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4479D5A" w:rsidR="00D0226A" w:rsidRPr="001E03E1" w:rsidRDefault="001F42DB"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51240" w:rsidRPr="00451240">
                      <w:rPr>
                        <w:sz w:val="72"/>
                        <w:szCs w:val="72"/>
                      </w:rPr>
                      <w:t>Nuclear material accountancy</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1DF275E8" w:rsidR="00004C16" w:rsidRPr="00F63AA5" w:rsidRDefault="001F42DB"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451240">
            <w:rPr>
              <w:rStyle w:val="Style2"/>
            </w:rPr>
            <w:t>Nuclear material accountancy</w:t>
          </w:r>
        </w:sdtContent>
      </w:sdt>
    </w:p>
    <w:p w14:paraId="10432EBB" w14:textId="253FE842" w:rsidR="002D5F2E" w:rsidRDefault="00AD298F" w:rsidP="002D5F2E">
      <w:pPr>
        <w:rPr>
          <w:sz w:val="28"/>
          <w:szCs w:val="28"/>
        </w:rPr>
      </w:pPr>
      <w:r>
        <w:rPr>
          <w:b/>
          <w:bCs/>
          <w:sz w:val="28"/>
          <w:szCs w:val="28"/>
        </w:rPr>
        <w:t xml:space="preserve">Head of </w:t>
      </w:r>
      <w:r w:rsidR="002B2FBA">
        <w:rPr>
          <w:b/>
          <w:bCs/>
          <w:sz w:val="28"/>
          <w:szCs w:val="28"/>
        </w:rPr>
        <w:t>P</w:t>
      </w:r>
      <w:r>
        <w:rPr>
          <w:b/>
          <w:bCs/>
          <w:sz w:val="28"/>
          <w:szCs w:val="28"/>
        </w:rPr>
        <w:t>rofession</w:t>
      </w:r>
      <w:r w:rsidR="002D5F2E">
        <w:rPr>
          <w:sz w:val="28"/>
          <w:szCs w:val="28"/>
        </w:rPr>
        <w:t xml:space="preserve">: </w:t>
      </w:r>
      <w:r w:rsidR="00AE1FD8">
        <w:rPr>
          <w:sz w:val="28"/>
          <w:szCs w:val="28"/>
        </w:rPr>
        <w:t>Safeguards</w:t>
      </w:r>
      <w:r w:rsidR="002D5F2E">
        <w:rPr>
          <w:sz w:val="28"/>
          <w:szCs w:val="28"/>
        </w:rPr>
        <w:t xml:space="preserve"> </w:t>
      </w:r>
    </w:p>
    <w:p w14:paraId="61A25C0F" w14:textId="77777777" w:rsidR="00004C16" w:rsidRDefault="00004C16" w:rsidP="00004C16">
      <w:pPr>
        <w:rPr>
          <w:sz w:val="28"/>
          <w:szCs w:val="28"/>
        </w:rPr>
      </w:pPr>
    </w:p>
    <w:p w14:paraId="4C7A948F" w14:textId="68397702" w:rsidR="00245A0D" w:rsidRPr="002D5F2E" w:rsidRDefault="00245A0D" w:rsidP="00245A0D">
      <w:pPr>
        <w:rPr>
          <w:szCs w:val="24"/>
        </w:rPr>
      </w:pPr>
      <w:r w:rsidRPr="002D5F2E">
        <w:rPr>
          <w:b/>
          <w:bCs/>
          <w:szCs w:val="24"/>
        </w:rPr>
        <w:t>Authored by</w:t>
      </w:r>
      <w:r w:rsidR="00CE1DB2" w:rsidRPr="002D5F2E">
        <w:rPr>
          <w:szCs w:val="24"/>
        </w:rPr>
        <w:t>:</w:t>
      </w:r>
      <w:r w:rsidRPr="002D5F2E">
        <w:rPr>
          <w:szCs w:val="24"/>
        </w:rPr>
        <w:t xml:space="preserve"> </w:t>
      </w:r>
      <w:r w:rsidR="00AE1FD8">
        <w:rPr>
          <w:szCs w:val="24"/>
        </w:rPr>
        <w:t>Safeguards Subject Matter Expert</w:t>
      </w:r>
    </w:p>
    <w:p w14:paraId="15A21CF3" w14:textId="14E46CB9"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AE1FD8">
        <w:rPr>
          <w:szCs w:val="24"/>
        </w:rPr>
        <w:t>Head of Profession for Safeguards</w:t>
      </w:r>
    </w:p>
    <w:p w14:paraId="247E3769" w14:textId="7FC9D442"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B64A5">
            <w:rPr>
              <w:szCs w:val="24"/>
            </w:rPr>
            <w:t>3</w:t>
          </w:r>
        </w:sdtContent>
      </w:sdt>
    </w:p>
    <w:p w14:paraId="19206F45" w14:textId="50266DAB" w:rsidR="00004C16" w:rsidRPr="002D5F2E" w:rsidRDefault="00AD298F" w:rsidP="00004C16">
      <w:pPr>
        <w:rPr>
          <w:szCs w:val="24"/>
        </w:rPr>
      </w:pPr>
      <w:r>
        <w:rPr>
          <w:b/>
          <w:bCs/>
          <w:szCs w:val="24"/>
        </w:rPr>
        <w:t>Published</w:t>
      </w:r>
      <w:r w:rsidR="00004C16" w:rsidRPr="002D5F2E">
        <w:rPr>
          <w:szCs w:val="24"/>
        </w:rPr>
        <w:t xml:space="preserve">: </w:t>
      </w:r>
      <w:r w:rsidR="00CA41B1">
        <w:rPr>
          <w:szCs w:val="24"/>
        </w:rPr>
        <w:t>February 2025</w:t>
      </w:r>
    </w:p>
    <w:p w14:paraId="06A6B3A5" w14:textId="405BCE1B" w:rsidR="00E57DB9" w:rsidRPr="002D5F2E" w:rsidRDefault="00E57DB9" w:rsidP="00E57DB9">
      <w:pPr>
        <w:rPr>
          <w:szCs w:val="24"/>
        </w:rPr>
      </w:pPr>
      <w:r w:rsidRPr="002D5F2E">
        <w:rPr>
          <w:b/>
          <w:bCs/>
          <w:szCs w:val="24"/>
        </w:rPr>
        <w:t xml:space="preserve">Next </w:t>
      </w:r>
      <w:r w:rsidR="00AD298F">
        <w:rPr>
          <w:b/>
          <w:bCs/>
          <w:szCs w:val="24"/>
        </w:rPr>
        <w:t>scheduled review</w:t>
      </w:r>
      <w:r w:rsidRPr="002D5F2E">
        <w:rPr>
          <w:szCs w:val="24"/>
        </w:rPr>
        <w:t>:</w:t>
      </w:r>
      <w:r w:rsidR="00AE4F54" w:rsidRPr="002D5F2E">
        <w:rPr>
          <w:szCs w:val="24"/>
        </w:rPr>
        <w:t xml:space="preserve"> </w:t>
      </w:r>
      <w:r w:rsidR="00CA41B1">
        <w:rPr>
          <w:szCs w:val="24"/>
        </w:rPr>
        <w:t>February 2030</w:t>
      </w:r>
    </w:p>
    <w:p w14:paraId="6DA341A1" w14:textId="21F53BFF"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 xml:space="preserve">: </w:t>
      </w:r>
      <w:r w:rsidR="00CA41B1">
        <w:rPr>
          <w:szCs w:val="24"/>
        </w:rPr>
        <w:t>SG-TAST-GD-002</w:t>
      </w:r>
    </w:p>
    <w:p w14:paraId="55057C62" w14:textId="07C47444" w:rsidR="00004C16" w:rsidRPr="002D5F2E" w:rsidRDefault="00004C16" w:rsidP="00004C16">
      <w:pPr>
        <w:rPr>
          <w:szCs w:val="24"/>
        </w:rPr>
      </w:pPr>
      <w:r w:rsidRPr="002D5F2E">
        <w:rPr>
          <w:b/>
          <w:bCs/>
          <w:szCs w:val="24"/>
        </w:rPr>
        <w:t xml:space="preserve">Record </w:t>
      </w:r>
      <w:r w:rsidR="00AD298F">
        <w:rPr>
          <w:b/>
          <w:bCs/>
          <w:szCs w:val="24"/>
        </w:rPr>
        <w:t>reference</w:t>
      </w:r>
      <w:r w:rsidRPr="002D5F2E">
        <w:rPr>
          <w:szCs w:val="24"/>
        </w:rPr>
        <w:t xml:space="preserve">: </w:t>
      </w:r>
      <w:r w:rsidR="00036295" w:rsidRPr="00036295">
        <w:rPr>
          <w:szCs w:val="24"/>
        </w:rPr>
        <w:t>2022/15641</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124"/>
        <w:gridCol w:w="7892"/>
      </w:tblGrid>
      <w:tr w:rsidR="00595C8C" w:rsidRPr="002D5F2E" w14:paraId="116B87DF" w14:textId="77777777" w:rsidTr="00621C41">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7892"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595C8C" w:rsidRPr="002D5F2E" w14:paraId="0B4E4E42" w14:textId="77777777" w:rsidTr="00621C41">
        <w:tc>
          <w:tcPr>
            <w:tcW w:w="1124" w:type="dxa"/>
          </w:tcPr>
          <w:p w14:paraId="65482A03" w14:textId="6982948D" w:rsidR="00595C8C" w:rsidRPr="002D5F2E" w:rsidRDefault="00036295" w:rsidP="00595C8C">
            <w:pPr>
              <w:spacing w:before="60" w:after="60"/>
              <w:rPr>
                <w:szCs w:val="24"/>
              </w:rPr>
            </w:pPr>
            <w:r>
              <w:rPr>
                <w:szCs w:val="24"/>
              </w:rPr>
              <w:t>1</w:t>
            </w:r>
          </w:p>
        </w:tc>
        <w:tc>
          <w:tcPr>
            <w:tcW w:w="7892" w:type="dxa"/>
          </w:tcPr>
          <w:p w14:paraId="1C80912E" w14:textId="634FB477" w:rsidR="00595C8C" w:rsidRPr="002D5F2E" w:rsidRDefault="00036295" w:rsidP="00595C8C">
            <w:pPr>
              <w:spacing w:before="60" w:after="60"/>
              <w:rPr>
                <w:szCs w:val="24"/>
              </w:rPr>
            </w:pPr>
            <w:r>
              <w:rPr>
                <w:szCs w:val="24"/>
              </w:rPr>
              <w:t>First publication</w:t>
            </w:r>
            <w:r w:rsidR="00621C41">
              <w:rPr>
                <w:szCs w:val="24"/>
              </w:rPr>
              <w:t>.</w:t>
            </w:r>
          </w:p>
        </w:tc>
      </w:tr>
      <w:tr w:rsidR="00036295" w:rsidRPr="002D5F2E" w14:paraId="2E634ECF" w14:textId="77777777" w:rsidTr="00621C41">
        <w:tc>
          <w:tcPr>
            <w:tcW w:w="1124" w:type="dxa"/>
          </w:tcPr>
          <w:p w14:paraId="41C0833C" w14:textId="32D332B7" w:rsidR="00036295" w:rsidRDefault="00036295" w:rsidP="00595C8C">
            <w:pPr>
              <w:spacing w:before="60" w:after="60"/>
              <w:rPr>
                <w:szCs w:val="24"/>
              </w:rPr>
            </w:pPr>
            <w:r>
              <w:rPr>
                <w:szCs w:val="24"/>
              </w:rPr>
              <w:t>2</w:t>
            </w:r>
          </w:p>
        </w:tc>
        <w:tc>
          <w:tcPr>
            <w:tcW w:w="7892" w:type="dxa"/>
          </w:tcPr>
          <w:p w14:paraId="11777229" w14:textId="12A54B58" w:rsidR="00036295" w:rsidRPr="002D5F2E" w:rsidRDefault="00171DAF" w:rsidP="00595C8C">
            <w:pPr>
              <w:spacing w:before="60" w:after="60"/>
              <w:rPr>
                <w:szCs w:val="24"/>
              </w:rPr>
            </w:pPr>
            <w:r>
              <w:t>Updated following feedback and use after one year of operation.  Reformatted to align with updated ONR Management System structure and ONR style guide.</w:t>
            </w:r>
          </w:p>
        </w:tc>
      </w:tr>
      <w:tr w:rsidR="00036295" w:rsidRPr="002D5F2E" w14:paraId="34CE20F2" w14:textId="77777777" w:rsidTr="00621C41">
        <w:tc>
          <w:tcPr>
            <w:tcW w:w="1124" w:type="dxa"/>
          </w:tcPr>
          <w:p w14:paraId="1EBD5EA9" w14:textId="62D2B1D6" w:rsidR="00036295" w:rsidRDefault="00036295" w:rsidP="00595C8C">
            <w:pPr>
              <w:spacing w:before="60" w:after="60"/>
              <w:rPr>
                <w:szCs w:val="24"/>
              </w:rPr>
            </w:pPr>
            <w:r>
              <w:rPr>
                <w:szCs w:val="24"/>
              </w:rPr>
              <w:t>3</w:t>
            </w:r>
          </w:p>
        </w:tc>
        <w:tc>
          <w:tcPr>
            <w:tcW w:w="7892" w:type="dxa"/>
          </w:tcPr>
          <w:p w14:paraId="61E54D2A" w14:textId="17866960" w:rsidR="00036295" w:rsidRPr="002D5F2E" w:rsidRDefault="00621C41" w:rsidP="00595C8C">
            <w:pPr>
              <w:spacing w:before="60" w:after="60"/>
              <w:rPr>
                <w:szCs w:val="24"/>
              </w:rPr>
            </w:pPr>
            <w:r>
              <w:t>Updated following feedback and use after three years of operation. Updated to reflect closer alignment with IAEA expectations for UK reporting.</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1BDCEDF5" w14:textId="2EB1E91D" w:rsidR="00BF586B"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189142936" w:history="1">
        <w:r w:rsidR="00BF586B" w:rsidRPr="00830E20">
          <w:rPr>
            <w:rStyle w:val="Hyperlink"/>
          </w:rPr>
          <w:t>1.</w:t>
        </w:r>
        <w:r w:rsidR="00BF586B">
          <w:rPr>
            <w:rFonts w:asciiTheme="minorHAnsi" w:eastAsiaTheme="minorEastAsia" w:hAnsiTheme="minorHAnsi" w:cstheme="minorBidi"/>
            <w:kern w:val="2"/>
            <w:szCs w:val="24"/>
            <w:lang w:eastAsia="en-GB" w:bidi="ar-SA"/>
            <w14:ligatures w14:val="standardContextual"/>
          </w:rPr>
          <w:tab/>
        </w:r>
        <w:r w:rsidR="00BF586B" w:rsidRPr="00830E20">
          <w:rPr>
            <w:rStyle w:val="Hyperlink"/>
          </w:rPr>
          <w:t>Introduction</w:t>
        </w:r>
        <w:r w:rsidR="00BF586B">
          <w:rPr>
            <w:webHidden/>
          </w:rPr>
          <w:tab/>
        </w:r>
        <w:r w:rsidR="00BF586B">
          <w:rPr>
            <w:webHidden/>
          </w:rPr>
          <w:fldChar w:fldCharType="begin"/>
        </w:r>
        <w:r w:rsidR="00BF586B">
          <w:rPr>
            <w:webHidden/>
          </w:rPr>
          <w:instrText xml:space="preserve"> PAGEREF _Toc189142936 \h </w:instrText>
        </w:r>
        <w:r w:rsidR="00BF586B">
          <w:rPr>
            <w:webHidden/>
          </w:rPr>
        </w:r>
        <w:r w:rsidR="00BF586B">
          <w:rPr>
            <w:webHidden/>
          </w:rPr>
          <w:fldChar w:fldCharType="separate"/>
        </w:r>
        <w:r w:rsidR="00BF586B">
          <w:rPr>
            <w:webHidden/>
          </w:rPr>
          <w:t>4</w:t>
        </w:r>
        <w:r w:rsidR="00BF586B">
          <w:rPr>
            <w:webHidden/>
          </w:rPr>
          <w:fldChar w:fldCharType="end"/>
        </w:r>
      </w:hyperlink>
    </w:p>
    <w:p w14:paraId="05A1953E" w14:textId="69FF6906" w:rsidR="00BF586B" w:rsidRDefault="001F42D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42937" w:history="1">
        <w:r w:rsidR="00BF586B" w:rsidRPr="00830E20">
          <w:rPr>
            <w:rStyle w:val="Hyperlink"/>
          </w:rPr>
          <w:t>2.</w:t>
        </w:r>
        <w:r w:rsidR="00BF586B">
          <w:rPr>
            <w:rFonts w:asciiTheme="minorHAnsi" w:eastAsiaTheme="minorEastAsia" w:hAnsiTheme="minorHAnsi" w:cstheme="minorBidi"/>
            <w:kern w:val="2"/>
            <w:szCs w:val="24"/>
            <w:lang w:eastAsia="en-GB" w:bidi="ar-SA"/>
            <w14:ligatures w14:val="standardContextual"/>
          </w:rPr>
          <w:tab/>
        </w:r>
        <w:r w:rsidR="00BF586B" w:rsidRPr="00830E20">
          <w:rPr>
            <w:rStyle w:val="Hyperlink"/>
          </w:rPr>
          <w:t>Purpose and scope</w:t>
        </w:r>
        <w:r w:rsidR="00BF586B">
          <w:rPr>
            <w:webHidden/>
          </w:rPr>
          <w:tab/>
        </w:r>
        <w:r w:rsidR="00BF586B">
          <w:rPr>
            <w:webHidden/>
          </w:rPr>
          <w:fldChar w:fldCharType="begin"/>
        </w:r>
        <w:r w:rsidR="00BF586B">
          <w:rPr>
            <w:webHidden/>
          </w:rPr>
          <w:instrText xml:space="preserve"> PAGEREF _Toc189142937 \h </w:instrText>
        </w:r>
        <w:r w:rsidR="00BF586B">
          <w:rPr>
            <w:webHidden/>
          </w:rPr>
        </w:r>
        <w:r w:rsidR="00BF586B">
          <w:rPr>
            <w:webHidden/>
          </w:rPr>
          <w:fldChar w:fldCharType="separate"/>
        </w:r>
        <w:r w:rsidR="00BF586B">
          <w:rPr>
            <w:webHidden/>
          </w:rPr>
          <w:t>5</w:t>
        </w:r>
        <w:r w:rsidR="00BF586B">
          <w:rPr>
            <w:webHidden/>
          </w:rPr>
          <w:fldChar w:fldCharType="end"/>
        </w:r>
      </w:hyperlink>
    </w:p>
    <w:p w14:paraId="22E718B5" w14:textId="31E0EAAB" w:rsidR="00BF586B" w:rsidRDefault="001F42D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42938" w:history="1">
        <w:r w:rsidR="00BF586B" w:rsidRPr="00830E20">
          <w:rPr>
            <w:rStyle w:val="Hyperlink"/>
          </w:rPr>
          <w:t>3.</w:t>
        </w:r>
        <w:r w:rsidR="00BF586B">
          <w:rPr>
            <w:rFonts w:asciiTheme="minorHAnsi" w:eastAsiaTheme="minorEastAsia" w:hAnsiTheme="minorHAnsi" w:cstheme="minorBidi"/>
            <w:kern w:val="2"/>
            <w:szCs w:val="24"/>
            <w:lang w:eastAsia="en-GB" w:bidi="ar-SA"/>
            <w14:ligatures w14:val="standardContextual"/>
          </w:rPr>
          <w:tab/>
        </w:r>
        <w:r w:rsidR="00BF586B" w:rsidRPr="00830E20">
          <w:rPr>
            <w:rStyle w:val="Hyperlink"/>
          </w:rPr>
          <w:t>Relationship to the UK voluntary offer agreement and NSR19</w:t>
        </w:r>
        <w:r w:rsidR="00BF586B">
          <w:rPr>
            <w:webHidden/>
          </w:rPr>
          <w:tab/>
        </w:r>
        <w:r w:rsidR="00BF586B">
          <w:rPr>
            <w:webHidden/>
          </w:rPr>
          <w:fldChar w:fldCharType="begin"/>
        </w:r>
        <w:r w:rsidR="00BF586B">
          <w:rPr>
            <w:webHidden/>
          </w:rPr>
          <w:instrText xml:space="preserve"> PAGEREF _Toc189142938 \h </w:instrText>
        </w:r>
        <w:r w:rsidR="00BF586B">
          <w:rPr>
            <w:webHidden/>
          </w:rPr>
        </w:r>
        <w:r w:rsidR="00BF586B">
          <w:rPr>
            <w:webHidden/>
          </w:rPr>
          <w:fldChar w:fldCharType="separate"/>
        </w:r>
        <w:r w:rsidR="00BF586B">
          <w:rPr>
            <w:webHidden/>
          </w:rPr>
          <w:t>6</w:t>
        </w:r>
        <w:r w:rsidR="00BF586B">
          <w:rPr>
            <w:webHidden/>
          </w:rPr>
          <w:fldChar w:fldCharType="end"/>
        </w:r>
      </w:hyperlink>
    </w:p>
    <w:p w14:paraId="16AB9F8A" w14:textId="4E3A1D46" w:rsidR="00BF586B" w:rsidRDefault="001F42D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42939" w:history="1">
        <w:r w:rsidR="00BF586B" w:rsidRPr="00830E20">
          <w:rPr>
            <w:rStyle w:val="Hyperlink"/>
          </w:rPr>
          <w:t>4.</w:t>
        </w:r>
        <w:r w:rsidR="00BF586B">
          <w:rPr>
            <w:rFonts w:asciiTheme="minorHAnsi" w:eastAsiaTheme="minorEastAsia" w:hAnsiTheme="minorHAnsi" w:cstheme="minorBidi"/>
            <w:kern w:val="2"/>
            <w:szCs w:val="24"/>
            <w:lang w:eastAsia="en-GB" w:bidi="ar-SA"/>
            <w14:ligatures w14:val="standardContextual"/>
          </w:rPr>
          <w:tab/>
        </w:r>
        <w:r w:rsidR="00BF586B" w:rsidRPr="00830E20">
          <w:rPr>
            <w:rStyle w:val="Hyperlink"/>
          </w:rPr>
          <w:t>Relationship to ONR guidance for the assessment of nuclear material accountancy, control, and safeguards and international standards</w:t>
        </w:r>
        <w:r w:rsidR="00BF586B">
          <w:rPr>
            <w:webHidden/>
          </w:rPr>
          <w:tab/>
        </w:r>
        <w:r w:rsidR="00BF586B">
          <w:rPr>
            <w:webHidden/>
          </w:rPr>
          <w:fldChar w:fldCharType="begin"/>
        </w:r>
        <w:r w:rsidR="00BF586B">
          <w:rPr>
            <w:webHidden/>
          </w:rPr>
          <w:instrText xml:space="preserve"> PAGEREF _Toc189142939 \h </w:instrText>
        </w:r>
        <w:r w:rsidR="00BF586B">
          <w:rPr>
            <w:webHidden/>
          </w:rPr>
        </w:r>
        <w:r w:rsidR="00BF586B">
          <w:rPr>
            <w:webHidden/>
          </w:rPr>
          <w:fldChar w:fldCharType="separate"/>
        </w:r>
        <w:r w:rsidR="00BF586B">
          <w:rPr>
            <w:webHidden/>
          </w:rPr>
          <w:t>7</w:t>
        </w:r>
        <w:r w:rsidR="00BF586B">
          <w:rPr>
            <w:webHidden/>
          </w:rPr>
          <w:fldChar w:fldCharType="end"/>
        </w:r>
      </w:hyperlink>
    </w:p>
    <w:p w14:paraId="5114250F" w14:textId="4080F824" w:rsidR="00BF586B" w:rsidRDefault="001F42D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42940" w:history="1">
        <w:r w:rsidR="00BF586B" w:rsidRPr="00830E20">
          <w:rPr>
            <w:rStyle w:val="Hyperlink"/>
          </w:rPr>
          <w:t>5.</w:t>
        </w:r>
        <w:r w:rsidR="00BF586B">
          <w:rPr>
            <w:rFonts w:asciiTheme="minorHAnsi" w:eastAsiaTheme="minorEastAsia" w:hAnsiTheme="minorHAnsi" w:cstheme="minorBidi"/>
            <w:kern w:val="2"/>
            <w:szCs w:val="24"/>
            <w:lang w:eastAsia="en-GB" w:bidi="ar-SA"/>
            <w14:ligatures w14:val="standardContextual"/>
          </w:rPr>
          <w:tab/>
        </w:r>
        <w:r w:rsidR="00BF586B" w:rsidRPr="00830E20">
          <w:rPr>
            <w:rStyle w:val="Hyperlink"/>
          </w:rPr>
          <w:t>Advice to inspectors</w:t>
        </w:r>
        <w:r w:rsidR="00BF586B">
          <w:rPr>
            <w:webHidden/>
          </w:rPr>
          <w:tab/>
        </w:r>
        <w:r w:rsidR="00BF586B">
          <w:rPr>
            <w:webHidden/>
          </w:rPr>
          <w:fldChar w:fldCharType="begin"/>
        </w:r>
        <w:r w:rsidR="00BF586B">
          <w:rPr>
            <w:webHidden/>
          </w:rPr>
          <w:instrText xml:space="preserve"> PAGEREF _Toc189142940 \h </w:instrText>
        </w:r>
        <w:r w:rsidR="00BF586B">
          <w:rPr>
            <w:webHidden/>
          </w:rPr>
        </w:r>
        <w:r w:rsidR="00BF586B">
          <w:rPr>
            <w:webHidden/>
          </w:rPr>
          <w:fldChar w:fldCharType="separate"/>
        </w:r>
        <w:r w:rsidR="00BF586B">
          <w:rPr>
            <w:webHidden/>
          </w:rPr>
          <w:t>8</w:t>
        </w:r>
        <w:r w:rsidR="00BF586B">
          <w:rPr>
            <w:webHidden/>
          </w:rPr>
          <w:fldChar w:fldCharType="end"/>
        </w:r>
      </w:hyperlink>
    </w:p>
    <w:p w14:paraId="0CDE8592" w14:textId="6AA1E9CE" w:rsidR="00BF586B" w:rsidRDefault="001F42DB">
      <w:pPr>
        <w:pStyle w:val="TOC1"/>
        <w:rPr>
          <w:rFonts w:asciiTheme="minorHAnsi" w:eastAsiaTheme="minorEastAsia" w:hAnsiTheme="minorHAnsi" w:cstheme="minorBidi"/>
          <w:kern w:val="2"/>
          <w:szCs w:val="24"/>
          <w:lang w:eastAsia="en-GB" w:bidi="ar-SA"/>
          <w14:ligatures w14:val="standardContextual"/>
        </w:rPr>
      </w:pPr>
      <w:hyperlink w:anchor="_Toc189142941" w:history="1">
        <w:r w:rsidR="00BF586B" w:rsidRPr="00830E20">
          <w:rPr>
            <w:rStyle w:val="Hyperlink"/>
          </w:rPr>
          <w:t>Appendix 1</w:t>
        </w:r>
        <w:r w:rsidR="00BF586B">
          <w:rPr>
            <w:webHidden/>
          </w:rPr>
          <w:tab/>
        </w:r>
        <w:r w:rsidR="00BF586B">
          <w:rPr>
            <w:webHidden/>
          </w:rPr>
          <w:fldChar w:fldCharType="begin"/>
        </w:r>
        <w:r w:rsidR="00BF586B">
          <w:rPr>
            <w:webHidden/>
          </w:rPr>
          <w:instrText xml:space="preserve"> PAGEREF _Toc189142941 \h </w:instrText>
        </w:r>
        <w:r w:rsidR="00BF586B">
          <w:rPr>
            <w:webHidden/>
          </w:rPr>
        </w:r>
        <w:r w:rsidR="00BF586B">
          <w:rPr>
            <w:webHidden/>
          </w:rPr>
          <w:fldChar w:fldCharType="separate"/>
        </w:r>
        <w:r w:rsidR="00BF586B">
          <w:rPr>
            <w:webHidden/>
          </w:rPr>
          <w:t>12</w:t>
        </w:r>
        <w:r w:rsidR="00BF586B">
          <w:rPr>
            <w:webHidden/>
          </w:rPr>
          <w:fldChar w:fldCharType="end"/>
        </w:r>
      </w:hyperlink>
    </w:p>
    <w:p w14:paraId="4FB6F2B4" w14:textId="03159AC9" w:rsidR="00BF586B" w:rsidRDefault="001F42DB">
      <w:pPr>
        <w:pStyle w:val="TOC1"/>
        <w:rPr>
          <w:rFonts w:asciiTheme="minorHAnsi" w:eastAsiaTheme="minorEastAsia" w:hAnsiTheme="minorHAnsi" w:cstheme="minorBidi"/>
          <w:kern w:val="2"/>
          <w:szCs w:val="24"/>
          <w:lang w:eastAsia="en-GB" w:bidi="ar-SA"/>
          <w14:ligatures w14:val="standardContextual"/>
        </w:rPr>
      </w:pPr>
      <w:hyperlink w:anchor="_Toc189142942" w:history="1">
        <w:r w:rsidR="00BF586B" w:rsidRPr="00830E20">
          <w:rPr>
            <w:rStyle w:val="Hyperlink"/>
          </w:rPr>
          <w:t>Appendix 2</w:t>
        </w:r>
        <w:r w:rsidR="00BF586B">
          <w:rPr>
            <w:webHidden/>
          </w:rPr>
          <w:tab/>
        </w:r>
        <w:r w:rsidR="00BF586B">
          <w:rPr>
            <w:webHidden/>
          </w:rPr>
          <w:fldChar w:fldCharType="begin"/>
        </w:r>
        <w:r w:rsidR="00BF586B">
          <w:rPr>
            <w:webHidden/>
          </w:rPr>
          <w:instrText xml:space="preserve"> PAGEREF _Toc189142942 \h </w:instrText>
        </w:r>
        <w:r w:rsidR="00BF586B">
          <w:rPr>
            <w:webHidden/>
          </w:rPr>
        </w:r>
        <w:r w:rsidR="00BF586B">
          <w:rPr>
            <w:webHidden/>
          </w:rPr>
          <w:fldChar w:fldCharType="separate"/>
        </w:r>
        <w:r w:rsidR="00BF586B">
          <w:rPr>
            <w:webHidden/>
          </w:rPr>
          <w:t>22</w:t>
        </w:r>
        <w:r w:rsidR="00BF586B">
          <w:rPr>
            <w:webHidden/>
          </w:rPr>
          <w:fldChar w:fldCharType="end"/>
        </w:r>
      </w:hyperlink>
    </w:p>
    <w:p w14:paraId="3889B3DD" w14:textId="2BCF21DA" w:rsidR="00BF586B" w:rsidRDefault="001F42DB">
      <w:pPr>
        <w:pStyle w:val="TOC1"/>
        <w:rPr>
          <w:rFonts w:asciiTheme="minorHAnsi" w:eastAsiaTheme="minorEastAsia" w:hAnsiTheme="minorHAnsi" w:cstheme="minorBidi"/>
          <w:kern w:val="2"/>
          <w:szCs w:val="24"/>
          <w:lang w:eastAsia="en-GB" w:bidi="ar-SA"/>
          <w14:ligatures w14:val="standardContextual"/>
        </w:rPr>
      </w:pPr>
      <w:hyperlink w:anchor="_Toc189142943" w:history="1">
        <w:r w:rsidR="00BF586B" w:rsidRPr="00830E20">
          <w:rPr>
            <w:rStyle w:val="Hyperlink"/>
          </w:rPr>
          <w:t>Appendix 3</w:t>
        </w:r>
        <w:r w:rsidR="00BF586B">
          <w:rPr>
            <w:webHidden/>
          </w:rPr>
          <w:tab/>
        </w:r>
        <w:r w:rsidR="00BF586B">
          <w:rPr>
            <w:webHidden/>
          </w:rPr>
          <w:fldChar w:fldCharType="begin"/>
        </w:r>
        <w:r w:rsidR="00BF586B">
          <w:rPr>
            <w:webHidden/>
          </w:rPr>
          <w:instrText xml:space="preserve"> PAGEREF _Toc189142943 \h </w:instrText>
        </w:r>
        <w:r w:rsidR="00BF586B">
          <w:rPr>
            <w:webHidden/>
          </w:rPr>
        </w:r>
        <w:r w:rsidR="00BF586B">
          <w:rPr>
            <w:webHidden/>
          </w:rPr>
          <w:fldChar w:fldCharType="separate"/>
        </w:r>
        <w:r w:rsidR="00BF586B">
          <w:rPr>
            <w:webHidden/>
          </w:rPr>
          <w:t>25</w:t>
        </w:r>
        <w:r w:rsidR="00BF586B">
          <w:rPr>
            <w:webHidden/>
          </w:rPr>
          <w:fldChar w:fldCharType="end"/>
        </w:r>
      </w:hyperlink>
    </w:p>
    <w:p w14:paraId="15C60246" w14:textId="4461F171" w:rsidR="00BF586B" w:rsidRDefault="001F42DB">
      <w:pPr>
        <w:pStyle w:val="TOC1"/>
        <w:rPr>
          <w:rFonts w:asciiTheme="minorHAnsi" w:eastAsiaTheme="minorEastAsia" w:hAnsiTheme="minorHAnsi" w:cstheme="minorBidi"/>
          <w:kern w:val="2"/>
          <w:szCs w:val="24"/>
          <w:lang w:eastAsia="en-GB" w:bidi="ar-SA"/>
          <w14:ligatures w14:val="standardContextual"/>
        </w:rPr>
      </w:pPr>
      <w:hyperlink w:anchor="_Toc189142944" w:history="1">
        <w:r w:rsidR="00BF586B" w:rsidRPr="00830E20">
          <w:rPr>
            <w:rStyle w:val="Hyperlink"/>
          </w:rPr>
          <w:t>Glossary and abbreviations</w:t>
        </w:r>
        <w:r w:rsidR="00BF586B">
          <w:rPr>
            <w:webHidden/>
          </w:rPr>
          <w:tab/>
        </w:r>
        <w:r w:rsidR="00BF586B">
          <w:rPr>
            <w:webHidden/>
          </w:rPr>
          <w:fldChar w:fldCharType="begin"/>
        </w:r>
        <w:r w:rsidR="00BF586B">
          <w:rPr>
            <w:webHidden/>
          </w:rPr>
          <w:instrText xml:space="preserve"> PAGEREF _Toc189142944 \h </w:instrText>
        </w:r>
        <w:r w:rsidR="00BF586B">
          <w:rPr>
            <w:webHidden/>
          </w:rPr>
        </w:r>
        <w:r w:rsidR="00BF586B">
          <w:rPr>
            <w:webHidden/>
          </w:rPr>
          <w:fldChar w:fldCharType="separate"/>
        </w:r>
        <w:r w:rsidR="00BF586B">
          <w:rPr>
            <w:webHidden/>
          </w:rPr>
          <w:t>34</w:t>
        </w:r>
        <w:r w:rsidR="00BF586B">
          <w:rPr>
            <w:webHidden/>
          </w:rPr>
          <w:fldChar w:fldCharType="end"/>
        </w:r>
      </w:hyperlink>
    </w:p>
    <w:p w14:paraId="6851FADD" w14:textId="45C6946A" w:rsidR="00BF586B" w:rsidRDefault="001F42DB">
      <w:pPr>
        <w:pStyle w:val="TOC1"/>
        <w:rPr>
          <w:rFonts w:asciiTheme="minorHAnsi" w:eastAsiaTheme="minorEastAsia" w:hAnsiTheme="minorHAnsi" w:cstheme="minorBidi"/>
          <w:kern w:val="2"/>
          <w:szCs w:val="24"/>
          <w:lang w:eastAsia="en-GB" w:bidi="ar-SA"/>
          <w14:ligatures w14:val="standardContextual"/>
        </w:rPr>
      </w:pPr>
      <w:hyperlink w:anchor="_Toc189142945" w:history="1">
        <w:r w:rsidR="00BF586B" w:rsidRPr="00830E20">
          <w:rPr>
            <w:rStyle w:val="Hyperlink"/>
          </w:rPr>
          <w:t>References</w:t>
        </w:r>
        <w:r w:rsidR="00BF586B">
          <w:rPr>
            <w:webHidden/>
          </w:rPr>
          <w:tab/>
        </w:r>
        <w:r w:rsidR="00BF586B">
          <w:rPr>
            <w:webHidden/>
          </w:rPr>
          <w:fldChar w:fldCharType="begin"/>
        </w:r>
        <w:r w:rsidR="00BF586B">
          <w:rPr>
            <w:webHidden/>
          </w:rPr>
          <w:instrText xml:space="preserve"> PAGEREF _Toc189142945 \h </w:instrText>
        </w:r>
        <w:r w:rsidR="00BF586B">
          <w:rPr>
            <w:webHidden/>
          </w:rPr>
        </w:r>
        <w:r w:rsidR="00BF586B">
          <w:rPr>
            <w:webHidden/>
          </w:rPr>
          <w:fldChar w:fldCharType="separate"/>
        </w:r>
        <w:r w:rsidR="00BF586B">
          <w:rPr>
            <w:webHidden/>
          </w:rPr>
          <w:t>35</w:t>
        </w:r>
        <w:r w:rsidR="00BF586B">
          <w:rPr>
            <w:webHidden/>
          </w:rPr>
          <w:fldChar w:fldCharType="end"/>
        </w:r>
      </w:hyperlink>
    </w:p>
    <w:p w14:paraId="0CC4B54A" w14:textId="2C11DC69"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1132B3">
      <w:pPr>
        <w:pStyle w:val="Heading1"/>
        <w:numPr>
          <w:ilvl w:val="0"/>
          <w:numId w:val="6"/>
        </w:numPr>
        <w:ind w:left="851" w:hanging="851"/>
      </w:pPr>
      <w:bookmarkStart w:id="1" w:name="_Toc189142936"/>
      <w:bookmarkEnd w:id="0"/>
      <w:r w:rsidRPr="00E90780">
        <w:lastRenderedPageBreak/>
        <w:t>Introduction</w:t>
      </w:r>
      <w:bookmarkEnd w:id="1"/>
    </w:p>
    <w:p w14:paraId="2062B02C" w14:textId="07620352" w:rsidR="00C132C5" w:rsidRDefault="00C132C5" w:rsidP="00C132C5">
      <w:pPr>
        <w:pStyle w:val="F9-Paragraph"/>
      </w:pPr>
      <w:r>
        <w:t xml:space="preserve">The ONR has established guidance in the form of </w:t>
      </w:r>
      <w:r w:rsidR="00DB44DC">
        <w:t>t</w:t>
      </w:r>
      <w:r>
        <w:t xml:space="preserve">echnical </w:t>
      </w:r>
      <w:r w:rsidR="00DB44DC">
        <w:t>a</w:t>
      </w:r>
      <w:r>
        <w:t xml:space="preserve">ssessment </w:t>
      </w:r>
      <w:r w:rsidR="00DB44DC">
        <w:t>g</w:t>
      </w:r>
      <w:r>
        <w:t xml:space="preserve">uides (TAGs) in the ONR’s role as the state regulatory authority (SRA) for safeguards in the UK to guide regulatory judgements and recommendations when undertaking safeguards assessments of operator submissions. </w:t>
      </w:r>
      <w:r>
        <w:br/>
        <w:t xml:space="preserve">The outcome of the ONR’s assessment is to reach an independent and informed judgement on the adequacy of an operators nuclear material accounting report submission. This TAG contains guidance to advise and inform the ONR’s inspectors in the exercise of their regulatory judgment. </w:t>
      </w:r>
    </w:p>
    <w:p w14:paraId="1581397B" w14:textId="289599EE" w:rsidR="002D293D" w:rsidRDefault="002D293D" w:rsidP="000423FB">
      <w:pPr>
        <w:pStyle w:val="F9-Paragraph"/>
      </w:pPr>
      <w:r>
        <w:t xml:space="preserve">Underpinning the requirement for these submissions, and the ONR’s role in their regulation, are the legal duties placed on operators subject to </w:t>
      </w:r>
      <w:r w:rsidR="00DB44DC">
        <w:br/>
        <w:t>T</w:t>
      </w:r>
      <w:r>
        <w:t xml:space="preserve">he Nuclear Safeguards (EU Exit) Regulations 2019 (hereafter referred to as NSR19) </w:t>
      </w:r>
      <w:sdt>
        <w:sdtPr>
          <w:id w:val="-1434980210"/>
          <w:citation/>
        </w:sdtPr>
        <w:sdtEndPr/>
        <w:sdtContent>
          <w:r>
            <w:fldChar w:fldCharType="begin"/>
          </w:r>
          <w:r>
            <w:instrText xml:space="preserve">CITATION HMG6 \l 2057 </w:instrText>
          </w:r>
          <w:r>
            <w:fldChar w:fldCharType="separate"/>
          </w:r>
          <w:r>
            <w:rPr>
              <w:noProof/>
            </w:rPr>
            <w:t>[1]</w:t>
          </w:r>
          <w:r>
            <w:fldChar w:fldCharType="end"/>
          </w:r>
        </w:sdtContent>
      </w:sdt>
      <w:r>
        <w:t>.</w:t>
      </w:r>
    </w:p>
    <w:p w14:paraId="1986D6A3" w14:textId="73AB78A9" w:rsidR="002D293D" w:rsidRDefault="002D293D" w:rsidP="000423FB">
      <w:pPr>
        <w:pStyle w:val="F9-Paragraph"/>
      </w:pPr>
      <w:r>
        <w:t xml:space="preserve">The IAEA Safeguards Glossary </w:t>
      </w:r>
      <w:sdt>
        <w:sdtPr>
          <w:id w:val="-1915610661"/>
          <w:citation/>
        </w:sdtPr>
        <w:sdtEndPr/>
        <w:sdtContent>
          <w:r>
            <w:fldChar w:fldCharType="begin"/>
          </w:r>
          <w:r w:rsidR="00DB44DC">
            <w:instrText xml:space="preserve">CITATION IAE15 \l 2057 </w:instrText>
          </w:r>
          <w:r>
            <w:fldChar w:fldCharType="separate"/>
          </w:r>
          <w:r w:rsidR="00DB44DC">
            <w:rPr>
              <w:noProof/>
            </w:rPr>
            <w:t>[2]</w:t>
          </w:r>
          <w:r>
            <w:fldChar w:fldCharType="end"/>
          </w:r>
        </w:sdtContent>
      </w:sdt>
      <w:r>
        <w:t xml:space="preserve"> refers to nuclear material accounting as:</w:t>
      </w:r>
    </w:p>
    <w:p w14:paraId="64E4F278" w14:textId="77777777" w:rsidR="002D293D" w:rsidRDefault="002D293D" w:rsidP="000423FB">
      <w:pPr>
        <w:pStyle w:val="QuoteText"/>
      </w:pPr>
      <w:r>
        <w:t>“Activities carried out to establish the quantities of nuclear material present within defined areas and the changes in those quantities within defined periods.”</w:t>
      </w:r>
    </w:p>
    <w:p w14:paraId="3E36DBD5" w14:textId="77777777" w:rsidR="002D293D" w:rsidRDefault="002D293D" w:rsidP="000423FB">
      <w:pPr>
        <w:pStyle w:val="F9-Paragraph"/>
      </w:pPr>
      <w:r>
        <w:t>It also defines nuclear material accountancy as:</w:t>
      </w:r>
    </w:p>
    <w:p w14:paraId="599C45FB" w14:textId="77777777" w:rsidR="002D293D" w:rsidRDefault="002D293D" w:rsidP="000423FB">
      <w:pPr>
        <w:pStyle w:val="QuoteText"/>
      </w:pPr>
      <w:r>
        <w:t>“The practice of nuclear material accounting as implemented by the facility operator and the SSAC, inter alia, to satisfy the requirements in the safeguards agreement between the IAEA and the State (or group of States); and as implemented by the IAEA, inter alia, to independently verify the correctness of the nuclear material accounting information in the facility records and the reports provided by the SSAC to the IAEA.”</w:t>
      </w:r>
    </w:p>
    <w:p w14:paraId="5B359296" w14:textId="77777777" w:rsidR="002D293D" w:rsidRDefault="002D293D" w:rsidP="000423FB">
      <w:pPr>
        <w:pStyle w:val="F9-Paragraph"/>
      </w:pPr>
      <w:r>
        <w:t xml:space="preserve">Nuclear material accounting and accountancy underpins regulatory compliance and informs inspection and assessment activities. </w:t>
      </w:r>
    </w:p>
    <w:p w14:paraId="10B3BEA3" w14:textId="1BFDA4E1" w:rsidR="002D293D" w:rsidRPr="000A51C3" w:rsidRDefault="002D293D" w:rsidP="000A51C3">
      <w:pPr>
        <w:pStyle w:val="F9-Paragraph"/>
        <w:sectPr w:rsidR="002D293D" w:rsidRPr="000A51C3" w:rsidSect="000B2BCD">
          <w:headerReference w:type="default" r:id="rId17"/>
          <w:footerReference w:type="default" r:id="rId18"/>
          <w:pgSz w:w="11906" w:h="16838" w:code="9"/>
          <w:pgMar w:top="1440" w:right="1440" w:bottom="1440" w:left="1440" w:header="397" w:footer="397" w:gutter="0"/>
          <w:cols w:space="312"/>
          <w:docGrid w:linePitch="360"/>
        </w:sectPr>
      </w:pPr>
    </w:p>
    <w:p w14:paraId="05AAE39A" w14:textId="4C861FCD" w:rsidR="008D49A5" w:rsidRDefault="000950B3" w:rsidP="00E90780">
      <w:pPr>
        <w:pStyle w:val="Heading1"/>
      </w:pPr>
      <w:bookmarkStart w:id="2" w:name="_Toc189142937"/>
      <w:r>
        <w:lastRenderedPageBreak/>
        <w:t xml:space="preserve">Purpose and </w:t>
      </w:r>
      <w:r w:rsidR="001C19DE">
        <w:t>s</w:t>
      </w:r>
      <w:r>
        <w:t>cope</w:t>
      </w:r>
      <w:bookmarkEnd w:id="2"/>
    </w:p>
    <w:p w14:paraId="5FA698D6" w14:textId="77777777" w:rsidR="00B129B7" w:rsidRDefault="00B129B7" w:rsidP="00B129B7">
      <w:pPr>
        <w:pStyle w:val="F9-Paragraph"/>
      </w:pPr>
      <w:r>
        <w:t>This TAG contains guidance to advise and inform the ONR’s inspectors in the exercise of their regulatory judgement during assessment activities relating to data contained within operator inventory change reports (ICRs), material balance reports (MBRs), physical inventory listing (PILs) and special reports required by Regulations 14, 15 and 16 of the NSR19.</w:t>
      </w:r>
    </w:p>
    <w:p w14:paraId="154236C4" w14:textId="77777777" w:rsidR="00B129B7" w:rsidRDefault="00B129B7" w:rsidP="00B129B7">
      <w:pPr>
        <w:pStyle w:val="F9-Paragraph"/>
      </w:pPr>
      <w:r>
        <w:t>This TAG also provides appropriate guidance for use during other safeguards inspection and assessment activities, including those activities undertaken to determine operator compliance with the Regulation 29 requirements associated with q</w:t>
      </w:r>
      <w:r w:rsidRPr="00310A87">
        <w:t xml:space="preserve">ualifying nuclear material </w:t>
      </w:r>
      <w:r>
        <w:t xml:space="preserve">(QNM) </w:t>
      </w:r>
      <w:r w:rsidRPr="00310A87">
        <w:t>in the form of conditioned and retained waste</w:t>
      </w:r>
      <w:r>
        <w:t>. The accounting principles provided in this TAG also apply to all qualifying nuclear facilities with limited operation (QNFLO) under Regulation 31, and the principles and guidance in this TAG should be considered proportionately during those activities undertaken to determine operator compliance for QNFLO.</w:t>
      </w:r>
    </w:p>
    <w:p w14:paraId="283BBBB2" w14:textId="77777777" w:rsidR="00B129B7" w:rsidRDefault="00B129B7" w:rsidP="00B129B7">
      <w:pPr>
        <w:pStyle w:val="F9-Paragraph"/>
      </w:pPr>
      <w:r>
        <w:t>This TAG is written as guidance for the ONR’s inspectors to carry out their regulatory duties. It is not written for operators and although it may be used by operators as a source of guidance or good practice, it should not be interpreted by operators as a set of prescriptive legal requirements unless quoted as so.</w:t>
      </w:r>
    </w:p>
    <w:p w14:paraId="169C61E0" w14:textId="77777777" w:rsidR="00B129B7" w:rsidRDefault="00B129B7" w:rsidP="00B129B7">
      <w:pPr>
        <w:pStyle w:val="F9-Paragraph"/>
      </w:pPr>
      <w:r>
        <w:t>When used in this document the term ‘operator’ should be considered as that defined in Regulation 2 of NSR19:</w:t>
      </w:r>
    </w:p>
    <w:p w14:paraId="0863896C" w14:textId="77777777" w:rsidR="00B129B7" w:rsidRDefault="00B129B7" w:rsidP="00B129B7">
      <w:pPr>
        <w:pStyle w:val="QuoteText"/>
      </w:pPr>
      <w:r>
        <w:t>“operator” means a person or undertaking setting up, operating, closing down or decommissioning a qualifying nuclear facility (QNF) for the production, processing, storage, handling, disposal or other use of qualifying nuclear material (QNM).</w:t>
      </w:r>
    </w:p>
    <w:p w14:paraId="33967D81" w14:textId="77777777" w:rsidR="00B129B7" w:rsidRDefault="00B129B7" w:rsidP="00E90780">
      <w:pPr>
        <w:pStyle w:val="Heading1"/>
        <w:sectPr w:rsidR="00B129B7" w:rsidSect="000B2BCD">
          <w:pgSz w:w="11906" w:h="16838" w:code="9"/>
          <w:pgMar w:top="1440" w:right="1440" w:bottom="1440" w:left="1440" w:header="397" w:footer="397" w:gutter="0"/>
          <w:cols w:space="312"/>
          <w:docGrid w:linePitch="360"/>
        </w:sectPr>
      </w:pPr>
    </w:p>
    <w:p w14:paraId="6E712D03" w14:textId="4C4BABE1" w:rsidR="009E0E52" w:rsidRDefault="000950B3" w:rsidP="00E90780">
      <w:pPr>
        <w:pStyle w:val="Heading1"/>
      </w:pPr>
      <w:bookmarkStart w:id="3" w:name="_Toc189142938"/>
      <w:r>
        <w:lastRenderedPageBreak/>
        <w:t xml:space="preserve">Relationship to </w:t>
      </w:r>
      <w:r w:rsidR="00EA1F79">
        <w:t>the UK voluntary offer agreement and NSR19</w:t>
      </w:r>
      <w:bookmarkEnd w:id="3"/>
    </w:p>
    <w:p w14:paraId="178BD4CB" w14:textId="77777777" w:rsidR="00B62B4F" w:rsidRDefault="00B62B4F" w:rsidP="00B62B4F">
      <w:pPr>
        <w:pStyle w:val="F9-Paragraph"/>
      </w:pPr>
      <w:r>
        <w:t xml:space="preserve">The UK has a bilateral voluntary offer safeguards agreement (VOA) with the IAEA, INFCIRC/951 </w:t>
      </w:r>
      <w:sdt>
        <w:sdtPr>
          <w:id w:val="1667442552"/>
          <w:citation/>
        </w:sdtPr>
        <w:sdtEndPr/>
        <w:sdtContent>
          <w:r>
            <w:fldChar w:fldCharType="begin"/>
          </w:r>
          <w:r>
            <w:instrText xml:space="preserve"> CITATION UKI18 \l 2057 </w:instrText>
          </w:r>
          <w:r>
            <w:fldChar w:fldCharType="separate"/>
          </w:r>
          <w:r>
            <w:rPr>
              <w:noProof/>
            </w:rPr>
            <w:t>[3]</w:t>
          </w:r>
          <w:r>
            <w:fldChar w:fldCharType="end"/>
          </w:r>
        </w:sdtContent>
      </w:sdt>
      <w:r>
        <w:t xml:space="preserve">. A fundamental requirement in fulfilling the terms of this agreement is the provision of information concerning nuclear material subject to the agreement to the IAEA. </w:t>
      </w:r>
    </w:p>
    <w:p w14:paraId="6A6F28D7" w14:textId="77777777" w:rsidR="00B62B4F" w:rsidRDefault="00B62B4F" w:rsidP="00B62B4F">
      <w:pPr>
        <w:pStyle w:val="F9-Paragraph"/>
      </w:pPr>
      <w:r>
        <w:t>This information predominantly takes the form of nuclear material accounting reports as defined by Articles 60-66 of the VOA.</w:t>
      </w:r>
    </w:p>
    <w:p w14:paraId="457EA9AE" w14:textId="5B17086A" w:rsidR="00B62B4F" w:rsidRDefault="00B62B4F" w:rsidP="00B62B4F">
      <w:pPr>
        <w:pStyle w:val="F9-Paragraph"/>
      </w:pPr>
      <w:r>
        <w:t xml:space="preserve">As set out in Regulation 42 of NSR19, the ONR has responsibility, on behalf of the UK, for providing timely and accurate nuclear material accounting reports to the IAEA. </w:t>
      </w:r>
    </w:p>
    <w:p w14:paraId="27404F6E" w14:textId="77777777" w:rsidR="00B62B4F" w:rsidRDefault="00B62B4F" w:rsidP="00B62B4F">
      <w:pPr>
        <w:pStyle w:val="F9-Paragraph"/>
      </w:pPr>
      <w:r>
        <w:t>We obtain the information required for these nuclear material accounting reports directly from UK operators as a result of the requirements placed on them by the NSR19.</w:t>
      </w:r>
    </w:p>
    <w:p w14:paraId="6933F2EB" w14:textId="77777777" w:rsidR="00B62B4F" w:rsidRDefault="00B62B4F" w:rsidP="00B62B4F">
      <w:pPr>
        <w:pStyle w:val="F9-Paragraph"/>
      </w:pPr>
      <w:r>
        <w:t xml:space="preserve">To achieve sustained delivery of the UK’s obligations under the VOA, the ONR needs to undertake suitable and sufficient assessment of the information provided by UK operators prior to conversion to the required IAEA Code 10 nuclear material accounting format prior to onward transmission to the IAEA. </w:t>
      </w:r>
    </w:p>
    <w:p w14:paraId="08FB17E9" w14:textId="77777777" w:rsidR="00B62B4F" w:rsidRDefault="00B62B4F" w:rsidP="00B62B4F">
      <w:pPr>
        <w:pStyle w:val="F9-Paragraph"/>
      </w:pPr>
      <w:r>
        <w:t>This is achieved in large part by assessing operator compliance with the corresponding NSR19 requirements outlined in Regulations 12, 14, 15 and 16 which require the operator to produce and submit accounting reports for each material balance area using the relevant format defined in Parts 2, 3 and 4 of Schedule 1 of the NSR19.</w:t>
      </w:r>
    </w:p>
    <w:p w14:paraId="61743AA0" w14:textId="77777777" w:rsidR="00B62B4F" w:rsidRPr="00B62B4F" w:rsidRDefault="00B62B4F" w:rsidP="00B62B4F">
      <w:pPr>
        <w:sectPr w:rsidR="00B62B4F" w:rsidRPr="00B62B4F" w:rsidSect="000B2BCD">
          <w:pgSz w:w="11906" w:h="16838" w:code="9"/>
          <w:pgMar w:top="1440" w:right="1440" w:bottom="1440" w:left="1440" w:header="397" w:footer="397" w:gutter="0"/>
          <w:cols w:space="312"/>
          <w:docGrid w:linePitch="360"/>
        </w:sectPr>
      </w:pPr>
    </w:p>
    <w:p w14:paraId="219A98D5" w14:textId="74FFDCF5" w:rsidR="00140E1C" w:rsidRDefault="000950B3" w:rsidP="00E90780">
      <w:pPr>
        <w:pStyle w:val="Heading1"/>
      </w:pPr>
      <w:bookmarkStart w:id="4" w:name="_Toc189142939"/>
      <w:r w:rsidRPr="000950B3">
        <w:lastRenderedPageBreak/>
        <w:t xml:space="preserve">Relationship to </w:t>
      </w:r>
      <w:r w:rsidR="00A938C8">
        <w:t>ONR guidance for the assessment of nuclear material accountancy, control, and safeguards and international standards</w:t>
      </w:r>
      <w:bookmarkEnd w:id="4"/>
    </w:p>
    <w:p w14:paraId="00281E81" w14:textId="6893A891" w:rsidR="00542F41" w:rsidRDefault="00542F41" w:rsidP="00542F41">
      <w:pPr>
        <w:pStyle w:val="F9-Paragraph"/>
      </w:pPr>
      <w:r>
        <w:t xml:space="preserve">ONR </w:t>
      </w:r>
      <w:r w:rsidR="00BA200E">
        <w:t>g</w:t>
      </w:r>
      <w:r>
        <w:t xml:space="preserve">uidance for </w:t>
      </w:r>
      <w:r w:rsidR="00BA200E">
        <w:t>n</w:t>
      </w:r>
      <w:r>
        <w:t xml:space="preserve">uclear </w:t>
      </w:r>
      <w:r w:rsidR="00BA200E">
        <w:t>m</w:t>
      </w:r>
      <w:r>
        <w:t xml:space="preserve">aterial </w:t>
      </w:r>
      <w:r w:rsidR="00BA200E">
        <w:t>a</w:t>
      </w:r>
      <w:r>
        <w:t>ccountancy</w:t>
      </w:r>
      <w:r w:rsidR="00BA200E">
        <w:t>,</w:t>
      </w:r>
      <w:r>
        <w:t xml:space="preserve"> </w:t>
      </w:r>
      <w:r w:rsidR="00BA200E">
        <w:t>c</w:t>
      </w:r>
      <w:r>
        <w:t xml:space="preserve">ontrol </w:t>
      </w:r>
      <w:r w:rsidR="00BA200E">
        <w:t>and s</w:t>
      </w:r>
      <w:r>
        <w:t xml:space="preserve">afeguards (ONMACS) </w:t>
      </w:r>
      <w:sdt>
        <w:sdtPr>
          <w:id w:val="1754002529"/>
          <w:citation/>
        </w:sdtPr>
        <w:sdtEndPr/>
        <w:sdtContent>
          <w:r>
            <w:fldChar w:fldCharType="begin"/>
          </w:r>
          <w:r w:rsidR="007C4945">
            <w:instrText xml:space="preserve">CITATION ONR232 \l 2057 </w:instrText>
          </w:r>
          <w:r>
            <w:fldChar w:fldCharType="separate"/>
          </w:r>
          <w:r w:rsidR="007C4945">
            <w:rPr>
              <w:noProof/>
            </w:rPr>
            <w:t>[4]</w:t>
          </w:r>
          <w:r>
            <w:fldChar w:fldCharType="end"/>
          </w:r>
        </w:sdtContent>
      </w:sdt>
      <w:r>
        <w:t xml:space="preserve"> contains regulatory expectations and associated guidance. The expectations form the underlying basis for regulatory judgements made by the ONR’s inspectors and constitute safeguards relevant good practice. </w:t>
      </w:r>
    </w:p>
    <w:p w14:paraId="1E26DA56" w14:textId="7106FFBD" w:rsidR="00542F41" w:rsidRDefault="00542F41" w:rsidP="00542F41">
      <w:pPr>
        <w:pStyle w:val="F9-Paragraph"/>
      </w:pPr>
      <w:r>
        <w:t xml:space="preserve">ONMACS is guidance for ONR inspectors, and it provides ONR inspectors with a framework for making consistent regulatory judgements on the adequacy of operators’ nuclear material accountancy, control and safeguards (NMACS) arrangements. </w:t>
      </w:r>
    </w:p>
    <w:p w14:paraId="5392D3CF" w14:textId="77777777" w:rsidR="00542F41" w:rsidRDefault="00542F41" w:rsidP="00542F41">
      <w:pPr>
        <w:pStyle w:val="F9-Paragraph"/>
      </w:pPr>
      <w:r>
        <w:t>Sections of ONMACS will be of relevance to ONR inspectors when assessing operator nuclear material accounting report submissions, in particular, but not limited to:</w:t>
      </w:r>
    </w:p>
    <w:p w14:paraId="42D487C3" w14:textId="447E6465" w:rsidR="00542F41" w:rsidRDefault="00542F41" w:rsidP="00542F41">
      <w:pPr>
        <w:pStyle w:val="Bulletlist1"/>
      </w:pPr>
      <w:r>
        <w:t>MACE 7.2 - Identification of QNM</w:t>
      </w:r>
    </w:p>
    <w:p w14:paraId="6E691C54" w14:textId="03AC4513" w:rsidR="00542F41" w:rsidRDefault="00542F41" w:rsidP="00542F41">
      <w:pPr>
        <w:pStyle w:val="Bulletlist1"/>
      </w:pPr>
      <w:r>
        <w:t>MACE 8.2 - Compilation of nuclear material accounts material.</w:t>
      </w:r>
    </w:p>
    <w:p w14:paraId="5170B036" w14:textId="00568303" w:rsidR="00542F41" w:rsidRDefault="00542F41" w:rsidP="00542F41">
      <w:pPr>
        <w:pStyle w:val="Bulletlist1"/>
      </w:pPr>
      <w:r>
        <w:t>MACE 9.1 - On/off-site movements of QNM</w:t>
      </w:r>
    </w:p>
    <w:p w14:paraId="6B24DE75" w14:textId="63CEA7E0" w:rsidR="00542F41" w:rsidRDefault="00542F41" w:rsidP="00542F41">
      <w:pPr>
        <w:pStyle w:val="Bulletlist1"/>
      </w:pPr>
      <w:r>
        <w:t>MACE 9.3 - Material balance evaluation</w:t>
      </w:r>
    </w:p>
    <w:p w14:paraId="5C9FA9A4" w14:textId="2472C5F0" w:rsidR="00542F41" w:rsidRDefault="00542F41" w:rsidP="00B73194">
      <w:pPr>
        <w:pStyle w:val="F9-Paragraph"/>
        <w:sectPr w:rsidR="00542F41" w:rsidSect="000B2BCD">
          <w:pgSz w:w="11906" w:h="16838" w:code="9"/>
          <w:pgMar w:top="1440" w:right="1440" w:bottom="1440" w:left="1440" w:header="397" w:footer="397" w:gutter="0"/>
          <w:cols w:space="312"/>
          <w:docGrid w:linePitch="360"/>
        </w:sectPr>
      </w:pPr>
    </w:p>
    <w:p w14:paraId="5255232C" w14:textId="7A23F3B6" w:rsidR="00F7687C" w:rsidRDefault="00F7687C" w:rsidP="00E90780">
      <w:pPr>
        <w:pStyle w:val="Heading1"/>
      </w:pPr>
      <w:bookmarkStart w:id="5" w:name="_Toc189142940"/>
      <w:r>
        <w:lastRenderedPageBreak/>
        <w:t xml:space="preserve">Advice to </w:t>
      </w:r>
      <w:r w:rsidR="001C19DE">
        <w:t>i</w:t>
      </w:r>
      <w:r>
        <w:t>nspectors</w:t>
      </w:r>
      <w:bookmarkEnd w:id="5"/>
    </w:p>
    <w:p w14:paraId="1200E05A" w14:textId="77777777" w:rsidR="00235123" w:rsidRDefault="00235123" w:rsidP="00235123">
      <w:pPr>
        <w:pStyle w:val="F9-Paragraph"/>
      </w:pPr>
      <w:r>
        <w:t>Assessment of the nuclear material accounting reports submitted to the ONR in accordance with NSR19 includes comprehensive assessment against prescriptive requirements detailed within the NSR19. In order to facilitate this approach, the Safeguards Information Management and Reporting System (SIMRS) has been developed and includes numerous validation checks that support the assessment of nuclear material accounting reports.</w:t>
      </w:r>
    </w:p>
    <w:p w14:paraId="46ABA12E" w14:textId="77777777" w:rsidR="00235123" w:rsidRDefault="00235123" w:rsidP="00235123">
      <w:pPr>
        <w:pStyle w:val="F9-Paragraph"/>
      </w:pPr>
      <w:r>
        <w:t xml:space="preserve">SIMRS validation checks focus primarily on the prescriptive formatting requirements of nuclear material accounting reports.  </w:t>
      </w:r>
    </w:p>
    <w:p w14:paraId="41533C4D" w14:textId="77777777" w:rsidR="00235123" w:rsidRDefault="00235123" w:rsidP="00235123">
      <w:pPr>
        <w:pStyle w:val="F9-Paragraph"/>
      </w:pPr>
      <w:r>
        <w:t>SIMRS does not make regulatory judgements on compliance, as such judgements are the responsibility of the inspector.</w:t>
      </w:r>
    </w:p>
    <w:p w14:paraId="313D209A" w14:textId="77777777" w:rsidR="00235123" w:rsidRDefault="00235123" w:rsidP="00235123">
      <w:pPr>
        <w:pStyle w:val="F9-Paragraph"/>
      </w:pPr>
      <w:r>
        <w:t>As the prescriptive requirements within NSR19 exist to allow for the UK to meet its international safeguards obligations, including but not limited to the provision of accounting reports to the IAEA and reconciliations of accountancy data with NCA partners, assessment of the nuclear material accounting reports also includes assessment against international requirements.</w:t>
      </w:r>
    </w:p>
    <w:p w14:paraId="11188A7E" w14:textId="77777777" w:rsidR="00235123" w:rsidRDefault="00235123" w:rsidP="00235123">
      <w:pPr>
        <w:pStyle w:val="F9-Paragraph"/>
      </w:pPr>
      <w:r>
        <w:t>Accounting reports that merely satisfy the prescriptive requirements detailed in NSR19 – but are assessed to nonetheless contain inconsistencies that threaten the ability of the UK to meet its international safeguards obligations – may be judged by the inspector to be shortfalls. The inspector should engage with and influence the operator to submit relevant corrections and/or reports that fully address any shortfalls.</w:t>
      </w:r>
    </w:p>
    <w:p w14:paraId="7585AF61" w14:textId="31ED3F0C" w:rsidR="00235123" w:rsidRDefault="00235123" w:rsidP="00235123">
      <w:pPr>
        <w:pStyle w:val="F9-Paragraph"/>
      </w:pPr>
      <w:r>
        <w:t>Assessments of accounting reports to ensure the ability of the UK to meet its international safeguards obligations may include assessment of changes to particular safeguards obligations, and the operator’s use of obligation pools. In such cases the inspector will also assess against the requirements of any relevant nuclear cooperation agreements (refer to Appendix 3 for details).</w:t>
      </w:r>
    </w:p>
    <w:p w14:paraId="24A61181" w14:textId="77777777" w:rsidR="00235123" w:rsidRDefault="00235123" w:rsidP="00235123">
      <w:pPr>
        <w:pStyle w:val="F9-Paragraph"/>
      </w:pPr>
      <w:r>
        <w:t>Assessment should be undertaken of individual nuclear material accounting reports, the collective set of reports that constitute a material balance period (MBP), and reports covering longer periods of time to identify any trends or patterns in the data, in order to assess compliance with NSR19 regulations 12, 14, and 15.</w:t>
      </w:r>
    </w:p>
    <w:p w14:paraId="11FA3FAF" w14:textId="77777777" w:rsidR="00235123" w:rsidRDefault="00235123" w:rsidP="00235123">
      <w:pPr>
        <w:pStyle w:val="F9-Paragraph"/>
      </w:pPr>
      <w:r>
        <w:t xml:space="preserve">The assessment approach outlined may include verification that the nuclear material accounting reports are substantiated by a set of underpinning operating and accounting records either during inspection activities or upon the ONR’s request of information from the operator. </w:t>
      </w:r>
    </w:p>
    <w:p w14:paraId="4F9C5C73" w14:textId="77777777" w:rsidR="00235123" w:rsidRDefault="00235123" w:rsidP="00235123">
      <w:pPr>
        <w:pStyle w:val="F9-Paragraph"/>
        <w:sectPr w:rsidR="00235123" w:rsidSect="000B2BCD">
          <w:pgSz w:w="11906" w:h="16838" w:code="9"/>
          <w:pgMar w:top="1440" w:right="1440" w:bottom="1440" w:left="1440" w:header="397" w:footer="397" w:gutter="0"/>
          <w:cols w:space="312"/>
          <w:docGrid w:linePitch="360"/>
        </w:sectPr>
      </w:pPr>
    </w:p>
    <w:p w14:paraId="4869CA6E" w14:textId="04C03AF7" w:rsidR="00235123" w:rsidRDefault="00235123" w:rsidP="00235123">
      <w:pPr>
        <w:pStyle w:val="F9-Paragraph"/>
      </w:pPr>
      <w:r>
        <w:lastRenderedPageBreak/>
        <w:t xml:space="preserve">Inspection in support of nuclear material accountancy assessment should be against an appropriate sample of the data contained in the operators’ nuclear material accounting reports. Samples may be selected across the full range of accountancy information and/or to target a specific issue </w:t>
      </w:r>
      <w:r>
        <w:br/>
        <w:t>(e.g., a particular category or flow of QNM). Inspectors should use statistically-meaningful sampling methods and sample sizes when assessing NMA reports, and to document any relevant detection probabilities.</w:t>
      </w:r>
    </w:p>
    <w:p w14:paraId="1D87BE19" w14:textId="54B3044E" w:rsidR="00235123" w:rsidRDefault="00235123" w:rsidP="00235123">
      <w:pPr>
        <w:pStyle w:val="F9-Paragraph"/>
      </w:pPr>
      <w:r>
        <w:t xml:space="preserve">The </w:t>
      </w:r>
      <w:r w:rsidR="00893FB8">
        <w:t>t</w:t>
      </w:r>
      <w:r>
        <w:t xml:space="preserve">echnical </w:t>
      </w:r>
      <w:r w:rsidR="00893FB8">
        <w:t>i</w:t>
      </w:r>
      <w:r>
        <w:t xml:space="preserve">nspection </w:t>
      </w:r>
      <w:r w:rsidR="00893FB8">
        <w:t>g</w:t>
      </w:r>
      <w:r>
        <w:t>uide</w:t>
      </w:r>
      <w:r w:rsidR="00893FB8">
        <w:t xml:space="preserve"> (TIG)</w:t>
      </w:r>
      <w:r>
        <w:t xml:space="preserve"> </w:t>
      </w:r>
      <w:r w:rsidR="00893FB8">
        <w:t xml:space="preserve">for safeguards </w:t>
      </w:r>
      <w:r>
        <w:t>provides additional information on undertaking inspections with a scope covering nuclear material accountancy aspects</w:t>
      </w:r>
      <w:r w:rsidR="00893FB8" w:rsidRPr="00893FB8">
        <w:t xml:space="preserve"> </w:t>
      </w:r>
      <w:sdt>
        <w:sdtPr>
          <w:id w:val="478729145"/>
          <w:citation/>
        </w:sdtPr>
        <w:sdtEndPr/>
        <w:sdtContent>
          <w:r w:rsidR="00893FB8">
            <w:fldChar w:fldCharType="begin"/>
          </w:r>
          <w:r w:rsidR="00893FB8">
            <w:instrText xml:space="preserve"> CITATION ONR233 \l 2057 </w:instrText>
          </w:r>
          <w:r w:rsidR="00893FB8">
            <w:fldChar w:fldCharType="separate"/>
          </w:r>
          <w:r w:rsidR="00893FB8">
            <w:rPr>
              <w:noProof/>
            </w:rPr>
            <w:t>[5]</w:t>
          </w:r>
          <w:r w:rsidR="00893FB8">
            <w:fldChar w:fldCharType="end"/>
          </w:r>
        </w:sdtContent>
      </w:sdt>
      <w:r>
        <w:t>.</w:t>
      </w:r>
    </w:p>
    <w:p w14:paraId="53306003" w14:textId="7EB6F48D" w:rsidR="00893FB8" w:rsidRPr="00440EC9" w:rsidRDefault="00893FB8" w:rsidP="00893FB8">
      <w:pPr>
        <w:pStyle w:val="Heading2"/>
      </w:pPr>
      <w:r w:rsidRPr="00E94E6D">
        <w:t xml:space="preserve">Nuclear </w:t>
      </w:r>
      <w:r w:rsidR="005A50ED">
        <w:t>m</w:t>
      </w:r>
      <w:r w:rsidRPr="00E94E6D">
        <w:t xml:space="preserve">aterial </w:t>
      </w:r>
      <w:r w:rsidR="006850C2">
        <w:t>a</w:t>
      </w:r>
      <w:r w:rsidRPr="00E94E6D">
        <w:t>ccounting</w:t>
      </w:r>
      <w:r w:rsidR="006850C2">
        <w:t xml:space="preserve"> r</w:t>
      </w:r>
      <w:r w:rsidRPr="00E94E6D">
        <w:t xml:space="preserve">eport </w:t>
      </w:r>
      <w:r w:rsidR="006850C2">
        <w:t>a</w:t>
      </w:r>
      <w:r w:rsidRPr="00E94E6D">
        <w:t>ssessment</w:t>
      </w:r>
    </w:p>
    <w:p w14:paraId="01E02D75" w14:textId="77777777" w:rsidR="00893FB8" w:rsidRDefault="00893FB8" w:rsidP="00893FB8">
      <w:pPr>
        <w:pStyle w:val="F9-Paragraph"/>
      </w:pPr>
      <w:r>
        <w:t>Inspectors should assess compliance by comparing the nuclear material accounting reports against the prescriptive requirements in NSR19 and then assess the accuracy and adequacy of the declared information based on the expectations set down in ONMACS and references therein.</w:t>
      </w:r>
    </w:p>
    <w:p w14:paraId="103C973B" w14:textId="77777777" w:rsidR="00893FB8" w:rsidRDefault="00893FB8" w:rsidP="00893FB8">
      <w:pPr>
        <w:pStyle w:val="F9-Paragraph"/>
      </w:pPr>
      <w:r>
        <w:t>All activities related to the assessment of the nuclear material accounting reports should be captured by the inspector in an appropriate assessment record.</w:t>
      </w:r>
    </w:p>
    <w:p w14:paraId="7F826EF9" w14:textId="77777777" w:rsidR="00893FB8" w:rsidRDefault="00893FB8" w:rsidP="00893FB8">
      <w:pPr>
        <w:pStyle w:val="F9-Paragraph"/>
      </w:pPr>
      <w:r>
        <w:t>Where a shortfall is identified, the assessment record should state the inspector’s judgment on the degree its significance and any proposed enforcement action(s) taken to address the shortfall, which may include advice to the operator.</w:t>
      </w:r>
    </w:p>
    <w:p w14:paraId="49E854AC" w14:textId="77777777" w:rsidR="00893FB8" w:rsidRDefault="00893FB8" w:rsidP="00893FB8">
      <w:pPr>
        <w:pStyle w:val="F9-Paragraph"/>
      </w:pPr>
      <w:r w:rsidRPr="005953AE">
        <w:t xml:space="preserve">Inspectors should ensure that any </w:t>
      </w:r>
      <w:r>
        <w:t>shortfalls</w:t>
      </w:r>
      <w:r w:rsidRPr="005953AE">
        <w:t xml:space="preserve"> </w:t>
      </w:r>
      <w:r>
        <w:t xml:space="preserve">that are assessed to be regulatory issues, </w:t>
      </w:r>
      <w:r w:rsidRPr="005953AE">
        <w:t xml:space="preserve">and </w:t>
      </w:r>
      <w:r>
        <w:t xml:space="preserve">any </w:t>
      </w:r>
      <w:r w:rsidRPr="005953AE">
        <w:t>resulting actions to be taken by the operators</w:t>
      </w:r>
      <w:r>
        <w:t>,</w:t>
      </w:r>
      <w:r w:rsidRPr="005953AE">
        <w:t xml:space="preserve"> are managed utilising </w:t>
      </w:r>
      <w:r>
        <w:t>the ONR</w:t>
      </w:r>
      <w:r w:rsidRPr="005953AE">
        <w:t xml:space="preserve"> regulatory issues process</w:t>
      </w:r>
      <w:r>
        <w:t xml:space="preserve"> </w:t>
      </w:r>
      <w:sdt>
        <w:sdtPr>
          <w:id w:val="104162005"/>
          <w:citation/>
        </w:sdtPr>
        <w:sdtEndPr/>
        <w:sdtContent>
          <w:r>
            <w:fldChar w:fldCharType="begin"/>
          </w:r>
          <w:r>
            <w:instrText xml:space="preserve"> CITATION ONR179 \l 2057 </w:instrText>
          </w:r>
          <w:r>
            <w:fldChar w:fldCharType="separate"/>
          </w:r>
          <w:r>
            <w:rPr>
              <w:noProof/>
            </w:rPr>
            <w:t>[6]</w:t>
          </w:r>
          <w:r>
            <w:fldChar w:fldCharType="end"/>
          </w:r>
        </w:sdtContent>
      </w:sdt>
      <w:r>
        <w:t>.</w:t>
      </w:r>
    </w:p>
    <w:p w14:paraId="71051B08" w14:textId="5B00B780" w:rsidR="00893FB8" w:rsidRDefault="00893FB8" w:rsidP="00893FB8">
      <w:pPr>
        <w:pStyle w:val="F9-Paragraph"/>
      </w:pPr>
      <w:r>
        <w:t xml:space="preserve">Inspectors should consider other relevant documents to inform the assessment such as the </w:t>
      </w:r>
      <w:r w:rsidR="006850C2">
        <w:t>f</w:t>
      </w:r>
      <w:r>
        <w:t xml:space="preserve">acility </w:t>
      </w:r>
      <w:r w:rsidR="006850C2">
        <w:t>a</w:t>
      </w:r>
      <w:r>
        <w:t xml:space="preserve">ttachments (FAs), </w:t>
      </w:r>
      <w:r w:rsidR="006850C2">
        <w:t>b</w:t>
      </w:r>
      <w:r>
        <w:t xml:space="preserve">asic </w:t>
      </w:r>
      <w:r w:rsidR="006850C2">
        <w:t>t</w:t>
      </w:r>
      <w:r>
        <w:t xml:space="preserve">echnical </w:t>
      </w:r>
      <w:r w:rsidR="006850C2">
        <w:t>c</w:t>
      </w:r>
      <w:r>
        <w:t xml:space="preserve">haracteristics (BTCs), </w:t>
      </w:r>
      <w:r w:rsidR="006850C2">
        <w:t>a</w:t>
      </w:r>
      <w:r>
        <w:t xml:space="preserve">ccountancy and </w:t>
      </w:r>
      <w:r w:rsidR="006850C2">
        <w:t>c</w:t>
      </w:r>
      <w:r>
        <w:t xml:space="preserve">ontrol </w:t>
      </w:r>
      <w:r w:rsidR="006850C2">
        <w:t>p</w:t>
      </w:r>
      <w:r>
        <w:t xml:space="preserve">lans (ACPs), joint Government/ONR implementation guidance on new UK nuclear cooperation agreements (NCAs), or any </w:t>
      </w:r>
      <w:r w:rsidR="006850C2">
        <w:t>p</w:t>
      </w:r>
      <w:r>
        <w:t xml:space="preserve">articular </w:t>
      </w:r>
      <w:r w:rsidR="006850C2">
        <w:t>s</w:t>
      </w:r>
      <w:r>
        <w:t xml:space="preserve">afeguards </w:t>
      </w:r>
      <w:r w:rsidR="006850C2">
        <w:t>p</w:t>
      </w:r>
      <w:r>
        <w:t>rovisions (PSPs) made under Regulation 5 of NSR19.</w:t>
      </w:r>
    </w:p>
    <w:p w14:paraId="3F45BBA4" w14:textId="31CF73DD" w:rsidR="00363ABA" w:rsidRPr="00440EC9" w:rsidRDefault="00363ABA" w:rsidP="00363ABA">
      <w:pPr>
        <w:pStyle w:val="Heading2"/>
      </w:pPr>
      <w:r w:rsidRPr="000F0B7B">
        <w:t xml:space="preserve">Regulatory </w:t>
      </w:r>
      <w:r>
        <w:t>r</w:t>
      </w:r>
      <w:r w:rsidRPr="000F0B7B">
        <w:t>equirements</w:t>
      </w:r>
      <w:r>
        <w:t xml:space="preserve"> for accounting reports</w:t>
      </w:r>
    </w:p>
    <w:p w14:paraId="713C6482" w14:textId="77777777" w:rsidR="00363ABA" w:rsidRDefault="00363ABA" w:rsidP="00363ABA">
      <w:pPr>
        <w:pStyle w:val="F9-Paragraph"/>
      </w:pPr>
      <w:r>
        <w:t>The inspector should determine, among other things, the following during assessment:</w:t>
      </w:r>
    </w:p>
    <w:p w14:paraId="34E8C637" w14:textId="77777777" w:rsidR="00363ABA" w:rsidRDefault="00363ABA" w:rsidP="00363ABA">
      <w:pPr>
        <w:pStyle w:val="Bulletlist1"/>
      </w:pPr>
      <w:r>
        <w:t>that the nuclear material accounting reports contain up-to-date information and have been corrected if necessary;</w:t>
      </w:r>
    </w:p>
    <w:p w14:paraId="6108F08A" w14:textId="77777777" w:rsidR="00363ABA" w:rsidRDefault="00363ABA" w:rsidP="00363ABA">
      <w:pPr>
        <w:pStyle w:val="Bulletlist1"/>
      </w:pPr>
      <w:r>
        <w:t>that the nuclear material accounting reports have been submitted in line with the timeliness requirement outlined within the NSR19 and that they cover the correct reporting period;</w:t>
      </w:r>
    </w:p>
    <w:p w14:paraId="2F00BFB1" w14:textId="77777777" w:rsidR="00363ABA" w:rsidRDefault="00363ABA" w:rsidP="00363ABA">
      <w:pPr>
        <w:pStyle w:val="Bulletlist1"/>
      </w:pPr>
      <w:r>
        <w:lastRenderedPageBreak/>
        <w:t>that the nuclear material accounting reports contain weight units expressed to at least the nearest gram, and to a maximum of three decimal places.;</w:t>
      </w:r>
    </w:p>
    <w:p w14:paraId="4AC6AFCF" w14:textId="77777777" w:rsidR="00363ABA" w:rsidRDefault="00363ABA" w:rsidP="00363ABA">
      <w:pPr>
        <w:pStyle w:val="Bulletlist1"/>
      </w:pPr>
      <w:r>
        <w:t>that the nuclear material accounting reports contain separate line entries for each category of QNM;</w:t>
      </w:r>
    </w:p>
    <w:p w14:paraId="43536F1E" w14:textId="1E0D2BBD" w:rsidR="00363ABA" w:rsidRDefault="00363ABA" w:rsidP="00363ABA">
      <w:pPr>
        <w:pStyle w:val="Bulletlist1"/>
      </w:pPr>
      <w:r>
        <w:t>whether all the requirements within a relevant PSP and/or FA have been complied with;</w:t>
      </w:r>
    </w:p>
    <w:p w14:paraId="72DAA058" w14:textId="77777777" w:rsidR="00363ABA" w:rsidRDefault="00363ABA" w:rsidP="00363ABA">
      <w:pPr>
        <w:pStyle w:val="Bulletlist1"/>
      </w:pPr>
      <w:r>
        <w:t>that nuclear material accounting reports contain appropriate reference to the country and location from, or to which QNM is received or shipped internationally;</w:t>
      </w:r>
    </w:p>
    <w:p w14:paraId="484656FD" w14:textId="77777777" w:rsidR="00363ABA" w:rsidRDefault="00363ABA" w:rsidP="00363ABA">
      <w:pPr>
        <w:pStyle w:val="Bulletlist1"/>
      </w:pPr>
      <w:r>
        <w:t>that appropriate reference is included to the material balance area from, or to which QNM is received or shipped domestically;</w:t>
      </w:r>
    </w:p>
    <w:p w14:paraId="4D840E09" w14:textId="77777777" w:rsidR="00363ABA" w:rsidRDefault="00363ABA" w:rsidP="00363ABA">
      <w:pPr>
        <w:pStyle w:val="Bulletlist1"/>
      </w:pPr>
      <w:r>
        <w:t>that appropriate advance notification references are included when reporting international receipts or shipments to or from the MBA; and</w:t>
      </w:r>
    </w:p>
    <w:p w14:paraId="5E1B5F36" w14:textId="77777777" w:rsidR="00363ABA" w:rsidRDefault="00363ABA" w:rsidP="00363ABA">
      <w:pPr>
        <w:pStyle w:val="Bulletlist1"/>
      </w:pPr>
      <w:r>
        <w:t>that corrections entries are reported in line with the regulations, and that any reference to a previous data entry is accurate, transparent and includes appropriate CRC references.</w:t>
      </w:r>
    </w:p>
    <w:p w14:paraId="5B2082B1" w14:textId="77777777" w:rsidR="00363ABA" w:rsidRDefault="00363ABA" w:rsidP="00363ABA">
      <w:pPr>
        <w:pStyle w:val="F9-Paragraph"/>
      </w:pPr>
      <w:r>
        <w:t>The full set of prescriptive requirements associated with nuclear material accounting report format and content is outlined in Schedule 1, Parts 2, 3, 4 and associated explanatory notes of NSR19 and should be considered during assessment.</w:t>
      </w:r>
    </w:p>
    <w:p w14:paraId="0942A59C" w14:textId="5F685445" w:rsidR="00363ABA" w:rsidRPr="00440EC9" w:rsidRDefault="00363ABA" w:rsidP="00363ABA">
      <w:pPr>
        <w:pStyle w:val="Heading2"/>
      </w:pPr>
      <w:r w:rsidRPr="00D57145">
        <w:t xml:space="preserve">Regulatory </w:t>
      </w:r>
      <w:r>
        <w:t>e</w:t>
      </w:r>
      <w:r w:rsidRPr="00D57145">
        <w:t xml:space="preserve">xpectations </w:t>
      </w:r>
    </w:p>
    <w:p w14:paraId="5CD7F4F6" w14:textId="77777777" w:rsidR="00363ABA" w:rsidRDefault="00363ABA" w:rsidP="00363ABA">
      <w:pPr>
        <w:pStyle w:val="F9-Paragraph"/>
      </w:pPr>
      <w:r>
        <w:t>The nuclear material accounting reports and supporting documentation (such as operating and accounting records) should:</w:t>
      </w:r>
    </w:p>
    <w:p w14:paraId="63DD7069" w14:textId="77777777" w:rsidR="00363ABA" w:rsidRDefault="00363ABA" w:rsidP="00363ABA">
      <w:pPr>
        <w:pStyle w:val="Bulletlist1"/>
      </w:pPr>
      <w:r>
        <w:t>be representative of the general facility type and more specifically, accurately reflect the BTCs declared for the MBA.</w:t>
      </w:r>
    </w:p>
    <w:p w14:paraId="412E4D54" w14:textId="77777777" w:rsidR="00363ABA" w:rsidRDefault="00363ABA" w:rsidP="00363ABA">
      <w:pPr>
        <w:pStyle w:val="Bulletlist1"/>
      </w:pPr>
      <w:r>
        <w:t>cover the correct reporting period and in totality provide a continuous timeline for nuclear material accounting within the MBA.</w:t>
      </w:r>
    </w:p>
    <w:p w14:paraId="2859598C" w14:textId="77777777" w:rsidR="00363ABA" w:rsidRDefault="00363ABA" w:rsidP="00363ABA">
      <w:pPr>
        <w:pStyle w:val="Bulletlist1"/>
      </w:pPr>
      <w:r>
        <w:t xml:space="preserve">show that, for each QNM category and obligation arising from relevant international agreements (NSR19 Regulation 19), the book account inventory remains accurately reported in ICRs. </w:t>
      </w:r>
    </w:p>
    <w:p w14:paraId="06CD1506" w14:textId="77777777" w:rsidR="00363ABA" w:rsidRDefault="00363ABA" w:rsidP="00363ABA">
      <w:pPr>
        <w:pStyle w:val="Bulletlist1"/>
      </w:pPr>
      <w:r>
        <w:t>show that, for each QNM category and obligation, the physical beginning and ending balances declared in the MBR for the MBP accurately reflect the inventory data reported in the corresponding PIL.</w:t>
      </w:r>
    </w:p>
    <w:p w14:paraId="04AC2D66" w14:textId="77777777" w:rsidR="00363ABA" w:rsidRDefault="00363ABA" w:rsidP="00363ABA">
      <w:pPr>
        <w:pStyle w:val="Bulletlist1"/>
      </w:pPr>
      <w:r>
        <w:t>show that, for each QNM category and obligation, the consolidated inventory change data declared in the MBR accurately reflect the individual changes reported in the ICRs for the corresponding MBP.</w:t>
      </w:r>
    </w:p>
    <w:p w14:paraId="5C564798" w14:textId="77777777" w:rsidR="00363ABA" w:rsidRDefault="00363ABA" w:rsidP="00363ABA">
      <w:pPr>
        <w:pStyle w:val="Bulletlist1"/>
      </w:pPr>
      <w:r>
        <w:lastRenderedPageBreak/>
        <w:t xml:space="preserve">contain sufficient information for the operator to demonstrate that, for each QNM category and obligation, non-zero inventory differences (IDs) can be explained by measurement uncertainty and are within tolerance of calculated, technically underpinned action levels. </w:t>
      </w:r>
    </w:p>
    <w:p w14:paraId="75056C21" w14:textId="77777777" w:rsidR="00363ABA" w:rsidRDefault="00363ABA" w:rsidP="00363ABA">
      <w:pPr>
        <w:pStyle w:val="Bulletlist1"/>
      </w:pPr>
      <w:r>
        <w:t>show that any reported shipper receiver differences (SRDs) are within tolerance of calculated, technically-underpinned action levels.</w:t>
      </w:r>
    </w:p>
    <w:p w14:paraId="6C122CFD" w14:textId="77777777" w:rsidR="00363ABA" w:rsidRDefault="00363ABA" w:rsidP="00363ABA">
      <w:pPr>
        <w:pStyle w:val="Bulletlist1"/>
      </w:pPr>
      <w:r>
        <w:t>contain accurate inventory data associated with accidental gains or losses of QNM as reconciled against a special report provided to the ONR and that the associated special report reference is included within the “Comments” field of that associated reporting line.</w:t>
      </w:r>
    </w:p>
    <w:p w14:paraId="1054E19F" w14:textId="77777777" w:rsidR="00363ABA" w:rsidRDefault="00363ABA" w:rsidP="00363ABA">
      <w:pPr>
        <w:pStyle w:val="Bulletlist1"/>
      </w:pPr>
      <w:r>
        <w:t>contain accurate inventory data associated with imports and exports of QNM as reconciled against advanced notifications provided to the ONR, to allow for the ONR to follow up on any relevant transit matching issues identified by the ONR or by the IAEA.</w:t>
      </w:r>
    </w:p>
    <w:p w14:paraId="2360400B" w14:textId="77777777" w:rsidR="00363ABA" w:rsidRDefault="00363ABA" w:rsidP="00363ABA">
      <w:pPr>
        <w:pStyle w:val="Bulletlist1"/>
      </w:pPr>
      <w:r>
        <w:t>contain accurate inventory data associated with withdrawals of QNM from safeguards as reconciled against an associated request received by the ONR for which the ONR has provided written consent.</w:t>
      </w:r>
    </w:p>
    <w:p w14:paraId="3E85B113" w14:textId="77777777" w:rsidR="00363ABA" w:rsidRDefault="00363ABA" w:rsidP="00363ABA">
      <w:pPr>
        <w:pStyle w:val="Bulletlist1"/>
      </w:pPr>
      <w:r>
        <w:t>contain accurate inventory data associated with discards to the environment and terminations of use of QNM. The inspector should also confirm that ONR have provided consent for termination of use.</w:t>
      </w:r>
    </w:p>
    <w:p w14:paraId="29E6FFE5" w14:textId="77777777" w:rsidR="00363ABA" w:rsidRDefault="00363ABA" w:rsidP="00363ABA">
      <w:pPr>
        <w:pStyle w:val="Bulletlist1"/>
      </w:pPr>
      <w:r>
        <w:t>be able to be substantiated against operator operating and accounting records (if requested by the ONR) e.g., list of inventory items (LII), measurement data used for QNM inventory quantification, data obtained from calibration of tanks and instruments and from sampling analysis, the procedures employed to control the quality of measurements and the derived estimates of random and systematic measurement uncertainties, etc.</w:t>
      </w:r>
    </w:p>
    <w:p w14:paraId="1DF3AD70" w14:textId="77777777" w:rsidR="00363ABA" w:rsidRDefault="00363ABA" w:rsidP="00363ABA">
      <w:pPr>
        <w:pStyle w:val="Bulletlist1"/>
      </w:pPr>
      <w:r>
        <w:t>be able to be reconciled to support the closure or consolidation of MBAs.</w:t>
      </w:r>
    </w:p>
    <w:p w14:paraId="285172D6" w14:textId="77777777" w:rsidR="00363ABA" w:rsidRDefault="00363ABA" w:rsidP="00363ABA">
      <w:pPr>
        <w:pStyle w:val="F9-Paragraph"/>
      </w:pPr>
      <w:r>
        <w:t>Additional expectations for nuclear material accountancy are detailed in the appendices.</w:t>
      </w:r>
    </w:p>
    <w:p w14:paraId="57AF4AB7" w14:textId="77777777" w:rsidR="00363ABA" w:rsidRDefault="00363ABA" w:rsidP="00363ABA">
      <w:pPr>
        <w:pStyle w:val="F9-Paragraph"/>
      </w:pPr>
      <w:r>
        <w:t>The BTC(s) for a facility should:</w:t>
      </w:r>
    </w:p>
    <w:p w14:paraId="7AD2398D" w14:textId="77777777" w:rsidR="00363ABA" w:rsidRDefault="00363ABA" w:rsidP="00363ABA">
      <w:pPr>
        <w:pStyle w:val="Bulletlist1"/>
      </w:pPr>
      <w:r>
        <w:t>be fully consistent with information in the facility’s ACP.</w:t>
      </w:r>
    </w:p>
    <w:p w14:paraId="6DF6C5B7" w14:textId="77777777" w:rsidR="00363ABA" w:rsidRDefault="00363ABA" w:rsidP="00363ABA">
      <w:pPr>
        <w:pStyle w:val="Bulletlist1"/>
      </w:pPr>
      <w:r>
        <w:t>provide sufficient information to allow for consistent declaration of NMA information and consistent analysis thereof.</w:t>
      </w:r>
    </w:p>
    <w:p w14:paraId="2F0BE21C" w14:textId="7B140464" w:rsidR="00363ABA" w:rsidRDefault="00363ABA" w:rsidP="00363ABA">
      <w:pPr>
        <w:pStyle w:val="F9-Paragraph"/>
      </w:pPr>
      <w:r>
        <w:t xml:space="preserve">The ONMACS provides additional information on ONR </w:t>
      </w:r>
      <w:r w:rsidR="005B27F0">
        <w:t>s</w:t>
      </w:r>
      <w:r>
        <w:t xml:space="preserve">afeguards </w:t>
      </w:r>
      <w:r w:rsidR="005B27F0">
        <w:t>r</w:t>
      </w:r>
      <w:r>
        <w:t xml:space="preserve">egulatory </w:t>
      </w:r>
      <w:r w:rsidR="005B27F0">
        <w:t>e</w:t>
      </w:r>
      <w:r>
        <w:t>xpectations.</w:t>
      </w:r>
    </w:p>
    <w:p w14:paraId="08F0172B" w14:textId="62205FED" w:rsidR="00363ABA" w:rsidRDefault="00363ABA" w:rsidP="00893FB8">
      <w:pPr>
        <w:pStyle w:val="F9-Paragraph"/>
        <w:numPr>
          <w:ilvl w:val="0"/>
          <w:numId w:val="0"/>
        </w:numPr>
        <w:ind w:left="851" w:hanging="851"/>
        <w:sectPr w:rsidR="00363ABA" w:rsidSect="000B2BCD">
          <w:pgSz w:w="11906" w:h="16838" w:code="9"/>
          <w:pgMar w:top="1440" w:right="1440" w:bottom="1440" w:left="1440" w:header="397" w:footer="397" w:gutter="0"/>
          <w:cols w:space="312"/>
          <w:docGrid w:linePitch="360"/>
        </w:sectPr>
      </w:pPr>
    </w:p>
    <w:p w14:paraId="2D1A7522" w14:textId="77777777" w:rsidR="00BF586B" w:rsidRDefault="00BF586B" w:rsidP="00BF586B">
      <w:pPr>
        <w:pStyle w:val="Heading1"/>
        <w:numPr>
          <w:ilvl w:val="0"/>
          <w:numId w:val="0"/>
        </w:numPr>
        <w:ind w:left="851" w:hanging="851"/>
      </w:pPr>
      <w:bookmarkStart w:id="6" w:name="_Toc97626764"/>
      <w:bookmarkStart w:id="7" w:name="_Hlk93483976"/>
      <w:bookmarkStart w:id="8" w:name="_Toc189142941"/>
      <w:r>
        <w:lastRenderedPageBreak/>
        <w:t>Appendix 1</w:t>
      </w:r>
      <w:bookmarkEnd w:id="6"/>
      <w:bookmarkEnd w:id="7"/>
      <w:bookmarkEnd w:id="8"/>
    </w:p>
    <w:p w14:paraId="6B0C6A59" w14:textId="77777777" w:rsidR="00BF586B" w:rsidRPr="00D86D59" w:rsidRDefault="00BF586B" w:rsidP="00BF586B">
      <w:pPr>
        <w:pStyle w:val="Heading2"/>
        <w:numPr>
          <w:ilvl w:val="0"/>
          <w:numId w:val="0"/>
        </w:numPr>
        <w:ind w:left="851" w:hanging="851"/>
      </w:pPr>
      <w:r w:rsidRPr="00D86D59">
        <w:t>General</w:t>
      </w:r>
      <w:r>
        <w:t xml:space="preserve"> e</w:t>
      </w:r>
      <w:r w:rsidRPr="00D86D59">
        <w:t>xpectations</w:t>
      </w:r>
    </w:p>
    <w:p w14:paraId="5658BFBB" w14:textId="77777777" w:rsidR="00BF586B" w:rsidRPr="00D86D59" w:rsidRDefault="00BF586B" w:rsidP="00BF586B">
      <w:pPr>
        <w:pStyle w:val="Heading3"/>
        <w:numPr>
          <w:ilvl w:val="0"/>
          <w:numId w:val="0"/>
        </w:numPr>
        <w:ind w:left="851" w:hanging="851"/>
      </w:pPr>
      <w:r w:rsidRPr="00D86D59">
        <w:t xml:space="preserve">Report and </w:t>
      </w:r>
      <w:r>
        <w:t>l</w:t>
      </w:r>
      <w:r w:rsidRPr="00D86D59">
        <w:t xml:space="preserve">ine </w:t>
      </w:r>
      <w:r>
        <w:t>n</w:t>
      </w:r>
      <w:r w:rsidRPr="00D86D59">
        <w:t>umbering</w:t>
      </w:r>
    </w:p>
    <w:p w14:paraId="25C05C40" w14:textId="77777777" w:rsidR="00BF586B" w:rsidRDefault="00BF586B" w:rsidP="00BF586B">
      <w:r>
        <w:t>All the nuclear material accounting reports will be numbered sequentially (no gaps) per MBA regardless of the type of report. Each line will have its own unique sequential number (no gaps) starting from one in each report.</w:t>
      </w:r>
    </w:p>
    <w:p w14:paraId="5F9FCBA1" w14:textId="77777777" w:rsidR="00BF586B" w:rsidRDefault="00BF586B" w:rsidP="00BF586B">
      <w:r>
        <w:t>Example: MBA QXXX reporting the February's ICR, and having a PIT on 14 March</w:t>
      </w:r>
    </w:p>
    <w:p w14:paraId="1053CB2A" w14:textId="77777777" w:rsidR="00BF586B" w:rsidRDefault="00BF586B" w:rsidP="00BF586B">
      <w:pPr>
        <w:pStyle w:val="Bulletlist1"/>
      </w:pPr>
      <w:r>
        <w:t>February's ICR will have report number X (i.e.: 150)</w:t>
      </w:r>
    </w:p>
    <w:p w14:paraId="79A5BE68" w14:textId="77777777" w:rsidR="00BF586B" w:rsidRDefault="00BF586B" w:rsidP="00BF586B">
      <w:pPr>
        <w:pStyle w:val="Bulletlist1"/>
      </w:pPr>
      <w:r>
        <w:t>March's ICR from the first day until the PIT date, report number X+1 (i.e.: 151)</w:t>
      </w:r>
    </w:p>
    <w:p w14:paraId="668685CE" w14:textId="77777777" w:rsidR="00BF586B" w:rsidRDefault="00BF586B" w:rsidP="00BF586B">
      <w:pPr>
        <w:pStyle w:val="Bulletlist1"/>
      </w:pPr>
      <w:r>
        <w:t>PIL, report number X+2 (i.e.: 152)</w:t>
      </w:r>
    </w:p>
    <w:p w14:paraId="51C80A93" w14:textId="77777777" w:rsidR="00BF586B" w:rsidRDefault="00BF586B" w:rsidP="00BF586B">
      <w:pPr>
        <w:pStyle w:val="Bulletlist1"/>
      </w:pPr>
      <w:r>
        <w:t>MBR, report number X+3 (i.e.: 153)</w:t>
      </w:r>
    </w:p>
    <w:p w14:paraId="024A81F9" w14:textId="77777777" w:rsidR="00BF586B" w:rsidRDefault="00BF586B" w:rsidP="00BF586B">
      <w:pPr>
        <w:pStyle w:val="Bulletlist1"/>
      </w:pPr>
      <w:r>
        <w:t>March's ICRs, from the day after the PIT until the end of month, X+4 (i.e.: 154)</w:t>
      </w:r>
    </w:p>
    <w:p w14:paraId="7F68D564" w14:textId="77777777" w:rsidR="00BF586B" w:rsidRPr="00D86D59" w:rsidRDefault="00BF586B" w:rsidP="00BF586B">
      <w:pPr>
        <w:pStyle w:val="Heading3"/>
        <w:numPr>
          <w:ilvl w:val="0"/>
          <w:numId w:val="0"/>
        </w:numPr>
        <w:ind w:left="851" w:hanging="851"/>
      </w:pPr>
      <w:r w:rsidRPr="00D86D59">
        <w:t xml:space="preserve">Accounting </w:t>
      </w:r>
      <w:r>
        <w:t>r</w:t>
      </w:r>
      <w:r w:rsidRPr="00D86D59">
        <w:t xml:space="preserve">eports </w:t>
      </w:r>
      <w:r>
        <w:t>f</w:t>
      </w:r>
      <w:r w:rsidRPr="00D86D59">
        <w:t xml:space="preserve">iles: Preferred </w:t>
      </w:r>
      <w:r>
        <w:t>n</w:t>
      </w:r>
      <w:r w:rsidRPr="00D86D59">
        <w:t xml:space="preserve">aming </w:t>
      </w:r>
      <w:r>
        <w:t>c</w:t>
      </w:r>
      <w:r w:rsidRPr="00D86D59">
        <w:t>onvention</w:t>
      </w:r>
    </w:p>
    <w:p w14:paraId="73CF5669" w14:textId="77777777" w:rsidR="00BF586B" w:rsidRDefault="00BF586B" w:rsidP="00BF586B">
      <w:r>
        <w:t xml:space="preserve">Each nuclear material accounting report is uniquely identified by the information contained in its header. </w:t>
      </w:r>
    </w:p>
    <w:p w14:paraId="7432FF70" w14:textId="77777777" w:rsidR="00BF586B" w:rsidRDefault="00BF586B" w:rsidP="00BF586B">
      <w:pPr>
        <w:pStyle w:val="Bulletlist1"/>
      </w:pPr>
      <w:r>
        <w:t>MBA_YYYYMM_ReportType_ReportNumber</w:t>
      </w:r>
    </w:p>
    <w:p w14:paraId="637E7148" w14:textId="77777777" w:rsidR="00BF586B" w:rsidRDefault="00BF586B" w:rsidP="00BF586B">
      <w:pPr>
        <w:pStyle w:val="Bulletlist1"/>
        <w:numPr>
          <w:ilvl w:val="0"/>
          <w:numId w:val="0"/>
        </w:numPr>
        <w:ind w:left="1418"/>
      </w:pPr>
      <w:r>
        <w:t>Or</w:t>
      </w:r>
    </w:p>
    <w:p w14:paraId="04CCD244" w14:textId="77777777" w:rsidR="00BF586B" w:rsidRDefault="00BF586B" w:rsidP="00BF586B">
      <w:pPr>
        <w:pStyle w:val="Bulletlist1"/>
      </w:pPr>
      <w:r w:rsidRPr="00FD1A01">
        <w:t>MBAMMYYYY-[ReportType][ReportDesignation]</w:t>
      </w:r>
    </w:p>
    <w:p w14:paraId="40AB3EE3" w14:textId="77777777" w:rsidR="00BF586B" w:rsidRDefault="00BF586B" w:rsidP="00BF586B">
      <w:pPr>
        <w:pStyle w:val="Bulletlist1"/>
      </w:pPr>
      <w:r>
        <w:t>MBA – The four letter MBA code for which the report covers</w:t>
      </w:r>
    </w:p>
    <w:p w14:paraId="04986F8C" w14:textId="77777777" w:rsidR="00BF586B" w:rsidRDefault="00BF586B" w:rsidP="00BF586B">
      <w:pPr>
        <w:pStyle w:val="Bulletlist1"/>
      </w:pPr>
      <w:r>
        <w:t>YYYYMM – The four-digit year and two-digit month</w:t>
      </w:r>
    </w:p>
    <w:p w14:paraId="66FC029B" w14:textId="77777777" w:rsidR="00BF586B" w:rsidRPr="003805A2" w:rsidRDefault="00BF586B" w:rsidP="00BF586B">
      <w:pPr>
        <w:pStyle w:val="Bulletlist1"/>
        <w:rPr>
          <w:lang w:val="da-DK"/>
        </w:rPr>
      </w:pPr>
      <w:r>
        <w:t xml:space="preserve">Report Type – The type of report being submitted i.e.  </w:t>
      </w:r>
      <w:r w:rsidRPr="003805A2">
        <w:rPr>
          <w:lang w:val="da-DK"/>
        </w:rPr>
        <w:t>I = ICR, P = PIL, M = MBR</w:t>
      </w:r>
    </w:p>
    <w:p w14:paraId="6CFCEFB7" w14:textId="77777777" w:rsidR="00BF586B" w:rsidRDefault="00BF586B" w:rsidP="00BF586B">
      <w:pPr>
        <w:pStyle w:val="Bulletlist1"/>
      </w:pPr>
      <w:r>
        <w:t>Report Number / Designation – The Report number reported in the header of the report.</w:t>
      </w:r>
    </w:p>
    <w:p w14:paraId="3E851F8A" w14:textId="77777777" w:rsidR="00BF586B" w:rsidRPr="00FF5F45" w:rsidRDefault="00BF586B" w:rsidP="00BF586B">
      <w:pPr>
        <w:pStyle w:val="Heading2"/>
        <w:numPr>
          <w:ilvl w:val="0"/>
          <w:numId w:val="0"/>
        </w:numPr>
        <w:ind w:left="792" w:hanging="792"/>
      </w:pPr>
      <w:r w:rsidRPr="00FF5F45">
        <w:lastRenderedPageBreak/>
        <w:t xml:space="preserve">Physical </w:t>
      </w:r>
      <w:r>
        <w:t>i</w:t>
      </w:r>
      <w:r w:rsidRPr="00FF5F45">
        <w:t xml:space="preserve">nventory </w:t>
      </w:r>
      <w:r>
        <w:t>l</w:t>
      </w:r>
      <w:r w:rsidRPr="00FF5F45">
        <w:t>isting</w:t>
      </w:r>
      <w:r>
        <w:t xml:space="preserve"> (PIL)</w:t>
      </w:r>
    </w:p>
    <w:p w14:paraId="1417C5E1" w14:textId="77777777" w:rsidR="00BF586B" w:rsidRDefault="00BF586B" w:rsidP="00BF586B">
      <w:r>
        <w:t>The tables below show the labels to be used in PILs, the circumstances in which they should be used and whether their use is required (R), preferred (P) or optional (O).</w:t>
      </w:r>
    </w:p>
    <w:p w14:paraId="6F0F0CEC" w14:textId="77777777" w:rsidR="00BF586B" w:rsidRPr="00FF5F45" w:rsidRDefault="00BF586B" w:rsidP="00BF586B">
      <w:pPr>
        <w:pStyle w:val="Heading3"/>
        <w:numPr>
          <w:ilvl w:val="0"/>
          <w:numId w:val="0"/>
        </w:numPr>
        <w:ind w:left="1224" w:hanging="1224"/>
      </w:pPr>
      <w:r w:rsidRPr="00FF5F45">
        <w:t xml:space="preserve">Header </w:t>
      </w:r>
    </w:p>
    <w:p w14:paraId="2F6F9ED0" w14:textId="77777777" w:rsidR="00BF586B" w:rsidRDefault="00BF586B" w:rsidP="00BF586B">
      <w:r>
        <w:t>The following header labels at report level are all mandatory. They must occur only once per report header.</w:t>
      </w:r>
    </w:p>
    <w:tbl>
      <w:tblPr>
        <w:tblStyle w:val="ONRTable1"/>
        <w:tblW w:w="5000" w:type="pct"/>
        <w:tblInd w:w="0" w:type="dxa"/>
        <w:tblLook w:val="04A0" w:firstRow="1" w:lastRow="0" w:firstColumn="1" w:lastColumn="0" w:noHBand="0" w:noVBand="1"/>
      </w:tblPr>
      <w:tblGrid>
        <w:gridCol w:w="4513"/>
        <w:gridCol w:w="4513"/>
      </w:tblGrid>
      <w:tr w:rsidR="00BF586B" w:rsidRPr="00B72974" w14:paraId="51CC5DC7" w14:textId="77777777" w:rsidTr="00433DF3">
        <w:trPr>
          <w:cnfStyle w:val="100000000000" w:firstRow="1" w:lastRow="0" w:firstColumn="0" w:lastColumn="0" w:oddVBand="0" w:evenVBand="0" w:oddHBand="0" w:evenHBand="0" w:firstRowFirstColumn="0" w:firstRowLastColumn="0" w:lastRowFirstColumn="0" w:lastRowLastColumn="0"/>
          <w:trHeight w:val="300"/>
        </w:trPr>
        <w:tc>
          <w:tcPr>
            <w:tcW w:w="2500" w:type="pct"/>
            <w:noWrap/>
            <w:hideMark/>
          </w:tcPr>
          <w:p w14:paraId="682C6CC0" w14:textId="77777777" w:rsidR="00BF586B" w:rsidRPr="00B72974" w:rsidRDefault="00BF586B" w:rsidP="00433DF3">
            <w:pPr>
              <w:spacing w:after="0" w:line="240" w:lineRule="auto"/>
              <w:jc w:val="center"/>
              <w:rPr>
                <w:rFonts w:cs="Arial"/>
                <w:b w:val="0"/>
                <w:bCs/>
                <w:color w:val="000000"/>
                <w:lang w:eastAsia="en-GB"/>
              </w:rPr>
            </w:pPr>
            <w:bookmarkStart w:id="9" w:name="_Hlk93482632"/>
            <w:r w:rsidRPr="00B72974">
              <w:rPr>
                <w:rFonts w:cs="Arial"/>
                <w:b w:val="0"/>
                <w:bCs/>
                <w:lang w:eastAsia="en-GB"/>
              </w:rPr>
              <w:t>Field Number</w:t>
            </w:r>
          </w:p>
        </w:tc>
        <w:tc>
          <w:tcPr>
            <w:tcW w:w="2500" w:type="pct"/>
            <w:noWrap/>
            <w:hideMark/>
          </w:tcPr>
          <w:p w14:paraId="0B54DDC4" w14:textId="77777777" w:rsidR="00BF586B" w:rsidRPr="00B72974" w:rsidRDefault="00BF586B" w:rsidP="00433DF3">
            <w:pPr>
              <w:spacing w:after="0" w:line="240" w:lineRule="auto"/>
              <w:jc w:val="center"/>
              <w:rPr>
                <w:rFonts w:cs="Arial"/>
                <w:b w:val="0"/>
                <w:bCs/>
                <w:color w:val="000000"/>
                <w:lang w:eastAsia="en-GB"/>
              </w:rPr>
            </w:pPr>
            <w:r w:rsidRPr="00B72974">
              <w:rPr>
                <w:rFonts w:cs="Arial"/>
                <w:b w:val="0"/>
                <w:bCs/>
                <w:lang w:eastAsia="en-GB"/>
              </w:rPr>
              <w:t>Label/Tag</w:t>
            </w:r>
          </w:p>
        </w:tc>
      </w:tr>
      <w:tr w:rsidR="00BF586B" w:rsidRPr="00B72974" w14:paraId="2B8DBBAD" w14:textId="77777777" w:rsidTr="00433DF3">
        <w:trPr>
          <w:trHeight w:val="300"/>
        </w:trPr>
        <w:tc>
          <w:tcPr>
            <w:tcW w:w="2500" w:type="pct"/>
            <w:noWrap/>
            <w:hideMark/>
          </w:tcPr>
          <w:p w14:paraId="28367043"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1</w:t>
            </w:r>
          </w:p>
        </w:tc>
        <w:tc>
          <w:tcPr>
            <w:tcW w:w="2500" w:type="pct"/>
            <w:noWrap/>
            <w:hideMark/>
          </w:tcPr>
          <w:p w14:paraId="4B7D936E"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MBA</w:t>
            </w:r>
          </w:p>
        </w:tc>
      </w:tr>
      <w:tr w:rsidR="00BF586B" w:rsidRPr="00B72974" w14:paraId="72F060B6" w14:textId="77777777" w:rsidTr="00433DF3">
        <w:trPr>
          <w:trHeight w:val="300"/>
        </w:trPr>
        <w:tc>
          <w:tcPr>
            <w:tcW w:w="2500" w:type="pct"/>
            <w:noWrap/>
            <w:hideMark/>
          </w:tcPr>
          <w:p w14:paraId="7765B815"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2</w:t>
            </w:r>
          </w:p>
        </w:tc>
        <w:tc>
          <w:tcPr>
            <w:tcW w:w="2500" w:type="pct"/>
            <w:noWrap/>
            <w:hideMark/>
          </w:tcPr>
          <w:p w14:paraId="1453EE79"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Report type</w:t>
            </w:r>
          </w:p>
        </w:tc>
      </w:tr>
      <w:tr w:rsidR="00BF586B" w:rsidRPr="00B72974" w14:paraId="58F92618" w14:textId="77777777" w:rsidTr="00433DF3">
        <w:trPr>
          <w:trHeight w:val="300"/>
        </w:trPr>
        <w:tc>
          <w:tcPr>
            <w:tcW w:w="2500" w:type="pct"/>
            <w:noWrap/>
            <w:hideMark/>
          </w:tcPr>
          <w:p w14:paraId="0ABB0E45"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3</w:t>
            </w:r>
          </w:p>
        </w:tc>
        <w:tc>
          <w:tcPr>
            <w:tcW w:w="2500" w:type="pct"/>
            <w:noWrap/>
            <w:hideMark/>
          </w:tcPr>
          <w:p w14:paraId="451F3320"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Report date</w:t>
            </w:r>
          </w:p>
        </w:tc>
      </w:tr>
      <w:tr w:rsidR="00BF586B" w:rsidRPr="00B72974" w14:paraId="5F8670B0" w14:textId="77777777" w:rsidTr="00433DF3">
        <w:trPr>
          <w:trHeight w:val="300"/>
        </w:trPr>
        <w:tc>
          <w:tcPr>
            <w:tcW w:w="2500" w:type="pct"/>
            <w:noWrap/>
            <w:hideMark/>
          </w:tcPr>
          <w:p w14:paraId="69374DE5"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4</w:t>
            </w:r>
          </w:p>
        </w:tc>
        <w:tc>
          <w:tcPr>
            <w:tcW w:w="2500" w:type="pct"/>
            <w:noWrap/>
            <w:hideMark/>
          </w:tcPr>
          <w:p w14:paraId="09B4289B"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Report number</w:t>
            </w:r>
          </w:p>
        </w:tc>
      </w:tr>
      <w:tr w:rsidR="00BF586B" w:rsidRPr="00B72974" w14:paraId="603842BC" w14:textId="77777777" w:rsidTr="00433DF3">
        <w:trPr>
          <w:trHeight w:val="300"/>
        </w:trPr>
        <w:tc>
          <w:tcPr>
            <w:tcW w:w="2500" w:type="pct"/>
            <w:noWrap/>
            <w:hideMark/>
          </w:tcPr>
          <w:p w14:paraId="439DFA7C"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5</w:t>
            </w:r>
          </w:p>
        </w:tc>
        <w:tc>
          <w:tcPr>
            <w:tcW w:w="2500" w:type="pct"/>
            <w:noWrap/>
            <w:hideMark/>
          </w:tcPr>
          <w:p w14:paraId="1E9F4C21"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PIT Date</w:t>
            </w:r>
          </w:p>
        </w:tc>
      </w:tr>
      <w:tr w:rsidR="00BF586B" w:rsidRPr="00B72974" w14:paraId="6B91CE5E" w14:textId="77777777" w:rsidTr="00433DF3">
        <w:trPr>
          <w:trHeight w:val="300"/>
        </w:trPr>
        <w:tc>
          <w:tcPr>
            <w:tcW w:w="2500" w:type="pct"/>
            <w:noWrap/>
            <w:hideMark/>
          </w:tcPr>
          <w:p w14:paraId="696521B4"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6</w:t>
            </w:r>
          </w:p>
        </w:tc>
        <w:tc>
          <w:tcPr>
            <w:tcW w:w="2500" w:type="pct"/>
            <w:noWrap/>
            <w:hideMark/>
          </w:tcPr>
          <w:p w14:paraId="67CAD672"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Line Count</w:t>
            </w:r>
          </w:p>
        </w:tc>
      </w:tr>
      <w:tr w:rsidR="00BF586B" w:rsidRPr="00B72974" w14:paraId="49B5DF7E" w14:textId="77777777" w:rsidTr="00433DF3">
        <w:trPr>
          <w:trHeight w:val="315"/>
        </w:trPr>
        <w:tc>
          <w:tcPr>
            <w:tcW w:w="2500" w:type="pct"/>
            <w:noWrap/>
            <w:hideMark/>
          </w:tcPr>
          <w:p w14:paraId="53A6EF1F"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7</w:t>
            </w:r>
          </w:p>
        </w:tc>
        <w:tc>
          <w:tcPr>
            <w:tcW w:w="2500" w:type="pct"/>
            <w:noWrap/>
            <w:hideMark/>
          </w:tcPr>
          <w:p w14:paraId="46306595"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Reporting person</w:t>
            </w:r>
          </w:p>
        </w:tc>
      </w:tr>
    </w:tbl>
    <w:bookmarkEnd w:id="9"/>
    <w:p w14:paraId="614BC0DC" w14:textId="77777777" w:rsidR="00BF586B" w:rsidRPr="001C2050" w:rsidRDefault="00BF586B" w:rsidP="00BF586B">
      <w:pPr>
        <w:pStyle w:val="Heading3"/>
        <w:numPr>
          <w:ilvl w:val="0"/>
          <w:numId w:val="0"/>
        </w:numPr>
        <w:ind w:left="1224" w:hanging="1224"/>
      </w:pPr>
      <w:r w:rsidRPr="001C2050">
        <w:t xml:space="preserve">Detail </w:t>
      </w:r>
      <w:r>
        <w:t>l</w:t>
      </w:r>
      <w:r w:rsidRPr="001C2050">
        <w:t>ines</w:t>
      </w:r>
    </w:p>
    <w:tbl>
      <w:tblPr>
        <w:tblStyle w:val="ONRTable1"/>
        <w:tblW w:w="5000" w:type="pct"/>
        <w:tblInd w:w="0" w:type="dxa"/>
        <w:tblLook w:val="04A0" w:firstRow="1" w:lastRow="0" w:firstColumn="1" w:lastColumn="0" w:noHBand="0" w:noVBand="1"/>
      </w:tblPr>
      <w:tblGrid>
        <w:gridCol w:w="825"/>
        <w:gridCol w:w="2356"/>
        <w:gridCol w:w="1459"/>
        <w:gridCol w:w="1459"/>
        <w:gridCol w:w="1459"/>
        <w:gridCol w:w="1468"/>
      </w:tblGrid>
      <w:tr w:rsidR="00BF586B" w:rsidRPr="00B72974" w14:paraId="29D554F2" w14:textId="77777777" w:rsidTr="00433DF3">
        <w:trPr>
          <w:cnfStyle w:val="100000000000" w:firstRow="1" w:lastRow="0" w:firstColumn="0" w:lastColumn="0" w:oddVBand="0" w:evenVBand="0" w:oddHBand="0" w:evenHBand="0" w:firstRowFirstColumn="0" w:firstRowLastColumn="0" w:lastRowFirstColumn="0" w:lastRowLastColumn="0"/>
          <w:cantSplit/>
          <w:tblHeader/>
        </w:trPr>
        <w:tc>
          <w:tcPr>
            <w:tcW w:w="457" w:type="pct"/>
            <w:vMerge w:val="restart"/>
          </w:tcPr>
          <w:p w14:paraId="32329AD4" w14:textId="77777777" w:rsidR="00BF586B" w:rsidRPr="00B72974" w:rsidRDefault="00BF586B" w:rsidP="00433DF3">
            <w:pPr>
              <w:spacing w:after="0" w:line="240" w:lineRule="auto"/>
              <w:rPr>
                <w:rFonts w:cs="Arial"/>
                <w:b w:val="0"/>
                <w:bCs/>
              </w:rPr>
            </w:pPr>
            <w:bookmarkStart w:id="10" w:name="_Hlk93483640"/>
            <w:r w:rsidRPr="00B72974">
              <w:rPr>
                <w:rFonts w:cs="Arial"/>
                <w:b w:val="0"/>
                <w:bCs/>
              </w:rPr>
              <w:t xml:space="preserve">Field </w:t>
            </w:r>
            <w:r>
              <w:rPr>
                <w:rFonts w:cs="Arial"/>
                <w:b w:val="0"/>
                <w:bCs/>
              </w:rPr>
              <w:t>No.</w:t>
            </w:r>
          </w:p>
        </w:tc>
        <w:tc>
          <w:tcPr>
            <w:tcW w:w="1305" w:type="pct"/>
            <w:vMerge w:val="restart"/>
          </w:tcPr>
          <w:p w14:paraId="5A6A87DD" w14:textId="77777777" w:rsidR="00BF586B" w:rsidRPr="00B72974" w:rsidRDefault="00BF586B" w:rsidP="00433DF3">
            <w:pPr>
              <w:spacing w:after="0" w:line="240" w:lineRule="auto"/>
              <w:rPr>
                <w:rFonts w:cs="Arial"/>
                <w:b w:val="0"/>
                <w:bCs/>
              </w:rPr>
            </w:pPr>
            <w:r w:rsidRPr="00B72974">
              <w:rPr>
                <w:rFonts w:cs="Arial"/>
                <w:b w:val="0"/>
                <w:bCs/>
              </w:rPr>
              <w:t>Label/Tag</w:t>
            </w:r>
          </w:p>
        </w:tc>
        <w:tc>
          <w:tcPr>
            <w:tcW w:w="3237" w:type="pct"/>
            <w:gridSpan w:val="4"/>
          </w:tcPr>
          <w:p w14:paraId="43EB02C0" w14:textId="77777777" w:rsidR="00BF586B" w:rsidRPr="00B72974" w:rsidRDefault="00BF586B" w:rsidP="00433DF3">
            <w:pPr>
              <w:spacing w:after="0" w:line="240" w:lineRule="auto"/>
              <w:rPr>
                <w:rFonts w:cs="Arial"/>
              </w:rPr>
            </w:pPr>
            <w:r w:rsidRPr="00B72974">
              <w:rPr>
                <w:rFonts w:cs="Arial"/>
              </w:rPr>
              <w:t>Entry Status</w:t>
            </w:r>
          </w:p>
        </w:tc>
      </w:tr>
      <w:tr w:rsidR="00BF586B" w:rsidRPr="00B72974" w14:paraId="4EF7E9B6" w14:textId="77777777" w:rsidTr="00433DF3">
        <w:trPr>
          <w:cnfStyle w:val="100000000000" w:firstRow="1" w:lastRow="0" w:firstColumn="0" w:lastColumn="0" w:oddVBand="0" w:evenVBand="0" w:oddHBand="0" w:evenHBand="0" w:firstRowFirstColumn="0" w:firstRowLastColumn="0" w:lastRowFirstColumn="0" w:lastRowLastColumn="0"/>
          <w:cantSplit/>
          <w:tblHeader/>
        </w:trPr>
        <w:tc>
          <w:tcPr>
            <w:tcW w:w="457" w:type="pct"/>
            <w:vMerge/>
          </w:tcPr>
          <w:p w14:paraId="78288F8B" w14:textId="77777777" w:rsidR="00BF586B" w:rsidRPr="00B72974" w:rsidRDefault="00BF586B" w:rsidP="00433DF3">
            <w:pPr>
              <w:spacing w:after="0" w:line="240" w:lineRule="auto"/>
              <w:rPr>
                <w:rFonts w:cs="Arial"/>
                <w:b w:val="0"/>
                <w:bCs/>
              </w:rPr>
            </w:pPr>
          </w:p>
        </w:tc>
        <w:tc>
          <w:tcPr>
            <w:tcW w:w="1305" w:type="pct"/>
            <w:vMerge/>
          </w:tcPr>
          <w:p w14:paraId="4717BA36" w14:textId="77777777" w:rsidR="00BF586B" w:rsidRPr="00B72974" w:rsidRDefault="00BF586B" w:rsidP="00433DF3">
            <w:pPr>
              <w:spacing w:after="0" w:line="240" w:lineRule="auto"/>
              <w:rPr>
                <w:rFonts w:cs="Arial"/>
                <w:b w:val="0"/>
                <w:bCs/>
              </w:rPr>
            </w:pPr>
          </w:p>
        </w:tc>
        <w:tc>
          <w:tcPr>
            <w:tcW w:w="808" w:type="pct"/>
          </w:tcPr>
          <w:p w14:paraId="744F870D" w14:textId="77777777" w:rsidR="00BF586B" w:rsidRPr="00B72974" w:rsidRDefault="00BF586B" w:rsidP="00433DF3">
            <w:pPr>
              <w:spacing w:after="0" w:line="240" w:lineRule="auto"/>
              <w:rPr>
                <w:rFonts w:cs="Arial"/>
                <w:b w:val="0"/>
                <w:bCs/>
              </w:rPr>
            </w:pPr>
            <w:r w:rsidRPr="00B72974">
              <w:rPr>
                <w:rFonts w:cs="Arial"/>
                <w:b w:val="0"/>
                <w:bCs/>
              </w:rPr>
              <w:t>New Entry</w:t>
            </w:r>
          </w:p>
        </w:tc>
        <w:tc>
          <w:tcPr>
            <w:tcW w:w="808" w:type="pct"/>
          </w:tcPr>
          <w:p w14:paraId="29FCEAF8" w14:textId="77777777" w:rsidR="00BF586B" w:rsidRPr="00B72974" w:rsidRDefault="00BF586B" w:rsidP="00433DF3">
            <w:pPr>
              <w:spacing w:after="0" w:line="240" w:lineRule="auto"/>
              <w:rPr>
                <w:rFonts w:cs="Arial"/>
                <w:b w:val="0"/>
                <w:bCs/>
              </w:rPr>
            </w:pPr>
            <w:r w:rsidRPr="00B72974">
              <w:rPr>
                <w:rFonts w:cs="Arial"/>
                <w:b w:val="0"/>
                <w:bCs/>
              </w:rPr>
              <w:t>Late</w:t>
            </w:r>
          </w:p>
        </w:tc>
        <w:tc>
          <w:tcPr>
            <w:tcW w:w="808" w:type="pct"/>
          </w:tcPr>
          <w:p w14:paraId="66CEFFA3" w14:textId="77777777" w:rsidR="00BF586B" w:rsidRPr="00B72974" w:rsidRDefault="00BF586B" w:rsidP="00433DF3">
            <w:pPr>
              <w:spacing w:after="0" w:line="240" w:lineRule="auto"/>
              <w:rPr>
                <w:rFonts w:cs="Arial"/>
                <w:b w:val="0"/>
                <w:bCs/>
              </w:rPr>
            </w:pPr>
            <w:r w:rsidRPr="00B72974">
              <w:rPr>
                <w:rFonts w:cs="Arial"/>
                <w:b w:val="0"/>
                <w:bCs/>
              </w:rPr>
              <w:t>Addition</w:t>
            </w:r>
          </w:p>
        </w:tc>
        <w:tc>
          <w:tcPr>
            <w:tcW w:w="812" w:type="pct"/>
          </w:tcPr>
          <w:p w14:paraId="2E31FE5C" w14:textId="77777777" w:rsidR="00BF586B" w:rsidRPr="00B72974" w:rsidRDefault="00BF586B" w:rsidP="00433DF3">
            <w:pPr>
              <w:spacing w:after="0" w:line="240" w:lineRule="auto"/>
              <w:rPr>
                <w:rFonts w:cs="Arial"/>
                <w:b w:val="0"/>
                <w:bCs/>
              </w:rPr>
            </w:pPr>
            <w:r w:rsidRPr="00B72974">
              <w:rPr>
                <w:rFonts w:cs="Arial"/>
                <w:b w:val="0"/>
                <w:bCs/>
              </w:rPr>
              <w:t>Delete</w:t>
            </w:r>
          </w:p>
        </w:tc>
      </w:tr>
      <w:tr w:rsidR="00BF586B" w:rsidRPr="00B72974" w14:paraId="74200A70" w14:textId="77777777" w:rsidTr="00433DF3">
        <w:trPr>
          <w:cantSplit/>
        </w:trPr>
        <w:tc>
          <w:tcPr>
            <w:tcW w:w="457" w:type="pct"/>
          </w:tcPr>
          <w:p w14:paraId="17CDC03D" w14:textId="77777777" w:rsidR="00BF586B" w:rsidRPr="00B72974" w:rsidRDefault="00BF586B" w:rsidP="00433DF3">
            <w:pPr>
              <w:spacing w:after="0" w:line="240" w:lineRule="auto"/>
              <w:rPr>
                <w:rFonts w:cs="Arial"/>
                <w:bCs/>
              </w:rPr>
            </w:pPr>
            <w:r w:rsidRPr="00B72974">
              <w:rPr>
                <w:rFonts w:cs="Arial"/>
                <w:bCs/>
                <w:color w:val="000000"/>
                <w:lang w:eastAsia="en-GB"/>
              </w:rPr>
              <w:t>8</w:t>
            </w:r>
          </w:p>
        </w:tc>
        <w:tc>
          <w:tcPr>
            <w:tcW w:w="1305" w:type="pct"/>
          </w:tcPr>
          <w:p w14:paraId="4B54A4D3" w14:textId="77777777" w:rsidR="00BF586B" w:rsidRPr="00B72974" w:rsidRDefault="00BF586B" w:rsidP="00433DF3">
            <w:pPr>
              <w:spacing w:after="0" w:line="240" w:lineRule="auto"/>
              <w:rPr>
                <w:rFonts w:cs="Arial"/>
                <w:bCs/>
              </w:rPr>
            </w:pPr>
            <w:r w:rsidRPr="00B72974">
              <w:rPr>
                <w:rFonts w:cs="Arial"/>
                <w:bCs/>
                <w:color w:val="000000"/>
                <w:lang w:eastAsia="en-GB"/>
              </w:rPr>
              <w:t>PIL ITEM ID</w:t>
            </w:r>
          </w:p>
        </w:tc>
        <w:tc>
          <w:tcPr>
            <w:tcW w:w="808" w:type="pct"/>
          </w:tcPr>
          <w:p w14:paraId="09440321" w14:textId="77777777" w:rsidR="00BF586B" w:rsidRPr="00B72974" w:rsidRDefault="00BF586B" w:rsidP="00433DF3">
            <w:pPr>
              <w:spacing w:after="0" w:line="240" w:lineRule="auto"/>
              <w:rPr>
                <w:rFonts w:cs="Arial"/>
                <w:bCs/>
              </w:rPr>
            </w:pPr>
            <w:r w:rsidRPr="00B72974">
              <w:rPr>
                <w:rFonts w:cs="Arial"/>
                <w:bCs/>
                <w:color w:val="000000"/>
                <w:lang w:eastAsia="en-GB"/>
              </w:rPr>
              <w:t>R</w:t>
            </w:r>
          </w:p>
        </w:tc>
        <w:tc>
          <w:tcPr>
            <w:tcW w:w="808" w:type="pct"/>
          </w:tcPr>
          <w:p w14:paraId="1138BF9D" w14:textId="77777777" w:rsidR="00BF586B" w:rsidRPr="00B72974" w:rsidRDefault="00BF586B" w:rsidP="00433DF3">
            <w:pPr>
              <w:spacing w:after="0" w:line="240" w:lineRule="auto"/>
              <w:rPr>
                <w:rFonts w:cs="Arial"/>
                <w:bCs/>
              </w:rPr>
            </w:pPr>
            <w:r w:rsidRPr="00B72974">
              <w:rPr>
                <w:rFonts w:cs="Arial"/>
                <w:bCs/>
                <w:color w:val="000000"/>
                <w:lang w:eastAsia="en-GB"/>
              </w:rPr>
              <w:t>R</w:t>
            </w:r>
          </w:p>
        </w:tc>
        <w:tc>
          <w:tcPr>
            <w:tcW w:w="808" w:type="pct"/>
          </w:tcPr>
          <w:p w14:paraId="491BAD78" w14:textId="77777777" w:rsidR="00BF586B" w:rsidRPr="00B72974" w:rsidRDefault="00BF586B" w:rsidP="00433DF3">
            <w:pPr>
              <w:spacing w:after="0" w:line="240" w:lineRule="auto"/>
              <w:rPr>
                <w:rFonts w:cs="Arial"/>
                <w:bCs/>
              </w:rPr>
            </w:pPr>
            <w:r w:rsidRPr="00B72974">
              <w:rPr>
                <w:rFonts w:cs="Arial"/>
                <w:bCs/>
                <w:color w:val="000000"/>
                <w:lang w:eastAsia="en-GB"/>
              </w:rPr>
              <w:t>R</w:t>
            </w:r>
          </w:p>
        </w:tc>
        <w:tc>
          <w:tcPr>
            <w:tcW w:w="812" w:type="pct"/>
          </w:tcPr>
          <w:p w14:paraId="45DAC0B7" w14:textId="77777777" w:rsidR="00BF586B" w:rsidRPr="00B72974" w:rsidRDefault="00BF586B" w:rsidP="00433DF3">
            <w:pPr>
              <w:spacing w:after="0" w:line="240" w:lineRule="auto"/>
              <w:rPr>
                <w:rFonts w:cs="Arial"/>
                <w:bCs/>
              </w:rPr>
            </w:pPr>
            <w:r w:rsidRPr="00B72974">
              <w:rPr>
                <w:rFonts w:cs="Arial"/>
                <w:bCs/>
                <w:color w:val="000000"/>
                <w:lang w:eastAsia="en-GB"/>
              </w:rPr>
              <w:t>P</w:t>
            </w:r>
          </w:p>
        </w:tc>
      </w:tr>
      <w:tr w:rsidR="00BF586B" w:rsidRPr="00B72974" w14:paraId="764869CE" w14:textId="77777777" w:rsidTr="00433DF3">
        <w:trPr>
          <w:cantSplit/>
        </w:trPr>
        <w:tc>
          <w:tcPr>
            <w:tcW w:w="457" w:type="pct"/>
          </w:tcPr>
          <w:p w14:paraId="0C3D625A" w14:textId="77777777" w:rsidR="00BF586B" w:rsidRPr="00B72974" w:rsidRDefault="00BF586B" w:rsidP="00433DF3">
            <w:pPr>
              <w:spacing w:after="0" w:line="240" w:lineRule="auto"/>
              <w:rPr>
                <w:rFonts w:cs="Arial"/>
                <w:bCs/>
                <w:color w:val="000000"/>
                <w:lang w:eastAsia="en-GB"/>
              </w:rPr>
            </w:pPr>
            <w:bookmarkStart w:id="11" w:name="_Hlk93481221"/>
            <w:r w:rsidRPr="00B72974">
              <w:rPr>
                <w:rFonts w:cs="Arial"/>
                <w:bCs/>
                <w:color w:val="000000"/>
                <w:lang w:eastAsia="en-GB"/>
              </w:rPr>
              <w:t>9</w:t>
            </w:r>
          </w:p>
        </w:tc>
        <w:tc>
          <w:tcPr>
            <w:tcW w:w="1305" w:type="pct"/>
          </w:tcPr>
          <w:p w14:paraId="29F2CD52"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Batch</w:t>
            </w:r>
          </w:p>
        </w:tc>
        <w:tc>
          <w:tcPr>
            <w:tcW w:w="808" w:type="pct"/>
          </w:tcPr>
          <w:p w14:paraId="62BB8639"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4F1924D4"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12A6B6FB"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20C6661F"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P</w:t>
            </w:r>
          </w:p>
        </w:tc>
      </w:tr>
      <w:bookmarkEnd w:id="11"/>
      <w:tr w:rsidR="00BF586B" w:rsidRPr="00B72974" w14:paraId="56FDE2BD" w14:textId="77777777" w:rsidTr="00433DF3">
        <w:trPr>
          <w:cantSplit/>
        </w:trPr>
        <w:tc>
          <w:tcPr>
            <w:tcW w:w="457" w:type="pct"/>
          </w:tcPr>
          <w:p w14:paraId="53100D07"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10</w:t>
            </w:r>
          </w:p>
        </w:tc>
        <w:tc>
          <w:tcPr>
            <w:tcW w:w="1305" w:type="pct"/>
          </w:tcPr>
          <w:p w14:paraId="29D0B5DD"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KMP</w:t>
            </w:r>
          </w:p>
        </w:tc>
        <w:tc>
          <w:tcPr>
            <w:tcW w:w="808" w:type="pct"/>
          </w:tcPr>
          <w:p w14:paraId="46DD9D7A"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3EEF2205"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76F8E557"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45833E68"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P</w:t>
            </w:r>
          </w:p>
        </w:tc>
      </w:tr>
      <w:tr w:rsidR="00BF586B" w:rsidRPr="00B72974" w14:paraId="3EA32BE7" w14:textId="77777777" w:rsidTr="00433DF3">
        <w:trPr>
          <w:cantSplit/>
        </w:trPr>
        <w:tc>
          <w:tcPr>
            <w:tcW w:w="457" w:type="pct"/>
          </w:tcPr>
          <w:p w14:paraId="64F04706"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11</w:t>
            </w:r>
          </w:p>
        </w:tc>
        <w:tc>
          <w:tcPr>
            <w:tcW w:w="1305" w:type="pct"/>
          </w:tcPr>
          <w:p w14:paraId="70E18D44"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Measurement</w:t>
            </w:r>
          </w:p>
        </w:tc>
        <w:tc>
          <w:tcPr>
            <w:tcW w:w="808" w:type="pct"/>
          </w:tcPr>
          <w:p w14:paraId="17F54C9C"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3888CD85"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734140C7"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295F0DDA"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P</w:t>
            </w:r>
          </w:p>
        </w:tc>
      </w:tr>
      <w:tr w:rsidR="00BF586B" w:rsidRPr="00B72974" w14:paraId="5E2793C0" w14:textId="77777777" w:rsidTr="00433DF3">
        <w:trPr>
          <w:cantSplit/>
        </w:trPr>
        <w:tc>
          <w:tcPr>
            <w:tcW w:w="457" w:type="pct"/>
          </w:tcPr>
          <w:p w14:paraId="14D8103E"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12</w:t>
            </w:r>
          </w:p>
        </w:tc>
        <w:tc>
          <w:tcPr>
            <w:tcW w:w="1305" w:type="pct"/>
          </w:tcPr>
          <w:p w14:paraId="3FF3CD66"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Element Category</w:t>
            </w:r>
          </w:p>
        </w:tc>
        <w:tc>
          <w:tcPr>
            <w:tcW w:w="808" w:type="pct"/>
          </w:tcPr>
          <w:p w14:paraId="071BA8B6"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4B23FBC0"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3E7DBFFA"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793AC1BE"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P</w:t>
            </w:r>
          </w:p>
        </w:tc>
      </w:tr>
      <w:tr w:rsidR="00BF586B" w:rsidRPr="00B72974" w14:paraId="7DFBEC36" w14:textId="77777777" w:rsidTr="00433DF3">
        <w:trPr>
          <w:cantSplit/>
        </w:trPr>
        <w:tc>
          <w:tcPr>
            <w:tcW w:w="457" w:type="pct"/>
          </w:tcPr>
          <w:p w14:paraId="2F5C2529"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13</w:t>
            </w:r>
          </w:p>
        </w:tc>
        <w:tc>
          <w:tcPr>
            <w:tcW w:w="1305" w:type="pct"/>
          </w:tcPr>
          <w:p w14:paraId="7D0A6BC2"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Material Form</w:t>
            </w:r>
          </w:p>
        </w:tc>
        <w:tc>
          <w:tcPr>
            <w:tcW w:w="808" w:type="pct"/>
          </w:tcPr>
          <w:p w14:paraId="13D4F7D3"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6C34275A"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27D68F66"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6D47FE83"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P</w:t>
            </w:r>
          </w:p>
        </w:tc>
      </w:tr>
      <w:tr w:rsidR="00BF586B" w:rsidRPr="00B72974" w14:paraId="5FCE73BC" w14:textId="77777777" w:rsidTr="00433DF3">
        <w:trPr>
          <w:cantSplit/>
        </w:trPr>
        <w:tc>
          <w:tcPr>
            <w:tcW w:w="457" w:type="pct"/>
          </w:tcPr>
          <w:p w14:paraId="44A1C0F0"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14</w:t>
            </w:r>
          </w:p>
        </w:tc>
        <w:tc>
          <w:tcPr>
            <w:tcW w:w="1305" w:type="pct"/>
          </w:tcPr>
          <w:p w14:paraId="0C7391A1"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Material Container</w:t>
            </w:r>
          </w:p>
        </w:tc>
        <w:tc>
          <w:tcPr>
            <w:tcW w:w="808" w:type="pct"/>
          </w:tcPr>
          <w:p w14:paraId="48A68A2E"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380FE57F"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54E40A5C"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4B6E415D"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P</w:t>
            </w:r>
          </w:p>
        </w:tc>
      </w:tr>
      <w:tr w:rsidR="00BF586B" w:rsidRPr="00B72974" w14:paraId="27412E14" w14:textId="77777777" w:rsidTr="00433DF3">
        <w:trPr>
          <w:cantSplit/>
        </w:trPr>
        <w:tc>
          <w:tcPr>
            <w:tcW w:w="457" w:type="pct"/>
          </w:tcPr>
          <w:p w14:paraId="0E3AE32B"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15</w:t>
            </w:r>
          </w:p>
        </w:tc>
        <w:tc>
          <w:tcPr>
            <w:tcW w:w="1305" w:type="pct"/>
          </w:tcPr>
          <w:p w14:paraId="0429A35E"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Material State</w:t>
            </w:r>
          </w:p>
        </w:tc>
        <w:tc>
          <w:tcPr>
            <w:tcW w:w="808" w:type="pct"/>
          </w:tcPr>
          <w:p w14:paraId="4C6D1035"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0F13B0E6"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017633C3"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2EAC68E7"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P</w:t>
            </w:r>
          </w:p>
        </w:tc>
      </w:tr>
      <w:tr w:rsidR="00BF586B" w:rsidRPr="00B72974" w14:paraId="79984932" w14:textId="77777777" w:rsidTr="00433DF3">
        <w:trPr>
          <w:cantSplit/>
        </w:trPr>
        <w:tc>
          <w:tcPr>
            <w:tcW w:w="457" w:type="pct"/>
          </w:tcPr>
          <w:p w14:paraId="0A91712D"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16</w:t>
            </w:r>
          </w:p>
        </w:tc>
        <w:tc>
          <w:tcPr>
            <w:tcW w:w="1305" w:type="pct"/>
          </w:tcPr>
          <w:p w14:paraId="08AF7426"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Line Number</w:t>
            </w:r>
          </w:p>
        </w:tc>
        <w:tc>
          <w:tcPr>
            <w:tcW w:w="808" w:type="pct"/>
          </w:tcPr>
          <w:p w14:paraId="4E0798C1"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147BF620"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729DE8DD"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2EFB4BD0"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r>
      <w:tr w:rsidR="00BF586B" w:rsidRPr="00B72974" w14:paraId="57C153BF" w14:textId="77777777" w:rsidTr="00433DF3">
        <w:trPr>
          <w:cantSplit/>
        </w:trPr>
        <w:tc>
          <w:tcPr>
            <w:tcW w:w="457" w:type="pct"/>
          </w:tcPr>
          <w:p w14:paraId="623CECD0"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17</w:t>
            </w:r>
          </w:p>
        </w:tc>
        <w:tc>
          <w:tcPr>
            <w:tcW w:w="1305" w:type="pct"/>
          </w:tcPr>
          <w:p w14:paraId="5655C5E5"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Item</w:t>
            </w:r>
          </w:p>
        </w:tc>
        <w:tc>
          <w:tcPr>
            <w:tcW w:w="808" w:type="pct"/>
          </w:tcPr>
          <w:p w14:paraId="3395D655"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164C4330"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06BA46C8"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333A1EEE"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P</w:t>
            </w:r>
          </w:p>
        </w:tc>
      </w:tr>
      <w:tr w:rsidR="00BF586B" w:rsidRPr="00B72974" w14:paraId="786AE2D2" w14:textId="77777777" w:rsidTr="00433DF3">
        <w:trPr>
          <w:cantSplit/>
        </w:trPr>
        <w:tc>
          <w:tcPr>
            <w:tcW w:w="457" w:type="pct"/>
          </w:tcPr>
          <w:p w14:paraId="2EB6A493"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18</w:t>
            </w:r>
          </w:p>
        </w:tc>
        <w:tc>
          <w:tcPr>
            <w:tcW w:w="1305" w:type="pct"/>
          </w:tcPr>
          <w:p w14:paraId="2FD45B3E"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Element Weight</w:t>
            </w:r>
          </w:p>
        </w:tc>
        <w:tc>
          <w:tcPr>
            <w:tcW w:w="808" w:type="pct"/>
          </w:tcPr>
          <w:p w14:paraId="00BD2A13"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7403D87E"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52953F74"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42B016E3"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P</w:t>
            </w:r>
          </w:p>
        </w:tc>
      </w:tr>
      <w:tr w:rsidR="00BF586B" w:rsidRPr="00B72974" w14:paraId="246A5919" w14:textId="77777777" w:rsidTr="00433DF3">
        <w:trPr>
          <w:cantSplit/>
        </w:trPr>
        <w:tc>
          <w:tcPr>
            <w:tcW w:w="457" w:type="pct"/>
          </w:tcPr>
          <w:p w14:paraId="378C82C2"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19</w:t>
            </w:r>
          </w:p>
        </w:tc>
        <w:tc>
          <w:tcPr>
            <w:tcW w:w="1305" w:type="pct"/>
          </w:tcPr>
          <w:p w14:paraId="248118AE"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Isotope</w:t>
            </w:r>
          </w:p>
        </w:tc>
        <w:tc>
          <w:tcPr>
            <w:tcW w:w="808" w:type="pct"/>
          </w:tcPr>
          <w:p w14:paraId="079C9AA4"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1DE52760"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7B243E47"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387610AC"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P</w:t>
            </w:r>
          </w:p>
        </w:tc>
      </w:tr>
      <w:tr w:rsidR="00BF586B" w:rsidRPr="00B72974" w14:paraId="3ED99B21" w14:textId="77777777" w:rsidTr="00433DF3">
        <w:trPr>
          <w:cantSplit/>
        </w:trPr>
        <w:tc>
          <w:tcPr>
            <w:tcW w:w="457" w:type="pct"/>
          </w:tcPr>
          <w:p w14:paraId="1EE8D9EB"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20</w:t>
            </w:r>
          </w:p>
        </w:tc>
        <w:tc>
          <w:tcPr>
            <w:tcW w:w="1305" w:type="pct"/>
          </w:tcPr>
          <w:p w14:paraId="65FCCAEF"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Fissile Weight</w:t>
            </w:r>
          </w:p>
        </w:tc>
        <w:tc>
          <w:tcPr>
            <w:tcW w:w="808" w:type="pct"/>
          </w:tcPr>
          <w:p w14:paraId="2E02265D"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23869B13"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7DF7E0D8"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2979C079"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P</w:t>
            </w:r>
          </w:p>
        </w:tc>
      </w:tr>
      <w:tr w:rsidR="00BF586B" w:rsidRPr="00B72974" w14:paraId="6E0E06AA" w14:textId="77777777" w:rsidTr="00433DF3">
        <w:trPr>
          <w:cantSplit/>
        </w:trPr>
        <w:tc>
          <w:tcPr>
            <w:tcW w:w="457" w:type="pct"/>
          </w:tcPr>
          <w:p w14:paraId="3D210B2B"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21</w:t>
            </w:r>
          </w:p>
        </w:tc>
        <w:tc>
          <w:tcPr>
            <w:tcW w:w="1305" w:type="pct"/>
          </w:tcPr>
          <w:p w14:paraId="37B643B8"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Obligation</w:t>
            </w:r>
          </w:p>
        </w:tc>
        <w:tc>
          <w:tcPr>
            <w:tcW w:w="808" w:type="pct"/>
          </w:tcPr>
          <w:p w14:paraId="6650AE2D"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4036E75D"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1556ADA9"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3950DBD3"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P</w:t>
            </w:r>
          </w:p>
        </w:tc>
      </w:tr>
      <w:tr w:rsidR="00BF586B" w:rsidRPr="00B72974" w14:paraId="3120817F" w14:textId="77777777" w:rsidTr="00433DF3">
        <w:trPr>
          <w:cantSplit/>
        </w:trPr>
        <w:tc>
          <w:tcPr>
            <w:tcW w:w="457" w:type="pct"/>
          </w:tcPr>
          <w:p w14:paraId="2B229FDF"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lastRenderedPageBreak/>
              <w:t>22</w:t>
            </w:r>
          </w:p>
        </w:tc>
        <w:tc>
          <w:tcPr>
            <w:tcW w:w="1305" w:type="pct"/>
          </w:tcPr>
          <w:p w14:paraId="6A5BE814"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Document</w:t>
            </w:r>
          </w:p>
        </w:tc>
        <w:tc>
          <w:tcPr>
            <w:tcW w:w="808" w:type="pct"/>
          </w:tcPr>
          <w:p w14:paraId="62E33EB3"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O</w:t>
            </w:r>
          </w:p>
        </w:tc>
        <w:tc>
          <w:tcPr>
            <w:tcW w:w="808" w:type="pct"/>
          </w:tcPr>
          <w:p w14:paraId="42E94766"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O</w:t>
            </w:r>
          </w:p>
        </w:tc>
        <w:tc>
          <w:tcPr>
            <w:tcW w:w="808" w:type="pct"/>
          </w:tcPr>
          <w:p w14:paraId="0A64DCE3"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O</w:t>
            </w:r>
          </w:p>
        </w:tc>
        <w:tc>
          <w:tcPr>
            <w:tcW w:w="812" w:type="pct"/>
          </w:tcPr>
          <w:p w14:paraId="5A7AB938"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O</w:t>
            </w:r>
          </w:p>
        </w:tc>
      </w:tr>
      <w:tr w:rsidR="00BF586B" w:rsidRPr="00B72974" w14:paraId="07A375C8" w14:textId="77777777" w:rsidTr="00433DF3">
        <w:trPr>
          <w:cantSplit/>
        </w:trPr>
        <w:tc>
          <w:tcPr>
            <w:tcW w:w="457" w:type="pct"/>
          </w:tcPr>
          <w:p w14:paraId="4714AB0B"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23</w:t>
            </w:r>
          </w:p>
        </w:tc>
        <w:tc>
          <w:tcPr>
            <w:tcW w:w="1305" w:type="pct"/>
          </w:tcPr>
          <w:p w14:paraId="7EF2B0E4"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Container ID</w:t>
            </w:r>
          </w:p>
        </w:tc>
        <w:tc>
          <w:tcPr>
            <w:tcW w:w="808" w:type="pct"/>
          </w:tcPr>
          <w:p w14:paraId="3F790A3F"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O</w:t>
            </w:r>
          </w:p>
        </w:tc>
        <w:tc>
          <w:tcPr>
            <w:tcW w:w="808" w:type="pct"/>
          </w:tcPr>
          <w:p w14:paraId="218AF0A0"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O</w:t>
            </w:r>
          </w:p>
        </w:tc>
        <w:tc>
          <w:tcPr>
            <w:tcW w:w="808" w:type="pct"/>
          </w:tcPr>
          <w:p w14:paraId="6A3DE684"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O</w:t>
            </w:r>
          </w:p>
        </w:tc>
        <w:tc>
          <w:tcPr>
            <w:tcW w:w="812" w:type="pct"/>
          </w:tcPr>
          <w:p w14:paraId="63C13F3A"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O</w:t>
            </w:r>
          </w:p>
        </w:tc>
      </w:tr>
      <w:tr w:rsidR="00BF586B" w:rsidRPr="00B72974" w14:paraId="78310571" w14:textId="77777777" w:rsidTr="00433DF3">
        <w:trPr>
          <w:cantSplit/>
        </w:trPr>
        <w:tc>
          <w:tcPr>
            <w:tcW w:w="457" w:type="pct"/>
          </w:tcPr>
          <w:p w14:paraId="24EA27BD"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24</w:t>
            </w:r>
          </w:p>
        </w:tc>
        <w:tc>
          <w:tcPr>
            <w:tcW w:w="1305" w:type="pct"/>
          </w:tcPr>
          <w:p w14:paraId="46034C56"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 xml:space="preserve">Correction </w:t>
            </w:r>
          </w:p>
        </w:tc>
        <w:tc>
          <w:tcPr>
            <w:tcW w:w="808" w:type="pct"/>
          </w:tcPr>
          <w:p w14:paraId="07944E72"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N/A</w:t>
            </w:r>
          </w:p>
        </w:tc>
        <w:tc>
          <w:tcPr>
            <w:tcW w:w="808" w:type="pct"/>
          </w:tcPr>
          <w:p w14:paraId="5F921EAA"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03AF42E4"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75A5E437"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r>
      <w:tr w:rsidR="00BF586B" w:rsidRPr="00B72974" w14:paraId="526BC46F" w14:textId="77777777" w:rsidTr="00433DF3">
        <w:trPr>
          <w:cantSplit/>
        </w:trPr>
        <w:tc>
          <w:tcPr>
            <w:tcW w:w="457" w:type="pct"/>
          </w:tcPr>
          <w:p w14:paraId="0BAABCCF"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25</w:t>
            </w:r>
          </w:p>
        </w:tc>
        <w:tc>
          <w:tcPr>
            <w:tcW w:w="1305" w:type="pct"/>
          </w:tcPr>
          <w:p w14:paraId="301A154F"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Previous Report</w:t>
            </w:r>
          </w:p>
        </w:tc>
        <w:tc>
          <w:tcPr>
            <w:tcW w:w="808" w:type="pct"/>
          </w:tcPr>
          <w:p w14:paraId="73B055CE"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N/A</w:t>
            </w:r>
          </w:p>
        </w:tc>
        <w:tc>
          <w:tcPr>
            <w:tcW w:w="808" w:type="pct"/>
          </w:tcPr>
          <w:p w14:paraId="4ED8C56F"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6D1B0811"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41115EB9"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r>
      <w:tr w:rsidR="00BF586B" w:rsidRPr="00B72974" w14:paraId="5E357B71" w14:textId="77777777" w:rsidTr="00433DF3">
        <w:trPr>
          <w:cantSplit/>
        </w:trPr>
        <w:tc>
          <w:tcPr>
            <w:tcW w:w="457" w:type="pct"/>
          </w:tcPr>
          <w:p w14:paraId="0B5BBF61"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26</w:t>
            </w:r>
          </w:p>
        </w:tc>
        <w:tc>
          <w:tcPr>
            <w:tcW w:w="1305" w:type="pct"/>
          </w:tcPr>
          <w:p w14:paraId="59C992AD"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Previous Line</w:t>
            </w:r>
          </w:p>
        </w:tc>
        <w:tc>
          <w:tcPr>
            <w:tcW w:w="808" w:type="pct"/>
          </w:tcPr>
          <w:p w14:paraId="250CD7A8"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N/A</w:t>
            </w:r>
          </w:p>
        </w:tc>
        <w:tc>
          <w:tcPr>
            <w:tcW w:w="808" w:type="pct"/>
          </w:tcPr>
          <w:p w14:paraId="78BA1594"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15DACEE5"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063FF20C"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r>
      <w:tr w:rsidR="00BF586B" w:rsidRPr="00B72974" w14:paraId="285EA2E4" w14:textId="77777777" w:rsidTr="00433DF3">
        <w:trPr>
          <w:cantSplit/>
        </w:trPr>
        <w:tc>
          <w:tcPr>
            <w:tcW w:w="457" w:type="pct"/>
          </w:tcPr>
          <w:p w14:paraId="44CD8A06"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27</w:t>
            </w:r>
          </w:p>
        </w:tc>
        <w:tc>
          <w:tcPr>
            <w:tcW w:w="1305" w:type="pct"/>
          </w:tcPr>
          <w:p w14:paraId="1C34D835"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Comment</w:t>
            </w:r>
          </w:p>
        </w:tc>
        <w:tc>
          <w:tcPr>
            <w:tcW w:w="808" w:type="pct"/>
          </w:tcPr>
          <w:p w14:paraId="32571C6E"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O</w:t>
            </w:r>
          </w:p>
        </w:tc>
        <w:tc>
          <w:tcPr>
            <w:tcW w:w="808" w:type="pct"/>
          </w:tcPr>
          <w:p w14:paraId="52EA841F"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O</w:t>
            </w:r>
          </w:p>
        </w:tc>
        <w:tc>
          <w:tcPr>
            <w:tcW w:w="808" w:type="pct"/>
          </w:tcPr>
          <w:p w14:paraId="09DB8324"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O</w:t>
            </w:r>
          </w:p>
        </w:tc>
        <w:tc>
          <w:tcPr>
            <w:tcW w:w="812" w:type="pct"/>
          </w:tcPr>
          <w:p w14:paraId="4542A271"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O</w:t>
            </w:r>
          </w:p>
        </w:tc>
      </w:tr>
      <w:tr w:rsidR="00BF586B" w:rsidRPr="00B72974" w14:paraId="55AFB252" w14:textId="77777777" w:rsidTr="00433DF3">
        <w:trPr>
          <w:cantSplit/>
        </w:trPr>
        <w:tc>
          <w:tcPr>
            <w:tcW w:w="457" w:type="pct"/>
          </w:tcPr>
          <w:p w14:paraId="519BD680"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28</w:t>
            </w:r>
          </w:p>
        </w:tc>
        <w:tc>
          <w:tcPr>
            <w:tcW w:w="1305" w:type="pct"/>
          </w:tcPr>
          <w:p w14:paraId="6280C5E3"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CRC</w:t>
            </w:r>
          </w:p>
        </w:tc>
        <w:tc>
          <w:tcPr>
            <w:tcW w:w="808" w:type="pct"/>
          </w:tcPr>
          <w:p w14:paraId="01348A0F"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57A106D6"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08" w:type="pct"/>
          </w:tcPr>
          <w:p w14:paraId="57903215"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51DE3BF9"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r>
      <w:tr w:rsidR="00BF586B" w:rsidRPr="00B72974" w14:paraId="58B2715C" w14:textId="77777777" w:rsidTr="00433DF3">
        <w:trPr>
          <w:cantSplit/>
        </w:trPr>
        <w:tc>
          <w:tcPr>
            <w:tcW w:w="457" w:type="pct"/>
          </w:tcPr>
          <w:p w14:paraId="5058DF16"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29</w:t>
            </w:r>
          </w:p>
        </w:tc>
        <w:tc>
          <w:tcPr>
            <w:tcW w:w="1305" w:type="pct"/>
          </w:tcPr>
          <w:p w14:paraId="7C732D06"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Previous CRC</w:t>
            </w:r>
          </w:p>
        </w:tc>
        <w:tc>
          <w:tcPr>
            <w:tcW w:w="808" w:type="pct"/>
          </w:tcPr>
          <w:p w14:paraId="69933DCE"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N/A</w:t>
            </w:r>
          </w:p>
        </w:tc>
        <w:tc>
          <w:tcPr>
            <w:tcW w:w="808" w:type="pct"/>
          </w:tcPr>
          <w:p w14:paraId="50B70723"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N/A</w:t>
            </w:r>
          </w:p>
        </w:tc>
        <w:tc>
          <w:tcPr>
            <w:tcW w:w="808" w:type="pct"/>
          </w:tcPr>
          <w:p w14:paraId="1899BADC"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c>
          <w:tcPr>
            <w:tcW w:w="812" w:type="pct"/>
          </w:tcPr>
          <w:p w14:paraId="5CA24809" w14:textId="77777777" w:rsidR="00BF586B" w:rsidRPr="00B72974" w:rsidRDefault="00BF586B" w:rsidP="00433DF3">
            <w:pPr>
              <w:spacing w:after="0" w:line="240" w:lineRule="auto"/>
              <w:rPr>
                <w:rFonts w:cs="Arial"/>
                <w:bCs/>
                <w:color w:val="000000"/>
                <w:lang w:eastAsia="en-GB"/>
              </w:rPr>
            </w:pPr>
            <w:r w:rsidRPr="00B72974">
              <w:rPr>
                <w:rFonts w:cs="Arial"/>
                <w:bCs/>
                <w:color w:val="000000"/>
                <w:lang w:eastAsia="en-GB"/>
              </w:rPr>
              <w:t>R</w:t>
            </w:r>
          </w:p>
        </w:tc>
      </w:tr>
    </w:tbl>
    <w:bookmarkEnd w:id="10"/>
    <w:p w14:paraId="50B3CC6F" w14:textId="77777777" w:rsidR="00BF586B" w:rsidRPr="006537CC" w:rsidRDefault="00BF586B" w:rsidP="00BF586B">
      <w:pPr>
        <w:pStyle w:val="Heading2"/>
        <w:numPr>
          <w:ilvl w:val="0"/>
          <w:numId w:val="0"/>
        </w:numPr>
        <w:ind w:left="792" w:hanging="792"/>
      </w:pPr>
      <w:r w:rsidRPr="006537CC">
        <w:t xml:space="preserve">Inventory </w:t>
      </w:r>
      <w:r>
        <w:t>c</w:t>
      </w:r>
      <w:r w:rsidRPr="006537CC">
        <w:t xml:space="preserve">hange </w:t>
      </w:r>
      <w:r>
        <w:t>r</w:t>
      </w:r>
      <w:r w:rsidRPr="006537CC">
        <w:t>eport</w:t>
      </w:r>
    </w:p>
    <w:p w14:paraId="1CB69B63" w14:textId="77777777" w:rsidR="00BF586B" w:rsidRPr="006537CC" w:rsidRDefault="00BF586B" w:rsidP="00BF586B">
      <w:pPr>
        <w:pStyle w:val="Heading3"/>
        <w:numPr>
          <w:ilvl w:val="0"/>
          <w:numId w:val="0"/>
        </w:numPr>
        <w:ind w:left="1224" w:hanging="1224"/>
      </w:pPr>
      <w:r w:rsidRPr="006537CC">
        <w:t xml:space="preserve">Inventory </w:t>
      </w:r>
      <w:r>
        <w:t>c</w:t>
      </w:r>
      <w:r w:rsidRPr="006537CC">
        <w:t>hange</w:t>
      </w:r>
      <w:r>
        <w:t xml:space="preserve"> (IC) c</w:t>
      </w:r>
      <w:r w:rsidRPr="006537CC">
        <w:t xml:space="preserve">odes and </w:t>
      </w:r>
      <w:r>
        <w:t>s</w:t>
      </w:r>
      <w:r w:rsidRPr="006537CC">
        <w:t xml:space="preserve">ign </w:t>
      </w:r>
      <w:r>
        <w:t>c</w:t>
      </w:r>
      <w:r w:rsidRPr="006537CC">
        <w:t>onvention</w:t>
      </w:r>
    </w:p>
    <w:p w14:paraId="2473EF5F" w14:textId="77777777" w:rsidR="00BF586B" w:rsidRDefault="00BF586B" w:rsidP="00BF586B">
      <w:r>
        <w:t>For the following inventory change codes, the element and isotope weights reported by the operator should be positive integers but will regardless, be interpreted as positive or negative contributions to the nuclear material inventories depending on the inventory change (IC) Code declared.</w:t>
      </w:r>
    </w:p>
    <w:tbl>
      <w:tblPr>
        <w:tblStyle w:val="ONRTable1"/>
        <w:tblW w:w="5000" w:type="pct"/>
        <w:tblInd w:w="0" w:type="dxa"/>
        <w:tblLook w:val="04A0" w:firstRow="1" w:lastRow="0" w:firstColumn="1" w:lastColumn="0" w:noHBand="0" w:noVBand="1"/>
      </w:tblPr>
      <w:tblGrid>
        <w:gridCol w:w="4515"/>
        <w:gridCol w:w="4511"/>
      </w:tblGrid>
      <w:tr w:rsidR="00BF586B" w:rsidRPr="00B72974" w14:paraId="2FE39BDB" w14:textId="77777777" w:rsidTr="00433DF3">
        <w:trPr>
          <w:cnfStyle w:val="100000000000" w:firstRow="1" w:lastRow="0" w:firstColumn="0" w:lastColumn="0" w:oddVBand="0" w:evenVBand="0" w:oddHBand="0" w:evenHBand="0" w:firstRowFirstColumn="0" w:firstRowLastColumn="0" w:lastRowFirstColumn="0" w:lastRowLastColumn="0"/>
          <w:trHeight w:val="300"/>
          <w:tblHeader/>
        </w:trPr>
        <w:tc>
          <w:tcPr>
            <w:tcW w:w="2501" w:type="pct"/>
            <w:noWrap/>
            <w:hideMark/>
          </w:tcPr>
          <w:p w14:paraId="0EB2D127" w14:textId="77777777" w:rsidR="00BF586B" w:rsidRPr="00B72974" w:rsidRDefault="00BF586B" w:rsidP="00433DF3">
            <w:pPr>
              <w:spacing w:after="0" w:line="240" w:lineRule="auto"/>
              <w:jc w:val="center"/>
              <w:rPr>
                <w:rFonts w:cs="Arial"/>
                <w:b w:val="0"/>
                <w:bCs/>
                <w:color w:val="000000"/>
                <w:lang w:eastAsia="en-GB"/>
              </w:rPr>
            </w:pPr>
            <w:r w:rsidRPr="00B72974">
              <w:rPr>
                <w:rFonts w:cs="Arial"/>
                <w:b w:val="0"/>
                <w:bCs/>
                <w:lang w:eastAsia="en-GB"/>
              </w:rPr>
              <w:t>IC Code</w:t>
            </w:r>
          </w:p>
        </w:tc>
        <w:tc>
          <w:tcPr>
            <w:tcW w:w="2499" w:type="pct"/>
            <w:noWrap/>
            <w:hideMark/>
          </w:tcPr>
          <w:p w14:paraId="7D0E7D23" w14:textId="77777777" w:rsidR="00BF586B" w:rsidRPr="00B72974" w:rsidRDefault="00BF586B" w:rsidP="00433DF3">
            <w:pPr>
              <w:spacing w:after="0" w:line="240" w:lineRule="auto"/>
              <w:jc w:val="center"/>
              <w:rPr>
                <w:rFonts w:cs="Arial"/>
                <w:b w:val="0"/>
                <w:bCs/>
                <w:color w:val="000000"/>
                <w:lang w:eastAsia="en-GB"/>
              </w:rPr>
            </w:pPr>
            <w:r w:rsidRPr="00B72974">
              <w:rPr>
                <w:rFonts w:cs="Arial"/>
                <w:b w:val="0"/>
                <w:bCs/>
                <w:lang w:eastAsia="en-GB"/>
              </w:rPr>
              <w:t>Change in inventory</w:t>
            </w:r>
          </w:p>
        </w:tc>
      </w:tr>
      <w:tr w:rsidR="00BF586B" w:rsidRPr="00B72974" w14:paraId="550E7E53" w14:textId="77777777" w:rsidTr="00433DF3">
        <w:trPr>
          <w:trHeight w:val="300"/>
        </w:trPr>
        <w:tc>
          <w:tcPr>
            <w:tcW w:w="2501" w:type="pct"/>
            <w:noWrap/>
            <w:hideMark/>
          </w:tcPr>
          <w:p w14:paraId="49DEE904"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RD / RF/ RN</w:t>
            </w:r>
          </w:p>
        </w:tc>
        <w:tc>
          <w:tcPr>
            <w:tcW w:w="2499" w:type="pct"/>
            <w:noWrap/>
            <w:hideMark/>
          </w:tcPr>
          <w:p w14:paraId="079E0ABC"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Positive</w:t>
            </w:r>
          </w:p>
        </w:tc>
      </w:tr>
      <w:tr w:rsidR="00BF586B" w:rsidRPr="00B72974" w14:paraId="7B540B23" w14:textId="77777777" w:rsidTr="00433DF3">
        <w:trPr>
          <w:trHeight w:val="300"/>
        </w:trPr>
        <w:tc>
          <w:tcPr>
            <w:tcW w:w="2501" w:type="pct"/>
            <w:noWrap/>
            <w:hideMark/>
          </w:tcPr>
          <w:p w14:paraId="2811208D"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SD / SF/ SN</w:t>
            </w:r>
          </w:p>
        </w:tc>
        <w:tc>
          <w:tcPr>
            <w:tcW w:w="2499" w:type="pct"/>
            <w:noWrap/>
            <w:hideMark/>
          </w:tcPr>
          <w:p w14:paraId="341A985E"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Negative</w:t>
            </w:r>
          </w:p>
        </w:tc>
      </w:tr>
      <w:tr w:rsidR="00BF586B" w:rsidRPr="00B72974" w14:paraId="59D4ED59" w14:textId="77777777" w:rsidTr="00433DF3">
        <w:trPr>
          <w:trHeight w:val="300"/>
        </w:trPr>
        <w:tc>
          <w:tcPr>
            <w:tcW w:w="2501" w:type="pct"/>
            <w:noWrap/>
            <w:hideMark/>
          </w:tcPr>
          <w:p w14:paraId="623C385F"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TC</w:t>
            </w:r>
          </w:p>
        </w:tc>
        <w:tc>
          <w:tcPr>
            <w:tcW w:w="2499" w:type="pct"/>
            <w:noWrap/>
            <w:hideMark/>
          </w:tcPr>
          <w:p w14:paraId="3B4B7BB0"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Negative</w:t>
            </w:r>
          </w:p>
        </w:tc>
      </w:tr>
      <w:tr w:rsidR="00BF586B" w:rsidRPr="00B72974" w14:paraId="66655BDB" w14:textId="77777777" w:rsidTr="00433DF3">
        <w:trPr>
          <w:trHeight w:val="300"/>
        </w:trPr>
        <w:tc>
          <w:tcPr>
            <w:tcW w:w="2501" w:type="pct"/>
            <w:noWrap/>
            <w:hideMark/>
          </w:tcPr>
          <w:p w14:paraId="58A24413"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TE</w:t>
            </w:r>
          </w:p>
        </w:tc>
        <w:tc>
          <w:tcPr>
            <w:tcW w:w="2499" w:type="pct"/>
            <w:noWrap/>
            <w:hideMark/>
          </w:tcPr>
          <w:p w14:paraId="641A7773"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Negative</w:t>
            </w:r>
          </w:p>
        </w:tc>
      </w:tr>
      <w:tr w:rsidR="00BF586B" w:rsidRPr="00B72974" w14:paraId="46143D1A" w14:textId="77777777" w:rsidTr="00433DF3">
        <w:trPr>
          <w:trHeight w:val="300"/>
        </w:trPr>
        <w:tc>
          <w:tcPr>
            <w:tcW w:w="2501" w:type="pct"/>
            <w:noWrap/>
            <w:hideMark/>
          </w:tcPr>
          <w:p w14:paraId="5981BBAC"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TW</w:t>
            </w:r>
          </w:p>
        </w:tc>
        <w:tc>
          <w:tcPr>
            <w:tcW w:w="2499" w:type="pct"/>
            <w:noWrap/>
            <w:hideMark/>
          </w:tcPr>
          <w:p w14:paraId="61098A87"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Negative</w:t>
            </w:r>
          </w:p>
        </w:tc>
      </w:tr>
      <w:tr w:rsidR="00BF586B" w:rsidRPr="00B72974" w14:paraId="6576DED8" w14:textId="77777777" w:rsidTr="00433DF3">
        <w:trPr>
          <w:trHeight w:val="300"/>
        </w:trPr>
        <w:tc>
          <w:tcPr>
            <w:tcW w:w="2501" w:type="pct"/>
            <w:noWrap/>
            <w:hideMark/>
          </w:tcPr>
          <w:p w14:paraId="1178E30B"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FC</w:t>
            </w:r>
          </w:p>
        </w:tc>
        <w:tc>
          <w:tcPr>
            <w:tcW w:w="2499" w:type="pct"/>
            <w:noWrap/>
            <w:hideMark/>
          </w:tcPr>
          <w:p w14:paraId="65AAD33E"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Positive</w:t>
            </w:r>
          </w:p>
        </w:tc>
      </w:tr>
      <w:tr w:rsidR="00BF586B" w:rsidRPr="00B72974" w14:paraId="73885122" w14:textId="77777777" w:rsidTr="00433DF3">
        <w:trPr>
          <w:trHeight w:val="315"/>
        </w:trPr>
        <w:tc>
          <w:tcPr>
            <w:tcW w:w="2501" w:type="pct"/>
            <w:noWrap/>
            <w:hideMark/>
          </w:tcPr>
          <w:p w14:paraId="1C4FDED6"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FW</w:t>
            </w:r>
          </w:p>
        </w:tc>
        <w:tc>
          <w:tcPr>
            <w:tcW w:w="2499" w:type="pct"/>
            <w:noWrap/>
            <w:hideMark/>
          </w:tcPr>
          <w:p w14:paraId="3F246D77"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Positive</w:t>
            </w:r>
          </w:p>
        </w:tc>
      </w:tr>
      <w:tr w:rsidR="00BF586B" w:rsidRPr="00B72974" w14:paraId="5E0F7C5B" w14:textId="77777777" w:rsidTr="00433DF3">
        <w:trPr>
          <w:trHeight w:val="315"/>
        </w:trPr>
        <w:tc>
          <w:tcPr>
            <w:tcW w:w="2501" w:type="pct"/>
            <w:noWrap/>
          </w:tcPr>
          <w:p w14:paraId="4F9D7C90"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LA</w:t>
            </w:r>
          </w:p>
        </w:tc>
        <w:tc>
          <w:tcPr>
            <w:tcW w:w="2499" w:type="pct"/>
            <w:noWrap/>
          </w:tcPr>
          <w:p w14:paraId="67C079DA"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Negative</w:t>
            </w:r>
          </w:p>
        </w:tc>
      </w:tr>
      <w:tr w:rsidR="00BF586B" w:rsidRPr="00B72974" w14:paraId="2B7A5C10" w14:textId="77777777" w:rsidTr="00433DF3">
        <w:trPr>
          <w:trHeight w:val="315"/>
        </w:trPr>
        <w:tc>
          <w:tcPr>
            <w:tcW w:w="2501" w:type="pct"/>
            <w:noWrap/>
          </w:tcPr>
          <w:p w14:paraId="132298EF"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GA</w:t>
            </w:r>
          </w:p>
        </w:tc>
        <w:tc>
          <w:tcPr>
            <w:tcW w:w="2499" w:type="pct"/>
            <w:noWrap/>
          </w:tcPr>
          <w:p w14:paraId="3151D58D"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Positive</w:t>
            </w:r>
          </w:p>
        </w:tc>
      </w:tr>
      <w:tr w:rsidR="00BF586B" w:rsidRPr="00B72974" w14:paraId="68AD87E9" w14:textId="77777777" w:rsidTr="00433DF3">
        <w:trPr>
          <w:trHeight w:val="315"/>
        </w:trPr>
        <w:tc>
          <w:tcPr>
            <w:tcW w:w="2501" w:type="pct"/>
            <w:noWrap/>
          </w:tcPr>
          <w:p w14:paraId="102AA37D"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CC / CE/ CB</w:t>
            </w:r>
          </w:p>
        </w:tc>
        <w:tc>
          <w:tcPr>
            <w:tcW w:w="2499" w:type="pct"/>
            <w:noWrap/>
          </w:tcPr>
          <w:p w14:paraId="4ECEA570"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Positive</w:t>
            </w:r>
          </w:p>
        </w:tc>
      </w:tr>
      <w:tr w:rsidR="00BF586B" w:rsidRPr="00B72974" w14:paraId="69E305CE" w14:textId="77777777" w:rsidTr="00433DF3">
        <w:trPr>
          <w:trHeight w:val="315"/>
        </w:trPr>
        <w:tc>
          <w:tcPr>
            <w:tcW w:w="2501" w:type="pct"/>
            <w:noWrap/>
          </w:tcPr>
          <w:p w14:paraId="6443E7C2"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BR / CR / PR / SR</w:t>
            </w:r>
          </w:p>
        </w:tc>
        <w:tc>
          <w:tcPr>
            <w:tcW w:w="2499" w:type="pct"/>
            <w:noWrap/>
          </w:tcPr>
          <w:p w14:paraId="1C1EEFD2"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Positive</w:t>
            </w:r>
          </w:p>
        </w:tc>
      </w:tr>
      <w:tr w:rsidR="00BF586B" w:rsidRPr="00B72974" w14:paraId="2036C87E" w14:textId="77777777" w:rsidTr="00433DF3">
        <w:trPr>
          <w:trHeight w:val="315"/>
        </w:trPr>
        <w:tc>
          <w:tcPr>
            <w:tcW w:w="2501" w:type="pct"/>
            <w:noWrap/>
          </w:tcPr>
          <w:p w14:paraId="4562AAB8"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MP</w:t>
            </w:r>
          </w:p>
        </w:tc>
        <w:tc>
          <w:tcPr>
            <w:tcW w:w="2499" w:type="pct"/>
            <w:noWrap/>
          </w:tcPr>
          <w:p w14:paraId="753C2A7C"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Positive</w:t>
            </w:r>
          </w:p>
        </w:tc>
      </w:tr>
      <w:tr w:rsidR="00BF586B" w:rsidRPr="00B72974" w14:paraId="0BFC8BD7" w14:textId="77777777" w:rsidTr="00433DF3">
        <w:trPr>
          <w:trHeight w:val="315"/>
        </w:trPr>
        <w:tc>
          <w:tcPr>
            <w:tcW w:w="2501" w:type="pct"/>
            <w:noWrap/>
          </w:tcPr>
          <w:p w14:paraId="70B63D8C"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TU</w:t>
            </w:r>
          </w:p>
        </w:tc>
        <w:tc>
          <w:tcPr>
            <w:tcW w:w="2499" w:type="pct"/>
            <w:noWrap/>
          </w:tcPr>
          <w:p w14:paraId="1A641168"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Negative</w:t>
            </w:r>
          </w:p>
        </w:tc>
      </w:tr>
    </w:tbl>
    <w:p w14:paraId="728D6E66" w14:textId="77777777" w:rsidR="00BF586B" w:rsidRDefault="00BF586B" w:rsidP="00BF586B">
      <w:pPr>
        <w:pStyle w:val="F9-Paragraph"/>
        <w:sectPr w:rsidR="00BF586B" w:rsidSect="00BF586B">
          <w:pgSz w:w="11906" w:h="16838"/>
          <w:pgMar w:top="1440" w:right="1440" w:bottom="1440" w:left="1440" w:header="708" w:footer="708" w:gutter="0"/>
          <w:cols w:space="708"/>
          <w:docGrid w:linePitch="360"/>
        </w:sectPr>
      </w:pPr>
    </w:p>
    <w:p w14:paraId="36D14135" w14:textId="77777777" w:rsidR="00BF586B" w:rsidRDefault="00BF586B" w:rsidP="00BF586B">
      <w:r w:rsidRPr="006D707D">
        <w:lastRenderedPageBreak/>
        <w:t>For the following inventory change codes, the element and isotope weights reported by the operator should be positive or negative depending on the required inventory change and will be interpreted accordingly.</w:t>
      </w:r>
    </w:p>
    <w:tbl>
      <w:tblPr>
        <w:tblStyle w:val="ONRTable1"/>
        <w:tblW w:w="5000" w:type="pct"/>
        <w:tblInd w:w="0" w:type="dxa"/>
        <w:tblLook w:val="04A0" w:firstRow="1" w:lastRow="0" w:firstColumn="1" w:lastColumn="0" w:noHBand="0" w:noVBand="1"/>
      </w:tblPr>
      <w:tblGrid>
        <w:gridCol w:w="4515"/>
        <w:gridCol w:w="4511"/>
      </w:tblGrid>
      <w:tr w:rsidR="00BF586B" w:rsidRPr="00B72974" w14:paraId="611B970D" w14:textId="77777777" w:rsidTr="00433DF3">
        <w:trPr>
          <w:cnfStyle w:val="100000000000" w:firstRow="1" w:lastRow="0" w:firstColumn="0" w:lastColumn="0" w:oddVBand="0" w:evenVBand="0" w:oddHBand="0" w:evenHBand="0" w:firstRowFirstColumn="0" w:firstRowLastColumn="0" w:lastRowFirstColumn="0" w:lastRowLastColumn="0"/>
          <w:trHeight w:val="300"/>
        </w:trPr>
        <w:tc>
          <w:tcPr>
            <w:tcW w:w="2501" w:type="pct"/>
            <w:noWrap/>
            <w:hideMark/>
          </w:tcPr>
          <w:p w14:paraId="14BF555D" w14:textId="77777777" w:rsidR="00BF586B" w:rsidRPr="00B72974" w:rsidRDefault="00BF586B" w:rsidP="00433DF3">
            <w:pPr>
              <w:spacing w:after="0" w:line="240" w:lineRule="auto"/>
              <w:jc w:val="center"/>
              <w:rPr>
                <w:rFonts w:cs="Arial"/>
                <w:b w:val="0"/>
                <w:bCs/>
                <w:color w:val="000000"/>
                <w:lang w:eastAsia="en-GB"/>
              </w:rPr>
            </w:pPr>
            <w:r w:rsidRPr="00B72974">
              <w:rPr>
                <w:rFonts w:cs="Arial"/>
                <w:b w:val="0"/>
                <w:bCs/>
                <w:lang w:eastAsia="en-GB"/>
              </w:rPr>
              <w:t>IC Code</w:t>
            </w:r>
          </w:p>
        </w:tc>
        <w:tc>
          <w:tcPr>
            <w:tcW w:w="2499" w:type="pct"/>
            <w:noWrap/>
            <w:hideMark/>
          </w:tcPr>
          <w:p w14:paraId="0B3A92BA" w14:textId="77777777" w:rsidR="00BF586B" w:rsidRPr="00B72974" w:rsidRDefault="00BF586B" w:rsidP="00433DF3">
            <w:pPr>
              <w:spacing w:after="0" w:line="240" w:lineRule="auto"/>
              <w:jc w:val="center"/>
              <w:rPr>
                <w:rFonts w:cs="Arial"/>
                <w:b w:val="0"/>
                <w:bCs/>
                <w:color w:val="000000"/>
                <w:lang w:eastAsia="en-GB"/>
              </w:rPr>
            </w:pPr>
            <w:r w:rsidRPr="00B72974">
              <w:rPr>
                <w:rFonts w:cs="Arial"/>
                <w:b w:val="0"/>
                <w:bCs/>
                <w:lang w:eastAsia="en-GB"/>
              </w:rPr>
              <w:t>Change in inventory</w:t>
            </w:r>
          </w:p>
        </w:tc>
      </w:tr>
      <w:tr w:rsidR="00BF586B" w:rsidRPr="00B72974" w14:paraId="47739CB0" w14:textId="77777777" w:rsidTr="00433DF3">
        <w:trPr>
          <w:trHeight w:val="300"/>
        </w:trPr>
        <w:tc>
          <w:tcPr>
            <w:tcW w:w="2501" w:type="pct"/>
            <w:noWrap/>
            <w:hideMark/>
          </w:tcPr>
          <w:p w14:paraId="7A7EB160"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NP</w:t>
            </w:r>
          </w:p>
        </w:tc>
        <w:tc>
          <w:tcPr>
            <w:tcW w:w="2499" w:type="pct"/>
            <w:noWrap/>
            <w:hideMark/>
          </w:tcPr>
          <w:p w14:paraId="6967A00A"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As declared</w:t>
            </w:r>
          </w:p>
        </w:tc>
      </w:tr>
      <w:tr w:rsidR="00BF586B" w:rsidRPr="00B72974" w14:paraId="4B2B6243" w14:textId="77777777" w:rsidTr="00433DF3">
        <w:trPr>
          <w:trHeight w:val="300"/>
        </w:trPr>
        <w:tc>
          <w:tcPr>
            <w:tcW w:w="2501" w:type="pct"/>
            <w:noWrap/>
            <w:hideMark/>
          </w:tcPr>
          <w:p w14:paraId="394EEBD9"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NL</w:t>
            </w:r>
          </w:p>
        </w:tc>
        <w:tc>
          <w:tcPr>
            <w:tcW w:w="2499" w:type="pct"/>
            <w:noWrap/>
            <w:hideMark/>
          </w:tcPr>
          <w:p w14:paraId="23BAAA7E"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As declared</w:t>
            </w:r>
          </w:p>
        </w:tc>
      </w:tr>
      <w:tr w:rsidR="00BF586B" w:rsidRPr="00B72974" w14:paraId="78C1FDA7" w14:textId="77777777" w:rsidTr="00433DF3">
        <w:trPr>
          <w:trHeight w:val="300"/>
        </w:trPr>
        <w:tc>
          <w:tcPr>
            <w:tcW w:w="2501" w:type="pct"/>
            <w:noWrap/>
            <w:hideMark/>
          </w:tcPr>
          <w:p w14:paraId="5A6590E9"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NM</w:t>
            </w:r>
          </w:p>
        </w:tc>
        <w:tc>
          <w:tcPr>
            <w:tcW w:w="2499" w:type="pct"/>
            <w:noWrap/>
            <w:hideMark/>
          </w:tcPr>
          <w:p w14:paraId="05751C0E"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As declared</w:t>
            </w:r>
          </w:p>
        </w:tc>
      </w:tr>
      <w:tr w:rsidR="00BF586B" w:rsidRPr="00B72974" w14:paraId="3B22A3F1" w14:textId="77777777" w:rsidTr="00433DF3">
        <w:trPr>
          <w:trHeight w:val="300"/>
        </w:trPr>
        <w:tc>
          <w:tcPr>
            <w:tcW w:w="2501" w:type="pct"/>
            <w:noWrap/>
            <w:hideMark/>
          </w:tcPr>
          <w:p w14:paraId="452CF531"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DI</w:t>
            </w:r>
          </w:p>
        </w:tc>
        <w:tc>
          <w:tcPr>
            <w:tcW w:w="2499" w:type="pct"/>
            <w:noWrap/>
            <w:hideMark/>
          </w:tcPr>
          <w:p w14:paraId="68C726A6"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As declared</w:t>
            </w:r>
          </w:p>
        </w:tc>
      </w:tr>
      <w:tr w:rsidR="00BF586B" w:rsidRPr="00B72974" w14:paraId="324E078D" w14:textId="77777777" w:rsidTr="00433DF3">
        <w:trPr>
          <w:trHeight w:val="300"/>
        </w:trPr>
        <w:tc>
          <w:tcPr>
            <w:tcW w:w="2501" w:type="pct"/>
            <w:noWrap/>
            <w:hideMark/>
          </w:tcPr>
          <w:p w14:paraId="3AF83522"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BJ</w:t>
            </w:r>
          </w:p>
        </w:tc>
        <w:tc>
          <w:tcPr>
            <w:tcW w:w="2499" w:type="pct"/>
            <w:noWrap/>
            <w:hideMark/>
          </w:tcPr>
          <w:p w14:paraId="5F1B385C"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As declared</w:t>
            </w:r>
          </w:p>
        </w:tc>
      </w:tr>
      <w:tr w:rsidR="00BF586B" w:rsidRPr="00B72974" w14:paraId="171BDD3D" w14:textId="77777777" w:rsidTr="00433DF3">
        <w:trPr>
          <w:trHeight w:val="300"/>
        </w:trPr>
        <w:tc>
          <w:tcPr>
            <w:tcW w:w="2501" w:type="pct"/>
            <w:noWrap/>
            <w:hideMark/>
          </w:tcPr>
          <w:p w14:paraId="768475CD"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MF</w:t>
            </w:r>
          </w:p>
        </w:tc>
        <w:tc>
          <w:tcPr>
            <w:tcW w:w="2499" w:type="pct"/>
            <w:noWrap/>
            <w:hideMark/>
          </w:tcPr>
          <w:p w14:paraId="52A8218C"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As declared</w:t>
            </w:r>
          </w:p>
        </w:tc>
      </w:tr>
      <w:tr w:rsidR="00BF586B" w:rsidRPr="00B72974" w14:paraId="3BFD6B53" w14:textId="77777777" w:rsidTr="00433DF3">
        <w:trPr>
          <w:trHeight w:val="315"/>
        </w:trPr>
        <w:tc>
          <w:tcPr>
            <w:tcW w:w="2501" w:type="pct"/>
            <w:noWrap/>
            <w:hideMark/>
          </w:tcPr>
          <w:p w14:paraId="23033DC9"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RA/R5</w:t>
            </w:r>
          </w:p>
        </w:tc>
        <w:tc>
          <w:tcPr>
            <w:tcW w:w="2499" w:type="pct"/>
            <w:noWrap/>
            <w:hideMark/>
          </w:tcPr>
          <w:p w14:paraId="4E660C94"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As declared</w:t>
            </w:r>
          </w:p>
        </w:tc>
      </w:tr>
      <w:tr w:rsidR="00BF586B" w:rsidRPr="00B72974" w14:paraId="28668A84" w14:textId="77777777" w:rsidTr="00433DF3">
        <w:trPr>
          <w:trHeight w:val="315"/>
        </w:trPr>
        <w:tc>
          <w:tcPr>
            <w:tcW w:w="2501" w:type="pct"/>
            <w:noWrap/>
          </w:tcPr>
          <w:p w14:paraId="040B15AA"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BA</w:t>
            </w:r>
          </w:p>
        </w:tc>
        <w:tc>
          <w:tcPr>
            <w:tcW w:w="2499" w:type="pct"/>
            <w:noWrap/>
          </w:tcPr>
          <w:p w14:paraId="384ACB50"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As declared</w:t>
            </w:r>
          </w:p>
        </w:tc>
      </w:tr>
    </w:tbl>
    <w:p w14:paraId="00DCA440" w14:textId="77777777" w:rsidR="00BF586B" w:rsidRPr="00450289" w:rsidRDefault="00BF586B" w:rsidP="00BF586B">
      <w:pPr>
        <w:pStyle w:val="Heading3"/>
        <w:numPr>
          <w:ilvl w:val="0"/>
          <w:numId w:val="0"/>
        </w:numPr>
        <w:ind w:left="1224" w:hanging="1224"/>
      </w:pPr>
      <w:r w:rsidRPr="00450289">
        <w:t xml:space="preserve">Inventory </w:t>
      </w:r>
      <w:r>
        <w:t>c</w:t>
      </w:r>
      <w:r w:rsidRPr="00450289">
        <w:t xml:space="preserve">hange </w:t>
      </w:r>
      <w:r>
        <w:t>r</w:t>
      </w:r>
      <w:r w:rsidRPr="00450289">
        <w:t xml:space="preserve">eport </w:t>
      </w:r>
      <w:r>
        <w:t>l</w:t>
      </w:r>
      <w:r w:rsidRPr="00450289">
        <w:t>abels</w:t>
      </w:r>
    </w:p>
    <w:p w14:paraId="2B95EADE" w14:textId="77777777" w:rsidR="00BF586B" w:rsidRDefault="00BF586B" w:rsidP="00BF586B">
      <w:r>
        <w:t>The tables below show the labels to be used in ICRs, the circumstances in which they should be used and whether their use is required (R), preferred (P) optional (O).</w:t>
      </w:r>
    </w:p>
    <w:p w14:paraId="3160024B" w14:textId="77777777" w:rsidR="00BF586B" w:rsidRPr="00450289" w:rsidRDefault="00BF586B" w:rsidP="00BF586B">
      <w:pPr>
        <w:pStyle w:val="Heading3"/>
        <w:numPr>
          <w:ilvl w:val="0"/>
          <w:numId w:val="0"/>
        </w:numPr>
        <w:ind w:left="1224" w:hanging="1224"/>
      </w:pPr>
      <w:r w:rsidRPr="00450289">
        <w:t xml:space="preserve">Header </w:t>
      </w:r>
    </w:p>
    <w:p w14:paraId="4B44CCB4" w14:textId="77777777" w:rsidR="00BF586B" w:rsidRDefault="00BF586B" w:rsidP="00BF586B">
      <w:r>
        <w:t>The following header labels at report level are all mandatory. They must occur only once per report header.</w:t>
      </w:r>
    </w:p>
    <w:tbl>
      <w:tblPr>
        <w:tblStyle w:val="ONRTable1"/>
        <w:tblW w:w="5000" w:type="pct"/>
        <w:tblInd w:w="0" w:type="dxa"/>
        <w:tblLook w:val="04A0" w:firstRow="1" w:lastRow="0" w:firstColumn="1" w:lastColumn="0" w:noHBand="0" w:noVBand="1"/>
      </w:tblPr>
      <w:tblGrid>
        <w:gridCol w:w="4130"/>
        <w:gridCol w:w="4896"/>
      </w:tblGrid>
      <w:tr w:rsidR="00BF586B" w:rsidRPr="00B72974" w14:paraId="6E0EBD3B" w14:textId="77777777" w:rsidTr="00433DF3">
        <w:trPr>
          <w:cnfStyle w:val="100000000000" w:firstRow="1" w:lastRow="0" w:firstColumn="0" w:lastColumn="0" w:oddVBand="0" w:evenVBand="0" w:oddHBand="0" w:evenHBand="0" w:firstRowFirstColumn="0" w:firstRowLastColumn="0" w:lastRowFirstColumn="0" w:lastRowLastColumn="0"/>
          <w:trHeight w:val="300"/>
        </w:trPr>
        <w:tc>
          <w:tcPr>
            <w:tcW w:w="2288" w:type="pct"/>
            <w:noWrap/>
            <w:hideMark/>
          </w:tcPr>
          <w:p w14:paraId="296DE23B" w14:textId="77777777" w:rsidR="00BF586B" w:rsidRPr="00B72974" w:rsidRDefault="00BF586B" w:rsidP="00433DF3">
            <w:pPr>
              <w:spacing w:after="0" w:line="240" w:lineRule="auto"/>
              <w:jc w:val="center"/>
              <w:rPr>
                <w:rFonts w:cs="Arial"/>
                <w:b w:val="0"/>
                <w:bCs/>
                <w:color w:val="000000"/>
                <w:lang w:eastAsia="en-GB"/>
              </w:rPr>
            </w:pPr>
            <w:r w:rsidRPr="00B72974">
              <w:rPr>
                <w:rFonts w:cs="Arial"/>
                <w:b w:val="0"/>
                <w:bCs/>
                <w:lang w:eastAsia="en-GB"/>
              </w:rPr>
              <w:t>Field Number</w:t>
            </w:r>
          </w:p>
        </w:tc>
        <w:tc>
          <w:tcPr>
            <w:tcW w:w="2712" w:type="pct"/>
            <w:noWrap/>
            <w:hideMark/>
          </w:tcPr>
          <w:p w14:paraId="778CC281" w14:textId="77777777" w:rsidR="00BF586B" w:rsidRPr="00B72974" w:rsidRDefault="00BF586B" w:rsidP="00433DF3">
            <w:pPr>
              <w:spacing w:after="0" w:line="240" w:lineRule="auto"/>
              <w:jc w:val="center"/>
              <w:rPr>
                <w:rFonts w:cs="Arial"/>
                <w:b w:val="0"/>
                <w:bCs/>
                <w:color w:val="000000"/>
                <w:lang w:eastAsia="en-GB"/>
              </w:rPr>
            </w:pPr>
            <w:r w:rsidRPr="00B72974">
              <w:rPr>
                <w:rFonts w:cs="Arial"/>
                <w:b w:val="0"/>
                <w:bCs/>
                <w:lang w:eastAsia="en-GB"/>
              </w:rPr>
              <w:t>Label/Tag</w:t>
            </w:r>
          </w:p>
        </w:tc>
      </w:tr>
      <w:tr w:rsidR="00BF586B" w:rsidRPr="00B72974" w14:paraId="6296486F" w14:textId="77777777" w:rsidTr="00433DF3">
        <w:trPr>
          <w:trHeight w:val="300"/>
        </w:trPr>
        <w:tc>
          <w:tcPr>
            <w:tcW w:w="2288" w:type="pct"/>
            <w:noWrap/>
            <w:hideMark/>
          </w:tcPr>
          <w:p w14:paraId="467E6FB4"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1</w:t>
            </w:r>
          </w:p>
        </w:tc>
        <w:tc>
          <w:tcPr>
            <w:tcW w:w="2712" w:type="pct"/>
            <w:noWrap/>
            <w:hideMark/>
          </w:tcPr>
          <w:p w14:paraId="7B901C30"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MBA</w:t>
            </w:r>
          </w:p>
        </w:tc>
      </w:tr>
      <w:tr w:rsidR="00BF586B" w:rsidRPr="00B72974" w14:paraId="7514866B" w14:textId="77777777" w:rsidTr="00433DF3">
        <w:trPr>
          <w:trHeight w:val="300"/>
        </w:trPr>
        <w:tc>
          <w:tcPr>
            <w:tcW w:w="2288" w:type="pct"/>
            <w:noWrap/>
            <w:hideMark/>
          </w:tcPr>
          <w:p w14:paraId="3A65B2DA"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2</w:t>
            </w:r>
          </w:p>
        </w:tc>
        <w:tc>
          <w:tcPr>
            <w:tcW w:w="2712" w:type="pct"/>
            <w:noWrap/>
            <w:hideMark/>
          </w:tcPr>
          <w:p w14:paraId="6A8B1794"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Report type</w:t>
            </w:r>
          </w:p>
        </w:tc>
      </w:tr>
      <w:tr w:rsidR="00BF586B" w:rsidRPr="00B72974" w14:paraId="3EDB018D" w14:textId="77777777" w:rsidTr="00433DF3">
        <w:trPr>
          <w:trHeight w:val="300"/>
        </w:trPr>
        <w:tc>
          <w:tcPr>
            <w:tcW w:w="2288" w:type="pct"/>
            <w:noWrap/>
            <w:hideMark/>
          </w:tcPr>
          <w:p w14:paraId="2F75A82A"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3</w:t>
            </w:r>
          </w:p>
        </w:tc>
        <w:tc>
          <w:tcPr>
            <w:tcW w:w="2712" w:type="pct"/>
            <w:noWrap/>
            <w:hideMark/>
          </w:tcPr>
          <w:p w14:paraId="4FC11F4F"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Report date</w:t>
            </w:r>
          </w:p>
        </w:tc>
      </w:tr>
      <w:tr w:rsidR="00BF586B" w:rsidRPr="00B72974" w14:paraId="3A346337" w14:textId="77777777" w:rsidTr="00433DF3">
        <w:trPr>
          <w:trHeight w:val="300"/>
        </w:trPr>
        <w:tc>
          <w:tcPr>
            <w:tcW w:w="2288" w:type="pct"/>
            <w:noWrap/>
            <w:hideMark/>
          </w:tcPr>
          <w:p w14:paraId="72D74E9E"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4</w:t>
            </w:r>
          </w:p>
        </w:tc>
        <w:tc>
          <w:tcPr>
            <w:tcW w:w="2712" w:type="pct"/>
            <w:noWrap/>
            <w:hideMark/>
          </w:tcPr>
          <w:p w14:paraId="48EFFFC7"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Report number</w:t>
            </w:r>
          </w:p>
        </w:tc>
      </w:tr>
      <w:tr w:rsidR="00BF586B" w:rsidRPr="00B72974" w14:paraId="1BEF4D9C" w14:textId="77777777" w:rsidTr="00433DF3">
        <w:trPr>
          <w:trHeight w:val="300"/>
        </w:trPr>
        <w:tc>
          <w:tcPr>
            <w:tcW w:w="2288" w:type="pct"/>
            <w:noWrap/>
            <w:hideMark/>
          </w:tcPr>
          <w:p w14:paraId="06CEFA5E"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5</w:t>
            </w:r>
          </w:p>
        </w:tc>
        <w:tc>
          <w:tcPr>
            <w:tcW w:w="2712" w:type="pct"/>
            <w:noWrap/>
            <w:hideMark/>
          </w:tcPr>
          <w:p w14:paraId="4D67A344"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Line count</w:t>
            </w:r>
          </w:p>
        </w:tc>
      </w:tr>
      <w:tr w:rsidR="00BF586B" w:rsidRPr="00B72974" w14:paraId="699D8BF5" w14:textId="77777777" w:rsidTr="00433DF3">
        <w:trPr>
          <w:trHeight w:val="300"/>
        </w:trPr>
        <w:tc>
          <w:tcPr>
            <w:tcW w:w="2288" w:type="pct"/>
            <w:noWrap/>
            <w:hideMark/>
          </w:tcPr>
          <w:p w14:paraId="46810E59"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6</w:t>
            </w:r>
          </w:p>
        </w:tc>
        <w:tc>
          <w:tcPr>
            <w:tcW w:w="2712" w:type="pct"/>
            <w:noWrap/>
            <w:hideMark/>
          </w:tcPr>
          <w:p w14:paraId="60103A68"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Start report</w:t>
            </w:r>
          </w:p>
        </w:tc>
      </w:tr>
      <w:tr w:rsidR="00BF586B" w:rsidRPr="00B72974" w14:paraId="04B537B1" w14:textId="77777777" w:rsidTr="00433DF3">
        <w:trPr>
          <w:trHeight w:val="315"/>
        </w:trPr>
        <w:tc>
          <w:tcPr>
            <w:tcW w:w="2288" w:type="pct"/>
            <w:noWrap/>
            <w:hideMark/>
          </w:tcPr>
          <w:p w14:paraId="5C0F3096"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7</w:t>
            </w:r>
          </w:p>
        </w:tc>
        <w:tc>
          <w:tcPr>
            <w:tcW w:w="2712" w:type="pct"/>
            <w:noWrap/>
            <w:hideMark/>
          </w:tcPr>
          <w:p w14:paraId="4DC7CAA0"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End report</w:t>
            </w:r>
          </w:p>
        </w:tc>
      </w:tr>
      <w:tr w:rsidR="00BF586B" w:rsidRPr="00B72974" w14:paraId="5A507616" w14:textId="77777777" w:rsidTr="00433DF3">
        <w:trPr>
          <w:trHeight w:val="315"/>
        </w:trPr>
        <w:tc>
          <w:tcPr>
            <w:tcW w:w="2288" w:type="pct"/>
            <w:noWrap/>
          </w:tcPr>
          <w:p w14:paraId="3726336E"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8</w:t>
            </w:r>
          </w:p>
        </w:tc>
        <w:tc>
          <w:tcPr>
            <w:tcW w:w="2712" w:type="pct"/>
            <w:noWrap/>
          </w:tcPr>
          <w:p w14:paraId="4F8FCA4B"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Reporting person</w:t>
            </w:r>
          </w:p>
        </w:tc>
      </w:tr>
    </w:tbl>
    <w:p w14:paraId="5BCF17D6" w14:textId="77777777" w:rsidR="00BF586B" w:rsidRDefault="00BF586B" w:rsidP="00BF586B">
      <w:pPr>
        <w:pStyle w:val="Heading3"/>
        <w:numPr>
          <w:ilvl w:val="0"/>
          <w:numId w:val="0"/>
        </w:numPr>
        <w:ind w:left="1224" w:hanging="1224"/>
        <w:sectPr w:rsidR="00BF586B" w:rsidSect="00BF586B">
          <w:pgSz w:w="11906" w:h="16838"/>
          <w:pgMar w:top="1440" w:right="1440" w:bottom="1440" w:left="1440" w:header="708" w:footer="708" w:gutter="0"/>
          <w:cols w:space="708"/>
          <w:docGrid w:linePitch="360"/>
        </w:sectPr>
      </w:pPr>
    </w:p>
    <w:p w14:paraId="32D25186" w14:textId="77777777" w:rsidR="00BF586B" w:rsidRPr="002F676B" w:rsidRDefault="00BF586B" w:rsidP="00BF586B">
      <w:pPr>
        <w:pStyle w:val="Heading3"/>
        <w:numPr>
          <w:ilvl w:val="0"/>
          <w:numId w:val="0"/>
        </w:numPr>
        <w:ind w:left="1224" w:hanging="1224"/>
      </w:pPr>
      <w:r w:rsidRPr="002F676B">
        <w:lastRenderedPageBreak/>
        <w:t xml:space="preserve">Detail </w:t>
      </w:r>
      <w:r>
        <w:t>l</w:t>
      </w:r>
      <w:r w:rsidRPr="002F676B">
        <w:t>ines</w:t>
      </w:r>
    </w:p>
    <w:tbl>
      <w:tblPr>
        <w:tblStyle w:val="ONRTable1"/>
        <w:tblW w:w="5000" w:type="pct"/>
        <w:tblInd w:w="0" w:type="dxa"/>
        <w:tblLook w:val="04A0" w:firstRow="1" w:lastRow="0" w:firstColumn="1" w:lastColumn="0" w:noHBand="0" w:noVBand="1"/>
      </w:tblPr>
      <w:tblGrid>
        <w:gridCol w:w="829"/>
        <w:gridCol w:w="1967"/>
        <w:gridCol w:w="2535"/>
        <w:gridCol w:w="787"/>
        <w:gridCol w:w="133"/>
        <w:gridCol w:w="666"/>
        <w:gridCol w:w="89"/>
        <w:gridCol w:w="1094"/>
        <w:gridCol w:w="32"/>
        <w:gridCol w:w="894"/>
      </w:tblGrid>
      <w:tr w:rsidR="00BF586B" w:rsidRPr="00B72974" w14:paraId="6E7AA106" w14:textId="77777777" w:rsidTr="00433DF3">
        <w:trPr>
          <w:cnfStyle w:val="100000000000" w:firstRow="1" w:lastRow="0" w:firstColumn="0" w:lastColumn="0" w:oddVBand="0" w:evenVBand="0" w:oddHBand="0" w:evenHBand="0" w:firstRowFirstColumn="0" w:firstRowLastColumn="0" w:lastRowFirstColumn="0" w:lastRowLastColumn="0"/>
          <w:cantSplit/>
          <w:tblHeader/>
        </w:trPr>
        <w:tc>
          <w:tcPr>
            <w:tcW w:w="470" w:type="pct"/>
            <w:vMerge w:val="restart"/>
          </w:tcPr>
          <w:p w14:paraId="498E40EB" w14:textId="77777777" w:rsidR="00BF586B" w:rsidRPr="00B72974" w:rsidRDefault="00BF586B" w:rsidP="00433DF3">
            <w:pPr>
              <w:spacing w:after="0" w:line="240" w:lineRule="auto"/>
              <w:rPr>
                <w:rFonts w:cs="Arial"/>
                <w:b w:val="0"/>
                <w:bCs/>
              </w:rPr>
            </w:pPr>
            <w:r w:rsidRPr="00B72974">
              <w:rPr>
                <w:rFonts w:cs="Arial"/>
                <w:b w:val="0"/>
                <w:bCs/>
              </w:rPr>
              <w:t>Field No.</w:t>
            </w:r>
          </w:p>
        </w:tc>
        <w:tc>
          <w:tcPr>
            <w:tcW w:w="1100" w:type="pct"/>
            <w:vMerge w:val="restart"/>
          </w:tcPr>
          <w:p w14:paraId="715D5CE5" w14:textId="77777777" w:rsidR="00BF586B" w:rsidRPr="00B72974" w:rsidRDefault="00BF586B" w:rsidP="00433DF3">
            <w:pPr>
              <w:spacing w:after="0" w:line="240" w:lineRule="auto"/>
              <w:rPr>
                <w:rFonts w:cs="Arial"/>
                <w:b w:val="0"/>
                <w:bCs/>
              </w:rPr>
            </w:pPr>
            <w:r w:rsidRPr="00B72974">
              <w:rPr>
                <w:rFonts w:cs="Arial"/>
                <w:b w:val="0"/>
                <w:bCs/>
              </w:rPr>
              <w:t>Label/Tag</w:t>
            </w:r>
          </w:p>
        </w:tc>
        <w:tc>
          <w:tcPr>
            <w:tcW w:w="1415" w:type="pct"/>
            <w:vMerge w:val="restart"/>
          </w:tcPr>
          <w:p w14:paraId="25C1C21E" w14:textId="77777777" w:rsidR="00BF586B" w:rsidRPr="00B72974" w:rsidRDefault="00BF586B" w:rsidP="00433DF3">
            <w:pPr>
              <w:spacing w:after="0" w:line="240" w:lineRule="auto"/>
              <w:rPr>
                <w:rFonts w:cs="Arial"/>
                <w:b w:val="0"/>
                <w:bCs/>
              </w:rPr>
            </w:pPr>
            <w:r w:rsidRPr="00B72974">
              <w:rPr>
                <w:rFonts w:cs="Arial"/>
                <w:b w:val="0"/>
                <w:bCs/>
              </w:rPr>
              <w:t>Condition</w:t>
            </w:r>
          </w:p>
        </w:tc>
        <w:tc>
          <w:tcPr>
            <w:tcW w:w="2015" w:type="pct"/>
            <w:gridSpan w:val="7"/>
          </w:tcPr>
          <w:p w14:paraId="1540B55E" w14:textId="77777777" w:rsidR="00BF586B" w:rsidRPr="00B72974" w:rsidRDefault="00BF586B" w:rsidP="00433DF3">
            <w:pPr>
              <w:spacing w:after="0" w:line="240" w:lineRule="auto"/>
              <w:rPr>
                <w:rFonts w:cs="Arial"/>
              </w:rPr>
            </w:pPr>
            <w:r w:rsidRPr="00B72974">
              <w:rPr>
                <w:rFonts w:cs="Arial"/>
              </w:rPr>
              <w:t>Entry Status</w:t>
            </w:r>
          </w:p>
        </w:tc>
      </w:tr>
      <w:tr w:rsidR="00BF586B" w:rsidRPr="00B72974" w14:paraId="05F7A56D" w14:textId="77777777" w:rsidTr="00433DF3">
        <w:trPr>
          <w:cnfStyle w:val="100000000000" w:firstRow="1" w:lastRow="0" w:firstColumn="0" w:lastColumn="0" w:oddVBand="0" w:evenVBand="0" w:oddHBand="0" w:evenHBand="0" w:firstRowFirstColumn="0" w:firstRowLastColumn="0" w:lastRowFirstColumn="0" w:lastRowLastColumn="0"/>
          <w:cantSplit/>
          <w:tblHeader/>
        </w:trPr>
        <w:tc>
          <w:tcPr>
            <w:tcW w:w="470" w:type="pct"/>
            <w:vMerge/>
          </w:tcPr>
          <w:p w14:paraId="71806720" w14:textId="77777777" w:rsidR="00BF586B" w:rsidRPr="00B72974" w:rsidRDefault="00BF586B" w:rsidP="00433DF3">
            <w:pPr>
              <w:spacing w:after="0" w:line="240" w:lineRule="auto"/>
              <w:rPr>
                <w:rFonts w:cs="Arial"/>
                <w:b w:val="0"/>
                <w:bCs/>
              </w:rPr>
            </w:pPr>
          </w:p>
        </w:tc>
        <w:tc>
          <w:tcPr>
            <w:tcW w:w="1100" w:type="pct"/>
            <w:vMerge/>
          </w:tcPr>
          <w:p w14:paraId="660131E1" w14:textId="77777777" w:rsidR="00BF586B" w:rsidRPr="00B72974" w:rsidRDefault="00BF586B" w:rsidP="00433DF3">
            <w:pPr>
              <w:spacing w:after="0" w:line="240" w:lineRule="auto"/>
              <w:rPr>
                <w:rFonts w:cs="Arial"/>
                <w:b w:val="0"/>
                <w:bCs/>
              </w:rPr>
            </w:pPr>
          </w:p>
        </w:tc>
        <w:tc>
          <w:tcPr>
            <w:tcW w:w="1415" w:type="pct"/>
            <w:vMerge/>
          </w:tcPr>
          <w:p w14:paraId="56E37D4C" w14:textId="77777777" w:rsidR="00BF586B" w:rsidRPr="00B72974" w:rsidRDefault="00BF586B" w:rsidP="00433DF3">
            <w:pPr>
              <w:spacing w:after="0" w:line="240" w:lineRule="auto"/>
              <w:rPr>
                <w:rFonts w:cs="Arial"/>
                <w:bCs/>
              </w:rPr>
            </w:pPr>
          </w:p>
        </w:tc>
        <w:tc>
          <w:tcPr>
            <w:tcW w:w="445" w:type="pct"/>
          </w:tcPr>
          <w:p w14:paraId="704AB069" w14:textId="77777777" w:rsidR="00BF586B" w:rsidRPr="00B72974" w:rsidRDefault="00BF586B" w:rsidP="00433DF3">
            <w:pPr>
              <w:spacing w:after="0" w:line="240" w:lineRule="auto"/>
              <w:rPr>
                <w:rFonts w:cs="Arial"/>
                <w:b w:val="0"/>
              </w:rPr>
            </w:pPr>
            <w:r w:rsidRPr="00B72974">
              <w:rPr>
                <w:rFonts w:cs="Arial"/>
                <w:b w:val="0"/>
              </w:rPr>
              <w:t>New Entry</w:t>
            </w:r>
          </w:p>
        </w:tc>
        <w:tc>
          <w:tcPr>
            <w:tcW w:w="523" w:type="pct"/>
            <w:gridSpan w:val="3"/>
          </w:tcPr>
          <w:p w14:paraId="7C5EAA3F" w14:textId="77777777" w:rsidR="00BF586B" w:rsidRPr="00B72974" w:rsidRDefault="00BF586B" w:rsidP="00433DF3">
            <w:pPr>
              <w:spacing w:after="0" w:line="240" w:lineRule="auto"/>
              <w:rPr>
                <w:rFonts w:cs="Arial"/>
                <w:b w:val="0"/>
              </w:rPr>
            </w:pPr>
            <w:r w:rsidRPr="00B72974">
              <w:rPr>
                <w:rFonts w:cs="Arial"/>
                <w:b w:val="0"/>
              </w:rPr>
              <w:t>Late</w:t>
            </w:r>
          </w:p>
        </w:tc>
        <w:tc>
          <w:tcPr>
            <w:tcW w:w="524" w:type="pct"/>
          </w:tcPr>
          <w:p w14:paraId="56B627B3" w14:textId="77777777" w:rsidR="00BF586B" w:rsidRPr="00B72974" w:rsidRDefault="00BF586B" w:rsidP="00433DF3">
            <w:pPr>
              <w:spacing w:after="0" w:line="240" w:lineRule="auto"/>
              <w:rPr>
                <w:rFonts w:cs="Arial"/>
                <w:b w:val="0"/>
              </w:rPr>
            </w:pPr>
            <w:r w:rsidRPr="00B72974">
              <w:rPr>
                <w:rFonts w:cs="Arial"/>
                <w:b w:val="0"/>
              </w:rPr>
              <w:t>Addition</w:t>
            </w:r>
          </w:p>
        </w:tc>
        <w:tc>
          <w:tcPr>
            <w:tcW w:w="523" w:type="pct"/>
            <w:gridSpan w:val="2"/>
          </w:tcPr>
          <w:p w14:paraId="251DDEC3" w14:textId="77777777" w:rsidR="00BF586B" w:rsidRPr="00B72974" w:rsidRDefault="00BF586B" w:rsidP="00433DF3">
            <w:pPr>
              <w:spacing w:after="0" w:line="240" w:lineRule="auto"/>
              <w:rPr>
                <w:rFonts w:cs="Arial"/>
                <w:b w:val="0"/>
              </w:rPr>
            </w:pPr>
            <w:r w:rsidRPr="00B72974">
              <w:rPr>
                <w:rFonts w:cs="Arial"/>
                <w:b w:val="0"/>
              </w:rPr>
              <w:t>Delete</w:t>
            </w:r>
          </w:p>
        </w:tc>
      </w:tr>
      <w:tr w:rsidR="00BF586B" w:rsidRPr="00B72974" w14:paraId="03E407D1" w14:textId="77777777" w:rsidTr="00433DF3">
        <w:trPr>
          <w:cantSplit/>
        </w:trPr>
        <w:tc>
          <w:tcPr>
            <w:tcW w:w="470" w:type="pct"/>
          </w:tcPr>
          <w:p w14:paraId="0891FE20" w14:textId="77777777" w:rsidR="00BF586B" w:rsidRPr="00B72974" w:rsidRDefault="00BF586B" w:rsidP="00433DF3">
            <w:pPr>
              <w:spacing w:after="0" w:line="240" w:lineRule="auto"/>
              <w:rPr>
                <w:rFonts w:cs="Arial"/>
                <w:sz w:val="22"/>
              </w:rPr>
            </w:pPr>
            <w:r w:rsidRPr="00B72974">
              <w:rPr>
                <w:rFonts w:cs="Arial"/>
                <w:color w:val="000000"/>
                <w:lang w:eastAsia="en-GB"/>
              </w:rPr>
              <w:t>9</w:t>
            </w:r>
          </w:p>
        </w:tc>
        <w:tc>
          <w:tcPr>
            <w:tcW w:w="1100" w:type="pct"/>
          </w:tcPr>
          <w:p w14:paraId="63CEB597" w14:textId="77777777" w:rsidR="00BF586B" w:rsidRPr="00B72974" w:rsidRDefault="00BF586B" w:rsidP="00433DF3">
            <w:pPr>
              <w:spacing w:after="0" w:line="240" w:lineRule="auto"/>
              <w:rPr>
                <w:rFonts w:cs="Arial"/>
                <w:sz w:val="22"/>
              </w:rPr>
            </w:pPr>
            <w:r w:rsidRPr="00B72974">
              <w:rPr>
                <w:rFonts w:cs="Arial"/>
                <w:color w:val="000000"/>
                <w:lang w:eastAsia="en-GB"/>
              </w:rPr>
              <w:t>Transaction ID</w:t>
            </w:r>
          </w:p>
        </w:tc>
        <w:tc>
          <w:tcPr>
            <w:tcW w:w="1415" w:type="pct"/>
          </w:tcPr>
          <w:p w14:paraId="0C1942E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445" w:type="pct"/>
          </w:tcPr>
          <w:p w14:paraId="4027E0EC" w14:textId="77777777" w:rsidR="00BF586B" w:rsidRPr="00B72974" w:rsidRDefault="00BF586B" w:rsidP="00433DF3">
            <w:pPr>
              <w:spacing w:after="0" w:line="240" w:lineRule="auto"/>
              <w:rPr>
                <w:rFonts w:cs="Arial"/>
                <w:sz w:val="22"/>
              </w:rPr>
            </w:pPr>
            <w:r w:rsidRPr="00B72974">
              <w:rPr>
                <w:rFonts w:cs="Arial"/>
                <w:color w:val="000000"/>
                <w:lang w:eastAsia="en-GB"/>
              </w:rPr>
              <w:t>R</w:t>
            </w:r>
          </w:p>
        </w:tc>
        <w:tc>
          <w:tcPr>
            <w:tcW w:w="523" w:type="pct"/>
            <w:gridSpan w:val="3"/>
          </w:tcPr>
          <w:p w14:paraId="54EC8B22" w14:textId="77777777" w:rsidR="00BF586B" w:rsidRPr="00B72974" w:rsidRDefault="00BF586B" w:rsidP="00433DF3">
            <w:pPr>
              <w:spacing w:after="0" w:line="240" w:lineRule="auto"/>
              <w:rPr>
                <w:rFonts w:cs="Arial"/>
                <w:sz w:val="22"/>
              </w:rPr>
            </w:pPr>
            <w:r w:rsidRPr="00B72974">
              <w:rPr>
                <w:rFonts w:cs="Arial"/>
                <w:color w:val="000000"/>
                <w:lang w:eastAsia="en-GB"/>
              </w:rPr>
              <w:t>R</w:t>
            </w:r>
          </w:p>
        </w:tc>
        <w:tc>
          <w:tcPr>
            <w:tcW w:w="524" w:type="pct"/>
          </w:tcPr>
          <w:p w14:paraId="11A2898C" w14:textId="77777777" w:rsidR="00BF586B" w:rsidRPr="00B72974" w:rsidRDefault="00BF586B" w:rsidP="00433DF3">
            <w:pPr>
              <w:spacing w:after="0" w:line="240" w:lineRule="auto"/>
              <w:rPr>
                <w:rFonts w:cs="Arial"/>
                <w:sz w:val="22"/>
              </w:rPr>
            </w:pPr>
            <w:r w:rsidRPr="00B72974">
              <w:rPr>
                <w:rFonts w:cs="Arial"/>
                <w:color w:val="000000"/>
                <w:lang w:eastAsia="en-GB"/>
              </w:rPr>
              <w:t>R</w:t>
            </w:r>
          </w:p>
        </w:tc>
        <w:tc>
          <w:tcPr>
            <w:tcW w:w="523" w:type="pct"/>
            <w:gridSpan w:val="2"/>
          </w:tcPr>
          <w:p w14:paraId="23836C72" w14:textId="77777777" w:rsidR="00BF586B" w:rsidRPr="00B72974" w:rsidRDefault="00BF586B" w:rsidP="00433DF3">
            <w:pPr>
              <w:spacing w:after="0" w:line="240" w:lineRule="auto"/>
              <w:rPr>
                <w:rFonts w:cs="Arial"/>
                <w:sz w:val="22"/>
              </w:rPr>
            </w:pPr>
            <w:r w:rsidRPr="00B72974">
              <w:rPr>
                <w:rFonts w:cs="Arial"/>
                <w:color w:val="000000"/>
                <w:lang w:eastAsia="en-GB"/>
              </w:rPr>
              <w:t>R</w:t>
            </w:r>
          </w:p>
        </w:tc>
      </w:tr>
      <w:tr w:rsidR="00BF586B" w:rsidRPr="00B72974" w14:paraId="3843A3D2" w14:textId="77777777" w:rsidTr="00433DF3">
        <w:trPr>
          <w:cantSplit/>
        </w:trPr>
        <w:tc>
          <w:tcPr>
            <w:tcW w:w="470" w:type="pct"/>
          </w:tcPr>
          <w:p w14:paraId="5E0C8B7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10</w:t>
            </w:r>
          </w:p>
        </w:tc>
        <w:tc>
          <w:tcPr>
            <w:tcW w:w="1100" w:type="pct"/>
          </w:tcPr>
          <w:p w14:paraId="224ED9A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IC Code</w:t>
            </w:r>
          </w:p>
        </w:tc>
        <w:tc>
          <w:tcPr>
            <w:tcW w:w="1415" w:type="pct"/>
          </w:tcPr>
          <w:p w14:paraId="45FFABF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445" w:type="pct"/>
          </w:tcPr>
          <w:p w14:paraId="7C74D83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29981D7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4BAE089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6E8D27F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0323F246" w14:textId="77777777" w:rsidTr="00433DF3">
        <w:trPr>
          <w:cantSplit/>
        </w:trPr>
        <w:tc>
          <w:tcPr>
            <w:tcW w:w="470" w:type="pct"/>
          </w:tcPr>
          <w:p w14:paraId="15F08ED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11</w:t>
            </w:r>
          </w:p>
        </w:tc>
        <w:tc>
          <w:tcPr>
            <w:tcW w:w="1100" w:type="pct"/>
          </w:tcPr>
          <w:p w14:paraId="48A3FED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Batch</w:t>
            </w:r>
          </w:p>
        </w:tc>
        <w:tc>
          <w:tcPr>
            <w:tcW w:w="1415" w:type="pct"/>
          </w:tcPr>
          <w:p w14:paraId="5674047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Not required for BA, BJ or MF IC Codes</w:t>
            </w:r>
          </w:p>
        </w:tc>
        <w:tc>
          <w:tcPr>
            <w:tcW w:w="445" w:type="pct"/>
          </w:tcPr>
          <w:p w14:paraId="3BDC80A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154079B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6589017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5409483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6EBF4304" w14:textId="77777777" w:rsidTr="00433DF3">
        <w:trPr>
          <w:cantSplit/>
        </w:trPr>
        <w:tc>
          <w:tcPr>
            <w:tcW w:w="470" w:type="pct"/>
          </w:tcPr>
          <w:p w14:paraId="151212D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12</w:t>
            </w:r>
          </w:p>
        </w:tc>
        <w:tc>
          <w:tcPr>
            <w:tcW w:w="1100" w:type="pct"/>
          </w:tcPr>
          <w:p w14:paraId="716895E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KMP</w:t>
            </w:r>
          </w:p>
        </w:tc>
        <w:tc>
          <w:tcPr>
            <w:tcW w:w="1415" w:type="pct"/>
          </w:tcPr>
          <w:p w14:paraId="544C5FD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Not required for BA, BJ or MF IC Codes</w:t>
            </w:r>
          </w:p>
        </w:tc>
        <w:tc>
          <w:tcPr>
            <w:tcW w:w="445" w:type="pct"/>
          </w:tcPr>
          <w:p w14:paraId="1105A48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2085BEB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45F1322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511D5E8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42F37198" w14:textId="77777777" w:rsidTr="00433DF3">
        <w:trPr>
          <w:cantSplit/>
        </w:trPr>
        <w:tc>
          <w:tcPr>
            <w:tcW w:w="470" w:type="pct"/>
          </w:tcPr>
          <w:p w14:paraId="3A7AED9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13</w:t>
            </w:r>
          </w:p>
        </w:tc>
        <w:tc>
          <w:tcPr>
            <w:tcW w:w="1100" w:type="pct"/>
          </w:tcPr>
          <w:p w14:paraId="18F9542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Measurement Basis</w:t>
            </w:r>
          </w:p>
        </w:tc>
        <w:tc>
          <w:tcPr>
            <w:tcW w:w="1415" w:type="pct"/>
          </w:tcPr>
          <w:p w14:paraId="301E530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Not required for BA, BJ or MF IC Codes</w:t>
            </w:r>
          </w:p>
        </w:tc>
        <w:tc>
          <w:tcPr>
            <w:tcW w:w="445" w:type="pct"/>
          </w:tcPr>
          <w:p w14:paraId="16632A5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755C822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78F9181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071EC83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7658728F" w14:textId="77777777" w:rsidTr="00433DF3">
        <w:trPr>
          <w:cantSplit/>
        </w:trPr>
        <w:tc>
          <w:tcPr>
            <w:tcW w:w="470" w:type="pct"/>
          </w:tcPr>
          <w:p w14:paraId="1059B3F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14</w:t>
            </w:r>
          </w:p>
        </w:tc>
        <w:tc>
          <w:tcPr>
            <w:tcW w:w="1100" w:type="pct"/>
          </w:tcPr>
          <w:p w14:paraId="5C5A5CE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Material Form</w:t>
            </w:r>
          </w:p>
        </w:tc>
        <w:tc>
          <w:tcPr>
            <w:tcW w:w="1415" w:type="pct"/>
          </w:tcPr>
          <w:p w14:paraId="11AAF70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Not required for BA, BJ or MF IC Codes</w:t>
            </w:r>
          </w:p>
        </w:tc>
        <w:tc>
          <w:tcPr>
            <w:tcW w:w="445" w:type="pct"/>
          </w:tcPr>
          <w:p w14:paraId="66D319E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4B95E81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50F5C28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7F3383E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50D1D437" w14:textId="77777777" w:rsidTr="00433DF3">
        <w:trPr>
          <w:cantSplit/>
        </w:trPr>
        <w:tc>
          <w:tcPr>
            <w:tcW w:w="470" w:type="pct"/>
          </w:tcPr>
          <w:p w14:paraId="3A2FCDF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15</w:t>
            </w:r>
          </w:p>
        </w:tc>
        <w:tc>
          <w:tcPr>
            <w:tcW w:w="1100" w:type="pct"/>
          </w:tcPr>
          <w:p w14:paraId="56FD338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Material Container</w:t>
            </w:r>
          </w:p>
        </w:tc>
        <w:tc>
          <w:tcPr>
            <w:tcW w:w="1415" w:type="pct"/>
          </w:tcPr>
          <w:p w14:paraId="4AADAD3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Not required for BA, BJ or MF IC Codes</w:t>
            </w:r>
          </w:p>
        </w:tc>
        <w:tc>
          <w:tcPr>
            <w:tcW w:w="445" w:type="pct"/>
          </w:tcPr>
          <w:p w14:paraId="03DBBAAE"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1F955D8F"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4033013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7FC201F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79CC4755" w14:textId="77777777" w:rsidTr="00433DF3">
        <w:trPr>
          <w:cantSplit/>
        </w:trPr>
        <w:tc>
          <w:tcPr>
            <w:tcW w:w="470" w:type="pct"/>
          </w:tcPr>
          <w:p w14:paraId="1CC7357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16</w:t>
            </w:r>
          </w:p>
        </w:tc>
        <w:tc>
          <w:tcPr>
            <w:tcW w:w="1100" w:type="pct"/>
          </w:tcPr>
          <w:p w14:paraId="215A2CB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Material State</w:t>
            </w:r>
          </w:p>
        </w:tc>
        <w:tc>
          <w:tcPr>
            <w:tcW w:w="1415" w:type="pct"/>
          </w:tcPr>
          <w:p w14:paraId="1B72E55E"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Not required for BA, BJ or MF IC Codes</w:t>
            </w:r>
          </w:p>
        </w:tc>
        <w:tc>
          <w:tcPr>
            <w:tcW w:w="445" w:type="pct"/>
          </w:tcPr>
          <w:p w14:paraId="21D5FC0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29333B5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2D78506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7BB2149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19B9086F" w14:textId="77777777" w:rsidTr="00433DF3">
        <w:trPr>
          <w:cantSplit/>
        </w:trPr>
        <w:tc>
          <w:tcPr>
            <w:tcW w:w="470" w:type="pct"/>
          </w:tcPr>
          <w:p w14:paraId="2CD9728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17</w:t>
            </w:r>
          </w:p>
        </w:tc>
        <w:tc>
          <w:tcPr>
            <w:tcW w:w="1100" w:type="pct"/>
          </w:tcPr>
          <w:p w14:paraId="2D0A849F"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MBA From</w:t>
            </w:r>
          </w:p>
        </w:tc>
        <w:tc>
          <w:tcPr>
            <w:tcW w:w="1415" w:type="pct"/>
          </w:tcPr>
          <w:p w14:paraId="078EA5B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xml:space="preserve">Required for RD and RF IC Codes </w:t>
            </w:r>
          </w:p>
        </w:tc>
        <w:tc>
          <w:tcPr>
            <w:tcW w:w="445" w:type="pct"/>
          </w:tcPr>
          <w:p w14:paraId="06787B8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5726E0C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0989EEC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0B9978B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4B564086" w14:textId="77777777" w:rsidTr="00433DF3">
        <w:trPr>
          <w:cantSplit/>
        </w:trPr>
        <w:tc>
          <w:tcPr>
            <w:tcW w:w="470" w:type="pct"/>
          </w:tcPr>
          <w:p w14:paraId="6A8538C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18</w:t>
            </w:r>
          </w:p>
        </w:tc>
        <w:tc>
          <w:tcPr>
            <w:tcW w:w="1100" w:type="pct"/>
          </w:tcPr>
          <w:p w14:paraId="13E01BD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MBA to</w:t>
            </w:r>
          </w:p>
        </w:tc>
        <w:tc>
          <w:tcPr>
            <w:tcW w:w="1415" w:type="pct"/>
          </w:tcPr>
          <w:p w14:paraId="1797B52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xml:space="preserve">Required for SD and SF IC Codes </w:t>
            </w:r>
          </w:p>
        </w:tc>
        <w:tc>
          <w:tcPr>
            <w:tcW w:w="445" w:type="pct"/>
          </w:tcPr>
          <w:p w14:paraId="320D9B0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4F00E05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6FAB350E"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161F56E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0ECE3504" w14:textId="77777777" w:rsidTr="00433DF3">
        <w:trPr>
          <w:cantSplit/>
        </w:trPr>
        <w:tc>
          <w:tcPr>
            <w:tcW w:w="470" w:type="pct"/>
          </w:tcPr>
          <w:p w14:paraId="46F635A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19</w:t>
            </w:r>
          </w:p>
        </w:tc>
        <w:tc>
          <w:tcPr>
            <w:tcW w:w="1100" w:type="pct"/>
          </w:tcPr>
          <w:p w14:paraId="6E7489B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Previous Batch</w:t>
            </w:r>
          </w:p>
        </w:tc>
        <w:tc>
          <w:tcPr>
            <w:tcW w:w="1415" w:type="pct"/>
          </w:tcPr>
          <w:p w14:paraId="07D38FE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Required when IC Code is RB</w:t>
            </w:r>
          </w:p>
        </w:tc>
        <w:tc>
          <w:tcPr>
            <w:tcW w:w="445" w:type="pct"/>
          </w:tcPr>
          <w:p w14:paraId="5A44CF7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1CD7B85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1AC7863F"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7375F1E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3A19B620" w14:textId="77777777" w:rsidTr="00433DF3">
        <w:trPr>
          <w:cantSplit/>
        </w:trPr>
        <w:tc>
          <w:tcPr>
            <w:tcW w:w="470" w:type="pct"/>
          </w:tcPr>
          <w:p w14:paraId="17D484F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20</w:t>
            </w:r>
          </w:p>
        </w:tc>
        <w:tc>
          <w:tcPr>
            <w:tcW w:w="1100" w:type="pct"/>
          </w:tcPr>
          <w:p w14:paraId="4EFCC4A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Original Date</w:t>
            </w:r>
          </w:p>
        </w:tc>
        <w:tc>
          <w:tcPr>
            <w:tcW w:w="1415" w:type="pct"/>
          </w:tcPr>
          <w:p w14:paraId="52110FD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Required when making a correction</w:t>
            </w:r>
          </w:p>
        </w:tc>
        <w:tc>
          <w:tcPr>
            <w:tcW w:w="445" w:type="pct"/>
          </w:tcPr>
          <w:p w14:paraId="739A58E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N/A</w:t>
            </w:r>
          </w:p>
        </w:tc>
        <w:tc>
          <w:tcPr>
            <w:tcW w:w="523" w:type="pct"/>
            <w:gridSpan w:val="3"/>
          </w:tcPr>
          <w:p w14:paraId="0351FBB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7B32C5A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65D511D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146D1E87" w14:textId="77777777" w:rsidTr="00433DF3">
        <w:trPr>
          <w:cantSplit/>
        </w:trPr>
        <w:tc>
          <w:tcPr>
            <w:tcW w:w="470" w:type="pct"/>
          </w:tcPr>
          <w:p w14:paraId="076CC7BD" w14:textId="77777777" w:rsidR="00BF586B" w:rsidRPr="00B72974" w:rsidRDefault="00BF586B" w:rsidP="00433DF3">
            <w:pPr>
              <w:spacing w:after="0" w:line="240" w:lineRule="auto"/>
              <w:rPr>
                <w:rFonts w:cs="Arial"/>
                <w:color w:val="000000"/>
                <w:lang w:eastAsia="en-GB"/>
              </w:rPr>
            </w:pPr>
            <w:bookmarkStart w:id="12" w:name="_Hlk93483163"/>
            <w:r w:rsidRPr="00B72974">
              <w:rPr>
                <w:rFonts w:cs="Arial"/>
                <w:color w:val="000000"/>
                <w:lang w:eastAsia="en-GB"/>
              </w:rPr>
              <w:t>21</w:t>
            </w:r>
          </w:p>
        </w:tc>
        <w:tc>
          <w:tcPr>
            <w:tcW w:w="1100" w:type="pct"/>
          </w:tcPr>
          <w:p w14:paraId="7337568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PIT Date</w:t>
            </w:r>
          </w:p>
        </w:tc>
        <w:tc>
          <w:tcPr>
            <w:tcW w:w="1415" w:type="pct"/>
          </w:tcPr>
          <w:p w14:paraId="2CFF741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Required only when MF IC Code is reported</w:t>
            </w:r>
          </w:p>
        </w:tc>
        <w:tc>
          <w:tcPr>
            <w:tcW w:w="445" w:type="pct"/>
          </w:tcPr>
          <w:p w14:paraId="5F14E0A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3EFA77A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29CC079F"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134D381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2589D08C" w14:textId="77777777" w:rsidTr="00433DF3">
        <w:trPr>
          <w:cantSplit/>
        </w:trPr>
        <w:tc>
          <w:tcPr>
            <w:tcW w:w="470" w:type="pct"/>
          </w:tcPr>
          <w:p w14:paraId="3938CA8E"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22</w:t>
            </w:r>
          </w:p>
        </w:tc>
        <w:tc>
          <w:tcPr>
            <w:tcW w:w="1100" w:type="pct"/>
          </w:tcPr>
          <w:p w14:paraId="52BF753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Line Number</w:t>
            </w:r>
          </w:p>
        </w:tc>
        <w:tc>
          <w:tcPr>
            <w:tcW w:w="1415" w:type="pct"/>
          </w:tcPr>
          <w:p w14:paraId="15FF96D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445" w:type="pct"/>
          </w:tcPr>
          <w:p w14:paraId="094A9F3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0ECB6E3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2D4F9D9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625D04B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r>
      <w:tr w:rsidR="00BF586B" w:rsidRPr="00B72974" w14:paraId="3C5D4C8D" w14:textId="77777777" w:rsidTr="00433DF3">
        <w:trPr>
          <w:cantSplit/>
        </w:trPr>
        <w:tc>
          <w:tcPr>
            <w:tcW w:w="470" w:type="pct"/>
          </w:tcPr>
          <w:p w14:paraId="331240F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23</w:t>
            </w:r>
          </w:p>
        </w:tc>
        <w:tc>
          <w:tcPr>
            <w:tcW w:w="1100" w:type="pct"/>
          </w:tcPr>
          <w:p w14:paraId="5E52D66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Accounting Date</w:t>
            </w:r>
          </w:p>
        </w:tc>
        <w:tc>
          <w:tcPr>
            <w:tcW w:w="1415" w:type="pct"/>
          </w:tcPr>
          <w:p w14:paraId="2AF7769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445" w:type="pct"/>
          </w:tcPr>
          <w:p w14:paraId="728C9A6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170B3ED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2575F88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39CB03C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r>
      <w:tr w:rsidR="00BF586B" w:rsidRPr="00B72974" w14:paraId="34A024C4" w14:textId="77777777" w:rsidTr="00433DF3">
        <w:trPr>
          <w:cantSplit/>
        </w:trPr>
        <w:tc>
          <w:tcPr>
            <w:tcW w:w="470" w:type="pct"/>
          </w:tcPr>
          <w:p w14:paraId="624E93D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24</w:t>
            </w:r>
          </w:p>
        </w:tc>
        <w:tc>
          <w:tcPr>
            <w:tcW w:w="1100" w:type="pct"/>
          </w:tcPr>
          <w:p w14:paraId="7B8A780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Item</w:t>
            </w:r>
          </w:p>
        </w:tc>
        <w:tc>
          <w:tcPr>
            <w:tcW w:w="1415" w:type="pct"/>
          </w:tcPr>
          <w:p w14:paraId="0A2C2F2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Not required for BA, BJ or MF IC Codes</w:t>
            </w:r>
          </w:p>
        </w:tc>
        <w:tc>
          <w:tcPr>
            <w:tcW w:w="445" w:type="pct"/>
          </w:tcPr>
          <w:p w14:paraId="5C19365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4E46A5A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074D25A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35A9229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0EE34E0D" w14:textId="77777777" w:rsidTr="00433DF3">
        <w:trPr>
          <w:cantSplit/>
        </w:trPr>
        <w:tc>
          <w:tcPr>
            <w:tcW w:w="470" w:type="pct"/>
          </w:tcPr>
          <w:p w14:paraId="7EAF31F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25</w:t>
            </w:r>
          </w:p>
        </w:tc>
        <w:tc>
          <w:tcPr>
            <w:tcW w:w="1100" w:type="pct"/>
          </w:tcPr>
          <w:p w14:paraId="221DBF5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Element Category</w:t>
            </w:r>
          </w:p>
        </w:tc>
        <w:tc>
          <w:tcPr>
            <w:tcW w:w="1415" w:type="pct"/>
          </w:tcPr>
          <w:p w14:paraId="6A42D70E"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445" w:type="pct"/>
          </w:tcPr>
          <w:p w14:paraId="21411B7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59C8575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75CC532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3A9F5DEE"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3AA033B3" w14:textId="77777777" w:rsidTr="00433DF3">
        <w:trPr>
          <w:cantSplit/>
        </w:trPr>
        <w:tc>
          <w:tcPr>
            <w:tcW w:w="470" w:type="pct"/>
          </w:tcPr>
          <w:p w14:paraId="4136135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26</w:t>
            </w:r>
          </w:p>
        </w:tc>
        <w:tc>
          <w:tcPr>
            <w:tcW w:w="1100" w:type="pct"/>
          </w:tcPr>
          <w:p w14:paraId="52913A3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Element Weight</w:t>
            </w:r>
          </w:p>
        </w:tc>
        <w:tc>
          <w:tcPr>
            <w:tcW w:w="1415" w:type="pct"/>
          </w:tcPr>
          <w:p w14:paraId="2874082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445" w:type="pct"/>
          </w:tcPr>
          <w:p w14:paraId="0668CF4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7DE3AE5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22A4A65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218D090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74BA609D" w14:textId="77777777" w:rsidTr="00433DF3">
        <w:trPr>
          <w:cantSplit/>
        </w:trPr>
        <w:tc>
          <w:tcPr>
            <w:tcW w:w="470" w:type="pct"/>
          </w:tcPr>
          <w:p w14:paraId="2EEC31E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27</w:t>
            </w:r>
          </w:p>
        </w:tc>
        <w:tc>
          <w:tcPr>
            <w:tcW w:w="1100" w:type="pct"/>
          </w:tcPr>
          <w:p w14:paraId="3643E0AF"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Isotope</w:t>
            </w:r>
          </w:p>
        </w:tc>
        <w:tc>
          <w:tcPr>
            <w:tcW w:w="1415" w:type="pct"/>
          </w:tcPr>
          <w:p w14:paraId="650F6B0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xml:space="preserve">Required if Element category is H or L </w:t>
            </w:r>
            <w:r w:rsidRPr="00B72974">
              <w:rPr>
                <w:rFonts w:cs="Arial"/>
                <w:color w:val="000000"/>
                <w:lang w:eastAsia="en-GB"/>
              </w:rPr>
              <w:br/>
              <w:t>or if required by PSP</w:t>
            </w:r>
          </w:p>
        </w:tc>
        <w:tc>
          <w:tcPr>
            <w:tcW w:w="445" w:type="pct"/>
          </w:tcPr>
          <w:p w14:paraId="1B8989A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0673195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08A035F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0542F4E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738599CA" w14:textId="77777777" w:rsidTr="00433DF3">
        <w:trPr>
          <w:cantSplit/>
        </w:trPr>
        <w:tc>
          <w:tcPr>
            <w:tcW w:w="470" w:type="pct"/>
          </w:tcPr>
          <w:p w14:paraId="2D195C4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lastRenderedPageBreak/>
              <w:t>28</w:t>
            </w:r>
          </w:p>
        </w:tc>
        <w:tc>
          <w:tcPr>
            <w:tcW w:w="1100" w:type="pct"/>
          </w:tcPr>
          <w:p w14:paraId="40F6B3C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Fissile Weight</w:t>
            </w:r>
          </w:p>
        </w:tc>
        <w:tc>
          <w:tcPr>
            <w:tcW w:w="1415" w:type="pct"/>
          </w:tcPr>
          <w:p w14:paraId="535C209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xml:space="preserve">Required when Isotope </w:t>
            </w:r>
            <w:r>
              <w:rPr>
                <w:rFonts w:cs="Arial"/>
                <w:color w:val="000000"/>
                <w:lang w:eastAsia="en-GB"/>
              </w:rPr>
              <w:t>Field</w:t>
            </w:r>
            <w:r w:rsidRPr="00B72974">
              <w:rPr>
                <w:rFonts w:cs="Arial"/>
                <w:color w:val="000000"/>
                <w:lang w:eastAsia="en-GB"/>
              </w:rPr>
              <w:t xml:space="preserve"> is populated</w:t>
            </w:r>
          </w:p>
        </w:tc>
        <w:tc>
          <w:tcPr>
            <w:tcW w:w="445" w:type="pct"/>
          </w:tcPr>
          <w:p w14:paraId="105B941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244C9ED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2A76038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0C71599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713C7352" w14:textId="77777777" w:rsidTr="00433DF3">
        <w:trPr>
          <w:cantSplit/>
        </w:trPr>
        <w:tc>
          <w:tcPr>
            <w:tcW w:w="470" w:type="pct"/>
          </w:tcPr>
          <w:p w14:paraId="6769C83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29</w:t>
            </w:r>
          </w:p>
        </w:tc>
        <w:tc>
          <w:tcPr>
            <w:tcW w:w="1100" w:type="pct"/>
          </w:tcPr>
          <w:p w14:paraId="60333DFF"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Isotopic Composition</w:t>
            </w:r>
          </w:p>
        </w:tc>
        <w:tc>
          <w:tcPr>
            <w:tcW w:w="1415" w:type="pct"/>
          </w:tcPr>
          <w:p w14:paraId="28DE532E"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If required by PSP</w:t>
            </w:r>
          </w:p>
        </w:tc>
        <w:tc>
          <w:tcPr>
            <w:tcW w:w="445" w:type="pct"/>
          </w:tcPr>
          <w:p w14:paraId="7429C2A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011CA02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4239208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24A1E0DE"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bookmarkEnd w:id="12"/>
      <w:tr w:rsidR="00BF586B" w:rsidRPr="00B72974" w14:paraId="015D1297" w14:textId="77777777" w:rsidTr="00433DF3">
        <w:trPr>
          <w:cantSplit/>
        </w:trPr>
        <w:tc>
          <w:tcPr>
            <w:tcW w:w="470" w:type="pct"/>
          </w:tcPr>
          <w:p w14:paraId="3721065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30</w:t>
            </w:r>
          </w:p>
        </w:tc>
        <w:tc>
          <w:tcPr>
            <w:tcW w:w="1100" w:type="pct"/>
          </w:tcPr>
          <w:p w14:paraId="08FD846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Obligation</w:t>
            </w:r>
          </w:p>
        </w:tc>
        <w:tc>
          <w:tcPr>
            <w:tcW w:w="1415" w:type="pct"/>
          </w:tcPr>
          <w:p w14:paraId="00CC8DB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445" w:type="pct"/>
          </w:tcPr>
          <w:p w14:paraId="4264EDA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34FE39DF"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17FEFE4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2C6D8A3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4606E209" w14:textId="77777777" w:rsidTr="00433DF3">
        <w:trPr>
          <w:cantSplit/>
        </w:trPr>
        <w:tc>
          <w:tcPr>
            <w:tcW w:w="470" w:type="pct"/>
          </w:tcPr>
          <w:p w14:paraId="6A9EE8D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31</w:t>
            </w:r>
          </w:p>
        </w:tc>
        <w:tc>
          <w:tcPr>
            <w:tcW w:w="1100" w:type="pct"/>
          </w:tcPr>
          <w:p w14:paraId="6D56A27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Previous Category</w:t>
            </w:r>
          </w:p>
        </w:tc>
        <w:tc>
          <w:tcPr>
            <w:tcW w:w="1415" w:type="pct"/>
          </w:tcPr>
          <w:p w14:paraId="2FA2D2C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Required when IC Codes CB, CC or CE is used</w:t>
            </w:r>
          </w:p>
        </w:tc>
        <w:tc>
          <w:tcPr>
            <w:tcW w:w="445" w:type="pct"/>
          </w:tcPr>
          <w:p w14:paraId="147CA40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0CACD5C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5D918F6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34373C0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07A08B7B" w14:textId="77777777" w:rsidTr="00433DF3">
        <w:trPr>
          <w:cantSplit/>
        </w:trPr>
        <w:tc>
          <w:tcPr>
            <w:tcW w:w="470" w:type="pct"/>
          </w:tcPr>
          <w:p w14:paraId="111A590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32</w:t>
            </w:r>
          </w:p>
        </w:tc>
        <w:tc>
          <w:tcPr>
            <w:tcW w:w="1100" w:type="pct"/>
          </w:tcPr>
          <w:p w14:paraId="3AD6084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xml:space="preserve">Previous Obligation </w:t>
            </w:r>
          </w:p>
        </w:tc>
        <w:tc>
          <w:tcPr>
            <w:tcW w:w="1415" w:type="pct"/>
          </w:tcPr>
          <w:p w14:paraId="4008887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Required when IC Codes BR, CR, PR or SR is used</w:t>
            </w:r>
          </w:p>
        </w:tc>
        <w:tc>
          <w:tcPr>
            <w:tcW w:w="445" w:type="pct"/>
          </w:tcPr>
          <w:p w14:paraId="22686D6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1B394A3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7FE1760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077AA88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359C9C19" w14:textId="77777777" w:rsidTr="00433DF3">
        <w:trPr>
          <w:cantSplit/>
        </w:trPr>
        <w:tc>
          <w:tcPr>
            <w:tcW w:w="470" w:type="pct"/>
          </w:tcPr>
          <w:p w14:paraId="35139CE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33</w:t>
            </w:r>
          </w:p>
        </w:tc>
        <w:tc>
          <w:tcPr>
            <w:tcW w:w="1100" w:type="pct"/>
          </w:tcPr>
          <w:p w14:paraId="4C769AF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Document</w:t>
            </w:r>
          </w:p>
        </w:tc>
        <w:tc>
          <w:tcPr>
            <w:tcW w:w="1415" w:type="pct"/>
          </w:tcPr>
          <w:p w14:paraId="7D22C74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445" w:type="pct"/>
          </w:tcPr>
          <w:p w14:paraId="3A448DD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c>
          <w:tcPr>
            <w:tcW w:w="523" w:type="pct"/>
            <w:gridSpan w:val="3"/>
          </w:tcPr>
          <w:p w14:paraId="73026C3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c>
          <w:tcPr>
            <w:tcW w:w="524" w:type="pct"/>
          </w:tcPr>
          <w:p w14:paraId="3EFE3E2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c>
          <w:tcPr>
            <w:tcW w:w="523" w:type="pct"/>
            <w:gridSpan w:val="2"/>
          </w:tcPr>
          <w:p w14:paraId="3AA3B67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r>
      <w:tr w:rsidR="00BF586B" w:rsidRPr="00B72974" w14:paraId="6921CB4B" w14:textId="77777777" w:rsidTr="00433DF3">
        <w:trPr>
          <w:cantSplit/>
        </w:trPr>
        <w:tc>
          <w:tcPr>
            <w:tcW w:w="470" w:type="pct"/>
          </w:tcPr>
          <w:p w14:paraId="541D37E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34</w:t>
            </w:r>
          </w:p>
        </w:tc>
        <w:tc>
          <w:tcPr>
            <w:tcW w:w="1100" w:type="pct"/>
          </w:tcPr>
          <w:p w14:paraId="7FF5B9E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Container ID</w:t>
            </w:r>
          </w:p>
        </w:tc>
        <w:tc>
          <w:tcPr>
            <w:tcW w:w="1415" w:type="pct"/>
          </w:tcPr>
          <w:p w14:paraId="10E9ED3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445" w:type="pct"/>
          </w:tcPr>
          <w:p w14:paraId="793D710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c>
          <w:tcPr>
            <w:tcW w:w="523" w:type="pct"/>
            <w:gridSpan w:val="3"/>
          </w:tcPr>
          <w:p w14:paraId="4525050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c>
          <w:tcPr>
            <w:tcW w:w="524" w:type="pct"/>
          </w:tcPr>
          <w:p w14:paraId="383F03CF"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c>
          <w:tcPr>
            <w:tcW w:w="523" w:type="pct"/>
            <w:gridSpan w:val="2"/>
          </w:tcPr>
          <w:p w14:paraId="6481F85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r>
      <w:tr w:rsidR="00BF586B" w:rsidRPr="00B72974" w14:paraId="27C3293D" w14:textId="77777777" w:rsidTr="00433DF3">
        <w:trPr>
          <w:cantSplit/>
        </w:trPr>
        <w:tc>
          <w:tcPr>
            <w:tcW w:w="470" w:type="pct"/>
          </w:tcPr>
          <w:p w14:paraId="5080EF5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35</w:t>
            </w:r>
          </w:p>
        </w:tc>
        <w:tc>
          <w:tcPr>
            <w:tcW w:w="1100" w:type="pct"/>
          </w:tcPr>
          <w:p w14:paraId="7D6A901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Correction</w:t>
            </w:r>
          </w:p>
        </w:tc>
        <w:tc>
          <w:tcPr>
            <w:tcW w:w="1415" w:type="pct"/>
          </w:tcPr>
          <w:p w14:paraId="7C26474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445" w:type="pct"/>
          </w:tcPr>
          <w:p w14:paraId="638A2E8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N/A</w:t>
            </w:r>
          </w:p>
        </w:tc>
        <w:tc>
          <w:tcPr>
            <w:tcW w:w="523" w:type="pct"/>
            <w:gridSpan w:val="3"/>
          </w:tcPr>
          <w:p w14:paraId="472733D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45FC167F"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72F7CEB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r>
      <w:tr w:rsidR="00BF586B" w:rsidRPr="00B72974" w14:paraId="7A2DD64A" w14:textId="77777777" w:rsidTr="00433DF3">
        <w:trPr>
          <w:cantSplit/>
        </w:trPr>
        <w:tc>
          <w:tcPr>
            <w:tcW w:w="470" w:type="pct"/>
          </w:tcPr>
          <w:p w14:paraId="0511D75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36</w:t>
            </w:r>
          </w:p>
        </w:tc>
        <w:tc>
          <w:tcPr>
            <w:tcW w:w="1100" w:type="pct"/>
          </w:tcPr>
          <w:p w14:paraId="187DDCD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Previous Report</w:t>
            </w:r>
          </w:p>
        </w:tc>
        <w:tc>
          <w:tcPr>
            <w:tcW w:w="1415" w:type="pct"/>
          </w:tcPr>
          <w:p w14:paraId="2F8E40EF"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445" w:type="pct"/>
          </w:tcPr>
          <w:p w14:paraId="7F5DCAF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N/A</w:t>
            </w:r>
          </w:p>
        </w:tc>
        <w:tc>
          <w:tcPr>
            <w:tcW w:w="523" w:type="pct"/>
            <w:gridSpan w:val="3"/>
          </w:tcPr>
          <w:p w14:paraId="4C40642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5D4E56A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215FFB0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r>
      <w:tr w:rsidR="00BF586B" w:rsidRPr="00B72974" w14:paraId="5FD8C406" w14:textId="77777777" w:rsidTr="00433DF3">
        <w:trPr>
          <w:cantSplit/>
        </w:trPr>
        <w:tc>
          <w:tcPr>
            <w:tcW w:w="470" w:type="pct"/>
          </w:tcPr>
          <w:p w14:paraId="4B82CF2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37</w:t>
            </w:r>
          </w:p>
        </w:tc>
        <w:tc>
          <w:tcPr>
            <w:tcW w:w="1100" w:type="pct"/>
          </w:tcPr>
          <w:p w14:paraId="745268E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Previous Line</w:t>
            </w:r>
          </w:p>
        </w:tc>
        <w:tc>
          <w:tcPr>
            <w:tcW w:w="1415" w:type="pct"/>
          </w:tcPr>
          <w:p w14:paraId="188E6BC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445" w:type="pct"/>
          </w:tcPr>
          <w:p w14:paraId="2AC9D52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N/A</w:t>
            </w:r>
          </w:p>
        </w:tc>
        <w:tc>
          <w:tcPr>
            <w:tcW w:w="523" w:type="pct"/>
            <w:gridSpan w:val="3"/>
          </w:tcPr>
          <w:p w14:paraId="1C03694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N/A</w:t>
            </w:r>
          </w:p>
        </w:tc>
        <w:tc>
          <w:tcPr>
            <w:tcW w:w="524" w:type="pct"/>
          </w:tcPr>
          <w:p w14:paraId="49E9908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205B0B9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r>
      <w:tr w:rsidR="00BF586B" w:rsidRPr="00B72974" w14:paraId="20B9F4D1" w14:textId="77777777" w:rsidTr="00433DF3">
        <w:trPr>
          <w:cantSplit/>
        </w:trPr>
        <w:tc>
          <w:tcPr>
            <w:tcW w:w="470" w:type="pct"/>
          </w:tcPr>
          <w:p w14:paraId="19E4F30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38</w:t>
            </w:r>
          </w:p>
        </w:tc>
        <w:tc>
          <w:tcPr>
            <w:tcW w:w="1100" w:type="pct"/>
          </w:tcPr>
          <w:p w14:paraId="7F4CD72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Comment</w:t>
            </w:r>
          </w:p>
        </w:tc>
        <w:tc>
          <w:tcPr>
            <w:tcW w:w="1415" w:type="pct"/>
          </w:tcPr>
          <w:p w14:paraId="41E7753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445" w:type="pct"/>
          </w:tcPr>
          <w:p w14:paraId="6788D50F"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c>
          <w:tcPr>
            <w:tcW w:w="523" w:type="pct"/>
            <w:gridSpan w:val="3"/>
          </w:tcPr>
          <w:p w14:paraId="076299F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c>
          <w:tcPr>
            <w:tcW w:w="524" w:type="pct"/>
          </w:tcPr>
          <w:p w14:paraId="6CBA23D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c>
          <w:tcPr>
            <w:tcW w:w="523" w:type="pct"/>
            <w:gridSpan w:val="2"/>
          </w:tcPr>
          <w:p w14:paraId="3BFE2AB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r>
      <w:tr w:rsidR="00BF586B" w:rsidRPr="00B72974" w14:paraId="2DB47B41" w14:textId="77777777" w:rsidTr="00433DF3">
        <w:trPr>
          <w:cantSplit/>
        </w:trPr>
        <w:tc>
          <w:tcPr>
            <w:tcW w:w="470" w:type="pct"/>
          </w:tcPr>
          <w:p w14:paraId="18F1C83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39</w:t>
            </w:r>
          </w:p>
        </w:tc>
        <w:tc>
          <w:tcPr>
            <w:tcW w:w="1100" w:type="pct"/>
          </w:tcPr>
          <w:p w14:paraId="0E9A10F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Burn Up</w:t>
            </w:r>
          </w:p>
        </w:tc>
        <w:tc>
          <w:tcPr>
            <w:tcW w:w="1415" w:type="pct"/>
          </w:tcPr>
          <w:p w14:paraId="47889ACF"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Required when IC Code NP or NL is used</w:t>
            </w:r>
            <w:r w:rsidRPr="00B72974">
              <w:rPr>
                <w:rFonts w:cs="Arial"/>
                <w:color w:val="000000"/>
                <w:lang w:eastAsia="en-GB"/>
              </w:rPr>
              <w:br/>
              <w:t>at a Reactor Facility</w:t>
            </w:r>
          </w:p>
        </w:tc>
        <w:tc>
          <w:tcPr>
            <w:tcW w:w="445" w:type="pct"/>
          </w:tcPr>
          <w:p w14:paraId="5EA7C5F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6561D17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74ACD7E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25E3C2C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70F76D0B" w14:textId="77777777" w:rsidTr="00433DF3">
        <w:trPr>
          <w:cantSplit/>
        </w:trPr>
        <w:tc>
          <w:tcPr>
            <w:tcW w:w="470" w:type="pct"/>
          </w:tcPr>
          <w:p w14:paraId="7FE9251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40</w:t>
            </w:r>
          </w:p>
        </w:tc>
        <w:tc>
          <w:tcPr>
            <w:tcW w:w="1100" w:type="pct"/>
          </w:tcPr>
          <w:p w14:paraId="2E417B5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CRC</w:t>
            </w:r>
          </w:p>
        </w:tc>
        <w:tc>
          <w:tcPr>
            <w:tcW w:w="1415" w:type="pct"/>
          </w:tcPr>
          <w:p w14:paraId="212670AF"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445" w:type="pct"/>
          </w:tcPr>
          <w:p w14:paraId="5ABDB18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3"/>
          </w:tcPr>
          <w:p w14:paraId="3A4F8A1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4" w:type="pct"/>
          </w:tcPr>
          <w:p w14:paraId="1871613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50ABFC3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r>
      <w:tr w:rsidR="00BF586B" w:rsidRPr="00B72974" w14:paraId="3B20DDB7" w14:textId="77777777" w:rsidTr="00433DF3">
        <w:trPr>
          <w:cantSplit/>
        </w:trPr>
        <w:tc>
          <w:tcPr>
            <w:tcW w:w="470" w:type="pct"/>
          </w:tcPr>
          <w:p w14:paraId="5F1F3F7F"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41</w:t>
            </w:r>
          </w:p>
        </w:tc>
        <w:tc>
          <w:tcPr>
            <w:tcW w:w="1100" w:type="pct"/>
          </w:tcPr>
          <w:p w14:paraId="4CD3D8C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Previous CRC</w:t>
            </w:r>
          </w:p>
        </w:tc>
        <w:tc>
          <w:tcPr>
            <w:tcW w:w="1415" w:type="pct"/>
          </w:tcPr>
          <w:p w14:paraId="762F5A5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445" w:type="pct"/>
          </w:tcPr>
          <w:p w14:paraId="11A9FA4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N/A</w:t>
            </w:r>
          </w:p>
        </w:tc>
        <w:tc>
          <w:tcPr>
            <w:tcW w:w="523" w:type="pct"/>
            <w:gridSpan w:val="3"/>
          </w:tcPr>
          <w:p w14:paraId="40F41A1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N/A</w:t>
            </w:r>
          </w:p>
        </w:tc>
        <w:tc>
          <w:tcPr>
            <w:tcW w:w="524" w:type="pct"/>
          </w:tcPr>
          <w:p w14:paraId="6F99AE1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23" w:type="pct"/>
            <w:gridSpan w:val="2"/>
          </w:tcPr>
          <w:p w14:paraId="75B851A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r>
      <w:tr w:rsidR="00BF586B" w:rsidRPr="00B72974" w14:paraId="46051B8F" w14:textId="77777777" w:rsidTr="00433DF3">
        <w:trPr>
          <w:cantSplit/>
        </w:trPr>
        <w:tc>
          <w:tcPr>
            <w:tcW w:w="470" w:type="pct"/>
          </w:tcPr>
          <w:p w14:paraId="76E686E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42</w:t>
            </w:r>
          </w:p>
        </w:tc>
        <w:tc>
          <w:tcPr>
            <w:tcW w:w="1100" w:type="pct"/>
          </w:tcPr>
          <w:p w14:paraId="04D31CF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Advance Notification</w:t>
            </w:r>
          </w:p>
        </w:tc>
        <w:tc>
          <w:tcPr>
            <w:tcW w:w="1415" w:type="pct"/>
          </w:tcPr>
          <w:p w14:paraId="320A4AA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Required when IC Code RF or SF is used</w:t>
            </w:r>
            <w:r w:rsidRPr="00B72974">
              <w:rPr>
                <w:rFonts w:cs="Arial"/>
                <w:color w:val="000000"/>
                <w:lang w:eastAsia="en-GB"/>
              </w:rPr>
              <w:br/>
              <w:t>in accordance with Regulation 21 and 22</w:t>
            </w:r>
          </w:p>
        </w:tc>
        <w:tc>
          <w:tcPr>
            <w:tcW w:w="530" w:type="pct"/>
            <w:gridSpan w:val="2"/>
          </w:tcPr>
          <w:p w14:paraId="4FDEC13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379" w:type="pct"/>
          </w:tcPr>
          <w:p w14:paraId="2FA7E91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601" w:type="pct"/>
            <w:gridSpan w:val="3"/>
          </w:tcPr>
          <w:p w14:paraId="57A636C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06" w:type="pct"/>
          </w:tcPr>
          <w:p w14:paraId="1E9144B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0F4C846C" w14:textId="77777777" w:rsidTr="00433DF3">
        <w:trPr>
          <w:cantSplit/>
        </w:trPr>
        <w:tc>
          <w:tcPr>
            <w:tcW w:w="470" w:type="pct"/>
          </w:tcPr>
          <w:p w14:paraId="4CFF0DF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43</w:t>
            </w:r>
          </w:p>
        </w:tc>
        <w:tc>
          <w:tcPr>
            <w:tcW w:w="1100" w:type="pct"/>
          </w:tcPr>
          <w:p w14:paraId="6FC6E45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Campaign</w:t>
            </w:r>
          </w:p>
        </w:tc>
        <w:tc>
          <w:tcPr>
            <w:tcW w:w="1415" w:type="pct"/>
          </w:tcPr>
          <w:p w14:paraId="3C31C46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530" w:type="pct"/>
            <w:gridSpan w:val="2"/>
          </w:tcPr>
          <w:p w14:paraId="5C4785B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379" w:type="pct"/>
          </w:tcPr>
          <w:p w14:paraId="3EE0C9F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601" w:type="pct"/>
            <w:gridSpan w:val="3"/>
          </w:tcPr>
          <w:p w14:paraId="50AFF8F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06" w:type="pct"/>
          </w:tcPr>
          <w:p w14:paraId="09EE1FF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4D8AC912" w14:textId="77777777" w:rsidTr="00433DF3">
        <w:trPr>
          <w:cantSplit/>
        </w:trPr>
        <w:tc>
          <w:tcPr>
            <w:tcW w:w="470" w:type="pct"/>
          </w:tcPr>
          <w:p w14:paraId="0580E03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44</w:t>
            </w:r>
          </w:p>
        </w:tc>
        <w:tc>
          <w:tcPr>
            <w:tcW w:w="1100" w:type="pct"/>
          </w:tcPr>
          <w:p w14:paraId="3C26E55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Reactor</w:t>
            </w:r>
          </w:p>
        </w:tc>
        <w:tc>
          <w:tcPr>
            <w:tcW w:w="1415" w:type="pct"/>
          </w:tcPr>
          <w:p w14:paraId="3B3A07E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530" w:type="pct"/>
            <w:gridSpan w:val="2"/>
          </w:tcPr>
          <w:p w14:paraId="3C4D66E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379" w:type="pct"/>
          </w:tcPr>
          <w:p w14:paraId="0071AB2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601" w:type="pct"/>
            <w:gridSpan w:val="3"/>
          </w:tcPr>
          <w:p w14:paraId="23BF949E"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506" w:type="pct"/>
          </w:tcPr>
          <w:p w14:paraId="07B533A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01AA837E" w14:textId="77777777" w:rsidTr="00433DF3">
        <w:trPr>
          <w:cantSplit/>
        </w:trPr>
        <w:tc>
          <w:tcPr>
            <w:tcW w:w="470" w:type="pct"/>
          </w:tcPr>
          <w:p w14:paraId="6050995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45</w:t>
            </w:r>
          </w:p>
        </w:tc>
        <w:tc>
          <w:tcPr>
            <w:tcW w:w="1100" w:type="pct"/>
          </w:tcPr>
          <w:p w14:paraId="0F182A1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Error Path</w:t>
            </w:r>
          </w:p>
        </w:tc>
        <w:tc>
          <w:tcPr>
            <w:tcW w:w="1415" w:type="pct"/>
          </w:tcPr>
          <w:p w14:paraId="2D13EC7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 </w:t>
            </w:r>
          </w:p>
        </w:tc>
        <w:tc>
          <w:tcPr>
            <w:tcW w:w="530" w:type="pct"/>
            <w:gridSpan w:val="2"/>
          </w:tcPr>
          <w:p w14:paraId="7063032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c>
          <w:tcPr>
            <w:tcW w:w="379" w:type="pct"/>
          </w:tcPr>
          <w:p w14:paraId="217C769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c>
          <w:tcPr>
            <w:tcW w:w="601" w:type="pct"/>
            <w:gridSpan w:val="3"/>
          </w:tcPr>
          <w:p w14:paraId="3EDE31B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c>
          <w:tcPr>
            <w:tcW w:w="506" w:type="pct"/>
          </w:tcPr>
          <w:p w14:paraId="6D26B99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r>
    </w:tbl>
    <w:p w14:paraId="05831DB8" w14:textId="77777777" w:rsidR="00BF586B" w:rsidRDefault="00BF586B" w:rsidP="00BF586B">
      <w:pPr>
        <w:pStyle w:val="Heading2"/>
        <w:numPr>
          <w:ilvl w:val="0"/>
          <w:numId w:val="0"/>
        </w:numPr>
        <w:ind w:left="792" w:hanging="792"/>
      </w:pPr>
      <w:r w:rsidRPr="002E5CC1">
        <w:lastRenderedPageBreak/>
        <w:t xml:space="preserve">Material </w:t>
      </w:r>
      <w:r>
        <w:t>b</w:t>
      </w:r>
      <w:r w:rsidRPr="002E5CC1">
        <w:t xml:space="preserve">alance </w:t>
      </w:r>
      <w:r>
        <w:t>r</w:t>
      </w:r>
      <w:r w:rsidRPr="002E5CC1">
        <w:t>eport</w:t>
      </w:r>
    </w:p>
    <w:p w14:paraId="1217BE04" w14:textId="77777777" w:rsidR="00BF586B" w:rsidRPr="002E5CC1" w:rsidRDefault="00BF586B" w:rsidP="00BF586B">
      <w:pPr>
        <w:pStyle w:val="Heading3"/>
        <w:numPr>
          <w:ilvl w:val="0"/>
          <w:numId w:val="0"/>
        </w:numPr>
        <w:ind w:left="1224" w:hanging="1224"/>
      </w:pPr>
      <w:r w:rsidRPr="002E5CC1">
        <w:t>Labels</w:t>
      </w:r>
    </w:p>
    <w:p w14:paraId="33E16354" w14:textId="77777777" w:rsidR="00BF586B" w:rsidRDefault="00BF586B" w:rsidP="00BF586B">
      <w:r>
        <w:t>The tables below show the labels to be used in MBRs, the circumstances in which they should be used and whether their use is required (R), optional (O) or preferred (P).</w:t>
      </w:r>
    </w:p>
    <w:p w14:paraId="68AC6DD5" w14:textId="77777777" w:rsidR="00BF586B" w:rsidRPr="002E5CC1" w:rsidRDefault="00BF586B" w:rsidP="00BF586B">
      <w:pPr>
        <w:pStyle w:val="Heading3"/>
        <w:numPr>
          <w:ilvl w:val="0"/>
          <w:numId w:val="0"/>
        </w:numPr>
        <w:ind w:left="1224" w:hanging="1224"/>
      </w:pPr>
      <w:r w:rsidRPr="002E5CC1">
        <w:t xml:space="preserve">Header </w:t>
      </w:r>
    </w:p>
    <w:p w14:paraId="39FE848B" w14:textId="77777777" w:rsidR="00BF586B" w:rsidRDefault="00BF586B" w:rsidP="00BF586B">
      <w:r>
        <w:t>The following header labels at report level are all mandatory. They must occur only once per report header.</w:t>
      </w:r>
    </w:p>
    <w:tbl>
      <w:tblPr>
        <w:tblStyle w:val="ONRTable1"/>
        <w:tblW w:w="5000" w:type="pct"/>
        <w:tblInd w:w="0" w:type="dxa"/>
        <w:tblLook w:val="04A0" w:firstRow="1" w:lastRow="0" w:firstColumn="1" w:lastColumn="0" w:noHBand="0" w:noVBand="1"/>
      </w:tblPr>
      <w:tblGrid>
        <w:gridCol w:w="4130"/>
        <w:gridCol w:w="4896"/>
      </w:tblGrid>
      <w:tr w:rsidR="00BF586B" w:rsidRPr="00B72974" w14:paraId="0806476F" w14:textId="77777777" w:rsidTr="00433DF3">
        <w:trPr>
          <w:cnfStyle w:val="100000000000" w:firstRow="1" w:lastRow="0" w:firstColumn="0" w:lastColumn="0" w:oddVBand="0" w:evenVBand="0" w:oddHBand="0" w:evenHBand="0" w:firstRowFirstColumn="0" w:firstRowLastColumn="0" w:lastRowFirstColumn="0" w:lastRowLastColumn="0"/>
          <w:trHeight w:val="300"/>
        </w:trPr>
        <w:tc>
          <w:tcPr>
            <w:tcW w:w="2288" w:type="pct"/>
            <w:noWrap/>
            <w:hideMark/>
          </w:tcPr>
          <w:p w14:paraId="742FA9E6" w14:textId="77777777" w:rsidR="00BF586B" w:rsidRPr="00B72974" w:rsidRDefault="00BF586B" w:rsidP="00433DF3">
            <w:pPr>
              <w:spacing w:after="0" w:line="240" w:lineRule="auto"/>
              <w:jc w:val="center"/>
              <w:rPr>
                <w:rFonts w:cs="Arial"/>
                <w:b w:val="0"/>
                <w:bCs/>
                <w:color w:val="000000"/>
                <w:lang w:eastAsia="en-GB"/>
              </w:rPr>
            </w:pPr>
            <w:r w:rsidRPr="00B72974">
              <w:rPr>
                <w:rFonts w:cs="Arial"/>
                <w:b w:val="0"/>
                <w:bCs/>
                <w:lang w:eastAsia="en-GB"/>
              </w:rPr>
              <w:t>Field Number</w:t>
            </w:r>
          </w:p>
        </w:tc>
        <w:tc>
          <w:tcPr>
            <w:tcW w:w="2712" w:type="pct"/>
            <w:noWrap/>
            <w:hideMark/>
          </w:tcPr>
          <w:p w14:paraId="6395E1DA" w14:textId="77777777" w:rsidR="00BF586B" w:rsidRPr="00B72974" w:rsidRDefault="00BF586B" w:rsidP="00433DF3">
            <w:pPr>
              <w:spacing w:after="0" w:line="240" w:lineRule="auto"/>
              <w:jc w:val="center"/>
              <w:rPr>
                <w:rFonts w:cs="Arial"/>
                <w:b w:val="0"/>
                <w:bCs/>
                <w:color w:val="000000"/>
                <w:lang w:eastAsia="en-GB"/>
              </w:rPr>
            </w:pPr>
            <w:r w:rsidRPr="00B72974">
              <w:rPr>
                <w:rFonts w:cs="Arial"/>
                <w:b w:val="0"/>
                <w:bCs/>
                <w:lang w:eastAsia="en-GB"/>
              </w:rPr>
              <w:t>Label/Tag</w:t>
            </w:r>
          </w:p>
        </w:tc>
      </w:tr>
      <w:tr w:rsidR="00BF586B" w:rsidRPr="00B72974" w14:paraId="28C51C74" w14:textId="77777777" w:rsidTr="00433DF3">
        <w:trPr>
          <w:trHeight w:val="300"/>
        </w:trPr>
        <w:tc>
          <w:tcPr>
            <w:tcW w:w="2288" w:type="pct"/>
            <w:noWrap/>
            <w:hideMark/>
          </w:tcPr>
          <w:p w14:paraId="73EF1BA1"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1</w:t>
            </w:r>
          </w:p>
        </w:tc>
        <w:tc>
          <w:tcPr>
            <w:tcW w:w="2712" w:type="pct"/>
            <w:noWrap/>
            <w:hideMark/>
          </w:tcPr>
          <w:p w14:paraId="3703D312"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MBA</w:t>
            </w:r>
          </w:p>
        </w:tc>
      </w:tr>
      <w:tr w:rsidR="00BF586B" w:rsidRPr="00B72974" w14:paraId="25E62673" w14:textId="77777777" w:rsidTr="00433DF3">
        <w:trPr>
          <w:trHeight w:val="300"/>
        </w:trPr>
        <w:tc>
          <w:tcPr>
            <w:tcW w:w="2288" w:type="pct"/>
            <w:noWrap/>
            <w:hideMark/>
          </w:tcPr>
          <w:p w14:paraId="2CE1497C"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2</w:t>
            </w:r>
          </w:p>
        </w:tc>
        <w:tc>
          <w:tcPr>
            <w:tcW w:w="2712" w:type="pct"/>
            <w:noWrap/>
            <w:hideMark/>
          </w:tcPr>
          <w:p w14:paraId="59CCEE7D"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Report type</w:t>
            </w:r>
          </w:p>
        </w:tc>
      </w:tr>
      <w:tr w:rsidR="00BF586B" w:rsidRPr="00B72974" w14:paraId="3F6B2D74" w14:textId="77777777" w:rsidTr="00433DF3">
        <w:trPr>
          <w:trHeight w:val="300"/>
        </w:trPr>
        <w:tc>
          <w:tcPr>
            <w:tcW w:w="2288" w:type="pct"/>
            <w:noWrap/>
            <w:hideMark/>
          </w:tcPr>
          <w:p w14:paraId="095DD8FB"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3</w:t>
            </w:r>
          </w:p>
        </w:tc>
        <w:tc>
          <w:tcPr>
            <w:tcW w:w="2712" w:type="pct"/>
            <w:noWrap/>
            <w:hideMark/>
          </w:tcPr>
          <w:p w14:paraId="7059C86F"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Report date</w:t>
            </w:r>
          </w:p>
        </w:tc>
      </w:tr>
      <w:tr w:rsidR="00BF586B" w:rsidRPr="00B72974" w14:paraId="15610375" w14:textId="77777777" w:rsidTr="00433DF3">
        <w:trPr>
          <w:trHeight w:val="300"/>
        </w:trPr>
        <w:tc>
          <w:tcPr>
            <w:tcW w:w="2288" w:type="pct"/>
            <w:noWrap/>
            <w:hideMark/>
          </w:tcPr>
          <w:p w14:paraId="0DBBA0F9"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4</w:t>
            </w:r>
          </w:p>
        </w:tc>
        <w:tc>
          <w:tcPr>
            <w:tcW w:w="2712" w:type="pct"/>
            <w:noWrap/>
            <w:hideMark/>
          </w:tcPr>
          <w:p w14:paraId="721B1E29"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Start Report</w:t>
            </w:r>
          </w:p>
        </w:tc>
      </w:tr>
      <w:tr w:rsidR="00BF586B" w:rsidRPr="00B72974" w14:paraId="0137704D" w14:textId="77777777" w:rsidTr="00433DF3">
        <w:trPr>
          <w:trHeight w:val="300"/>
        </w:trPr>
        <w:tc>
          <w:tcPr>
            <w:tcW w:w="2288" w:type="pct"/>
            <w:noWrap/>
            <w:hideMark/>
          </w:tcPr>
          <w:p w14:paraId="45CE5D05"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5</w:t>
            </w:r>
          </w:p>
        </w:tc>
        <w:tc>
          <w:tcPr>
            <w:tcW w:w="2712" w:type="pct"/>
            <w:noWrap/>
            <w:hideMark/>
          </w:tcPr>
          <w:p w14:paraId="18D36787"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End Report</w:t>
            </w:r>
          </w:p>
        </w:tc>
      </w:tr>
      <w:tr w:rsidR="00BF586B" w:rsidRPr="00B72974" w14:paraId="09702C4E" w14:textId="77777777" w:rsidTr="00433DF3">
        <w:trPr>
          <w:trHeight w:val="300"/>
        </w:trPr>
        <w:tc>
          <w:tcPr>
            <w:tcW w:w="2288" w:type="pct"/>
            <w:noWrap/>
            <w:hideMark/>
          </w:tcPr>
          <w:p w14:paraId="46DBEDAC"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6</w:t>
            </w:r>
          </w:p>
        </w:tc>
        <w:tc>
          <w:tcPr>
            <w:tcW w:w="2712" w:type="pct"/>
            <w:noWrap/>
            <w:hideMark/>
          </w:tcPr>
          <w:p w14:paraId="7E39C60F"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Report Number</w:t>
            </w:r>
          </w:p>
        </w:tc>
      </w:tr>
      <w:tr w:rsidR="00BF586B" w:rsidRPr="00B72974" w14:paraId="50965E1A" w14:textId="77777777" w:rsidTr="00433DF3">
        <w:trPr>
          <w:trHeight w:val="315"/>
        </w:trPr>
        <w:tc>
          <w:tcPr>
            <w:tcW w:w="2288" w:type="pct"/>
            <w:noWrap/>
            <w:hideMark/>
          </w:tcPr>
          <w:p w14:paraId="2F6073BE"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8</w:t>
            </w:r>
          </w:p>
        </w:tc>
        <w:tc>
          <w:tcPr>
            <w:tcW w:w="2712" w:type="pct"/>
            <w:noWrap/>
            <w:hideMark/>
          </w:tcPr>
          <w:p w14:paraId="22451DD6"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Line Count</w:t>
            </w:r>
          </w:p>
        </w:tc>
      </w:tr>
      <w:tr w:rsidR="00BF586B" w:rsidRPr="00B72974" w14:paraId="2992EDAF" w14:textId="77777777" w:rsidTr="00433DF3">
        <w:trPr>
          <w:trHeight w:val="315"/>
        </w:trPr>
        <w:tc>
          <w:tcPr>
            <w:tcW w:w="2288" w:type="pct"/>
            <w:noWrap/>
          </w:tcPr>
          <w:p w14:paraId="33A4F099"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9</w:t>
            </w:r>
          </w:p>
        </w:tc>
        <w:tc>
          <w:tcPr>
            <w:tcW w:w="2712" w:type="pct"/>
            <w:noWrap/>
          </w:tcPr>
          <w:p w14:paraId="59AEFFA9" w14:textId="77777777" w:rsidR="00BF586B" w:rsidRPr="00B72974" w:rsidRDefault="00BF586B" w:rsidP="00433DF3">
            <w:pPr>
              <w:spacing w:after="0" w:line="240" w:lineRule="auto"/>
              <w:jc w:val="center"/>
              <w:rPr>
                <w:rFonts w:cs="Arial"/>
                <w:color w:val="000000"/>
                <w:lang w:eastAsia="en-GB"/>
              </w:rPr>
            </w:pPr>
            <w:r w:rsidRPr="00B72974">
              <w:rPr>
                <w:rFonts w:cs="Arial"/>
                <w:color w:val="000000"/>
                <w:lang w:eastAsia="en-GB"/>
              </w:rPr>
              <w:t>Reporting person</w:t>
            </w:r>
          </w:p>
        </w:tc>
      </w:tr>
    </w:tbl>
    <w:p w14:paraId="04B50CA6" w14:textId="77777777" w:rsidR="00BF586B" w:rsidRPr="002E5CC1" w:rsidRDefault="00BF586B" w:rsidP="00BF586B">
      <w:pPr>
        <w:pStyle w:val="Heading3"/>
        <w:numPr>
          <w:ilvl w:val="0"/>
          <w:numId w:val="0"/>
        </w:numPr>
        <w:ind w:left="1224" w:hanging="1224"/>
      </w:pPr>
      <w:r w:rsidRPr="002E5CC1">
        <w:t xml:space="preserve">Detail </w:t>
      </w:r>
      <w:r>
        <w:t>l</w:t>
      </w:r>
      <w:r w:rsidRPr="002E5CC1">
        <w:t>ines</w:t>
      </w:r>
    </w:p>
    <w:tbl>
      <w:tblPr>
        <w:tblStyle w:val="ONRTable1"/>
        <w:tblW w:w="5000" w:type="pct"/>
        <w:tblInd w:w="0" w:type="dxa"/>
        <w:tblLook w:val="04A0" w:firstRow="1" w:lastRow="0" w:firstColumn="1" w:lastColumn="0" w:noHBand="0" w:noVBand="1"/>
      </w:tblPr>
      <w:tblGrid>
        <w:gridCol w:w="1273"/>
        <w:gridCol w:w="2199"/>
        <w:gridCol w:w="1388"/>
        <w:gridCol w:w="1388"/>
        <w:gridCol w:w="1388"/>
        <w:gridCol w:w="1390"/>
      </w:tblGrid>
      <w:tr w:rsidR="00BF586B" w:rsidRPr="00B72974" w14:paraId="14F782C9" w14:textId="77777777" w:rsidTr="00433DF3">
        <w:trPr>
          <w:cnfStyle w:val="100000000000" w:firstRow="1" w:lastRow="0" w:firstColumn="0" w:lastColumn="0" w:oddVBand="0" w:evenVBand="0" w:oddHBand="0" w:evenHBand="0" w:firstRowFirstColumn="0" w:firstRowLastColumn="0" w:lastRowFirstColumn="0" w:lastRowLastColumn="0"/>
          <w:tblHeader/>
        </w:trPr>
        <w:tc>
          <w:tcPr>
            <w:tcW w:w="705" w:type="pct"/>
            <w:vMerge w:val="restart"/>
          </w:tcPr>
          <w:p w14:paraId="30B2E704" w14:textId="77777777" w:rsidR="00BF586B" w:rsidRPr="00B72974" w:rsidRDefault="00BF586B" w:rsidP="00433DF3">
            <w:pPr>
              <w:spacing w:after="0" w:line="240" w:lineRule="auto"/>
              <w:rPr>
                <w:rFonts w:cs="Arial"/>
                <w:bCs/>
              </w:rPr>
            </w:pPr>
            <w:r w:rsidRPr="00B72974">
              <w:rPr>
                <w:rFonts w:cs="Arial"/>
                <w:b w:val="0"/>
                <w:bCs/>
              </w:rPr>
              <w:t xml:space="preserve">Field </w:t>
            </w:r>
            <w:r>
              <w:rPr>
                <w:rFonts w:cs="Arial"/>
                <w:b w:val="0"/>
                <w:bCs/>
              </w:rPr>
              <w:t>No.</w:t>
            </w:r>
          </w:p>
        </w:tc>
        <w:tc>
          <w:tcPr>
            <w:tcW w:w="1218" w:type="pct"/>
            <w:vMerge w:val="restart"/>
          </w:tcPr>
          <w:p w14:paraId="5A554C75" w14:textId="77777777" w:rsidR="00BF586B" w:rsidRPr="00B72974" w:rsidRDefault="00BF586B" w:rsidP="00433DF3">
            <w:pPr>
              <w:spacing w:after="0" w:line="240" w:lineRule="auto"/>
              <w:rPr>
                <w:rFonts w:cs="Arial"/>
                <w:bCs/>
              </w:rPr>
            </w:pPr>
            <w:r w:rsidRPr="00B72974">
              <w:rPr>
                <w:rFonts w:cs="Arial"/>
                <w:b w:val="0"/>
                <w:bCs/>
              </w:rPr>
              <w:t>Label/Tag</w:t>
            </w:r>
          </w:p>
        </w:tc>
        <w:tc>
          <w:tcPr>
            <w:tcW w:w="3077" w:type="pct"/>
            <w:gridSpan w:val="4"/>
          </w:tcPr>
          <w:p w14:paraId="156313B3" w14:textId="77777777" w:rsidR="00BF586B" w:rsidRPr="00B72974" w:rsidRDefault="00BF586B" w:rsidP="00433DF3">
            <w:pPr>
              <w:spacing w:after="0" w:line="240" w:lineRule="auto"/>
              <w:rPr>
                <w:rFonts w:cs="Arial"/>
                <w:bCs/>
              </w:rPr>
            </w:pPr>
            <w:r w:rsidRPr="00B72974">
              <w:rPr>
                <w:rFonts w:cs="Arial"/>
                <w:bCs/>
              </w:rPr>
              <w:t>Entry Status</w:t>
            </w:r>
          </w:p>
        </w:tc>
      </w:tr>
      <w:tr w:rsidR="00BF586B" w:rsidRPr="00B72974" w14:paraId="25FE1DD1" w14:textId="77777777" w:rsidTr="00433DF3">
        <w:trPr>
          <w:cnfStyle w:val="100000000000" w:firstRow="1" w:lastRow="0" w:firstColumn="0" w:lastColumn="0" w:oddVBand="0" w:evenVBand="0" w:oddHBand="0" w:evenHBand="0" w:firstRowFirstColumn="0" w:firstRowLastColumn="0" w:lastRowFirstColumn="0" w:lastRowLastColumn="0"/>
          <w:tblHeader/>
        </w:trPr>
        <w:tc>
          <w:tcPr>
            <w:tcW w:w="705" w:type="pct"/>
            <w:vMerge/>
          </w:tcPr>
          <w:p w14:paraId="76611ACE" w14:textId="77777777" w:rsidR="00BF586B" w:rsidRPr="00B72974" w:rsidRDefault="00BF586B" w:rsidP="00433DF3">
            <w:pPr>
              <w:spacing w:after="0" w:line="240" w:lineRule="auto"/>
              <w:rPr>
                <w:rFonts w:cs="Arial"/>
                <w:b w:val="0"/>
                <w:bCs/>
              </w:rPr>
            </w:pPr>
          </w:p>
        </w:tc>
        <w:tc>
          <w:tcPr>
            <w:tcW w:w="1218" w:type="pct"/>
            <w:vMerge/>
          </w:tcPr>
          <w:p w14:paraId="064E3D1C" w14:textId="77777777" w:rsidR="00BF586B" w:rsidRPr="00B72974" w:rsidRDefault="00BF586B" w:rsidP="00433DF3">
            <w:pPr>
              <w:spacing w:after="0" w:line="240" w:lineRule="auto"/>
              <w:rPr>
                <w:rFonts w:cs="Arial"/>
                <w:b w:val="0"/>
                <w:bCs/>
              </w:rPr>
            </w:pPr>
          </w:p>
        </w:tc>
        <w:tc>
          <w:tcPr>
            <w:tcW w:w="769" w:type="pct"/>
          </w:tcPr>
          <w:p w14:paraId="028B20C9" w14:textId="77777777" w:rsidR="00BF586B" w:rsidRPr="00B72974" w:rsidRDefault="00BF586B" w:rsidP="00433DF3">
            <w:pPr>
              <w:spacing w:after="0" w:line="240" w:lineRule="auto"/>
              <w:rPr>
                <w:rFonts w:cs="Arial"/>
                <w:b w:val="0"/>
              </w:rPr>
            </w:pPr>
            <w:r w:rsidRPr="00B72974">
              <w:rPr>
                <w:rFonts w:cs="Arial"/>
                <w:b w:val="0"/>
              </w:rPr>
              <w:t>New Entry</w:t>
            </w:r>
          </w:p>
        </w:tc>
        <w:tc>
          <w:tcPr>
            <w:tcW w:w="769" w:type="pct"/>
          </w:tcPr>
          <w:p w14:paraId="2E7568AE" w14:textId="77777777" w:rsidR="00BF586B" w:rsidRPr="00B72974" w:rsidRDefault="00BF586B" w:rsidP="00433DF3">
            <w:pPr>
              <w:spacing w:after="0" w:line="240" w:lineRule="auto"/>
              <w:rPr>
                <w:rFonts w:cs="Arial"/>
                <w:b w:val="0"/>
              </w:rPr>
            </w:pPr>
            <w:r w:rsidRPr="00B72974">
              <w:rPr>
                <w:rFonts w:cs="Arial"/>
                <w:b w:val="0"/>
              </w:rPr>
              <w:t>Late</w:t>
            </w:r>
          </w:p>
        </w:tc>
        <w:tc>
          <w:tcPr>
            <w:tcW w:w="769" w:type="pct"/>
          </w:tcPr>
          <w:p w14:paraId="693DB4C0" w14:textId="77777777" w:rsidR="00BF586B" w:rsidRPr="00B72974" w:rsidRDefault="00BF586B" w:rsidP="00433DF3">
            <w:pPr>
              <w:spacing w:after="0" w:line="240" w:lineRule="auto"/>
              <w:rPr>
                <w:rFonts w:cs="Arial"/>
                <w:b w:val="0"/>
              </w:rPr>
            </w:pPr>
            <w:r w:rsidRPr="00B72974">
              <w:rPr>
                <w:rFonts w:cs="Arial"/>
                <w:b w:val="0"/>
              </w:rPr>
              <w:t>Addition</w:t>
            </w:r>
          </w:p>
        </w:tc>
        <w:tc>
          <w:tcPr>
            <w:tcW w:w="770" w:type="pct"/>
          </w:tcPr>
          <w:p w14:paraId="7F4C1CE9" w14:textId="77777777" w:rsidR="00BF586B" w:rsidRPr="00B72974" w:rsidRDefault="00BF586B" w:rsidP="00433DF3">
            <w:pPr>
              <w:spacing w:after="0" w:line="240" w:lineRule="auto"/>
              <w:rPr>
                <w:rFonts w:cs="Arial"/>
                <w:b w:val="0"/>
              </w:rPr>
            </w:pPr>
            <w:r w:rsidRPr="00B72974">
              <w:rPr>
                <w:rFonts w:cs="Arial"/>
                <w:b w:val="0"/>
              </w:rPr>
              <w:t>Delete</w:t>
            </w:r>
          </w:p>
        </w:tc>
      </w:tr>
      <w:tr w:rsidR="00BF586B" w:rsidRPr="00B72974" w14:paraId="5306D60E" w14:textId="77777777" w:rsidTr="00433DF3">
        <w:tc>
          <w:tcPr>
            <w:tcW w:w="705" w:type="pct"/>
          </w:tcPr>
          <w:p w14:paraId="20CAA87B" w14:textId="77777777" w:rsidR="00BF586B" w:rsidRPr="00B72974" w:rsidRDefault="00BF586B" w:rsidP="00433DF3">
            <w:pPr>
              <w:spacing w:after="0" w:line="240" w:lineRule="auto"/>
              <w:rPr>
                <w:rFonts w:cs="Arial"/>
              </w:rPr>
            </w:pPr>
            <w:r w:rsidRPr="00B72974">
              <w:rPr>
                <w:rFonts w:cs="Arial"/>
                <w:color w:val="000000"/>
                <w:lang w:eastAsia="en-GB"/>
              </w:rPr>
              <w:t>7</w:t>
            </w:r>
          </w:p>
        </w:tc>
        <w:tc>
          <w:tcPr>
            <w:tcW w:w="1218" w:type="pct"/>
          </w:tcPr>
          <w:p w14:paraId="19AE2A16" w14:textId="77777777" w:rsidR="00BF586B" w:rsidRPr="00B72974" w:rsidRDefault="00BF586B" w:rsidP="00433DF3">
            <w:pPr>
              <w:spacing w:after="0" w:line="240" w:lineRule="auto"/>
              <w:rPr>
                <w:rFonts w:cs="Arial"/>
              </w:rPr>
            </w:pPr>
            <w:r w:rsidRPr="00B72974">
              <w:rPr>
                <w:rFonts w:cs="Arial"/>
                <w:color w:val="000000"/>
                <w:lang w:eastAsia="en-GB"/>
              </w:rPr>
              <w:t>Element Category</w:t>
            </w:r>
          </w:p>
        </w:tc>
        <w:tc>
          <w:tcPr>
            <w:tcW w:w="769" w:type="pct"/>
          </w:tcPr>
          <w:p w14:paraId="499158B2" w14:textId="77777777" w:rsidR="00BF586B" w:rsidRPr="00B72974" w:rsidRDefault="00BF586B" w:rsidP="00433DF3">
            <w:pPr>
              <w:spacing w:after="0" w:line="240" w:lineRule="auto"/>
              <w:rPr>
                <w:rFonts w:cs="Arial"/>
              </w:rPr>
            </w:pPr>
            <w:r w:rsidRPr="00B72974">
              <w:rPr>
                <w:rFonts w:cs="Arial"/>
                <w:color w:val="000000"/>
                <w:lang w:eastAsia="en-GB"/>
              </w:rPr>
              <w:t>R</w:t>
            </w:r>
          </w:p>
        </w:tc>
        <w:tc>
          <w:tcPr>
            <w:tcW w:w="769" w:type="pct"/>
          </w:tcPr>
          <w:p w14:paraId="6804822C" w14:textId="77777777" w:rsidR="00BF586B" w:rsidRPr="00B72974" w:rsidRDefault="00BF586B" w:rsidP="00433DF3">
            <w:pPr>
              <w:spacing w:after="0" w:line="240" w:lineRule="auto"/>
              <w:rPr>
                <w:rFonts w:cs="Arial"/>
              </w:rPr>
            </w:pPr>
            <w:r w:rsidRPr="00B72974">
              <w:rPr>
                <w:rFonts w:cs="Arial"/>
                <w:color w:val="000000"/>
                <w:lang w:eastAsia="en-GB"/>
              </w:rPr>
              <w:t>R</w:t>
            </w:r>
          </w:p>
        </w:tc>
        <w:tc>
          <w:tcPr>
            <w:tcW w:w="769" w:type="pct"/>
          </w:tcPr>
          <w:p w14:paraId="1002C634" w14:textId="77777777" w:rsidR="00BF586B" w:rsidRPr="00B72974" w:rsidRDefault="00BF586B" w:rsidP="00433DF3">
            <w:pPr>
              <w:spacing w:after="0" w:line="240" w:lineRule="auto"/>
              <w:rPr>
                <w:rFonts w:cs="Arial"/>
              </w:rPr>
            </w:pPr>
            <w:r w:rsidRPr="00B72974">
              <w:rPr>
                <w:rFonts w:cs="Arial"/>
                <w:color w:val="000000"/>
                <w:lang w:eastAsia="en-GB"/>
              </w:rPr>
              <w:t>R</w:t>
            </w:r>
          </w:p>
        </w:tc>
        <w:tc>
          <w:tcPr>
            <w:tcW w:w="770" w:type="pct"/>
          </w:tcPr>
          <w:p w14:paraId="557A61CD" w14:textId="77777777" w:rsidR="00BF586B" w:rsidRPr="00B72974" w:rsidRDefault="00BF586B" w:rsidP="00433DF3">
            <w:pPr>
              <w:spacing w:after="0" w:line="240" w:lineRule="auto"/>
              <w:rPr>
                <w:rFonts w:cs="Arial"/>
              </w:rPr>
            </w:pPr>
            <w:r w:rsidRPr="00B72974">
              <w:rPr>
                <w:rFonts w:cs="Arial"/>
                <w:color w:val="000000"/>
                <w:lang w:eastAsia="en-GB"/>
              </w:rPr>
              <w:t>P</w:t>
            </w:r>
          </w:p>
        </w:tc>
      </w:tr>
      <w:tr w:rsidR="00BF586B" w:rsidRPr="00B72974" w14:paraId="1EFBAA0D" w14:textId="77777777" w:rsidTr="00433DF3">
        <w:tc>
          <w:tcPr>
            <w:tcW w:w="705" w:type="pct"/>
          </w:tcPr>
          <w:p w14:paraId="484EB61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10</w:t>
            </w:r>
          </w:p>
        </w:tc>
        <w:tc>
          <w:tcPr>
            <w:tcW w:w="1218" w:type="pct"/>
          </w:tcPr>
          <w:p w14:paraId="0EAC9CD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IC Code</w:t>
            </w:r>
          </w:p>
        </w:tc>
        <w:tc>
          <w:tcPr>
            <w:tcW w:w="769" w:type="pct"/>
          </w:tcPr>
          <w:p w14:paraId="0F09FA6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0CD8763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673C27A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70" w:type="pct"/>
          </w:tcPr>
          <w:p w14:paraId="09C9D4F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62630824" w14:textId="77777777" w:rsidTr="00433DF3">
        <w:tc>
          <w:tcPr>
            <w:tcW w:w="705" w:type="pct"/>
          </w:tcPr>
          <w:p w14:paraId="37B76F8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11</w:t>
            </w:r>
          </w:p>
        </w:tc>
        <w:tc>
          <w:tcPr>
            <w:tcW w:w="1218" w:type="pct"/>
          </w:tcPr>
          <w:p w14:paraId="133EF18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Line Number</w:t>
            </w:r>
          </w:p>
        </w:tc>
        <w:tc>
          <w:tcPr>
            <w:tcW w:w="769" w:type="pct"/>
          </w:tcPr>
          <w:p w14:paraId="70C48D3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3F69D07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596F57A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70" w:type="pct"/>
          </w:tcPr>
          <w:p w14:paraId="1F823CCB"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r>
      <w:tr w:rsidR="00BF586B" w:rsidRPr="00B72974" w14:paraId="645F6CCE" w14:textId="77777777" w:rsidTr="00433DF3">
        <w:tc>
          <w:tcPr>
            <w:tcW w:w="705" w:type="pct"/>
          </w:tcPr>
          <w:p w14:paraId="0C3C497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12</w:t>
            </w:r>
          </w:p>
        </w:tc>
        <w:tc>
          <w:tcPr>
            <w:tcW w:w="1218" w:type="pct"/>
          </w:tcPr>
          <w:p w14:paraId="7FDAFB6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Element Weight</w:t>
            </w:r>
          </w:p>
        </w:tc>
        <w:tc>
          <w:tcPr>
            <w:tcW w:w="769" w:type="pct"/>
          </w:tcPr>
          <w:p w14:paraId="0EEC49F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19DF03D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1BA2366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70" w:type="pct"/>
          </w:tcPr>
          <w:p w14:paraId="390DE03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7CBE83EF" w14:textId="77777777" w:rsidTr="00433DF3">
        <w:tc>
          <w:tcPr>
            <w:tcW w:w="705" w:type="pct"/>
          </w:tcPr>
          <w:p w14:paraId="3BDDF7F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13</w:t>
            </w:r>
          </w:p>
        </w:tc>
        <w:tc>
          <w:tcPr>
            <w:tcW w:w="1218" w:type="pct"/>
          </w:tcPr>
          <w:p w14:paraId="4D7EDCD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Isotope</w:t>
            </w:r>
          </w:p>
        </w:tc>
        <w:tc>
          <w:tcPr>
            <w:tcW w:w="769" w:type="pct"/>
          </w:tcPr>
          <w:p w14:paraId="16EA94E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405EF3E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15BFAF2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70" w:type="pct"/>
          </w:tcPr>
          <w:p w14:paraId="75B0050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3CBC8994" w14:textId="77777777" w:rsidTr="00433DF3">
        <w:tc>
          <w:tcPr>
            <w:tcW w:w="705" w:type="pct"/>
          </w:tcPr>
          <w:p w14:paraId="33D85B4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14</w:t>
            </w:r>
          </w:p>
        </w:tc>
        <w:tc>
          <w:tcPr>
            <w:tcW w:w="1218" w:type="pct"/>
          </w:tcPr>
          <w:p w14:paraId="0E32FC4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Fissile Weight</w:t>
            </w:r>
          </w:p>
        </w:tc>
        <w:tc>
          <w:tcPr>
            <w:tcW w:w="769" w:type="pct"/>
          </w:tcPr>
          <w:p w14:paraId="5504F3D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3A0AE328"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4EB958E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70" w:type="pct"/>
          </w:tcPr>
          <w:p w14:paraId="3793D0C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071CCE50" w14:textId="77777777" w:rsidTr="00433DF3">
        <w:tc>
          <w:tcPr>
            <w:tcW w:w="705" w:type="pct"/>
          </w:tcPr>
          <w:p w14:paraId="27F6CA3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15</w:t>
            </w:r>
          </w:p>
        </w:tc>
        <w:tc>
          <w:tcPr>
            <w:tcW w:w="1218" w:type="pct"/>
          </w:tcPr>
          <w:p w14:paraId="41B82C1E"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Obligation</w:t>
            </w:r>
          </w:p>
        </w:tc>
        <w:tc>
          <w:tcPr>
            <w:tcW w:w="769" w:type="pct"/>
          </w:tcPr>
          <w:p w14:paraId="5181651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6C0F4C2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21E8CA6F"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70" w:type="pct"/>
          </w:tcPr>
          <w:p w14:paraId="7AAAD79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w:t>
            </w:r>
          </w:p>
        </w:tc>
      </w:tr>
      <w:tr w:rsidR="00BF586B" w:rsidRPr="00B72974" w14:paraId="350A1DAD" w14:textId="77777777" w:rsidTr="00433DF3">
        <w:tc>
          <w:tcPr>
            <w:tcW w:w="705" w:type="pct"/>
          </w:tcPr>
          <w:p w14:paraId="7723979E"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16</w:t>
            </w:r>
          </w:p>
        </w:tc>
        <w:tc>
          <w:tcPr>
            <w:tcW w:w="1218" w:type="pct"/>
          </w:tcPr>
          <w:p w14:paraId="2B7C905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Correction</w:t>
            </w:r>
          </w:p>
        </w:tc>
        <w:tc>
          <w:tcPr>
            <w:tcW w:w="769" w:type="pct"/>
          </w:tcPr>
          <w:p w14:paraId="64B9607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N/A</w:t>
            </w:r>
          </w:p>
        </w:tc>
        <w:tc>
          <w:tcPr>
            <w:tcW w:w="769" w:type="pct"/>
          </w:tcPr>
          <w:p w14:paraId="36B5DA4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79834F4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70" w:type="pct"/>
          </w:tcPr>
          <w:p w14:paraId="3D8511D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r>
      <w:tr w:rsidR="00BF586B" w:rsidRPr="00B72974" w14:paraId="69041B66" w14:textId="77777777" w:rsidTr="00433DF3">
        <w:tc>
          <w:tcPr>
            <w:tcW w:w="705" w:type="pct"/>
          </w:tcPr>
          <w:p w14:paraId="6021550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17</w:t>
            </w:r>
          </w:p>
        </w:tc>
        <w:tc>
          <w:tcPr>
            <w:tcW w:w="1218" w:type="pct"/>
          </w:tcPr>
          <w:p w14:paraId="79C6FB6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Previous Report</w:t>
            </w:r>
          </w:p>
        </w:tc>
        <w:tc>
          <w:tcPr>
            <w:tcW w:w="769" w:type="pct"/>
          </w:tcPr>
          <w:p w14:paraId="61A86C4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N/A</w:t>
            </w:r>
          </w:p>
        </w:tc>
        <w:tc>
          <w:tcPr>
            <w:tcW w:w="769" w:type="pct"/>
          </w:tcPr>
          <w:p w14:paraId="154F887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2731E896"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70" w:type="pct"/>
          </w:tcPr>
          <w:p w14:paraId="40B4894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r>
      <w:tr w:rsidR="00BF586B" w:rsidRPr="00B72974" w14:paraId="7BE9CD3B" w14:textId="77777777" w:rsidTr="00433DF3">
        <w:tc>
          <w:tcPr>
            <w:tcW w:w="705" w:type="pct"/>
          </w:tcPr>
          <w:p w14:paraId="5D9BFC6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18</w:t>
            </w:r>
          </w:p>
        </w:tc>
        <w:tc>
          <w:tcPr>
            <w:tcW w:w="1218" w:type="pct"/>
          </w:tcPr>
          <w:p w14:paraId="442E1DC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Previous Line</w:t>
            </w:r>
          </w:p>
        </w:tc>
        <w:tc>
          <w:tcPr>
            <w:tcW w:w="769" w:type="pct"/>
          </w:tcPr>
          <w:p w14:paraId="3838735E"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N/A</w:t>
            </w:r>
          </w:p>
        </w:tc>
        <w:tc>
          <w:tcPr>
            <w:tcW w:w="769" w:type="pct"/>
          </w:tcPr>
          <w:p w14:paraId="68AEB97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120DB55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70" w:type="pct"/>
          </w:tcPr>
          <w:p w14:paraId="32F1A8E9"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r>
      <w:tr w:rsidR="00BF586B" w:rsidRPr="00B72974" w14:paraId="32D4F8CF" w14:textId="77777777" w:rsidTr="00433DF3">
        <w:tc>
          <w:tcPr>
            <w:tcW w:w="705" w:type="pct"/>
          </w:tcPr>
          <w:p w14:paraId="5373416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19</w:t>
            </w:r>
          </w:p>
        </w:tc>
        <w:tc>
          <w:tcPr>
            <w:tcW w:w="1218" w:type="pct"/>
          </w:tcPr>
          <w:p w14:paraId="07A1C925"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Comment</w:t>
            </w:r>
          </w:p>
        </w:tc>
        <w:tc>
          <w:tcPr>
            <w:tcW w:w="769" w:type="pct"/>
          </w:tcPr>
          <w:p w14:paraId="64AE3C0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c>
          <w:tcPr>
            <w:tcW w:w="769" w:type="pct"/>
          </w:tcPr>
          <w:p w14:paraId="0B428DA0"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c>
          <w:tcPr>
            <w:tcW w:w="769" w:type="pct"/>
          </w:tcPr>
          <w:p w14:paraId="133FF0DE"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c>
          <w:tcPr>
            <w:tcW w:w="770" w:type="pct"/>
          </w:tcPr>
          <w:p w14:paraId="170841E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O</w:t>
            </w:r>
          </w:p>
        </w:tc>
      </w:tr>
      <w:tr w:rsidR="00BF586B" w:rsidRPr="00B72974" w14:paraId="5BFBCB00" w14:textId="77777777" w:rsidTr="00433DF3">
        <w:tc>
          <w:tcPr>
            <w:tcW w:w="705" w:type="pct"/>
          </w:tcPr>
          <w:p w14:paraId="2F59F86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lastRenderedPageBreak/>
              <w:t>20</w:t>
            </w:r>
          </w:p>
        </w:tc>
        <w:tc>
          <w:tcPr>
            <w:tcW w:w="1218" w:type="pct"/>
          </w:tcPr>
          <w:p w14:paraId="299AC9FA"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CRC</w:t>
            </w:r>
          </w:p>
        </w:tc>
        <w:tc>
          <w:tcPr>
            <w:tcW w:w="769" w:type="pct"/>
          </w:tcPr>
          <w:p w14:paraId="324357C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5C8A827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69" w:type="pct"/>
          </w:tcPr>
          <w:p w14:paraId="48BB2881"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70" w:type="pct"/>
          </w:tcPr>
          <w:p w14:paraId="4F0DB594"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r>
      <w:tr w:rsidR="00BF586B" w:rsidRPr="00B72974" w14:paraId="1AF514AA" w14:textId="77777777" w:rsidTr="00433DF3">
        <w:tc>
          <w:tcPr>
            <w:tcW w:w="705" w:type="pct"/>
          </w:tcPr>
          <w:p w14:paraId="65A7AFD7"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21</w:t>
            </w:r>
          </w:p>
        </w:tc>
        <w:tc>
          <w:tcPr>
            <w:tcW w:w="1218" w:type="pct"/>
          </w:tcPr>
          <w:p w14:paraId="6D11BA1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Previous CRC</w:t>
            </w:r>
          </w:p>
        </w:tc>
        <w:tc>
          <w:tcPr>
            <w:tcW w:w="769" w:type="pct"/>
          </w:tcPr>
          <w:p w14:paraId="5C1C451D"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N/A</w:t>
            </w:r>
          </w:p>
        </w:tc>
        <w:tc>
          <w:tcPr>
            <w:tcW w:w="769" w:type="pct"/>
          </w:tcPr>
          <w:p w14:paraId="43945E0C"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N/A</w:t>
            </w:r>
          </w:p>
        </w:tc>
        <w:tc>
          <w:tcPr>
            <w:tcW w:w="769" w:type="pct"/>
          </w:tcPr>
          <w:p w14:paraId="2DE8DD82"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c>
          <w:tcPr>
            <w:tcW w:w="770" w:type="pct"/>
          </w:tcPr>
          <w:p w14:paraId="59869453" w14:textId="77777777" w:rsidR="00BF586B" w:rsidRPr="00B72974" w:rsidRDefault="00BF586B" w:rsidP="00433DF3">
            <w:pPr>
              <w:spacing w:after="0" w:line="240" w:lineRule="auto"/>
              <w:rPr>
                <w:rFonts w:cs="Arial"/>
                <w:color w:val="000000"/>
                <w:lang w:eastAsia="en-GB"/>
              </w:rPr>
            </w:pPr>
            <w:r w:rsidRPr="00B72974">
              <w:rPr>
                <w:rFonts w:cs="Arial"/>
                <w:color w:val="000000"/>
                <w:lang w:eastAsia="en-GB"/>
              </w:rPr>
              <w:t>R</w:t>
            </w:r>
          </w:p>
        </w:tc>
      </w:tr>
    </w:tbl>
    <w:p w14:paraId="47266F6F" w14:textId="77777777" w:rsidR="00BF586B" w:rsidRDefault="00BF586B" w:rsidP="00BF586B">
      <w:pPr>
        <w:pStyle w:val="Heading3"/>
        <w:numPr>
          <w:ilvl w:val="0"/>
          <w:numId w:val="0"/>
        </w:numPr>
        <w:ind w:left="1224" w:hanging="1224"/>
      </w:pPr>
      <w:r w:rsidRPr="0099225C">
        <w:t xml:space="preserve">Cyclic </w:t>
      </w:r>
      <w:r>
        <w:t>r</w:t>
      </w:r>
      <w:r w:rsidRPr="0099225C">
        <w:t xml:space="preserve">edundancy </w:t>
      </w:r>
      <w:r>
        <w:t>c</w:t>
      </w:r>
      <w:r w:rsidRPr="0099225C">
        <w:t xml:space="preserve">heck (CRC) </w:t>
      </w:r>
      <w:r>
        <w:t>a</w:t>
      </w:r>
      <w:r w:rsidRPr="0099225C">
        <w:t>lgorithm</w:t>
      </w:r>
      <w:r>
        <w:t xml:space="preserve"> </w:t>
      </w:r>
    </w:p>
    <w:p w14:paraId="288DDF93" w14:textId="77777777" w:rsidR="00BF586B" w:rsidRDefault="00BF586B" w:rsidP="00BF586B">
      <w:r>
        <w:t>The algorithm to be used when generating CRC entries within nuclear material accounting reports is defined in the C example code on the following two pages.</w:t>
      </w:r>
      <w:r>
        <w:br/>
      </w:r>
      <w:r>
        <w:lastRenderedPageBreak/>
        <w:br/>
      </w:r>
      <w:r>
        <w:rPr>
          <w:noProof/>
        </w:rPr>
        <w:drawing>
          <wp:inline distT="0" distB="0" distL="0" distR="0" wp14:anchorId="17B0CCE9" wp14:editId="74B1B3D3">
            <wp:extent cx="5731510" cy="8120380"/>
            <wp:effectExtent l="0" t="0" r="2540" b="0"/>
            <wp:docPr id="1425687406" name="Picture 3" descr="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120380"/>
                    </a:xfrm>
                    <a:prstGeom prst="rect">
                      <a:avLst/>
                    </a:prstGeom>
                    <a:noFill/>
                    <a:ln>
                      <a:noFill/>
                    </a:ln>
                  </pic:spPr>
                </pic:pic>
              </a:graphicData>
            </a:graphic>
          </wp:inline>
        </w:drawing>
      </w:r>
    </w:p>
    <w:p w14:paraId="65C6D39B" w14:textId="77777777" w:rsidR="00BF586B" w:rsidRDefault="00BF586B" w:rsidP="00BF586B">
      <w:pPr>
        <w:spacing w:after="0" w:line="240" w:lineRule="auto"/>
        <w:rPr>
          <w:bCs/>
          <w:sz w:val="48"/>
          <w:szCs w:val="48"/>
        </w:rPr>
      </w:pPr>
      <w:r w:rsidRPr="004635BF">
        <w:rPr>
          <w:noProof/>
        </w:rPr>
        <w:lastRenderedPageBreak/>
        <w:drawing>
          <wp:inline distT="0" distB="0" distL="0" distR="0" wp14:anchorId="604C93CC" wp14:editId="74CED38C">
            <wp:extent cx="5731510" cy="8503920"/>
            <wp:effectExtent l="0" t="0" r="2540" b="0"/>
            <wp:docPr id="2047229960" name="Picture 5" descr="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503920"/>
                    </a:xfrm>
                    <a:prstGeom prst="rect">
                      <a:avLst/>
                    </a:prstGeom>
                    <a:noFill/>
                    <a:ln>
                      <a:noFill/>
                    </a:ln>
                  </pic:spPr>
                </pic:pic>
              </a:graphicData>
            </a:graphic>
          </wp:inline>
        </w:drawing>
      </w:r>
      <w:r w:rsidRPr="004635BF">
        <w:t xml:space="preserve"> </w:t>
      </w:r>
      <w:r>
        <w:br w:type="page"/>
      </w:r>
    </w:p>
    <w:p w14:paraId="3944DD8D" w14:textId="77777777" w:rsidR="00BF586B" w:rsidRDefault="00BF586B" w:rsidP="00BF586B">
      <w:pPr>
        <w:pStyle w:val="Heading1"/>
        <w:numPr>
          <w:ilvl w:val="0"/>
          <w:numId w:val="0"/>
        </w:numPr>
      </w:pPr>
      <w:bookmarkStart w:id="13" w:name="_Toc189142942"/>
      <w:r w:rsidRPr="000B7BDC">
        <w:lastRenderedPageBreak/>
        <w:t>Appendix 2</w:t>
      </w:r>
      <w:bookmarkEnd w:id="13"/>
      <w:r>
        <w:t xml:space="preserve"> </w:t>
      </w:r>
    </w:p>
    <w:p w14:paraId="21F4457D" w14:textId="77777777" w:rsidR="00BF586B" w:rsidRPr="00774E50" w:rsidRDefault="00BF586B" w:rsidP="00BF586B">
      <w:pPr>
        <w:pStyle w:val="Heading2"/>
        <w:numPr>
          <w:ilvl w:val="0"/>
          <w:numId w:val="0"/>
        </w:numPr>
        <w:ind w:left="851" w:hanging="851"/>
      </w:pPr>
      <w:r w:rsidRPr="00774E50">
        <w:t>ONR</w:t>
      </w:r>
      <w:r>
        <w:t xml:space="preserve"> p</w:t>
      </w:r>
      <w:r w:rsidRPr="00774E50">
        <w:t>rinciples o</w:t>
      </w:r>
      <w:r w:rsidRPr="001667C1">
        <w:t xml:space="preserve">f </w:t>
      </w:r>
      <w:r>
        <w:t>n</w:t>
      </w:r>
      <w:r w:rsidRPr="001667C1">
        <w:t xml:space="preserve">uclear </w:t>
      </w:r>
      <w:r>
        <w:t>material accountancy</w:t>
      </w:r>
    </w:p>
    <w:p w14:paraId="331A8907" w14:textId="77777777" w:rsidR="00BF586B" w:rsidRPr="00D40AAF" w:rsidRDefault="00BF586B" w:rsidP="00BF586B">
      <w:pPr>
        <w:pStyle w:val="Heading3"/>
        <w:numPr>
          <w:ilvl w:val="0"/>
          <w:numId w:val="0"/>
        </w:numPr>
        <w:ind w:left="851" w:hanging="851"/>
      </w:pPr>
      <w:r w:rsidRPr="00D40AAF">
        <w:t xml:space="preserve">Correctness and </w:t>
      </w:r>
      <w:r>
        <w:t>c</w:t>
      </w:r>
      <w:r w:rsidRPr="00D40AAF">
        <w:t>ompleteness</w:t>
      </w:r>
    </w:p>
    <w:p w14:paraId="1C07A95D" w14:textId="77777777" w:rsidR="00BF586B" w:rsidRPr="001667C1" w:rsidRDefault="00BF586B" w:rsidP="00BF586B">
      <w:r>
        <w:t>N</w:t>
      </w:r>
      <w:r w:rsidRPr="00774E50">
        <w:t xml:space="preserve">uclear material accounting reports should convey the most </w:t>
      </w:r>
      <w:r>
        <w:t xml:space="preserve">up-to-date, </w:t>
      </w:r>
      <w:r w:rsidRPr="00774E50">
        <w:t>correct</w:t>
      </w:r>
      <w:r>
        <w:t>,</w:t>
      </w:r>
      <w:r w:rsidRPr="00774E50">
        <w:t xml:space="preserve"> and complete information possible regarding the presence of, changes to, and movement of nuclear material within/between MBAs</w:t>
      </w:r>
      <w:r>
        <w:t>.</w:t>
      </w:r>
    </w:p>
    <w:p w14:paraId="6CF903C3" w14:textId="77777777" w:rsidR="00BF586B" w:rsidRPr="00D40AAF" w:rsidRDefault="00BF586B" w:rsidP="00BF586B">
      <w:pPr>
        <w:pStyle w:val="Heading3"/>
        <w:numPr>
          <w:ilvl w:val="0"/>
          <w:numId w:val="0"/>
        </w:numPr>
        <w:ind w:left="851" w:hanging="851"/>
      </w:pPr>
      <w:r w:rsidRPr="00D40AAF">
        <w:t>Inventories and inventory changes</w:t>
      </w:r>
    </w:p>
    <w:p w14:paraId="28124BC6" w14:textId="77777777" w:rsidR="00BF586B" w:rsidRDefault="00BF586B" w:rsidP="00BF586B">
      <w:r>
        <w:t>Events requiring the declaration of inventory changes must be declared to ONR in a manner that is consistent with the UK’s domestic and international legal framework, and with current UK government policy.</w:t>
      </w:r>
    </w:p>
    <w:p w14:paraId="60F1AF30" w14:textId="77777777" w:rsidR="00BF586B" w:rsidRDefault="00BF586B" w:rsidP="00BF586B">
      <w:pPr>
        <w:pStyle w:val="NumList1"/>
      </w:pPr>
      <w:r>
        <w:t xml:space="preserve">QNM that is found or otherwise identified, which has not previously been declared by an operator, but which in its current form and location would otherwise have been required to be declared on an operator’s initial PIL under Article 1(a) of the UK’s Voluntary Offer Agreement with the IAEA </w:t>
      </w:r>
      <w:sdt>
        <w:sdtPr>
          <w:id w:val="1567916898"/>
          <w:citation/>
        </w:sdtPr>
        <w:sdtEndPr/>
        <w:sdtContent>
          <w:r>
            <w:fldChar w:fldCharType="begin"/>
          </w:r>
          <w:r>
            <w:rPr>
              <w:lang w:val="en-US"/>
            </w:rPr>
            <w:instrText xml:space="preserve"> CITATION UKI18 \l 1033 </w:instrText>
          </w:r>
          <w:r>
            <w:fldChar w:fldCharType="separate"/>
          </w:r>
          <w:r w:rsidRPr="00FB6094">
            <w:rPr>
              <w:lang w:val="en-US"/>
            </w:rPr>
            <w:t>[3]</w:t>
          </w:r>
          <w:r>
            <w:fldChar w:fldCharType="end"/>
          </w:r>
        </w:sdtContent>
      </w:sdt>
      <w:r>
        <w:t>, must be reported using inventory change code GA.</w:t>
      </w:r>
    </w:p>
    <w:p w14:paraId="32DAB07C" w14:textId="77777777" w:rsidR="00BF586B" w:rsidRDefault="00BF586B" w:rsidP="00BF586B">
      <w:pPr>
        <w:pStyle w:val="NumList2"/>
      </w:pPr>
      <w:r>
        <w:t>Such declarations include all circumstances where QNM, which was not previously excluded from safeguards under Article 1(a) of the VOA, is found or otherwise identified as conforming to the above description.</w:t>
      </w:r>
    </w:p>
    <w:p w14:paraId="0AB15C0B" w14:textId="77777777" w:rsidR="00BF586B" w:rsidRDefault="00BF586B" w:rsidP="00BF586B">
      <w:pPr>
        <w:pStyle w:val="NumList2"/>
      </w:pPr>
      <w:r>
        <w:t>Such declarations also include all circumstances where QNM, which was previously not subject to safeguards under Article 1(a) of the VOA, and which then entered civil nuclear safeguards using inventory code RN, but after such RN declaration stopped being accounted for by an operator for any reason other than a subsequent declaration of SN or TU, is found or otherwise identified as conforming to the above description.</w:t>
      </w:r>
    </w:p>
    <w:p w14:paraId="5124C10D" w14:textId="77777777" w:rsidR="00BF586B" w:rsidRDefault="00BF586B" w:rsidP="00BF586B">
      <w:pPr>
        <w:pStyle w:val="NumList1"/>
      </w:pPr>
      <w:r>
        <w:t xml:space="preserve">Only QNM that was not previously subject to safeguards under Article 1(a) of the VOA may – and must – be reported using inventory change code RN if it is to become </w:t>
      </w:r>
      <w:r w:rsidRPr="008862E1">
        <w:t>subject</w:t>
      </w:r>
      <w:r>
        <w:t xml:space="preserve"> to safeguards.</w:t>
      </w:r>
    </w:p>
    <w:p w14:paraId="0A0EEC43" w14:textId="77777777" w:rsidR="00BF586B" w:rsidRDefault="00BF586B" w:rsidP="00BF586B">
      <w:pPr>
        <w:pStyle w:val="NumList2"/>
      </w:pPr>
      <w:r>
        <w:t>Approval should be sought from the owner of the material prior to its becoming subject to safeguards, and separate notification of such should be provided to the ONR.</w:t>
      </w:r>
    </w:p>
    <w:p w14:paraId="798A8653" w14:textId="77777777" w:rsidR="00BF586B" w:rsidRDefault="00BF586B" w:rsidP="00BF586B">
      <w:r>
        <w:t>E</w:t>
      </w:r>
      <w:r w:rsidRPr="00774E50">
        <w:t>vents requiring the declaration of inventory changes should be declared to ONR in a manner that is consistent with international guidance and guidelines produced by the IAEA</w:t>
      </w:r>
      <w:r>
        <w:t>, including the IAEA Nuclear Material Accounting Handbook</w:t>
      </w:r>
      <w:sdt>
        <w:sdtPr>
          <w:id w:val="514890081"/>
          <w:citation/>
        </w:sdtPr>
        <w:sdtEndPr/>
        <w:sdtContent>
          <w:r>
            <w:fldChar w:fldCharType="begin"/>
          </w:r>
          <w:r>
            <w:rPr>
              <w:lang w:val="en-US"/>
            </w:rPr>
            <w:instrText xml:space="preserve">CITATION IAE08 \l 1033 </w:instrText>
          </w:r>
          <w:r>
            <w:fldChar w:fldCharType="separate"/>
          </w:r>
          <w:r>
            <w:rPr>
              <w:noProof/>
            </w:rPr>
            <w:t xml:space="preserve"> </w:t>
          </w:r>
          <w:r w:rsidRPr="00D40AAF">
            <w:rPr>
              <w:noProof/>
            </w:rPr>
            <w:t>[7]</w:t>
          </w:r>
          <w:r>
            <w:fldChar w:fldCharType="end"/>
          </w:r>
        </w:sdtContent>
      </w:sdt>
      <w:r>
        <w:t>.</w:t>
      </w:r>
    </w:p>
    <w:p w14:paraId="52502300" w14:textId="77777777" w:rsidR="00BF586B" w:rsidRDefault="00BF586B" w:rsidP="001132B3">
      <w:pPr>
        <w:pStyle w:val="NumList1"/>
        <w:numPr>
          <w:ilvl w:val="0"/>
          <w:numId w:val="7"/>
        </w:numPr>
      </w:pPr>
      <w:r w:rsidRPr="00252F1C">
        <w:t>The values resulting from an improved measurement of a batch of nuclear material should be declared as corrections to the previously-declared weight(s)</w:t>
      </w:r>
      <w:r>
        <w:t>.</w:t>
      </w:r>
    </w:p>
    <w:p w14:paraId="675B92C9" w14:textId="77777777" w:rsidR="00BF586B" w:rsidRDefault="00BF586B" w:rsidP="001132B3">
      <w:pPr>
        <w:pStyle w:val="NumList1"/>
        <w:numPr>
          <w:ilvl w:val="0"/>
          <w:numId w:val="7"/>
        </w:numPr>
      </w:pPr>
      <w:r>
        <w:lastRenderedPageBreak/>
        <w:t>Re-batching should be declared whenever possible (to facilitate batch follow-up).</w:t>
      </w:r>
    </w:p>
    <w:p w14:paraId="3F1B166A" w14:textId="77777777" w:rsidR="00BF586B" w:rsidRDefault="00BF586B" w:rsidP="001132B3">
      <w:pPr>
        <w:pStyle w:val="NumList1"/>
        <w:numPr>
          <w:ilvl w:val="0"/>
          <w:numId w:val="7"/>
        </w:numPr>
      </w:pPr>
      <w:r>
        <w:t>Accountancy principles do not change during e.g. POCO and decommissioning activities.</w:t>
      </w:r>
    </w:p>
    <w:p w14:paraId="0D37C1D8" w14:textId="77777777" w:rsidR="00BF586B" w:rsidRDefault="00BF586B" w:rsidP="001132B3">
      <w:pPr>
        <w:pStyle w:val="NumList1"/>
        <w:numPr>
          <w:ilvl w:val="0"/>
          <w:numId w:val="7"/>
        </w:numPr>
      </w:pPr>
      <w:r>
        <w:t>Inventory changes should not be used to adjust the book balance of an MBA in a way that is likely to result in double accountancy for the same material.</w:t>
      </w:r>
    </w:p>
    <w:p w14:paraId="2F142D13" w14:textId="77777777" w:rsidR="00BF586B" w:rsidRDefault="00BF586B" w:rsidP="001132B3">
      <w:pPr>
        <w:pStyle w:val="NumList2"/>
        <w:numPr>
          <w:ilvl w:val="1"/>
          <w:numId w:val="7"/>
        </w:numPr>
      </w:pPr>
      <w:r>
        <w:t>If material, which is found to be present in – or missing from – an MBA, was likely previously accounted for as a component of a currently-unidentifiable batch that was processed within that MBA, the material’s presence in – and/or movement into or out of – the MBA should be declared in such a way that the quantity of material is reported as a component of material unaccounted for (MF) in the current MBP.</w:t>
      </w:r>
    </w:p>
    <w:p w14:paraId="3411EED2" w14:textId="77777777" w:rsidR="00BF586B" w:rsidRDefault="00BF586B" w:rsidP="001132B3">
      <w:pPr>
        <w:pStyle w:val="NumList2"/>
        <w:numPr>
          <w:ilvl w:val="1"/>
          <w:numId w:val="7"/>
        </w:numPr>
      </w:pPr>
      <w:r>
        <w:t xml:space="preserve">If material is found that was likely </w:t>
      </w:r>
      <w:r w:rsidRPr="00D40AAF">
        <w:rPr>
          <w:i/>
          <w:iCs/>
        </w:rPr>
        <w:t>not</w:t>
      </w:r>
      <w:r>
        <w:t xml:space="preserve"> previously accounted for as a component of a batch that was present or processed in the MBA, the material’s presence in the MBA should be reported as an accidental gain (GA).</w:t>
      </w:r>
    </w:p>
    <w:p w14:paraId="2F03BB9E" w14:textId="77777777" w:rsidR="00BF586B" w:rsidRDefault="00BF586B" w:rsidP="001132B3">
      <w:pPr>
        <w:pStyle w:val="NumList2"/>
        <w:numPr>
          <w:ilvl w:val="1"/>
          <w:numId w:val="7"/>
        </w:numPr>
      </w:pPr>
      <w:r>
        <w:t>If further information is later identified that materially changes the assumptions made in declarations pursuant to a. or b. above, the previous declarations should be corrected to reflect such newly-identified information. Such corrections may result in additional necessary corrections, e.g.:</w:t>
      </w:r>
    </w:p>
    <w:p w14:paraId="3D416142" w14:textId="77777777" w:rsidR="00BF586B" w:rsidRDefault="00BF586B" w:rsidP="001132B3">
      <w:pPr>
        <w:pStyle w:val="NumList2"/>
        <w:numPr>
          <w:ilvl w:val="2"/>
          <w:numId w:val="7"/>
        </w:numPr>
      </w:pPr>
      <w:r>
        <w:t>Corrections to the amount of material in a batch previously declared shipped from the MBA;</w:t>
      </w:r>
    </w:p>
    <w:p w14:paraId="103CF80C" w14:textId="77777777" w:rsidR="00BF586B" w:rsidRDefault="00BF586B" w:rsidP="001132B3">
      <w:pPr>
        <w:pStyle w:val="NumList2"/>
        <w:numPr>
          <w:ilvl w:val="2"/>
          <w:numId w:val="7"/>
        </w:numPr>
      </w:pPr>
      <w:r>
        <w:t>Corrections to a previously-declared shipper-receiver difference;</w:t>
      </w:r>
    </w:p>
    <w:p w14:paraId="0E049A63" w14:textId="77777777" w:rsidR="00BF586B" w:rsidRDefault="00BF586B" w:rsidP="001132B3">
      <w:pPr>
        <w:pStyle w:val="NumList2"/>
        <w:numPr>
          <w:ilvl w:val="2"/>
          <w:numId w:val="7"/>
        </w:numPr>
      </w:pPr>
      <w:r>
        <w:t>The deletion of a previously-declared GA to reflect that the material should actually be considered to be a component of MF; and/or</w:t>
      </w:r>
    </w:p>
    <w:p w14:paraId="61A37A04" w14:textId="77777777" w:rsidR="00BF586B" w:rsidRDefault="00BF586B" w:rsidP="001132B3">
      <w:pPr>
        <w:pStyle w:val="NumList2"/>
        <w:numPr>
          <w:ilvl w:val="2"/>
          <w:numId w:val="7"/>
        </w:numPr>
      </w:pPr>
      <w:r>
        <w:t>Any other relevant corrections.</w:t>
      </w:r>
    </w:p>
    <w:p w14:paraId="578CD22E" w14:textId="77777777" w:rsidR="00BF586B" w:rsidRDefault="00BF586B" w:rsidP="00BF586B">
      <w:pPr>
        <w:pStyle w:val="NumList1"/>
      </w:pPr>
      <w:r>
        <w:t>Retained waste inventories (stock lists) should be equal to material declared transferred to retained waste in the MBA, minus material declared retransferred from retained waste in the MBA (TW – FW).</w:t>
      </w:r>
    </w:p>
    <w:p w14:paraId="506809AC" w14:textId="77777777" w:rsidR="00BF586B" w:rsidRDefault="00BF586B" w:rsidP="00BF586B">
      <w:pPr>
        <w:pStyle w:val="NumList2"/>
        <w:sectPr w:rsidR="00BF586B" w:rsidSect="00BF586B">
          <w:pgSz w:w="11906" w:h="16838"/>
          <w:pgMar w:top="1440" w:right="1440" w:bottom="1440" w:left="1440" w:header="708" w:footer="708" w:gutter="0"/>
          <w:cols w:space="708"/>
          <w:docGrid w:linePitch="360"/>
        </w:sectPr>
      </w:pPr>
    </w:p>
    <w:p w14:paraId="4247F8F4" w14:textId="77777777" w:rsidR="00BF586B" w:rsidRDefault="00BF586B" w:rsidP="00BF586B">
      <w:pPr>
        <w:pStyle w:val="NumList2"/>
      </w:pPr>
      <w:r>
        <w:lastRenderedPageBreak/>
        <w:t>Discrepancies in waste inventories, if identified, should be accounted for via corrections to the amounts previously declared as transferred to and/or from retained waste, so that any such discrepancies can be identified and are reflected in the MBA’s accounting reports as components of material unaccounted for (MF).</w:t>
      </w:r>
    </w:p>
    <w:p w14:paraId="5E2690F0" w14:textId="77777777" w:rsidR="00BF586B" w:rsidRDefault="00BF586B" w:rsidP="00BF586B">
      <w:pPr>
        <w:pStyle w:val="NumList2"/>
      </w:pPr>
      <w:r>
        <w:t>Inventory change codes other than TW and FW should not be used to adjust the book balance of the MBA for discrepancies in retained waste inventories. Any adjustments to the quantity of nuclear material in the retained waste inventory must be reflected in ICRs and MBRs.</w:t>
      </w:r>
    </w:p>
    <w:p w14:paraId="08934166" w14:textId="77777777" w:rsidR="00BF586B" w:rsidRDefault="00BF586B" w:rsidP="00BF586B">
      <w:pPr>
        <w:pStyle w:val="NumList1"/>
      </w:pPr>
      <w:r>
        <w:t>Transfers to conditioned waste should not normally be declared.</w:t>
      </w:r>
    </w:p>
    <w:p w14:paraId="1440A359" w14:textId="77777777" w:rsidR="00BF586B" w:rsidRDefault="00BF586B" w:rsidP="00BF586B">
      <w:pPr>
        <w:pStyle w:val="NumList2"/>
      </w:pPr>
      <w:r>
        <w:t>If waste has been conditioned such that it meets the requirements in Appendix 3, consent for Termination of Use (TU) should be requested from ONR. ONR will then engage with the IAEA to determine if the material can undergo TU.</w:t>
      </w:r>
    </w:p>
    <w:p w14:paraId="0EC75724" w14:textId="77777777" w:rsidR="00BF586B" w:rsidRDefault="00BF586B" w:rsidP="00BF586B">
      <w:pPr>
        <w:pStyle w:val="NumList2"/>
      </w:pPr>
      <w:r>
        <w:t>If the requirements in Appendix 3 are not met, the material should remain a component of the book and physical inventories of the MBA (or may be transferred to retained waste).</w:t>
      </w:r>
    </w:p>
    <w:p w14:paraId="1066B056" w14:textId="77777777" w:rsidR="00BF586B" w:rsidRDefault="00BF586B" w:rsidP="00BF586B">
      <w:pPr>
        <w:pStyle w:val="NumList1"/>
      </w:pPr>
      <w:r>
        <w:t>Declarations of Termination of Use (TU) should be agreed with the ONR (refer to Appendix 3) and should include a concise note with a clarification as to whether the material is:</w:t>
      </w:r>
    </w:p>
    <w:p w14:paraId="4E8785D1" w14:textId="77777777" w:rsidR="00BF586B" w:rsidRDefault="00BF586B" w:rsidP="00BF586B">
      <w:pPr>
        <w:pStyle w:val="NumList2"/>
      </w:pPr>
      <w:r>
        <w:t>TU(i) – incorporated in end products used for non-nuclear purposes, or</w:t>
      </w:r>
    </w:p>
    <w:p w14:paraId="40259411" w14:textId="77777777" w:rsidR="00BF586B" w:rsidRDefault="00BF586B" w:rsidP="00BF586B">
      <w:pPr>
        <w:pStyle w:val="NumList2"/>
      </w:pPr>
      <w:r>
        <w:t>TU(ii) – contained in waste in very low concentrations measured or estimated on the basis of measurements, even if these materials are not discarded to the environment.</w:t>
      </w:r>
    </w:p>
    <w:p w14:paraId="7CAE34A7" w14:textId="77777777" w:rsidR="00BF586B" w:rsidRDefault="00BF586B" w:rsidP="00BF586B">
      <w:pPr>
        <w:pStyle w:val="NumList1"/>
      </w:pPr>
      <w:r>
        <w:t>Batches of QNM that are produced via the concentration of bulk quantities of QNM which have previously been declared TU should be reported using inventory change code Material Production (MP).</w:t>
      </w:r>
    </w:p>
    <w:p w14:paraId="4226DAC3" w14:textId="77777777" w:rsidR="00BF586B" w:rsidRDefault="00BF586B" w:rsidP="00BF586B">
      <w:pPr>
        <w:spacing w:after="0" w:line="240" w:lineRule="auto"/>
        <w:rPr>
          <w:bCs/>
          <w:sz w:val="48"/>
          <w:szCs w:val="48"/>
        </w:rPr>
      </w:pPr>
      <w:r>
        <w:br w:type="page"/>
      </w:r>
    </w:p>
    <w:p w14:paraId="491FF63F" w14:textId="77777777" w:rsidR="00BF586B" w:rsidRDefault="00BF586B" w:rsidP="00BF586B">
      <w:pPr>
        <w:pStyle w:val="Heading1"/>
        <w:numPr>
          <w:ilvl w:val="0"/>
          <w:numId w:val="0"/>
        </w:numPr>
      </w:pPr>
      <w:bookmarkStart w:id="14" w:name="_Toc97626765"/>
      <w:bookmarkStart w:id="15" w:name="_Toc189142943"/>
      <w:r>
        <w:lastRenderedPageBreak/>
        <w:t>Appendix 3</w:t>
      </w:r>
      <w:bookmarkEnd w:id="14"/>
      <w:bookmarkEnd w:id="15"/>
    </w:p>
    <w:p w14:paraId="6A36BA7B" w14:textId="77777777" w:rsidR="00BF586B" w:rsidRPr="00B72974" w:rsidRDefault="00BF586B" w:rsidP="00BF586B">
      <w:pPr>
        <w:pStyle w:val="Heading2"/>
        <w:numPr>
          <w:ilvl w:val="0"/>
          <w:numId w:val="0"/>
        </w:numPr>
        <w:ind w:left="851" w:hanging="851"/>
      </w:pPr>
      <w:r>
        <w:t xml:space="preserve">A. </w:t>
      </w:r>
      <w:r w:rsidRPr="00216B96">
        <w:t>Exemptions</w:t>
      </w:r>
      <w:r>
        <w:t xml:space="preserve"> </w:t>
      </w:r>
      <w:r w:rsidRPr="00216B96">
        <w:t xml:space="preserve">and </w:t>
      </w:r>
      <w:r>
        <w:t>d</w:t>
      </w:r>
      <w:r w:rsidRPr="00216B96">
        <w:t xml:space="preserve">e minimis </w:t>
      </w:r>
      <w:r>
        <w:t>r</w:t>
      </w:r>
      <w:r w:rsidRPr="00216B96">
        <w:t xml:space="preserve">eporting </w:t>
      </w:r>
      <w:r>
        <w:t>l</w:t>
      </w:r>
      <w:r w:rsidRPr="00216B96">
        <w:t>evels for QNM</w:t>
      </w:r>
    </w:p>
    <w:p w14:paraId="509CFA97" w14:textId="77777777" w:rsidR="00BF586B" w:rsidRPr="00AF0F0F" w:rsidRDefault="00BF586B" w:rsidP="00BF586B">
      <w:pPr>
        <w:pStyle w:val="Heading3"/>
        <w:numPr>
          <w:ilvl w:val="0"/>
          <w:numId w:val="0"/>
        </w:numPr>
        <w:ind w:left="851" w:hanging="851"/>
      </w:pPr>
      <w:r w:rsidRPr="00AF0F0F">
        <w:t>Exemption</w:t>
      </w:r>
    </w:p>
    <w:p w14:paraId="31466100" w14:textId="77777777" w:rsidR="00BF586B" w:rsidRDefault="00BF586B" w:rsidP="00BF586B">
      <w:r>
        <w:t>Within Regulation 32 of NSR19 there are two defined exemptions.</w:t>
      </w:r>
    </w:p>
    <w:p w14:paraId="74041749" w14:textId="77777777" w:rsidR="00BF586B" w:rsidRDefault="00BF586B" w:rsidP="001132B3">
      <w:pPr>
        <w:pStyle w:val="NumList1"/>
        <w:numPr>
          <w:ilvl w:val="0"/>
          <w:numId w:val="8"/>
        </w:numPr>
      </w:pPr>
      <w:r>
        <w:t>The requirements of these Regulations do not apply to a person who holds only end products which are used for non-nuclear purposes, and which incorporate qualifying nuclear material that is, in practice, irrecoverable.</w:t>
      </w:r>
    </w:p>
    <w:p w14:paraId="5BFE4700" w14:textId="77777777" w:rsidR="00BF586B" w:rsidRDefault="00BF586B" w:rsidP="001132B3">
      <w:pPr>
        <w:pStyle w:val="NumList1"/>
        <w:numPr>
          <w:ilvl w:val="0"/>
          <w:numId w:val="8"/>
        </w:numPr>
      </w:pPr>
      <w:r>
        <w:t>The requirements of these Regulations do not apply to an operator of a qualifying nuclear facility, which—</w:t>
      </w:r>
    </w:p>
    <w:p w14:paraId="44F6B207" w14:textId="77777777" w:rsidR="00BF586B" w:rsidRDefault="00BF586B" w:rsidP="001132B3">
      <w:pPr>
        <w:pStyle w:val="NumList2"/>
        <w:numPr>
          <w:ilvl w:val="1"/>
          <w:numId w:val="8"/>
        </w:numPr>
      </w:pPr>
      <w:r>
        <w:t>is—</w:t>
      </w:r>
    </w:p>
    <w:p w14:paraId="47188704" w14:textId="77777777" w:rsidR="00BF586B" w:rsidRDefault="00BF586B" w:rsidP="001132B3">
      <w:pPr>
        <w:pStyle w:val="NumList2"/>
        <w:numPr>
          <w:ilvl w:val="2"/>
          <w:numId w:val="8"/>
        </w:numPr>
      </w:pPr>
      <w:r>
        <w:t>a primary or a secondary school, as defined in section 5(1) and (2) of the Education Act 1996(1).</w:t>
      </w:r>
    </w:p>
    <w:p w14:paraId="13008171" w14:textId="77777777" w:rsidR="00BF586B" w:rsidRDefault="00BF586B" w:rsidP="001132B3">
      <w:pPr>
        <w:pStyle w:val="NumList2"/>
        <w:numPr>
          <w:ilvl w:val="2"/>
          <w:numId w:val="8"/>
        </w:numPr>
      </w:pPr>
      <w:r>
        <w:t>a 16 to 19 Academy, as defined in section 1B of the Academies Act 2010(2): or</w:t>
      </w:r>
    </w:p>
    <w:p w14:paraId="15728F7D" w14:textId="77777777" w:rsidR="00BF586B" w:rsidRDefault="00BF586B" w:rsidP="001132B3">
      <w:pPr>
        <w:pStyle w:val="NumList2"/>
        <w:numPr>
          <w:ilvl w:val="2"/>
          <w:numId w:val="8"/>
        </w:numPr>
      </w:pPr>
      <w:r>
        <w:t>a sixth form college, as defined in section 91(3A) of the Further and Higher Education Act 1992(3); and</w:t>
      </w:r>
    </w:p>
    <w:p w14:paraId="66F7742B" w14:textId="77777777" w:rsidR="00BF586B" w:rsidRDefault="00BF586B" w:rsidP="00BF586B">
      <w:pPr>
        <w:pStyle w:val="NumList2"/>
      </w:pPr>
      <w:r>
        <w:t>holds an amount equal to 0.01 effective kilograms or less of uranium or thorium where, in the case of uranium, the isotopes 235 and 233 comprise 1% or less of the total mass of uranium held.</w:t>
      </w:r>
    </w:p>
    <w:p w14:paraId="3E307395" w14:textId="77777777" w:rsidR="00BF586B" w:rsidRDefault="00BF586B" w:rsidP="00BF586B">
      <w:pPr>
        <w:pStyle w:val="BulletList3"/>
      </w:pPr>
      <w:r>
        <w:t>The following are some examples where a Regulation 32(1) exemption is applicable:</w:t>
      </w:r>
    </w:p>
    <w:p w14:paraId="63CEEC6D" w14:textId="77777777" w:rsidR="00BF586B" w:rsidRDefault="00BF586B" w:rsidP="001132B3">
      <w:pPr>
        <w:pStyle w:val="BulletList3"/>
        <w:numPr>
          <w:ilvl w:val="3"/>
          <w:numId w:val="1"/>
        </w:numPr>
      </w:pPr>
      <w:r>
        <w:t xml:space="preserve">Uranium or Thorium used in decorative glazes in ceramics. </w:t>
      </w:r>
    </w:p>
    <w:p w14:paraId="1450EE83" w14:textId="77777777" w:rsidR="00BF586B" w:rsidRDefault="00BF586B" w:rsidP="001132B3">
      <w:pPr>
        <w:pStyle w:val="BulletList3"/>
        <w:numPr>
          <w:ilvl w:val="3"/>
          <w:numId w:val="1"/>
        </w:numPr>
      </w:pPr>
      <w:r>
        <w:t>Uranium or Thorium used as colourant in decorative glass.</w:t>
      </w:r>
    </w:p>
    <w:p w14:paraId="7FDAD40E" w14:textId="77777777" w:rsidR="00BF586B" w:rsidRDefault="00BF586B" w:rsidP="001132B3">
      <w:pPr>
        <w:pStyle w:val="BulletList3"/>
        <w:numPr>
          <w:ilvl w:val="3"/>
          <w:numId w:val="1"/>
        </w:numPr>
      </w:pPr>
      <w:r>
        <w:t>Uranium or Thorium used as coating of filaments for fluorescent lamps or specialist lenses.</w:t>
      </w:r>
    </w:p>
    <w:p w14:paraId="09060D55" w14:textId="77777777" w:rsidR="00BF586B" w:rsidRDefault="00BF586B" w:rsidP="001132B3">
      <w:pPr>
        <w:pStyle w:val="BulletList3"/>
        <w:numPr>
          <w:ilvl w:val="3"/>
          <w:numId w:val="1"/>
        </w:numPr>
      </w:pPr>
      <w:r>
        <w:t>Thoriated Welding Rods.</w:t>
      </w:r>
    </w:p>
    <w:p w14:paraId="483A2D40" w14:textId="77777777" w:rsidR="00BF586B" w:rsidRDefault="00BF586B" w:rsidP="00BF586B">
      <w:pPr>
        <w:pStyle w:val="Heading3"/>
        <w:numPr>
          <w:ilvl w:val="0"/>
          <w:numId w:val="0"/>
        </w:numPr>
        <w:ind w:left="1224" w:hanging="1224"/>
        <w:sectPr w:rsidR="00BF586B" w:rsidSect="00BF586B">
          <w:pgSz w:w="11906" w:h="16838"/>
          <w:pgMar w:top="1440" w:right="1440" w:bottom="1440" w:left="1440" w:header="708" w:footer="708" w:gutter="0"/>
          <w:cols w:space="708"/>
          <w:docGrid w:linePitch="360"/>
        </w:sectPr>
      </w:pPr>
    </w:p>
    <w:p w14:paraId="7AE6D301" w14:textId="77777777" w:rsidR="00BF586B" w:rsidRPr="00AF0F0F" w:rsidRDefault="00BF586B" w:rsidP="00BF586B">
      <w:pPr>
        <w:pStyle w:val="Heading3"/>
        <w:numPr>
          <w:ilvl w:val="0"/>
          <w:numId w:val="0"/>
        </w:numPr>
        <w:ind w:left="851" w:hanging="851"/>
      </w:pPr>
      <w:r w:rsidRPr="00AF0F0F">
        <w:lastRenderedPageBreak/>
        <w:t xml:space="preserve">De </w:t>
      </w:r>
      <w:r>
        <w:t>m</w:t>
      </w:r>
      <w:r w:rsidRPr="00AF0F0F">
        <w:t>inimis</w:t>
      </w:r>
      <w:r>
        <w:t xml:space="preserve"> quantities</w:t>
      </w:r>
    </w:p>
    <w:p w14:paraId="0439B6A4" w14:textId="77777777" w:rsidR="00BF586B" w:rsidRDefault="00BF586B" w:rsidP="00BF586B">
      <w:r>
        <w:t xml:space="preserve">Although no de minimis reporting level is defined in NSR19, ONR recognises that there are concentrations or other threshold factors beyond which it is inappropriate and/or disproportionate to account for QNM. </w:t>
      </w:r>
    </w:p>
    <w:p w14:paraId="35206CFF" w14:textId="77777777" w:rsidR="00BF586B" w:rsidRPr="00AF0F0F" w:rsidRDefault="00BF586B" w:rsidP="00BF586B">
      <w:pPr>
        <w:pStyle w:val="Heading3"/>
        <w:numPr>
          <w:ilvl w:val="0"/>
          <w:numId w:val="0"/>
        </w:numPr>
        <w:ind w:left="851" w:hanging="851"/>
      </w:pPr>
      <w:r w:rsidRPr="00AF0F0F">
        <w:t>Concentration</w:t>
      </w:r>
    </w:p>
    <w:p w14:paraId="38024E0D" w14:textId="77777777" w:rsidR="00BF586B" w:rsidRDefault="00BF586B" w:rsidP="00BF586B">
      <w:r>
        <w:t>ONR may consider it inappropriate and/or disproportionate to account for QNM that has not been previously accounted for where such QNM is:</w:t>
      </w:r>
    </w:p>
    <w:p w14:paraId="4B791347" w14:textId="77777777" w:rsidR="00BF586B" w:rsidRDefault="00BF586B" w:rsidP="001132B3">
      <w:pPr>
        <w:pStyle w:val="NumList1"/>
        <w:numPr>
          <w:ilvl w:val="0"/>
          <w:numId w:val="9"/>
        </w:numPr>
      </w:pPr>
      <w:r>
        <w:t>Present in material, which is nonetheless for non-nuclear use, at concentrations not exceeding:</w:t>
      </w:r>
    </w:p>
    <w:p w14:paraId="7EE55A5D" w14:textId="77777777" w:rsidR="00BF586B" w:rsidRDefault="00BF586B" w:rsidP="00BF586B">
      <w:pPr>
        <w:pStyle w:val="Bulletlist2"/>
      </w:pPr>
      <w:r>
        <w:t>1 gram in 1,000 thorium;</w:t>
      </w:r>
    </w:p>
    <w:p w14:paraId="3FC89E3E" w14:textId="77777777" w:rsidR="00BF586B" w:rsidRDefault="00BF586B" w:rsidP="00BF586B">
      <w:pPr>
        <w:pStyle w:val="Bulletlist2"/>
      </w:pPr>
      <w:r>
        <w:t>1 gram in 1,000 depleted and natural uranium;</w:t>
      </w:r>
    </w:p>
    <w:p w14:paraId="0E6B7F20" w14:textId="77777777" w:rsidR="00BF586B" w:rsidRDefault="00BF586B" w:rsidP="00BF586B">
      <w:pPr>
        <w:pStyle w:val="Bulletlist2"/>
      </w:pPr>
      <w:r>
        <w:t>1 gram in 5,000 of low enriched uranium;</w:t>
      </w:r>
    </w:p>
    <w:p w14:paraId="4CF8B6DB" w14:textId="77777777" w:rsidR="00BF586B" w:rsidRDefault="00BF586B" w:rsidP="00BF586B">
      <w:pPr>
        <w:pStyle w:val="Bulletlist2"/>
      </w:pPr>
      <w:r>
        <w:t xml:space="preserve">1 gram in 100,000 of high enriched uranium; </w:t>
      </w:r>
    </w:p>
    <w:p w14:paraId="7C8BCD4A" w14:textId="77777777" w:rsidR="00BF586B" w:rsidRDefault="00BF586B" w:rsidP="00BF586B">
      <w:pPr>
        <w:pStyle w:val="Bulletlist2"/>
      </w:pPr>
      <w:r>
        <w:t>1 gram in 250,000 of plutonium; or</w:t>
      </w:r>
    </w:p>
    <w:p w14:paraId="1A4F9901" w14:textId="77777777" w:rsidR="00BF586B" w:rsidRDefault="00BF586B" w:rsidP="00BF586B">
      <w:pPr>
        <w:pStyle w:val="Bulletlist2"/>
      </w:pPr>
      <w:r>
        <w:t>Any proportional combination of the above; or</w:t>
      </w:r>
    </w:p>
    <w:p w14:paraId="7AAD7E6C" w14:textId="77777777" w:rsidR="00BF586B" w:rsidRDefault="00BF586B" w:rsidP="00BF586B">
      <w:pPr>
        <w:pStyle w:val="NumList1"/>
      </w:pPr>
      <w:r>
        <w:t>Present in uranium ores/mineral samples containing less than 0.1% uranium, thorium bearing ores containing less than 3% thorium, and monazites containing less than 10% thorium or 0.1% uranium.</w:t>
      </w:r>
    </w:p>
    <w:p w14:paraId="6CD7E4E0" w14:textId="77777777" w:rsidR="00BF586B" w:rsidRPr="00BB77AB" w:rsidRDefault="00BF586B" w:rsidP="00BF586B">
      <w:pPr>
        <w:pStyle w:val="Heading3"/>
        <w:numPr>
          <w:ilvl w:val="0"/>
          <w:numId w:val="0"/>
        </w:numPr>
        <w:ind w:left="851" w:hanging="851"/>
      </w:pPr>
      <w:r w:rsidRPr="00BB77AB">
        <w:t xml:space="preserve">Other </w:t>
      </w:r>
      <w:r>
        <w:t>t</w:t>
      </w:r>
      <w:r w:rsidRPr="00BB77AB">
        <w:t xml:space="preserve">hreshold </w:t>
      </w:r>
      <w:r>
        <w:t>f</w:t>
      </w:r>
      <w:r w:rsidRPr="00BB77AB">
        <w:t>actors</w:t>
      </w:r>
    </w:p>
    <w:p w14:paraId="31745817" w14:textId="77777777" w:rsidR="00BF586B" w:rsidRDefault="00BF586B" w:rsidP="00BF586B">
      <w:r>
        <w:t xml:space="preserve">ONR may also consider it inappropriate and/or disproportionate to account for QNM in naturally-occurring materials where recovery of such QNM would be considered impractical due to financial and/or practical constraints, e.g. extraction of trace amounts of QNM in seawater or soil. </w:t>
      </w:r>
    </w:p>
    <w:p w14:paraId="576447CA" w14:textId="77777777" w:rsidR="00BF586B" w:rsidRPr="00216B96" w:rsidRDefault="00BF586B" w:rsidP="00BF586B">
      <w:pPr>
        <w:pStyle w:val="Heading3"/>
        <w:numPr>
          <w:ilvl w:val="0"/>
          <w:numId w:val="0"/>
        </w:numPr>
        <w:ind w:left="851" w:hanging="851"/>
      </w:pPr>
      <w:r w:rsidRPr="00216B96">
        <w:t xml:space="preserve">Reporting </w:t>
      </w:r>
      <w:r>
        <w:t>e</w:t>
      </w:r>
      <w:r w:rsidRPr="00216B96">
        <w:t>fficiencies</w:t>
      </w:r>
    </w:p>
    <w:p w14:paraId="3D22FDA1" w14:textId="77777777" w:rsidR="00BF586B" w:rsidRDefault="00BF586B" w:rsidP="00BF586B">
      <w:r>
        <w:t>Where sub-gram quantity items are held in discrete containers and contain higher concentrations of QNM (e.g., metallic uranium or plutonium) than those listed above, the items should be accounted for, especially if there are many such items. A proportionate approach to accounting for this QNM could be to aggregate such items and report them as a single batch with the number of items, provided they share the same QNM characteristics (i.e., the same material description code can be applied).</w:t>
      </w:r>
    </w:p>
    <w:p w14:paraId="0268DCE3" w14:textId="77777777" w:rsidR="00BF586B" w:rsidRDefault="00BF586B" w:rsidP="00BF586B">
      <w:r>
        <w:t>All QNM item weights should be recorded to the same level of significance (as determined by the sensitivity or capability of the measurement) for the purpose of aggregating and to minimise the impact of rounding.</w:t>
      </w:r>
    </w:p>
    <w:p w14:paraId="0BEEAA50" w14:textId="77777777" w:rsidR="00BF586B" w:rsidRDefault="00BF586B" w:rsidP="00BF586B">
      <w:pPr>
        <w:pStyle w:val="Heading2"/>
        <w:numPr>
          <w:ilvl w:val="0"/>
          <w:numId w:val="0"/>
        </w:numPr>
        <w:sectPr w:rsidR="00BF586B" w:rsidSect="00BF586B">
          <w:pgSz w:w="11906" w:h="16838"/>
          <w:pgMar w:top="1440" w:right="1440" w:bottom="1440" w:left="1440" w:header="708" w:footer="708" w:gutter="0"/>
          <w:cols w:space="708"/>
          <w:docGrid w:linePitch="360"/>
        </w:sectPr>
      </w:pPr>
    </w:p>
    <w:p w14:paraId="5E087B3B" w14:textId="77777777" w:rsidR="00BF586B" w:rsidRPr="00216B96" w:rsidRDefault="00BF586B" w:rsidP="00BF586B">
      <w:pPr>
        <w:pStyle w:val="Heading2"/>
        <w:numPr>
          <w:ilvl w:val="0"/>
          <w:numId w:val="0"/>
        </w:numPr>
        <w:ind w:left="851" w:hanging="851"/>
      </w:pPr>
      <w:r>
        <w:lastRenderedPageBreak/>
        <w:t>B. Discards to the environment and Termination of use</w:t>
      </w:r>
    </w:p>
    <w:p w14:paraId="066C71CD" w14:textId="77777777" w:rsidR="00BF586B" w:rsidRPr="00216B96" w:rsidRDefault="00BF586B" w:rsidP="00BF586B">
      <w:pPr>
        <w:pStyle w:val="Heading3"/>
        <w:numPr>
          <w:ilvl w:val="0"/>
          <w:numId w:val="0"/>
        </w:numPr>
        <w:ind w:left="851" w:hanging="851"/>
      </w:pPr>
      <w:r w:rsidRPr="00216B96">
        <w:t>Use of TE</w:t>
      </w:r>
    </w:p>
    <w:p w14:paraId="095674D5" w14:textId="77777777" w:rsidR="00BF586B" w:rsidRDefault="00BF586B" w:rsidP="00BF586B">
      <w:r>
        <w:t>When QNM is contained in waste, and a quantity of such is measured or has been estimated on the basis of measurements, and that quantity has been irrevocably discarded to the environment as the result of a planned discharge from the reporting MBA, the TE inventory change code should be used. Material is considered to be “irrevocably discarded” if there is an element of dispersal in the discharge. The quantity of QNM is to be removed from the inventory of the reporting MBA.</w:t>
      </w:r>
    </w:p>
    <w:p w14:paraId="54CCBB10" w14:textId="77777777" w:rsidR="00BF586B" w:rsidRPr="00451223" w:rsidRDefault="00BF586B" w:rsidP="00BF586B">
      <w:pPr>
        <w:pStyle w:val="Heading3"/>
        <w:numPr>
          <w:ilvl w:val="0"/>
          <w:numId w:val="0"/>
        </w:numPr>
        <w:ind w:left="1224" w:hanging="1224"/>
      </w:pPr>
      <w:r w:rsidRPr="00451223">
        <w:t>Use of TU</w:t>
      </w:r>
    </w:p>
    <w:p w14:paraId="4D312AAE" w14:textId="77777777" w:rsidR="00BF586B" w:rsidRDefault="00BF586B" w:rsidP="00BF586B">
      <w:r>
        <w:t>The use of the TU inventory change code should be agreed with the ONR in advance of its declaration by the operator as ONR need to engage with the IAEA to determine whether TU is acceptable under the UK’s international obligations before agreeing with the operator. Once its use is agreed, it should then be included in the relevant nuclear material accounting report. The quantity of QNM is then removed from the inventory of the reporting MBA.</w:t>
      </w:r>
    </w:p>
    <w:p w14:paraId="723F3531" w14:textId="77777777" w:rsidR="00BF586B" w:rsidRDefault="00BF586B" w:rsidP="00BF586B">
      <w:r>
        <w:t>The TU inventory change code should be used to report QNM determined (in agreement with the ONR) to have become practicably irrecoverable which is either:</w:t>
      </w:r>
    </w:p>
    <w:p w14:paraId="7DE88CC9" w14:textId="77777777" w:rsidR="00BF586B" w:rsidRDefault="00BF586B" w:rsidP="001132B3">
      <w:pPr>
        <w:pStyle w:val="NumList1"/>
        <w:numPr>
          <w:ilvl w:val="0"/>
          <w:numId w:val="10"/>
        </w:numPr>
      </w:pPr>
      <w:r>
        <w:t>incorporated in end products used for non-nuclear purposes, or</w:t>
      </w:r>
    </w:p>
    <w:p w14:paraId="5D6E021D" w14:textId="77777777" w:rsidR="00BF586B" w:rsidRDefault="00BF586B" w:rsidP="001132B3">
      <w:pPr>
        <w:pStyle w:val="NumList1"/>
        <w:numPr>
          <w:ilvl w:val="0"/>
          <w:numId w:val="10"/>
        </w:numPr>
      </w:pPr>
      <w:r>
        <w:t>contained in waste in very low concentrations (as specified in paragraph 11 on the following page) measured or estimated on the basis of measurements.</w:t>
      </w:r>
    </w:p>
    <w:p w14:paraId="6053FF8E" w14:textId="77777777" w:rsidR="00BF586B" w:rsidRDefault="00BF586B" w:rsidP="00BF586B">
      <w:r>
        <w:t>The TU inventory change code should be declared with a concise note specifying whether the material is being declared as TU(i) or TU(ii).</w:t>
      </w:r>
    </w:p>
    <w:p w14:paraId="117FCF71" w14:textId="77777777" w:rsidR="00BF586B" w:rsidRDefault="00BF586B" w:rsidP="00BF586B">
      <w:pPr>
        <w:pStyle w:val="F9-Paragraph"/>
        <w:numPr>
          <w:ilvl w:val="0"/>
          <w:numId w:val="0"/>
        </w:numPr>
        <w:ind w:left="360" w:hanging="360"/>
        <w:sectPr w:rsidR="00BF586B" w:rsidSect="00BF586B">
          <w:pgSz w:w="11906" w:h="16838"/>
          <w:pgMar w:top="1440" w:right="1440" w:bottom="1440" w:left="1440" w:header="708" w:footer="708" w:gutter="0"/>
          <w:cols w:space="708"/>
          <w:docGrid w:linePitch="360"/>
        </w:sectPr>
      </w:pPr>
    </w:p>
    <w:p w14:paraId="6F45E842" w14:textId="77777777" w:rsidR="00BF586B" w:rsidRDefault="00BF586B" w:rsidP="00BF586B">
      <w:r>
        <w:lastRenderedPageBreak/>
        <w:t>Specifications</w:t>
      </w:r>
      <w:sdt>
        <w:sdtPr>
          <w:id w:val="1407033361"/>
          <w:citation/>
        </w:sdtPr>
        <w:sdtEndPr/>
        <w:sdtContent>
          <w:r>
            <w:fldChar w:fldCharType="begin"/>
          </w:r>
          <w:r>
            <w:rPr>
              <w:lang w:val="en-US"/>
            </w:rPr>
            <w:instrText xml:space="preserve">CITATION Int23 \l 1033 </w:instrText>
          </w:r>
          <w:r>
            <w:fldChar w:fldCharType="separate"/>
          </w:r>
          <w:r>
            <w:rPr>
              <w:noProof/>
            </w:rPr>
            <w:t xml:space="preserve"> [8]</w:t>
          </w:r>
          <w:r>
            <w:fldChar w:fldCharType="end"/>
          </w:r>
        </w:sdtContent>
      </w:sdt>
      <w:r>
        <w:t xml:space="preserve"> for waste which may satisfy the “very low concentrations” requirement of TU(ii) in section 9:</w:t>
      </w:r>
      <w:r>
        <w:br/>
      </w:r>
    </w:p>
    <w:tbl>
      <w:tblPr>
        <w:tblStyle w:val="ONRTable1"/>
        <w:tblW w:w="5000" w:type="pct"/>
        <w:tblInd w:w="0" w:type="dxa"/>
        <w:tblLayout w:type="fixed"/>
        <w:tblLook w:val="04A0" w:firstRow="1" w:lastRow="0" w:firstColumn="1" w:lastColumn="0" w:noHBand="0" w:noVBand="1"/>
      </w:tblPr>
      <w:tblGrid>
        <w:gridCol w:w="3024"/>
        <w:gridCol w:w="1095"/>
        <w:gridCol w:w="1095"/>
        <w:gridCol w:w="1094"/>
        <w:gridCol w:w="1094"/>
        <w:gridCol w:w="1108"/>
        <w:gridCol w:w="1083"/>
        <w:gridCol w:w="1094"/>
        <w:gridCol w:w="1094"/>
        <w:gridCol w:w="1094"/>
        <w:gridCol w:w="1083"/>
      </w:tblGrid>
      <w:tr w:rsidR="00BF586B" w:rsidRPr="00B15A2A" w14:paraId="65CA4789" w14:textId="77777777" w:rsidTr="00910A29">
        <w:trPr>
          <w:cnfStyle w:val="100000000000" w:firstRow="1" w:lastRow="0" w:firstColumn="0" w:lastColumn="0" w:oddVBand="0" w:evenVBand="0" w:oddHBand="0" w:evenHBand="0" w:firstRowFirstColumn="0" w:firstRowLastColumn="0" w:lastRowFirstColumn="0" w:lastRowLastColumn="0"/>
          <w:trHeight w:val="285"/>
          <w:tblHeader/>
        </w:trPr>
        <w:tc>
          <w:tcPr>
            <w:tcW w:w="5000" w:type="pct"/>
            <w:gridSpan w:val="11"/>
            <w:noWrap/>
            <w:hideMark/>
          </w:tcPr>
          <w:p w14:paraId="67EC0D62" w14:textId="77777777" w:rsidR="00BF586B" w:rsidRPr="00B15A2A" w:rsidRDefault="00BF586B" w:rsidP="00910A29">
            <w:pPr>
              <w:spacing w:before="60" w:after="60" w:line="240" w:lineRule="auto"/>
              <w:jc w:val="center"/>
              <w:rPr>
                <w:rFonts w:asciiTheme="minorHAnsi" w:hAnsiTheme="minorHAnsi" w:cstheme="minorHAnsi"/>
                <w:b w:val="0"/>
                <w:bCs/>
                <w:color w:val="000000"/>
                <w:sz w:val="22"/>
                <w:lang w:eastAsia="en-GB"/>
              </w:rPr>
            </w:pPr>
            <w:r w:rsidRPr="00B15A2A">
              <w:rPr>
                <w:rFonts w:asciiTheme="minorHAnsi" w:hAnsiTheme="minorHAnsi" w:cstheme="minorHAnsi"/>
                <w:bCs/>
                <w:color w:val="000000"/>
                <w:sz w:val="22"/>
                <w:lang w:eastAsia="en-GB"/>
              </w:rPr>
              <w:t>Maximum concentration (kg/metric ton) of nuclear material in conditioned waste to be declared TU part (ii)</w:t>
            </w:r>
          </w:p>
        </w:tc>
      </w:tr>
      <w:tr w:rsidR="00BF586B" w:rsidRPr="00B15A2A" w14:paraId="6ABEE7BB" w14:textId="77777777" w:rsidTr="00910A29">
        <w:trPr>
          <w:cnfStyle w:val="100000000000" w:firstRow="1" w:lastRow="0" w:firstColumn="0" w:lastColumn="0" w:oddVBand="0" w:evenVBand="0" w:oddHBand="0" w:evenHBand="0" w:firstRowFirstColumn="0" w:firstRowLastColumn="0" w:lastRowFirstColumn="0" w:lastRowLastColumn="0"/>
          <w:trHeight w:val="285"/>
          <w:tblHeader/>
        </w:trPr>
        <w:tc>
          <w:tcPr>
            <w:tcW w:w="1083" w:type="pct"/>
            <w:noWrap/>
            <w:hideMark/>
          </w:tcPr>
          <w:p w14:paraId="1C2731EE" w14:textId="77777777" w:rsidR="00BF586B" w:rsidRPr="00B15A2A" w:rsidRDefault="00BF586B" w:rsidP="00910A29">
            <w:pPr>
              <w:spacing w:before="60" w:after="60" w:line="240" w:lineRule="auto"/>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 </w:t>
            </w:r>
          </w:p>
        </w:tc>
        <w:tc>
          <w:tcPr>
            <w:tcW w:w="392" w:type="pct"/>
            <w:noWrap/>
            <w:hideMark/>
          </w:tcPr>
          <w:p w14:paraId="26B3452A" w14:textId="77777777" w:rsidR="00BF586B" w:rsidRPr="00EB79B2" w:rsidRDefault="00BF586B" w:rsidP="00910A29">
            <w:pPr>
              <w:spacing w:before="60" w:after="60" w:line="240" w:lineRule="auto"/>
              <w:jc w:val="center"/>
              <w:rPr>
                <w:rFonts w:asciiTheme="minorHAnsi" w:hAnsiTheme="minorHAnsi" w:cstheme="minorHAnsi"/>
                <w:b w:val="0"/>
                <w:color w:val="000000"/>
                <w:sz w:val="22"/>
                <w:lang w:eastAsia="en-GB"/>
              </w:rPr>
            </w:pPr>
            <w:r w:rsidRPr="00EB79B2">
              <w:rPr>
                <w:rFonts w:asciiTheme="minorHAnsi" w:hAnsiTheme="minorHAnsi" w:cstheme="minorHAnsi"/>
                <w:b w:val="0"/>
                <w:color w:val="000000"/>
                <w:sz w:val="22"/>
                <w:lang w:eastAsia="en-GB"/>
              </w:rPr>
              <w:t>Pu or 233U</w:t>
            </w:r>
          </w:p>
        </w:tc>
        <w:tc>
          <w:tcPr>
            <w:tcW w:w="392" w:type="pct"/>
            <w:noWrap/>
            <w:hideMark/>
          </w:tcPr>
          <w:p w14:paraId="46711D98" w14:textId="77777777" w:rsidR="00BF586B" w:rsidRPr="00EB79B2" w:rsidRDefault="00BF586B" w:rsidP="00910A29">
            <w:pPr>
              <w:spacing w:before="60" w:after="60" w:line="240" w:lineRule="auto"/>
              <w:jc w:val="center"/>
              <w:rPr>
                <w:rFonts w:asciiTheme="minorHAnsi" w:hAnsiTheme="minorHAnsi" w:cstheme="minorHAnsi"/>
                <w:b w:val="0"/>
                <w:color w:val="000000"/>
                <w:sz w:val="22"/>
                <w:lang w:eastAsia="en-GB"/>
              </w:rPr>
            </w:pPr>
            <w:r w:rsidRPr="00EB79B2">
              <w:rPr>
                <w:rFonts w:asciiTheme="minorHAnsi" w:hAnsiTheme="minorHAnsi" w:cstheme="minorHAnsi"/>
                <w:b w:val="0"/>
                <w:color w:val="000000"/>
                <w:sz w:val="22"/>
                <w:lang w:eastAsia="en-GB"/>
              </w:rPr>
              <w:t>235U in HEU</w:t>
            </w:r>
          </w:p>
        </w:tc>
        <w:tc>
          <w:tcPr>
            <w:tcW w:w="392" w:type="pct"/>
            <w:noWrap/>
            <w:hideMark/>
          </w:tcPr>
          <w:p w14:paraId="7C89390A" w14:textId="77777777" w:rsidR="00BF586B" w:rsidRPr="00EB79B2" w:rsidRDefault="00BF586B" w:rsidP="00910A29">
            <w:pPr>
              <w:spacing w:before="60" w:after="60" w:line="240" w:lineRule="auto"/>
              <w:jc w:val="center"/>
              <w:rPr>
                <w:rFonts w:asciiTheme="minorHAnsi" w:hAnsiTheme="minorHAnsi" w:cstheme="minorHAnsi"/>
                <w:b w:val="0"/>
                <w:color w:val="000000"/>
                <w:sz w:val="22"/>
                <w:lang w:eastAsia="en-GB"/>
              </w:rPr>
            </w:pPr>
            <w:r w:rsidRPr="00EB79B2">
              <w:rPr>
                <w:rFonts w:asciiTheme="minorHAnsi" w:hAnsiTheme="minorHAnsi" w:cstheme="minorHAnsi"/>
                <w:b w:val="0"/>
                <w:color w:val="000000"/>
                <w:sz w:val="22"/>
                <w:lang w:eastAsia="en-GB"/>
              </w:rPr>
              <w:t>235U in LEU</w:t>
            </w:r>
          </w:p>
        </w:tc>
        <w:tc>
          <w:tcPr>
            <w:tcW w:w="392" w:type="pct"/>
            <w:noWrap/>
            <w:hideMark/>
          </w:tcPr>
          <w:p w14:paraId="375E3942" w14:textId="77777777" w:rsidR="00BF586B" w:rsidRPr="00EB79B2" w:rsidRDefault="00BF586B" w:rsidP="00910A29">
            <w:pPr>
              <w:spacing w:before="60" w:after="60" w:line="240" w:lineRule="auto"/>
              <w:jc w:val="center"/>
              <w:rPr>
                <w:rFonts w:asciiTheme="minorHAnsi" w:hAnsiTheme="minorHAnsi" w:cstheme="minorHAnsi"/>
                <w:b w:val="0"/>
                <w:color w:val="000000"/>
                <w:sz w:val="22"/>
                <w:lang w:eastAsia="en-GB"/>
              </w:rPr>
            </w:pPr>
            <w:r w:rsidRPr="00EB79B2">
              <w:rPr>
                <w:rFonts w:asciiTheme="minorHAnsi" w:hAnsiTheme="minorHAnsi" w:cstheme="minorHAnsi"/>
                <w:b w:val="0"/>
                <w:color w:val="000000"/>
                <w:sz w:val="22"/>
                <w:lang w:eastAsia="en-GB"/>
              </w:rPr>
              <w:t>NU</w:t>
            </w:r>
          </w:p>
        </w:tc>
        <w:tc>
          <w:tcPr>
            <w:tcW w:w="397" w:type="pct"/>
            <w:noWrap/>
            <w:hideMark/>
          </w:tcPr>
          <w:p w14:paraId="34C75FEF" w14:textId="77777777" w:rsidR="00BF586B" w:rsidRPr="00EB79B2" w:rsidRDefault="00BF586B" w:rsidP="00910A29">
            <w:pPr>
              <w:spacing w:before="60" w:after="60" w:line="240" w:lineRule="auto"/>
              <w:jc w:val="center"/>
              <w:rPr>
                <w:rFonts w:asciiTheme="minorHAnsi" w:hAnsiTheme="minorHAnsi" w:cstheme="minorHAnsi"/>
                <w:b w:val="0"/>
                <w:color w:val="000000"/>
                <w:sz w:val="22"/>
                <w:lang w:eastAsia="en-GB"/>
              </w:rPr>
            </w:pPr>
            <w:r w:rsidRPr="00EB79B2">
              <w:rPr>
                <w:rFonts w:asciiTheme="minorHAnsi" w:hAnsiTheme="minorHAnsi" w:cstheme="minorHAnsi"/>
                <w:b w:val="0"/>
                <w:color w:val="000000"/>
                <w:sz w:val="22"/>
                <w:lang w:eastAsia="en-GB"/>
              </w:rPr>
              <w:t>DU or Th</w:t>
            </w:r>
          </w:p>
        </w:tc>
        <w:tc>
          <w:tcPr>
            <w:tcW w:w="388" w:type="pct"/>
            <w:noWrap/>
            <w:hideMark/>
          </w:tcPr>
          <w:p w14:paraId="5FB82E30" w14:textId="77777777" w:rsidR="00BF586B" w:rsidRPr="00EB79B2" w:rsidRDefault="00BF586B" w:rsidP="00910A29">
            <w:pPr>
              <w:spacing w:before="60" w:after="60" w:line="240" w:lineRule="auto"/>
              <w:jc w:val="center"/>
              <w:rPr>
                <w:rFonts w:asciiTheme="minorHAnsi" w:hAnsiTheme="minorHAnsi" w:cstheme="minorHAnsi"/>
                <w:b w:val="0"/>
                <w:color w:val="000000"/>
                <w:sz w:val="22"/>
                <w:lang w:eastAsia="en-GB"/>
              </w:rPr>
            </w:pPr>
            <w:r w:rsidRPr="00EB79B2">
              <w:rPr>
                <w:rFonts w:asciiTheme="minorHAnsi" w:hAnsiTheme="minorHAnsi" w:cstheme="minorHAnsi"/>
                <w:b w:val="0"/>
                <w:color w:val="000000"/>
                <w:sz w:val="22"/>
                <w:lang w:eastAsia="en-GB"/>
              </w:rPr>
              <w:t>Pu or 233U</w:t>
            </w:r>
          </w:p>
        </w:tc>
        <w:tc>
          <w:tcPr>
            <w:tcW w:w="392" w:type="pct"/>
            <w:noWrap/>
            <w:hideMark/>
          </w:tcPr>
          <w:p w14:paraId="37D0C386" w14:textId="77777777" w:rsidR="00BF586B" w:rsidRPr="00EB79B2" w:rsidRDefault="00BF586B" w:rsidP="00910A29">
            <w:pPr>
              <w:spacing w:before="60" w:after="60" w:line="240" w:lineRule="auto"/>
              <w:jc w:val="center"/>
              <w:rPr>
                <w:rFonts w:asciiTheme="minorHAnsi" w:hAnsiTheme="minorHAnsi" w:cstheme="minorHAnsi"/>
                <w:b w:val="0"/>
                <w:color w:val="000000"/>
                <w:sz w:val="22"/>
                <w:lang w:eastAsia="en-GB"/>
              </w:rPr>
            </w:pPr>
            <w:r w:rsidRPr="00EB79B2">
              <w:rPr>
                <w:rFonts w:asciiTheme="minorHAnsi" w:hAnsiTheme="minorHAnsi" w:cstheme="minorHAnsi"/>
                <w:b w:val="0"/>
                <w:color w:val="000000"/>
                <w:sz w:val="22"/>
                <w:lang w:eastAsia="en-GB"/>
              </w:rPr>
              <w:t>235U in HEU</w:t>
            </w:r>
          </w:p>
        </w:tc>
        <w:tc>
          <w:tcPr>
            <w:tcW w:w="392" w:type="pct"/>
            <w:noWrap/>
            <w:hideMark/>
          </w:tcPr>
          <w:p w14:paraId="5EE9CE95" w14:textId="77777777" w:rsidR="00BF586B" w:rsidRPr="00EB79B2" w:rsidRDefault="00BF586B" w:rsidP="00910A29">
            <w:pPr>
              <w:spacing w:before="60" w:after="60" w:line="240" w:lineRule="auto"/>
              <w:jc w:val="center"/>
              <w:rPr>
                <w:rFonts w:asciiTheme="minorHAnsi" w:hAnsiTheme="minorHAnsi" w:cstheme="minorHAnsi"/>
                <w:b w:val="0"/>
                <w:color w:val="000000"/>
                <w:sz w:val="22"/>
                <w:lang w:eastAsia="en-GB"/>
              </w:rPr>
            </w:pPr>
            <w:r w:rsidRPr="00EB79B2">
              <w:rPr>
                <w:rFonts w:asciiTheme="minorHAnsi" w:hAnsiTheme="minorHAnsi" w:cstheme="minorHAnsi"/>
                <w:b w:val="0"/>
                <w:color w:val="000000"/>
                <w:sz w:val="22"/>
                <w:lang w:eastAsia="en-GB"/>
              </w:rPr>
              <w:t>235U in LEU</w:t>
            </w:r>
          </w:p>
        </w:tc>
        <w:tc>
          <w:tcPr>
            <w:tcW w:w="392" w:type="pct"/>
            <w:noWrap/>
            <w:hideMark/>
          </w:tcPr>
          <w:p w14:paraId="4AA72157" w14:textId="77777777" w:rsidR="00BF586B" w:rsidRPr="00EB79B2" w:rsidRDefault="00BF586B" w:rsidP="00910A29">
            <w:pPr>
              <w:spacing w:before="60" w:after="60" w:line="240" w:lineRule="auto"/>
              <w:jc w:val="center"/>
              <w:rPr>
                <w:rFonts w:asciiTheme="minorHAnsi" w:hAnsiTheme="minorHAnsi" w:cstheme="minorHAnsi"/>
                <w:b w:val="0"/>
                <w:color w:val="000000"/>
                <w:sz w:val="22"/>
                <w:lang w:eastAsia="en-GB"/>
              </w:rPr>
            </w:pPr>
            <w:r w:rsidRPr="00EB79B2">
              <w:rPr>
                <w:rFonts w:asciiTheme="minorHAnsi" w:hAnsiTheme="minorHAnsi" w:cstheme="minorHAnsi"/>
                <w:b w:val="0"/>
                <w:color w:val="000000"/>
                <w:sz w:val="22"/>
                <w:lang w:eastAsia="en-GB"/>
              </w:rPr>
              <w:t>NU</w:t>
            </w:r>
          </w:p>
        </w:tc>
        <w:tc>
          <w:tcPr>
            <w:tcW w:w="390" w:type="pct"/>
            <w:noWrap/>
            <w:hideMark/>
          </w:tcPr>
          <w:p w14:paraId="08B6E013" w14:textId="77777777" w:rsidR="00BF586B" w:rsidRPr="00EB79B2" w:rsidRDefault="00BF586B" w:rsidP="00910A29">
            <w:pPr>
              <w:spacing w:before="60" w:after="60" w:line="240" w:lineRule="auto"/>
              <w:jc w:val="center"/>
              <w:rPr>
                <w:rFonts w:asciiTheme="minorHAnsi" w:hAnsiTheme="minorHAnsi" w:cstheme="minorHAnsi"/>
                <w:b w:val="0"/>
                <w:color w:val="000000"/>
                <w:sz w:val="22"/>
                <w:lang w:eastAsia="en-GB"/>
              </w:rPr>
            </w:pPr>
            <w:r w:rsidRPr="00EB79B2">
              <w:rPr>
                <w:rFonts w:asciiTheme="minorHAnsi" w:hAnsiTheme="minorHAnsi" w:cstheme="minorHAnsi"/>
                <w:b w:val="0"/>
                <w:color w:val="000000"/>
                <w:sz w:val="22"/>
                <w:lang w:eastAsia="en-GB"/>
              </w:rPr>
              <w:t>DU or Th</w:t>
            </w:r>
          </w:p>
        </w:tc>
      </w:tr>
      <w:tr w:rsidR="00BF586B" w:rsidRPr="00B15A2A" w14:paraId="50FA2803" w14:textId="77777777" w:rsidTr="00910A29">
        <w:trPr>
          <w:cnfStyle w:val="100000000000" w:firstRow="1" w:lastRow="0" w:firstColumn="0" w:lastColumn="0" w:oddVBand="0" w:evenVBand="0" w:oddHBand="0" w:evenHBand="0" w:firstRowFirstColumn="0" w:firstRowLastColumn="0" w:lastRowFirstColumn="0" w:lastRowLastColumn="0"/>
          <w:trHeight w:val="313"/>
          <w:tblHeader/>
        </w:trPr>
        <w:tc>
          <w:tcPr>
            <w:tcW w:w="1083" w:type="pct"/>
            <w:vMerge w:val="restart"/>
            <w:noWrap/>
            <w:hideMark/>
          </w:tcPr>
          <w:p w14:paraId="38CCDEEE" w14:textId="77777777" w:rsidR="00BF586B" w:rsidRPr="00B15A2A" w:rsidRDefault="00BF586B" w:rsidP="00910A29">
            <w:pPr>
              <w:spacing w:before="60" w:after="60" w:line="240" w:lineRule="auto"/>
              <w:jc w:val="center"/>
              <w:rPr>
                <w:rFonts w:asciiTheme="minorHAnsi" w:hAnsiTheme="minorHAnsi" w:cstheme="minorHAnsi"/>
                <w:b w:val="0"/>
                <w:bCs/>
                <w:color w:val="000000"/>
                <w:sz w:val="22"/>
                <w:lang w:eastAsia="en-GB"/>
              </w:rPr>
            </w:pPr>
            <w:r w:rsidRPr="00B15A2A">
              <w:rPr>
                <w:rFonts w:asciiTheme="minorHAnsi" w:hAnsiTheme="minorHAnsi" w:cstheme="minorHAnsi"/>
                <w:bCs/>
                <w:color w:val="000000"/>
                <w:sz w:val="22"/>
                <w:lang w:eastAsia="en-GB"/>
              </w:rPr>
              <w:t>Waste treatment</w:t>
            </w:r>
          </w:p>
        </w:tc>
        <w:tc>
          <w:tcPr>
            <w:tcW w:w="1964" w:type="pct"/>
            <w:gridSpan w:val="5"/>
            <w:vMerge w:val="restart"/>
            <w:hideMark/>
          </w:tcPr>
          <w:p w14:paraId="26911CD1" w14:textId="77777777" w:rsidR="00BF586B" w:rsidRPr="00EB79B2" w:rsidRDefault="00BF586B" w:rsidP="00910A29">
            <w:pPr>
              <w:spacing w:before="60" w:after="60" w:line="240" w:lineRule="auto"/>
              <w:jc w:val="center"/>
              <w:rPr>
                <w:rFonts w:asciiTheme="minorHAnsi" w:hAnsiTheme="minorHAnsi" w:cstheme="minorHAnsi"/>
                <w:b w:val="0"/>
                <w:bCs/>
                <w:i/>
                <w:iCs/>
                <w:color w:val="000000"/>
                <w:sz w:val="22"/>
                <w:lang w:eastAsia="en-GB"/>
              </w:rPr>
            </w:pPr>
            <w:r w:rsidRPr="00EB79B2">
              <w:rPr>
                <w:rFonts w:asciiTheme="minorHAnsi" w:hAnsiTheme="minorHAnsi" w:cstheme="minorHAnsi"/>
                <w:b w:val="0"/>
                <w:bCs/>
                <w:i/>
                <w:iCs/>
                <w:color w:val="000000"/>
                <w:sz w:val="22"/>
                <w:lang w:eastAsia="en-GB"/>
              </w:rPr>
              <w:t>Containing fission or activation products at a level requiring processing in a hot cell</w:t>
            </w:r>
          </w:p>
        </w:tc>
        <w:tc>
          <w:tcPr>
            <w:tcW w:w="1953" w:type="pct"/>
            <w:gridSpan w:val="5"/>
            <w:vMerge w:val="restart"/>
            <w:hideMark/>
          </w:tcPr>
          <w:p w14:paraId="280B34ED" w14:textId="77777777" w:rsidR="00BF586B" w:rsidRPr="00EB79B2" w:rsidRDefault="00BF586B" w:rsidP="00910A29">
            <w:pPr>
              <w:spacing w:before="60" w:after="60" w:line="240" w:lineRule="auto"/>
              <w:jc w:val="center"/>
              <w:rPr>
                <w:rFonts w:asciiTheme="minorHAnsi" w:hAnsiTheme="minorHAnsi" w:cstheme="minorHAnsi"/>
                <w:b w:val="0"/>
                <w:bCs/>
                <w:i/>
                <w:iCs/>
                <w:color w:val="000000"/>
                <w:sz w:val="22"/>
                <w:lang w:eastAsia="en-GB"/>
              </w:rPr>
            </w:pPr>
            <w:r w:rsidRPr="00EB79B2">
              <w:rPr>
                <w:rFonts w:asciiTheme="minorHAnsi" w:hAnsiTheme="minorHAnsi" w:cstheme="minorHAnsi"/>
                <w:b w:val="0"/>
                <w:bCs/>
                <w:i/>
                <w:iCs/>
                <w:color w:val="000000"/>
                <w:sz w:val="22"/>
                <w:lang w:eastAsia="en-GB"/>
              </w:rPr>
              <w:t>Not containing fission or activation products at a level requiring processing in a hot cell</w:t>
            </w:r>
          </w:p>
        </w:tc>
      </w:tr>
      <w:tr w:rsidR="00BF586B" w:rsidRPr="00B15A2A" w14:paraId="2DC89DF7" w14:textId="77777777" w:rsidTr="00910A29">
        <w:trPr>
          <w:cnfStyle w:val="100000000000" w:firstRow="1" w:lastRow="0" w:firstColumn="0" w:lastColumn="0" w:oddVBand="0" w:evenVBand="0" w:oddHBand="0" w:evenHBand="0" w:firstRowFirstColumn="0" w:firstRowLastColumn="0" w:lastRowFirstColumn="0" w:lastRowLastColumn="0"/>
          <w:trHeight w:val="285"/>
          <w:tblHeader/>
        </w:trPr>
        <w:tc>
          <w:tcPr>
            <w:tcW w:w="1083" w:type="pct"/>
            <w:vMerge/>
            <w:hideMark/>
          </w:tcPr>
          <w:p w14:paraId="27DDD29C" w14:textId="77777777" w:rsidR="00BF586B" w:rsidRPr="00B15A2A" w:rsidRDefault="00BF586B" w:rsidP="00910A29">
            <w:pPr>
              <w:spacing w:before="60" w:after="60" w:line="240" w:lineRule="auto"/>
              <w:rPr>
                <w:rFonts w:asciiTheme="minorHAnsi" w:hAnsiTheme="minorHAnsi" w:cstheme="minorHAnsi"/>
                <w:b w:val="0"/>
                <w:bCs/>
                <w:color w:val="000000"/>
                <w:sz w:val="22"/>
                <w:lang w:eastAsia="en-GB"/>
              </w:rPr>
            </w:pPr>
          </w:p>
        </w:tc>
        <w:tc>
          <w:tcPr>
            <w:tcW w:w="1964" w:type="pct"/>
            <w:gridSpan w:val="5"/>
            <w:vMerge/>
            <w:hideMark/>
          </w:tcPr>
          <w:p w14:paraId="03E56425" w14:textId="77777777" w:rsidR="00BF586B" w:rsidRPr="00B15A2A" w:rsidRDefault="00BF586B" w:rsidP="00910A29">
            <w:pPr>
              <w:spacing w:before="60" w:after="60" w:line="240" w:lineRule="auto"/>
              <w:rPr>
                <w:rFonts w:asciiTheme="minorHAnsi" w:hAnsiTheme="minorHAnsi" w:cstheme="minorHAnsi"/>
                <w:color w:val="000000"/>
                <w:sz w:val="22"/>
                <w:lang w:eastAsia="en-GB"/>
              </w:rPr>
            </w:pPr>
          </w:p>
        </w:tc>
        <w:tc>
          <w:tcPr>
            <w:tcW w:w="1953" w:type="pct"/>
            <w:gridSpan w:val="5"/>
            <w:vMerge/>
            <w:hideMark/>
          </w:tcPr>
          <w:p w14:paraId="123F9F22" w14:textId="77777777" w:rsidR="00BF586B" w:rsidRPr="00B15A2A" w:rsidRDefault="00BF586B" w:rsidP="00910A29">
            <w:pPr>
              <w:spacing w:before="60" w:after="60" w:line="240" w:lineRule="auto"/>
              <w:rPr>
                <w:rFonts w:asciiTheme="minorHAnsi" w:hAnsiTheme="minorHAnsi" w:cstheme="minorHAnsi"/>
                <w:color w:val="000000"/>
                <w:sz w:val="22"/>
                <w:lang w:eastAsia="en-GB"/>
              </w:rPr>
            </w:pPr>
          </w:p>
        </w:tc>
      </w:tr>
      <w:tr w:rsidR="00BF586B" w:rsidRPr="00B15A2A" w14:paraId="669D4CBD" w14:textId="77777777" w:rsidTr="00910A29">
        <w:trPr>
          <w:trHeight w:val="855"/>
        </w:trPr>
        <w:tc>
          <w:tcPr>
            <w:tcW w:w="1083" w:type="pct"/>
            <w:hideMark/>
          </w:tcPr>
          <w:p w14:paraId="0460D291" w14:textId="77777777" w:rsidR="00BF586B" w:rsidRPr="00B15A2A" w:rsidRDefault="00BF586B" w:rsidP="00910A29">
            <w:pPr>
              <w:spacing w:before="60" w:after="60" w:line="240" w:lineRule="auto"/>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Overpacked, compacted, or treated in any manner presenting a moderate additional recovery effort</w:t>
            </w:r>
          </w:p>
        </w:tc>
        <w:tc>
          <w:tcPr>
            <w:tcW w:w="392" w:type="pct"/>
            <w:noWrap/>
            <w:hideMark/>
          </w:tcPr>
          <w:p w14:paraId="117AC33E"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0.01</w:t>
            </w:r>
          </w:p>
        </w:tc>
        <w:tc>
          <w:tcPr>
            <w:tcW w:w="392" w:type="pct"/>
            <w:noWrap/>
            <w:hideMark/>
          </w:tcPr>
          <w:p w14:paraId="2DA0EEB3"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0.03</w:t>
            </w:r>
          </w:p>
        </w:tc>
        <w:tc>
          <w:tcPr>
            <w:tcW w:w="392" w:type="pct"/>
            <w:noWrap/>
            <w:hideMark/>
          </w:tcPr>
          <w:p w14:paraId="11F22651"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0.09</w:t>
            </w:r>
          </w:p>
        </w:tc>
        <w:tc>
          <w:tcPr>
            <w:tcW w:w="392" w:type="pct"/>
            <w:noWrap/>
            <w:hideMark/>
          </w:tcPr>
          <w:p w14:paraId="11B4AA60"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10</w:t>
            </w:r>
          </w:p>
        </w:tc>
        <w:tc>
          <w:tcPr>
            <w:tcW w:w="397" w:type="pct"/>
            <w:noWrap/>
            <w:hideMark/>
          </w:tcPr>
          <w:p w14:paraId="5AF8DA26"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20</w:t>
            </w:r>
          </w:p>
        </w:tc>
        <w:tc>
          <w:tcPr>
            <w:tcW w:w="388" w:type="pct"/>
            <w:noWrap/>
            <w:hideMark/>
          </w:tcPr>
          <w:p w14:paraId="17D5C344"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0.003</w:t>
            </w:r>
          </w:p>
        </w:tc>
        <w:tc>
          <w:tcPr>
            <w:tcW w:w="392" w:type="pct"/>
            <w:noWrap/>
            <w:hideMark/>
          </w:tcPr>
          <w:p w14:paraId="7EB0CAE9"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0.003</w:t>
            </w:r>
          </w:p>
        </w:tc>
        <w:tc>
          <w:tcPr>
            <w:tcW w:w="392" w:type="pct"/>
            <w:noWrap/>
            <w:hideMark/>
          </w:tcPr>
          <w:p w14:paraId="5F654A39"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0.01</w:t>
            </w:r>
          </w:p>
        </w:tc>
        <w:tc>
          <w:tcPr>
            <w:tcW w:w="392" w:type="pct"/>
            <w:noWrap/>
            <w:hideMark/>
          </w:tcPr>
          <w:p w14:paraId="4BDD5708"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w:t>
            </w:r>
          </w:p>
        </w:tc>
        <w:tc>
          <w:tcPr>
            <w:tcW w:w="390" w:type="pct"/>
            <w:noWrap/>
            <w:hideMark/>
          </w:tcPr>
          <w:p w14:paraId="05609E15"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2</w:t>
            </w:r>
          </w:p>
        </w:tc>
      </w:tr>
      <w:tr w:rsidR="00BF586B" w:rsidRPr="00B15A2A" w14:paraId="3C3411DE" w14:textId="77777777" w:rsidTr="00910A29">
        <w:trPr>
          <w:trHeight w:val="855"/>
        </w:trPr>
        <w:tc>
          <w:tcPr>
            <w:tcW w:w="1083" w:type="pct"/>
            <w:hideMark/>
          </w:tcPr>
          <w:p w14:paraId="3B95E8F2" w14:textId="77777777" w:rsidR="00BF586B" w:rsidRPr="00B15A2A" w:rsidRDefault="00BF586B" w:rsidP="00910A29">
            <w:pPr>
              <w:spacing w:before="60" w:after="60" w:line="240" w:lineRule="auto"/>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Macroencapsulated within a matrix (Polymer, cement, bitumen)</w:t>
            </w:r>
          </w:p>
        </w:tc>
        <w:tc>
          <w:tcPr>
            <w:tcW w:w="392" w:type="pct"/>
            <w:noWrap/>
            <w:hideMark/>
          </w:tcPr>
          <w:p w14:paraId="0116502E"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0.05</w:t>
            </w:r>
          </w:p>
        </w:tc>
        <w:tc>
          <w:tcPr>
            <w:tcW w:w="392" w:type="pct"/>
            <w:noWrap/>
            <w:hideMark/>
          </w:tcPr>
          <w:p w14:paraId="500E9408"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0.15</w:t>
            </w:r>
          </w:p>
        </w:tc>
        <w:tc>
          <w:tcPr>
            <w:tcW w:w="392" w:type="pct"/>
            <w:noWrap/>
            <w:hideMark/>
          </w:tcPr>
          <w:p w14:paraId="5A51CDE6"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0.45</w:t>
            </w:r>
          </w:p>
        </w:tc>
        <w:tc>
          <w:tcPr>
            <w:tcW w:w="392" w:type="pct"/>
            <w:noWrap/>
            <w:hideMark/>
          </w:tcPr>
          <w:p w14:paraId="0F54D171"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50</w:t>
            </w:r>
          </w:p>
        </w:tc>
        <w:tc>
          <w:tcPr>
            <w:tcW w:w="397" w:type="pct"/>
            <w:noWrap/>
            <w:hideMark/>
          </w:tcPr>
          <w:p w14:paraId="43F38A35"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100</w:t>
            </w:r>
          </w:p>
        </w:tc>
        <w:tc>
          <w:tcPr>
            <w:tcW w:w="388" w:type="pct"/>
            <w:noWrap/>
            <w:hideMark/>
          </w:tcPr>
          <w:p w14:paraId="7109E8E5"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0.015</w:t>
            </w:r>
          </w:p>
        </w:tc>
        <w:tc>
          <w:tcPr>
            <w:tcW w:w="392" w:type="pct"/>
            <w:noWrap/>
            <w:hideMark/>
          </w:tcPr>
          <w:p w14:paraId="24388AA3"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0.015</w:t>
            </w:r>
          </w:p>
        </w:tc>
        <w:tc>
          <w:tcPr>
            <w:tcW w:w="392" w:type="pct"/>
            <w:noWrap/>
            <w:hideMark/>
          </w:tcPr>
          <w:p w14:paraId="282B42FE"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0.05</w:t>
            </w:r>
          </w:p>
        </w:tc>
        <w:tc>
          <w:tcPr>
            <w:tcW w:w="392" w:type="pct"/>
            <w:noWrap/>
            <w:hideMark/>
          </w:tcPr>
          <w:p w14:paraId="1EB5D175"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5</w:t>
            </w:r>
          </w:p>
        </w:tc>
        <w:tc>
          <w:tcPr>
            <w:tcW w:w="390" w:type="pct"/>
            <w:noWrap/>
            <w:hideMark/>
          </w:tcPr>
          <w:p w14:paraId="40313E69"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10</w:t>
            </w:r>
          </w:p>
        </w:tc>
      </w:tr>
      <w:tr w:rsidR="00BF586B" w:rsidRPr="00B15A2A" w14:paraId="15DD6692" w14:textId="77777777" w:rsidTr="00910A29">
        <w:trPr>
          <w:trHeight w:val="855"/>
        </w:trPr>
        <w:tc>
          <w:tcPr>
            <w:tcW w:w="1083" w:type="pct"/>
            <w:hideMark/>
          </w:tcPr>
          <w:p w14:paraId="349E55AE" w14:textId="77777777" w:rsidR="00BF586B" w:rsidRPr="00B15A2A" w:rsidRDefault="00BF586B" w:rsidP="00910A29">
            <w:pPr>
              <w:spacing w:before="60" w:after="60" w:line="240" w:lineRule="auto"/>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Microencapsulated or incorporated within a matrix (polymer, metal, cement)</w:t>
            </w:r>
          </w:p>
        </w:tc>
        <w:tc>
          <w:tcPr>
            <w:tcW w:w="392" w:type="pct"/>
            <w:noWrap/>
            <w:hideMark/>
          </w:tcPr>
          <w:p w14:paraId="3949BA7F"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0.5</w:t>
            </w:r>
          </w:p>
        </w:tc>
        <w:tc>
          <w:tcPr>
            <w:tcW w:w="392" w:type="pct"/>
            <w:noWrap/>
            <w:hideMark/>
          </w:tcPr>
          <w:p w14:paraId="5C845C26"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1.5</w:t>
            </w:r>
          </w:p>
        </w:tc>
        <w:tc>
          <w:tcPr>
            <w:tcW w:w="392" w:type="pct"/>
            <w:noWrap/>
            <w:hideMark/>
          </w:tcPr>
          <w:p w14:paraId="5CCFF89E"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4.5</w:t>
            </w:r>
          </w:p>
        </w:tc>
        <w:tc>
          <w:tcPr>
            <w:tcW w:w="392" w:type="pct"/>
            <w:noWrap/>
            <w:hideMark/>
          </w:tcPr>
          <w:p w14:paraId="3181A4EF"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100</w:t>
            </w:r>
          </w:p>
        </w:tc>
        <w:tc>
          <w:tcPr>
            <w:tcW w:w="397" w:type="pct"/>
            <w:noWrap/>
            <w:hideMark/>
          </w:tcPr>
          <w:p w14:paraId="55A12F01"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100</w:t>
            </w:r>
          </w:p>
        </w:tc>
        <w:tc>
          <w:tcPr>
            <w:tcW w:w="388" w:type="pct"/>
            <w:noWrap/>
            <w:hideMark/>
          </w:tcPr>
          <w:p w14:paraId="23950C76"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0.15</w:t>
            </w:r>
          </w:p>
        </w:tc>
        <w:tc>
          <w:tcPr>
            <w:tcW w:w="392" w:type="pct"/>
            <w:noWrap/>
            <w:hideMark/>
          </w:tcPr>
          <w:p w14:paraId="280BCF34"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0.15</w:t>
            </w:r>
          </w:p>
        </w:tc>
        <w:tc>
          <w:tcPr>
            <w:tcW w:w="392" w:type="pct"/>
            <w:noWrap/>
            <w:hideMark/>
          </w:tcPr>
          <w:p w14:paraId="6818CA8A"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0.5</w:t>
            </w:r>
          </w:p>
        </w:tc>
        <w:tc>
          <w:tcPr>
            <w:tcW w:w="392" w:type="pct"/>
            <w:noWrap/>
            <w:hideMark/>
          </w:tcPr>
          <w:p w14:paraId="1A1F095F"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10</w:t>
            </w:r>
          </w:p>
        </w:tc>
        <w:tc>
          <w:tcPr>
            <w:tcW w:w="390" w:type="pct"/>
            <w:noWrap/>
            <w:hideMark/>
          </w:tcPr>
          <w:p w14:paraId="33B730F1"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10</w:t>
            </w:r>
          </w:p>
        </w:tc>
      </w:tr>
      <w:tr w:rsidR="00BF586B" w:rsidRPr="00B15A2A" w14:paraId="3D12F80E" w14:textId="77777777" w:rsidTr="00910A29">
        <w:trPr>
          <w:trHeight w:val="570"/>
        </w:trPr>
        <w:tc>
          <w:tcPr>
            <w:tcW w:w="1083" w:type="pct"/>
            <w:noWrap/>
            <w:hideMark/>
          </w:tcPr>
          <w:p w14:paraId="69B49A6C" w14:textId="77777777" w:rsidR="00BF586B" w:rsidRPr="00B15A2A" w:rsidRDefault="00BF586B" w:rsidP="00910A29">
            <w:pPr>
              <w:spacing w:before="60" w:after="60" w:line="240" w:lineRule="auto"/>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Incorporated in a vitrified matrix</w:t>
            </w:r>
          </w:p>
        </w:tc>
        <w:tc>
          <w:tcPr>
            <w:tcW w:w="392" w:type="pct"/>
            <w:noWrap/>
            <w:hideMark/>
          </w:tcPr>
          <w:p w14:paraId="50950197"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w:t>
            </w:r>
          </w:p>
        </w:tc>
        <w:tc>
          <w:tcPr>
            <w:tcW w:w="392" w:type="pct"/>
            <w:noWrap/>
            <w:hideMark/>
          </w:tcPr>
          <w:p w14:paraId="7F6AEE52"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3</w:t>
            </w:r>
          </w:p>
        </w:tc>
        <w:tc>
          <w:tcPr>
            <w:tcW w:w="392" w:type="pct"/>
            <w:noWrap/>
            <w:hideMark/>
          </w:tcPr>
          <w:p w14:paraId="4445B248"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9</w:t>
            </w:r>
          </w:p>
        </w:tc>
        <w:tc>
          <w:tcPr>
            <w:tcW w:w="392" w:type="pct"/>
            <w:noWrap/>
            <w:hideMark/>
          </w:tcPr>
          <w:p w14:paraId="40D53C9D"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100</w:t>
            </w:r>
          </w:p>
        </w:tc>
        <w:tc>
          <w:tcPr>
            <w:tcW w:w="397" w:type="pct"/>
            <w:noWrap/>
            <w:hideMark/>
          </w:tcPr>
          <w:p w14:paraId="4F831F50"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100</w:t>
            </w:r>
          </w:p>
        </w:tc>
        <w:tc>
          <w:tcPr>
            <w:tcW w:w="388" w:type="pct"/>
            <w:noWrap/>
            <w:hideMark/>
          </w:tcPr>
          <w:p w14:paraId="74551674"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0.3</w:t>
            </w:r>
          </w:p>
        </w:tc>
        <w:tc>
          <w:tcPr>
            <w:tcW w:w="392" w:type="pct"/>
            <w:noWrap/>
            <w:hideMark/>
          </w:tcPr>
          <w:p w14:paraId="7F4B4A89"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0.3</w:t>
            </w:r>
          </w:p>
        </w:tc>
        <w:tc>
          <w:tcPr>
            <w:tcW w:w="392" w:type="pct"/>
            <w:noWrap/>
            <w:hideMark/>
          </w:tcPr>
          <w:p w14:paraId="06776747"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w:t>
            </w:r>
          </w:p>
        </w:tc>
        <w:tc>
          <w:tcPr>
            <w:tcW w:w="392" w:type="pct"/>
            <w:noWrap/>
            <w:hideMark/>
          </w:tcPr>
          <w:p w14:paraId="2DC1CBDC"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10</w:t>
            </w:r>
          </w:p>
        </w:tc>
        <w:tc>
          <w:tcPr>
            <w:tcW w:w="390" w:type="pct"/>
            <w:noWrap/>
            <w:hideMark/>
          </w:tcPr>
          <w:p w14:paraId="7EB6922E"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10</w:t>
            </w:r>
          </w:p>
        </w:tc>
      </w:tr>
      <w:tr w:rsidR="00BF586B" w:rsidRPr="00B15A2A" w14:paraId="64156C5B" w14:textId="77777777" w:rsidTr="00910A29">
        <w:trPr>
          <w:trHeight w:val="570"/>
        </w:trPr>
        <w:tc>
          <w:tcPr>
            <w:tcW w:w="1083" w:type="pct"/>
            <w:noWrap/>
            <w:hideMark/>
          </w:tcPr>
          <w:p w14:paraId="1BC308FB" w14:textId="77777777" w:rsidR="00BF586B" w:rsidRPr="00B15A2A" w:rsidRDefault="00BF586B" w:rsidP="00910A29">
            <w:pPr>
              <w:spacing w:before="60" w:after="60" w:line="240" w:lineRule="auto"/>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Incorporated in a ceramic matrix</w:t>
            </w:r>
          </w:p>
        </w:tc>
        <w:tc>
          <w:tcPr>
            <w:tcW w:w="392" w:type="pct"/>
            <w:noWrap/>
            <w:hideMark/>
          </w:tcPr>
          <w:p w14:paraId="243C3B22"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2</w:t>
            </w:r>
          </w:p>
        </w:tc>
        <w:tc>
          <w:tcPr>
            <w:tcW w:w="392" w:type="pct"/>
            <w:noWrap/>
            <w:hideMark/>
          </w:tcPr>
          <w:p w14:paraId="35B558CD"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6</w:t>
            </w:r>
          </w:p>
        </w:tc>
        <w:tc>
          <w:tcPr>
            <w:tcW w:w="392" w:type="pct"/>
            <w:noWrap/>
            <w:hideMark/>
          </w:tcPr>
          <w:p w14:paraId="091C74F6"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18</w:t>
            </w:r>
          </w:p>
        </w:tc>
        <w:tc>
          <w:tcPr>
            <w:tcW w:w="392" w:type="pct"/>
            <w:noWrap/>
            <w:hideMark/>
          </w:tcPr>
          <w:p w14:paraId="23BFB598"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100</w:t>
            </w:r>
          </w:p>
        </w:tc>
        <w:tc>
          <w:tcPr>
            <w:tcW w:w="397" w:type="pct"/>
            <w:noWrap/>
            <w:hideMark/>
          </w:tcPr>
          <w:p w14:paraId="0CA652DA"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100</w:t>
            </w:r>
          </w:p>
        </w:tc>
        <w:tc>
          <w:tcPr>
            <w:tcW w:w="388" w:type="pct"/>
            <w:noWrap/>
            <w:hideMark/>
          </w:tcPr>
          <w:p w14:paraId="63C5255F"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0.6</w:t>
            </w:r>
          </w:p>
        </w:tc>
        <w:tc>
          <w:tcPr>
            <w:tcW w:w="392" w:type="pct"/>
            <w:noWrap/>
            <w:hideMark/>
          </w:tcPr>
          <w:p w14:paraId="1D37A5D9"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0.6</w:t>
            </w:r>
          </w:p>
        </w:tc>
        <w:tc>
          <w:tcPr>
            <w:tcW w:w="392" w:type="pct"/>
            <w:noWrap/>
            <w:hideMark/>
          </w:tcPr>
          <w:p w14:paraId="7AE244BA"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10</w:t>
            </w:r>
          </w:p>
        </w:tc>
        <w:tc>
          <w:tcPr>
            <w:tcW w:w="392" w:type="pct"/>
            <w:noWrap/>
            <w:hideMark/>
          </w:tcPr>
          <w:p w14:paraId="55739E09"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10</w:t>
            </w:r>
          </w:p>
        </w:tc>
        <w:tc>
          <w:tcPr>
            <w:tcW w:w="390" w:type="pct"/>
            <w:noWrap/>
            <w:hideMark/>
          </w:tcPr>
          <w:p w14:paraId="4F82B2E2" w14:textId="77777777" w:rsidR="00BF586B" w:rsidRPr="00B15A2A" w:rsidRDefault="00BF586B" w:rsidP="00910A29">
            <w:pPr>
              <w:spacing w:before="60" w:after="60" w:line="240" w:lineRule="auto"/>
              <w:jc w:val="center"/>
              <w:rPr>
                <w:rFonts w:asciiTheme="minorHAnsi" w:hAnsiTheme="minorHAnsi" w:cstheme="minorHAnsi"/>
                <w:color w:val="000000"/>
                <w:sz w:val="22"/>
                <w:lang w:eastAsia="en-GB"/>
              </w:rPr>
            </w:pPr>
            <w:r w:rsidRPr="00B15A2A">
              <w:rPr>
                <w:rFonts w:asciiTheme="minorHAnsi" w:hAnsiTheme="minorHAnsi" w:cstheme="minorHAnsi"/>
                <w:color w:val="000000"/>
                <w:sz w:val="22"/>
                <w:lang w:eastAsia="en-GB"/>
              </w:rPr>
              <w:t>10</w:t>
            </w:r>
          </w:p>
        </w:tc>
      </w:tr>
    </w:tbl>
    <w:p w14:paraId="24EABA40" w14:textId="77777777" w:rsidR="00BF586B" w:rsidRDefault="00BF586B" w:rsidP="00BF586B">
      <w:pPr>
        <w:pStyle w:val="F9-Paragraph"/>
        <w:numPr>
          <w:ilvl w:val="0"/>
          <w:numId w:val="0"/>
        </w:numPr>
      </w:pPr>
    </w:p>
    <w:p w14:paraId="5BF7DEE6" w14:textId="77777777" w:rsidR="00BF586B" w:rsidRDefault="00BF586B" w:rsidP="00BF586B">
      <w:pPr>
        <w:spacing w:after="0" w:line="240" w:lineRule="auto"/>
        <w:rPr>
          <w:bCs/>
          <w:sz w:val="36"/>
          <w:szCs w:val="36"/>
        </w:rPr>
      </w:pPr>
    </w:p>
    <w:p w14:paraId="4F2EF97E" w14:textId="77777777" w:rsidR="00BF586B" w:rsidRDefault="00BF586B" w:rsidP="00BF586B">
      <w:pPr>
        <w:spacing w:after="0" w:line="240" w:lineRule="auto"/>
        <w:rPr>
          <w:bCs/>
          <w:sz w:val="36"/>
          <w:szCs w:val="36"/>
        </w:rPr>
        <w:sectPr w:rsidR="00BF586B" w:rsidSect="00BF586B">
          <w:pgSz w:w="16838" w:h="11906" w:orient="landscape"/>
          <w:pgMar w:top="1440" w:right="1440" w:bottom="1440" w:left="1440" w:header="708" w:footer="708" w:gutter="0"/>
          <w:cols w:space="708"/>
          <w:docGrid w:linePitch="360"/>
        </w:sectPr>
      </w:pPr>
    </w:p>
    <w:p w14:paraId="58262BBE" w14:textId="77777777" w:rsidR="00BF586B" w:rsidRPr="00451223" w:rsidRDefault="00BF586B" w:rsidP="00BF586B">
      <w:pPr>
        <w:pStyle w:val="Heading2"/>
        <w:numPr>
          <w:ilvl w:val="0"/>
          <w:numId w:val="0"/>
        </w:numPr>
        <w:ind w:left="851" w:hanging="851"/>
      </w:pPr>
      <w:r>
        <w:lastRenderedPageBreak/>
        <w:t xml:space="preserve">C. </w:t>
      </w:r>
      <w:r w:rsidRPr="00451223">
        <w:t xml:space="preserve">Withdrawals from </w:t>
      </w:r>
      <w:r>
        <w:t>s</w:t>
      </w:r>
      <w:r w:rsidRPr="00451223">
        <w:t>afeguards</w:t>
      </w:r>
    </w:p>
    <w:p w14:paraId="4B68F11D" w14:textId="77777777" w:rsidR="00BF586B" w:rsidRDefault="00BF586B" w:rsidP="00BF586B">
      <w:r>
        <w:t>Withdrawals of QNM from civil activities should be reported using the inventory change code SN and must have the ONR’s written consent before being reported in an ICR.</w:t>
      </w:r>
    </w:p>
    <w:p w14:paraId="13F6BE41" w14:textId="77777777" w:rsidR="00BF586B" w:rsidRDefault="00BF586B" w:rsidP="00BF586B">
      <w:r>
        <w:t>In line with UK policy commitments in INFCIRC/570</w:t>
      </w:r>
      <w:r>
        <w:fldChar w:fldCharType="begin"/>
      </w:r>
      <w:r>
        <w:rPr>
          <w:lang w:val="en-US"/>
        </w:rPr>
        <w:instrText xml:space="preserve">CITATION IAE98 \l 1033 </w:instrText>
      </w:r>
      <w:r>
        <w:fldChar w:fldCharType="separate"/>
      </w:r>
      <w:r>
        <w:rPr>
          <w:noProof/>
        </w:rPr>
        <w:t xml:space="preserve"> [9]</w:t>
      </w:r>
      <w:r>
        <w:fldChar w:fldCharType="end"/>
      </w:r>
      <w:r>
        <w:t>, withdrawals of QNM from civil activities should only involve small quantities of QNM not suitable for nuclear explosive purposes (e.g., material purchased from civil manufacturers for such uses at defence nuclear facilities as calibration of instruments and radiography and shielding of radiological sources). Information on these withdrawals is published each year on the ONR website.</w:t>
      </w:r>
    </w:p>
    <w:p w14:paraId="7BED797C" w14:textId="77777777" w:rsidR="00BF586B" w:rsidRPr="006E1EF8" w:rsidRDefault="00BF586B" w:rsidP="00BF586B">
      <w:pPr>
        <w:pStyle w:val="Heading2"/>
        <w:numPr>
          <w:ilvl w:val="0"/>
          <w:numId w:val="0"/>
        </w:numPr>
        <w:ind w:left="851" w:hanging="851"/>
      </w:pPr>
      <w:r>
        <w:t xml:space="preserve">D. </w:t>
      </w:r>
      <w:r w:rsidRPr="006E1EF8">
        <w:t xml:space="preserve">Correction </w:t>
      </w:r>
      <w:r>
        <w:t>m</w:t>
      </w:r>
      <w:r w:rsidRPr="006E1EF8">
        <w:t>ethods</w:t>
      </w:r>
    </w:p>
    <w:p w14:paraId="605A7AE3" w14:textId="77777777" w:rsidR="00BF586B" w:rsidRDefault="00BF586B" w:rsidP="00BF586B">
      <w:r>
        <w:t>If corrections to nuclear material accounting reports are required, then they should be undertaken using the following methods only:</w:t>
      </w:r>
    </w:p>
    <w:p w14:paraId="0A294596" w14:textId="77777777" w:rsidR="00BF586B" w:rsidRDefault="00BF586B" w:rsidP="00BF586B">
      <w:pPr>
        <w:pStyle w:val="Bulletlist1"/>
      </w:pPr>
      <w:r>
        <w:t xml:space="preserve">Deleting a previous entry in a nuclear material accounting report </w:t>
      </w:r>
    </w:p>
    <w:p w14:paraId="6C5F4D47" w14:textId="77777777" w:rsidR="00BF586B" w:rsidRDefault="00BF586B" w:rsidP="00BF586B">
      <w:pPr>
        <w:pStyle w:val="Bulletlist1"/>
      </w:pPr>
      <w:r>
        <w:t>Correcting a previous entry in a nuclear material accounting report by use of a Delete/Add pair</w:t>
      </w:r>
    </w:p>
    <w:p w14:paraId="1F248911" w14:textId="77777777" w:rsidR="00BF586B" w:rsidRDefault="00BF586B" w:rsidP="00BF586B">
      <w:pPr>
        <w:pStyle w:val="Bulletlist2"/>
      </w:pPr>
      <w:r>
        <w:t>Add entries should only be declared as a part of a Delete/Add pair. Stand-alone Add entries are not permitted.</w:t>
      </w:r>
    </w:p>
    <w:p w14:paraId="57AB16C8" w14:textId="77777777" w:rsidR="00BF586B" w:rsidRDefault="00BF586B" w:rsidP="00BF586B">
      <w:pPr>
        <w:pStyle w:val="Bulletlist2"/>
      </w:pPr>
      <w:r>
        <w:t>If a single deletion is to be corrected with multiple entries, only the first entry following the deletion should be an addition, to create one Delete/Add pair. Any further entries relevant to the same correction should be Late Lines.</w:t>
      </w:r>
    </w:p>
    <w:p w14:paraId="5995ED0B" w14:textId="77777777" w:rsidR="00BF586B" w:rsidRDefault="00BF586B" w:rsidP="00BF586B">
      <w:pPr>
        <w:pStyle w:val="Bulletlist1"/>
      </w:pPr>
      <w:r>
        <w:t xml:space="preserve">Adding an entry to a nuclear material accounting report by use of a Late Line </w:t>
      </w:r>
    </w:p>
    <w:p w14:paraId="67B39889" w14:textId="77777777" w:rsidR="00BF586B" w:rsidRDefault="00BF586B" w:rsidP="00BF586B">
      <w:r>
        <w:t>The corresponding codes Delete (D), Add (A) or Late (L) must be reported in the correction field within the nuclear material accounting report.</w:t>
      </w:r>
    </w:p>
    <w:p w14:paraId="6FEF9BEE" w14:textId="77777777" w:rsidR="00BF586B" w:rsidRDefault="00BF586B" w:rsidP="00BF586B">
      <w:r>
        <w:t xml:space="preserve">When a correction is reported, the day, month, and year when the line to be corrected was originally entered must be reported in the original date field. </w:t>
      </w:r>
    </w:p>
    <w:p w14:paraId="563DE355" w14:textId="77777777" w:rsidR="00BF586B" w:rsidRDefault="00BF586B" w:rsidP="00BF586B">
      <w:r>
        <w:t xml:space="preserve">For correction chains, the original date is always the accounting date of the first line in the chain. </w:t>
      </w:r>
    </w:p>
    <w:p w14:paraId="1F47270C" w14:textId="77777777" w:rsidR="00BF586B" w:rsidRDefault="00BF586B" w:rsidP="00BF586B">
      <w:r>
        <w:t>For late lines, the original date is the date on which the inventory change occurred.</w:t>
      </w:r>
    </w:p>
    <w:p w14:paraId="07B1B1CF" w14:textId="77777777" w:rsidR="00BF586B" w:rsidRDefault="00BF586B" w:rsidP="00BF586B">
      <w:pPr>
        <w:pStyle w:val="Heading2"/>
        <w:numPr>
          <w:ilvl w:val="0"/>
          <w:numId w:val="0"/>
        </w:numPr>
        <w:ind w:left="851" w:hanging="851"/>
        <w:sectPr w:rsidR="00BF586B" w:rsidSect="00BF586B">
          <w:pgSz w:w="11906" w:h="16838"/>
          <w:pgMar w:top="1440" w:right="1440" w:bottom="1440" w:left="1440" w:header="708" w:footer="708" w:gutter="0"/>
          <w:cols w:space="708"/>
          <w:docGrid w:linePitch="360"/>
        </w:sectPr>
      </w:pPr>
    </w:p>
    <w:p w14:paraId="46FEF963" w14:textId="77777777" w:rsidR="00BF586B" w:rsidRPr="006E1EF8" w:rsidRDefault="00BF586B" w:rsidP="00BF586B">
      <w:pPr>
        <w:pStyle w:val="Heading2"/>
        <w:numPr>
          <w:ilvl w:val="0"/>
          <w:numId w:val="0"/>
        </w:numPr>
        <w:ind w:left="851" w:hanging="851"/>
      </w:pPr>
      <w:r>
        <w:lastRenderedPageBreak/>
        <w:t xml:space="preserve">E. </w:t>
      </w:r>
      <w:r w:rsidRPr="006E1EF8">
        <w:t xml:space="preserve">Advanced </w:t>
      </w:r>
      <w:r>
        <w:t>n</w:t>
      </w:r>
      <w:r w:rsidRPr="006E1EF8">
        <w:t>otifications</w:t>
      </w:r>
    </w:p>
    <w:p w14:paraId="3EB224BB" w14:textId="77777777" w:rsidR="00BF586B" w:rsidRDefault="00BF586B" w:rsidP="00BF586B">
      <w:r>
        <w:t>An advance notification of imports and exports of QNM in excess of one effective kilogram is always required.</w:t>
      </w:r>
    </w:p>
    <w:p w14:paraId="5337E4A3" w14:textId="77777777" w:rsidR="00BF586B" w:rsidRDefault="00BF586B" w:rsidP="00BF586B">
      <w:r>
        <w:t>Where individual imports or exports of QNM do not exceed one effective kilogram, an advance notification should be provided only if the cumulative total of transfers to another state is likely to exceed one effective kilogram during any consecutive 12-month period.</w:t>
      </w:r>
    </w:p>
    <w:p w14:paraId="224B1EBA" w14:textId="77777777" w:rsidR="00BF586B" w:rsidRDefault="00BF586B" w:rsidP="00BF586B">
      <w:r>
        <w:t xml:space="preserve">If one or more advance notifications have been provided for the export of QNM in excess of one effective kilogram to a state, advance notifications should normally be provided for subsequent, additional exports of less than one effective kilogram of QNM to the same state during the following 12 consecutive months. </w:t>
      </w:r>
    </w:p>
    <w:p w14:paraId="36E6936C" w14:textId="77777777" w:rsidR="00BF586B" w:rsidRDefault="00BF586B" w:rsidP="00BF586B">
      <w:r>
        <w:t>Where an advance notification is provided, it should be appropriately referenced in the nuclear material accounting reports.</w:t>
      </w:r>
    </w:p>
    <w:p w14:paraId="46B26582" w14:textId="77777777" w:rsidR="00BF586B" w:rsidRPr="006E1EF8" w:rsidRDefault="00BF586B" w:rsidP="00BF586B">
      <w:pPr>
        <w:pStyle w:val="Heading2"/>
        <w:numPr>
          <w:ilvl w:val="0"/>
          <w:numId w:val="0"/>
        </w:numPr>
        <w:ind w:left="851" w:hanging="851"/>
      </w:pPr>
      <w:r>
        <w:t xml:space="preserve">F. </w:t>
      </w:r>
      <w:r w:rsidRPr="006E1EF8">
        <w:t xml:space="preserve">Nuclear </w:t>
      </w:r>
      <w:r>
        <w:t>m</w:t>
      </w:r>
      <w:r w:rsidRPr="006E1EF8">
        <w:t xml:space="preserve">aterial </w:t>
      </w:r>
      <w:r>
        <w:t>i</w:t>
      </w:r>
      <w:r w:rsidRPr="006E1EF8">
        <w:t xml:space="preserve">dentification and </w:t>
      </w:r>
      <w:r>
        <w:t>t</w:t>
      </w:r>
      <w:r w:rsidRPr="006E1EF8">
        <w:t>racking</w:t>
      </w:r>
    </w:p>
    <w:p w14:paraId="44ED0CCF" w14:textId="77777777" w:rsidR="00BF586B" w:rsidRDefault="00BF586B" w:rsidP="00BF586B">
      <w:r>
        <w:t>Batch identification within a PIL should be unique to the reporting MBA (and, wherever possible, the entire facility or site).</w:t>
      </w:r>
    </w:p>
    <w:p w14:paraId="55114035" w14:textId="77777777" w:rsidR="00BF586B" w:rsidRDefault="00BF586B" w:rsidP="00BF586B">
      <w:r>
        <w:t>Batch identification should be unique to the reporting MBA (and, wherever possible, the entire facility or site) for any transaction on a single date.</w:t>
      </w:r>
    </w:p>
    <w:p w14:paraId="11D91762" w14:textId="77777777" w:rsidR="00BF586B" w:rsidRDefault="00BF586B" w:rsidP="00BF586B">
      <w:r>
        <w:t xml:space="preserve">The batch identification used by the shipper must be reported by the receiving MBA ICR for the initial receipt of QNM using either RD or RF inventory change codes as appropriate. </w:t>
      </w:r>
    </w:p>
    <w:p w14:paraId="5062D42E" w14:textId="77777777" w:rsidR="00BF586B" w:rsidRDefault="00BF586B" w:rsidP="00BF586B">
      <w:r>
        <w:t>Subsequent reporting of changes to the structure or identification of a batch should be reported through use of the RB inventory change code and should be suitably transparent in nuclear material accounting reports to allow batch traceability.</w:t>
      </w:r>
    </w:p>
    <w:p w14:paraId="7A72D0C8" w14:textId="77777777" w:rsidR="00BF586B" w:rsidRPr="00B50FD2" w:rsidRDefault="00BF586B" w:rsidP="00BF586B">
      <w:pPr>
        <w:pStyle w:val="Heading2"/>
        <w:numPr>
          <w:ilvl w:val="0"/>
          <w:numId w:val="0"/>
        </w:numPr>
        <w:ind w:left="851" w:hanging="851"/>
      </w:pPr>
      <w:r>
        <w:t xml:space="preserve">G. </w:t>
      </w:r>
      <w:r w:rsidRPr="00B50FD2">
        <w:t>Special</w:t>
      </w:r>
      <w:r>
        <w:t xml:space="preserve"> r</w:t>
      </w:r>
      <w:r w:rsidRPr="00B50FD2">
        <w:t>eports</w:t>
      </w:r>
    </w:p>
    <w:p w14:paraId="21C09453" w14:textId="77777777" w:rsidR="00BF586B" w:rsidRDefault="00BF586B" w:rsidP="00BF586B">
      <w:r>
        <w:t>Where a special report is required to be reported by the operator in line with the requirements of Regulation 16 of the NSR19, namely.</w:t>
      </w:r>
    </w:p>
    <w:p w14:paraId="7406FDCE" w14:textId="77777777" w:rsidR="00BF586B" w:rsidRDefault="00BF586B" w:rsidP="001132B3">
      <w:pPr>
        <w:pStyle w:val="NumList1"/>
        <w:numPr>
          <w:ilvl w:val="0"/>
          <w:numId w:val="11"/>
        </w:numPr>
      </w:pPr>
      <w:r>
        <w:t>An operator must send to the ONR a special report whenever the circumstances referred to in regulation 17 or 23 arise.</w:t>
      </w:r>
    </w:p>
    <w:p w14:paraId="4B43B6E1" w14:textId="77777777" w:rsidR="00BF586B" w:rsidRDefault="00BF586B" w:rsidP="00BF586B">
      <w:pPr>
        <w:pStyle w:val="Bulletlist1"/>
        <w:numPr>
          <w:ilvl w:val="0"/>
          <w:numId w:val="0"/>
        </w:numPr>
        <w:ind w:left="1418"/>
      </w:pPr>
      <w:r>
        <w:t>The minimum expectation on content is as follows:</w:t>
      </w:r>
    </w:p>
    <w:p w14:paraId="7FCBB711" w14:textId="77777777" w:rsidR="00BF586B" w:rsidRDefault="00BF586B" w:rsidP="00BF586B">
      <w:pPr>
        <w:pStyle w:val="Bulletlist2"/>
      </w:pPr>
      <w:r>
        <w:t>The site, location, or premises at which the incident occurred.</w:t>
      </w:r>
    </w:p>
    <w:p w14:paraId="453B0581" w14:textId="77777777" w:rsidR="00BF586B" w:rsidRDefault="00BF586B" w:rsidP="00BF586B">
      <w:pPr>
        <w:pStyle w:val="Bulletlist2"/>
      </w:pPr>
      <w:r>
        <w:t>Date when the incident occurred and / or when the circumstances were established.</w:t>
      </w:r>
    </w:p>
    <w:p w14:paraId="044F094C" w14:textId="77777777" w:rsidR="00BF586B" w:rsidRDefault="00BF586B" w:rsidP="00BF586B">
      <w:pPr>
        <w:pStyle w:val="Bulletlist2"/>
      </w:pPr>
      <w:r>
        <w:lastRenderedPageBreak/>
        <w:t>A description of the actions taken to ascertain the cause of the incident or circumstances.</w:t>
      </w:r>
    </w:p>
    <w:p w14:paraId="67245D82" w14:textId="77777777" w:rsidR="00BF586B" w:rsidRDefault="00BF586B" w:rsidP="00BF586B">
      <w:pPr>
        <w:pStyle w:val="Bulletlist2"/>
      </w:pPr>
      <w:r>
        <w:t>The cause and features of the incident / circumstances.</w:t>
      </w:r>
    </w:p>
    <w:p w14:paraId="79242734" w14:textId="77777777" w:rsidR="00BF586B" w:rsidRDefault="00BF586B" w:rsidP="00BF586B">
      <w:pPr>
        <w:pStyle w:val="Bulletlist2"/>
      </w:pPr>
      <w:r>
        <w:t>The estimated quantity and characteristics of any QNM which has been gained or lost.</w:t>
      </w:r>
    </w:p>
    <w:p w14:paraId="7B00F411" w14:textId="77777777" w:rsidR="00BF586B" w:rsidRDefault="00BF586B" w:rsidP="00BF586B">
      <w:r>
        <w:t>Regulation 17 details those circumstances as being.</w:t>
      </w:r>
    </w:p>
    <w:p w14:paraId="6EA02BE1" w14:textId="77777777" w:rsidR="00BF586B" w:rsidRDefault="00BF586B" w:rsidP="001132B3">
      <w:pPr>
        <w:pStyle w:val="NumList1"/>
        <w:numPr>
          <w:ilvl w:val="0"/>
          <w:numId w:val="12"/>
        </w:numPr>
      </w:pPr>
      <w:r>
        <w:t>The circumstances referred to in regulation 16(1) are—</w:t>
      </w:r>
    </w:p>
    <w:p w14:paraId="11C052BF" w14:textId="77777777" w:rsidR="00BF586B" w:rsidRDefault="00BF586B" w:rsidP="001132B3">
      <w:pPr>
        <w:pStyle w:val="NumList2"/>
        <w:numPr>
          <w:ilvl w:val="1"/>
          <w:numId w:val="12"/>
        </w:numPr>
      </w:pPr>
      <w:r>
        <w:t>as a result of any unusual incident or circumstances, an operator believes that there has been or might be an increase in or a loss of qualifying nuclear material; or</w:t>
      </w:r>
    </w:p>
    <w:p w14:paraId="1A33348B" w14:textId="77777777" w:rsidR="00BF586B" w:rsidRDefault="00BF586B" w:rsidP="001132B3">
      <w:pPr>
        <w:pStyle w:val="NumList2"/>
        <w:numPr>
          <w:ilvl w:val="1"/>
          <w:numId w:val="12"/>
        </w:numPr>
      </w:pPr>
      <w:r>
        <w:t>the containment of qualifying nuclear material has unexpectedly changed to a point where an unauthorised removal of qualifying nuclear material has become possible.</w:t>
      </w:r>
    </w:p>
    <w:p w14:paraId="39737317" w14:textId="77777777" w:rsidR="00BF586B" w:rsidRDefault="00BF586B" w:rsidP="00BF586B">
      <w:pPr>
        <w:pStyle w:val="NumList1"/>
      </w:pPr>
      <w:r>
        <w:t xml:space="preserve">An operator must submit a special report </w:t>
      </w:r>
      <w:r w:rsidRPr="00C51881">
        <w:rPr>
          <w:b/>
        </w:rPr>
        <w:t>as soon as it becomes aware</w:t>
      </w:r>
      <w:r>
        <w:t xml:space="preserve"> of any such loss or increase or sudden change in the containment conditions, or of anything which leads them to believe that there has been such an occurrence</w:t>
      </w:r>
    </w:p>
    <w:p w14:paraId="1D1314D8" w14:textId="77777777" w:rsidR="00BF586B" w:rsidRDefault="00BF586B" w:rsidP="00BF586B">
      <w:r>
        <w:t xml:space="preserve">Regulation 23 details those circumstances as being: </w:t>
      </w:r>
    </w:p>
    <w:p w14:paraId="001373FF" w14:textId="77777777" w:rsidR="00BF586B" w:rsidRDefault="00BF586B" w:rsidP="00BF586B">
      <w:pPr>
        <w:pStyle w:val="Bulletlist1"/>
      </w:pPr>
      <w:r>
        <w:t>Loss or delay during transfer</w:t>
      </w:r>
    </w:p>
    <w:p w14:paraId="0555A2BB" w14:textId="77777777" w:rsidR="00BF586B" w:rsidRDefault="00BF586B" w:rsidP="00BF586B">
      <w:pPr>
        <w:pStyle w:val="Bulletlist1"/>
      </w:pPr>
      <w:r>
        <w:t xml:space="preserve">An operator must send the ONR a special report under regulation 16 </w:t>
      </w:r>
      <w:r w:rsidRPr="00C51881">
        <w:rPr>
          <w:b/>
        </w:rPr>
        <w:t>as soon as the operator becomes aware</w:t>
      </w:r>
      <w:r>
        <w:t xml:space="preserve"> that QNM has been or appears to have been lost during transfer or that there has been a considerable delay during transfer.</w:t>
      </w:r>
    </w:p>
    <w:p w14:paraId="4150900A" w14:textId="77777777" w:rsidR="00BF586B" w:rsidRDefault="00BF586B" w:rsidP="00BF586B">
      <w:r>
        <w:t xml:space="preserve">As highlighted in the regulatory text above the timeliness requirements for the submission of special reports is as soon as the operator becomes aware. </w:t>
      </w:r>
    </w:p>
    <w:p w14:paraId="4AB2A84B" w14:textId="77777777" w:rsidR="00BF586B" w:rsidRDefault="00BF586B" w:rsidP="00BF586B">
      <w:r>
        <w:t>If the ONR requests further detail or explanation in connection with a special report, the operator must send it to the ONR without delay.</w:t>
      </w:r>
    </w:p>
    <w:p w14:paraId="42EF12A6" w14:textId="77777777" w:rsidR="00BF586B" w:rsidRDefault="00BF586B" w:rsidP="00BF586B">
      <w:r>
        <w:t>For onward transmission to the IAEA as required by Article 66 of the UK/IAEA Safeguards Agreement the following criteria should be considered:</w:t>
      </w:r>
    </w:p>
    <w:p w14:paraId="68AB3621" w14:textId="77777777" w:rsidR="00BF586B" w:rsidRPr="00707A58" w:rsidRDefault="00BF586B" w:rsidP="00BF586B">
      <w:pPr>
        <w:pStyle w:val="F9-Paragraph"/>
        <w:numPr>
          <w:ilvl w:val="0"/>
          <w:numId w:val="0"/>
        </w:numPr>
        <w:ind w:left="851"/>
        <w:rPr>
          <w:b/>
          <w:bCs/>
        </w:rPr>
      </w:pPr>
      <w:r w:rsidRPr="00707A58">
        <w:rPr>
          <w:b/>
          <w:bCs/>
        </w:rPr>
        <w:t>Article 66</w:t>
      </w:r>
    </w:p>
    <w:p w14:paraId="0B48894D" w14:textId="77777777" w:rsidR="00BF586B" w:rsidRDefault="00BF586B" w:rsidP="00BF586B">
      <w:pPr>
        <w:pStyle w:val="F9-Paragraph"/>
        <w:numPr>
          <w:ilvl w:val="0"/>
          <w:numId w:val="0"/>
        </w:numPr>
        <w:ind w:left="851"/>
      </w:pPr>
      <w:r>
        <w:t>The United Kingdom shall make special reports without delay:</w:t>
      </w:r>
    </w:p>
    <w:p w14:paraId="78C8055E" w14:textId="77777777" w:rsidR="00BF586B" w:rsidRDefault="00BF586B" w:rsidP="00BF586B">
      <w:pPr>
        <w:pStyle w:val="NumList2"/>
      </w:pPr>
      <w:r>
        <w:t>if any unusual incident or circumstances lead the United Kingdom to believe that there is or may have been loss of nuclear material that exceeds the limits specified for this purpose in the Subsidiary Arrangements; or</w:t>
      </w:r>
    </w:p>
    <w:p w14:paraId="2C82E268" w14:textId="77777777" w:rsidR="00BF586B" w:rsidRDefault="00BF586B" w:rsidP="00BF586B">
      <w:pPr>
        <w:pStyle w:val="NumList2"/>
      </w:pPr>
      <w:r>
        <w:lastRenderedPageBreak/>
        <w:t>if the containment of nuclear material subject to safeguards under this Agreement has unexpectedly changed from that specified in the Subsidiary Arrangements to the extent that its unauthorized removal has become possible.</w:t>
      </w:r>
    </w:p>
    <w:p w14:paraId="343481FB" w14:textId="77777777" w:rsidR="00BF586B" w:rsidRDefault="00BF586B" w:rsidP="00BF586B">
      <w:r>
        <w:t>Where facility attachments have been agreed with the IAEA the circumstances in which a special report is required are defined in more detail.</w:t>
      </w:r>
    </w:p>
    <w:p w14:paraId="5D6B37A0" w14:textId="77777777" w:rsidR="00BF586B" w:rsidRDefault="00BF586B" w:rsidP="00BF586B">
      <w:r>
        <w:t>If onward transmission to the IAEA is required then it is to be reported without delay, and in any event within 72 hours following the event.</w:t>
      </w:r>
    </w:p>
    <w:p w14:paraId="7541CCDD" w14:textId="77777777" w:rsidR="00BF586B" w:rsidRDefault="00BF586B" w:rsidP="00BF586B">
      <w:r>
        <w:t>If the IAEA request amplification and clarification of a special report it should be sent immediately on receipt of IAEA’s request or as soon as possible thereafter.</w:t>
      </w:r>
    </w:p>
    <w:p w14:paraId="785D2F05" w14:textId="77777777" w:rsidR="00BF586B" w:rsidRDefault="00BF586B" w:rsidP="00BF586B">
      <w:r>
        <w:t xml:space="preserve">For special reports that are </w:t>
      </w:r>
      <w:r w:rsidRPr="00AB63B8">
        <w:rPr>
          <w:i/>
          <w:iCs/>
        </w:rPr>
        <w:t>not</w:t>
      </w:r>
      <w:r>
        <w:t xml:space="preserve"> pursuant to Regulation 16 of the NSR19, but are </w:t>
      </w:r>
      <w:r w:rsidRPr="00AB63B8">
        <w:rPr>
          <w:i/>
          <w:iCs/>
        </w:rPr>
        <w:t>only</w:t>
      </w:r>
      <w:r>
        <w:t xml:space="preserve"> required by Schedule 1, Part 2 “Inventory Change Report,” Section 10 “IC Code,” Codes GA and LA, the requirement that “Use of this code requires a special report to be sent to the ONR” may be satisfied by the inclusion of a concise note to the GA or LA entry, stating the circumstances around the unexpected find or inadvertent loss of QNM, and referencing any relevant operator records and/or measurements.</w:t>
      </w:r>
    </w:p>
    <w:p w14:paraId="29E1D305" w14:textId="77777777" w:rsidR="00BF586B" w:rsidRPr="00B50FD2" w:rsidRDefault="00BF586B" w:rsidP="00BF586B">
      <w:pPr>
        <w:pStyle w:val="Heading2"/>
        <w:numPr>
          <w:ilvl w:val="0"/>
          <w:numId w:val="0"/>
        </w:numPr>
      </w:pPr>
      <w:r>
        <w:t xml:space="preserve">H. </w:t>
      </w:r>
      <w:r w:rsidRPr="00B50FD2">
        <w:t xml:space="preserve">Accountancy </w:t>
      </w:r>
      <w:r>
        <w:t>r</w:t>
      </w:r>
      <w:r w:rsidRPr="00B50FD2">
        <w:t xml:space="preserve">equirements for </w:t>
      </w:r>
      <w:r>
        <w:t>n</w:t>
      </w:r>
      <w:r w:rsidRPr="00B50FD2">
        <w:t xml:space="preserve">uclear </w:t>
      </w:r>
      <w:r>
        <w:t>m</w:t>
      </w:r>
      <w:r w:rsidRPr="00B50FD2">
        <w:t xml:space="preserve">aterial </w:t>
      </w:r>
      <w:r>
        <w:t>c</w:t>
      </w:r>
      <w:r w:rsidRPr="00B50FD2">
        <w:t xml:space="preserve">ontained in </w:t>
      </w:r>
      <w:r>
        <w:t>r</w:t>
      </w:r>
      <w:r w:rsidRPr="00B50FD2">
        <w:t xml:space="preserve">etained or </w:t>
      </w:r>
      <w:r>
        <w:t>c</w:t>
      </w:r>
      <w:r w:rsidRPr="00B50FD2">
        <w:t>onditioned</w:t>
      </w:r>
      <w:r>
        <w:t xml:space="preserve"> w</w:t>
      </w:r>
      <w:r w:rsidRPr="00B50FD2">
        <w:t>aste</w:t>
      </w:r>
    </w:p>
    <w:p w14:paraId="57693890" w14:textId="77777777" w:rsidR="00BF586B" w:rsidRPr="00665354" w:rsidRDefault="00BF586B" w:rsidP="00BF586B">
      <w:pPr>
        <w:pStyle w:val="Heading3"/>
        <w:numPr>
          <w:ilvl w:val="0"/>
          <w:numId w:val="0"/>
        </w:numPr>
        <w:ind w:left="851" w:hanging="851"/>
      </w:pPr>
      <w:r w:rsidRPr="00665354">
        <w:t xml:space="preserve">Nuclear </w:t>
      </w:r>
      <w:r>
        <w:t>m</w:t>
      </w:r>
      <w:r w:rsidRPr="00665354">
        <w:t xml:space="preserve">aterial </w:t>
      </w:r>
      <w:r>
        <w:t>c</w:t>
      </w:r>
      <w:r w:rsidRPr="00665354">
        <w:t xml:space="preserve">ontained in </w:t>
      </w:r>
      <w:r>
        <w:t>r</w:t>
      </w:r>
      <w:r w:rsidRPr="00665354">
        <w:t xml:space="preserve">etained </w:t>
      </w:r>
      <w:r>
        <w:t>w</w:t>
      </w:r>
      <w:r w:rsidRPr="00665354">
        <w:t>aste</w:t>
      </w:r>
    </w:p>
    <w:p w14:paraId="7AABCCAB" w14:textId="77777777" w:rsidR="00BF586B" w:rsidRDefault="00BF586B" w:rsidP="00BF586B">
      <w:r>
        <w:t xml:space="preserve">When QNM is transferred from the main inventory to retained waste using the inventory change code TW (transfer to retained waste) it should retain any associated obligation code. </w:t>
      </w:r>
    </w:p>
    <w:p w14:paraId="2BD7AC97" w14:textId="77777777" w:rsidR="00BF586B" w:rsidRDefault="00BF586B" w:rsidP="00BF586B">
      <w:r>
        <w:t xml:space="preserve">When QNM in retained waste is brought back onto the main inventory using code FW (retransfer from retained waste) the original obligation should be associated with the QNM. </w:t>
      </w:r>
    </w:p>
    <w:p w14:paraId="0C04E910" w14:textId="77777777" w:rsidR="00BF586B" w:rsidRDefault="00BF586B" w:rsidP="00BF586B">
      <w:r>
        <w:t>QNM in retained waste must be transferred to a specific location within the material balance area from which it could be retrieved.</w:t>
      </w:r>
    </w:p>
    <w:p w14:paraId="336DB3E0" w14:textId="77777777" w:rsidR="00BF586B" w:rsidRDefault="00BF586B" w:rsidP="00BF586B">
      <w:r>
        <w:t>Limited treatment of QNM in retained waste (e.g. repackaging) can be performed without retransferring the waste to the main inventory. However, if the QNM in retained waste is to be retrieved from its specific location, either for further processing involving the separation of elements or for shipment from the material balance area, it must be retransferred to the inventory of the material balance area.</w:t>
      </w:r>
    </w:p>
    <w:p w14:paraId="129A6089" w14:textId="77777777" w:rsidR="00BF586B" w:rsidRDefault="00BF586B" w:rsidP="00BF586B">
      <w:r>
        <w:t>Operators must maintain operating and accounting records suitable to allow for the book inventory of each category of QNM in retained waste to be accurately established at any time upon request.</w:t>
      </w:r>
    </w:p>
    <w:p w14:paraId="4776182C" w14:textId="77777777" w:rsidR="00BF586B" w:rsidRDefault="00BF586B" w:rsidP="00BF586B">
      <w:r>
        <w:lastRenderedPageBreak/>
        <w:t>Operators are required to undertake an annual PIT, at which point the stock list for QNM in retained waste is to be updated. The QNM in retained waste is not required to be remeasured for the purposes of updating the stock list.</w:t>
      </w:r>
    </w:p>
    <w:p w14:paraId="188A36DD" w14:textId="77777777" w:rsidR="00BF586B" w:rsidRDefault="00BF586B" w:rsidP="00BF586B">
      <w:r>
        <w:t>NSR19 does not prescribe requirements relating to the format in which retained waste stock lists should be maintained by an operator. It is nonetheless considered good practice for an operator to be able to provide the ONR with suitable information for each category of QNM such that individual batches can be identified and any subsequent retransfer from retained waste back to the main inventory can be accurately reported.</w:t>
      </w:r>
    </w:p>
    <w:p w14:paraId="09677ED3" w14:textId="77777777" w:rsidR="00BF586B" w:rsidRDefault="00BF586B" w:rsidP="00BF586B">
      <w:r>
        <w:t>While the definition of retained waste in NSR19 is relatively broad, it is for the operator to provide sufficient justification to ONR that the QNM transferred to retained waste satisfies this definition. If ONR is not satisfied that the criteria in the definition of retained waste are met, the inspector may judge that operators should retransfer the QNM in retained waste to the main inventory.</w:t>
      </w:r>
    </w:p>
    <w:p w14:paraId="62792384" w14:textId="77777777" w:rsidR="00BF586B" w:rsidRPr="00665354" w:rsidRDefault="00BF586B" w:rsidP="00BF586B">
      <w:pPr>
        <w:pStyle w:val="Heading3"/>
        <w:numPr>
          <w:ilvl w:val="0"/>
          <w:numId w:val="0"/>
        </w:numPr>
        <w:ind w:left="851" w:hanging="851"/>
      </w:pPr>
      <w:r w:rsidRPr="00665354">
        <w:t xml:space="preserve">Nuclear </w:t>
      </w:r>
      <w:r>
        <w:t>m</w:t>
      </w:r>
      <w:r w:rsidRPr="00665354">
        <w:t xml:space="preserve">aterial </w:t>
      </w:r>
      <w:r>
        <w:t>c</w:t>
      </w:r>
      <w:r w:rsidRPr="00665354">
        <w:t xml:space="preserve">ontained in </w:t>
      </w:r>
      <w:r>
        <w:t>c</w:t>
      </w:r>
      <w:r w:rsidRPr="00665354">
        <w:t xml:space="preserve">onditioned </w:t>
      </w:r>
      <w:r>
        <w:t>w</w:t>
      </w:r>
      <w:r w:rsidRPr="00665354">
        <w:t xml:space="preserve">aste </w:t>
      </w:r>
    </w:p>
    <w:p w14:paraId="5C546800" w14:textId="77777777" w:rsidR="00BF586B" w:rsidRDefault="00BF586B" w:rsidP="00BF586B">
      <w:r>
        <w:t>The requirements of sections 34-35 and 38-41 above apply to conditioned waste as well (substituting “conditioned” for “retained”, “TC” for “TW”, and “FC” for “FW” as appropriate).</w:t>
      </w:r>
    </w:p>
    <w:p w14:paraId="2D26BB2B" w14:textId="77777777" w:rsidR="00BF586B" w:rsidRDefault="00BF586B" w:rsidP="00BF586B">
      <w:r>
        <w:t xml:space="preserve">QNM in conditioned waste is normally considered as not being subject to IAEA safeguards under the VOA. However, transfers of QNM in conditioned waste into or out of the United Kingdom – while permitted under NSR19 – </w:t>
      </w:r>
      <w:r w:rsidRPr="00C40796">
        <w:rPr>
          <w:i/>
          <w:iCs/>
        </w:rPr>
        <w:t>may</w:t>
      </w:r>
      <w:r>
        <w:t xml:space="preserve"> nevertheless be subject to international reporting requirements. Therefore, ONR discourages transfers of QNM to conditioned waste, and encourages operators to discuss the potential for termination of use of QNM that has been suitably conditioned (see Section 11, above). In any case, early consultation with ONR regarding such QNM is highly encouraged.</w:t>
      </w:r>
    </w:p>
    <w:p w14:paraId="41E71B11" w14:textId="77777777" w:rsidR="00BF586B" w:rsidRPr="00B50FD2" w:rsidRDefault="00BF586B" w:rsidP="00BF586B">
      <w:pPr>
        <w:pStyle w:val="Heading2"/>
        <w:numPr>
          <w:ilvl w:val="0"/>
          <w:numId w:val="0"/>
        </w:numPr>
        <w:ind w:left="851" w:hanging="851"/>
      </w:pPr>
      <w:r>
        <w:t xml:space="preserve">I. </w:t>
      </w:r>
      <w:r w:rsidRPr="00B50FD2">
        <w:t xml:space="preserve">Accountancy </w:t>
      </w:r>
      <w:r>
        <w:t>r</w:t>
      </w:r>
      <w:r w:rsidRPr="00B50FD2">
        <w:t xml:space="preserve">equirements for </w:t>
      </w:r>
      <w:r>
        <w:t>obligations and pools</w:t>
      </w:r>
    </w:p>
    <w:p w14:paraId="5A0628BA" w14:textId="77777777" w:rsidR="00BF586B" w:rsidRPr="00665354" w:rsidRDefault="00BF586B" w:rsidP="00BF586B">
      <w:pPr>
        <w:pStyle w:val="Heading3"/>
        <w:numPr>
          <w:ilvl w:val="0"/>
          <w:numId w:val="0"/>
        </w:numPr>
        <w:ind w:left="851" w:hanging="851"/>
      </w:pPr>
      <w:r>
        <w:t>Changes in particular obligations</w:t>
      </w:r>
    </w:p>
    <w:p w14:paraId="39554156" w14:textId="77777777" w:rsidR="00BF586B" w:rsidRDefault="00BF586B" w:rsidP="00BF586B">
      <w:r>
        <w:t>NSR19 provides a number of inventory change codes with which operators can declare changes to the obligation associated with a batch of QNM (commonly referred to as “obligation swaps”). As there are no further requirements for such detailed in NSR19, it is for the operator to justify to the ONR that the changes declared are consistent both with the requirements of the relevant nuclear cooperation agreement(s) and with international practice and convention for such changes.</w:t>
      </w:r>
    </w:p>
    <w:p w14:paraId="16B84AF3" w14:textId="77777777" w:rsidR="00BF586B" w:rsidRDefault="00BF586B" w:rsidP="00BF586B">
      <w:pPr>
        <w:pStyle w:val="F9-Paragraph"/>
        <w:numPr>
          <w:ilvl w:val="0"/>
          <w:numId w:val="0"/>
        </w:numPr>
      </w:pPr>
    </w:p>
    <w:p w14:paraId="3720036D" w14:textId="77777777" w:rsidR="00BF586B" w:rsidRPr="00665354" w:rsidRDefault="00BF586B" w:rsidP="00BF586B">
      <w:pPr>
        <w:pStyle w:val="Heading3"/>
        <w:numPr>
          <w:ilvl w:val="0"/>
          <w:numId w:val="0"/>
        </w:numPr>
      </w:pPr>
      <w:r>
        <w:lastRenderedPageBreak/>
        <w:t>Obligation pools</w:t>
      </w:r>
    </w:p>
    <w:p w14:paraId="62303A72" w14:textId="77777777" w:rsidR="00BF586B" w:rsidRDefault="00BF586B" w:rsidP="00BF586B">
      <w:r>
        <w:t>NSR19 provides for the use of “accountancy pools” (commonly referred to as “obligation pools”) to track the obligations associated with QNM (BR, CR, PR, SR). As there are no further requirements for such detailed in NSR19, it is for the operator to justify to the ONR that their use of such pools is consistent with the requirements of the relevant nuclear cooperation agreements.</w:t>
      </w:r>
    </w:p>
    <w:p w14:paraId="6F3F1D0D" w14:textId="77777777" w:rsidR="00BF586B" w:rsidRDefault="00BF586B" w:rsidP="00BF586B">
      <w:r>
        <w:t>The total amount of QNM in an obligation pool at any given time should be equal to the amount of QNM declared as transferred into the pool minus the amount of QNM declared as transferred out of the pool. Therefore, any corrections to batch weights should be declared to transactions prior to and including the transaction reflecting the batch entering the pool. If an accountancy pool is used for bulk material which is remeasured upon its use in the production of items that leave the pool, the MF resulting from such remeasurement should be reconciled with the pool account, and the obligation(s) associated with that MF should be proportional to the obligations in the pool. Similar proportionality should also be associated with the obligations assigned to declarations of other relevant inventory changes, including (but not limited to) DI / SRD, TE, TU, etc.</w:t>
      </w:r>
    </w:p>
    <w:p w14:paraId="634A5C4E" w14:textId="77777777" w:rsidR="00BF586B" w:rsidRDefault="00BF586B" w:rsidP="00BF586B">
      <w:pPr>
        <w:pStyle w:val="F9-Paragraph"/>
        <w:numPr>
          <w:ilvl w:val="0"/>
          <w:numId w:val="0"/>
        </w:numPr>
        <w:ind w:left="851" w:hanging="851"/>
      </w:pPr>
    </w:p>
    <w:p w14:paraId="36C3FB6C" w14:textId="77777777" w:rsidR="00BF586B" w:rsidRPr="001714C8" w:rsidRDefault="00BF586B" w:rsidP="00BF586B">
      <w:pPr>
        <w:tabs>
          <w:tab w:val="left" w:pos="1440"/>
        </w:tabs>
        <w:spacing w:after="0" w:line="240" w:lineRule="auto"/>
        <w:rPr>
          <w:szCs w:val="28"/>
        </w:rPr>
      </w:pPr>
    </w:p>
    <w:p w14:paraId="074CE7A0" w14:textId="77777777" w:rsidR="00BF586B" w:rsidRPr="003B4701" w:rsidRDefault="00BF586B" w:rsidP="00BF586B">
      <w:pPr>
        <w:pStyle w:val="Heading1"/>
        <w:numPr>
          <w:ilvl w:val="0"/>
          <w:numId w:val="0"/>
        </w:numPr>
        <w:ind w:left="851" w:hanging="851"/>
      </w:pPr>
      <w:bookmarkStart w:id="16" w:name="_Toc89268373"/>
      <w:bookmarkStart w:id="17" w:name="_Toc189142944"/>
      <w:r w:rsidRPr="003B4701">
        <w:t xml:space="preserve">Glossary and </w:t>
      </w:r>
      <w:r>
        <w:t>a</w:t>
      </w:r>
      <w:r w:rsidRPr="003B4701">
        <w:t>bbreviations</w:t>
      </w:r>
      <w:bookmarkEnd w:id="16"/>
      <w:bookmarkEnd w:id="17"/>
    </w:p>
    <w:p w14:paraId="2C5EA38B" w14:textId="77777777" w:rsidR="00BF586B" w:rsidRPr="008B5ADC" w:rsidRDefault="00BF586B" w:rsidP="00BF586B">
      <w:pPr>
        <w:tabs>
          <w:tab w:val="left" w:pos="1440"/>
        </w:tabs>
        <w:spacing w:after="0" w:line="240" w:lineRule="auto"/>
        <w:rPr>
          <w:szCs w:val="28"/>
        </w:rPr>
      </w:pPr>
      <w:r w:rsidRPr="008B5ADC">
        <w:rPr>
          <w:szCs w:val="28"/>
        </w:rPr>
        <w:t xml:space="preserve">AR </w:t>
      </w:r>
      <w:r w:rsidRPr="008B5ADC">
        <w:rPr>
          <w:szCs w:val="28"/>
        </w:rPr>
        <w:tab/>
        <w:t>Assessment Record</w:t>
      </w:r>
    </w:p>
    <w:p w14:paraId="45B4CABC" w14:textId="77777777" w:rsidR="00BF586B" w:rsidRPr="008B5ADC" w:rsidRDefault="00BF586B" w:rsidP="00BF586B">
      <w:pPr>
        <w:tabs>
          <w:tab w:val="left" w:pos="1440"/>
        </w:tabs>
        <w:spacing w:after="0" w:line="240" w:lineRule="auto"/>
        <w:rPr>
          <w:szCs w:val="28"/>
        </w:rPr>
      </w:pPr>
      <w:r w:rsidRPr="008B5ADC">
        <w:rPr>
          <w:szCs w:val="28"/>
        </w:rPr>
        <w:t xml:space="preserve">BTC </w:t>
      </w:r>
      <w:r w:rsidRPr="008B5ADC">
        <w:rPr>
          <w:szCs w:val="28"/>
        </w:rPr>
        <w:tab/>
        <w:t>Basic Technical Characteristics</w:t>
      </w:r>
    </w:p>
    <w:p w14:paraId="43D273D3" w14:textId="77777777" w:rsidR="00BF586B" w:rsidRPr="008B5ADC" w:rsidRDefault="00BF586B" w:rsidP="00BF586B">
      <w:pPr>
        <w:tabs>
          <w:tab w:val="left" w:pos="1440"/>
        </w:tabs>
        <w:spacing w:after="0" w:line="240" w:lineRule="auto"/>
        <w:rPr>
          <w:szCs w:val="28"/>
        </w:rPr>
      </w:pPr>
      <w:r w:rsidRPr="008B5ADC">
        <w:rPr>
          <w:szCs w:val="28"/>
        </w:rPr>
        <w:t xml:space="preserve">FA </w:t>
      </w:r>
      <w:r w:rsidRPr="008B5ADC">
        <w:rPr>
          <w:szCs w:val="28"/>
        </w:rPr>
        <w:tab/>
        <w:t>Facility Attachment</w:t>
      </w:r>
    </w:p>
    <w:p w14:paraId="7BB24435" w14:textId="77777777" w:rsidR="00BF586B" w:rsidRPr="008B5ADC" w:rsidRDefault="00BF586B" w:rsidP="00BF586B">
      <w:pPr>
        <w:tabs>
          <w:tab w:val="left" w:pos="1440"/>
        </w:tabs>
        <w:spacing w:after="0" w:line="240" w:lineRule="auto"/>
        <w:rPr>
          <w:szCs w:val="28"/>
        </w:rPr>
      </w:pPr>
      <w:r w:rsidRPr="008B5ADC">
        <w:rPr>
          <w:szCs w:val="28"/>
        </w:rPr>
        <w:t>ICR</w:t>
      </w:r>
      <w:r w:rsidRPr="008B5ADC">
        <w:rPr>
          <w:szCs w:val="28"/>
        </w:rPr>
        <w:tab/>
        <w:t>Inventory Change Report</w:t>
      </w:r>
    </w:p>
    <w:p w14:paraId="00EFAE4D" w14:textId="77777777" w:rsidR="00BF586B" w:rsidRPr="008B5ADC" w:rsidRDefault="00BF586B" w:rsidP="00BF586B">
      <w:pPr>
        <w:tabs>
          <w:tab w:val="left" w:pos="1440"/>
        </w:tabs>
        <w:spacing w:after="0" w:line="240" w:lineRule="auto"/>
        <w:rPr>
          <w:szCs w:val="28"/>
        </w:rPr>
      </w:pPr>
      <w:r w:rsidRPr="008B5ADC">
        <w:rPr>
          <w:szCs w:val="28"/>
        </w:rPr>
        <w:t xml:space="preserve">IAEA </w:t>
      </w:r>
      <w:r w:rsidRPr="008B5ADC">
        <w:rPr>
          <w:szCs w:val="28"/>
        </w:rPr>
        <w:tab/>
        <w:t>International Atomic Energy Agency</w:t>
      </w:r>
    </w:p>
    <w:p w14:paraId="05FE7BFE" w14:textId="77777777" w:rsidR="00BF586B" w:rsidRDefault="00BF586B" w:rsidP="00BF586B">
      <w:pPr>
        <w:tabs>
          <w:tab w:val="left" w:pos="1440"/>
        </w:tabs>
        <w:spacing w:after="0" w:line="240" w:lineRule="auto"/>
        <w:rPr>
          <w:szCs w:val="28"/>
        </w:rPr>
      </w:pPr>
      <w:r>
        <w:rPr>
          <w:szCs w:val="28"/>
        </w:rPr>
        <w:t>MBA</w:t>
      </w:r>
      <w:r>
        <w:rPr>
          <w:szCs w:val="28"/>
        </w:rPr>
        <w:tab/>
        <w:t>Material Balance Area</w:t>
      </w:r>
    </w:p>
    <w:p w14:paraId="0EE785B6" w14:textId="77777777" w:rsidR="00BF586B" w:rsidRPr="008B5ADC" w:rsidRDefault="00BF586B" w:rsidP="00BF586B">
      <w:pPr>
        <w:tabs>
          <w:tab w:val="left" w:pos="1440"/>
        </w:tabs>
        <w:spacing w:after="0" w:line="240" w:lineRule="auto"/>
        <w:rPr>
          <w:szCs w:val="28"/>
        </w:rPr>
      </w:pPr>
      <w:r w:rsidRPr="008B5ADC">
        <w:rPr>
          <w:szCs w:val="28"/>
        </w:rPr>
        <w:t>MBR</w:t>
      </w:r>
      <w:r w:rsidRPr="008B5ADC">
        <w:rPr>
          <w:szCs w:val="28"/>
        </w:rPr>
        <w:tab/>
        <w:t>Material Balance Report</w:t>
      </w:r>
    </w:p>
    <w:p w14:paraId="63014C33" w14:textId="77777777" w:rsidR="00BF586B" w:rsidRPr="008B5ADC" w:rsidRDefault="00BF586B" w:rsidP="00BF586B">
      <w:pPr>
        <w:tabs>
          <w:tab w:val="left" w:pos="1440"/>
        </w:tabs>
        <w:spacing w:after="0" w:line="240" w:lineRule="auto"/>
        <w:rPr>
          <w:szCs w:val="28"/>
        </w:rPr>
      </w:pPr>
      <w:r w:rsidRPr="008B5ADC">
        <w:rPr>
          <w:szCs w:val="28"/>
        </w:rPr>
        <w:t xml:space="preserve">NCA </w:t>
      </w:r>
      <w:r w:rsidRPr="008B5ADC">
        <w:rPr>
          <w:szCs w:val="28"/>
        </w:rPr>
        <w:tab/>
        <w:t>Nuclear Cooperation Agreement</w:t>
      </w:r>
    </w:p>
    <w:p w14:paraId="43D51A1F" w14:textId="77777777" w:rsidR="00BF586B" w:rsidRPr="008B5ADC" w:rsidRDefault="00BF586B" w:rsidP="00BF586B">
      <w:pPr>
        <w:tabs>
          <w:tab w:val="left" w:pos="1440"/>
        </w:tabs>
        <w:spacing w:after="0" w:line="240" w:lineRule="auto"/>
        <w:rPr>
          <w:szCs w:val="28"/>
        </w:rPr>
      </w:pPr>
      <w:r w:rsidRPr="008B5ADC">
        <w:rPr>
          <w:szCs w:val="28"/>
        </w:rPr>
        <w:t xml:space="preserve">NSR19 </w:t>
      </w:r>
      <w:r w:rsidRPr="008B5ADC">
        <w:rPr>
          <w:szCs w:val="28"/>
        </w:rPr>
        <w:tab/>
        <w:t>The Nuclear Safeguards (EU Exit) Regulations 2019</w:t>
      </w:r>
    </w:p>
    <w:p w14:paraId="61580242" w14:textId="77777777" w:rsidR="00BF586B" w:rsidRPr="008B5ADC" w:rsidRDefault="00BF586B" w:rsidP="00BF586B">
      <w:pPr>
        <w:tabs>
          <w:tab w:val="left" w:pos="1440"/>
        </w:tabs>
        <w:spacing w:after="0" w:line="240" w:lineRule="auto"/>
        <w:ind w:left="1440" w:hanging="1440"/>
        <w:rPr>
          <w:szCs w:val="28"/>
        </w:rPr>
      </w:pPr>
      <w:r w:rsidRPr="008B5ADC">
        <w:rPr>
          <w:szCs w:val="28"/>
        </w:rPr>
        <w:t xml:space="preserve">ONMACS </w:t>
      </w:r>
      <w:r w:rsidRPr="008B5ADC">
        <w:rPr>
          <w:szCs w:val="28"/>
        </w:rPr>
        <w:tab/>
        <w:t xml:space="preserve">ONR Guidance on Nuclear Material Accountancy, Control </w:t>
      </w:r>
      <w:r>
        <w:rPr>
          <w:szCs w:val="28"/>
        </w:rPr>
        <w:t>and</w:t>
      </w:r>
      <w:r w:rsidRPr="008B5ADC">
        <w:rPr>
          <w:szCs w:val="28"/>
        </w:rPr>
        <w:t xml:space="preserve"> Safeguards</w:t>
      </w:r>
      <w:r>
        <w:rPr>
          <w:szCs w:val="28"/>
        </w:rPr>
        <w:t xml:space="preserve"> Assessment Principles</w:t>
      </w:r>
    </w:p>
    <w:p w14:paraId="085B8681" w14:textId="77777777" w:rsidR="00BF586B" w:rsidRPr="008B5ADC" w:rsidRDefault="00BF586B" w:rsidP="00BF586B">
      <w:pPr>
        <w:tabs>
          <w:tab w:val="left" w:pos="1440"/>
        </w:tabs>
        <w:spacing w:after="0" w:line="240" w:lineRule="auto"/>
        <w:rPr>
          <w:szCs w:val="28"/>
        </w:rPr>
      </w:pPr>
      <w:r w:rsidRPr="008B5ADC">
        <w:rPr>
          <w:szCs w:val="28"/>
        </w:rPr>
        <w:t xml:space="preserve">ONR </w:t>
      </w:r>
      <w:r w:rsidRPr="008B5ADC">
        <w:rPr>
          <w:szCs w:val="28"/>
        </w:rPr>
        <w:tab/>
        <w:t>Office for Nuclear Regulation</w:t>
      </w:r>
    </w:p>
    <w:p w14:paraId="3A43C540" w14:textId="77777777" w:rsidR="00BF586B" w:rsidRPr="008B5ADC" w:rsidRDefault="00BF586B" w:rsidP="00BF586B">
      <w:pPr>
        <w:tabs>
          <w:tab w:val="left" w:pos="1440"/>
        </w:tabs>
        <w:spacing w:after="0" w:line="240" w:lineRule="auto"/>
        <w:rPr>
          <w:szCs w:val="28"/>
        </w:rPr>
      </w:pPr>
      <w:r w:rsidRPr="008B5ADC">
        <w:rPr>
          <w:szCs w:val="28"/>
        </w:rPr>
        <w:t>PIL</w:t>
      </w:r>
      <w:r w:rsidRPr="008B5ADC">
        <w:rPr>
          <w:szCs w:val="28"/>
        </w:rPr>
        <w:tab/>
        <w:t>Physical Inventory Listing</w:t>
      </w:r>
    </w:p>
    <w:p w14:paraId="54F2FF8A" w14:textId="77777777" w:rsidR="00BF586B" w:rsidRDefault="00BF586B" w:rsidP="00BF586B">
      <w:pPr>
        <w:tabs>
          <w:tab w:val="left" w:pos="1440"/>
        </w:tabs>
        <w:spacing w:after="0" w:line="240" w:lineRule="auto"/>
        <w:rPr>
          <w:szCs w:val="28"/>
        </w:rPr>
      </w:pPr>
      <w:r>
        <w:rPr>
          <w:szCs w:val="28"/>
        </w:rPr>
        <w:t>POCO</w:t>
      </w:r>
      <w:r>
        <w:rPr>
          <w:szCs w:val="28"/>
        </w:rPr>
        <w:tab/>
        <w:t>Post-Operational Clean Out</w:t>
      </w:r>
    </w:p>
    <w:p w14:paraId="0942426E" w14:textId="77777777" w:rsidR="00BF586B" w:rsidRPr="008B5ADC" w:rsidRDefault="00BF586B" w:rsidP="00BF586B">
      <w:pPr>
        <w:tabs>
          <w:tab w:val="left" w:pos="1440"/>
        </w:tabs>
        <w:spacing w:after="0" w:line="240" w:lineRule="auto"/>
        <w:rPr>
          <w:szCs w:val="28"/>
        </w:rPr>
      </w:pPr>
      <w:r w:rsidRPr="008B5ADC">
        <w:rPr>
          <w:szCs w:val="28"/>
        </w:rPr>
        <w:t xml:space="preserve">PSP </w:t>
      </w:r>
      <w:r w:rsidRPr="008B5ADC">
        <w:rPr>
          <w:szCs w:val="28"/>
        </w:rPr>
        <w:tab/>
        <w:t xml:space="preserve">Particular Safeguards Provisions </w:t>
      </w:r>
    </w:p>
    <w:p w14:paraId="4DFB1BA6" w14:textId="77777777" w:rsidR="00BF586B" w:rsidRDefault="00BF586B" w:rsidP="00BF586B">
      <w:pPr>
        <w:tabs>
          <w:tab w:val="left" w:pos="1440"/>
        </w:tabs>
        <w:spacing w:after="0" w:line="240" w:lineRule="auto"/>
        <w:rPr>
          <w:szCs w:val="28"/>
        </w:rPr>
      </w:pPr>
      <w:r w:rsidRPr="008B5ADC">
        <w:rPr>
          <w:szCs w:val="28"/>
        </w:rPr>
        <w:t xml:space="preserve">QNF </w:t>
      </w:r>
      <w:r w:rsidRPr="008B5ADC">
        <w:rPr>
          <w:szCs w:val="28"/>
        </w:rPr>
        <w:tab/>
        <w:t>Qualifying Nuclear Facility</w:t>
      </w:r>
    </w:p>
    <w:p w14:paraId="35609728" w14:textId="77777777" w:rsidR="00BF586B" w:rsidRPr="008B5ADC" w:rsidRDefault="00BF586B" w:rsidP="00BF586B">
      <w:pPr>
        <w:tabs>
          <w:tab w:val="left" w:pos="1440"/>
        </w:tabs>
        <w:spacing w:after="0" w:line="240" w:lineRule="auto"/>
        <w:rPr>
          <w:szCs w:val="28"/>
        </w:rPr>
      </w:pPr>
      <w:r>
        <w:rPr>
          <w:szCs w:val="28"/>
        </w:rPr>
        <w:t>QNFLO</w:t>
      </w:r>
      <w:r>
        <w:rPr>
          <w:szCs w:val="28"/>
        </w:rPr>
        <w:tab/>
        <w:t>Qualifying Nuclear Facility with Limited Operation</w:t>
      </w:r>
    </w:p>
    <w:p w14:paraId="5593A9EE" w14:textId="77777777" w:rsidR="00BF586B" w:rsidRPr="008B5ADC" w:rsidRDefault="00BF586B" w:rsidP="00BF586B">
      <w:pPr>
        <w:tabs>
          <w:tab w:val="left" w:pos="1440"/>
        </w:tabs>
        <w:spacing w:after="0" w:line="240" w:lineRule="auto"/>
        <w:rPr>
          <w:szCs w:val="28"/>
        </w:rPr>
      </w:pPr>
      <w:r w:rsidRPr="008B5ADC">
        <w:rPr>
          <w:szCs w:val="28"/>
        </w:rPr>
        <w:t xml:space="preserve">QNM </w:t>
      </w:r>
      <w:r w:rsidRPr="008B5ADC">
        <w:rPr>
          <w:szCs w:val="28"/>
        </w:rPr>
        <w:tab/>
        <w:t>Qualifying Nuclear Material</w:t>
      </w:r>
    </w:p>
    <w:p w14:paraId="1CEAE57B" w14:textId="77777777" w:rsidR="00BF586B" w:rsidRPr="008B5ADC" w:rsidRDefault="00BF586B" w:rsidP="00BF586B">
      <w:pPr>
        <w:tabs>
          <w:tab w:val="left" w:pos="1440"/>
        </w:tabs>
        <w:spacing w:after="0" w:line="240" w:lineRule="auto"/>
        <w:rPr>
          <w:szCs w:val="28"/>
        </w:rPr>
      </w:pPr>
      <w:r w:rsidRPr="008B5ADC">
        <w:rPr>
          <w:szCs w:val="28"/>
        </w:rPr>
        <w:t>SIMRS</w:t>
      </w:r>
      <w:r w:rsidRPr="008B5ADC">
        <w:rPr>
          <w:szCs w:val="28"/>
        </w:rPr>
        <w:tab/>
        <w:t>Safeguards Information Management and Reporting System</w:t>
      </w:r>
    </w:p>
    <w:p w14:paraId="7A72673D" w14:textId="77777777" w:rsidR="00BF586B" w:rsidRPr="008B5ADC" w:rsidRDefault="00BF586B" w:rsidP="00BF586B">
      <w:pPr>
        <w:tabs>
          <w:tab w:val="left" w:pos="1440"/>
        </w:tabs>
        <w:spacing w:after="0" w:line="240" w:lineRule="auto"/>
        <w:rPr>
          <w:szCs w:val="28"/>
        </w:rPr>
      </w:pPr>
      <w:r w:rsidRPr="008B5ADC">
        <w:rPr>
          <w:szCs w:val="28"/>
        </w:rPr>
        <w:t>TIG</w:t>
      </w:r>
      <w:r w:rsidRPr="008B5ADC">
        <w:rPr>
          <w:szCs w:val="28"/>
        </w:rPr>
        <w:tab/>
        <w:t>Technical Inspection Guide</w:t>
      </w:r>
    </w:p>
    <w:p w14:paraId="11EF7AE9" w14:textId="77777777" w:rsidR="00BF586B" w:rsidRPr="008B5ADC" w:rsidRDefault="00BF586B" w:rsidP="00BF586B">
      <w:pPr>
        <w:tabs>
          <w:tab w:val="left" w:pos="1440"/>
        </w:tabs>
        <w:spacing w:after="0" w:line="240" w:lineRule="auto"/>
        <w:rPr>
          <w:szCs w:val="28"/>
        </w:rPr>
      </w:pPr>
      <w:r w:rsidRPr="008B5ADC">
        <w:rPr>
          <w:szCs w:val="28"/>
        </w:rPr>
        <w:t xml:space="preserve">TAG </w:t>
      </w:r>
      <w:r w:rsidRPr="008B5ADC">
        <w:rPr>
          <w:szCs w:val="28"/>
        </w:rPr>
        <w:tab/>
        <w:t>Technical Assessment Guide</w:t>
      </w:r>
    </w:p>
    <w:p w14:paraId="2B4AF7EA" w14:textId="77777777" w:rsidR="00BF586B" w:rsidRDefault="00BF586B" w:rsidP="00BF586B">
      <w:pPr>
        <w:tabs>
          <w:tab w:val="left" w:pos="1440"/>
        </w:tabs>
        <w:spacing w:after="0" w:line="240" w:lineRule="auto"/>
        <w:rPr>
          <w:szCs w:val="28"/>
        </w:rPr>
        <w:sectPr w:rsidR="00BF586B" w:rsidSect="00BF586B">
          <w:pgSz w:w="11906" w:h="16838" w:code="9"/>
          <w:pgMar w:top="1440" w:right="1440" w:bottom="1440" w:left="1440" w:header="397" w:footer="397" w:gutter="0"/>
          <w:cols w:space="312"/>
          <w:docGrid w:linePitch="360"/>
        </w:sectPr>
      </w:pPr>
      <w:r w:rsidRPr="008B5ADC">
        <w:rPr>
          <w:szCs w:val="28"/>
        </w:rPr>
        <w:t xml:space="preserve">VOA </w:t>
      </w:r>
      <w:r w:rsidRPr="008B5ADC">
        <w:rPr>
          <w:szCs w:val="28"/>
        </w:rPr>
        <w:tab/>
        <w:t>Voluntary Offer Agreement</w:t>
      </w:r>
    </w:p>
    <w:bookmarkStart w:id="18" w:name="_Toc189142945"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18"/>
        </w:p>
        <w:sdt>
          <w:sdtPr>
            <w:id w:val="700524479"/>
            <w:bibliography/>
          </w:sdtPr>
          <w:sdtEndPr/>
          <w:sdtContent>
            <w:p w14:paraId="5253DA00" w14:textId="77777777" w:rsidR="00BF586B" w:rsidRDefault="00F7687C" w:rsidP="00BF586B">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BF586B" w14:paraId="691C798B" w14:textId="77777777">
                <w:trPr>
                  <w:divId w:val="1536652529"/>
                  <w:tblCellSpacing w:w="15" w:type="dxa"/>
                </w:trPr>
                <w:tc>
                  <w:tcPr>
                    <w:tcW w:w="50" w:type="pct"/>
                    <w:hideMark/>
                  </w:tcPr>
                  <w:p w14:paraId="7F97DA5E" w14:textId="0789F39F" w:rsidR="00BF586B" w:rsidRDefault="00BF586B">
                    <w:pPr>
                      <w:pStyle w:val="Bibliography"/>
                      <w:rPr>
                        <w:noProof/>
                        <w:szCs w:val="24"/>
                      </w:rPr>
                    </w:pPr>
                    <w:r>
                      <w:rPr>
                        <w:noProof/>
                      </w:rPr>
                      <w:t xml:space="preserve">[1] </w:t>
                    </w:r>
                  </w:p>
                </w:tc>
                <w:tc>
                  <w:tcPr>
                    <w:tcW w:w="0" w:type="auto"/>
                    <w:hideMark/>
                  </w:tcPr>
                  <w:p w14:paraId="7FA1468D" w14:textId="77777777" w:rsidR="00BF586B" w:rsidRDefault="00BF586B">
                    <w:pPr>
                      <w:pStyle w:val="Bibliography"/>
                      <w:rPr>
                        <w:noProof/>
                      </w:rPr>
                    </w:pPr>
                    <w:r>
                      <w:rPr>
                        <w:noProof/>
                      </w:rPr>
                      <w:t xml:space="preserve">HM Government, “The Nuclear Safeguards (EU Exit) Regulations 2019,” [Online]. </w:t>
                    </w:r>
                  </w:p>
                </w:tc>
              </w:tr>
              <w:tr w:rsidR="00BF586B" w14:paraId="31DB1F6A" w14:textId="77777777">
                <w:trPr>
                  <w:divId w:val="1536652529"/>
                  <w:tblCellSpacing w:w="15" w:type="dxa"/>
                </w:trPr>
                <w:tc>
                  <w:tcPr>
                    <w:tcW w:w="50" w:type="pct"/>
                    <w:hideMark/>
                  </w:tcPr>
                  <w:p w14:paraId="046FC01D" w14:textId="77777777" w:rsidR="00BF586B" w:rsidRDefault="00BF586B">
                    <w:pPr>
                      <w:pStyle w:val="Bibliography"/>
                      <w:rPr>
                        <w:noProof/>
                      </w:rPr>
                    </w:pPr>
                    <w:r>
                      <w:rPr>
                        <w:noProof/>
                      </w:rPr>
                      <w:t xml:space="preserve">[2] </w:t>
                    </w:r>
                  </w:p>
                </w:tc>
                <w:tc>
                  <w:tcPr>
                    <w:tcW w:w="0" w:type="auto"/>
                    <w:hideMark/>
                  </w:tcPr>
                  <w:p w14:paraId="4E29BA41" w14:textId="77777777" w:rsidR="00BF586B" w:rsidRDefault="00BF586B">
                    <w:pPr>
                      <w:pStyle w:val="Bibliography"/>
                      <w:rPr>
                        <w:noProof/>
                      </w:rPr>
                    </w:pPr>
                    <w:r>
                      <w:rPr>
                        <w:noProof/>
                      </w:rPr>
                      <w:t>IAEA, “Safeguards Glossary 2001 Edition - International Nuclear Verification Series No. 3”.</w:t>
                    </w:r>
                  </w:p>
                </w:tc>
              </w:tr>
              <w:tr w:rsidR="00BF586B" w14:paraId="6881AFB1" w14:textId="77777777">
                <w:trPr>
                  <w:divId w:val="1536652529"/>
                  <w:tblCellSpacing w:w="15" w:type="dxa"/>
                </w:trPr>
                <w:tc>
                  <w:tcPr>
                    <w:tcW w:w="50" w:type="pct"/>
                    <w:hideMark/>
                  </w:tcPr>
                  <w:p w14:paraId="3E50EA24" w14:textId="77777777" w:rsidR="00BF586B" w:rsidRDefault="00BF586B">
                    <w:pPr>
                      <w:pStyle w:val="Bibliography"/>
                      <w:rPr>
                        <w:noProof/>
                      </w:rPr>
                    </w:pPr>
                    <w:r>
                      <w:rPr>
                        <w:noProof/>
                      </w:rPr>
                      <w:t xml:space="preserve">[3] </w:t>
                    </w:r>
                  </w:p>
                </w:tc>
                <w:tc>
                  <w:tcPr>
                    <w:tcW w:w="0" w:type="auto"/>
                    <w:hideMark/>
                  </w:tcPr>
                  <w:p w14:paraId="41334F9A" w14:textId="77777777" w:rsidR="00BF586B" w:rsidRDefault="00BF586B">
                    <w:pPr>
                      <w:pStyle w:val="Bibliography"/>
                      <w:rPr>
                        <w:noProof/>
                      </w:rPr>
                    </w:pPr>
                    <w:r>
                      <w:rPr>
                        <w:noProof/>
                      </w:rPr>
                      <w:t xml:space="preserve">UK/IAEA, “Agreement for Application of Safeguards in Connection with Treaty on the Non-Proliferation of Nuclear Weapons [MS No.13/2018],” 2018. [Online]. </w:t>
                    </w:r>
                  </w:p>
                </w:tc>
              </w:tr>
              <w:tr w:rsidR="00BF586B" w14:paraId="284FBFE1" w14:textId="77777777">
                <w:trPr>
                  <w:divId w:val="1536652529"/>
                  <w:tblCellSpacing w:w="15" w:type="dxa"/>
                </w:trPr>
                <w:tc>
                  <w:tcPr>
                    <w:tcW w:w="50" w:type="pct"/>
                    <w:hideMark/>
                  </w:tcPr>
                  <w:p w14:paraId="523E16F4" w14:textId="77777777" w:rsidR="00BF586B" w:rsidRDefault="00BF586B">
                    <w:pPr>
                      <w:pStyle w:val="Bibliography"/>
                      <w:rPr>
                        <w:noProof/>
                      </w:rPr>
                    </w:pPr>
                    <w:r>
                      <w:rPr>
                        <w:noProof/>
                      </w:rPr>
                      <w:t xml:space="preserve">[4] </w:t>
                    </w:r>
                  </w:p>
                </w:tc>
                <w:tc>
                  <w:tcPr>
                    <w:tcW w:w="0" w:type="auto"/>
                    <w:hideMark/>
                  </w:tcPr>
                  <w:p w14:paraId="33037FEF" w14:textId="77777777" w:rsidR="00BF586B" w:rsidRDefault="00BF586B">
                    <w:pPr>
                      <w:pStyle w:val="Bibliography"/>
                      <w:rPr>
                        <w:noProof/>
                      </w:rPr>
                    </w:pPr>
                    <w:r>
                      <w:rPr>
                        <w:noProof/>
                      </w:rPr>
                      <w:t>ONR, “ONR Nuclear Material Accountancy Control and Safeguards Assessment Principles (ONMACS)”.</w:t>
                    </w:r>
                  </w:p>
                </w:tc>
              </w:tr>
              <w:tr w:rsidR="00BF586B" w14:paraId="14AD6A9D" w14:textId="77777777">
                <w:trPr>
                  <w:divId w:val="1536652529"/>
                  <w:tblCellSpacing w:w="15" w:type="dxa"/>
                </w:trPr>
                <w:tc>
                  <w:tcPr>
                    <w:tcW w:w="50" w:type="pct"/>
                    <w:hideMark/>
                  </w:tcPr>
                  <w:p w14:paraId="1680DC3A" w14:textId="77777777" w:rsidR="00BF586B" w:rsidRDefault="00BF586B">
                    <w:pPr>
                      <w:pStyle w:val="Bibliography"/>
                      <w:rPr>
                        <w:noProof/>
                      </w:rPr>
                    </w:pPr>
                    <w:r>
                      <w:rPr>
                        <w:noProof/>
                      </w:rPr>
                      <w:t xml:space="preserve">[5] </w:t>
                    </w:r>
                  </w:p>
                </w:tc>
                <w:tc>
                  <w:tcPr>
                    <w:tcW w:w="0" w:type="auto"/>
                    <w:hideMark/>
                  </w:tcPr>
                  <w:p w14:paraId="688D6D77" w14:textId="77777777" w:rsidR="00BF586B" w:rsidRDefault="00BF586B">
                    <w:pPr>
                      <w:pStyle w:val="Bibliography"/>
                      <w:rPr>
                        <w:noProof/>
                      </w:rPr>
                    </w:pPr>
                    <w:r>
                      <w:rPr>
                        <w:noProof/>
                      </w:rPr>
                      <w:t>ONR, “SG-INSP-GD-001 - Safeguards Technical Inspection Guidance”.</w:t>
                    </w:r>
                  </w:p>
                </w:tc>
              </w:tr>
              <w:tr w:rsidR="00BF586B" w14:paraId="4D20216D" w14:textId="77777777">
                <w:trPr>
                  <w:divId w:val="1536652529"/>
                  <w:tblCellSpacing w:w="15" w:type="dxa"/>
                </w:trPr>
                <w:tc>
                  <w:tcPr>
                    <w:tcW w:w="50" w:type="pct"/>
                    <w:hideMark/>
                  </w:tcPr>
                  <w:p w14:paraId="5BDFD097" w14:textId="77777777" w:rsidR="00BF586B" w:rsidRDefault="00BF586B">
                    <w:pPr>
                      <w:pStyle w:val="Bibliography"/>
                      <w:rPr>
                        <w:noProof/>
                      </w:rPr>
                    </w:pPr>
                    <w:r>
                      <w:rPr>
                        <w:noProof/>
                      </w:rPr>
                      <w:t xml:space="preserve">[6] </w:t>
                    </w:r>
                  </w:p>
                </w:tc>
                <w:tc>
                  <w:tcPr>
                    <w:tcW w:w="0" w:type="auto"/>
                    <w:hideMark/>
                  </w:tcPr>
                  <w:p w14:paraId="34521C9A" w14:textId="77777777" w:rsidR="00BF586B" w:rsidRDefault="00BF586B">
                    <w:pPr>
                      <w:pStyle w:val="Bibliography"/>
                      <w:rPr>
                        <w:noProof/>
                      </w:rPr>
                    </w:pPr>
                    <w:r>
                      <w:rPr>
                        <w:noProof/>
                      </w:rPr>
                      <w:t>ONR, “ONR-RIO-PROC-001 - Management of Regulatory Issues”.</w:t>
                    </w:r>
                  </w:p>
                </w:tc>
              </w:tr>
              <w:tr w:rsidR="00BF586B" w14:paraId="6905B935" w14:textId="77777777">
                <w:trPr>
                  <w:divId w:val="1536652529"/>
                  <w:tblCellSpacing w:w="15" w:type="dxa"/>
                </w:trPr>
                <w:tc>
                  <w:tcPr>
                    <w:tcW w:w="50" w:type="pct"/>
                    <w:hideMark/>
                  </w:tcPr>
                  <w:p w14:paraId="64AF3880" w14:textId="77777777" w:rsidR="00BF586B" w:rsidRDefault="00BF586B">
                    <w:pPr>
                      <w:pStyle w:val="Bibliography"/>
                      <w:rPr>
                        <w:noProof/>
                      </w:rPr>
                    </w:pPr>
                    <w:r>
                      <w:rPr>
                        <w:noProof/>
                      </w:rPr>
                      <w:t xml:space="preserve">[7] </w:t>
                    </w:r>
                  </w:p>
                </w:tc>
                <w:tc>
                  <w:tcPr>
                    <w:tcW w:w="0" w:type="auto"/>
                    <w:hideMark/>
                  </w:tcPr>
                  <w:p w14:paraId="3117618A" w14:textId="77777777" w:rsidR="00BF586B" w:rsidRDefault="00BF586B">
                    <w:pPr>
                      <w:pStyle w:val="Bibliography"/>
                      <w:rPr>
                        <w:noProof/>
                      </w:rPr>
                    </w:pPr>
                    <w:r>
                      <w:rPr>
                        <w:noProof/>
                      </w:rPr>
                      <w:t xml:space="preserve">IAEA, “Nuclear Material Accounting Handbook,” 2008. [Online]. </w:t>
                    </w:r>
                  </w:p>
                </w:tc>
              </w:tr>
              <w:tr w:rsidR="00BF586B" w14:paraId="649A6CA1" w14:textId="77777777">
                <w:trPr>
                  <w:divId w:val="1536652529"/>
                  <w:tblCellSpacing w:w="15" w:type="dxa"/>
                </w:trPr>
                <w:tc>
                  <w:tcPr>
                    <w:tcW w:w="50" w:type="pct"/>
                    <w:hideMark/>
                  </w:tcPr>
                  <w:p w14:paraId="1B9F0A70" w14:textId="77777777" w:rsidR="00BF586B" w:rsidRDefault="00BF586B">
                    <w:pPr>
                      <w:pStyle w:val="Bibliography"/>
                      <w:rPr>
                        <w:noProof/>
                      </w:rPr>
                    </w:pPr>
                    <w:r>
                      <w:rPr>
                        <w:noProof/>
                      </w:rPr>
                      <w:t xml:space="preserve">[8] </w:t>
                    </w:r>
                  </w:p>
                </w:tc>
                <w:tc>
                  <w:tcPr>
                    <w:tcW w:w="0" w:type="auto"/>
                    <w:hideMark/>
                  </w:tcPr>
                  <w:p w14:paraId="3F60188B" w14:textId="77777777" w:rsidR="00BF586B" w:rsidRDefault="00BF586B">
                    <w:pPr>
                      <w:pStyle w:val="Bibliography"/>
                      <w:rPr>
                        <w:noProof/>
                      </w:rPr>
                    </w:pPr>
                    <w:r>
                      <w:rPr>
                        <w:noProof/>
                      </w:rPr>
                      <w:t>International Atomic Energy Agency, “International Safeguards in the Design of Radioactive Waste Management Programs, IAEA Nuclear Energy Series No. NW-T-1.28,” 2023. [Online]. [Accessed 2024].</w:t>
                    </w:r>
                  </w:p>
                </w:tc>
              </w:tr>
              <w:tr w:rsidR="00BF586B" w14:paraId="6310BC4F" w14:textId="77777777">
                <w:trPr>
                  <w:divId w:val="1536652529"/>
                  <w:tblCellSpacing w:w="15" w:type="dxa"/>
                </w:trPr>
                <w:tc>
                  <w:tcPr>
                    <w:tcW w:w="50" w:type="pct"/>
                    <w:hideMark/>
                  </w:tcPr>
                  <w:p w14:paraId="1346380E" w14:textId="77777777" w:rsidR="00BF586B" w:rsidRDefault="00BF586B">
                    <w:pPr>
                      <w:pStyle w:val="Bibliography"/>
                      <w:rPr>
                        <w:noProof/>
                      </w:rPr>
                    </w:pPr>
                    <w:r>
                      <w:rPr>
                        <w:noProof/>
                      </w:rPr>
                      <w:t xml:space="preserve">[9] </w:t>
                    </w:r>
                  </w:p>
                </w:tc>
                <w:tc>
                  <w:tcPr>
                    <w:tcW w:w="0" w:type="auto"/>
                    <w:hideMark/>
                  </w:tcPr>
                  <w:p w14:paraId="07E12337" w14:textId="77777777" w:rsidR="00BF586B" w:rsidRDefault="00BF586B">
                    <w:pPr>
                      <w:pStyle w:val="Bibliography"/>
                      <w:rPr>
                        <w:noProof/>
                      </w:rPr>
                    </w:pPr>
                    <w:r>
                      <w:rPr>
                        <w:noProof/>
                      </w:rPr>
                      <w:t>IAEA, “Communication Received from the United Kingdom of Great Britain and Northern Ireland - INFCIRC/570,” 21 Sep 1998. [Online]. [Accessed 2024].</w:t>
                    </w:r>
                  </w:p>
                </w:tc>
              </w:tr>
            </w:tbl>
            <w:p w14:paraId="14151FE8" w14:textId="77777777" w:rsidR="00BF586B" w:rsidRDefault="00BF586B">
              <w:pPr>
                <w:divId w:val="1536652529"/>
                <w:rPr>
                  <w:rFonts w:eastAsia="Times New Roman"/>
                  <w:noProof/>
                </w:rPr>
              </w:pPr>
            </w:p>
            <w:p w14:paraId="316D8711" w14:textId="175304A5" w:rsidR="00F7687C" w:rsidRDefault="00F7687C" w:rsidP="00BF586B">
              <w:r>
                <w:rPr>
                  <w:b/>
                  <w:bCs/>
                  <w:noProof/>
                </w:rPr>
                <w:fldChar w:fldCharType="end"/>
              </w:r>
            </w:p>
          </w:sdtContent>
        </w:sdt>
      </w:sdtContent>
    </w:sdt>
    <w:sectPr w:rsidR="00F7687C" w:rsidSect="00310AEC">
      <w:pgSz w:w="11906" w:h="16838"/>
      <w:pgMar w:top="1440"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E7806" w14:textId="77777777" w:rsidR="00D2691D" w:rsidRDefault="00D2691D" w:rsidP="007D199A">
      <w:pPr>
        <w:spacing w:after="0"/>
      </w:pPr>
      <w:r>
        <w:separator/>
      </w:r>
    </w:p>
    <w:p w14:paraId="1ABF4032" w14:textId="77777777" w:rsidR="00D2691D" w:rsidRDefault="00D2691D"/>
    <w:p w14:paraId="360E729D" w14:textId="77777777" w:rsidR="00D2691D" w:rsidRDefault="00D2691D"/>
  </w:endnote>
  <w:endnote w:type="continuationSeparator" w:id="0">
    <w:p w14:paraId="08013B39" w14:textId="77777777" w:rsidR="00D2691D" w:rsidRDefault="00D2691D" w:rsidP="007D199A">
      <w:pPr>
        <w:spacing w:after="0"/>
      </w:pPr>
      <w:r>
        <w:continuationSeparator/>
      </w:r>
    </w:p>
    <w:p w14:paraId="3249A671" w14:textId="77777777" w:rsidR="00D2691D" w:rsidRDefault="00D2691D"/>
    <w:p w14:paraId="4E830163" w14:textId="77777777" w:rsidR="00D2691D" w:rsidRDefault="00D269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B97589F"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2D1B8C">
      <w:rPr>
        <w:sz w:val="22"/>
      </w:rPr>
      <w:t>7</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354E7" w14:textId="77777777" w:rsidR="00D2691D" w:rsidRPr="005E0344" w:rsidRDefault="00D2691D" w:rsidP="005E0344">
      <w:pPr>
        <w:spacing w:after="120"/>
        <w:rPr>
          <w:color w:val="000000" w:themeColor="text2"/>
        </w:rPr>
      </w:pPr>
      <w:r w:rsidRPr="005E0344">
        <w:rPr>
          <w:color w:val="000000" w:themeColor="text2"/>
        </w:rPr>
        <w:separator/>
      </w:r>
    </w:p>
    <w:p w14:paraId="170D0341" w14:textId="77777777" w:rsidR="00D2691D" w:rsidRDefault="00D2691D"/>
  </w:footnote>
  <w:footnote w:type="continuationSeparator" w:id="0">
    <w:p w14:paraId="3823CF43" w14:textId="77777777" w:rsidR="00D2691D" w:rsidRPr="005E0344" w:rsidRDefault="00D2691D" w:rsidP="0090581D">
      <w:pPr>
        <w:spacing w:after="120"/>
        <w:rPr>
          <w:color w:val="000000" w:themeColor="text2"/>
        </w:rPr>
      </w:pPr>
      <w:r w:rsidRPr="005E0344">
        <w:rPr>
          <w:color w:val="000000" w:themeColor="text2"/>
        </w:rPr>
        <w:continuationSeparator/>
      </w:r>
    </w:p>
    <w:p w14:paraId="50D30AAA" w14:textId="77777777" w:rsidR="00D2691D" w:rsidRDefault="00D2691D"/>
    <w:p w14:paraId="4B4D06FB" w14:textId="77777777" w:rsidR="00D2691D" w:rsidRDefault="00D2691D"/>
  </w:footnote>
  <w:footnote w:type="continuationNotice" w:id="1">
    <w:p w14:paraId="708A4DA2" w14:textId="77777777" w:rsidR="00D2691D" w:rsidRDefault="00D2691D">
      <w:pPr>
        <w:spacing w:after="0"/>
      </w:pPr>
    </w:p>
    <w:p w14:paraId="04D13EA2" w14:textId="77777777" w:rsidR="00D2691D" w:rsidRDefault="00D2691D"/>
    <w:p w14:paraId="6A5C8D36" w14:textId="77777777" w:rsidR="00D2691D" w:rsidRDefault="00D269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5D266836" w:rsidR="000B2BCD" w:rsidRPr="00046936" w:rsidRDefault="001F42DB"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451240">
          <w:rPr>
            <w:sz w:val="20"/>
            <w:szCs w:val="24"/>
          </w:rPr>
          <w:t>Nuclear material accountancy</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4B64A5">
          <w:rPr>
            <w:sz w:val="20"/>
            <w:szCs w:val="24"/>
          </w:rPr>
          <w:t>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start w:val="1"/>
      <w:numFmt w:val="bullet"/>
      <w:lvlText w:val=""/>
      <w:lvlJc w:val="left"/>
      <w:pPr>
        <w:ind w:left="2514" w:hanging="360"/>
      </w:pPr>
      <w:rPr>
        <w:rFonts w:ascii="Wingdings" w:hAnsi="Wingdings" w:hint="default"/>
      </w:rPr>
    </w:lvl>
    <w:lvl w:ilvl="3" w:tplc="08090001">
      <w:start w:val="1"/>
      <w:numFmt w:val="bullet"/>
      <w:lvlText w:val=""/>
      <w:lvlJc w:val="left"/>
      <w:pPr>
        <w:ind w:left="3234" w:hanging="360"/>
      </w:pPr>
      <w:rPr>
        <w:rFonts w:ascii="Symbol" w:hAnsi="Symbol" w:hint="default"/>
      </w:rPr>
    </w:lvl>
    <w:lvl w:ilvl="4" w:tplc="08090003">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
  </w:num>
  <w:num w:numId="2" w16cid:durableId="399718409">
    <w:abstractNumId w:val="3"/>
  </w:num>
  <w:num w:numId="3" w16cid:durableId="999388671">
    <w:abstractNumId w:val="1"/>
  </w:num>
  <w:num w:numId="4" w16cid:durableId="1293636562">
    <w:abstractNumId w:val="4"/>
  </w:num>
  <w:num w:numId="5" w16cid:durableId="391512796">
    <w:abstractNumId w:val="0"/>
  </w:num>
  <w:num w:numId="6" w16cid:durableId="20830673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64349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14907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50316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67168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252238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039702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295"/>
    <w:rsid w:val="0003693D"/>
    <w:rsid w:val="00037EE2"/>
    <w:rsid w:val="000423FB"/>
    <w:rsid w:val="00042687"/>
    <w:rsid w:val="0004440F"/>
    <w:rsid w:val="00046936"/>
    <w:rsid w:val="00052C8A"/>
    <w:rsid w:val="000548C8"/>
    <w:rsid w:val="00055898"/>
    <w:rsid w:val="00075605"/>
    <w:rsid w:val="00075C66"/>
    <w:rsid w:val="00081114"/>
    <w:rsid w:val="00082879"/>
    <w:rsid w:val="00091EEA"/>
    <w:rsid w:val="000950B3"/>
    <w:rsid w:val="000A51C3"/>
    <w:rsid w:val="000B2BCD"/>
    <w:rsid w:val="000C2DDC"/>
    <w:rsid w:val="000D2FD4"/>
    <w:rsid w:val="000E1884"/>
    <w:rsid w:val="000F1B7B"/>
    <w:rsid w:val="000F2ED4"/>
    <w:rsid w:val="000F3932"/>
    <w:rsid w:val="001028E8"/>
    <w:rsid w:val="001132B3"/>
    <w:rsid w:val="00122FCC"/>
    <w:rsid w:val="00126752"/>
    <w:rsid w:val="00130B30"/>
    <w:rsid w:val="00131E06"/>
    <w:rsid w:val="001321E2"/>
    <w:rsid w:val="00136064"/>
    <w:rsid w:val="00140E1C"/>
    <w:rsid w:val="001447A9"/>
    <w:rsid w:val="00147AE4"/>
    <w:rsid w:val="0015407B"/>
    <w:rsid w:val="001571E5"/>
    <w:rsid w:val="001650D3"/>
    <w:rsid w:val="001714C8"/>
    <w:rsid w:val="00171DAF"/>
    <w:rsid w:val="00177666"/>
    <w:rsid w:val="001849CA"/>
    <w:rsid w:val="00185410"/>
    <w:rsid w:val="00192352"/>
    <w:rsid w:val="001A0905"/>
    <w:rsid w:val="001C19DE"/>
    <w:rsid w:val="001C4BB5"/>
    <w:rsid w:val="001C4D63"/>
    <w:rsid w:val="001D0DE0"/>
    <w:rsid w:val="001D5AFF"/>
    <w:rsid w:val="001D74B4"/>
    <w:rsid w:val="001E03E1"/>
    <w:rsid w:val="001E219E"/>
    <w:rsid w:val="001E2EDB"/>
    <w:rsid w:val="001F059F"/>
    <w:rsid w:val="001F42DB"/>
    <w:rsid w:val="00200811"/>
    <w:rsid w:val="00200CA1"/>
    <w:rsid w:val="0021338D"/>
    <w:rsid w:val="00214D43"/>
    <w:rsid w:val="00221ED0"/>
    <w:rsid w:val="002238B4"/>
    <w:rsid w:val="002319AB"/>
    <w:rsid w:val="002319AC"/>
    <w:rsid w:val="00234342"/>
    <w:rsid w:val="00235123"/>
    <w:rsid w:val="0024040D"/>
    <w:rsid w:val="00245A0D"/>
    <w:rsid w:val="00255FA3"/>
    <w:rsid w:val="00257288"/>
    <w:rsid w:val="00261FB6"/>
    <w:rsid w:val="002629F8"/>
    <w:rsid w:val="00263396"/>
    <w:rsid w:val="002659FA"/>
    <w:rsid w:val="00267815"/>
    <w:rsid w:val="00280DDF"/>
    <w:rsid w:val="00283FEB"/>
    <w:rsid w:val="002917FF"/>
    <w:rsid w:val="00292ADF"/>
    <w:rsid w:val="002A0DEC"/>
    <w:rsid w:val="002B1C53"/>
    <w:rsid w:val="002B2FBA"/>
    <w:rsid w:val="002D1B8C"/>
    <w:rsid w:val="002D293D"/>
    <w:rsid w:val="002D5F2E"/>
    <w:rsid w:val="002E0BE4"/>
    <w:rsid w:val="002E3B58"/>
    <w:rsid w:val="002E3E8A"/>
    <w:rsid w:val="002E6A6A"/>
    <w:rsid w:val="002F3397"/>
    <w:rsid w:val="0030380D"/>
    <w:rsid w:val="003040C8"/>
    <w:rsid w:val="00310AEC"/>
    <w:rsid w:val="00312411"/>
    <w:rsid w:val="00323E71"/>
    <w:rsid w:val="00346C8E"/>
    <w:rsid w:val="00347CA8"/>
    <w:rsid w:val="00357A80"/>
    <w:rsid w:val="00363ABA"/>
    <w:rsid w:val="00367BD5"/>
    <w:rsid w:val="0037176F"/>
    <w:rsid w:val="0038761F"/>
    <w:rsid w:val="00390327"/>
    <w:rsid w:val="00393B78"/>
    <w:rsid w:val="003970B0"/>
    <w:rsid w:val="003A01E9"/>
    <w:rsid w:val="003A6EDA"/>
    <w:rsid w:val="003C0306"/>
    <w:rsid w:val="003C0DD8"/>
    <w:rsid w:val="003C114C"/>
    <w:rsid w:val="003C18C4"/>
    <w:rsid w:val="003C465D"/>
    <w:rsid w:val="003D495D"/>
    <w:rsid w:val="003E098E"/>
    <w:rsid w:val="003E2F1A"/>
    <w:rsid w:val="003E2FAE"/>
    <w:rsid w:val="00404B0C"/>
    <w:rsid w:val="00405E9C"/>
    <w:rsid w:val="00407CF7"/>
    <w:rsid w:val="00415ED6"/>
    <w:rsid w:val="00417CAF"/>
    <w:rsid w:val="00420A11"/>
    <w:rsid w:val="00422265"/>
    <w:rsid w:val="0042657E"/>
    <w:rsid w:val="004373A7"/>
    <w:rsid w:val="00437D94"/>
    <w:rsid w:val="0044030C"/>
    <w:rsid w:val="00451240"/>
    <w:rsid w:val="004638C7"/>
    <w:rsid w:val="004648A4"/>
    <w:rsid w:val="00471380"/>
    <w:rsid w:val="0047504D"/>
    <w:rsid w:val="00494F0D"/>
    <w:rsid w:val="00496BFD"/>
    <w:rsid w:val="004A3DF2"/>
    <w:rsid w:val="004B64A5"/>
    <w:rsid w:val="004C361D"/>
    <w:rsid w:val="004C4891"/>
    <w:rsid w:val="004D2C89"/>
    <w:rsid w:val="004E3932"/>
    <w:rsid w:val="004E72FF"/>
    <w:rsid w:val="004F1E79"/>
    <w:rsid w:val="004F5F33"/>
    <w:rsid w:val="0050103A"/>
    <w:rsid w:val="00511B0F"/>
    <w:rsid w:val="00536721"/>
    <w:rsid w:val="00542F41"/>
    <w:rsid w:val="005504C2"/>
    <w:rsid w:val="0055388E"/>
    <w:rsid w:val="005754AE"/>
    <w:rsid w:val="00575A51"/>
    <w:rsid w:val="005763D7"/>
    <w:rsid w:val="00577FB5"/>
    <w:rsid w:val="005852D1"/>
    <w:rsid w:val="00587A22"/>
    <w:rsid w:val="00587E35"/>
    <w:rsid w:val="00590AC6"/>
    <w:rsid w:val="0059299D"/>
    <w:rsid w:val="00595C8C"/>
    <w:rsid w:val="00597747"/>
    <w:rsid w:val="005A4CDD"/>
    <w:rsid w:val="005A50ED"/>
    <w:rsid w:val="005B27F0"/>
    <w:rsid w:val="005B57E4"/>
    <w:rsid w:val="005B5ABD"/>
    <w:rsid w:val="005B5DD1"/>
    <w:rsid w:val="005B7798"/>
    <w:rsid w:val="005B7FC8"/>
    <w:rsid w:val="005C140A"/>
    <w:rsid w:val="005C6763"/>
    <w:rsid w:val="005D3164"/>
    <w:rsid w:val="005E0344"/>
    <w:rsid w:val="005E17B4"/>
    <w:rsid w:val="005E211F"/>
    <w:rsid w:val="005E440B"/>
    <w:rsid w:val="005F2C85"/>
    <w:rsid w:val="005F6ECD"/>
    <w:rsid w:val="00605ADB"/>
    <w:rsid w:val="00611C9F"/>
    <w:rsid w:val="00621BF6"/>
    <w:rsid w:val="00621C41"/>
    <w:rsid w:val="00627555"/>
    <w:rsid w:val="00627B76"/>
    <w:rsid w:val="006316C4"/>
    <w:rsid w:val="006322A0"/>
    <w:rsid w:val="006361FD"/>
    <w:rsid w:val="00637B24"/>
    <w:rsid w:val="0064226F"/>
    <w:rsid w:val="00653298"/>
    <w:rsid w:val="00663A7C"/>
    <w:rsid w:val="00667DF2"/>
    <w:rsid w:val="00670DF1"/>
    <w:rsid w:val="00671345"/>
    <w:rsid w:val="00672A9B"/>
    <w:rsid w:val="00674646"/>
    <w:rsid w:val="00675884"/>
    <w:rsid w:val="006850C2"/>
    <w:rsid w:val="006966CA"/>
    <w:rsid w:val="00696D09"/>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55D4"/>
    <w:rsid w:val="006F6009"/>
    <w:rsid w:val="0070321D"/>
    <w:rsid w:val="007068BA"/>
    <w:rsid w:val="00707A58"/>
    <w:rsid w:val="007160DD"/>
    <w:rsid w:val="00716AB1"/>
    <w:rsid w:val="00721D63"/>
    <w:rsid w:val="00732C7B"/>
    <w:rsid w:val="00734D2B"/>
    <w:rsid w:val="00737705"/>
    <w:rsid w:val="007405B2"/>
    <w:rsid w:val="007408D4"/>
    <w:rsid w:val="007420AC"/>
    <w:rsid w:val="00742617"/>
    <w:rsid w:val="00783AFA"/>
    <w:rsid w:val="00785427"/>
    <w:rsid w:val="00790540"/>
    <w:rsid w:val="007968CA"/>
    <w:rsid w:val="007A43FF"/>
    <w:rsid w:val="007B3918"/>
    <w:rsid w:val="007C09A9"/>
    <w:rsid w:val="007C0AD9"/>
    <w:rsid w:val="007C3C1D"/>
    <w:rsid w:val="007C4945"/>
    <w:rsid w:val="007D199A"/>
    <w:rsid w:val="007D2EBE"/>
    <w:rsid w:val="007E1A31"/>
    <w:rsid w:val="007E1C07"/>
    <w:rsid w:val="007F24B6"/>
    <w:rsid w:val="007F2A70"/>
    <w:rsid w:val="007F5EFE"/>
    <w:rsid w:val="007F6460"/>
    <w:rsid w:val="00803D94"/>
    <w:rsid w:val="00806D68"/>
    <w:rsid w:val="008229BA"/>
    <w:rsid w:val="00845390"/>
    <w:rsid w:val="0084601B"/>
    <w:rsid w:val="008606F0"/>
    <w:rsid w:val="00865489"/>
    <w:rsid w:val="0086553D"/>
    <w:rsid w:val="00874FEB"/>
    <w:rsid w:val="00881B6F"/>
    <w:rsid w:val="00882AA4"/>
    <w:rsid w:val="00883E22"/>
    <w:rsid w:val="00884E43"/>
    <w:rsid w:val="008862E1"/>
    <w:rsid w:val="00887EC6"/>
    <w:rsid w:val="0089084C"/>
    <w:rsid w:val="00893409"/>
    <w:rsid w:val="00893D9F"/>
    <w:rsid w:val="00893FB8"/>
    <w:rsid w:val="008A2379"/>
    <w:rsid w:val="008A4329"/>
    <w:rsid w:val="008A578E"/>
    <w:rsid w:val="008B1519"/>
    <w:rsid w:val="008B69E3"/>
    <w:rsid w:val="008B7BCC"/>
    <w:rsid w:val="008C50C3"/>
    <w:rsid w:val="008C7094"/>
    <w:rsid w:val="008D2B97"/>
    <w:rsid w:val="008D49A5"/>
    <w:rsid w:val="008D54BE"/>
    <w:rsid w:val="008D6C81"/>
    <w:rsid w:val="008E6CF0"/>
    <w:rsid w:val="008F1439"/>
    <w:rsid w:val="008F660E"/>
    <w:rsid w:val="008F7051"/>
    <w:rsid w:val="008F75EF"/>
    <w:rsid w:val="009033A9"/>
    <w:rsid w:val="00904152"/>
    <w:rsid w:val="0090581D"/>
    <w:rsid w:val="0091439C"/>
    <w:rsid w:val="00920572"/>
    <w:rsid w:val="00920BF2"/>
    <w:rsid w:val="00926DE4"/>
    <w:rsid w:val="009349A9"/>
    <w:rsid w:val="00936C52"/>
    <w:rsid w:val="0095489B"/>
    <w:rsid w:val="009557A5"/>
    <w:rsid w:val="00961C06"/>
    <w:rsid w:val="00966FB9"/>
    <w:rsid w:val="009671CD"/>
    <w:rsid w:val="009751A9"/>
    <w:rsid w:val="00980F9C"/>
    <w:rsid w:val="0098632B"/>
    <w:rsid w:val="00997BFB"/>
    <w:rsid w:val="009A6800"/>
    <w:rsid w:val="009A7348"/>
    <w:rsid w:val="009B462C"/>
    <w:rsid w:val="009C15F3"/>
    <w:rsid w:val="009E07C2"/>
    <w:rsid w:val="009E0E52"/>
    <w:rsid w:val="009F72F9"/>
    <w:rsid w:val="00A00205"/>
    <w:rsid w:val="00A00AF0"/>
    <w:rsid w:val="00A14B5A"/>
    <w:rsid w:val="00A3567F"/>
    <w:rsid w:val="00A37698"/>
    <w:rsid w:val="00A41ED3"/>
    <w:rsid w:val="00A42706"/>
    <w:rsid w:val="00A46D91"/>
    <w:rsid w:val="00A56C01"/>
    <w:rsid w:val="00A81D82"/>
    <w:rsid w:val="00A8606E"/>
    <w:rsid w:val="00A87B88"/>
    <w:rsid w:val="00A938C8"/>
    <w:rsid w:val="00A93E33"/>
    <w:rsid w:val="00AA6D10"/>
    <w:rsid w:val="00AB195E"/>
    <w:rsid w:val="00AB4683"/>
    <w:rsid w:val="00AB6970"/>
    <w:rsid w:val="00AC1939"/>
    <w:rsid w:val="00AC4514"/>
    <w:rsid w:val="00AC7C05"/>
    <w:rsid w:val="00AD167C"/>
    <w:rsid w:val="00AD17C7"/>
    <w:rsid w:val="00AD298F"/>
    <w:rsid w:val="00AD4041"/>
    <w:rsid w:val="00AD78FC"/>
    <w:rsid w:val="00AE1FD8"/>
    <w:rsid w:val="00AE302B"/>
    <w:rsid w:val="00AE4F54"/>
    <w:rsid w:val="00AF1E35"/>
    <w:rsid w:val="00AF31F0"/>
    <w:rsid w:val="00B129B7"/>
    <w:rsid w:val="00B15A2A"/>
    <w:rsid w:val="00B259DF"/>
    <w:rsid w:val="00B44B1F"/>
    <w:rsid w:val="00B50450"/>
    <w:rsid w:val="00B62B4F"/>
    <w:rsid w:val="00B64141"/>
    <w:rsid w:val="00B64E72"/>
    <w:rsid w:val="00B73194"/>
    <w:rsid w:val="00B77913"/>
    <w:rsid w:val="00B824FB"/>
    <w:rsid w:val="00B82646"/>
    <w:rsid w:val="00B92E1A"/>
    <w:rsid w:val="00B97359"/>
    <w:rsid w:val="00B97A8F"/>
    <w:rsid w:val="00BA200E"/>
    <w:rsid w:val="00BA4E58"/>
    <w:rsid w:val="00BA7074"/>
    <w:rsid w:val="00BB5EBA"/>
    <w:rsid w:val="00BB7829"/>
    <w:rsid w:val="00BD1457"/>
    <w:rsid w:val="00BD3825"/>
    <w:rsid w:val="00BE2AD9"/>
    <w:rsid w:val="00BF27FE"/>
    <w:rsid w:val="00BF4526"/>
    <w:rsid w:val="00BF586B"/>
    <w:rsid w:val="00C043B3"/>
    <w:rsid w:val="00C079AB"/>
    <w:rsid w:val="00C10E61"/>
    <w:rsid w:val="00C132C5"/>
    <w:rsid w:val="00C14787"/>
    <w:rsid w:val="00C1596D"/>
    <w:rsid w:val="00C15B8D"/>
    <w:rsid w:val="00C17010"/>
    <w:rsid w:val="00C20562"/>
    <w:rsid w:val="00C215C3"/>
    <w:rsid w:val="00C23A96"/>
    <w:rsid w:val="00C249C6"/>
    <w:rsid w:val="00C32CC1"/>
    <w:rsid w:val="00C35D86"/>
    <w:rsid w:val="00C426EC"/>
    <w:rsid w:val="00C53B86"/>
    <w:rsid w:val="00C6483C"/>
    <w:rsid w:val="00C64AE9"/>
    <w:rsid w:val="00C70CFF"/>
    <w:rsid w:val="00C718FE"/>
    <w:rsid w:val="00C8773D"/>
    <w:rsid w:val="00C87ABB"/>
    <w:rsid w:val="00C91831"/>
    <w:rsid w:val="00C953DF"/>
    <w:rsid w:val="00CA2905"/>
    <w:rsid w:val="00CA41B1"/>
    <w:rsid w:val="00CA7B44"/>
    <w:rsid w:val="00CD48E3"/>
    <w:rsid w:val="00CE1DB2"/>
    <w:rsid w:val="00CE2709"/>
    <w:rsid w:val="00CE2D64"/>
    <w:rsid w:val="00CE6198"/>
    <w:rsid w:val="00CE7D83"/>
    <w:rsid w:val="00CF6230"/>
    <w:rsid w:val="00D017FC"/>
    <w:rsid w:val="00D0226A"/>
    <w:rsid w:val="00D1256B"/>
    <w:rsid w:val="00D13147"/>
    <w:rsid w:val="00D2691D"/>
    <w:rsid w:val="00D27B7A"/>
    <w:rsid w:val="00D40AAF"/>
    <w:rsid w:val="00D5715A"/>
    <w:rsid w:val="00D71687"/>
    <w:rsid w:val="00D74813"/>
    <w:rsid w:val="00DA30BC"/>
    <w:rsid w:val="00DA69C2"/>
    <w:rsid w:val="00DA6D70"/>
    <w:rsid w:val="00DB44DC"/>
    <w:rsid w:val="00DB6050"/>
    <w:rsid w:val="00DC2C34"/>
    <w:rsid w:val="00DC4909"/>
    <w:rsid w:val="00DE2C87"/>
    <w:rsid w:val="00DE459A"/>
    <w:rsid w:val="00DF27DA"/>
    <w:rsid w:val="00DF286B"/>
    <w:rsid w:val="00DF4DBE"/>
    <w:rsid w:val="00DF63D0"/>
    <w:rsid w:val="00E01077"/>
    <w:rsid w:val="00E20B32"/>
    <w:rsid w:val="00E221DC"/>
    <w:rsid w:val="00E34607"/>
    <w:rsid w:val="00E40820"/>
    <w:rsid w:val="00E4658F"/>
    <w:rsid w:val="00E54A67"/>
    <w:rsid w:val="00E57DB9"/>
    <w:rsid w:val="00E61C0D"/>
    <w:rsid w:val="00E63EB4"/>
    <w:rsid w:val="00E64912"/>
    <w:rsid w:val="00E66160"/>
    <w:rsid w:val="00E67022"/>
    <w:rsid w:val="00E71329"/>
    <w:rsid w:val="00E8363B"/>
    <w:rsid w:val="00E84966"/>
    <w:rsid w:val="00E90780"/>
    <w:rsid w:val="00E92383"/>
    <w:rsid w:val="00E9489D"/>
    <w:rsid w:val="00EA1605"/>
    <w:rsid w:val="00EA1B3A"/>
    <w:rsid w:val="00EA1F79"/>
    <w:rsid w:val="00EA2109"/>
    <w:rsid w:val="00EB79B2"/>
    <w:rsid w:val="00ED4D4E"/>
    <w:rsid w:val="00EE0C77"/>
    <w:rsid w:val="00EE4E54"/>
    <w:rsid w:val="00F04D17"/>
    <w:rsid w:val="00F3284E"/>
    <w:rsid w:val="00F37740"/>
    <w:rsid w:val="00F436BB"/>
    <w:rsid w:val="00F44BEF"/>
    <w:rsid w:val="00F47145"/>
    <w:rsid w:val="00F545BF"/>
    <w:rsid w:val="00F56152"/>
    <w:rsid w:val="00F61B86"/>
    <w:rsid w:val="00F63AA5"/>
    <w:rsid w:val="00F71B56"/>
    <w:rsid w:val="00F7687C"/>
    <w:rsid w:val="00F832C8"/>
    <w:rsid w:val="00F873B3"/>
    <w:rsid w:val="00FA42B9"/>
    <w:rsid w:val="00FA69C5"/>
    <w:rsid w:val="00FA755A"/>
    <w:rsid w:val="00FB2B0F"/>
    <w:rsid w:val="00FB3F53"/>
    <w:rsid w:val="00FB4F6B"/>
    <w:rsid w:val="00FB5FE1"/>
    <w:rsid w:val="00FC0E8D"/>
    <w:rsid w:val="00FC46EF"/>
    <w:rsid w:val="00FD31B3"/>
    <w:rsid w:val="00FD418B"/>
    <w:rsid w:val="00FD4204"/>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F5 - 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aliases w:val="F6 - Heading 2"/>
    <w:basedOn w:val="Heading1"/>
    <w:next w:val="Normal"/>
    <w:link w:val="Heading2Char"/>
    <w:qFormat/>
    <w:rsid w:val="00037EE2"/>
    <w:pPr>
      <w:numPr>
        <w:ilvl w:val="1"/>
      </w:numPr>
      <w:ind w:left="851" w:hanging="851"/>
      <w:outlineLvl w:val="1"/>
    </w:pPr>
    <w:rPr>
      <w:sz w:val="36"/>
    </w:rPr>
  </w:style>
  <w:style w:type="paragraph" w:styleId="Heading3">
    <w:name w:val="heading 3"/>
    <w:aliases w:val="F7 - 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310AEC"/>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310AEC"/>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310AEC"/>
    <w:pPr>
      <w:tabs>
        <w:tab w:val="num" w:pos="1584"/>
      </w:tabs>
      <w:spacing w:before="240" w:after="60" w:line="264" w:lineRule="auto"/>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F6 - Heading 2 Char"/>
    <w:link w:val="Heading2"/>
    <w:rsid w:val="00037EE2"/>
    <w:rPr>
      <w:rFonts w:ascii="Arial" w:hAnsi="Arial"/>
      <w:color w:val="22413A"/>
      <w:sz w:val="36"/>
      <w:szCs w:val="22"/>
      <w:lang w:eastAsia="en-US" w:bidi="he-IL"/>
    </w:rPr>
  </w:style>
  <w:style w:type="character" w:customStyle="1" w:styleId="Heading3Char">
    <w:name w:val="Heading 3 Char"/>
    <w:aliases w:val="F7 - 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F5 - 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557A5"/>
    <w:pPr>
      <w:numPr>
        <w:numId w:val="1"/>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F10-Bullet1">
    <w:name w:val="F10 - Bullet 1"/>
    <w:basedOn w:val="ListParagraph"/>
    <w:link w:val="F10-Bullet1Char"/>
    <w:qFormat/>
    <w:rsid w:val="00542F41"/>
    <w:pPr>
      <w:spacing w:before="240" w:after="120" w:line="240" w:lineRule="auto"/>
      <w:ind w:left="1560" w:hanging="425"/>
      <w:contextualSpacing w:val="0"/>
    </w:pPr>
    <w:rPr>
      <w:rFonts w:eastAsia="Times New Roman"/>
      <w:szCs w:val="24"/>
      <w:lang w:bidi="ar-SA"/>
    </w:rPr>
  </w:style>
  <w:style w:type="character" w:customStyle="1" w:styleId="F10-Bullet1Char">
    <w:name w:val="F10 - Bullet 1 Char"/>
    <w:basedOn w:val="DefaultParagraphFont"/>
    <w:link w:val="F10-Bullet1"/>
    <w:rsid w:val="00542F41"/>
    <w:rPr>
      <w:rFonts w:ascii="Arial" w:eastAsia="Times New Roman" w:hAnsi="Arial"/>
      <w:sz w:val="24"/>
      <w:szCs w:val="24"/>
      <w:lang w:eastAsia="en-US"/>
    </w:rPr>
  </w:style>
  <w:style w:type="paragraph" w:customStyle="1" w:styleId="F11-Bullet2">
    <w:name w:val="F11 - Bullet 2"/>
    <w:basedOn w:val="F10-Bullet1"/>
    <w:link w:val="F11-Bullet2Char"/>
    <w:qFormat/>
    <w:rsid w:val="00542F41"/>
    <w:pPr>
      <w:ind w:left="2154" w:hanging="357"/>
    </w:pPr>
  </w:style>
  <w:style w:type="paragraph" w:customStyle="1" w:styleId="F12-ABCList">
    <w:name w:val="F12 - ABC List"/>
    <w:basedOn w:val="ListParagraph"/>
    <w:link w:val="F12-ABCListChar"/>
    <w:qFormat/>
    <w:rsid w:val="00893FB8"/>
    <w:pPr>
      <w:spacing w:before="240" w:after="120" w:line="264" w:lineRule="auto"/>
      <w:ind w:left="0"/>
    </w:pPr>
    <w:rPr>
      <w:rFonts w:eastAsia="Times New Roman" w:cs="Times New Roman"/>
      <w:szCs w:val="24"/>
      <w:lang w:bidi="ar-SA"/>
    </w:rPr>
  </w:style>
  <w:style w:type="character" w:customStyle="1" w:styleId="F12-ABCListChar">
    <w:name w:val="F12 - ABC List Char"/>
    <w:basedOn w:val="DefaultParagraphFont"/>
    <w:link w:val="F12-ABCList"/>
    <w:rsid w:val="00893FB8"/>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310AEC"/>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310AEC"/>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310AEC"/>
    <w:rPr>
      <w:rFonts w:ascii="Arial" w:eastAsia="Times New Roman" w:hAnsi="Arial"/>
      <w:sz w:val="24"/>
      <w:szCs w:val="22"/>
      <w:lang w:eastAsia="en-US"/>
    </w:rPr>
  </w:style>
  <w:style w:type="paragraph" w:styleId="Title">
    <w:name w:val="Title"/>
    <w:basedOn w:val="Normal"/>
    <w:next w:val="Normal"/>
    <w:link w:val="TitleChar"/>
    <w:rsid w:val="00310AEC"/>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310AEC"/>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310AEC"/>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310AEC"/>
    <w:rPr>
      <w:rFonts w:ascii="Cambria" w:eastAsia="Times New Roman" w:hAnsi="Cambria" w:cs="Times New Roman"/>
      <w:i/>
      <w:iCs/>
      <w:color w:val="4F81BD"/>
      <w:spacing w:val="15"/>
      <w:sz w:val="24"/>
      <w:szCs w:val="24"/>
      <w:lang w:eastAsia="en-US"/>
    </w:rPr>
  </w:style>
  <w:style w:type="character" w:styleId="Strong">
    <w:name w:val="Strong"/>
    <w:rsid w:val="00310AEC"/>
    <w:rPr>
      <w:b/>
      <w:bCs/>
    </w:rPr>
  </w:style>
  <w:style w:type="character" w:styleId="Emphasis">
    <w:name w:val="Emphasis"/>
    <w:rsid w:val="00310AEC"/>
    <w:rPr>
      <w:i/>
      <w:iCs/>
    </w:rPr>
  </w:style>
  <w:style w:type="paragraph" w:styleId="NoSpacing">
    <w:name w:val="No Spacing"/>
    <w:basedOn w:val="Normal"/>
    <w:link w:val="NoSpacingChar"/>
    <w:uiPriority w:val="1"/>
    <w:rsid w:val="00310AEC"/>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310AEC"/>
    <w:rPr>
      <w:rFonts w:ascii="Arial" w:eastAsia="Times New Roman" w:hAnsi="Arial" w:cs="Times New Roman"/>
      <w:sz w:val="24"/>
      <w:szCs w:val="24"/>
      <w:lang w:eastAsia="en-US"/>
    </w:rPr>
  </w:style>
  <w:style w:type="paragraph" w:styleId="Quote">
    <w:name w:val="Quote"/>
    <w:basedOn w:val="Normal"/>
    <w:next w:val="Normal"/>
    <w:link w:val="QuoteChar"/>
    <w:uiPriority w:val="29"/>
    <w:rsid w:val="00310AEC"/>
    <w:pPr>
      <w:spacing w:before="240" w:after="120" w:line="264" w:lineRule="auto"/>
    </w:pPr>
    <w:rPr>
      <w:rFonts w:eastAsia="Times New Roman" w:cs="Times New Roman"/>
      <w:i/>
      <w:iCs/>
      <w:color w:val="000000"/>
      <w:szCs w:val="24"/>
      <w:lang w:bidi="ar-SA"/>
    </w:rPr>
  </w:style>
  <w:style w:type="character" w:customStyle="1" w:styleId="QuoteChar">
    <w:name w:val="Quote Char"/>
    <w:basedOn w:val="DefaultParagraphFont"/>
    <w:link w:val="Quote"/>
    <w:uiPriority w:val="29"/>
    <w:rsid w:val="00310AEC"/>
    <w:rPr>
      <w:rFonts w:ascii="Arial" w:eastAsia="Times New Roman" w:hAnsi="Arial" w:cs="Times New Roman"/>
      <w:i/>
      <w:iCs/>
      <w:color w:val="000000"/>
      <w:sz w:val="24"/>
      <w:szCs w:val="24"/>
      <w:lang w:eastAsia="en-US"/>
    </w:rPr>
  </w:style>
  <w:style w:type="character" w:styleId="SubtleEmphasis">
    <w:name w:val="Subtle Emphasis"/>
    <w:uiPriority w:val="19"/>
    <w:rsid w:val="00310AEC"/>
    <w:rPr>
      <w:i/>
      <w:iCs/>
      <w:color w:val="808080"/>
    </w:rPr>
  </w:style>
  <w:style w:type="character" w:styleId="SubtleReference">
    <w:name w:val="Subtle Reference"/>
    <w:uiPriority w:val="31"/>
    <w:rsid w:val="00310AEC"/>
    <w:rPr>
      <w:smallCaps/>
      <w:color w:val="C0504D"/>
      <w:u w:val="single"/>
    </w:rPr>
  </w:style>
  <w:style w:type="character" w:styleId="BookTitle">
    <w:name w:val="Book Title"/>
    <w:uiPriority w:val="33"/>
    <w:rsid w:val="00310AEC"/>
    <w:rPr>
      <w:b/>
      <w:bCs/>
      <w:smallCaps/>
      <w:spacing w:val="5"/>
    </w:rPr>
  </w:style>
  <w:style w:type="paragraph" w:customStyle="1" w:styleId="SecurityClassification">
    <w:name w:val="Security Classification"/>
    <w:basedOn w:val="Header"/>
    <w:link w:val="SecurityClassificationChar"/>
    <w:rsid w:val="00310AEC"/>
    <w:pPr>
      <w:pBdr>
        <w:bottom w:val="none" w:sz="0" w:space="0" w:color="auto"/>
      </w:pBdr>
      <w:spacing w:before="120" w:after="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310AEC"/>
    <w:rPr>
      <w:rFonts w:ascii="Arial" w:eastAsia="Times New Roman" w:hAnsi="Arial" w:cs="Times New Roman"/>
      <w:b/>
      <w:color w:val="006D68"/>
      <w:sz w:val="24"/>
      <w:szCs w:val="14"/>
      <w:lang w:eastAsia="en-US"/>
    </w:rPr>
  </w:style>
  <w:style w:type="character" w:customStyle="1" w:styleId="ListParagraphChar">
    <w:name w:val="List Paragraph Char"/>
    <w:link w:val="ListParagraph"/>
    <w:uiPriority w:val="34"/>
    <w:rsid w:val="00310AEC"/>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310AEC"/>
    <w:pPr>
      <w:spacing w:before="240" w:after="12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310AEC"/>
    <w:rPr>
      <w:rFonts w:ascii="Arial" w:eastAsia="Times New Roman" w:hAnsi="Arial" w:cs="Times New Roman"/>
      <w:b/>
      <w:bCs/>
      <w:lang w:eastAsia="en-US"/>
    </w:rPr>
  </w:style>
  <w:style w:type="table" w:styleId="GridTable1Light-Accent6">
    <w:name w:val="Grid Table 1 Light Accent 6"/>
    <w:basedOn w:val="TableNormal"/>
    <w:uiPriority w:val="46"/>
    <w:rsid w:val="00310AEC"/>
    <w:rPr>
      <w:rFonts w:ascii="Times New Roman" w:eastAsia="Times New Roman" w:hAnsi="Times New Roman" w:cs="Times New Roman"/>
    </w:rPr>
    <w:tblPr>
      <w:tblStyleRowBandSize w:val="1"/>
      <w:tblStyleColBandSize w:val="1"/>
      <w:tblBorders>
        <w:top w:val="single" w:sz="4" w:space="0" w:color="D1D1D1" w:themeColor="accent6" w:themeTint="66"/>
        <w:left w:val="single" w:sz="4" w:space="0" w:color="D1D1D1" w:themeColor="accent6" w:themeTint="66"/>
        <w:bottom w:val="single" w:sz="4" w:space="0" w:color="D1D1D1" w:themeColor="accent6" w:themeTint="66"/>
        <w:right w:val="single" w:sz="4" w:space="0" w:color="D1D1D1" w:themeColor="accent6" w:themeTint="66"/>
        <w:insideH w:val="single" w:sz="4" w:space="0" w:color="D1D1D1" w:themeColor="accent6" w:themeTint="66"/>
        <w:insideV w:val="single" w:sz="4" w:space="0" w:color="D1D1D1" w:themeColor="accent6" w:themeTint="66"/>
      </w:tblBorders>
    </w:tblPr>
    <w:tblStylePr w:type="firstRow">
      <w:rPr>
        <w:b/>
        <w:bCs/>
      </w:rPr>
      <w:tblPr/>
      <w:tcPr>
        <w:tcBorders>
          <w:bottom w:val="single" w:sz="12" w:space="0" w:color="BBBBBA" w:themeColor="accent6" w:themeTint="99"/>
        </w:tcBorders>
      </w:tcPr>
    </w:tblStylePr>
    <w:tblStylePr w:type="lastRow">
      <w:rPr>
        <w:b/>
        <w:bCs/>
      </w:rPr>
      <w:tblPr/>
      <w:tcPr>
        <w:tcBorders>
          <w:top w:val="double" w:sz="2" w:space="0" w:color="BBBBBA" w:themeColor="accent6" w:themeTint="99"/>
        </w:tcBorders>
      </w:tcPr>
    </w:tblStylePr>
    <w:tblStylePr w:type="firstCol">
      <w:rPr>
        <w:b/>
        <w:bCs/>
      </w:rPr>
    </w:tblStylePr>
    <w:tblStylePr w:type="lastCol">
      <w:rPr>
        <w:b/>
        <w:bCs/>
      </w:rPr>
    </w:tblStylePr>
  </w:style>
  <w:style w:type="paragraph" w:customStyle="1" w:styleId="TSHeadingNumbered1">
    <w:name w:val="TS Heading Numbered 1"/>
    <w:basedOn w:val="Normal"/>
    <w:rsid w:val="00310AEC"/>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310AEC"/>
  </w:style>
  <w:style w:type="paragraph" w:customStyle="1" w:styleId="TSHeadingNumbered111">
    <w:name w:val="TS Heading Numbered 1.1.1"/>
    <w:basedOn w:val="TSHeadingNumbered1"/>
    <w:rsid w:val="00310AEC"/>
  </w:style>
  <w:style w:type="paragraph" w:customStyle="1" w:styleId="TSHeadingNumbered1111">
    <w:name w:val="TS Heading Numbered 1.1.1.1"/>
    <w:basedOn w:val="TSHeadingNumbered1"/>
    <w:rsid w:val="00310AEC"/>
  </w:style>
  <w:style w:type="paragraph" w:customStyle="1" w:styleId="TSNumberedParagraph11">
    <w:name w:val="TS Numbered Paragraph 1.1"/>
    <w:basedOn w:val="TSHeadingNumbered11"/>
    <w:rsid w:val="00310AEC"/>
    <w:rPr>
      <w:rFonts w:ascii="Arial" w:hAnsi="Arial"/>
      <w:b w:val="0"/>
      <w:caps w:val="0"/>
    </w:rPr>
  </w:style>
  <w:style w:type="character" w:customStyle="1" w:styleId="TSExampleText">
    <w:name w:val="TS Example Text"/>
    <w:rsid w:val="00310AEC"/>
    <w:rPr>
      <w:i/>
      <w:iCs/>
      <w:color w:val="006D68"/>
    </w:rPr>
  </w:style>
  <w:style w:type="character" w:customStyle="1" w:styleId="F11-Bullet2Char">
    <w:name w:val="F11 - Bullet 2 Char"/>
    <w:basedOn w:val="F10-Bullet1Char"/>
    <w:link w:val="F11-Bullet2"/>
    <w:rsid w:val="00310AEC"/>
    <w:rPr>
      <w:rFonts w:ascii="Arial" w:eastAsia="Times New Roman" w:hAnsi="Arial"/>
      <w:sz w:val="24"/>
      <w:szCs w:val="24"/>
      <w:lang w:eastAsia="en-US"/>
    </w:rPr>
  </w:style>
  <w:style w:type="paragraph" w:styleId="Revision">
    <w:name w:val="Revision"/>
    <w:hidden/>
    <w:uiPriority w:val="99"/>
    <w:semiHidden/>
    <w:rsid w:val="00310AEC"/>
    <w:rPr>
      <w:rFonts w:ascii="Arial" w:eastAsia="Times New Roman" w:hAnsi="Arial"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57395475">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2293507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6792967">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90200219">
      <w:bodyDiv w:val="1"/>
      <w:marLeft w:val="0"/>
      <w:marRight w:val="0"/>
      <w:marTop w:val="0"/>
      <w:marBottom w:val="0"/>
      <w:divBdr>
        <w:top w:val="none" w:sz="0" w:space="0" w:color="auto"/>
        <w:left w:val="none" w:sz="0" w:space="0" w:color="auto"/>
        <w:bottom w:val="none" w:sz="0" w:space="0" w:color="auto"/>
        <w:right w:val="none" w:sz="0" w:space="0" w:color="auto"/>
      </w:divBdr>
    </w:div>
    <w:div w:id="94326742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7470731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3665252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76308162">
      <w:bodyDiv w:val="1"/>
      <w:marLeft w:val="0"/>
      <w:marRight w:val="0"/>
      <w:marTop w:val="0"/>
      <w:marBottom w:val="0"/>
      <w:divBdr>
        <w:top w:val="none" w:sz="0" w:space="0" w:color="auto"/>
        <w:left w:val="none" w:sz="0" w:space="0" w:color="auto"/>
        <w:bottom w:val="none" w:sz="0" w:space="0" w:color="auto"/>
        <w:right w:val="none" w:sz="0" w:space="0" w:color="auto"/>
      </w:divBdr>
    </w:div>
    <w:div w:id="2006929998">
      <w:bodyDiv w:val="1"/>
      <w:marLeft w:val="0"/>
      <w:marRight w:val="0"/>
      <w:marTop w:val="0"/>
      <w:marBottom w:val="0"/>
      <w:divBdr>
        <w:top w:val="none" w:sz="0" w:space="0" w:color="auto"/>
        <w:left w:val="none" w:sz="0" w:space="0" w:color="auto"/>
        <w:bottom w:val="none" w:sz="0" w:space="0" w:color="auto"/>
        <w:right w:val="none" w:sz="0" w:space="0" w:color="auto"/>
      </w:divBdr>
    </w:div>
    <w:div w:id="2015759735">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547627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3.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2687"/>
    <w:rsid w:val="000A0C3B"/>
    <w:rsid w:val="00150B2F"/>
    <w:rsid w:val="00164B5A"/>
    <w:rsid w:val="00252452"/>
    <w:rsid w:val="002550FD"/>
    <w:rsid w:val="00350199"/>
    <w:rsid w:val="003C5A45"/>
    <w:rsid w:val="004C2BEE"/>
    <w:rsid w:val="005802B5"/>
    <w:rsid w:val="007154C5"/>
    <w:rsid w:val="00775D02"/>
    <w:rsid w:val="00780C80"/>
    <w:rsid w:val="0082164B"/>
    <w:rsid w:val="00835E07"/>
    <w:rsid w:val="00972B41"/>
    <w:rsid w:val="00CA10A9"/>
    <w:rsid w:val="00CD10A9"/>
    <w:rsid w:val="00D223FC"/>
    <w:rsid w:val="00D27B7A"/>
    <w:rsid w:val="00D75606"/>
    <w:rsid w:val="00DB4022"/>
    <w:rsid w:val="00DD7BA4"/>
    <w:rsid w:val="00DF63D0"/>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HMG6</b:Tag>
    <b:SourceType>InternetSite</b:SourceType>
    <b:Guid>{77421C78-1844-44F3-B5CF-D62DBDD0693B}</b:Guid>
    <b:Title>The Nuclear Safeguards (EU Exit) Regulations 2019</b:Title>
    <b:Author>
      <b:Author>
        <b:Corporate>HM Government</b:Corporate>
      </b:Author>
    </b:Author>
    <b:RefOrder>1</b:RefOrder>
  </b:Source>
  <b:Source>
    <b:Tag>IAE15</b:Tag>
    <b:SourceType>ElectronicSource</b:SourceType>
    <b:Guid>{1E1F0F40-DDAE-4BD4-A19E-C8F94F97051D}</b:Guid>
    <b:Author>
      <b:Author>
        <b:Corporate>IAEA</b:Corporate>
      </b:Author>
    </b:Author>
    <b:Title>Safeguards Glossary 2001 Edition - International Nuclear Verification Series No. 3</b:Title>
    <b:RefOrder>2</b:RefOrder>
  </b:Source>
  <b:Source>
    <b:Tag>UKI18</b:Tag>
    <b:SourceType>DocumentFromInternetSite</b:SourceType>
    <b:Guid>{2453843F-594F-4DA6-939E-813E7D0DFB47}</b:Guid>
    <b:Author>
      <b:Author>
        <b:Corporate>UK/IAEA</b:Corporate>
      </b:Author>
    </b:Author>
    <b:Title>Agreement for Application of Safeguards in Connection with Treaty on the Non-Proliferation of Nuclear Weapons [MS No.13/2018]</b:Title>
    <b:Year>2018</b:Year>
    <b:RefOrder>3</b:RefOrder>
  </b:Source>
  <b:Source>
    <b:Tag>ONR232</b:Tag>
    <b:SourceType>ElectronicSource</b:SourceType>
    <b:Guid>{3D17C1FF-E8FC-4C84-9503-5BB75DA44529}</b:Guid>
    <b:Author>
      <b:Author>
        <b:Corporate>ONR</b:Corporate>
      </b:Author>
    </b:Author>
    <b:Title>ONR Nuclear Material Accountancy Control and Safeguards Assessment Principles (ONMACS)</b:Title>
    <b:RefOrder>4</b:RefOrder>
  </b:Source>
  <b:Source>
    <b:Tag>ONR233</b:Tag>
    <b:SourceType>ElectronicSource</b:SourceType>
    <b:Guid>{A697D40B-60D8-4DCD-94EC-2FEB9CA7ED55}</b:Guid>
    <b:Author>
      <b:Author>
        <b:Corporate>ONR</b:Corporate>
      </b:Author>
    </b:Author>
    <b:Title>SG-INSP-GD-001 - Safeguards Technical Inspection Guidance</b:Title>
    <b:RefOrder>5</b:RefOrder>
  </b:Source>
  <b:Source>
    <b:Tag>ONR179</b:Tag>
    <b:SourceType>ElectronicSource</b:SourceType>
    <b:Guid>{9050A908-4EBC-4AE5-A0CB-F30F9D8894F0}</b:Guid>
    <b:Author>
      <b:Author>
        <b:Corporate>ONR</b:Corporate>
      </b:Author>
    </b:Author>
    <b:Title>ONR-RIO-PROC-001 - Management of Regulatory Issues</b:Title>
    <b:RefOrder>6</b:RefOrder>
  </b:Source>
  <b:Source>
    <b:Tag>Int23</b:Tag>
    <b:SourceType>DocumentFromInternetSite</b:SourceType>
    <b:Guid>{5FD4070E-2631-4679-A781-B17D2E08B308}</b:Guid>
    <b:Author>
      <b:Author>
        <b:Corporate>International Atomic Energy Agency</b:Corporate>
      </b:Author>
    </b:Author>
    <b:Title>International Safeguards in the Design of Radioactive Waste Management Programs, IAEA Nuclear Energy Series No. NW-T-1.28</b:Title>
    <b:Year>2023</b:Year>
    <b:YearAccessed>2024</b:YearAccessed>
    <b:RefOrder>8</b:RefOrder>
  </b:Source>
  <b:Source>
    <b:Tag>IAE98</b:Tag>
    <b:SourceType>DocumentFromInternetSite</b:SourceType>
    <b:Guid>{155E020B-FA3A-43F0-9BCB-868A36827D69}</b:Guid>
    <b:Author>
      <b:Author>
        <b:Corporate>IAEA</b:Corporate>
      </b:Author>
    </b:Author>
    <b:Title>Communication Received from the United Kingdom of Great Britain and Northern Ireland - INFCIRC/570</b:Title>
    <b:Year>1998</b:Year>
    <b:Month>Sep</b:Month>
    <b:Day>21</b:Day>
    <b:YearAccessed>2024</b:YearAccessed>
    <b:RefOrder>9</b:RefOrder>
  </b:Source>
  <b:Source>
    <b:Tag>IAE08</b:Tag>
    <b:SourceType>DocumentFromInternetSite</b:SourceType>
    <b:Guid>{0A0FEA0B-13E6-47A9-83DB-A29F43DB8446}</b:Guid>
    <b:Author>
      <b:Author>
        <b:Corporate>IAEA</b:Corporate>
      </b:Author>
    </b:Author>
    <b:Title>Nuclear Material Accounting Handbook</b:Title>
    <b:Year>2008</b:Year>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0DBE14-56F2-451E-878E-4937401E0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35</Pages>
  <Words>7015</Words>
  <Characters>41814</Characters>
  <Application>Microsoft Office Word</Application>
  <DocSecurity>4</DocSecurity>
  <Lines>1045</Lines>
  <Paragraphs>465</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48364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material accountancy</dc:title>
  <dc:subject>[Subtitle or description]</dc:subject>
  <cp:keywords>[Key words separated by commas]</cp:keywords>
  <dc:description/>
  <cp:revision>2</cp:revision>
  <cp:lastPrinted>2016-11-28T11:35:00Z</cp:lastPrinted>
  <dcterms:created xsi:type="dcterms:W3CDTF">2025-02-11T11:35:00Z</dcterms:created>
  <dcterms:modified xsi:type="dcterms:W3CDTF">2025-02-11T11:35:00Z</dcterms:modified>
  <cp:contentStatus>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