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1BCAE95" w:rsidR="00D0226A" w:rsidRPr="00F001E6" w:rsidRDefault="00000000" w:rsidP="001E03E1">
            <w:pPr>
              <w:pStyle w:val="CoverTitle"/>
              <w:rPr>
                <w:sz w:val="56"/>
                <w:szCs w:val="56"/>
              </w:rPr>
            </w:pPr>
            <w:sdt>
              <w:sdtPr>
                <w:rPr>
                  <w:sz w:val="56"/>
                  <w:szCs w:val="56"/>
                </w:rPr>
                <w:id w:val="1228188510"/>
                <w:placeholder>
                  <w:docPart w:val="DefaultPlaceholder_-1854013440"/>
                </w:placeholder>
              </w:sdt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D3CB4">
                      <w:rPr>
                        <w:sz w:val="56"/>
                        <w:szCs w:val="56"/>
                      </w:rPr>
                      <w:t>Civil Engineering – Construction Assurance Annex 4</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9ADFE7F"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DA0883">
            <w:rPr>
              <w:rStyle w:val="Style2"/>
              <w:sz w:val="36"/>
              <w:szCs w:val="16"/>
            </w:rPr>
            <w:t>Civil Engineering – Construction Assurance</w:t>
          </w:r>
          <w:r w:rsidR="00DD3CB4">
            <w:rPr>
              <w:rStyle w:val="Style2"/>
              <w:sz w:val="36"/>
              <w:szCs w:val="16"/>
            </w:rPr>
            <w:t xml:space="preserve"> Annex 4</w:t>
          </w:r>
        </w:sdtContent>
      </w:sdt>
    </w:p>
    <w:p w14:paraId="61A25C0F" w14:textId="6652F041" w:rsidR="00004C16" w:rsidRDefault="00004C16" w:rsidP="00004C16">
      <w:pPr>
        <w:rPr>
          <w:sz w:val="28"/>
          <w:szCs w:val="28"/>
        </w:rPr>
      </w:pPr>
    </w:p>
    <w:p w14:paraId="6A4A5CB7" w14:textId="77777777" w:rsidR="00DA0883" w:rsidRDefault="00DA0883" w:rsidP="00004C16">
      <w:pPr>
        <w:rPr>
          <w:sz w:val="28"/>
          <w:szCs w:val="28"/>
        </w:rPr>
      </w:pPr>
    </w:p>
    <w:p w14:paraId="4C7A948F" w14:textId="69CD0F91" w:rsidR="00245A0D" w:rsidRPr="00DA0883" w:rsidRDefault="00245A0D" w:rsidP="00245A0D">
      <w:pPr>
        <w:rPr>
          <w:szCs w:val="24"/>
        </w:rPr>
      </w:pPr>
      <w:r w:rsidRPr="00DA0883">
        <w:rPr>
          <w:b/>
          <w:bCs/>
          <w:szCs w:val="24"/>
        </w:rPr>
        <w:t xml:space="preserve">Authored </w:t>
      </w:r>
      <w:r w:rsidRPr="00DA0883">
        <w:rPr>
          <w:szCs w:val="24"/>
        </w:rPr>
        <w:t>by</w:t>
      </w:r>
      <w:r w:rsidR="00CE1DB2" w:rsidRPr="00DA0883">
        <w:rPr>
          <w:szCs w:val="24"/>
        </w:rPr>
        <w:t>:</w:t>
      </w:r>
      <w:r w:rsidRPr="00DA0883">
        <w:rPr>
          <w:szCs w:val="24"/>
        </w:rPr>
        <w:t xml:space="preserve"> </w:t>
      </w:r>
      <w:r w:rsidR="00B939F4" w:rsidRPr="00DA0883">
        <w:rPr>
          <w:szCs w:val="24"/>
        </w:rPr>
        <w:t>Nuclear Safety Inspector</w:t>
      </w:r>
    </w:p>
    <w:p w14:paraId="15A21CF3" w14:textId="01B42770" w:rsidR="00245A0D" w:rsidRPr="00DA0883" w:rsidRDefault="00245A0D" w:rsidP="00245A0D">
      <w:pPr>
        <w:rPr>
          <w:szCs w:val="24"/>
        </w:rPr>
      </w:pPr>
      <w:r w:rsidRPr="00DA0883">
        <w:rPr>
          <w:b/>
          <w:bCs/>
          <w:szCs w:val="24"/>
        </w:rPr>
        <w:t>Approved by</w:t>
      </w:r>
      <w:r w:rsidR="00CE1DB2" w:rsidRPr="00DA0883">
        <w:rPr>
          <w:szCs w:val="24"/>
        </w:rPr>
        <w:t>:</w:t>
      </w:r>
      <w:r w:rsidRPr="00DA0883">
        <w:rPr>
          <w:szCs w:val="24"/>
        </w:rPr>
        <w:t xml:space="preserve"> </w:t>
      </w:r>
      <w:r w:rsidR="00DD6634" w:rsidRPr="00DA0883">
        <w:rPr>
          <w:szCs w:val="24"/>
        </w:rPr>
        <w:t>Professional Lead</w:t>
      </w:r>
      <w:r w:rsidR="00DA0883">
        <w:rPr>
          <w:szCs w:val="24"/>
        </w:rPr>
        <w:t xml:space="preserve"> – Civil Engineering and External Hazards (CEEH)</w:t>
      </w:r>
    </w:p>
    <w:p w14:paraId="3ADDCB72" w14:textId="77777777" w:rsidR="000950B3" w:rsidRPr="00DA0883" w:rsidRDefault="000950B3" w:rsidP="00004C16">
      <w:pPr>
        <w:rPr>
          <w:szCs w:val="24"/>
        </w:rPr>
      </w:pPr>
    </w:p>
    <w:p w14:paraId="247E3769" w14:textId="4068DCB5" w:rsidR="00004C16" w:rsidRPr="00DA0883" w:rsidRDefault="00004C16" w:rsidP="00004C16">
      <w:pPr>
        <w:rPr>
          <w:szCs w:val="24"/>
        </w:rPr>
      </w:pPr>
      <w:r w:rsidRPr="00DA0883">
        <w:rPr>
          <w:b/>
          <w:bCs/>
          <w:szCs w:val="24"/>
        </w:rPr>
        <w:t>Issue No.:</w:t>
      </w:r>
      <w:r w:rsidRPr="00DA088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6478F" w:rsidRPr="00DA0883">
            <w:rPr>
              <w:szCs w:val="24"/>
            </w:rPr>
            <w:t>2</w:t>
          </w:r>
        </w:sdtContent>
      </w:sdt>
    </w:p>
    <w:p w14:paraId="19206F45" w14:textId="75B3D58F" w:rsidR="00004C16" w:rsidRPr="00DA0883" w:rsidRDefault="00004C16" w:rsidP="00004C16">
      <w:pPr>
        <w:rPr>
          <w:szCs w:val="24"/>
        </w:rPr>
      </w:pPr>
      <w:r w:rsidRPr="00DA0883">
        <w:rPr>
          <w:b/>
          <w:bCs/>
          <w:szCs w:val="24"/>
        </w:rPr>
        <w:t>Publication Date:</w:t>
      </w:r>
      <w:r w:rsidRPr="00DA0883">
        <w:rPr>
          <w:szCs w:val="24"/>
        </w:rPr>
        <w:t xml:space="preserve"> </w:t>
      </w:r>
      <w:r w:rsidR="00DA0883">
        <w:rPr>
          <w:szCs w:val="24"/>
        </w:rPr>
        <w:t>Oct</w:t>
      </w:r>
      <w:r w:rsidR="00F6478F" w:rsidRPr="00DA0883">
        <w:rPr>
          <w:szCs w:val="24"/>
        </w:rPr>
        <w:t>-23</w:t>
      </w:r>
    </w:p>
    <w:p w14:paraId="06A6B3A5" w14:textId="2C4FD6F8" w:rsidR="00E57DB9" w:rsidRPr="00DA0883" w:rsidRDefault="00E57DB9" w:rsidP="00E57DB9">
      <w:pPr>
        <w:rPr>
          <w:szCs w:val="24"/>
        </w:rPr>
      </w:pPr>
      <w:r w:rsidRPr="00DA0883">
        <w:rPr>
          <w:b/>
          <w:bCs/>
          <w:szCs w:val="24"/>
        </w:rPr>
        <w:t>Next Major Review Date</w:t>
      </w:r>
      <w:r w:rsidRPr="00DA0883">
        <w:rPr>
          <w:szCs w:val="24"/>
        </w:rPr>
        <w:t>:</w:t>
      </w:r>
      <w:r w:rsidR="00AE4F54" w:rsidRPr="00DA0883">
        <w:rPr>
          <w:szCs w:val="24"/>
        </w:rPr>
        <w:t xml:space="preserve"> </w:t>
      </w:r>
      <w:r w:rsidR="00DA0883">
        <w:rPr>
          <w:szCs w:val="24"/>
        </w:rPr>
        <w:t>Oct</w:t>
      </w:r>
      <w:r w:rsidR="00DA0883" w:rsidRPr="00DA0883">
        <w:rPr>
          <w:szCs w:val="24"/>
        </w:rPr>
        <w:t xml:space="preserve"> </w:t>
      </w:r>
      <w:r w:rsidR="00DC2B52" w:rsidRPr="00DA0883">
        <w:rPr>
          <w:szCs w:val="24"/>
        </w:rPr>
        <w:t>-25</w:t>
      </w:r>
    </w:p>
    <w:p w14:paraId="6DA341A1" w14:textId="49A0F75D" w:rsidR="00347CA8" w:rsidRPr="00DD3CB4" w:rsidRDefault="00347CA8" w:rsidP="00E57DB9">
      <w:pPr>
        <w:rPr>
          <w:szCs w:val="24"/>
        </w:rPr>
      </w:pPr>
      <w:r w:rsidRPr="00DD3CB4">
        <w:rPr>
          <w:b/>
          <w:bCs/>
          <w:szCs w:val="24"/>
        </w:rPr>
        <w:t>Doc. Ref</w:t>
      </w:r>
      <w:r w:rsidRPr="00DD3CB4">
        <w:rPr>
          <w:szCs w:val="24"/>
        </w:rPr>
        <w:t xml:space="preserve">.: </w:t>
      </w:r>
      <w:r w:rsidR="00D35DE5" w:rsidRPr="00DD3CB4">
        <w:rPr>
          <w:szCs w:val="24"/>
        </w:rPr>
        <w:t xml:space="preserve">NS-TAST-GD-017 </w:t>
      </w:r>
      <w:r w:rsidR="00DA0883" w:rsidRPr="00DD3CB4">
        <w:rPr>
          <w:szCs w:val="24"/>
        </w:rPr>
        <w:t xml:space="preserve">- </w:t>
      </w:r>
      <w:r w:rsidR="00D35DE5" w:rsidRPr="00DD3CB4">
        <w:rPr>
          <w:szCs w:val="24"/>
        </w:rPr>
        <w:t>Annex 4</w:t>
      </w:r>
    </w:p>
    <w:p w14:paraId="55057C62" w14:textId="49184034" w:rsidR="00004C16" w:rsidRPr="00DA0883" w:rsidRDefault="00004C16" w:rsidP="00004C16">
      <w:pPr>
        <w:rPr>
          <w:szCs w:val="24"/>
        </w:rPr>
      </w:pPr>
      <w:r w:rsidRPr="00DA0883">
        <w:rPr>
          <w:b/>
          <w:bCs/>
          <w:szCs w:val="24"/>
        </w:rPr>
        <w:t>Record Ref. No.:</w:t>
      </w:r>
      <w:r w:rsidRPr="00DA0883">
        <w:rPr>
          <w:szCs w:val="24"/>
        </w:rPr>
        <w:t xml:space="preserve"> </w:t>
      </w:r>
      <w:r w:rsidR="00DA0883" w:rsidRPr="00DA0883">
        <w:rPr>
          <w:szCs w:val="24"/>
        </w:rPr>
        <w:t>2020/23163</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DA0883" w:rsidRPr="00CE1DB2" w14:paraId="08A4E5DD" w14:textId="77777777" w:rsidTr="00E20B32">
        <w:tc>
          <w:tcPr>
            <w:tcW w:w="1550" w:type="dxa"/>
          </w:tcPr>
          <w:p w14:paraId="3CC45C6A" w14:textId="3913083B" w:rsidR="00DA0883" w:rsidRPr="00CE1DB2" w:rsidRDefault="00DA0883" w:rsidP="00595C8C">
            <w:pPr>
              <w:spacing w:before="60" w:after="60"/>
              <w:rPr>
                <w:bCs/>
              </w:rPr>
            </w:pPr>
            <w:r>
              <w:rPr>
                <w:bCs/>
              </w:rPr>
              <w:t>1</w:t>
            </w:r>
          </w:p>
        </w:tc>
        <w:tc>
          <w:tcPr>
            <w:tcW w:w="7466" w:type="dxa"/>
          </w:tcPr>
          <w:p w14:paraId="541A1BAF" w14:textId="11AC07B2" w:rsidR="00DA0883" w:rsidRPr="00CE1DB2" w:rsidRDefault="00DA0883" w:rsidP="00595C8C">
            <w:pPr>
              <w:spacing w:before="60" w:after="60"/>
              <w:rPr>
                <w:bCs/>
              </w:rPr>
            </w:pPr>
            <w:r>
              <w:rPr>
                <w:bCs/>
              </w:rPr>
              <w:t>New document (referred to as ‘Revision 0’).</w:t>
            </w:r>
          </w:p>
        </w:tc>
      </w:tr>
      <w:tr w:rsidR="00595C8C" w14:paraId="0B4E4E42" w14:textId="77777777" w:rsidTr="00E20B32">
        <w:tc>
          <w:tcPr>
            <w:tcW w:w="1550" w:type="dxa"/>
          </w:tcPr>
          <w:p w14:paraId="65482A03" w14:textId="10E6CBA3" w:rsidR="00595C8C" w:rsidRDefault="00DA0883" w:rsidP="00595C8C">
            <w:pPr>
              <w:spacing w:before="60" w:after="60"/>
            </w:pPr>
            <w:r>
              <w:t>2</w:t>
            </w:r>
          </w:p>
        </w:tc>
        <w:tc>
          <w:tcPr>
            <w:tcW w:w="7466" w:type="dxa"/>
          </w:tcPr>
          <w:p w14:paraId="1C80912E" w14:textId="58A10C64" w:rsidR="00595C8C" w:rsidRDefault="00A86431" w:rsidP="00595C8C">
            <w:pPr>
              <w:spacing w:before="60" w:after="60"/>
            </w:pPr>
            <w:r>
              <w:t>R</w:t>
            </w:r>
            <w:r w:rsidR="00A1357E">
              <w:t>eview</w:t>
            </w:r>
            <w:r w:rsidR="00DA0883">
              <w:t xml:space="preserve"> and update.</w:t>
            </w:r>
            <w:r>
              <w:t xml:space="preserve"> Table 1 added.</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2413643" w14:textId="3A11DFAB" w:rsidR="00A86431" w:rsidRDefault="00760ECB">
      <w:pPr>
        <w:pStyle w:val="TOC1"/>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9305168" w:history="1">
        <w:r w:rsidR="00A86431" w:rsidRPr="001F796B">
          <w:rPr>
            <w:rStyle w:val="Hyperlink"/>
          </w:rPr>
          <w:t>Glossary and Abbreviations</w:t>
        </w:r>
        <w:r w:rsidR="00A86431">
          <w:rPr>
            <w:webHidden/>
          </w:rPr>
          <w:tab/>
        </w:r>
        <w:r w:rsidR="00A86431">
          <w:rPr>
            <w:webHidden/>
          </w:rPr>
          <w:fldChar w:fldCharType="begin"/>
        </w:r>
        <w:r w:rsidR="00A86431">
          <w:rPr>
            <w:webHidden/>
          </w:rPr>
          <w:instrText xml:space="preserve"> PAGEREF _Toc149305168 \h </w:instrText>
        </w:r>
        <w:r w:rsidR="00A86431">
          <w:rPr>
            <w:webHidden/>
          </w:rPr>
        </w:r>
        <w:r w:rsidR="00A86431">
          <w:rPr>
            <w:webHidden/>
          </w:rPr>
          <w:fldChar w:fldCharType="separate"/>
        </w:r>
        <w:r w:rsidR="00A86431">
          <w:rPr>
            <w:webHidden/>
          </w:rPr>
          <w:t>4</w:t>
        </w:r>
        <w:r w:rsidR="00A86431">
          <w:rPr>
            <w:webHidden/>
          </w:rPr>
          <w:fldChar w:fldCharType="end"/>
        </w:r>
      </w:hyperlink>
    </w:p>
    <w:p w14:paraId="4ACB9C2E" w14:textId="0E85FB4C" w:rsidR="00A86431" w:rsidRDefault="00000000">
      <w:pPr>
        <w:pStyle w:val="TOC1"/>
        <w:tabs>
          <w:tab w:val="left" w:pos="720"/>
        </w:tabs>
        <w:rPr>
          <w:rFonts w:asciiTheme="minorHAnsi" w:eastAsiaTheme="minorEastAsia" w:hAnsiTheme="minorHAnsi" w:cstheme="minorBidi"/>
          <w:sz w:val="22"/>
          <w:lang w:eastAsia="en-GB" w:bidi="ar-SA"/>
        </w:rPr>
      </w:pPr>
      <w:hyperlink w:anchor="_Toc149305169" w:history="1">
        <w:r w:rsidR="00A86431" w:rsidRPr="001F796B">
          <w:rPr>
            <w:rStyle w:val="Hyperlink"/>
          </w:rPr>
          <w:t>1.</w:t>
        </w:r>
        <w:r w:rsidR="00A86431">
          <w:rPr>
            <w:rFonts w:asciiTheme="minorHAnsi" w:eastAsiaTheme="minorEastAsia" w:hAnsiTheme="minorHAnsi" w:cstheme="minorBidi"/>
            <w:sz w:val="22"/>
            <w:lang w:eastAsia="en-GB" w:bidi="ar-SA"/>
          </w:rPr>
          <w:tab/>
        </w:r>
        <w:r w:rsidR="00A86431" w:rsidRPr="001F796B">
          <w:rPr>
            <w:rStyle w:val="Hyperlink"/>
          </w:rPr>
          <w:t>Introduction</w:t>
        </w:r>
        <w:r w:rsidR="00A86431">
          <w:rPr>
            <w:webHidden/>
          </w:rPr>
          <w:tab/>
        </w:r>
        <w:r w:rsidR="00A86431">
          <w:rPr>
            <w:webHidden/>
          </w:rPr>
          <w:fldChar w:fldCharType="begin"/>
        </w:r>
        <w:r w:rsidR="00A86431">
          <w:rPr>
            <w:webHidden/>
          </w:rPr>
          <w:instrText xml:space="preserve"> PAGEREF _Toc149305169 \h </w:instrText>
        </w:r>
        <w:r w:rsidR="00A86431">
          <w:rPr>
            <w:webHidden/>
          </w:rPr>
        </w:r>
        <w:r w:rsidR="00A86431">
          <w:rPr>
            <w:webHidden/>
          </w:rPr>
          <w:fldChar w:fldCharType="separate"/>
        </w:r>
        <w:r w:rsidR="00A86431">
          <w:rPr>
            <w:webHidden/>
          </w:rPr>
          <w:t>10</w:t>
        </w:r>
        <w:r w:rsidR="00A86431">
          <w:rPr>
            <w:webHidden/>
          </w:rPr>
          <w:fldChar w:fldCharType="end"/>
        </w:r>
      </w:hyperlink>
    </w:p>
    <w:p w14:paraId="003363A9" w14:textId="466F8D81" w:rsidR="00A86431" w:rsidRDefault="00000000">
      <w:pPr>
        <w:pStyle w:val="TOC2"/>
        <w:tabs>
          <w:tab w:val="left" w:pos="1100"/>
        </w:tabs>
        <w:rPr>
          <w:rFonts w:asciiTheme="minorHAnsi" w:eastAsiaTheme="minorEastAsia" w:hAnsiTheme="minorHAnsi" w:cstheme="minorBidi"/>
          <w:sz w:val="22"/>
          <w:lang w:eastAsia="en-GB" w:bidi="ar-SA"/>
        </w:rPr>
      </w:pPr>
      <w:hyperlink w:anchor="_Toc149305170" w:history="1">
        <w:r w:rsidR="00A86431" w:rsidRPr="001F796B">
          <w:rPr>
            <w:rStyle w:val="Hyperlink"/>
          </w:rPr>
          <w:t>1.1.</w:t>
        </w:r>
        <w:r w:rsidR="00A86431">
          <w:rPr>
            <w:rFonts w:asciiTheme="minorHAnsi" w:eastAsiaTheme="minorEastAsia" w:hAnsiTheme="minorHAnsi" w:cstheme="minorBidi"/>
            <w:sz w:val="22"/>
            <w:lang w:eastAsia="en-GB" w:bidi="ar-SA"/>
          </w:rPr>
          <w:tab/>
        </w:r>
        <w:r w:rsidR="00A86431" w:rsidRPr="001F796B">
          <w:rPr>
            <w:rStyle w:val="Hyperlink"/>
          </w:rPr>
          <w:t>Structure of this annex</w:t>
        </w:r>
        <w:r w:rsidR="00A86431">
          <w:rPr>
            <w:webHidden/>
          </w:rPr>
          <w:tab/>
        </w:r>
        <w:r w:rsidR="00A86431">
          <w:rPr>
            <w:webHidden/>
          </w:rPr>
          <w:fldChar w:fldCharType="begin"/>
        </w:r>
        <w:r w:rsidR="00A86431">
          <w:rPr>
            <w:webHidden/>
          </w:rPr>
          <w:instrText xml:space="preserve"> PAGEREF _Toc149305170 \h </w:instrText>
        </w:r>
        <w:r w:rsidR="00A86431">
          <w:rPr>
            <w:webHidden/>
          </w:rPr>
        </w:r>
        <w:r w:rsidR="00A86431">
          <w:rPr>
            <w:webHidden/>
          </w:rPr>
          <w:fldChar w:fldCharType="separate"/>
        </w:r>
        <w:r w:rsidR="00A86431">
          <w:rPr>
            <w:webHidden/>
          </w:rPr>
          <w:t>11</w:t>
        </w:r>
        <w:r w:rsidR="00A86431">
          <w:rPr>
            <w:webHidden/>
          </w:rPr>
          <w:fldChar w:fldCharType="end"/>
        </w:r>
      </w:hyperlink>
    </w:p>
    <w:p w14:paraId="4E8300CB" w14:textId="3D0430F5" w:rsidR="00A86431" w:rsidRDefault="00000000">
      <w:pPr>
        <w:pStyle w:val="TOC2"/>
        <w:tabs>
          <w:tab w:val="left" w:pos="1100"/>
        </w:tabs>
        <w:rPr>
          <w:rFonts w:asciiTheme="minorHAnsi" w:eastAsiaTheme="minorEastAsia" w:hAnsiTheme="minorHAnsi" w:cstheme="minorBidi"/>
          <w:sz w:val="22"/>
          <w:lang w:eastAsia="en-GB" w:bidi="ar-SA"/>
        </w:rPr>
      </w:pPr>
      <w:hyperlink w:anchor="_Toc149305171" w:history="1">
        <w:r w:rsidR="00A86431" w:rsidRPr="001F796B">
          <w:rPr>
            <w:rStyle w:val="Hyperlink"/>
          </w:rPr>
          <w:t>1.2.</w:t>
        </w:r>
        <w:r w:rsidR="00A86431">
          <w:rPr>
            <w:rFonts w:asciiTheme="minorHAnsi" w:eastAsiaTheme="minorEastAsia" w:hAnsiTheme="minorHAnsi" w:cstheme="minorBidi"/>
            <w:sz w:val="22"/>
            <w:lang w:eastAsia="en-GB" w:bidi="ar-SA"/>
          </w:rPr>
          <w:tab/>
        </w:r>
        <w:r w:rsidR="00A86431" w:rsidRPr="001F796B">
          <w:rPr>
            <w:rStyle w:val="Hyperlink"/>
          </w:rPr>
          <w:t>Applicable SAPs to this annex</w:t>
        </w:r>
        <w:r w:rsidR="00A86431">
          <w:rPr>
            <w:webHidden/>
          </w:rPr>
          <w:tab/>
        </w:r>
        <w:r w:rsidR="00A86431">
          <w:rPr>
            <w:webHidden/>
          </w:rPr>
          <w:fldChar w:fldCharType="begin"/>
        </w:r>
        <w:r w:rsidR="00A86431">
          <w:rPr>
            <w:webHidden/>
          </w:rPr>
          <w:instrText xml:space="preserve"> PAGEREF _Toc149305171 \h </w:instrText>
        </w:r>
        <w:r w:rsidR="00A86431">
          <w:rPr>
            <w:webHidden/>
          </w:rPr>
        </w:r>
        <w:r w:rsidR="00A86431">
          <w:rPr>
            <w:webHidden/>
          </w:rPr>
          <w:fldChar w:fldCharType="separate"/>
        </w:r>
        <w:r w:rsidR="00A86431">
          <w:rPr>
            <w:webHidden/>
          </w:rPr>
          <w:t>11</w:t>
        </w:r>
        <w:r w:rsidR="00A86431">
          <w:rPr>
            <w:webHidden/>
          </w:rPr>
          <w:fldChar w:fldCharType="end"/>
        </w:r>
      </w:hyperlink>
    </w:p>
    <w:p w14:paraId="12C240A5" w14:textId="7FFD6C2A" w:rsidR="00A86431" w:rsidRDefault="00000000">
      <w:pPr>
        <w:pStyle w:val="TOC2"/>
        <w:tabs>
          <w:tab w:val="left" w:pos="1100"/>
        </w:tabs>
        <w:rPr>
          <w:rFonts w:asciiTheme="minorHAnsi" w:eastAsiaTheme="minorEastAsia" w:hAnsiTheme="minorHAnsi" w:cstheme="minorBidi"/>
          <w:sz w:val="22"/>
          <w:lang w:eastAsia="en-GB" w:bidi="ar-SA"/>
        </w:rPr>
      </w:pPr>
      <w:hyperlink w:anchor="_Toc149305172" w:history="1">
        <w:r w:rsidR="00A86431" w:rsidRPr="001F796B">
          <w:rPr>
            <w:rStyle w:val="Hyperlink"/>
          </w:rPr>
          <w:t>1.3.</w:t>
        </w:r>
        <w:r w:rsidR="00A86431">
          <w:rPr>
            <w:rFonts w:asciiTheme="minorHAnsi" w:eastAsiaTheme="minorEastAsia" w:hAnsiTheme="minorHAnsi" w:cstheme="minorBidi"/>
            <w:sz w:val="22"/>
            <w:lang w:eastAsia="en-GB" w:bidi="ar-SA"/>
          </w:rPr>
          <w:tab/>
        </w:r>
        <w:r w:rsidR="00A86431" w:rsidRPr="001F796B">
          <w:rPr>
            <w:rStyle w:val="Hyperlink"/>
          </w:rPr>
          <w:t>Exclusions</w:t>
        </w:r>
        <w:r w:rsidR="00A86431">
          <w:rPr>
            <w:webHidden/>
          </w:rPr>
          <w:tab/>
        </w:r>
        <w:r w:rsidR="00A86431">
          <w:rPr>
            <w:webHidden/>
          </w:rPr>
          <w:fldChar w:fldCharType="begin"/>
        </w:r>
        <w:r w:rsidR="00A86431">
          <w:rPr>
            <w:webHidden/>
          </w:rPr>
          <w:instrText xml:space="preserve"> PAGEREF _Toc149305172 \h </w:instrText>
        </w:r>
        <w:r w:rsidR="00A86431">
          <w:rPr>
            <w:webHidden/>
          </w:rPr>
        </w:r>
        <w:r w:rsidR="00A86431">
          <w:rPr>
            <w:webHidden/>
          </w:rPr>
          <w:fldChar w:fldCharType="separate"/>
        </w:r>
        <w:r w:rsidR="00A86431">
          <w:rPr>
            <w:webHidden/>
          </w:rPr>
          <w:t>13</w:t>
        </w:r>
        <w:r w:rsidR="00A86431">
          <w:rPr>
            <w:webHidden/>
          </w:rPr>
          <w:fldChar w:fldCharType="end"/>
        </w:r>
      </w:hyperlink>
    </w:p>
    <w:p w14:paraId="4136B416" w14:textId="451B45DB" w:rsidR="00A86431" w:rsidRDefault="00000000">
      <w:pPr>
        <w:pStyle w:val="TOC1"/>
        <w:tabs>
          <w:tab w:val="left" w:pos="720"/>
        </w:tabs>
        <w:rPr>
          <w:rFonts w:asciiTheme="minorHAnsi" w:eastAsiaTheme="minorEastAsia" w:hAnsiTheme="minorHAnsi" w:cstheme="minorBidi"/>
          <w:sz w:val="22"/>
          <w:lang w:eastAsia="en-GB" w:bidi="ar-SA"/>
        </w:rPr>
      </w:pPr>
      <w:hyperlink w:anchor="_Toc149305173" w:history="1">
        <w:r w:rsidR="00A86431" w:rsidRPr="001F796B">
          <w:rPr>
            <w:rStyle w:val="Hyperlink"/>
          </w:rPr>
          <w:t>2.</w:t>
        </w:r>
        <w:r w:rsidR="00A86431">
          <w:rPr>
            <w:rFonts w:asciiTheme="minorHAnsi" w:eastAsiaTheme="minorEastAsia" w:hAnsiTheme="minorHAnsi" w:cstheme="minorBidi"/>
            <w:sz w:val="22"/>
            <w:lang w:eastAsia="en-GB" w:bidi="ar-SA"/>
          </w:rPr>
          <w:tab/>
        </w:r>
        <w:r w:rsidR="00A86431" w:rsidRPr="001F796B">
          <w:rPr>
            <w:rStyle w:val="Hyperlink"/>
          </w:rPr>
          <w:t>Construction Assurance</w:t>
        </w:r>
        <w:r w:rsidR="00A86431">
          <w:rPr>
            <w:webHidden/>
          </w:rPr>
          <w:tab/>
        </w:r>
        <w:r w:rsidR="00A86431">
          <w:rPr>
            <w:webHidden/>
          </w:rPr>
          <w:fldChar w:fldCharType="begin"/>
        </w:r>
        <w:r w:rsidR="00A86431">
          <w:rPr>
            <w:webHidden/>
          </w:rPr>
          <w:instrText xml:space="preserve"> PAGEREF _Toc149305173 \h </w:instrText>
        </w:r>
        <w:r w:rsidR="00A86431">
          <w:rPr>
            <w:webHidden/>
          </w:rPr>
        </w:r>
        <w:r w:rsidR="00A86431">
          <w:rPr>
            <w:webHidden/>
          </w:rPr>
          <w:fldChar w:fldCharType="separate"/>
        </w:r>
        <w:r w:rsidR="00A86431">
          <w:rPr>
            <w:webHidden/>
          </w:rPr>
          <w:t>14</w:t>
        </w:r>
        <w:r w:rsidR="00A86431">
          <w:rPr>
            <w:webHidden/>
          </w:rPr>
          <w:fldChar w:fldCharType="end"/>
        </w:r>
      </w:hyperlink>
    </w:p>
    <w:p w14:paraId="6AA78808" w14:textId="0CDD5746" w:rsidR="00A86431" w:rsidRDefault="00000000">
      <w:pPr>
        <w:pStyle w:val="TOC2"/>
        <w:tabs>
          <w:tab w:val="left" w:pos="1100"/>
        </w:tabs>
        <w:rPr>
          <w:rFonts w:asciiTheme="minorHAnsi" w:eastAsiaTheme="minorEastAsia" w:hAnsiTheme="minorHAnsi" w:cstheme="minorBidi"/>
          <w:sz w:val="22"/>
          <w:lang w:eastAsia="en-GB" w:bidi="ar-SA"/>
        </w:rPr>
      </w:pPr>
      <w:hyperlink w:anchor="_Toc149305174" w:history="1">
        <w:r w:rsidR="00A86431" w:rsidRPr="001F796B">
          <w:rPr>
            <w:rStyle w:val="Hyperlink"/>
          </w:rPr>
          <w:t>2.1.</w:t>
        </w:r>
        <w:r w:rsidR="00A86431">
          <w:rPr>
            <w:rFonts w:asciiTheme="minorHAnsi" w:eastAsiaTheme="minorEastAsia" w:hAnsiTheme="minorHAnsi" w:cstheme="minorBidi"/>
            <w:sz w:val="22"/>
            <w:lang w:eastAsia="en-GB" w:bidi="ar-SA"/>
          </w:rPr>
          <w:tab/>
        </w:r>
        <w:r w:rsidR="00A86431" w:rsidRPr="001F796B">
          <w:rPr>
            <w:rStyle w:val="Hyperlink"/>
          </w:rPr>
          <w:t>Design maturity</w:t>
        </w:r>
        <w:r w:rsidR="00A86431">
          <w:rPr>
            <w:webHidden/>
          </w:rPr>
          <w:tab/>
        </w:r>
        <w:r w:rsidR="00A86431">
          <w:rPr>
            <w:webHidden/>
          </w:rPr>
          <w:fldChar w:fldCharType="begin"/>
        </w:r>
        <w:r w:rsidR="00A86431">
          <w:rPr>
            <w:webHidden/>
          </w:rPr>
          <w:instrText xml:space="preserve"> PAGEREF _Toc149305174 \h </w:instrText>
        </w:r>
        <w:r w:rsidR="00A86431">
          <w:rPr>
            <w:webHidden/>
          </w:rPr>
        </w:r>
        <w:r w:rsidR="00A86431">
          <w:rPr>
            <w:webHidden/>
          </w:rPr>
          <w:fldChar w:fldCharType="separate"/>
        </w:r>
        <w:r w:rsidR="00A86431">
          <w:rPr>
            <w:webHidden/>
          </w:rPr>
          <w:t>14</w:t>
        </w:r>
        <w:r w:rsidR="00A86431">
          <w:rPr>
            <w:webHidden/>
          </w:rPr>
          <w:fldChar w:fldCharType="end"/>
        </w:r>
      </w:hyperlink>
    </w:p>
    <w:p w14:paraId="381A8528" w14:textId="38346A8C" w:rsidR="00A86431" w:rsidRDefault="00000000">
      <w:pPr>
        <w:pStyle w:val="TOC2"/>
        <w:tabs>
          <w:tab w:val="left" w:pos="1100"/>
        </w:tabs>
        <w:rPr>
          <w:rFonts w:asciiTheme="minorHAnsi" w:eastAsiaTheme="minorEastAsia" w:hAnsiTheme="minorHAnsi" w:cstheme="minorBidi"/>
          <w:sz w:val="22"/>
          <w:lang w:eastAsia="en-GB" w:bidi="ar-SA"/>
        </w:rPr>
      </w:pPr>
      <w:hyperlink w:anchor="_Toc149305175" w:history="1">
        <w:r w:rsidR="00A86431" w:rsidRPr="001F796B">
          <w:rPr>
            <w:rStyle w:val="Hyperlink"/>
          </w:rPr>
          <w:t>2.2.</w:t>
        </w:r>
        <w:r w:rsidR="00A86431">
          <w:rPr>
            <w:rFonts w:asciiTheme="minorHAnsi" w:eastAsiaTheme="minorEastAsia" w:hAnsiTheme="minorHAnsi" w:cstheme="minorBidi"/>
            <w:sz w:val="22"/>
            <w:lang w:eastAsia="en-GB" w:bidi="ar-SA"/>
          </w:rPr>
          <w:tab/>
        </w:r>
        <w:r w:rsidR="00A86431" w:rsidRPr="001F796B">
          <w:rPr>
            <w:rStyle w:val="Hyperlink"/>
          </w:rPr>
          <w:t>Design Authority and Intelligent Customer functions</w:t>
        </w:r>
        <w:r w:rsidR="00A86431">
          <w:rPr>
            <w:webHidden/>
          </w:rPr>
          <w:tab/>
        </w:r>
        <w:r w:rsidR="00A86431">
          <w:rPr>
            <w:webHidden/>
          </w:rPr>
          <w:fldChar w:fldCharType="begin"/>
        </w:r>
        <w:r w:rsidR="00A86431">
          <w:rPr>
            <w:webHidden/>
          </w:rPr>
          <w:instrText xml:space="preserve"> PAGEREF _Toc149305175 \h </w:instrText>
        </w:r>
        <w:r w:rsidR="00A86431">
          <w:rPr>
            <w:webHidden/>
          </w:rPr>
        </w:r>
        <w:r w:rsidR="00A86431">
          <w:rPr>
            <w:webHidden/>
          </w:rPr>
          <w:fldChar w:fldCharType="separate"/>
        </w:r>
        <w:r w:rsidR="00A86431">
          <w:rPr>
            <w:webHidden/>
          </w:rPr>
          <w:t>15</w:t>
        </w:r>
        <w:r w:rsidR="00A86431">
          <w:rPr>
            <w:webHidden/>
          </w:rPr>
          <w:fldChar w:fldCharType="end"/>
        </w:r>
      </w:hyperlink>
    </w:p>
    <w:p w14:paraId="6C7318BC" w14:textId="698C17EF" w:rsidR="00A86431" w:rsidRDefault="00000000">
      <w:pPr>
        <w:pStyle w:val="TOC2"/>
        <w:tabs>
          <w:tab w:val="left" w:pos="1100"/>
        </w:tabs>
        <w:rPr>
          <w:rFonts w:asciiTheme="minorHAnsi" w:eastAsiaTheme="minorEastAsia" w:hAnsiTheme="minorHAnsi" w:cstheme="minorBidi"/>
          <w:sz w:val="22"/>
          <w:lang w:eastAsia="en-GB" w:bidi="ar-SA"/>
        </w:rPr>
      </w:pPr>
      <w:hyperlink w:anchor="_Toc149305176" w:history="1">
        <w:r w:rsidR="00A86431" w:rsidRPr="001F796B">
          <w:rPr>
            <w:rStyle w:val="Hyperlink"/>
          </w:rPr>
          <w:t>2.3.</w:t>
        </w:r>
        <w:r w:rsidR="00A86431">
          <w:rPr>
            <w:rFonts w:asciiTheme="minorHAnsi" w:eastAsiaTheme="minorEastAsia" w:hAnsiTheme="minorHAnsi" w:cstheme="minorBidi"/>
            <w:sz w:val="22"/>
            <w:lang w:eastAsia="en-GB" w:bidi="ar-SA"/>
          </w:rPr>
          <w:tab/>
        </w:r>
        <w:r w:rsidR="00A86431" w:rsidRPr="001F796B">
          <w:rPr>
            <w:rStyle w:val="Hyperlink"/>
          </w:rPr>
          <w:t>Demonstration of As Low as Reasonably Practicable (ALARP)</w:t>
        </w:r>
        <w:r w:rsidR="00A86431">
          <w:rPr>
            <w:webHidden/>
          </w:rPr>
          <w:tab/>
        </w:r>
        <w:r w:rsidR="00A86431">
          <w:rPr>
            <w:webHidden/>
          </w:rPr>
          <w:fldChar w:fldCharType="begin"/>
        </w:r>
        <w:r w:rsidR="00A86431">
          <w:rPr>
            <w:webHidden/>
          </w:rPr>
          <w:instrText xml:space="preserve"> PAGEREF _Toc149305176 \h </w:instrText>
        </w:r>
        <w:r w:rsidR="00A86431">
          <w:rPr>
            <w:webHidden/>
          </w:rPr>
        </w:r>
        <w:r w:rsidR="00A86431">
          <w:rPr>
            <w:webHidden/>
          </w:rPr>
          <w:fldChar w:fldCharType="separate"/>
        </w:r>
        <w:r w:rsidR="00A86431">
          <w:rPr>
            <w:webHidden/>
          </w:rPr>
          <w:t>16</w:t>
        </w:r>
        <w:r w:rsidR="00A86431">
          <w:rPr>
            <w:webHidden/>
          </w:rPr>
          <w:fldChar w:fldCharType="end"/>
        </w:r>
      </w:hyperlink>
    </w:p>
    <w:p w14:paraId="1688CFE6" w14:textId="21EF1BFC" w:rsidR="00A86431" w:rsidRDefault="00000000">
      <w:pPr>
        <w:pStyle w:val="TOC2"/>
        <w:tabs>
          <w:tab w:val="left" w:pos="1100"/>
        </w:tabs>
        <w:rPr>
          <w:rFonts w:asciiTheme="minorHAnsi" w:eastAsiaTheme="minorEastAsia" w:hAnsiTheme="minorHAnsi" w:cstheme="minorBidi"/>
          <w:sz w:val="22"/>
          <w:lang w:eastAsia="en-GB" w:bidi="ar-SA"/>
        </w:rPr>
      </w:pPr>
      <w:hyperlink w:anchor="_Toc149305177" w:history="1">
        <w:r w:rsidR="00A86431" w:rsidRPr="001F796B">
          <w:rPr>
            <w:rStyle w:val="Hyperlink"/>
          </w:rPr>
          <w:t>2.4.</w:t>
        </w:r>
        <w:r w:rsidR="00A86431">
          <w:rPr>
            <w:rFonts w:asciiTheme="minorHAnsi" w:eastAsiaTheme="minorEastAsia" w:hAnsiTheme="minorHAnsi" w:cstheme="minorBidi"/>
            <w:sz w:val="22"/>
            <w:lang w:eastAsia="en-GB" w:bidi="ar-SA"/>
          </w:rPr>
          <w:tab/>
        </w:r>
        <w:r w:rsidR="00A86431" w:rsidRPr="001F796B">
          <w:rPr>
            <w:rStyle w:val="Hyperlink"/>
          </w:rPr>
          <w:t>Safety culture</w:t>
        </w:r>
        <w:r w:rsidR="00A86431">
          <w:rPr>
            <w:webHidden/>
          </w:rPr>
          <w:tab/>
        </w:r>
        <w:r w:rsidR="00A86431">
          <w:rPr>
            <w:webHidden/>
          </w:rPr>
          <w:fldChar w:fldCharType="begin"/>
        </w:r>
        <w:r w:rsidR="00A86431">
          <w:rPr>
            <w:webHidden/>
          </w:rPr>
          <w:instrText xml:space="preserve"> PAGEREF _Toc149305177 \h </w:instrText>
        </w:r>
        <w:r w:rsidR="00A86431">
          <w:rPr>
            <w:webHidden/>
          </w:rPr>
        </w:r>
        <w:r w:rsidR="00A86431">
          <w:rPr>
            <w:webHidden/>
          </w:rPr>
          <w:fldChar w:fldCharType="separate"/>
        </w:r>
        <w:r w:rsidR="00A86431">
          <w:rPr>
            <w:webHidden/>
          </w:rPr>
          <w:t>16</w:t>
        </w:r>
        <w:r w:rsidR="00A86431">
          <w:rPr>
            <w:webHidden/>
          </w:rPr>
          <w:fldChar w:fldCharType="end"/>
        </w:r>
      </w:hyperlink>
    </w:p>
    <w:p w14:paraId="199C57BD" w14:textId="1590F5BD" w:rsidR="00A86431" w:rsidRDefault="00000000">
      <w:pPr>
        <w:pStyle w:val="TOC2"/>
        <w:tabs>
          <w:tab w:val="left" w:pos="1100"/>
        </w:tabs>
        <w:rPr>
          <w:rFonts w:asciiTheme="minorHAnsi" w:eastAsiaTheme="minorEastAsia" w:hAnsiTheme="minorHAnsi" w:cstheme="minorBidi"/>
          <w:sz w:val="22"/>
          <w:lang w:eastAsia="en-GB" w:bidi="ar-SA"/>
        </w:rPr>
      </w:pPr>
      <w:hyperlink w:anchor="_Toc149305178" w:history="1">
        <w:r w:rsidR="00A86431" w:rsidRPr="001F796B">
          <w:rPr>
            <w:rStyle w:val="Hyperlink"/>
          </w:rPr>
          <w:t>2.5.</w:t>
        </w:r>
        <w:r w:rsidR="00A86431">
          <w:rPr>
            <w:rFonts w:asciiTheme="minorHAnsi" w:eastAsiaTheme="minorEastAsia" w:hAnsiTheme="minorHAnsi" w:cstheme="minorBidi"/>
            <w:sz w:val="22"/>
            <w:lang w:eastAsia="en-GB" w:bidi="ar-SA"/>
          </w:rPr>
          <w:tab/>
        </w:r>
        <w:r w:rsidR="00A86431" w:rsidRPr="001F796B">
          <w:rPr>
            <w:rStyle w:val="Hyperlink"/>
          </w:rPr>
          <w:t>Construction (Design and Management) Regulations 2015 (CDM2015)</w:t>
        </w:r>
        <w:r w:rsidR="00A86431">
          <w:rPr>
            <w:webHidden/>
          </w:rPr>
          <w:tab/>
        </w:r>
        <w:r w:rsidR="00A86431">
          <w:rPr>
            <w:webHidden/>
          </w:rPr>
          <w:fldChar w:fldCharType="begin"/>
        </w:r>
        <w:r w:rsidR="00A86431">
          <w:rPr>
            <w:webHidden/>
          </w:rPr>
          <w:instrText xml:space="preserve"> PAGEREF _Toc149305178 \h </w:instrText>
        </w:r>
        <w:r w:rsidR="00A86431">
          <w:rPr>
            <w:webHidden/>
          </w:rPr>
        </w:r>
        <w:r w:rsidR="00A86431">
          <w:rPr>
            <w:webHidden/>
          </w:rPr>
          <w:fldChar w:fldCharType="separate"/>
        </w:r>
        <w:r w:rsidR="00A86431">
          <w:rPr>
            <w:webHidden/>
          </w:rPr>
          <w:t>17</w:t>
        </w:r>
        <w:r w:rsidR="00A86431">
          <w:rPr>
            <w:webHidden/>
          </w:rPr>
          <w:fldChar w:fldCharType="end"/>
        </w:r>
      </w:hyperlink>
    </w:p>
    <w:p w14:paraId="1DDEB572" w14:textId="2A72D10B" w:rsidR="00A86431" w:rsidRDefault="00000000">
      <w:pPr>
        <w:pStyle w:val="TOC2"/>
        <w:tabs>
          <w:tab w:val="left" w:pos="1100"/>
        </w:tabs>
        <w:rPr>
          <w:rFonts w:asciiTheme="minorHAnsi" w:eastAsiaTheme="minorEastAsia" w:hAnsiTheme="minorHAnsi" w:cstheme="minorBidi"/>
          <w:sz w:val="22"/>
          <w:lang w:eastAsia="en-GB" w:bidi="ar-SA"/>
        </w:rPr>
      </w:pPr>
      <w:hyperlink w:anchor="_Toc149305179" w:history="1">
        <w:r w:rsidR="00A86431" w:rsidRPr="001F796B">
          <w:rPr>
            <w:rStyle w:val="Hyperlink"/>
          </w:rPr>
          <w:t>2.6.</w:t>
        </w:r>
        <w:r w:rsidR="00A86431">
          <w:rPr>
            <w:rFonts w:asciiTheme="minorHAnsi" w:eastAsiaTheme="minorEastAsia" w:hAnsiTheme="minorHAnsi" w:cstheme="minorBidi"/>
            <w:sz w:val="22"/>
            <w:lang w:eastAsia="en-GB" w:bidi="ar-SA"/>
          </w:rPr>
          <w:tab/>
        </w:r>
        <w:r w:rsidR="00A86431" w:rsidRPr="001F796B">
          <w:rPr>
            <w:rStyle w:val="Hyperlink"/>
          </w:rPr>
          <w:t>Design</w:t>
        </w:r>
        <w:r w:rsidR="00A86431">
          <w:rPr>
            <w:webHidden/>
          </w:rPr>
          <w:tab/>
        </w:r>
        <w:r w:rsidR="00A86431">
          <w:rPr>
            <w:webHidden/>
          </w:rPr>
          <w:fldChar w:fldCharType="begin"/>
        </w:r>
        <w:r w:rsidR="00A86431">
          <w:rPr>
            <w:webHidden/>
          </w:rPr>
          <w:instrText xml:space="preserve"> PAGEREF _Toc149305179 \h </w:instrText>
        </w:r>
        <w:r w:rsidR="00A86431">
          <w:rPr>
            <w:webHidden/>
          </w:rPr>
        </w:r>
        <w:r w:rsidR="00A86431">
          <w:rPr>
            <w:webHidden/>
          </w:rPr>
          <w:fldChar w:fldCharType="separate"/>
        </w:r>
        <w:r w:rsidR="00A86431">
          <w:rPr>
            <w:webHidden/>
          </w:rPr>
          <w:t>17</w:t>
        </w:r>
        <w:r w:rsidR="00A86431">
          <w:rPr>
            <w:webHidden/>
          </w:rPr>
          <w:fldChar w:fldCharType="end"/>
        </w:r>
      </w:hyperlink>
    </w:p>
    <w:p w14:paraId="03E38A58" w14:textId="2488AEB6" w:rsidR="00A86431" w:rsidRDefault="00000000">
      <w:pPr>
        <w:pStyle w:val="TOC2"/>
        <w:tabs>
          <w:tab w:val="left" w:pos="1100"/>
        </w:tabs>
        <w:rPr>
          <w:rFonts w:asciiTheme="minorHAnsi" w:eastAsiaTheme="minorEastAsia" w:hAnsiTheme="minorHAnsi" w:cstheme="minorBidi"/>
          <w:sz w:val="22"/>
          <w:lang w:eastAsia="en-GB" w:bidi="ar-SA"/>
        </w:rPr>
      </w:pPr>
      <w:hyperlink w:anchor="_Toc149305180" w:history="1">
        <w:r w:rsidR="00A86431" w:rsidRPr="001F796B">
          <w:rPr>
            <w:rStyle w:val="Hyperlink"/>
          </w:rPr>
          <w:t>2.7.</w:t>
        </w:r>
        <w:r w:rsidR="00A86431">
          <w:rPr>
            <w:rFonts w:asciiTheme="minorHAnsi" w:eastAsiaTheme="minorEastAsia" w:hAnsiTheme="minorHAnsi" w:cstheme="minorBidi"/>
            <w:sz w:val="22"/>
            <w:lang w:eastAsia="en-GB" w:bidi="ar-SA"/>
          </w:rPr>
          <w:tab/>
        </w:r>
        <w:r w:rsidR="00A86431" w:rsidRPr="001F796B">
          <w:rPr>
            <w:rStyle w:val="Hyperlink"/>
          </w:rPr>
          <w:t>Building Information Modelling</w:t>
        </w:r>
        <w:r w:rsidR="00A86431">
          <w:rPr>
            <w:webHidden/>
          </w:rPr>
          <w:tab/>
        </w:r>
        <w:r w:rsidR="00A86431">
          <w:rPr>
            <w:webHidden/>
          </w:rPr>
          <w:fldChar w:fldCharType="begin"/>
        </w:r>
        <w:r w:rsidR="00A86431">
          <w:rPr>
            <w:webHidden/>
          </w:rPr>
          <w:instrText xml:space="preserve"> PAGEREF _Toc149305180 \h </w:instrText>
        </w:r>
        <w:r w:rsidR="00A86431">
          <w:rPr>
            <w:webHidden/>
          </w:rPr>
        </w:r>
        <w:r w:rsidR="00A86431">
          <w:rPr>
            <w:webHidden/>
          </w:rPr>
          <w:fldChar w:fldCharType="separate"/>
        </w:r>
        <w:r w:rsidR="00A86431">
          <w:rPr>
            <w:webHidden/>
          </w:rPr>
          <w:t>19</w:t>
        </w:r>
        <w:r w:rsidR="00A86431">
          <w:rPr>
            <w:webHidden/>
          </w:rPr>
          <w:fldChar w:fldCharType="end"/>
        </w:r>
      </w:hyperlink>
    </w:p>
    <w:p w14:paraId="4B3F00B9" w14:textId="4DC45D53" w:rsidR="00A86431" w:rsidRDefault="00000000">
      <w:pPr>
        <w:pStyle w:val="TOC2"/>
        <w:tabs>
          <w:tab w:val="left" w:pos="1100"/>
        </w:tabs>
        <w:rPr>
          <w:rFonts w:asciiTheme="minorHAnsi" w:eastAsiaTheme="minorEastAsia" w:hAnsiTheme="minorHAnsi" w:cstheme="minorBidi"/>
          <w:sz w:val="22"/>
          <w:lang w:eastAsia="en-GB" w:bidi="ar-SA"/>
        </w:rPr>
      </w:pPr>
      <w:hyperlink w:anchor="_Toc149305181" w:history="1">
        <w:r w:rsidR="00A86431" w:rsidRPr="001F796B">
          <w:rPr>
            <w:rStyle w:val="Hyperlink"/>
          </w:rPr>
          <w:t>2.8.</w:t>
        </w:r>
        <w:r w:rsidR="00A86431">
          <w:rPr>
            <w:rFonts w:asciiTheme="minorHAnsi" w:eastAsiaTheme="minorEastAsia" w:hAnsiTheme="minorHAnsi" w:cstheme="minorBidi"/>
            <w:sz w:val="22"/>
            <w:lang w:eastAsia="en-GB" w:bidi="ar-SA"/>
          </w:rPr>
          <w:tab/>
        </w:r>
        <w:r w:rsidR="00A86431" w:rsidRPr="001F796B">
          <w:rPr>
            <w:rStyle w:val="Hyperlink"/>
          </w:rPr>
          <w:t>Categorisation and classification</w:t>
        </w:r>
        <w:r w:rsidR="00A86431">
          <w:rPr>
            <w:webHidden/>
          </w:rPr>
          <w:tab/>
        </w:r>
        <w:r w:rsidR="00A86431">
          <w:rPr>
            <w:webHidden/>
          </w:rPr>
          <w:fldChar w:fldCharType="begin"/>
        </w:r>
        <w:r w:rsidR="00A86431">
          <w:rPr>
            <w:webHidden/>
          </w:rPr>
          <w:instrText xml:space="preserve"> PAGEREF _Toc149305181 \h </w:instrText>
        </w:r>
        <w:r w:rsidR="00A86431">
          <w:rPr>
            <w:webHidden/>
          </w:rPr>
        </w:r>
        <w:r w:rsidR="00A86431">
          <w:rPr>
            <w:webHidden/>
          </w:rPr>
          <w:fldChar w:fldCharType="separate"/>
        </w:r>
        <w:r w:rsidR="00A86431">
          <w:rPr>
            <w:webHidden/>
          </w:rPr>
          <w:t>20</w:t>
        </w:r>
        <w:r w:rsidR="00A86431">
          <w:rPr>
            <w:webHidden/>
          </w:rPr>
          <w:fldChar w:fldCharType="end"/>
        </w:r>
      </w:hyperlink>
    </w:p>
    <w:p w14:paraId="4B0BA03C" w14:textId="4A87A9B9" w:rsidR="00A86431" w:rsidRDefault="00000000">
      <w:pPr>
        <w:pStyle w:val="TOC2"/>
        <w:tabs>
          <w:tab w:val="left" w:pos="1100"/>
        </w:tabs>
        <w:rPr>
          <w:rFonts w:asciiTheme="minorHAnsi" w:eastAsiaTheme="minorEastAsia" w:hAnsiTheme="minorHAnsi" w:cstheme="minorBidi"/>
          <w:sz w:val="22"/>
          <w:lang w:eastAsia="en-GB" w:bidi="ar-SA"/>
        </w:rPr>
      </w:pPr>
      <w:hyperlink w:anchor="_Toc149305182" w:history="1">
        <w:r w:rsidR="00A86431" w:rsidRPr="001F796B">
          <w:rPr>
            <w:rStyle w:val="Hyperlink"/>
          </w:rPr>
          <w:t>2.9.</w:t>
        </w:r>
        <w:r w:rsidR="00A86431">
          <w:rPr>
            <w:rFonts w:asciiTheme="minorHAnsi" w:eastAsiaTheme="minorEastAsia" w:hAnsiTheme="minorHAnsi" w:cstheme="minorBidi"/>
            <w:sz w:val="22"/>
            <w:lang w:eastAsia="en-GB" w:bidi="ar-SA"/>
          </w:rPr>
          <w:tab/>
        </w:r>
        <w:r w:rsidR="00A86431" w:rsidRPr="001F796B">
          <w:rPr>
            <w:rStyle w:val="Hyperlink"/>
          </w:rPr>
          <w:t>Nuclear security aspects</w:t>
        </w:r>
        <w:r w:rsidR="00A86431">
          <w:rPr>
            <w:webHidden/>
          </w:rPr>
          <w:tab/>
        </w:r>
        <w:r w:rsidR="00A86431">
          <w:rPr>
            <w:webHidden/>
          </w:rPr>
          <w:fldChar w:fldCharType="begin"/>
        </w:r>
        <w:r w:rsidR="00A86431">
          <w:rPr>
            <w:webHidden/>
          </w:rPr>
          <w:instrText xml:space="preserve"> PAGEREF _Toc149305182 \h </w:instrText>
        </w:r>
        <w:r w:rsidR="00A86431">
          <w:rPr>
            <w:webHidden/>
          </w:rPr>
        </w:r>
        <w:r w:rsidR="00A86431">
          <w:rPr>
            <w:webHidden/>
          </w:rPr>
          <w:fldChar w:fldCharType="separate"/>
        </w:r>
        <w:r w:rsidR="00A86431">
          <w:rPr>
            <w:webHidden/>
          </w:rPr>
          <w:t>21</w:t>
        </w:r>
        <w:r w:rsidR="00A86431">
          <w:rPr>
            <w:webHidden/>
          </w:rPr>
          <w:fldChar w:fldCharType="end"/>
        </w:r>
      </w:hyperlink>
    </w:p>
    <w:p w14:paraId="180EEE46" w14:textId="02642680" w:rsidR="00A86431" w:rsidRDefault="00000000">
      <w:pPr>
        <w:pStyle w:val="TOC2"/>
        <w:tabs>
          <w:tab w:val="left" w:pos="1100"/>
        </w:tabs>
        <w:rPr>
          <w:rFonts w:asciiTheme="minorHAnsi" w:eastAsiaTheme="minorEastAsia" w:hAnsiTheme="minorHAnsi" w:cstheme="minorBidi"/>
          <w:sz w:val="22"/>
          <w:lang w:eastAsia="en-GB" w:bidi="ar-SA"/>
        </w:rPr>
      </w:pPr>
      <w:hyperlink w:anchor="_Toc149305183" w:history="1">
        <w:r w:rsidR="00A86431" w:rsidRPr="001F796B">
          <w:rPr>
            <w:rStyle w:val="Hyperlink"/>
          </w:rPr>
          <w:t>2.10.</w:t>
        </w:r>
        <w:r w:rsidR="00A86431">
          <w:rPr>
            <w:rFonts w:asciiTheme="minorHAnsi" w:eastAsiaTheme="minorEastAsia" w:hAnsiTheme="minorHAnsi" w:cstheme="minorBidi"/>
            <w:sz w:val="22"/>
            <w:lang w:eastAsia="en-GB" w:bidi="ar-SA"/>
          </w:rPr>
          <w:tab/>
        </w:r>
        <w:r w:rsidR="00A86431" w:rsidRPr="001F796B">
          <w:rPr>
            <w:rStyle w:val="Hyperlink"/>
          </w:rPr>
          <w:t>Construction readiness reviews</w:t>
        </w:r>
        <w:r w:rsidR="00A86431">
          <w:rPr>
            <w:webHidden/>
          </w:rPr>
          <w:tab/>
        </w:r>
        <w:r w:rsidR="00A86431">
          <w:rPr>
            <w:webHidden/>
          </w:rPr>
          <w:fldChar w:fldCharType="begin"/>
        </w:r>
        <w:r w:rsidR="00A86431">
          <w:rPr>
            <w:webHidden/>
          </w:rPr>
          <w:instrText xml:space="preserve"> PAGEREF _Toc149305183 \h </w:instrText>
        </w:r>
        <w:r w:rsidR="00A86431">
          <w:rPr>
            <w:webHidden/>
          </w:rPr>
        </w:r>
        <w:r w:rsidR="00A86431">
          <w:rPr>
            <w:webHidden/>
          </w:rPr>
          <w:fldChar w:fldCharType="separate"/>
        </w:r>
        <w:r w:rsidR="00A86431">
          <w:rPr>
            <w:webHidden/>
          </w:rPr>
          <w:t>22</w:t>
        </w:r>
        <w:r w:rsidR="00A86431">
          <w:rPr>
            <w:webHidden/>
          </w:rPr>
          <w:fldChar w:fldCharType="end"/>
        </w:r>
      </w:hyperlink>
    </w:p>
    <w:p w14:paraId="0FD7AA0E" w14:textId="1B3F1580" w:rsidR="00A86431" w:rsidRDefault="00000000">
      <w:pPr>
        <w:pStyle w:val="TOC2"/>
        <w:tabs>
          <w:tab w:val="left" w:pos="1100"/>
        </w:tabs>
        <w:rPr>
          <w:rFonts w:asciiTheme="minorHAnsi" w:eastAsiaTheme="minorEastAsia" w:hAnsiTheme="minorHAnsi" w:cstheme="minorBidi"/>
          <w:sz w:val="22"/>
          <w:lang w:eastAsia="en-GB" w:bidi="ar-SA"/>
        </w:rPr>
      </w:pPr>
      <w:hyperlink w:anchor="_Toc149305184" w:history="1">
        <w:r w:rsidR="00A86431" w:rsidRPr="001F796B">
          <w:rPr>
            <w:rStyle w:val="Hyperlink"/>
          </w:rPr>
          <w:t>2.11.</w:t>
        </w:r>
        <w:r w:rsidR="00A86431">
          <w:rPr>
            <w:rFonts w:asciiTheme="minorHAnsi" w:eastAsiaTheme="minorEastAsia" w:hAnsiTheme="minorHAnsi" w:cstheme="minorBidi"/>
            <w:sz w:val="22"/>
            <w:lang w:eastAsia="en-GB" w:bidi="ar-SA"/>
          </w:rPr>
          <w:tab/>
        </w:r>
        <w:r w:rsidR="00A86431" w:rsidRPr="001F796B">
          <w:rPr>
            <w:rStyle w:val="Hyperlink"/>
          </w:rPr>
          <w:t>Pre-construction phase</w:t>
        </w:r>
        <w:r w:rsidR="00A86431">
          <w:rPr>
            <w:webHidden/>
          </w:rPr>
          <w:tab/>
        </w:r>
        <w:r w:rsidR="00A86431">
          <w:rPr>
            <w:webHidden/>
          </w:rPr>
          <w:fldChar w:fldCharType="begin"/>
        </w:r>
        <w:r w:rsidR="00A86431">
          <w:rPr>
            <w:webHidden/>
          </w:rPr>
          <w:instrText xml:space="preserve"> PAGEREF _Toc149305184 \h </w:instrText>
        </w:r>
        <w:r w:rsidR="00A86431">
          <w:rPr>
            <w:webHidden/>
          </w:rPr>
        </w:r>
        <w:r w:rsidR="00A86431">
          <w:rPr>
            <w:webHidden/>
          </w:rPr>
          <w:fldChar w:fldCharType="separate"/>
        </w:r>
        <w:r w:rsidR="00A86431">
          <w:rPr>
            <w:webHidden/>
          </w:rPr>
          <w:t>23</w:t>
        </w:r>
        <w:r w:rsidR="00A86431">
          <w:rPr>
            <w:webHidden/>
          </w:rPr>
          <w:fldChar w:fldCharType="end"/>
        </w:r>
      </w:hyperlink>
    </w:p>
    <w:p w14:paraId="5FA39E85" w14:textId="1CDA5102" w:rsidR="00A86431" w:rsidRDefault="00000000">
      <w:pPr>
        <w:pStyle w:val="TOC2"/>
        <w:tabs>
          <w:tab w:val="left" w:pos="1100"/>
        </w:tabs>
        <w:rPr>
          <w:rFonts w:asciiTheme="minorHAnsi" w:eastAsiaTheme="minorEastAsia" w:hAnsiTheme="minorHAnsi" w:cstheme="minorBidi"/>
          <w:sz w:val="22"/>
          <w:lang w:eastAsia="en-GB" w:bidi="ar-SA"/>
        </w:rPr>
      </w:pPr>
      <w:hyperlink w:anchor="_Toc149305185" w:history="1">
        <w:r w:rsidR="00A86431" w:rsidRPr="001F796B">
          <w:rPr>
            <w:rStyle w:val="Hyperlink"/>
          </w:rPr>
          <w:t>2.12.</w:t>
        </w:r>
        <w:r w:rsidR="00A86431">
          <w:rPr>
            <w:rFonts w:asciiTheme="minorHAnsi" w:eastAsiaTheme="minorEastAsia" w:hAnsiTheme="minorHAnsi" w:cstheme="minorBidi"/>
            <w:sz w:val="22"/>
            <w:lang w:eastAsia="en-GB" w:bidi="ar-SA"/>
          </w:rPr>
          <w:tab/>
        </w:r>
        <w:r w:rsidR="00A86431" w:rsidRPr="001F796B">
          <w:rPr>
            <w:rStyle w:val="Hyperlink"/>
          </w:rPr>
          <w:t>Construction Stage</w:t>
        </w:r>
        <w:r w:rsidR="00A86431">
          <w:rPr>
            <w:webHidden/>
          </w:rPr>
          <w:tab/>
        </w:r>
        <w:r w:rsidR="00A86431">
          <w:rPr>
            <w:webHidden/>
          </w:rPr>
          <w:fldChar w:fldCharType="begin"/>
        </w:r>
        <w:r w:rsidR="00A86431">
          <w:rPr>
            <w:webHidden/>
          </w:rPr>
          <w:instrText xml:space="preserve"> PAGEREF _Toc149305185 \h </w:instrText>
        </w:r>
        <w:r w:rsidR="00A86431">
          <w:rPr>
            <w:webHidden/>
          </w:rPr>
        </w:r>
        <w:r w:rsidR="00A86431">
          <w:rPr>
            <w:webHidden/>
          </w:rPr>
          <w:fldChar w:fldCharType="separate"/>
        </w:r>
        <w:r w:rsidR="00A86431">
          <w:rPr>
            <w:webHidden/>
          </w:rPr>
          <w:t>26</w:t>
        </w:r>
        <w:r w:rsidR="00A86431">
          <w:rPr>
            <w:webHidden/>
          </w:rPr>
          <w:fldChar w:fldCharType="end"/>
        </w:r>
      </w:hyperlink>
    </w:p>
    <w:p w14:paraId="23054071" w14:textId="7C6204CB" w:rsidR="00A86431" w:rsidRDefault="00000000">
      <w:pPr>
        <w:pStyle w:val="TOC2"/>
        <w:tabs>
          <w:tab w:val="left" w:pos="1100"/>
        </w:tabs>
        <w:rPr>
          <w:rFonts w:asciiTheme="minorHAnsi" w:eastAsiaTheme="minorEastAsia" w:hAnsiTheme="minorHAnsi" w:cstheme="minorBidi"/>
          <w:sz w:val="22"/>
          <w:lang w:eastAsia="en-GB" w:bidi="ar-SA"/>
        </w:rPr>
      </w:pPr>
      <w:hyperlink w:anchor="_Toc149305186" w:history="1">
        <w:r w:rsidR="00A86431" w:rsidRPr="001F796B">
          <w:rPr>
            <w:rStyle w:val="Hyperlink"/>
          </w:rPr>
          <w:t>2.13.</w:t>
        </w:r>
        <w:r w:rsidR="00A86431">
          <w:rPr>
            <w:rFonts w:asciiTheme="minorHAnsi" w:eastAsiaTheme="minorEastAsia" w:hAnsiTheme="minorHAnsi" w:cstheme="minorBidi"/>
            <w:sz w:val="22"/>
            <w:lang w:eastAsia="en-GB" w:bidi="ar-SA"/>
          </w:rPr>
          <w:tab/>
        </w:r>
        <w:r w:rsidR="00A86431" w:rsidRPr="001F796B">
          <w:rPr>
            <w:rStyle w:val="Hyperlink"/>
          </w:rPr>
          <w:t>Operating experience and lessons learnt</w:t>
        </w:r>
        <w:r w:rsidR="00A86431">
          <w:rPr>
            <w:webHidden/>
          </w:rPr>
          <w:tab/>
        </w:r>
        <w:r w:rsidR="00A86431">
          <w:rPr>
            <w:webHidden/>
          </w:rPr>
          <w:fldChar w:fldCharType="begin"/>
        </w:r>
        <w:r w:rsidR="00A86431">
          <w:rPr>
            <w:webHidden/>
          </w:rPr>
          <w:instrText xml:space="preserve"> PAGEREF _Toc149305186 \h </w:instrText>
        </w:r>
        <w:r w:rsidR="00A86431">
          <w:rPr>
            <w:webHidden/>
          </w:rPr>
        </w:r>
        <w:r w:rsidR="00A86431">
          <w:rPr>
            <w:webHidden/>
          </w:rPr>
          <w:fldChar w:fldCharType="separate"/>
        </w:r>
        <w:r w:rsidR="00A86431">
          <w:rPr>
            <w:webHidden/>
          </w:rPr>
          <w:t>39</w:t>
        </w:r>
        <w:r w:rsidR="00A86431">
          <w:rPr>
            <w:webHidden/>
          </w:rPr>
          <w:fldChar w:fldCharType="end"/>
        </w:r>
      </w:hyperlink>
    </w:p>
    <w:p w14:paraId="1B85E6A6" w14:textId="599D1AD5" w:rsidR="00A86431" w:rsidRDefault="00000000">
      <w:pPr>
        <w:pStyle w:val="TOC1"/>
        <w:tabs>
          <w:tab w:val="left" w:pos="720"/>
        </w:tabs>
        <w:rPr>
          <w:rFonts w:asciiTheme="minorHAnsi" w:eastAsiaTheme="minorEastAsia" w:hAnsiTheme="minorHAnsi" w:cstheme="minorBidi"/>
          <w:sz w:val="22"/>
          <w:lang w:eastAsia="en-GB" w:bidi="ar-SA"/>
        </w:rPr>
      </w:pPr>
      <w:hyperlink w:anchor="_Toc149305187" w:history="1">
        <w:r w:rsidR="00A86431" w:rsidRPr="001F796B">
          <w:rPr>
            <w:rStyle w:val="Hyperlink"/>
          </w:rPr>
          <w:t>3.</w:t>
        </w:r>
        <w:r w:rsidR="00A86431">
          <w:rPr>
            <w:rFonts w:asciiTheme="minorHAnsi" w:eastAsiaTheme="minorEastAsia" w:hAnsiTheme="minorHAnsi" w:cstheme="minorBidi"/>
            <w:sz w:val="22"/>
            <w:lang w:eastAsia="en-GB" w:bidi="ar-SA"/>
          </w:rPr>
          <w:tab/>
        </w:r>
        <w:r w:rsidR="00A86431" w:rsidRPr="001F796B">
          <w:rPr>
            <w:rStyle w:val="Hyperlink"/>
          </w:rPr>
          <w:t>Relevant Standards and Good Practice</w:t>
        </w:r>
        <w:r w:rsidR="00A86431">
          <w:rPr>
            <w:webHidden/>
          </w:rPr>
          <w:tab/>
        </w:r>
        <w:r w:rsidR="00A86431">
          <w:rPr>
            <w:webHidden/>
          </w:rPr>
          <w:fldChar w:fldCharType="begin"/>
        </w:r>
        <w:r w:rsidR="00A86431">
          <w:rPr>
            <w:webHidden/>
          </w:rPr>
          <w:instrText xml:space="preserve"> PAGEREF _Toc149305187 \h </w:instrText>
        </w:r>
        <w:r w:rsidR="00A86431">
          <w:rPr>
            <w:webHidden/>
          </w:rPr>
        </w:r>
        <w:r w:rsidR="00A86431">
          <w:rPr>
            <w:webHidden/>
          </w:rPr>
          <w:fldChar w:fldCharType="separate"/>
        </w:r>
        <w:r w:rsidR="00A86431">
          <w:rPr>
            <w:webHidden/>
          </w:rPr>
          <w:t>40</w:t>
        </w:r>
        <w:r w:rsidR="00A86431">
          <w:rPr>
            <w:webHidden/>
          </w:rPr>
          <w:fldChar w:fldCharType="end"/>
        </w:r>
      </w:hyperlink>
    </w:p>
    <w:p w14:paraId="7AEE3F99" w14:textId="46904DE1" w:rsidR="00A86431" w:rsidRDefault="00000000">
      <w:pPr>
        <w:pStyle w:val="TOC2"/>
        <w:tabs>
          <w:tab w:val="left" w:pos="1100"/>
        </w:tabs>
        <w:rPr>
          <w:rFonts w:asciiTheme="minorHAnsi" w:eastAsiaTheme="minorEastAsia" w:hAnsiTheme="minorHAnsi" w:cstheme="minorBidi"/>
          <w:sz w:val="22"/>
          <w:lang w:eastAsia="en-GB" w:bidi="ar-SA"/>
        </w:rPr>
      </w:pPr>
      <w:hyperlink w:anchor="_Toc149305188" w:history="1">
        <w:r w:rsidR="00A86431" w:rsidRPr="001F796B">
          <w:rPr>
            <w:rStyle w:val="Hyperlink"/>
            <w:caps/>
          </w:rPr>
          <w:t>3.1.</w:t>
        </w:r>
        <w:r w:rsidR="00A86431">
          <w:rPr>
            <w:rFonts w:asciiTheme="minorHAnsi" w:eastAsiaTheme="minorEastAsia" w:hAnsiTheme="minorHAnsi" w:cstheme="minorBidi"/>
            <w:sz w:val="22"/>
            <w:lang w:eastAsia="en-GB" w:bidi="ar-SA"/>
          </w:rPr>
          <w:tab/>
        </w:r>
        <w:r w:rsidR="00A86431" w:rsidRPr="001F796B">
          <w:rPr>
            <w:rStyle w:val="Hyperlink"/>
          </w:rPr>
          <w:t>ONR Technical Assessment Guides (TAGs) and Technical Inspection Guides (TIGs)</w:t>
        </w:r>
        <w:r w:rsidR="00A86431">
          <w:rPr>
            <w:webHidden/>
          </w:rPr>
          <w:tab/>
        </w:r>
        <w:r w:rsidR="00A86431">
          <w:rPr>
            <w:webHidden/>
          </w:rPr>
          <w:fldChar w:fldCharType="begin"/>
        </w:r>
        <w:r w:rsidR="00A86431">
          <w:rPr>
            <w:webHidden/>
          </w:rPr>
          <w:instrText xml:space="preserve"> PAGEREF _Toc149305188 \h </w:instrText>
        </w:r>
        <w:r w:rsidR="00A86431">
          <w:rPr>
            <w:webHidden/>
          </w:rPr>
        </w:r>
        <w:r w:rsidR="00A86431">
          <w:rPr>
            <w:webHidden/>
          </w:rPr>
          <w:fldChar w:fldCharType="separate"/>
        </w:r>
        <w:r w:rsidR="00A86431">
          <w:rPr>
            <w:webHidden/>
          </w:rPr>
          <w:t>40</w:t>
        </w:r>
        <w:r w:rsidR="00A86431">
          <w:rPr>
            <w:webHidden/>
          </w:rPr>
          <w:fldChar w:fldCharType="end"/>
        </w:r>
      </w:hyperlink>
    </w:p>
    <w:p w14:paraId="210AD3DC" w14:textId="55655F10" w:rsidR="00A86431" w:rsidRDefault="00000000">
      <w:pPr>
        <w:pStyle w:val="TOC2"/>
        <w:tabs>
          <w:tab w:val="left" w:pos="1100"/>
        </w:tabs>
        <w:rPr>
          <w:rFonts w:asciiTheme="minorHAnsi" w:eastAsiaTheme="minorEastAsia" w:hAnsiTheme="minorHAnsi" w:cstheme="minorBidi"/>
          <w:sz w:val="22"/>
          <w:lang w:eastAsia="en-GB" w:bidi="ar-SA"/>
        </w:rPr>
      </w:pPr>
      <w:hyperlink w:anchor="_Toc149305189" w:history="1">
        <w:r w:rsidR="00A86431" w:rsidRPr="001F796B">
          <w:rPr>
            <w:rStyle w:val="Hyperlink"/>
          </w:rPr>
          <w:t>3.2.</w:t>
        </w:r>
        <w:r w:rsidR="00A86431">
          <w:rPr>
            <w:rFonts w:asciiTheme="minorHAnsi" w:eastAsiaTheme="minorEastAsia" w:hAnsiTheme="minorHAnsi" w:cstheme="minorBidi"/>
            <w:sz w:val="22"/>
            <w:lang w:eastAsia="en-GB" w:bidi="ar-SA"/>
          </w:rPr>
          <w:tab/>
        </w:r>
        <w:r w:rsidR="00A86431" w:rsidRPr="001F796B">
          <w:rPr>
            <w:rStyle w:val="Hyperlink"/>
          </w:rPr>
          <w:t>UK Regulations</w:t>
        </w:r>
        <w:r w:rsidR="00A86431">
          <w:rPr>
            <w:webHidden/>
          </w:rPr>
          <w:tab/>
        </w:r>
        <w:r w:rsidR="00A86431">
          <w:rPr>
            <w:webHidden/>
          </w:rPr>
          <w:fldChar w:fldCharType="begin"/>
        </w:r>
        <w:r w:rsidR="00A86431">
          <w:rPr>
            <w:webHidden/>
          </w:rPr>
          <w:instrText xml:space="preserve"> PAGEREF _Toc149305189 \h </w:instrText>
        </w:r>
        <w:r w:rsidR="00A86431">
          <w:rPr>
            <w:webHidden/>
          </w:rPr>
        </w:r>
        <w:r w:rsidR="00A86431">
          <w:rPr>
            <w:webHidden/>
          </w:rPr>
          <w:fldChar w:fldCharType="separate"/>
        </w:r>
        <w:r w:rsidR="00A86431">
          <w:rPr>
            <w:webHidden/>
          </w:rPr>
          <w:t>42</w:t>
        </w:r>
        <w:r w:rsidR="00A86431">
          <w:rPr>
            <w:webHidden/>
          </w:rPr>
          <w:fldChar w:fldCharType="end"/>
        </w:r>
      </w:hyperlink>
    </w:p>
    <w:p w14:paraId="376E5B64" w14:textId="72994FDF" w:rsidR="00A86431" w:rsidRDefault="00000000">
      <w:pPr>
        <w:pStyle w:val="TOC2"/>
        <w:tabs>
          <w:tab w:val="left" w:pos="1100"/>
        </w:tabs>
        <w:rPr>
          <w:rFonts w:asciiTheme="minorHAnsi" w:eastAsiaTheme="minorEastAsia" w:hAnsiTheme="minorHAnsi" w:cstheme="minorBidi"/>
          <w:sz w:val="22"/>
          <w:lang w:eastAsia="en-GB" w:bidi="ar-SA"/>
        </w:rPr>
      </w:pPr>
      <w:hyperlink w:anchor="_Toc149305190" w:history="1">
        <w:r w:rsidR="00A86431" w:rsidRPr="001F796B">
          <w:rPr>
            <w:rStyle w:val="Hyperlink"/>
          </w:rPr>
          <w:t>3.3.</w:t>
        </w:r>
        <w:r w:rsidR="00A86431">
          <w:rPr>
            <w:rFonts w:asciiTheme="minorHAnsi" w:eastAsiaTheme="minorEastAsia" w:hAnsiTheme="minorHAnsi" w:cstheme="minorBidi"/>
            <w:sz w:val="22"/>
            <w:lang w:eastAsia="en-GB" w:bidi="ar-SA"/>
          </w:rPr>
          <w:tab/>
        </w:r>
        <w:r w:rsidR="00A86431" w:rsidRPr="001F796B">
          <w:rPr>
            <w:rStyle w:val="Hyperlink"/>
          </w:rPr>
          <w:t>Licence Conditions</w:t>
        </w:r>
        <w:r w:rsidR="00A86431">
          <w:rPr>
            <w:webHidden/>
          </w:rPr>
          <w:tab/>
        </w:r>
        <w:r w:rsidR="00A86431">
          <w:rPr>
            <w:webHidden/>
          </w:rPr>
          <w:fldChar w:fldCharType="begin"/>
        </w:r>
        <w:r w:rsidR="00A86431">
          <w:rPr>
            <w:webHidden/>
          </w:rPr>
          <w:instrText xml:space="preserve"> PAGEREF _Toc149305190 \h </w:instrText>
        </w:r>
        <w:r w:rsidR="00A86431">
          <w:rPr>
            <w:webHidden/>
          </w:rPr>
        </w:r>
        <w:r w:rsidR="00A86431">
          <w:rPr>
            <w:webHidden/>
          </w:rPr>
          <w:fldChar w:fldCharType="separate"/>
        </w:r>
        <w:r w:rsidR="00A86431">
          <w:rPr>
            <w:webHidden/>
          </w:rPr>
          <w:t>42</w:t>
        </w:r>
        <w:r w:rsidR="00A86431">
          <w:rPr>
            <w:webHidden/>
          </w:rPr>
          <w:fldChar w:fldCharType="end"/>
        </w:r>
      </w:hyperlink>
    </w:p>
    <w:p w14:paraId="1FB4D536" w14:textId="35097438" w:rsidR="00A86431" w:rsidRDefault="00000000">
      <w:pPr>
        <w:pStyle w:val="TOC2"/>
        <w:tabs>
          <w:tab w:val="left" w:pos="1100"/>
        </w:tabs>
        <w:rPr>
          <w:rFonts w:asciiTheme="minorHAnsi" w:eastAsiaTheme="minorEastAsia" w:hAnsiTheme="minorHAnsi" w:cstheme="minorBidi"/>
          <w:sz w:val="22"/>
          <w:lang w:eastAsia="en-GB" w:bidi="ar-SA"/>
        </w:rPr>
      </w:pPr>
      <w:hyperlink w:anchor="_Toc149305191" w:history="1">
        <w:r w:rsidR="00A86431" w:rsidRPr="001F796B">
          <w:rPr>
            <w:rStyle w:val="Hyperlink"/>
          </w:rPr>
          <w:t>3.4.</w:t>
        </w:r>
        <w:r w:rsidR="00A86431">
          <w:rPr>
            <w:rFonts w:asciiTheme="minorHAnsi" w:eastAsiaTheme="minorEastAsia" w:hAnsiTheme="minorHAnsi" w:cstheme="minorBidi"/>
            <w:sz w:val="22"/>
            <w:lang w:eastAsia="en-GB" w:bidi="ar-SA"/>
          </w:rPr>
          <w:tab/>
        </w:r>
        <w:r w:rsidR="00A86431" w:rsidRPr="001F796B">
          <w:rPr>
            <w:rStyle w:val="Hyperlink"/>
          </w:rPr>
          <w:t>UK Policy</w:t>
        </w:r>
        <w:r w:rsidR="00A86431">
          <w:rPr>
            <w:webHidden/>
          </w:rPr>
          <w:tab/>
        </w:r>
        <w:r w:rsidR="00A86431">
          <w:rPr>
            <w:webHidden/>
          </w:rPr>
          <w:fldChar w:fldCharType="begin"/>
        </w:r>
        <w:r w:rsidR="00A86431">
          <w:rPr>
            <w:webHidden/>
          </w:rPr>
          <w:instrText xml:space="preserve"> PAGEREF _Toc149305191 \h </w:instrText>
        </w:r>
        <w:r w:rsidR="00A86431">
          <w:rPr>
            <w:webHidden/>
          </w:rPr>
        </w:r>
        <w:r w:rsidR="00A86431">
          <w:rPr>
            <w:webHidden/>
          </w:rPr>
          <w:fldChar w:fldCharType="separate"/>
        </w:r>
        <w:r w:rsidR="00A86431">
          <w:rPr>
            <w:webHidden/>
          </w:rPr>
          <w:t>43</w:t>
        </w:r>
        <w:r w:rsidR="00A86431">
          <w:rPr>
            <w:webHidden/>
          </w:rPr>
          <w:fldChar w:fldCharType="end"/>
        </w:r>
      </w:hyperlink>
    </w:p>
    <w:p w14:paraId="77642FD6" w14:textId="0E72A390" w:rsidR="00A86431" w:rsidRDefault="00000000">
      <w:pPr>
        <w:pStyle w:val="TOC2"/>
        <w:tabs>
          <w:tab w:val="left" w:pos="1100"/>
        </w:tabs>
        <w:rPr>
          <w:rFonts w:asciiTheme="minorHAnsi" w:eastAsiaTheme="minorEastAsia" w:hAnsiTheme="minorHAnsi" w:cstheme="minorBidi"/>
          <w:sz w:val="22"/>
          <w:lang w:eastAsia="en-GB" w:bidi="ar-SA"/>
        </w:rPr>
      </w:pPr>
      <w:hyperlink w:anchor="_Toc149305192" w:history="1">
        <w:r w:rsidR="00A86431" w:rsidRPr="001F796B">
          <w:rPr>
            <w:rStyle w:val="Hyperlink"/>
            <w:caps/>
          </w:rPr>
          <w:t>3.5.</w:t>
        </w:r>
        <w:r w:rsidR="00A86431">
          <w:rPr>
            <w:rFonts w:asciiTheme="minorHAnsi" w:eastAsiaTheme="minorEastAsia" w:hAnsiTheme="minorHAnsi" w:cstheme="minorBidi"/>
            <w:sz w:val="22"/>
            <w:lang w:eastAsia="en-GB" w:bidi="ar-SA"/>
          </w:rPr>
          <w:tab/>
        </w:r>
        <w:r w:rsidR="00A86431" w:rsidRPr="001F796B">
          <w:rPr>
            <w:rStyle w:val="Hyperlink"/>
          </w:rPr>
          <w:t>Associated UK HSE Guidance (L Series, HSG, INDG and RR Series)</w:t>
        </w:r>
        <w:r w:rsidR="00A86431">
          <w:rPr>
            <w:webHidden/>
          </w:rPr>
          <w:tab/>
        </w:r>
        <w:r w:rsidR="00A86431">
          <w:rPr>
            <w:webHidden/>
          </w:rPr>
          <w:fldChar w:fldCharType="begin"/>
        </w:r>
        <w:r w:rsidR="00A86431">
          <w:rPr>
            <w:webHidden/>
          </w:rPr>
          <w:instrText xml:space="preserve"> PAGEREF _Toc149305192 \h </w:instrText>
        </w:r>
        <w:r w:rsidR="00A86431">
          <w:rPr>
            <w:webHidden/>
          </w:rPr>
        </w:r>
        <w:r w:rsidR="00A86431">
          <w:rPr>
            <w:webHidden/>
          </w:rPr>
          <w:fldChar w:fldCharType="separate"/>
        </w:r>
        <w:r w:rsidR="00A86431">
          <w:rPr>
            <w:webHidden/>
          </w:rPr>
          <w:t>44</w:t>
        </w:r>
        <w:r w:rsidR="00A86431">
          <w:rPr>
            <w:webHidden/>
          </w:rPr>
          <w:fldChar w:fldCharType="end"/>
        </w:r>
      </w:hyperlink>
    </w:p>
    <w:p w14:paraId="598C1FEC" w14:textId="072C9E58" w:rsidR="00A86431" w:rsidRDefault="00000000">
      <w:pPr>
        <w:pStyle w:val="TOC2"/>
        <w:tabs>
          <w:tab w:val="left" w:pos="1100"/>
        </w:tabs>
        <w:rPr>
          <w:rFonts w:asciiTheme="minorHAnsi" w:eastAsiaTheme="minorEastAsia" w:hAnsiTheme="minorHAnsi" w:cstheme="minorBidi"/>
          <w:sz w:val="22"/>
          <w:lang w:eastAsia="en-GB" w:bidi="ar-SA"/>
        </w:rPr>
      </w:pPr>
      <w:hyperlink w:anchor="_Toc149305193" w:history="1">
        <w:r w:rsidR="00A86431" w:rsidRPr="001F796B">
          <w:rPr>
            <w:rStyle w:val="Hyperlink"/>
          </w:rPr>
          <w:t>3.6.</w:t>
        </w:r>
        <w:r w:rsidR="00A86431">
          <w:rPr>
            <w:rFonts w:asciiTheme="minorHAnsi" w:eastAsiaTheme="minorEastAsia" w:hAnsiTheme="minorHAnsi" w:cstheme="minorBidi"/>
            <w:sz w:val="22"/>
            <w:lang w:eastAsia="en-GB" w:bidi="ar-SA"/>
          </w:rPr>
          <w:tab/>
        </w:r>
        <w:r w:rsidR="00A86431" w:rsidRPr="001F796B">
          <w:rPr>
            <w:rStyle w:val="Hyperlink"/>
          </w:rPr>
          <w:t>International Guidance</w:t>
        </w:r>
        <w:r w:rsidR="00A86431">
          <w:rPr>
            <w:webHidden/>
          </w:rPr>
          <w:tab/>
        </w:r>
        <w:r w:rsidR="00A86431">
          <w:rPr>
            <w:webHidden/>
          </w:rPr>
          <w:fldChar w:fldCharType="begin"/>
        </w:r>
        <w:r w:rsidR="00A86431">
          <w:rPr>
            <w:webHidden/>
          </w:rPr>
          <w:instrText xml:space="preserve"> PAGEREF _Toc149305193 \h </w:instrText>
        </w:r>
        <w:r w:rsidR="00A86431">
          <w:rPr>
            <w:webHidden/>
          </w:rPr>
        </w:r>
        <w:r w:rsidR="00A86431">
          <w:rPr>
            <w:webHidden/>
          </w:rPr>
          <w:fldChar w:fldCharType="separate"/>
        </w:r>
        <w:r w:rsidR="00A86431">
          <w:rPr>
            <w:webHidden/>
          </w:rPr>
          <w:t>44</w:t>
        </w:r>
        <w:r w:rsidR="00A86431">
          <w:rPr>
            <w:webHidden/>
          </w:rPr>
          <w:fldChar w:fldCharType="end"/>
        </w:r>
      </w:hyperlink>
    </w:p>
    <w:p w14:paraId="6FB19240" w14:textId="78A66AA3" w:rsidR="00A86431" w:rsidRDefault="00000000">
      <w:pPr>
        <w:pStyle w:val="TOC2"/>
        <w:tabs>
          <w:tab w:val="left" w:pos="1100"/>
        </w:tabs>
        <w:rPr>
          <w:rFonts w:asciiTheme="minorHAnsi" w:eastAsiaTheme="minorEastAsia" w:hAnsiTheme="minorHAnsi" w:cstheme="minorBidi"/>
          <w:sz w:val="22"/>
          <w:lang w:eastAsia="en-GB" w:bidi="ar-SA"/>
        </w:rPr>
      </w:pPr>
      <w:hyperlink w:anchor="_Toc149305194" w:history="1">
        <w:r w:rsidR="00A86431" w:rsidRPr="001F796B">
          <w:rPr>
            <w:rStyle w:val="Hyperlink"/>
          </w:rPr>
          <w:t>3.7.</w:t>
        </w:r>
        <w:r w:rsidR="00A86431">
          <w:rPr>
            <w:rFonts w:asciiTheme="minorHAnsi" w:eastAsiaTheme="minorEastAsia" w:hAnsiTheme="minorHAnsi" w:cstheme="minorBidi"/>
            <w:sz w:val="22"/>
            <w:lang w:eastAsia="en-GB" w:bidi="ar-SA"/>
          </w:rPr>
          <w:tab/>
        </w:r>
        <w:r w:rsidR="00A86431" w:rsidRPr="001F796B">
          <w:rPr>
            <w:rStyle w:val="Hyperlink"/>
          </w:rPr>
          <w:t>Design standards and industrial guidance</w:t>
        </w:r>
        <w:r w:rsidR="00A86431">
          <w:rPr>
            <w:webHidden/>
          </w:rPr>
          <w:tab/>
        </w:r>
        <w:r w:rsidR="00A86431">
          <w:rPr>
            <w:webHidden/>
          </w:rPr>
          <w:fldChar w:fldCharType="begin"/>
        </w:r>
        <w:r w:rsidR="00A86431">
          <w:rPr>
            <w:webHidden/>
          </w:rPr>
          <w:instrText xml:space="preserve"> PAGEREF _Toc149305194 \h </w:instrText>
        </w:r>
        <w:r w:rsidR="00A86431">
          <w:rPr>
            <w:webHidden/>
          </w:rPr>
        </w:r>
        <w:r w:rsidR="00A86431">
          <w:rPr>
            <w:webHidden/>
          </w:rPr>
          <w:fldChar w:fldCharType="separate"/>
        </w:r>
        <w:r w:rsidR="00A86431">
          <w:rPr>
            <w:webHidden/>
          </w:rPr>
          <w:t>45</w:t>
        </w:r>
        <w:r w:rsidR="00A86431">
          <w:rPr>
            <w:webHidden/>
          </w:rPr>
          <w:fldChar w:fldCharType="end"/>
        </w:r>
      </w:hyperlink>
    </w:p>
    <w:p w14:paraId="0A448236" w14:textId="5DA90815" w:rsidR="00A86431" w:rsidRDefault="00000000">
      <w:pPr>
        <w:pStyle w:val="TOC1"/>
        <w:rPr>
          <w:rFonts w:asciiTheme="minorHAnsi" w:eastAsiaTheme="minorEastAsia" w:hAnsiTheme="minorHAnsi" w:cstheme="minorBidi"/>
          <w:sz w:val="22"/>
          <w:lang w:eastAsia="en-GB" w:bidi="ar-SA"/>
        </w:rPr>
      </w:pPr>
      <w:hyperlink w:anchor="_Toc149305195" w:history="1">
        <w:r w:rsidR="00A86431" w:rsidRPr="001F796B">
          <w:rPr>
            <w:rStyle w:val="Hyperlink"/>
          </w:rPr>
          <w:t>References</w:t>
        </w:r>
        <w:r w:rsidR="00A86431">
          <w:rPr>
            <w:webHidden/>
          </w:rPr>
          <w:tab/>
        </w:r>
        <w:r w:rsidR="00A86431">
          <w:rPr>
            <w:webHidden/>
          </w:rPr>
          <w:fldChar w:fldCharType="begin"/>
        </w:r>
        <w:r w:rsidR="00A86431">
          <w:rPr>
            <w:webHidden/>
          </w:rPr>
          <w:instrText xml:space="preserve"> PAGEREF _Toc149305195 \h </w:instrText>
        </w:r>
        <w:r w:rsidR="00A86431">
          <w:rPr>
            <w:webHidden/>
          </w:rPr>
        </w:r>
        <w:r w:rsidR="00A86431">
          <w:rPr>
            <w:webHidden/>
          </w:rPr>
          <w:fldChar w:fldCharType="separate"/>
        </w:r>
        <w:r w:rsidR="00A86431">
          <w:rPr>
            <w:webHidden/>
          </w:rPr>
          <w:t>48</w:t>
        </w:r>
        <w:r w:rsidR="00A86431">
          <w:rPr>
            <w:webHidden/>
          </w:rPr>
          <w:fldChar w:fldCharType="end"/>
        </w:r>
      </w:hyperlink>
    </w:p>
    <w:p w14:paraId="0CC4B54A" w14:textId="014406E5" w:rsidR="00267815" w:rsidRDefault="00760EC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262449E0" w14:textId="77777777" w:rsidR="00AF6A0E" w:rsidRPr="003B4701" w:rsidRDefault="00AF6A0E" w:rsidP="00AF6A0E">
      <w:pPr>
        <w:pStyle w:val="Heading1"/>
        <w:numPr>
          <w:ilvl w:val="0"/>
          <w:numId w:val="0"/>
        </w:numPr>
        <w:ind w:left="851" w:hanging="851"/>
      </w:pPr>
      <w:bookmarkStart w:id="1" w:name="_Toc149305168"/>
      <w:bookmarkEnd w:id="0"/>
      <w:r w:rsidRPr="003B4701">
        <w:lastRenderedPageBreak/>
        <w:t>Glossary and Abbreviations</w:t>
      </w:r>
      <w:bookmarkEnd w:id="1"/>
    </w:p>
    <w:tbl>
      <w:tblPr>
        <w:tblStyle w:val="ONRTable1"/>
        <w:tblW w:w="5000" w:type="pct"/>
        <w:tblInd w:w="0" w:type="dxa"/>
        <w:tblLook w:val="01E0" w:firstRow="1" w:lastRow="1" w:firstColumn="1" w:lastColumn="1" w:noHBand="0" w:noVBand="0"/>
      </w:tblPr>
      <w:tblGrid>
        <w:gridCol w:w="1805"/>
        <w:gridCol w:w="5416"/>
        <w:gridCol w:w="1805"/>
      </w:tblGrid>
      <w:tr w:rsidR="00AF6A0E" w:rsidRPr="00760ECB" w14:paraId="20D86EC8" w14:textId="77777777" w:rsidTr="00DD3CB4">
        <w:trPr>
          <w:cnfStyle w:val="100000000000" w:firstRow="1" w:lastRow="0" w:firstColumn="0" w:lastColumn="0" w:oddVBand="0" w:evenVBand="0" w:oddHBand="0" w:evenHBand="0" w:firstRowFirstColumn="0" w:firstRowLastColumn="0" w:lastRowFirstColumn="0" w:lastRowLastColumn="0"/>
          <w:cantSplit/>
          <w:tblHeader/>
        </w:trPr>
        <w:tc>
          <w:tcPr>
            <w:tcW w:w="707" w:type="pct"/>
          </w:tcPr>
          <w:p w14:paraId="0E0BCFA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b w:val="0"/>
                <w:bCs/>
                <w:sz w:val="20"/>
                <w:szCs w:val="20"/>
                <w:lang w:bidi="ar-SA"/>
              </w:rPr>
            </w:pPr>
            <w:r w:rsidRPr="00DD3CB4">
              <w:rPr>
                <w:rFonts w:asciiTheme="majorHAnsi" w:eastAsia="Times New Roman" w:hAnsiTheme="majorHAnsi" w:cstheme="majorHAnsi"/>
                <w:b w:val="0"/>
                <w:bCs/>
                <w:sz w:val="20"/>
                <w:szCs w:val="20"/>
                <w:lang w:bidi="ar-SA"/>
              </w:rPr>
              <w:t>Term</w:t>
            </w:r>
            <w:r w:rsidRPr="00DD3CB4">
              <w:rPr>
                <w:rFonts w:asciiTheme="majorHAnsi" w:eastAsia="Times New Roman" w:hAnsiTheme="majorHAnsi" w:cstheme="majorHAnsi"/>
                <w:b w:val="0"/>
                <w:bCs/>
                <w:sz w:val="20"/>
                <w:szCs w:val="20"/>
                <w:lang w:bidi="ar-SA"/>
              </w:rPr>
              <w:tab/>
            </w:r>
          </w:p>
        </w:tc>
        <w:tc>
          <w:tcPr>
            <w:tcW w:w="3293" w:type="pct"/>
          </w:tcPr>
          <w:p w14:paraId="76294D9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b w:val="0"/>
                <w:bCs/>
                <w:sz w:val="20"/>
                <w:szCs w:val="20"/>
                <w:lang w:bidi="ar-SA"/>
              </w:rPr>
            </w:pPr>
            <w:r w:rsidRPr="00DD3CB4">
              <w:rPr>
                <w:rFonts w:asciiTheme="majorHAnsi" w:eastAsia="Times New Roman" w:hAnsiTheme="majorHAnsi" w:cstheme="majorHAnsi"/>
                <w:b w:val="0"/>
                <w:bCs/>
                <w:sz w:val="20"/>
                <w:szCs w:val="20"/>
                <w:lang w:bidi="ar-SA"/>
              </w:rPr>
              <w:t>Description</w:t>
            </w:r>
          </w:p>
        </w:tc>
        <w:tc>
          <w:tcPr>
            <w:tcW w:w="1000" w:type="pct"/>
          </w:tcPr>
          <w:p w14:paraId="2993A97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b w:val="0"/>
                <w:bCs/>
                <w:sz w:val="20"/>
                <w:szCs w:val="20"/>
                <w:lang w:bidi="ar-SA"/>
              </w:rPr>
            </w:pPr>
            <w:r w:rsidRPr="00DD3CB4">
              <w:rPr>
                <w:rFonts w:asciiTheme="majorHAnsi" w:eastAsia="Times New Roman" w:hAnsiTheme="majorHAnsi" w:cstheme="majorHAnsi"/>
                <w:b w:val="0"/>
                <w:bCs/>
                <w:sz w:val="20"/>
                <w:szCs w:val="20"/>
                <w:lang w:bidi="ar-SA"/>
              </w:rPr>
              <w:t>Definition from</w:t>
            </w:r>
          </w:p>
        </w:tc>
      </w:tr>
      <w:tr w:rsidR="00AF6A0E" w:rsidRPr="00760ECB" w14:paraId="061DF5CE" w14:textId="77777777" w:rsidTr="00DD3CB4">
        <w:trPr>
          <w:cantSplit/>
          <w:trHeight w:val="621"/>
        </w:trPr>
        <w:tc>
          <w:tcPr>
            <w:tcW w:w="707" w:type="pct"/>
          </w:tcPr>
          <w:p w14:paraId="2A1EA581"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Ageing</w:t>
            </w:r>
          </w:p>
        </w:tc>
        <w:tc>
          <w:tcPr>
            <w:tcW w:w="3293" w:type="pct"/>
          </w:tcPr>
          <w:p w14:paraId="74C01E3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General process in which characteristics of a structure, system or component gradually change with time or use.</w:t>
            </w:r>
          </w:p>
        </w:tc>
        <w:tc>
          <w:tcPr>
            <w:tcW w:w="1000" w:type="pct"/>
          </w:tcPr>
          <w:p w14:paraId="095390A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Decommissioning Safety Reference Levels:</w:t>
            </w:r>
          </w:p>
          <w:p w14:paraId="65E10F8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(DSRL)</w:t>
            </w:r>
          </w:p>
        </w:tc>
      </w:tr>
      <w:tr w:rsidR="00AF6A0E" w:rsidRPr="00760ECB" w14:paraId="190E5686" w14:textId="77777777" w:rsidTr="00DD3CB4">
        <w:trPr>
          <w:cantSplit/>
          <w:trHeight w:val="621"/>
        </w:trPr>
        <w:tc>
          <w:tcPr>
            <w:tcW w:w="707" w:type="pct"/>
          </w:tcPr>
          <w:p w14:paraId="466B9D0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Care and Maintenance</w:t>
            </w:r>
          </w:p>
        </w:tc>
        <w:tc>
          <w:tcPr>
            <w:tcW w:w="3293" w:type="pct"/>
          </w:tcPr>
          <w:p w14:paraId="2974E4E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 phase within the decommissioning stage of a facility, for which the deferral of further decommissioning has been substantiated, and for which safety is maintained by passively safe means and an appropriate examination, inspection, maintenance and testing programme.</w:t>
            </w:r>
          </w:p>
        </w:tc>
        <w:tc>
          <w:tcPr>
            <w:tcW w:w="1000" w:type="pct"/>
          </w:tcPr>
          <w:p w14:paraId="047F0C7A"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derived</w:t>
            </w:r>
          </w:p>
        </w:tc>
      </w:tr>
      <w:tr w:rsidR="00AF6A0E" w:rsidRPr="00760ECB" w14:paraId="692EC2F8" w14:textId="77777777" w:rsidTr="00DD3CB4">
        <w:trPr>
          <w:cantSplit/>
          <w:trHeight w:val="621"/>
        </w:trPr>
        <w:tc>
          <w:tcPr>
            <w:tcW w:w="707" w:type="pct"/>
          </w:tcPr>
          <w:p w14:paraId="561A20F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‘Civil works and structures’</w:t>
            </w:r>
          </w:p>
        </w:tc>
        <w:tc>
          <w:tcPr>
            <w:tcW w:w="3293" w:type="pct"/>
          </w:tcPr>
          <w:p w14:paraId="43700FE8" w14:textId="2935AFBC"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Refer to Appendix A of </w:t>
            </w:r>
            <w:sdt>
              <w:sdtPr>
                <w:rPr>
                  <w:rFonts w:asciiTheme="majorHAnsi" w:eastAsia="Times New Roman" w:hAnsiTheme="majorHAnsi" w:cstheme="majorHAnsi"/>
                  <w:sz w:val="20"/>
                  <w:szCs w:val="20"/>
                  <w:lang w:bidi="ar-SA"/>
                </w:rPr>
                <w:id w:val="-1065178463"/>
                <w:citation/>
              </w:sdtPr>
              <w:sdtContent>
                <w:r w:rsidRPr="00DD3CB4">
                  <w:rPr>
                    <w:rFonts w:asciiTheme="majorHAnsi" w:eastAsia="Times New Roman" w:hAnsiTheme="majorHAnsi" w:cstheme="majorHAnsi"/>
                    <w:sz w:val="20"/>
                    <w:szCs w:val="20"/>
                    <w:lang w:bidi="ar-SA"/>
                  </w:rPr>
                  <w:fldChar w:fldCharType="begin"/>
                </w:r>
                <w:r w:rsidRPr="00DD3CB4">
                  <w:rPr>
                    <w:rFonts w:asciiTheme="majorHAnsi" w:eastAsia="Times New Roman" w:hAnsiTheme="majorHAnsi" w:cstheme="majorHAnsi"/>
                    <w:sz w:val="20"/>
                    <w:szCs w:val="20"/>
                    <w:lang w:bidi="ar-SA"/>
                  </w:rPr>
                  <w:instrText xml:space="preserve"> CITATION ONR13 \l 2057 </w:instrText>
                </w:r>
                <w:r w:rsidRPr="00DD3CB4">
                  <w:rPr>
                    <w:rFonts w:asciiTheme="majorHAnsi" w:eastAsia="Times New Roman" w:hAnsiTheme="majorHAnsi" w:cstheme="majorHAnsi"/>
                    <w:sz w:val="20"/>
                    <w:szCs w:val="20"/>
                    <w:lang w:bidi="ar-SA"/>
                  </w:rPr>
                  <w:fldChar w:fldCharType="separate"/>
                </w:r>
                <w:r w:rsidR="00BF661F" w:rsidRPr="00DD3CB4">
                  <w:rPr>
                    <w:rFonts w:asciiTheme="majorHAnsi" w:eastAsia="Times New Roman" w:hAnsiTheme="majorHAnsi" w:cstheme="majorHAnsi"/>
                    <w:noProof/>
                    <w:sz w:val="20"/>
                    <w:szCs w:val="20"/>
                    <w:lang w:bidi="ar-SA"/>
                  </w:rPr>
                  <w:t>[1]</w:t>
                </w:r>
                <w:r w:rsidRPr="00DD3CB4">
                  <w:rPr>
                    <w:rFonts w:asciiTheme="majorHAnsi" w:eastAsia="Times New Roman" w:hAnsiTheme="majorHAnsi" w:cstheme="majorHAnsi"/>
                    <w:sz w:val="20"/>
                    <w:szCs w:val="20"/>
                    <w:lang w:bidi="ar-SA"/>
                  </w:rPr>
                  <w:fldChar w:fldCharType="end"/>
                </w:r>
              </w:sdtContent>
            </w:sdt>
            <w:r w:rsidRPr="00DD3CB4">
              <w:rPr>
                <w:rFonts w:asciiTheme="majorHAnsi" w:eastAsia="Times New Roman" w:hAnsiTheme="majorHAnsi" w:cstheme="majorHAnsi"/>
                <w:sz w:val="20"/>
                <w:szCs w:val="20"/>
                <w:lang w:bidi="ar-SA"/>
              </w:rPr>
              <w:t>.</w:t>
            </w:r>
          </w:p>
        </w:tc>
        <w:tc>
          <w:tcPr>
            <w:tcW w:w="1000" w:type="pct"/>
          </w:tcPr>
          <w:p w14:paraId="3D1EFF2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derived</w:t>
            </w:r>
          </w:p>
        </w:tc>
      </w:tr>
      <w:tr w:rsidR="00AF6A0E" w:rsidRPr="00760ECB" w14:paraId="1B98C826" w14:textId="77777777" w:rsidTr="00DD3CB4">
        <w:trPr>
          <w:cantSplit/>
          <w:trHeight w:val="621"/>
        </w:trPr>
        <w:tc>
          <w:tcPr>
            <w:tcW w:w="707" w:type="pct"/>
          </w:tcPr>
          <w:p w14:paraId="41FA9B74"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Containment / Confinement</w:t>
            </w:r>
          </w:p>
        </w:tc>
        <w:tc>
          <w:tcPr>
            <w:tcW w:w="3293" w:type="pct"/>
          </w:tcPr>
          <w:p w14:paraId="462A988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IAEA guidance refer to confinement (rather than containment) of nuclear material. IAEA define the containment as the physical structure that confines the nuclear material.  </w:t>
            </w:r>
          </w:p>
          <w:p w14:paraId="6B2AD97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Methods or physical structures designed to prevent the dispersion of radioactive material</w:t>
            </w:r>
          </w:p>
        </w:tc>
        <w:tc>
          <w:tcPr>
            <w:tcW w:w="1000" w:type="pct"/>
          </w:tcPr>
          <w:p w14:paraId="65E4D92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IAEA Safety Glossary</w:t>
            </w:r>
          </w:p>
          <w:p w14:paraId="176BBF5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1836828B" w14:textId="77777777" w:rsidTr="00DD3CB4">
        <w:trPr>
          <w:cantSplit/>
          <w:trHeight w:val="621"/>
        </w:trPr>
        <w:tc>
          <w:tcPr>
            <w:tcW w:w="707" w:type="pct"/>
          </w:tcPr>
          <w:p w14:paraId="4F43153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lastRenderedPageBreak/>
              <w:t>Construction</w:t>
            </w:r>
          </w:p>
        </w:tc>
        <w:tc>
          <w:tcPr>
            <w:tcW w:w="3293" w:type="pct"/>
          </w:tcPr>
          <w:p w14:paraId="5B92071E"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t>
            </w:r>
            <w:proofErr w:type="gramStart"/>
            <w:r w:rsidRPr="00DD3CB4">
              <w:rPr>
                <w:rFonts w:asciiTheme="majorHAnsi" w:eastAsia="Times New Roman" w:hAnsiTheme="majorHAnsi" w:cstheme="majorHAnsi"/>
                <w:sz w:val="20"/>
                <w:szCs w:val="20"/>
                <w:lang w:bidi="ar-SA"/>
              </w:rPr>
              <w:t>construction</w:t>
            </w:r>
            <w:proofErr w:type="gramEnd"/>
            <w:r w:rsidRPr="00DD3CB4">
              <w:rPr>
                <w:rFonts w:asciiTheme="majorHAnsi" w:eastAsia="Times New Roman" w:hAnsiTheme="majorHAnsi" w:cstheme="majorHAnsi"/>
                <w:sz w:val="20"/>
                <w:szCs w:val="20"/>
                <w:lang w:bidi="ar-SA"/>
              </w:rPr>
              <w:t xml:space="preserve"> work” means the carrying out of any building, civil engineering or engineering construction work and includes—</w:t>
            </w:r>
          </w:p>
          <w:p w14:paraId="0C27FAD2"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(a) the construction, alteration, conversion, fitting out, commissioning, renovation, repair, upkeep, </w:t>
            </w:r>
            <w:proofErr w:type="gramStart"/>
            <w:r w:rsidRPr="00DD3CB4">
              <w:rPr>
                <w:rFonts w:asciiTheme="majorHAnsi" w:eastAsia="Times New Roman" w:hAnsiTheme="majorHAnsi" w:cstheme="majorHAnsi"/>
                <w:sz w:val="20"/>
                <w:szCs w:val="20"/>
                <w:lang w:bidi="ar-SA"/>
              </w:rPr>
              <w:t>redecoration</w:t>
            </w:r>
            <w:proofErr w:type="gramEnd"/>
            <w:r w:rsidRPr="00DD3CB4">
              <w:rPr>
                <w:rFonts w:asciiTheme="majorHAnsi" w:eastAsia="Times New Roman" w:hAnsiTheme="majorHAnsi" w:cstheme="majorHAnsi"/>
                <w:sz w:val="20"/>
                <w:szCs w:val="20"/>
                <w:lang w:bidi="ar-SA"/>
              </w:rPr>
              <w:t xml:space="preserve"> or other maintenance (including</w:t>
            </w:r>
          </w:p>
          <w:p w14:paraId="74CDF37F"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cleaning which involves the use of water or an abrasive at high pressure, or the use of corrosive or toxic substances), de-commissioning, demolition or dismantling of a </w:t>
            </w:r>
            <w:proofErr w:type="gramStart"/>
            <w:r w:rsidRPr="00DD3CB4">
              <w:rPr>
                <w:rFonts w:asciiTheme="majorHAnsi" w:eastAsia="Times New Roman" w:hAnsiTheme="majorHAnsi" w:cstheme="majorHAnsi"/>
                <w:sz w:val="20"/>
                <w:szCs w:val="20"/>
                <w:lang w:bidi="ar-SA"/>
              </w:rPr>
              <w:t>structure;</w:t>
            </w:r>
            <w:proofErr w:type="gramEnd"/>
          </w:p>
          <w:p w14:paraId="1C034B98"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(b) the preparation for an intended structure, including site clearance, exploration, investigation (but not site survey) and excavation (but not pre-construction archaeological investigations), and the clearance or</w:t>
            </w:r>
          </w:p>
          <w:p w14:paraId="4577D4D2"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preparation of the site or structure for use or occupation at its </w:t>
            </w:r>
            <w:proofErr w:type="gramStart"/>
            <w:r w:rsidRPr="00DD3CB4">
              <w:rPr>
                <w:rFonts w:asciiTheme="majorHAnsi" w:eastAsia="Times New Roman" w:hAnsiTheme="majorHAnsi" w:cstheme="majorHAnsi"/>
                <w:sz w:val="20"/>
                <w:szCs w:val="20"/>
                <w:lang w:bidi="ar-SA"/>
              </w:rPr>
              <w:t>conclusion;</w:t>
            </w:r>
            <w:proofErr w:type="gramEnd"/>
          </w:p>
          <w:p w14:paraId="212C4486"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(c) the assembly on site of prefabricated elements to form a structure or the disassembly on site of the prefabricated elements which, immediately before such disassembly, formed a </w:t>
            </w:r>
            <w:proofErr w:type="gramStart"/>
            <w:r w:rsidRPr="00DD3CB4">
              <w:rPr>
                <w:rFonts w:asciiTheme="majorHAnsi" w:eastAsia="Times New Roman" w:hAnsiTheme="majorHAnsi" w:cstheme="majorHAnsi"/>
                <w:sz w:val="20"/>
                <w:szCs w:val="20"/>
                <w:lang w:bidi="ar-SA"/>
              </w:rPr>
              <w:t>structure;</w:t>
            </w:r>
            <w:proofErr w:type="gramEnd"/>
          </w:p>
          <w:p w14:paraId="3A4D800D"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 the removal of a structure, or of any product or waste resulting from demolition or dismantling of a structure, or from disassembly of prefabricated elements which immediately before such disassembly</w:t>
            </w:r>
          </w:p>
          <w:p w14:paraId="4A36557A"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formed such a </w:t>
            </w:r>
            <w:proofErr w:type="gramStart"/>
            <w:r w:rsidRPr="00DD3CB4">
              <w:rPr>
                <w:rFonts w:asciiTheme="majorHAnsi" w:eastAsia="Times New Roman" w:hAnsiTheme="majorHAnsi" w:cstheme="majorHAnsi"/>
                <w:sz w:val="20"/>
                <w:szCs w:val="20"/>
                <w:lang w:bidi="ar-SA"/>
              </w:rPr>
              <w:t>structure;</w:t>
            </w:r>
            <w:proofErr w:type="gramEnd"/>
          </w:p>
          <w:p w14:paraId="217A129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(e) the installation, commissioning, maintenance, </w:t>
            </w:r>
            <w:proofErr w:type="gramStart"/>
            <w:r w:rsidRPr="00DD3CB4">
              <w:rPr>
                <w:rFonts w:asciiTheme="majorHAnsi" w:eastAsia="Times New Roman" w:hAnsiTheme="majorHAnsi" w:cstheme="majorHAnsi"/>
                <w:sz w:val="20"/>
                <w:szCs w:val="20"/>
                <w:lang w:bidi="ar-SA"/>
              </w:rPr>
              <w:t>repair</w:t>
            </w:r>
            <w:proofErr w:type="gramEnd"/>
            <w:r w:rsidRPr="00DD3CB4">
              <w:rPr>
                <w:rFonts w:asciiTheme="majorHAnsi" w:eastAsia="Times New Roman" w:hAnsiTheme="majorHAnsi" w:cstheme="majorHAnsi"/>
                <w:sz w:val="20"/>
                <w:szCs w:val="20"/>
                <w:lang w:bidi="ar-SA"/>
              </w:rPr>
              <w:t xml:space="preserve"> or removal of mechanical, electrical, gas, compressed air, hydraulic, telecommunications, computer or similar services which are normally fixed within or to a structure, but does not include the exploration for, or extraction of, mineral resources, or preparatory activities carried out at a place where such exploration or extraction is carried out</w:t>
            </w:r>
          </w:p>
        </w:tc>
        <w:tc>
          <w:tcPr>
            <w:tcW w:w="1000" w:type="pct"/>
          </w:tcPr>
          <w:p w14:paraId="632832E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CDM2015</w:t>
            </w:r>
          </w:p>
        </w:tc>
      </w:tr>
      <w:tr w:rsidR="00AF6A0E" w:rsidRPr="00760ECB" w14:paraId="1CBF93D8" w14:textId="77777777" w:rsidTr="00DD3CB4">
        <w:trPr>
          <w:cantSplit/>
          <w:trHeight w:val="621"/>
        </w:trPr>
        <w:tc>
          <w:tcPr>
            <w:tcW w:w="707" w:type="pct"/>
          </w:tcPr>
          <w:p w14:paraId="7E3ADD2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c>
          <w:tcPr>
            <w:tcW w:w="3293" w:type="pct"/>
          </w:tcPr>
          <w:p w14:paraId="3343B02F"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The activities related to installation or building, modifying, testing, remediating, repairing, renovating, repurposing, alteration, refurbishment, replacement, maintaining, decommissioning, decontamination, dismantling or demolishing a civil engineering structure, </w:t>
            </w:r>
            <w:proofErr w:type="gramStart"/>
            <w:r w:rsidRPr="00DD3CB4">
              <w:rPr>
                <w:rFonts w:asciiTheme="majorHAnsi" w:eastAsia="Times New Roman" w:hAnsiTheme="majorHAnsi" w:cstheme="majorHAnsi"/>
                <w:sz w:val="20"/>
                <w:szCs w:val="20"/>
                <w:lang w:bidi="ar-SA"/>
              </w:rPr>
              <w:t>system</w:t>
            </w:r>
            <w:proofErr w:type="gramEnd"/>
            <w:r w:rsidRPr="00DD3CB4">
              <w:rPr>
                <w:rFonts w:asciiTheme="majorHAnsi" w:eastAsia="Times New Roman" w:hAnsiTheme="majorHAnsi" w:cstheme="majorHAnsi"/>
                <w:sz w:val="20"/>
                <w:szCs w:val="20"/>
                <w:lang w:bidi="ar-SA"/>
              </w:rPr>
              <w:t xml:space="preserve"> or component.</w:t>
            </w:r>
          </w:p>
          <w:p w14:paraId="46CAD4C3"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‘Construction’ can happen at any stage in the lifecycle of the site, including earthworks, site preparation, enabling works, ground investigations, geotechnical or ground engineering, foundations and superstructure construction works, mock-ups and trials, and temporary works to support the same. </w:t>
            </w:r>
          </w:p>
          <w:p w14:paraId="6E5126F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Construction may also include civil engineering works associated with examination, inspection, testing and maintenance.</w:t>
            </w:r>
          </w:p>
        </w:tc>
        <w:tc>
          <w:tcPr>
            <w:tcW w:w="1000" w:type="pct"/>
          </w:tcPr>
          <w:p w14:paraId="3A4FA6D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For the purposes of this TAG and the associated annexes</w:t>
            </w:r>
          </w:p>
        </w:tc>
      </w:tr>
      <w:tr w:rsidR="00AF6A0E" w:rsidRPr="00760ECB" w14:paraId="788CFCC9" w14:textId="77777777" w:rsidTr="00DD3CB4">
        <w:trPr>
          <w:cantSplit/>
          <w:trHeight w:val="621"/>
        </w:trPr>
        <w:tc>
          <w:tcPr>
            <w:tcW w:w="707" w:type="pct"/>
          </w:tcPr>
          <w:p w14:paraId="7C9778D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lastRenderedPageBreak/>
              <w:t>Contractors</w:t>
            </w:r>
          </w:p>
        </w:tc>
        <w:tc>
          <w:tcPr>
            <w:tcW w:w="3293" w:type="pct"/>
          </w:tcPr>
          <w:p w14:paraId="5A04CDB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All references to 'contractors' include proportionate consideration of the whole contracting and supply chain, whether for the provision of goods and services to the dutyholder or on the licensed site. This includes designers, vendors, suppliers, manufacturers etc. as appropriate.</w:t>
            </w:r>
          </w:p>
        </w:tc>
        <w:tc>
          <w:tcPr>
            <w:tcW w:w="1000" w:type="pct"/>
          </w:tcPr>
          <w:p w14:paraId="0554C31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p w14:paraId="1FCC37FF"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6B9693B1" w14:textId="77777777" w:rsidTr="00DD3CB4">
        <w:trPr>
          <w:cantSplit/>
          <w:trHeight w:val="621"/>
        </w:trPr>
        <w:tc>
          <w:tcPr>
            <w:tcW w:w="707" w:type="pct"/>
          </w:tcPr>
          <w:p w14:paraId="53CAB25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Decommissioning</w:t>
            </w:r>
          </w:p>
        </w:tc>
        <w:tc>
          <w:tcPr>
            <w:tcW w:w="3293" w:type="pct"/>
          </w:tcPr>
          <w:p w14:paraId="22288F3F"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Administrative and physical actions taken to allow removal of some or </w:t>
            </w:r>
            <w:proofErr w:type="gramStart"/>
            <w:r w:rsidRPr="00DD3CB4">
              <w:rPr>
                <w:rFonts w:asciiTheme="majorHAnsi" w:eastAsia="Times New Roman" w:hAnsiTheme="majorHAnsi" w:cstheme="majorHAnsi"/>
                <w:sz w:val="20"/>
                <w:szCs w:val="20"/>
                <w:lang w:bidi="ar-SA"/>
              </w:rPr>
              <w:t>all of</w:t>
            </w:r>
            <w:proofErr w:type="gramEnd"/>
            <w:r w:rsidRPr="00DD3CB4">
              <w:rPr>
                <w:rFonts w:asciiTheme="majorHAnsi" w:eastAsia="Times New Roman" w:hAnsiTheme="majorHAnsi" w:cstheme="majorHAnsi"/>
                <w:sz w:val="20"/>
                <w:szCs w:val="20"/>
                <w:lang w:bidi="ar-SA"/>
              </w:rPr>
              <w:t xml:space="preserve"> the regulatory controls from a nuclear facility.</w:t>
            </w:r>
          </w:p>
        </w:tc>
        <w:tc>
          <w:tcPr>
            <w:tcW w:w="1000" w:type="pct"/>
          </w:tcPr>
          <w:p w14:paraId="090C1CF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p w14:paraId="30C0B2C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6787C478" w14:textId="77777777" w:rsidTr="00DD3CB4">
        <w:trPr>
          <w:cantSplit/>
        </w:trPr>
        <w:tc>
          <w:tcPr>
            <w:tcW w:w="707" w:type="pct"/>
          </w:tcPr>
          <w:p w14:paraId="0AACD7A1"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Decontamination</w:t>
            </w:r>
          </w:p>
        </w:tc>
        <w:tc>
          <w:tcPr>
            <w:tcW w:w="3293" w:type="pct"/>
          </w:tcPr>
          <w:p w14:paraId="23D8E56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The complete or partial removal of contamination by a deliberate physical, chemical or biological process.</w:t>
            </w:r>
          </w:p>
        </w:tc>
        <w:tc>
          <w:tcPr>
            <w:tcW w:w="1000" w:type="pct"/>
          </w:tcPr>
          <w:p w14:paraId="52E45BF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1DA895C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3F238A83" w14:textId="77777777" w:rsidTr="00DD3CB4">
        <w:trPr>
          <w:cantSplit/>
          <w:trHeight w:val="279"/>
        </w:trPr>
        <w:tc>
          <w:tcPr>
            <w:tcW w:w="707" w:type="pct"/>
          </w:tcPr>
          <w:p w14:paraId="5E89181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highlight w:val="yellow"/>
                <w:lang w:bidi="ar-SA"/>
              </w:rPr>
            </w:pPr>
            <w:r w:rsidRPr="00DD3CB4">
              <w:rPr>
                <w:rFonts w:asciiTheme="majorHAnsi" w:eastAsia="Times New Roman" w:hAnsiTheme="majorHAnsi" w:cstheme="majorHAnsi"/>
                <w:sz w:val="20"/>
                <w:szCs w:val="20"/>
                <w:lang w:bidi="ar-SA"/>
              </w:rPr>
              <w:t>Demolition</w:t>
            </w:r>
          </w:p>
        </w:tc>
        <w:tc>
          <w:tcPr>
            <w:tcW w:w="3293" w:type="pct"/>
          </w:tcPr>
          <w:p w14:paraId="4C6F1FA6"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Removal of the buildings, structures and plant and disposal of the arising materials.</w:t>
            </w:r>
          </w:p>
        </w:tc>
        <w:tc>
          <w:tcPr>
            <w:tcW w:w="1000" w:type="pct"/>
          </w:tcPr>
          <w:p w14:paraId="5E1DFA9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derived</w:t>
            </w:r>
          </w:p>
        </w:tc>
      </w:tr>
      <w:tr w:rsidR="00AF6A0E" w:rsidRPr="00760ECB" w14:paraId="5AEF650E" w14:textId="77777777" w:rsidTr="00DD3CB4">
        <w:trPr>
          <w:cantSplit/>
          <w:trHeight w:val="279"/>
        </w:trPr>
        <w:tc>
          <w:tcPr>
            <w:tcW w:w="707" w:type="pct"/>
            <w:vMerge w:val="restart"/>
          </w:tcPr>
          <w:p w14:paraId="51858FA4"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Design</w:t>
            </w:r>
          </w:p>
        </w:tc>
        <w:tc>
          <w:tcPr>
            <w:tcW w:w="3293" w:type="pct"/>
          </w:tcPr>
          <w:p w14:paraId="0BE46E6F"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The definition of design for this civil engineering annex applies equally across all stages of a nuclear facility’s lifecycle, including generic and/or concept design, licensing, site identification, site specific design, construction and installation, operation, modifications, post-operation, decommissioning and demolition, ‘care and maintenance’ phase etc.</w:t>
            </w:r>
          </w:p>
          <w:p w14:paraId="556D425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‘Design’ can also include, the safety case documentation, supporting references, </w:t>
            </w:r>
            <w:proofErr w:type="gramStart"/>
            <w:r w:rsidRPr="00DD3CB4">
              <w:rPr>
                <w:rFonts w:asciiTheme="majorHAnsi" w:eastAsia="Times New Roman" w:hAnsiTheme="majorHAnsi" w:cstheme="majorHAnsi"/>
                <w:sz w:val="20"/>
                <w:szCs w:val="20"/>
                <w:lang w:bidi="ar-SA"/>
              </w:rPr>
              <w:t>justification</w:t>
            </w:r>
            <w:proofErr w:type="gramEnd"/>
            <w:r w:rsidRPr="00DD3CB4">
              <w:rPr>
                <w:rFonts w:asciiTheme="majorHAnsi" w:eastAsia="Times New Roman" w:hAnsiTheme="majorHAnsi" w:cstheme="majorHAnsi"/>
                <w:sz w:val="20"/>
                <w:szCs w:val="20"/>
                <w:lang w:bidi="ar-SA"/>
              </w:rPr>
              <w:t xml:space="preserve"> and substantiation of claims, modelling or other analysis tools, the process(es) and records of design decision making, and independent reviews of the above.</w:t>
            </w:r>
          </w:p>
          <w:p w14:paraId="5B97997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It should be recognised, within the life cycle of ‘civil engineering </w:t>
            </w:r>
            <w:proofErr w:type="gramStart"/>
            <w:r w:rsidRPr="00DD3CB4">
              <w:rPr>
                <w:rFonts w:asciiTheme="majorHAnsi" w:eastAsia="Times New Roman" w:hAnsiTheme="majorHAnsi" w:cstheme="majorHAnsi"/>
                <w:sz w:val="20"/>
                <w:szCs w:val="20"/>
                <w:lang w:bidi="ar-SA"/>
              </w:rPr>
              <w:t>works’</w:t>
            </w:r>
            <w:proofErr w:type="gramEnd"/>
            <w:r w:rsidRPr="00DD3CB4">
              <w:rPr>
                <w:rFonts w:asciiTheme="majorHAnsi" w:eastAsia="Times New Roman" w:hAnsiTheme="majorHAnsi" w:cstheme="majorHAnsi"/>
                <w:sz w:val="20"/>
                <w:szCs w:val="20"/>
                <w:lang w:bidi="ar-SA"/>
              </w:rPr>
              <w:t>, that the assumptions made by the designer and incorporated within the justification of the design within a safety case, must be properly carried through the construction stage and through to modifications, demolition and site clearance. All associated construction activities throughout the life cycle are much a part of the safety case as the design.</w:t>
            </w:r>
          </w:p>
        </w:tc>
        <w:tc>
          <w:tcPr>
            <w:tcW w:w="1000" w:type="pct"/>
          </w:tcPr>
          <w:p w14:paraId="61E64B9B"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p>
        </w:tc>
      </w:tr>
      <w:tr w:rsidR="00AF6A0E" w:rsidRPr="00760ECB" w14:paraId="60148BE9" w14:textId="77777777" w:rsidTr="00DD3CB4">
        <w:trPr>
          <w:cantSplit/>
          <w:trHeight w:val="279"/>
        </w:trPr>
        <w:tc>
          <w:tcPr>
            <w:tcW w:w="707" w:type="pct"/>
            <w:vMerge/>
          </w:tcPr>
          <w:p w14:paraId="2D04AB9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c>
          <w:tcPr>
            <w:tcW w:w="3293" w:type="pct"/>
          </w:tcPr>
          <w:p w14:paraId="2736BF9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“design” includes drawings, design details, </w:t>
            </w:r>
            <w:proofErr w:type="gramStart"/>
            <w:r w:rsidRPr="00DD3CB4">
              <w:rPr>
                <w:rFonts w:asciiTheme="majorHAnsi" w:eastAsia="Times New Roman" w:hAnsiTheme="majorHAnsi" w:cstheme="majorHAnsi"/>
                <w:sz w:val="20"/>
                <w:szCs w:val="20"/>
                <w:lang w:bidi="ar-SA"/>
              </w:rPr>
              <w:t>specifications</w:t>
            </w:r>
            <w:proofErr w:type="gramEnd"/>
            <w:r w:rsidRPr="00DD3CB4">
              <w:rPr>
                <w:rFonts w:asciiTheme="majorHAnsi" w:eastAsia="Times New Roman" w:hAnsiTheme="majorHAnsi" w:cstheme="majorHAnsi"/>
                <w:sz w:val="20"/>
                <w:szCs w:val="20"/>
                <w:lang w:bidi="ar-SA"/>
              </w:rPr>
              <w:t xml:space="preserve"> and bills of quantities (including specification of articles or substances) relating to a structure, and calculations prepared for the purpose of a design;</w:t>
            </w:r>
          </w:p>
        </w:tc>
        <w:tc>
          <w:tcPr>
            <w:tcW w:w="1000" w:type="pct"/>
          </w:tcPr>
          <w:p w14:paraId="7A606BCD"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CDM2015</w:t>
            </w:r>
          </w:p>
        </w:tc>
      </w:tr>
      <w:tr w:rsidR="00AF6A0E" w:rsidRPr="00760ECB" w14:paraId="543F4969" w14:textId="77777777" w:rsidTr="00DD3CB4">
        <w:trPr>
          <w:cantSplit/>
          <w:trHeight w:val="632"/>
        </w:trPr>
        <w:tc>
          <w:tcPr>
            <w:tcW w:w="707" w:type="pct"/>
          </w:tcPr>
          <w:p w14:paraId="0F484DFA"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Design Life</w:t>
            </w:r>
          </w:p>
        </w:tc>
        <w:tc>
          <w:tcPr>
            <w:tcW w:w="3293" w:type="pct"/>
          </w:tcPr>
          <w:p w14:paraId="63E42B9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The </w:t>
            </w:r>
            <w:proofErr w:type="gramStart"/>
            <w:r w:rsidRPr="00DD3CB4">
              <w:rPr>
                <w:rFonts w:asciiTheme="majorHAnsi" w:eastAsia="Times New Roman" w:hAnsiTheme="majorHAnsi" w:cstheme="majorHAnsi"/>
                <w:sz w:val="20"/>
                <w:szCs w:val="20"/>
                <w:lang w:bidi="ar-SA"/>
              </w:rPr>
              <w:t>period of time</w:t>
            </w:r>
            <w:proofErr w:type="gramEnd"/>
            <w:r w:rsidRPr="00DD3CB4">
              <w:rPr>
                <w:rFonts w:asciiTheme="majorHAnsi" w:eastAsia="Times New Roman" w:hAnsiTheme="majorHAnsi" w:cstheme="majorHAnsi"/>
                <w:sz w:val="20"/>
                <w:szCs w:val="20"/>
                <w:lang w:bidi="ar-SA"/>
              </w:rPr>
              <w:t xml:space="preserve"> during which a facility or component is expected to perform according to the technical specifications to which it was produced.</w:t>
            </w:r>
          </w:p>
        </w:tc>
        <w:tc>
          <w:tcPr>
            <w:tcW w:w="1000" w:type="pct"/>
          </w:tcPr>
          <w:p w14:paraId="4369FDE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IAEA Safety Glossary</w:t>
            </w:r>
          </w:p>
        </w:tc>
      </w:tr>
      <w:tr w:rsidR="00AF6A0E" w:rsidRPr="00760ECB" w14:paraId="0E438BD1" w14:textId="77777777" w:rsidTr="00DD3CB4">
        <w:trPr>
          <w:cantSplit/>
          <w:trHeight w:val="868"/>
        </w:trPr>
        <w:tc>
          <w:tcPr>
            <w:tcW w:w="707" w:type="pct"/>
          </w:tcPr>
          <w:p w14:paraId="1AF0129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Design intent</w:t>
            </w:r>
          </w:p>
        </w:tc>
        <w:tc>
          <w:tcPr>
            <w:tcW w:w="3293" w:type="pct"/>
          </w:tcPr>
          <w:p w14:paraId="070615B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The fundamental criteria and characteristics (including reliability levels) that need to be realised in a facility, </w:t>
            </w:r>
            <w:proofErr w:type="gramStart"/>
            <w:r w:rsidRPr="00DD3CB4">
              <w:rPr>
                <w:rFonts w:asciiTheme="majorHAnsi" w:eastAsia="Times New Roman" w:hAnsiTheme="majorHAnsi" w:cstheme="majorHAnsi"/>
                <w:sz w:val="20"/>
                <w:szCs w:val="20"/>
                <w:lang w:bidi="ar-SA"/>
              </w:rPr>
              <w:t>plant</w:t>
            </w:r>
            <w:proofErr w:type="gramEnd"/>
            <w:r w:rsidRPr="00DD3CB4">
              <w:rPr>
                <w:rFonts w:asciiTheme="majorHAnsi" w:eastAsia="Times New Roman" w:hAnsiTheme="majorHAnsi" w:cstheme="majorHAnsi"/>
                <w:sz w:val="20"/>
                <w:szCs w:val="20"/>
                <w:lang w:bidi="ar-SA"/>
              </w:rPr>
              <w:t xml:space="preserve"> or SSC in order that it achieves its operational and safety functional requirements. </w:t>
            </w:r>
          </w:p>
        </w:tc>
        <w:tc>
          <w:tcPr>
            <w:tcW w:w="1000" w:type="pct"/>
          </w:tcPr>
          <w:p w14:paraId="0F7B74F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tc>
      </w:tr>
      <w:tr w:rsidR="00AF6A0E" w:rsidRPr="00760ECB" w14:paraId="2B1A80B1" w14:textId="77777777" w:rsidTr="00DD3CB4">
        <w:trPr>
          <w:cantSplit/>
          <w:trHeight w:val="868"/>
        </w:trPr>
        <w:tc>
          <w:tcPr>
            <w:tcW w:w="707" w:type="pct"/>
          </w:tcPr>
          <w:p w14:paraId="5057811B"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lastRenderedPageBreak/>
              <w:t>Dutyholder</w:t>
            </w:r>
          </w:p>
        </w:tc>
        <w:tc>
          <w:tcPr>
            <w:tcW w:w="3293" w:type="pct"/>
          </w:tcPr>
          <w:p w14:paraId="4800BAC8"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proofErr w:type="gramStart"/>
            <w:r w:rsidRPr="00DD3CB4">
              <w:rPr>
                <w:rFonts w:asciiTheme="majorHAnsi" w:eastAsia="Times New Roman" w:hAnsiTheme="majorHAnsi" w:cstheme="majorHAnsi"/>
                <w:sz w:val="20"/>
                <w:szCs w:val="20"/>
                <w:lang w:bidi="ar-SA"/>
              </w:rPr>
              <w:t>For the purpose of</w:t>
            </w:r>
            <w:proofErr w:type="gramEnd"/>
            <w:r w:rsidRPr="00DD3CB4">
              <w:rPr>
                <w:rFonts w:asciiTheme="majorHAnsi" w:eastAsia="Times New Roman" w:hAnsiTheme="majorHAnsi" w:cstheme="majorHAnsi"/>
                <w:sz w:val="20"/>
                <w:szCs w:val="20"/>
                <w:lang w:bidi="ar-SA"/>
              </w:rPr>
              <w:t xml:space="preserve"> this annex, the dutyholder is any organisation or person that holds duties under legislation that ONR regulates. ‘Dutyholder’ includes Licensees, Requesting Parties, Potential Future Licensees, Operational Licence Dutyholders, Decommissioning Site Licensees, New Build Site Licensees, budget holders, </w:t>
            </w:r>
            <w:proofErr w:type="gramStart"/>
            <w:r w:rsidRPr="00DD3CB4">
              <w:rPr>
                <w:rFonts w:asciiTheme="majorHAnsi" w:eastAsia="Times New Roman" w:hAnsiTheme="majorHAnsi" w:cstheme="majorHAnsi"/>
                <w:sz w:val="20"/>
                <w:szCs w:val="20"/>
                <w:lang w:bidi="ar-SA"/>
              </w:rPr>
              <w:t>vendors</w:t>
            </w:r>
            <w:proofErr w:type="gramEnd"/>
            <w:r w:rsidRPr="00DD3CB4">
              <w:rPr>
                <w:rFonts w:asciiTheme="majorHAnsi" w:eastAsia="Times New Roman" w:hAnsiTheme="majorHAnsi" w:cstheme="majorHAnsi"/>
                <w:sz w:val="20"/>
                <w:szCs w:val="20"/>
                <w:lang w:bidi="ar-SA"/>
              </w:rPr>
              <w:t xml:space="preserve"> and supply chain members.</w:t>
            </w:r>
          </w:p>
        </w:tc>
        <w:tc>
          <w:tcPr>
            <w:tcW w:w="1000" w:type="pct"/>
          </w:tcPr>
          <w:p w14:paraId="5F0A598E" w14:textId="77777777" w:rsidR="00AF6A0E" w:rsidRPr="00DD3CB4" w:rsidRDefault="00AF6A0E" w:rsidP="00174494">
            <w:pPr>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For the purposes of this TAG and the associated annexes</w:t>
            </w:r>
          </w:p>
        </w:tc>
      </w:tr>
      <w:tr w:rsidR="00AF6A0E" w:rsidRPr="00760ECB" w14:paraId="3EC81A3D" w14:textId="77777777" w:rsidTr="00DD3CB4">
        <w:trPr>
          <w:cantSplit/>
        </w:trPr>
        <w:tc>
          <w:tcPr>
            <w:tcW w:w="707" w:type="pct"/>
          </w:tcPr>
          <w:p w14:paraId="32C7D38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color w:val="FF0000"/>
                <w:sz w:val="20"/>
                <w:szCs w:val="20"/>
                <w:lang w:bidi="ar-SA"/>
              </w:rPr>
            </w:pPr>
            <w:r w:rsidRPr="00DD3CB4">
              <w:rPr>
                <w:rFonts w:asciiTheme="majorHAnsi" w:eastAsia="Times New Roman" w:hAnsiTheme="majorHAnsi" w:cstheme="majorHAnsi"/>
                <w:sz w:val="20"/>
                <w:szCs w:val="20"/>
                <w:lang w:bidi="ar-SA"/>
              </w:rPr>
              <w:t>Ground Model</w:t>
            </w:r>
          </w:p>
        </w:tc>
        <w:tc>
          <w:tcPr>
            <w:tcW w:w="3293" w:type="pct"/>
          </w:tcPr>
          <w:p w14:paraId="370BAC7A"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color w:val="FF0000"/>
                <w:sz w:val="20"/>
                <w:szCs w:val="20"/>
                <w:lang w:bidi="ar-SA"/>
              </w:rPr>
            </w:pPr>
            <w:r w:rsidRPr="00DD3CB4">
              <w:rPr>
                <w:rFonts w:asciiTheme="majorHAnsi" w:eastAsia="Times New Roman" w:hAnsiTheme="majorHAnsi" w:cstheme="majorHAnsi"/>
                <w:sz w:val="20"/>
                <w:szCs w:val="20"/>
                <w:lang w:bidi="ar-SA"/>
              </w:rPr>
              <w:t xml:space="preserve">Outline of the understanding of the disposition and character of soil, </w:t>
            </w:r>
            <w:proofErr w:type="gramStart"/>
            <w:r w:rsidRPr="00DD3CB4">
              <w:rPr>
                <w:rFonts w:asciiTheme="majorHAnsi" w:eastAsia="Times New Roman" w:hAnsiTheme="majorHAnsi" w:cstheme="majorHAnsi"/>
                <w:sz w:val="20"/>
                <w:szCs w:val="20"/>
                <w:lang w:bidi="ar-SA"/>
              </w:rPr>
              <w:t>rock</w:t>
            </w:r>
            <w:proofErr w:type="gramEnd"/>
            <w:r w:rsidRPr="00DD3CB4">
              <w:rPr>
                <w:rFonts w:asciiTheme="majorHAnsi" w:eastAsia="Times New Roman" w:hAnsiTheme="majorHAnsi" w:cstheme="majorHAnsi"/>
                <w:sz w:val="20"/>
                <w:szCs w:val="20"/>
                <w:lang w:bidi="ar-SA"/>
              </w:rPr>
              <w:t xml:space="preserve"> and groundwater under and around the site </w:t>
            </w:r>
          </w:p>
        </w:tc>
        <w:tc>
          <w:tcPr>
            <w:tcW w:w="1000" w:type="pct"/>
          </w:tcPr>
          <w:p w14:paraId="55E49F8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BS5930:2015 </w:t>
            </w:r>
          </w:p>
        </w:tc>
      </w:tr>
      <w:tr w:rsidR="00AF6A0E" w:rsidRPr="00760ECB" w14:paraId="5F19F662" w14:textId="77777777" w:rsidTr="00DD3CB4">
        <w:trPr>
          <w:cantSplit/>
          <w:trHeight w:val="570"/>
        </w:trPr>
        <w:tc>
          <w:tcPr>
            <w:tcW w:w="707" w:type="pct"/>
          </w:tcPr>
          <w:p w14:paraId="1DA3721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Management system</w:t>
            </w:r>
          </w:p>
        </w:tc>
        <w:tc>
          <w:tcPr>
            <w:tcW w:w="3293" w:type="pct"/>
          </w:tcPr>
          <w:p w14:paraId="225CFE0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A set of interrelated or interacting elements (system) for establishing policies and objectives and enabling the objectives to be achieved in an efficient and effective manner. The management system integrates all elements of an organization into one coherent system to enable all the organization’s objectives to be achieved. These elements include the organizational structure, </w:t>
            </w:r>
            <w:proofErr w:type="gramStart"/>
            <w:r w:rsidRPr="00DD3CB4">
              <w:rPr>
                <w:rFonts w:asciiTheme="majorHAnsi" w:eastAsia="Times New Roman" w:hAnsiTheme="majorHAnsi" w:cstheme="majorHAnsi"/>
                <w:sz w:val="20"/>
                <w:szCs w:val="20"/>
                <w:lang w:bidi="ar-SA"/>
              </w:rPr>
              <w:t>resources</w:t>
            </w:r>
            <w:proofErr w:type="gramEnd"/>
            <w:r w:rsidRPr="00DD3CB4">
              <w:rPr>
                <w:rFonts w:asciiTheme="majorHAnsi" w:eastAsia="Times New Roman" w:hAnsiTheme="majorHAnsi" w:cstheme="majorHAnsi"/>
                <w:sz w:val="20"/>
                <w:szCs w:val="20"/>
                <w:lang w:bidi="ar-SA"/>
              </w:rPr>
              <w:t xml:space="preserve"> and processes. Personnel, </w:t>
            </w:r>
            <w:proofErr w:type="gramStart"/>
            <w:r w:rsidRPr="00DD3CB4">
              <w:rPr>
                <w:rFonts w:asciiTheme="majorHAnsi" w:eastAsia="Times New Roman" w:hAnsiTheme="majorHAnsi" w:cstheme="majorHAnsi"/>
                <w:sz w:val="20"/>
                <w:szCs w:val="20"/>
                <w:lang w:bidi="ar-SA"/>
              </w:rPr>
              <w:t>equipment</w:t>
            </w:r>
            <w:proofErr w:type="gramEnd"/>
            <w:r w:rsidRPr="00DD3CB4">
              <w:rPr>
                <w:rFonts w:asciiTheme="majorHAnsi" w:eastAsia="Times New Roman" w:hAnsiTheme="majorHAnsi" w:cstheme="majorHAnsi"/>
                <w:sz w:val="20"/>
                <w:szCs w:val="20"/>
                <w:lang w:bidi="ar-SA"/>
              </w:rPr>
              <w:t xml:space="preserve"> and organizational culture as well as the documented policies and processes are parts of the management system. The organization’s processes </w:t>
            </w:r>
            <w:proofErr w:type="gramStart"/>
            <w:r w:rsidRPr="00DD3CB4">
              <w:rPr>
                <w:rFonts w:asciiTheme="majorHAnsi" w:eastAsia="Times New Roman" w:hAnsiTheme="majorHAnsi" w:cstheme="majorHAnsi"/>
                <w:sz w:val="20"/>
                <w:szCs w:val="20"/>
                <w:lang w:bidi="ar-SA"/>
              </w:rPr>
              <w:t>have to</w:t>
            </w:r>
            <w:proofErr w:type="gramEnd"/>
            <w:r w:rsidRPr="00DD3CB4">
              <w:rPr>
                <w:rFonts w:asciiTheme="majorHAnsi" w:eastAsia="Times New Roman" w:hAnsiTheme="majorHAnsi" w:cstheme="majorHAnsi"/>
                <w:sz w:val="20"/>
                <w:szCs w:val="20"/>
                <w:lang w:bidi="ar-SA"/>
              </w:rPr>
              <w:t xml:space="preserve"> address the totality of the requirements on the</w:t>
            </w:r>
          </w:p>
          <w:p w14:paraId="648B11CF"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organization as established in, for example, IAEA safety standards and other international codes and standards.</w:t>
            </w:r>
          </w:p>
        </w:tc>
        <w:tc>
          <w:tcPr>
            <w:tcW w:w="1000" w:type="pct"/>
          </w:tcPr>
          <w:p w14:paraId="4637314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4E6A4D0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750C6F4D" w14:textId="77777777" w:rsidTr="00DD3CB4">
        <w:trPr>
          <w:cantSplit/>
          <w:trHeight w:val="570"/>
        </w:trPr>
        <w:tc>
          <w:tcPr>
            <w:tcW w:w="707" w:type="pct"/>
          </w:tcPr>
          <w:p w14:paraId="020DFC9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Nuclear Facility</w:t>
            </w:r>
          </w:p>
        </w:tc>
        <w:tc>
          <w:tcPr>
            <w:tcW w:w="3293" w:type="pct"/>
          </w:tcPr>
          <w:p w14:paraId="6D9F474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A facility and its associated land, </w:t>
            </w:r>
            <w:proofErr w:type="gramStart"/>
            <w:r w:rsidRPr="00DD3CB4">
              <w:rPr>
                <w:rFonts w:asciiTheme="majorHAnsi" w:eastAsia="Times New Roman" w:hAnsiTheme="majorHAnsi" w:cstheme="majorHAnsi"/>
                <w:sz w:val="20"/>
                <w:szCs w:val="20"/>
                <w:lang w:bidi="ar-SA"/>
              </w:rPr>
              <w:t>buildings</w:t>
            </w:r>
            <w:proofErr w:type="gramEnd"/>
            <w:r w:rsidRPr="00DD3CB4">
              <w:rPr>
                <w:rFonts w:asciiTheme="majorHAnsi" w:eastAsia="Times New Roman" w:hAnsiTheme="majorHAnsi" w:cstheme="majorHAnsi"/>
                <w:sz w:val="20"/>
                <w:szCs w:val="20"/>
                <w:lang w:bidi="ar-SA"/>
              </w:rPr>
              <w:t xml:space="preserve"> and equipment in which nuclear materials are produced, processed, used, handled, stored or disposed of on such a scale that consideration of safety is required.</w:t>
            </w:r>
          </w:p>
        </w:tc>
        <w:tc>
          <w:tcPr>
            <w:tcW w:w="1000" w:type="pct"/>
          </w:tcPr>
          <w:p w14:paraId="127D56C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6D7678F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2B85B64D" w14:textId="77777777" w:rsidTr="00DD3CB4">
        <w:trPr>
          <w:cantSplit/>
          <w:trHeight w:val="570"/>
        </w:trPr>
        <w:tc>
          <w:tcPr>
            <w:tcW w:w="707" w:type="pct"/>
          </w:tcPr>
          <w:p w14:paraId="7916E4AA"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Nuclear Safety </w:t>
            </w:r>
          </w:p>
        </w:tc>
        <w:tc>
          <w:tcPr>
            <w:tcW w:w="3293" w:type="pct"/>
          </w:tcPr>
          <w:p w14:paraId="7E4F4C2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The achievement of proper operating conditions, prevention of accidents or mitigation of accident consequences, resulting in protection of workers the public and the environment from undue radiation hazards</w:t>
            </w:r>
          </w:p>
        </w:tc>
        <w:tc>
          <w:tcPr>
            <w:tcW w:w="1000" w:type="pct"/>
          </w:tcPr>
          <w:p w14:paraId="4329AB3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309A539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29A73E11" w14:textId="77777777" w:rsidTr="00DD3CB4">
        <w:trPr>
          <w:cantSplit/>
          <w:trHeight w:val="570"/>
        </w:trPr>
        <w:tc>
          <w:tcPr>
            <w:tcW w:w="707" w:type="pct"/>
          </w:tcPr>
          <w:p w14:paraId="43AF77C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Operation</w:t>
            </w:r>
          </w:p>
        </w:tc>
        <w:tc>
          <w:tcPr>
            <w:tcW w:w="3293" w:type="pct"/>
          </w:tcPr>
          <w:p w14:paraId="3D92AB91"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All activities performed to achieve the purpose for which an authorized facility was constructed.</w:t>
            </w:r>
          </w:p>
        </w:tc>
        <w:tc>
          <w:tcPr>
            <w:tcW w:w="1000" w:type="pct"/>
          </w:tcPr>
          <w:p w14:paraId="3ECC9BD6"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4A83497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6AC72F9B" w14:textId="77777777" w:rsidTr="00DD3CB4">
        <w:trPr>
          <w:cantSplit/>
          <w:trHeight w:val="570"/>
        </w:trPr>
        <w:tc>
          <w:tcPr>
            <w:tcW w:w="707" w:type="pct"/>
          </w:tcPr>
          <w:p w14:paraId="1004DD1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Quality Management</w:t>
            </w:r>
          </w:p>
        </w:tc>
        <w:tc>
          <w:tcPr>
            <w:tcW w:w="3293" w:type="pct"/>
          </w:tcPr>
          <w:p w14:paraId="25A320D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Co-ordinated activities to direct and control an organisation with regard to quality (</w:t>
            </w:r>
            <w:proofErr w:type="gramStart"/>
            <w:r w:rsidRPr="00DD3CB4">
              <w:rPr>
                <w:rFonts w:asciiTheme="majorHAnsi" w:eastAsia="Times New Roman" w:hAnsiTheme="majorHAnsi" w:cstheme="majorHAnsi"/>
                <w:sz w:val="20"/>
                <w:szCs w:val="20"/>
                <w:lang w:bidi="ar-SA"/>
              </w:rPr>
              <w:t>i.e.</w:t>
            </w:r>
            <w:proofErr w:type="gramEnd"/>
            <w:r w:rsidRPr="00DD3CB4">
              <w:rPr>
                <w:rFonts w:asciiTheme="majorHAnsi" w:eastAsia="Times New Roman" w:hAnsiTheme="majorHAnsi" w:cstheme="majorHAnsi"/>
                <w:sz w:val="20"/>
                <w:szCs w:val="20"/>
                <w:lang w:bidi="ar-SA"/>
              </w:rPr>
              <w:t xml:space="preserve"> ensuring that requirements are fulfilled).</w:t>
            </w:r>
          </w:p>
          <w:p w14:paraId="7E307FC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Direction and control </w:t>
            </w:r>
            <w:proofErr w:type="gramStart"/>
            <w:r w:rsidRPr="00DD3CB4">
              <w:rPr>
                <w:rFonts w:asciiTheme="majorHAnsi" w:eastAsia="Times New Roman" w:hAnsiTheme="majorHAnsi" w:cstheme="majorHAnsi"/>
                <w:sz w:val="20"/>
                <w:szCs w:val="20"/>
                <w:lang w:bidi="ar-SA"/>
              </w:rPr>
              <w:t>with regard to</w:t>
            </w:r>
            <w:proofErr w:type="gramEnd"/>
            <w:r w:rsidRPr="00DD3CB4">
              <w:rPr>
                <w:rFonts w:asciiTheme="majorHAnsi" w:eastAsia="Times New Roman" w:hAnsiTheme="majorHAnsi" w:cstheme="majorHAnsi"/>
                <w:sz w:val="20"/>
                <w:szCs w:val="20"/>
                <w:lang w:bidi="ar-SA"/>
              </w:rPr>
              <w:t xml:space="preserve"> quality generally includes quality policy, quality objectives, quality planning, quality control, quality assurance and quality improvement. Licence Condition 17 requires adequate quality management arrangements in respect of all matters which may affect safety. Such matters include those derived from the safety case, facility design and licence conditions.</w:t>
            </w:r>
          </w:p>
        </w:tc>
        <w:tc>
          <w:tcPr>
            <w:tcW w:w="1000" w:type="pct"/>
          </w:tcPr>
          <w:p w14:paraId="25A29F54"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tc>
      </w:tr>
      <w:tr w:rsidR="00AF6A0E" w:rsidRPr="00760ECB" w14:paraId="4817A869" w14:textId="77777777" w:rsidTr="00DD3CB4">
        <w:trPr>
          <w:cantSplit/>
          <w:trHeight w:val="570"/>
        </w:trPr>
        <w:tc>
          <w:tcPr>
            <w:tcW w:w="707" w:type="pct"/>
          </w:tcPr>
          <w:p w14:paraId="767A423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Quality Management System</w:t>
            </w:r>
          </w:p>
        </w:tc>
        <w:tc>
          <w:tcPr>
            <w:tcW w:w="3293" w:type="pct"/>
          </w:tcPr>
          <w:p w14:paraId="4B4A5FCA"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Quality management system A management system to direct a unit and control an organisation </w:t>
            </w:r>
            <w:proofErr w:type="gramStart"/>
            <w:r w:rsidRPr="00DD3CB4">
              <w:rPr>
                <w:rFonts w:asciiTheme="majorHAnsi" w:eastAsia="Times New Roman" w:hAnsiTheme="majorHAnsi" w:cstheme="majorHAnsi"/>
                <w:sz w:val="20"/>
                <w:szCs w:val="20"/>
                <w:lang w:bidi="ar-SA"/>
              </w:rPr>
              <w:t>with regard to</w:t>
            </w:r>
            <w:proofErr w:type="gramEnd"/>
            <w:r w:rsidRPr="00DD3CB4">
              <w:rPr>
                <w:rFonts w:asciiTheme="majorHAnsi" w:eastAsia="Times New Roman" w:hAnsiTheme="majorHAnsi" w:cstheme="majorHAnsi"/>
                <w:sz w:val="20"/>
                <w:szCs w:val="20"/>
                <w:lang w:bidi="ar-SA"/>
              </w:rPr>
              <w:t xml:space="preserve"> quality; a combination of resources and means with which quality is realised (ISO 9000).</w:t>
            </w:r>
          </w:p>
        </w:tc>
        <w:tc>
          <w:tcPr>
            <w:tcW w:w="1000" w:type="pct"/>
          </w:tcPr>
          <w:p w14:paraId="7F49AA5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tc>
      </w:tr>
      <w:tr w:rsidR="00AF6A0E" w:rsidRPr="00760ECB" w14:paraId="1523DA14" w14:textId="77777777" w:rsidTr="00DD3CB4">
        <w:trPr>
          <w:cantSplit/>
          <w:trHeight w:val="570"/>
        </w:trPr>
        <w:tc>
          <w:tcPr>
            <w:tcW w:w="707" w:type="pct"/>
          </w:tcPr>
          <w:p w14:paraId="4EA4ACF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lastRenderedPageBreak/>
              <w:t>Risk</w:t>
            </w:r>
          </w:p>
        </w:tc>
        <w:tc>
          <w:tcPr>
            <w:tcW w:w="3293" w:type="pct"/>
          </w:tcPr>
          <w:p w14:paraId="1E8C845B"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The chance that someone or something is adversely affected in a particular manner by a hazard (R2P2).</w:t>
            </w:r>
          </w:p>
        </w:tc>
        <w:tc>
          <w:tcPr>
            <w:tcW w:w="1000" w:type="pct"/>
          </w:tcPr>
          <w:p w14:paraId="0FBE5DD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tc>
      </w:tr>
      <w:tr w:rsidR="00AF6A0E" w:rsidRPr="00760ECB" w14:paraId="42112758" w14:textId="77777777" w:rsidTr="00DD3CB4">
        <w:trPr>
          <w:cantSplit/>
          <w:trHeight w:val="570"/>
        </w:trPr>
        <w:tc>
          <w:tcPr>
            <w:tcW w:w="707" w:type="pct"/>
          </w:tcPr>
          <w:p w14:paraId="1B71EF3C"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Safety Assessment</w:t>
            </w:r>
          </w:p>
        </w:tc>
        <w:tc>
          <w:tcPr>
            <w:tcW w:w="3293" w:type="pct"/>
          </w:tcPr>
          <w:p w14:paraId="7CF38C96"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Assessment of all aspects of the site, design, operation and decommissioning of an authorized facility that are relevant to protection and safety.</w:t>
            </w:r>
          </w:p>
        </w:tc>
        <w:tc>
          <w:tcPr>
            <w:tcW w:w="1000" w:type="pct"/>
          </w:tcPr>
          <w:p w14:paraId="266554C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1870FFC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5CEF379E" w14:textId="77777777" w:rsidTr="00DD3CB4">
        <w:trPr>
          <w:cantSplit/>
          <w:trHeight w:val="570"/>
        </w:trPr>
        <w:tc>
          <w:tcPr>
            <w:tcW w:w="707" w:type="pct"/>
          </w:tcPr>
          <w:p w14:paraId="271F41B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Safety Case</w:t>
            </w:r>
          </w:p>
        </w:tc>
        <w:tc>
          <w:tcPr>
            <w:tcW w:w="3293" w:type="pct"/>
          </w:tcPr>
          <w:p w14:paraId="752824A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 collection of arguments and evidence in support of the safety of a facility or activity.</w:t>
            </w:r>
          </w:p>
          <w:p w14:paraId="2011FB9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This will normally include the findings of a safety assessment and a statement of confidence in these findings.</w:t>
            </w:r>
          </w:p>
          <w:p w14:paraId="6CEDDE9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t>
            </w:r>
            <w:proofErr w:type="gramStart"/>
            <w:r w:rsidRPr="00DD3CB4">
              <w:rPr>
                <w:rFonts w:asciiTheme="majorHAnsi" w:eastAsia="Times New Roman" w:hAnsiTheme="majorHAnsi" w:cstheme="majorHAnsi"/>
                <w:sz w:val="20"/>
                <w:szCs w:val="20"/>
                <w:lang w:bidi="ar-SA"/>
              </w:rPr>
              <w:t>safety</w:t>
            </w:r>
            <w:proofErr w:type="gramEnd"/>
            <w:r w:rsidRPr="00DD3CB4">
              <w:rPr>
                <w:rFonts w:asciiTheme="majorHAnsi" w:eastAsia="Times New Roman" w:hAnsiTheme="majorHAnsi" w:cstheme="majorHAnsi"/>
                <w:sz w:val="20"/>
                <w:szCs w:val="20"/>
                <w:lang w:bidi="ar-SA"/>
              </w:rPr>
              <w:t xml:space="preserve"> case’ refers to the totality of a licensee’s (or dutyholder’s) documentation to demonstrate safety, and any sub-set of this documentation that is submitted to ONR. Note: Licence Condition 1 defines ‘safety case’ as the document or documents produced by the dutyholder in accordance with Licence Condition 14.</w:t>
            </w:r>
          </w:p>
        </w:tc>
        <w:tc>
          <w:tcPr>
            <w:tcW w:w="1000" w:type="pct"/>
          </w:tcPr>
          <w:p w14:paraId="7C81480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06B53A72"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p w14:paraId="718FCB4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p w14:paraId="34774967"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SAPs definition:</w:t>
            </w:r>
          </w:p>
          <w:p w14:paraId="5F47B4C8"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r w:rsidR="00AF6A0E" w:rsidRPr="00760ECB" w14:paraId="195983EC" w14:textId="77777777" w:rsidTr="00DD3CB4">
        <w:trPr>
          <w:cantSplit/>
          <w:trHeight w:val="570"/>
        </w:trPr>
        <w:tc>
          <w:tcPr>
            <w:tcW w:w="707" w:type="pct"/>
          </w:tcPr>
          <w:p w14:paraId="603595DE"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Safety function </w:t>
            </w:r>
          </w:p>
        </w:tc>
        <w:tc>
          <w:tcPr>
            <w:tcW w:w="3293" w:type="pct"/>
          </w:tcPr>
          <w:p w14:paraId="02C34DF4"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 specific purpose that must be accomplished for safety</w:t>
            </w:r>
          </w:p>
        </w:tc>
        <w:tc>
          <w:tcPr>
            <w:tcW w:w="1000" w:type="pct"/>
          </w:tcPr>
          <w:p w14:paraId="19923720"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IAEA Safety Glossary</w:t>
            </w:r>
          </w:p>
        </w:tc>
      </w:tr>
      <w:tr w:rsidR="00AF6A0E" w:rsidRPr="00760ECB" w:rsidDel="00C30844" w14:paraId="72B675AE" w14:textId="77777777" w:rsidTr="00DD3CB4">
        <w:trPr>
          <w:cantSplit/>
          <w:trHeight w:val="570"/>
        </w:trPr>
        <w:tc>
          <w:tcPr>
            <w:tcW w:w="707" w:type="pct"/>
          </w:tcPr>
          <w:p w14:paraId="1A26AF2E" w14:textId="77777777" w:rsidR="00AF6A0E" w:rsidRPr="00DD3CB4" w:rsidDel="00C3084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Structure</w:t>
            </w:r>
          </w:p>
        </w:tc>
        <w:tc>
          <w:tcPr>
            <w:tcW w:w="3293" w:type="pct"/>
          </w:tcPr>
          <w:p w14:paraId="591B4543" w14:textId="77777777" w:rsidR="00AF6A0E" w:rsidRPr="00DD3CB4" w:rsidRDefault="00AF6A0E" w:rsidP="00174494">
            <w:pPr>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“structure” means—</w:t>
            </w:r>
          </w:p>
          <w:p w14:paraId="063CF51C" w14:textId="77777777" w:rsidR="00AF6A0E" w:rsidRPr="00DD3CB4" w:rsidRDefault="00AF6A0E" w:rsidP="00174494">
            <w:pPr>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 any building, timber, masonry, metal or reinforced concrete structure, railway line or siding, tramway line, dock, harbour, inland navigation, tunnel, shaft, bridge, viaduct, waterworks, reservoir, pipe or pipeline, cable, aqueduct, sewer, sewage works, gasholder, road, airfield, sea defence works, river works, drainage works, earthworks, lagoon, dam, wall, caisson, mast, tower, pylon, underground tank, earth retaining structure or structure designed to preserve or alter any natural feature and fixed plant;</w:t>
            </w:r>
          </w:p>
          <w:p w14:paraId="6B93D783" w14:textId="77777777" w:rsidR="00AF6A0E" w:rsidRPr="00DD3CB4" w:rsidRDefault="00AF6A0E" w:rsidP="00174494">
            <w:pPr>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(b) any structure similar to anything specified in paragraph (a</w:t>
            </w:r>
            <w:proofErr w:type="gramStart"/>
            <w:r w:rsidRPr="00DD3CB4">
              <w:rPr>
                <w:rFonts w:asciiTheme="majorHAnsi" w:eastAsia="Times New Roman" w:hAnsiTheme="majorHAnsi" w:cstheme="majorHAnsi"/>
                <w:sz w:val="20"/>
                <w:szCs w:val="20"/>
                <w:lang w:bidi="ar-SA"/>
              </w:rPr>
              <w:t>);</w:t>
            </w:r>
            <w:proofErr w:type="gramEnd"/>
          </w:p>
          <w:p w14:paraId="21BF9A1A" w14:textId="77777777" w:rsidR="00AF6A0E" w:rsidRPr="00DD3CB4" w:rsidRDefault="00AF6A0E" w:rsidP="00174494">
            <w:pPr>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(c) any formwork, falsework, </w:t>
            </w:r>
            <w:proofErr w:type="gramStart"/>
            <w:r w:rsidRPr="00DD3CB4">
              <w:rPr>
                <w:rFonts w:asciiTheme="majorHAnsi" w:eastAsia="Times New Roman" w:hAnsiTheme="majorHAnsi" w:cstheme="majorHAnsi"/>
                <w:sz w:val="20"/>
                <w:szCs w:val="20"/>
                <w:lang w:bidi="ar-SA"/>
              </w:rPr>
              <w:t>scaffold</w:t>
            </w:r>
            <w:proofErr w:type="gramEnd"/>
            <w:r w:rsidRPr="00DD3CB4">
              <w:rPr>
                <w:rFonts w:asciiTheme="majorHAnsi" w:eastAsia="Times New Roman" w:hAnsiTheme="majorHAnsi" w:cstheme="majorHAnsi"/>
                <w:sz w:val="20"/>
                <w:szCs w:val="20"/>
                <w:lang w:bidi="ar-SA"/>
              </w:rPr>
              <w:t xml:space="preserve"> or other structure designed or used to provide support or means of access during construction work, </w:t>
            </w:r>
          </w:p>
          <w:p w14:paraId="4E87A54C" w14:textId="77777777" w:rsidR="00AF6A0E" w:rsidRPr="00DD3CB4" w:rsidDel="00C3084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and any reference to a structure includes part of a structure;</w:t>
            </w:r>
          </w:p>
        </w:tc>
        <w:tc>
          <w:tcPr>
            <w:tcW w:w="1000" w:type="pct"/>
          </w:tcPr>
          <w:p w14:paraId="44DD23E2" w14:textId="77777777" w:rsidR="00AF6A0E" w:rsidRPr="00DD3CB4" w:rsidDel="00C3084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CDM2015</w:t>
            </w:r>
          </w:p>
        </w:tc>
      </w:tr>
      <w:tr w:rsidR="00AF6A0E" w:rsidRPr="00760ECB" w14:paraId="4A5FA2C9" w14:textId="77777777" w:rsidTr="00DD3CB4">
        <w:trPr>
          <w:cantSplit/>
          <w:trHeight w:val="570"/>
        </w:trPr>
        <w:tc>
          <w:tcPr>
            <w:tcW w:w="707" w:type="pct"/>
          </w:tcPr>
          <w:p w14:paraId="5CCD9995"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Structures Systems and Components (SSCs)</w:t>
            </w:r>
          </w:p>
        </w:tc>
        <w:tc>
          <w:tcPr>
            <w:tcW w:w="3293" w:type="pct"/>
          </w:tcPr>
          <w:p w14:paraId="5689CF41"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Definition from WENRA Decommissioning Reference Levels:</w:t>
            </w:r>
          </w:p>
          <w:p w14:paraId="7FE0E08D"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A general term encompassing </w:t>
            </w:r>
            <w:proofErr w:type="gramStart"/>
            <w:r w:rsidRPr="00DD3CB4">
              <w:rPr>
                <w:rFonts w:asciiTheme="majorHAnsi" w:eastAsia="Times New Roman" w:hAnsiTheme="majorHAnsi" w:cstheme="majorHAnsi"/>
                <w:sz w:val="20"/>
                <w:szCs w:val="20"/>
                <w:lang w:bidi="ar-SA"/>
              </w:rPr>
              <w:t>all of</w:t>
            </w:r>
            <w:proofErr w:type="gramEnd"/>
            <w:r w:rsidRPr="00DD3CB4">
              <w:rPr>
                <w:rFonts w:asciiTheme="majorHAnsi" w:eastAsia="Times New Roman" w:hAnsiTheme="majorHAnsi" w:cstheme="majorHAnsi"/>
                <w:sz w:val="20"/>
                <w:szCs w:val="20"/>
                <w:lang w:bidi="ar-SA"/>
              </w:rPr>
              <w:t xml:space="preserve"> the elements (items) of a facility or activity which contribute to protection and safety, except human factors.</w:t>
            </w:r>
          </w:p>
          <w:p w14:paraId="71138FA9"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 </w:t>
            </w:r>
            <w:r w:rsidRPr="00DD3CB4">
              <w:rPr>
                <w:rFonts w:asciiTheme="majorHAnsi" w:eastAsia="Times New Roman" w:hAnsiTheme="majorHAnsi" w:cstheme="majorHAnsi"/>
                <w:b/>
                <w:sz w:val="20"/>
                <w:szCs w:val="20"/>
                <w:lang w:bidi="ar-SA"/>
              </w:rPr>
              <w:t>Structures</w:t>
            </w:r>
            <w:r w:rsidRPr="00DD3CB4">
              <w:rPr>
                <w:rFonts w:asciiTheme="majorHAnsi" w:eastAsia="Times New Roman" w:hAnsiTheme="majorHAnsi" w:cstheme="majorHAnsi"/>
                <w:sz w:val="20"/>
                <w:szCs w:val="20"/>
                <w:lang w:bidi="ar-SA"/>
              </w:rPr>
              <w:t xml:space="preserve"> are the passive elements: buildings, vessels, shielding, etc.</w:t>
            </w:r>
          </w:p>
          <w:p w14:paraId="167B2BC6"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 A </w:t>
            </w:r>
            <w:r w:rsidRPr="00DD3CB4">
              <w:rPr>
                <w:rFonts w:asciiTheme="majorHAnsi" w:eastAsia="Times New Roman" w:hAnsiTheme="majorHAnsi" w:cstheme="majorHAnsi"/>
                <w:b/>
                <w:sz w:val="20"/>
                <w:szCs w:val="20"/>
                <w:lang w:bidi="ar-SA"/>
              </w:rPr>
              <w:t>system</w:t>
            </w:r>
            <w:r w:rsidRPr="00DD3CB4">
              <w:rPr>
                <w:rFonts w:asciiTheme="majorHAnsi" w:eastAsia="Times New Roman" w:hAnsiTheme="majorHAnsi" w:cstheme="majorHAnsi"/>
                <w:sz w:val="20"/>
                <w:szCs w:val="20"/>
                <w:lang w:bidi="ar-SA"/>
              </w:rPr>
              <w:t xml:space="preserve"> comprises several </w:t>
            </w:r>
            <w:r w:rsidRPr="00DD3CB4">
              <w:rPr>
                <w:rFonts w:asciiTheme="majorHAnsi" w:eastAsia="Times New Roman" w:hAnsiTheme="majorHAnsi" w:cstheme="majorHAnsi"/>
                <w:b/>
                <w:sz w:val="20"/>
                <w:szCs w:val="20"/>
                <w:lang w:bidi="ar-SA"/>
              </w:rPr>
              <w:t>components</w:t>
            </w:r>
            <w:r w:rsidRPr="00DD3CB4">
              <w:rPr>
                <w:rFonts w:asciiTheme="majorHAnsi" w:eastAsia="Times New Roman" w:hAnsiTheme="majorHAnsi" w:cstheme="majorHAnsi"/>
                <w:sz w:val="20"/>
                <w:szCs w:val="20"/>
                <w:lang w:bidi="ar-SA"/>
              </w:rPr>
              <w:t>, assembled in such a way as to perform a specific (active) function.</w:t>
            </w:r>
          </w:p>
          <w:p w14:paraId="0E4B1BA1"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 xml:space="preserve">- A </w:t>
            </w:r>
            <w:r w:rsidRPr="00DD3CB4">
              <w:rPr>
                <w:rFonts w:asciiTheme="majorHAnsi" w:eastAsia="Times New Roman" w:hAnsiTheme="majorHAnsi" w:cstheme="majorHAnsi"/>
                <w:b/>
                <w:sz w:val="20"/>
                <w:szCs w:val="20"/>
                <w:lang w:bidi="ar-SA"/>
              </w:rPr>
              <w:t>component</w:t>
            </w:r>
            <w:r w:rsidRPr="00DD3CB4">
              <w:rPr>
                <w:rFonts w:asciiTheme="majorHAnsi" w:eastAsia="Times New Roman" w:hAnsiTheme="majorHAnsi" w:cstheme="majorHAnsi"/>
                <w:sz w:val="20"/>
                <w:szCs w:val="20"/>
                <w:lang w:bidi="ar-SA"/>
              </w:rPr>
              <w:t xml:space="preserve"> is a discrete element of a </w:t>
            </w:r>
            <w:r w:rsidRPr="00DD3CB4">
              <w:rPr>
                <w:rFonts w:asciiTheme="majorHAnsi" w:eastAsia="Times New Roman" w:hAnsiTheme="majorHAnsi" w:cstheme="majorHAnsi"/>
                <w:b/>
                <w:sz w:val="20"/>
                <w:szCs w:val="20"/>
                <w:lang w:bidi="ar-SA"/>
              </w:rPr>
              <w:t>system</w:t>
            </w:r>
            <w:r w:rsidRPr="00DD3CB4">
              <w:rPr>
                <w:rFonts w:asciiTheme="majorHAnsi" w:eastAsia="Times New Roman" w:hAnsiTheme="majorHAnsi" w:cstheme="majorHAnsi"/>
                <w:sz w:val="20"/>
                <w:szCs w:val="20"/>
                <w:lang w:bidi="ar-SA"/>
              </w:rPr>
              <w:t>.</w:t>
            </w:r>
          </w:p>
        </w:tc>
        <w:tc>
          <w:tcPr>
            <w:tcW w:w="1000" w:type="pct"/>
          </w:tcPr>
          <w:p w14:paraId="726FBB03"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r w:rsidRPr="00DD3CB4">
              <w:rPr>
                <w:rFonts w:asciiTheme="majorHAnsi" w:eastAsia="Times New Roman" w:hAnsiTheme="majorHAnsi" w:cstheme="majorHAnsi"/>
                <w:sz w:val="20"/>
                <w:szCs w:val="20"/>
                <w:lang w:bidi="ar-SA"/>
              </w:rPr>
              <w:t>WENRA DSRL</w:t>
            </w:r>
          </w:p>
          <w:p w14:paraId="436665E4" w14:textId="77777777" w:rsidR="00AF6A0E" w:rsidRPr="00DD3CB4" w:rsidRDefault="00AF6A0E" w:rsidP="00174494">
            <w:pPr>
              <w:overflowPunct w:val="0"/>
              <w:autoSpaceDE w:val="0"/>
              <w:autoSpaceDN w:val="0"/>
              <w:adjustRightInd w:val="0"/>
              <w:spacing w:before="60" w:after="60" w:line="240" w:lineRule="auto"/>
              <w:rPr>
                <w:rFonts w:asciiTheme="majorHAnsi" w:eastAsia="Times New Roman" w:hAnsiTheme="majorHAnsi" w:cstheme="majorHAnsi"/>
                <w:sz w:val="20"/>
                <w:szCs w:val="20"/>
                <w:lang w:bidi="ar-SA"/>
              </w:rPr>
            </w:pPr>
          </w:p>
        </w:tc>
      </w:tr>
    </w:tbl>
    <w:p w14:paraId="51F4D362" w14:textId="77777777" w:rsidR="00AF6A0E" w:rsidRPr="00E125EA" w:rsidRDefault="00AF6A0E" w:rsidP="00AF6A0E">
      <w:pPr>
        <w:pStyle w:val="F9-Paragraph"/>
        <w:numPr>
          <w:ilvl w:val="0"/>
          <w:numId w:val="0"/>
        </w:numPr>
      </w:pPr>
    </w:p>
    <w:p w14:paraId="385E32B0" w14:textId="77777777" w:rsidR="00AF6A0E" w:rsidRDefault="00AF6A0E" w:rsidP="00AF6A0E">
      <w:pPr>
        <w:pStyle w:val="Caption"/>
        <w:keepNext/>
        <w:sectPr w:rsidR="00AF6A0E" w:rsidSect="000B2BCD">
          <w:pgSz w:w="11906" w:h="16838" w:code="9"/>
          <w:pgMar w:top="1440" w:right="1440" w:bottom="1440" w:left="1440" w:header="397" w:footer="397" w:gutter="0"/>
          <w:cols w:space="312"/>
          <w:docGrid w:linePitch="360"/>
        </w:sectPr>
      </w:pPr>
    </w:p>
    <w:tbl>
      <w:tblPr>
        <w:tblStyle w:val="ONRTable1"/>
        <w:tblW w:w="0" w:type="auto"/>
        <w:tblInd w:w="5" w:type="dxa"/>
        <w:tblLook w:val="04A0" w:firstRow="1" w:lastRow="0" w:firstColumn="1" w:lastColumn="0" w:noHBand="0" w:noVBand="1"/>
      </w:tblPr>
      <w:tblGrid>
        <w:gridCol w:w="1267"/>
        <w:gridCol w:w="7754"/>
      </w:tblGrid>
      <w:tr w:rsidR="00AF6A0E" w:rsidRPr="00760ECB" w14:paraId="30308F06" w14:textId="77777777" w:rsidTr="00174494">
        <w:trPr>
          <w:cnfStyle w:val="100000000000" w:firstRow="1" w:lastRow="0" w:firstColumn="0" w:lastColumn="0" w:oddVBand="0" w:evenVBand="0" w:oddHBand="0" w:evenHBand="0" w:firstRowFirstColumn="0" w:firstRowLastColumn="0" w:lastRowFirstColumn="0" w:lastRowLastColumn="0"/>
          <w:tblHeader/>
        </w:trPr>
        <w:tc>
          <w:tcPr>
            <w:tcW w:w="1267" w:type="dxa"/>
          </w:tcPr>
          <w:p w14:paraId="671B6B50" w14:textId="77777777" w:rsidR="00AF6A0E" w:rsidRPr="00760ECB" w:rsidRDefault="00AF6A0E" w:rsidP="00174494">
            <w:pPr>
              <w:overflowPunct w:val="0"/>
              <w:autoSpaceDE w:val="0"/>
              <w:autoSpaceDN w:val="0"/>
              <w:adjustRightInd w:val="0"/>
              <w:spacing w:after="120"/>
              <w:rPr>
                <w:b w:val="0"/>
                <w:bCs/>
                <w:szCs w:val="20"/>
              </w:rPr>
            </w:pPr>
            <w:r w:rsidRPr="00760ECB">
              <w:rPr>
                <w:b w:val="0"/>
                <w:bCs/>
                <w:szCs w:val="20"/>
              </w:rPr>
              <w:lastRenderedPageBreak/>
              <w:t>Acronym</w:t>
            </w:r>
          </w:p>
        </w:tc>
        <w:tc>
          <w:tcPr>
            <w:tcW w:w="7754" w:type="dxa"/>
          </w:tcPr>
          <w:p w14:paraId="21F0DBE4" w14:textId="77777777" w:rsidR="00AF6A0E" w:rsidRPr="00760ECB" w:rsidRDefault="00AF6A0E" w:rsidP="00174494">
            <w:pPr>
              <w:overflowPunct w:val="0"/>
              <w:autoSpaceDE w:val="0"/>
              <w:autoSpaceDN w:val="0"/>
              <w:adjustRightInd w:val="0"/>
              <w:spacing w:after="120"/>
              <w:rPr>
                <w:b w:val="0"/>
                <w:bCs/>
                <w:szCs w:val="20"/>
              </w:rPr>
            </w:pPr>
            <w:r w:rsidRPr="00760ECB">
              <w:rPr>
                <w:b w:val="0"/>
                <w:bCs/>
                <w:szCs w:val="20"/>
              </w:rPr>
              <w:t>Term</w:t>
            </w:r>
          </w:p>
        </w:tc>
      </w:tr>
      <w:tr w:rsidR="00AF6A0E" w:rsidRPr="00760ECB" w14:paraId="27F3495F" w14:textId="77777777" w:rsidTr="00174494">
        <w:tc>
          <w:tcPr>
            <w:tcW w:w="1267" w:type="dxa"/>
          </w:tcPr>
          <w:p w14:paraId="51EBA0CF" w14:textId="77777777" w:rsidR="00AF6A0E" w:rsidRPr="00760ECB" w:rsidRDefault="00AF6A0E" w:rsidP="00174494">
            <w:pPr>
              <w:overflowPunct w:val="0"/>
              <w:autoSpaceDE w:val="0"/>
              <w:autoSpaceDN w:val="0"/>
              <w:adjustRightInd w:val="0"/>
              <w:spacing w:after="120"/>
              <w:rPr>
                <w:szCs w:val="20"/>
              </w:rPr>
            </w:pPr>
            <w:r w:rsidRPr="00760ECB">
              <w:rPr>
                <w:szCs w:val="20"/>
              </w:rPr>
              <w:t>ACI</w:t>
            </w:r>
          </w:p>
        </w:tc>
        <w:tc>
          <w:tcPr>
            <w:tcW w:w="7754" w:type="dxa"/>
          </w:tcPr>
          <w:p w14:paraId="578517EA" w14:textId="77777777" w:rsidR="00AF6A0E" w:rsidRPr="00760ECB" w:rsidRDefault="00AF6A0E" w:rsidP="00174494">
            <w:pPr>
              <w:overflowPunct w:val="0"/>
              <w:autoSpaceDE w:val="0"/>
              <w:autoSpaceDN w:val="0"/>
              <w:adjustRightInd w:val="0"/>
              <w:spacing w:after="120"/>
              <w:rPr>
                <w:szCs w:val="20"/>
              </w:rPr>
            </w:pPr>
            <w:r w:rsidRPr="00760ECB">
              <w:rPr>
                <w:szCs w:val="20"/>
              </w:rPr>
              <w:t>American Concrete Institute</w:t>
            </w:r>
          </w:p>
        </w:tc>
      </w:tr>
      <w:tr w:rsidR="00AF6A0E" w:rsidRPr="00760ECB" w14:paraId="055CDA5F" w14:textId="77777777" w:rsidTr="00174494">
        <w:tc>
          <w:tcPr>
            <w:tcW w:w="1267" w:type="dxa"/>
          </w:tcPr>
          <w:p w14:paraId="3B52816D" w14:textId="77777777" w:rsidR="00AF6A0E" w:rsidRPr="00760ECB" w:rsidRDefault="00AF6A0E" w:rsidP="00174494">
            <w:pPr>
              <w:overflowPunct w:val="0"/>
              <w:autoSpaceDE w:val="0"/>
              <w:autoSpaceDN w:val="0"/>
              <w:adjustRightInd w:val="0"/>
              <w:spacing w:after="120"/>
              <w:rPr>
                <w:szCs w:val="20"/>
              </w:rPr>
            </w:pPr>
            <w:r w:rsidRPr="00760ECB">
              <w:rPr>
                <w:szCs w:val="20"/>
              </w:rPr>
              <w:t>BS</w:t>
            </w:r>
          </w:p>
        </w:tc>
        <w:tc>
          <w:tcPr>
            <w:tcW w:w="7754" w:type="dxa"/>
          </w:tcPr>
          <w:p w14:paraId="673C0A1D" w14:textId="77777777" w:rsidR="00AF6A0E" w:rsidRPr="00760ECB" w:rsidRDefault="00AF6A0E" w:rsidP="00174494">
            <w:pPr>
              <w:overflowPunct w:val="0"/>
              <w:autoSpaceDE w:val="0"/>
              <w:autoSpaceDN w:val="0"/>
              <w:adjustRightInd w:val="0"/>
              <w:spacing w:after="120"/>
              <w:rPr>
                <w:szCs w:val="20"/>
              </w:rPr>
            </w:pPr>
            <w:r w:rsidRPr="00760ECB">
              <w:rPr>
                <w:szCs w:val="20"/>
              </w:rPr>
              <w:t>British Standards</w:t>
            </w:r>
          </w:p>
        </w:tc>
      </w:tr>
      <w:tr w:rsidR="00AF6A0E" w:rsidRPr="00760ECB" w14:paraId="09E171B3" w14:textId="77777777" w:rsidTr="00174494">
        <w:tc>
          <w:tcPr>
            <w:tcW w:w="1267" w:type="dxa"/>
          </w:tcPr>
          <w:p w14:paraId="56322E33" w14:textId="77777777" w:rsidR="00AF6A0E" w:rsidRPr="00760ECB" w:rsidRDefault="00AF6A0E" w:rsidP="00174494">
            <w:pPr>
              <w:overflowPunct w:val="0"/>
              <w:autoSpaceDE w:val="0"/>
              <w:autoSpaceDN w:val="0"/>
              <w:adjustRightInd w:val="0"/>
              <w:spacing w:after="120"/>
              <w:rPr>
                <w:szCs w:val="20"/>
              </w:rPr>
            </w:pPr>
            <w:r w:rsidRPr="00760ECB">
              <w:rPr>
                <w:szCs w:val="20"/>
              </w:rPr>
              <w:t>BS EN</w:t>
            </w:r>
          </w:p>
        </w:tc>
        <w:tc>
          <w:tcPr>
            <w:tcW w:w="7754" w:type="dxa"/>
          </w:tcPr>
          <w:p w14:paraId="5E234380" w14:textId="77777777" w:rsidR="00AF6A0E" w:rsidRPr="00760ECB" w:rsidRDefault="00AF6A0E" w:rsidP="00174494">
            <w:pPr>
              <w:overflowPunct w:val="0"/>
              <w:autoSpaceDE w:val="0"/>
              <w:autoSpaceDN w:val="0"/>
              <w:adjustRightInd w:val="0"/>
              <w:spacing w:after="120"/>
              <w:rPr>
                <w:szCs w:val="20"/>
              </w:rPr>
            </w:pPr>
            <w:r w:rsidRPr="00760ECB">
              <w:rPr>
                <w:szCs w:val="20"/>
              </w:rPr>
              <w:t>Eurocode Standards</w:t>
            </w:r>
          </w:p>
        </w:tc>
      </w:tr>
      <w:tr w:rsidR="00AF6A0E" w:rsidRPr="00760ECB" w14:paraId="6ACDD1FA" w14:textId="77777777" w:rsidTr="00174494">
        <w:tc>
          <w:tcPr>
            <w:tcW w:w="1267" w:type="dxa"/>
          </w:tcPr>
          <w:p w14:paraId="28D39E98" w14:textId="77777777" w:rsidR="00AF6A0E" w:rsidRPr="00760ECB" w:rsidRDefault="00AF6A0E" w:rsidP="00174494">
            <w:pPr>
              <w:overflowPunct w:val="0"/>
              <w:autoSpaceDE w:val="0"/>
              <w:autoSpaceDN w:val="0"/>
              <w:adjustRightInd w:val="0"/>
              <w:spacing w:after="120"/>
              <w:rPr>
                <w:szCs w:val="20"/>
              </w:rPr>
            </w:pPr>
            <w:r w:rsidRPr="00760ECB">
              <w:rPr>
                <w:szCs w:val="20"/>
              </w:rPr>
              <w:t>CDM</w:t>
            </w:r>
          </w:p>
        </w:tc>
        <w:tc>
          <w:tcPr>
            <w:tcW w:w="7754" w:type="dxa"/>
          </w:tcPr>
          <w:p w14:paraId="5977FA65" w14:textId="77777777" w:rsidR="00AF6A0E" w:rsidRPr="00760ECB" w:rsidRDefault="00AF6A0E" w:rsidP="00174494">
            <w:pPr>
              <w:overflowPunct w:val="0"/>
              <w:autoSpaceDE w:val="0"/>
              <w:autoSpaceDN w:val="0"/>
              <w:adjustRightInd w:val="0"/>
              <w:spacing w:after="120"/>
              <w:rPr>
                <w:szCs w:val="20"/>
              </w:rPr>
            </w:pPr>
            <w:r w:rsidRPr="00760ECB">
              <w:rPr>
                <w:szCs w:val="20"/>
              </w:rPr>
              <w:t xml:space="preserve">Construction (Design and Management) Regulations </w:t>
            </w:r>
          </w:p>
        </w:tc>
      </w:tr>
      <w:tr w:rsidR="00AF6A0E" w:rsidRPr="00760ECB" w14:paraId="675AEDA8" w14:textId="77777777" w:rsidTr="00174494">
        <w:tc>
          <w:tcPr>
            <w:tcW w:w="1267" w:type="dxa"/>
          </w:tcPr>
          <w:p w14:paraId="74FD4320" w14:textId="77777777" w:rsidR="00AF6A0E" w:rsidRPr="00760ECB" w:rsidRDefault="00AF6A0E" w:rsidP="00174494">
            <w:pPr>
              <w:overflowPunct w:val="0"/>
              <w:autoSpaceDE w:val="0"/>
              <w:autoSpaceDN w:val="0"/>
              <w:adjustRightInd w:val="0"/>
              <w:spacing w:after="120"/>
              <w:rPr>
                <w:szCs w:val="20"/>
              </w:rPr>
            </w:pPr>
            <w:r w:rsidRPr="00760ECB">
              <w:rPr>
                <w:szCs w:val="20"/>
              </w:rPr>
              <w:t>EIMT</w:t>
            </w:r>
          </w:p>
        </w:tc>
        <w:tc>
          <w:tcPr>
            <w:tcW w:w="7754" w:type="dxa"/>
          </w:tcPr>
          <w:p w14:paraId="330524A0" w14:textId="77777777" w:rsidR="00AF6A0E" w:rsidRPr="00760ECB" w:rsidRDefault="00AF6A0E" w:rsidP="00174494">
            <w:pPr>
              <w:overflowPunct w:val="0"/>
              <w:autoSpaceDE w:val="0"/>
              <w:autoSpaceDN w:val="0"/>
              <w:adjustRightInd w:val="0"/>
              <w:spacing w:after="120"/>
              <w:rPr>
                <w:szCs w:val="20"/>
              </w:rPr>
            </w:pPr>
            <w:r w:rsidRPr="00760ECB">
              <w:rPr>
                <w:szCs w:val="20"/>
              </w:rPr>
              <w:t>Examination, Inspection, Maintenance and Testing</w:t>
            </w:r>
          </w:p>
        </w:tc>
      </w:tr>
      <w:tr w:rsidR="00AF6A0E" w:rsidRPr="00760ECB" w14:paraId="1F698AD6" w14:textId="77777777" w:rsidTr="00174494">
        <w:tc>
          <w:tcPr>
            <w:tcW w:w="1267" w:type="dxa"/>
          </w:tcPr>
          <w:p w14:paraId="265C3693" w14:textId="77777777" w:rsidR="00AF6A0E" w:rsidRPr="00760ECB" w:rsidRDefault="00AF6A0E" w:rsidP="00174494">
            <w:pPr>
              <w:overflowPunct w:val="0"/>
              <w:autoSpaceDE w:val="0"/>
              <w:autoSpaceDN w:val="0"/>
              <w:adjustRightInd w:val="0"/>
              <w:spacing w:after="120"/>
              <w:rPr>
                <w:szCs w:val="20"/>
              </w:rPr>
            </w:pPr>
            <w:r w:rsidRPr="00760ECB">
              <w:rPr>
                <w:szCs w:val="20"/>
              </w:rPr>
              <w:t>ENSREG</w:t>
            </w:r>
          </w:p>
        </w:tc>
        <w:tc>
          <w:tcPr>
            <w:tcW w:w="7754" w:type="dxa"/>
          </w:tcPr>
          <w:p w14:paraId="3AA67880" w14:textId="77777777" w:rsidR="00AF6A0E" w:rsidRPr="00760ECB" w:rsidRDefault="00AF6A0E" w:rsidP="00174494">
            <w:pPr>
              <w:overflowPunct w:val="0"/>
              <w:autoSpaceDE w:val="0"/>
              <w:autoSpaceDN w:val="0"/>
              <w:adjustRightInd w:val="0"/>
              <w:spacing w:after="120"/>
              <w:rPr>
                <w:szCs w:val="20"/>
              </w:rPr>
            </w:pPr>
            <w:r w:rsidRPr="00760ECB">
              <w:rPr>
                <w:szCs w:val="20"/>
              </w:rPr>
              <w:t>European Nuclear Safety Regulators Group</w:t>
            </w:r>
          </w:p>
        </w:tc>
      </w:tr>
      <w:tr w:rsidR="00AF6A0E" w:rsidRPr="00760ECB" w14:paraId="01A86B1C" w14:textId="77777777" w:rsidTr="00174494">
        <w:tc>
          <w:tcPr>
            <w:tcW w:w="1267" w:type="dxa"/>
          </w:tcPr>
          <w:p w14:paraId="2F000065" w14:textId="77777777" w:rsidR="00AF6A0E" w:rsidRPr="00760ECB" w:rsidRDefault="00AF6A0E" w:rsidP="00174494">
            <w:pPr>
              <w:overflowPunct w:val="0"/>
              <w:autoSpaceDE w:val="0"/>
              <w:autoSpaceDN w:val="0"/>
              <w:adjustRightInd w:val="0"/>
              <w:spacing w:after="120"/>
              <w:rPr>
                <w:szCs w:val="20"/>
              </w:rPr>
            </w:pPr>
            <w:r w:rsidRPr="00760ECB">
              <w:rPr>
                <w:szCs w:val="20"/>
              </w:rPr>
              <w:t>HSE</w:t>
            </w:r>
          </w:p>
        </w:tc>
        <w:tc>
          <w:tcPr>
            <w:tcW w:w="7754" w:type="dxa"/>
          </w:tcPr>
          <w:p w14:paraId="2E1BF590" w14:textId="77777777" w:rsidR="00AF6A0E" w:rsidRPr="00760ECB" w:rsidRDefault="00AF6A0E" w:rsidP="00174494">
            <w:pPr>
              <w:overflowPunct w:val="0"/>
              <w:autoSpaceDE w:val="0"/>
              <w:autoSpaceDN w:val="0"/>
              <w:adjustRightInd w:val="0"/>
              <w:spacing w:after="120"/>
              <w:rPr>
                <w:szCs w:val="20"/>
              </w:rPr>
            </w:pPr>
            <w:r w:rsidRPr="00760ECB">
              <w:rPr>
                <w:szCs w:val="20"/>
              </w:rPr>
              <w:t>Health &amp; Safety Executive</w:t>
            </w:r>
          </w:p>
        </w:tc>
      </w:tr>
      <w:tr w:rsidR="00AF6A0E" w:rsidRPr="00760ECB" w14:paraId="3459FFEA" w14:textId="77777777" w:rsidTr="00174494">
        <w:tc>
          <w:tcPr>
            <w:tcW w:w="1267" w:type="dxa"/>
          </w:tcPr>
          <w:p w14:paraId="3521C3D3" w14:textId="77777777" w:rsidR="00AF6A0E" w:rsidRPr="00760ECB" w:rsidRDefault="00AF6A0E" w:rsidP="00174494">
            <w:pPr>
              <w:overflowPunct w:val="0"/>
              <w:autoSpaceDE w:val="0"/>
              <w:autoSpaceDN w:val="0"/>
              <w:adjustRightInd w:val="0"/>
              <w:spacing w:after="120"/>
              <w:rPr>
                <w:szCs w:val="20"/>
              </w:rPr>
            </w:pPr>
            <w:r w:rsidRPr="00760ECB">
              <w:rPr>
                <w:szCs w:val="20"/>
              </w:rPr>
              <w:t>IAEA</w:t>
            </w:r>
          </w:p>
        </w:tc>
        <w:tc>
          <w:tcPr>
            <w:tcW w:w="7754" w:type="dxa"/>
          </w:tcPr>
          <w:p w14:paraId="6B624766" w14:textId="77777777" w:rsidR="00AF6A0E" w:rsidRPr="00760ECB" w:rsidRDefault="00AF6A0E" w:rsidP="00174494">
            <w:pPr>
              <w:overflowPunct w:val="0"/>
              <w:autoSpaceDE w:val="0"/>
              <w:autoSpaceDN w:val="0"/>
              <w:adjustRightInd w:val="0"/>
              <w:spacing w:after="120"/>
              <w:rPr>
                <w:szCs w:val="20"/>
              </w:rPr>
            </w:pPr>
            <w:r w:rsidRPr="00760ECB">
              <w:rPr>
                <w:szCs w:val="20"/>
              </w:rPr>
              <w:t>International Atomic Energy Agency</w:t>
            </w:r>
          </w:p>
        </w:tc>
      </w:tr>
      <w:tr w:rsidR="00AF6A0E" w:rsidRPr="00760ECB" w14:paraId="7DDD56C8" w14:textId="77777777" w:rsidTr="00174494">
        <w:tc>
          <w:tcPr>
            <w:tcW w:w="1267" w:type="dxa"/>
          </w:tcPr>
          <w:p w14:paraId="7BBB8CCB" w14:textId="77777777" w:rsidR="00AF6A0E" w:rsidRPr="00760ECB" w:rsidRDefault="00AF6A0E" w:rsidP="00174494">
            <w:pPr>
              <w:overflowPunct w:val="0"/>
              <w:autoSpaceDE w:val="0"/>
              <w:autoSpaceDN w:val="0"/>
              <w:adjustRightInd w:val="0"/>
              <w:spacing w:after="120"/>
              <w:rPr>
                <w:szCs w:val="20"/>
              </w:rPr>
            </w:pPr>
            <w:r w:rsidRPr="00760ECB">
              <w:rPr>
                <w:szCs w:val="20"/>
              </w:rPr>
              <w:t>ISO</w:t>
            </w:r>
          </w:p>
        </w:tc>
        <w:tc>
          <w:tcPr>
            <w:tcW w:w="7754" w:type="dxa"/>
          </w:tcPr>
          <w:p w14:paraId="65155150" w14:textId="77777777" w:rsidR="00AF6A0E" w:rsidRPr="00760ECB" w:rsidRDefault="00AF6A0E" w:rsidP="00174494">
            <w:pPr>
              <w:overflowPunct w:val="0"/>
              <w:autoSpaceDE w:val="0"/>
              <w:autoSpaceDN w:val="0"/>
              <w:adjustRightInd w:val="0"/>
              <w:spacing w:after="120"/>
              <w:rPr>
                <w:szCs w:val="20"/>
              </w:rPr>
            </w:pPr>
            <w:r w:rsidRPr="00760ECB">
              <w:rPr>
                <w:szCs w:val="20"/>
              </w:rPr>
              <w:t>International Standards Organisation</w:t>
            </w:r>
          </w:p>
        </w:tc>
      </w:tr>
      <w:tr w:rsidR="00AF6A0E" w:rsidRPr="00760ECB" w14:paraId="3315B9F4" w14:textId="77777777" w:rsidTr="00174494">
        <w:tc>
          <w:tcPr>
            <w:tcW w:w="1267" w:type="dxa"/>
          </w:tcPr>
          <w:p w14:paraId="2F572600" w14:textId="77777777" w:rsidR="00AF6A0E" w:rsidRPr="00760ECB" w:rsidRDefault="00AF6A0E" w:rsidP="00174494">
            <w:pPr>
              <w:overflowPunct w:val="0"/>
              <w:autoSpaceDE w:val="0"/>
              <w:autoSpaceDN w:val="0"/>
              <w:adjustRightInd w:val="0"/>
              <w:spacing w:after="120"/>
              <w:rPr>
                <w:szCs w:val="20"/>
              </w:rPr>
            </w:pPr>
            <w:r w:rsidRPr="00760ECB">
              <w:rPr>
                <w:szCs w:val="20"/>
              </w:rPr>
              <w:t>LC(s)</w:t>
            </w:r>
          </w:p>
        </w:tc>
        <w:tc>
          <w:tcPr>
            <w:tcW w:w="7754" w:type="dxa"/>
          </w:tcPr>
          <w:p w14:paraId="3D59A4D8" w14:textId="77777777" w:rsidR="00AF6A0E" w:rsidRPr="00760ECB" w:rsidRDefault="00AF6A0E" w:rsidP="00174494">
            <w:pPr>
              <w:overflowPunct w:val="0"/>
              <w:autoSpaceDE w:val="0"/>
              <w:autoSpaceDN w:val="0"/>
              <w:adjustRightInd w:val="0"/>
              <w:spacing w:after="120"/>
              <w:rPr>
                <w:szCs w:val="20"/>
              </w:rPr>
            </w:pPr>
            <w:r w:rsidRPr="00760ECB">
              <w:rPr>
                <w:szCs w:val="20"/>
              </w:rPr>
              <w:t>Licence Condition(s)</w:t>
            </w:r>
          </w:p>
        </w:tc>
      </w:tr>
      <w:tr w:rsidR="00AF6A0E" w:rsidRPr="00760ECB" w14:paraId="4E4C2F77" w14:textId="77777777" w:rsidTr="00174494">
        <w:tc>
          <w:tcPr>
            <w:tcW w:w="1267" w:type="dxa"/>
          </w:tcPr>
          <w:p w14:paraId="638B840E" w14:textId="77777777" w:rsidR="00AF6A0E" w:rsidRPr="00760ECB" w:rsidRDefault="00AF6A0E" w:rsidP="00174494">
            <w:pPr>
              <w:overflowPunct w:val="0"/>
              <w:autoSpaceDE w:val="0"/>
              <w:autoSpaceDN w:val="0"/>
              <w:adjustRightInd w:val="0"/>
              <w:spacing w:after="120"/>
              <w:rPr>
                <w:szCs w:val="20"/>
              </w:rPr>
            </w:pPr>
            <w:r w:rsidRPr="00760ECB">
              <w:rPr>
                <w:szCs w:val="20"/>
              </w:rPr>
              <w:t>ONR</w:t>
            </w:r>
          </w:p>
        </w:tc>
        <w:tc>
          <w:tcPr>
            <w:tcW w:w="7754" w:type="dxa"/>
          </w:tcPr>
          <w:p w14:paraId="7A55F2AF" w14:textId="77777777" w:rsidR="00AF6A0E" w:rsidRPr="00760ECB" w:rsidRDefault="00AF6A0E" w:rsidP="00174494">
            <w:pPr>
              <w:overflowPunct w:val="0"/>
              <w:autoSpaceDE w:val="0"/>
              <w:autoSpaceDN w:val="0"/>
              <w:adjustRightInd w:val="0"/>
              <w:spacing w:after="120"/>
              <w:rPr>
                <w:szCs w:val="20"/>
              </w:rPr>
            </w:pPr>
            <w:r w:rsidRPr="00760ECB">
              <w:rPr>
                <w:szCs w:val="20"/>
              </w:rPr>
              <w:t>Office for Nuclear Regulation</w:t>
            </w:r>
          </w:p>
        </w:tc>
      </w:tr>
      <w:tr w:rsidR="00AF6A0E" w:rsidRPr="00760ECB" w14:paraId="1B69B003" w14:textId="77777777" w:rsidTr="00174494">
        <w:tc>
          <w:tcPr>
            <w:tcW w:w="1267" w:type="dxa"/>
          </w:tcPr>
          <w:p w14:paraId="5BC5C6DD" w14:textId="77777777" w:rsidR="00AF6A0E" w:rsidRPr="00760ECB" w:rsidRDefault="00AF6A0E" w:rsidP="00174494">
            <w:pPr>
              <w:overflowPunct w:val="0"/>
              <w:autoSpaceDE w:val="0"/>
              <w:autoSpaceDN w:val="0"/>
              <w:adjustRightInd w:val="0"/>
              <w:spacing w:after="120"/>
              <w:rPr>
                <w:szCs w:val="20"/>
              </w:rPr>
            </w:pPr>
            <w:r>
              <w:rPr>
                <w:szCs w:val="20"/>
              </w:rPr>
              <w:t>OPEX</w:t>
            </w:r>
          </w:p>
        </w:tc>
        <w:tc>
          <w:tcPr>
            <w:tcW w:w="7754" w:type="dxa"/>
          </w:tcPr>
          <w:p w14:paraId="4D6AF5EF" w14:textId="77777777" w:rsidR="00AF6A0E" w:rsidRPr="00760ECB" w:rsidRDefault="00AF6A0E" w:rsidP="00174494">
            <w:pPr>
              <w:overflowPunct w:val="0"/>
              <w:autoSpaceDE w:val="0"/>
              <w:autoSpaceDN w:val="0"/>
              <w:adjustRightInd w:val="0"/>
              <w:spacing w:after="120"/>
              <w:rPr>
                <w:szCs w:val="20"/>
              </w:rPr>
            </w:pPr>
            <w:r>
              <w:rPr>
                <w:szCs w:val="20"/>
              </w:rPr>
              <w:t>Operational Experience</w:t>
            </w:r>
          </w:p>
        </w:tc>
      </w:tr>
      <w:tr w:rsidR="00AF6A0E" w:rsidRPr="00760ECB" w14:paraId="21C291AF" w14:textId="77777777" w:rsidTr="00174494">
        <w:tc>
          <w:tcPr>
            <w:tcW w:w="1267" w:type="dxa"/>
          </w:tcPr>
          <w:p w14:paraId="409222EE" w14:textId="77777777" w:rsidR="00AF6A0E" w:rsidRPr="00760ECB" w:rsidRDefault="00AF6A0E" w:rsidP="00174494">
            <w:pPr>
              <w:overflowPunct w:val="0"/>
              <w:autoSpaceDE w:val="0"/>
              <w:autoSpaceDN w:val="0"/>
              <w:adjustRightInd w:val="0"/>
              <w:spacing w:after="120"/>
              <w:rPr>
                <w:szCs w:val="20"/>
              </w:rPr>
            </w:pPr>
            <w:r w:rsidRPr="00760ECB">
              <w:rPr>
                <w:szCs w:val="20"/>
              </w:rPr>
              <w:t>PCSR</w:t>
            </w:r>
          </w:p>
        </w:tc>
        <w:tc>
          <w:tcPr>
            <w:tcW w:w="7754" w:type="dxa"/>
          </w:tcPr>
          <w:p w14:paraId="4152D502" w14:textId="77777777" w:rsidR="00AF6A0E" w:rsidRPr="00760ECB" w:rsidRDefault="00AF6A0E" w:rsidP="00174494">
            <w:pPr>
              <w:overflowPunct w:val="0"/>
              <w:autoSpaceDE w:val="0"/>
              <w:autoSpaceDN w:val="0"/>
              <w:adjustRightInd w:val="0"/>
              <w:spacing w:after="120"/>
              <w:rPr>
                <w:szCs w:val="20"/>
              </w:rPr>
            </w:pPr>
            <w:r>
              <w:rPr>
                <w:szCs w:val="20"/>
              </w:rPr>
              <w:t>P</w:t>
            </w:r>
            <w:r w:rsidRPr="00760ECB">
              <w:rPr>
                <w:szCs w:val="20"/>
              </w:rPr>
              <w:t>re-construction safety report</w:t>
            </w:r>
          </w:p>
        </w:tc>
      </w:tr>
      <w:tr w:rsidR="00AF6A0E" w:rsidRPr="00760ECB" w14:paraId="3EA474CE" w14:textId="77777777" w:rsidTr="00174494">
        <w:tc>
          <w:tcPr>
            <w:tcW w:w="1267" w:type="dxa"/>
          </w:tcPr>
          <w:p w14:paraId="405BA5E4" w14:textId="77777777" w:rsidR="00AF6A0E" w:rsidRPr="00760ECB" w:rsidRDefault="00AF6A0E" w:rsidP="00174494">
            <w:pPr>
              <w:overflowPunct w:val="0"/>
              <w:autoSpaceDE w:val="0"/>
              <w:autoSpaceDN w:val="0"/>
              <w:adjustRightInd w:val="0"/>
              <w:spacing w:after="120"/>
              <w:rPr>
                <w:szCs w:val="20"/>
              </w:rPr>
            </w:pPr>
            <w:r w:rsidRPr="00760ECB">
              <w:rPr>
                <w:szCs w:val="20"/>
              </w:rPr>
              <w:t>RGP</w:t>
            </w:r>
          </w:p>
        </w:tc>
        <w:tc>
          <w:tcPr>
            <w:tcW w:w="7754" w:type="dxa"/>
          </w:tcPr>
          <w:p w14:paraId="16F7E1F7" w14:textId="77777777" w:rsidR="00AF6A0E" w:rsidRPr="00760ECB" w:rsidRDefault="00AF6A0E" w:rsidP="00174494">
            <w:pPr>
              <w:overflowPunct w:val="0"/>
              <w:autoSpaceDE w:val="0"/>
              <w:autoSpaceDN w:val="0"/>
              <w:adjustRightInd w:val="0"/>
              <w:spacing w:after="120"/>
              <w:rPr>
                <w:szCs w:val="20"/>
              </w:rPr>
            </w:pPr>
            <w:r w:rsidRPr="00760ECB">
              <w:rPr>
                <w:szCs w:val="20"/>
              </w:rPr>
              <w:t>Relevant Good Practice</w:t>
            </w:r>
          </w:p>
        </w:tc>
      </w:tr>
      <w:tr w:rsidR="00AF6A0E" w:rsidRPr="00760ECB" w14:paraId="683E6A41" w14:textId="77777777" w:rsidTr="00174494">
        <w:tc>
          <w:tcPr>
            <w:tcW w:w="1267" w:type="dxa"/>
          </w:tcPr>
          <w:p w14:paraId="4621E5E4" w14:textId="77777777" w:rsidR="00AF6A0E" w:rsidRPr="00760ECB" w:rsidRDefault="00AF6A0E" w:rsidP="00174494">
            <w:pPr>
              <w:overflowPunct w:val="0"/>
              <w:autoSpaceDE w:val="0"/>
              <w:autoSpaceDN w:val="0"/>
              <w:adjustRightInd w:val="0"/>
              <w:spacing w:after="120"/>
              <w:rPr>
                <w:szCs w:val="20"/>
              </w:rPr>
            </w:pPr>
            <w:r w:rsidRPr="00760ECB">
              <w:rPr>
                <w:szCs w:val="20"/>
              </w:rPr>
              <w:t>SAP</w:t>
            </w:r>
          </w:p>
        </w:tc>
        <w:tc>
          <w:tcPr>
            <w:tcW w:w="7754" w:type="dxa"/>
          </w:tcPr>
          <w:p w14:paraId="1D7D3A9D" w14:textId="77777777" w:rsidR="00AF6A0E" w:rsidRPr="00760ECB" w:rsidRDefault="00AF6A0E" w:rsidP="00174494">
            <w:pPr>
              <w:overflowPunct w:val="0"/>
              <w:autoSpaceDE w:val="0"/>
              <w:autoSpaceDN w:val="0"/>
              <w:adjustRightInd w:val="0"/>
              <w:spacing w:after="120"/>
              <w:rPr>
                <w:szCs w:val="20"/>
              </w:rPr>
            </w:pPr>
            <w:r w:rsidRPr="00760ECB">
              <w:rPr>
                <w:szCs w:val="20"/>
              </w:rPr>
              <w:t>Safety Assessment Principle(s)</w:t>
            </w:r>
          </w:p>
        </w:tc>
      </w:tr>
      <w:tr w:rsidR="00AF6A0E" w:rsidRPr="00760ECB" w14:paraId="5C7C72A8" w14:textId="77777777" w:rsidTr="00174494">
        <w:tc>
          <w:tcPr>
            <w:tcW w:w="1267" w:type="dxa"/>
          </w:tcPr>
          <w:p w14:paraId="3D7F3BEB" w14:textId="77777777" w:rsidR="00AF6A0E" w:rsidRPr="00760ECB" w:rsidRDefault="00AF6A0E" w:rsidP="00174494">
            <w:pPr>
              <w:overflowPunct w:val="0"/>
              <w:autoSpaceDE w:val="0"/>
              <w:autoSpaceDN w:val="0"/>
              <w:adjustRightInd w:val="0"/>
              <w:spacing w:after="120"/>
              <w:rPr>
                <w:szCs w:val="20"/>
              </w:rPr>
            </w:pPr>
            <w:r w:rsidRPr="00760ECB">
              <w:rPr>
                <w:szCs w:val="20"/>
              </w:rPr>
              <w:t>SQEP</w:t>
            </w:r>
          </w:p>
        </w:tc>
        <w:tc>
          <w:tcPr>
            <w:tcW w:w="7754" w:type="dxa"/>
          </w:tcPr>
          <w:p w14:paraId="552A8D52" w14:textId="77777777" w:rsidR="00AF6A0E" w:rsidRPr="00760ECB" w:rsidRDefault="00AF6A0E" w:rsidP="00174494">
            <w:pPr>
              <w:overflowPunct w:val="0"/>
              <w:autoSpaceDE w:val="0"/>
              <w:autoSpaceDN w:val="0"/>
              <w:adjustRightInd w:val="0"/>
              <w:spacing w:after="120"/>
              <w:rPr>
                <w:szCs w:val="20"/>
              </w:rPr>
            </w:pPr>
            <w:r w:rsidRPr="00760ECB">
              <w:rPr>
                <w:szCs w:val="20"/>
              </w:rPr>
              <w:t>Suitably qualified and experienced person</w:t>
            </w:r>
          </w:p>
        </w:tc>
      </w:tr>
      <w:tr w:rsidR="00AF6A0E" w:rsidRPr="00760ECB" w14:paraId="7B4FEE5B" w14:textId="77777777" w:rsidTr="00174494">
        <w:tc>
          <w:tcPr>
            <w:tcW w:w="1267" w:type="dxa"/>
          </w:tcPr>
          <w:p w14:paraId="2D477824" w14:textId="77777777" w:rsidR="00AF6A0E" w:rsidRPr="00760ECB" w:rsidRDefault="00AF6A0E" w:rsidP="00174494">
            <w:pPr>
              <w:overflowPunct w:val="0"/>
              <w:autoSpaceDE w:val="0"/>
              <w:autoSpaceDN w:val="0"/>
              <w:adjustRightInd w:val="0"/>
              <w:spacing w:after="120"/>
              <w:rPr>
                <w:szCs w:val="20"/>
              </w:rPr>
            </w:pPr>
            <w:r w:rsidRPr="00760ECB">
              <w:rPr>
                <w:szCs w:val="20"/>
              </w:rPr>
              <w:t>SSC</w:t>
            </w:r>
          </w:p>
        </w:tc>
        <w:tc>
          <w:tcPr>
            <w:tcW w:w="7754" w:type="dxa"/>
          </w:tcPr>
          <w:p w14:paraId="29D8C024" w14:textId="77777777" w:rsidR="00AF6A0E" w:rsidRPr="00760ECB" w:rsidRDefault="00AF6A0E" w:rsidP="00174494">
            <w:pPr>
              <w:overflowPunct w:val="0"/>
              <w:autoSpaceDE w:val="0"/>
              <w:autoSpaceDN w:val="0"/>
              <w:adjustRightInd w:val="0"/>
              <w:spacing w:after="120"/>
              <w:rPr>
                <w:szCs w:val="20"/>
              </w:rPr>
            </w:pPr>
            <w:r w:rsidRPr="00760ECB">
              <w:rPr>
                <w:szCs w:val="20"/>
              </w:rPr>
              <w:t>Structure, System and Component</w:t>
            </w:r>
          </w:p>
        </w:tc>
      </w:tr>
      <w:tr w:rsidR="00AF6A0E" w:rsidRPr="00760ECB" w14:paraId="04B77141" w14:textId="77777777" w:rsidTr="00174494">
        <w:tc>
          <w:tcPr>
            <w:tcW w:w="1267" w:type="dxa"/>
          </w:tcPr>
          <w:p w14:paraId="44780BA0" w14:textId="77777777" w:rsidR="00AF6A0E" w:rsidRPr="00760ECB" w:rsidRDefault="00AF6A0E" w:rsidP="00174494">
            <w:pPr>
              <w:overflowPunct w:val="0"/>
              <w:autoSpaceDE w:val="0"/>
              <w:autoSpaceDN w:val="0"/>
              <w:adjustRightInd w:val="0"/>
              <w:spacing w:after="120"/>
              <w:rPr>
                <w:szCs w:val="20"/>
              </w:rPr>
            </w:pPr>
            <w:r w:rsidRPr="00760ECB">
              <w:rPr>
                <w:szCs w:val="20"/>
              </w:rPr>
              <w:t>TAG</w:t>
            </w:r>
          </w:p>
        </w:tc>
        <w:tc>
          <w:tcPr>
            <w:tcW w:w="7754" w:type="dxa"/>
          </w:tcPr>
          <w:p w14:paraId="4C62C8A0" w14:textId="77777777" w:rsidR="00AF6A0E" w:rsidRPr="00760ECB" w:rsidRDefault="00AF6A0E" w:rsidP="00174494">
            <w:pPr>
              <w:overflowPunct w:val="0"/>
              <w:autoSpaceDE w:val="0"/>
              <w:autoSpaceDN w:val="0"/>
              <w:adjustRightInd w:val="0"/>
              <w:spacing w:after="120"/>
              <w:rPr>
                <w:szCs w:val="20"/>
              </w:rPr>
            </w:pPr>
            <w:r w:rsidRPr="00760ECB">
              <w:rPr>
                <w:szCs w:val="20"/>
              </w:rPr>
              <w:t>Technical Assessment Guide(s) (ONR)</w:t>
            </w:r>
          </w:p>
        </w:tc>
      </w:tr>
      <w:tr w:rsidR="00AF6A0E" w:rsidRPr="00760ECB" w14:paraId="2F8FD26E" w14:textId="77777777" w:rsidTr="00174494">
        <w:tc>
          <w:tcPr>
            <w:tcW w:w="1267" w:type="dxa"/>
          </w:tcPr>
          <w:p w14:paraId="0C8076E6" w14:textId="77777777" w:rsidR="00AF6A0E" w:rsidRPr="00760ECB" w:rsidRDefault="00AF6A0E" w:rsidP="00174494">
            <w:pPr>
              <w:overflowPunct w:val="0"/>
              <w:autoSpaceDE w:val="0"/>
              <w:autoSpaceDN w:val="0"/>
              <w:adjustRightInd w:val="0"/>
              <w:spacing w:after="120"/>
              <w:rPr>
                <w:szCs w:val="20"/>
              </w:rPr>
            </w:pPr>
            <w:r w:rsidRPr="00760ECB">
              <w:rPr>
                <w:szCs w:val="20"/>
              </w:rPr>
              <w:t>WENRA</w:t>
            </w:r>
          </w:p>
        </w:tc>
        <w:tc>
          <w:tcPr>
            <w:tcW w:w="7754" w:type="dxa"/>
          </w:tcPr>
          <w:p w14:paraId="375E1672" w14:textId="77777777" w:rsidR="00AF6A0E" w:rsidRPr="00760ECB" w:rsidRDefault="00AF6A0E" w:rsidP="00174494">
            <w:pPr>
              <w:overflowPunct w:val="0"/>
              <w:autoSpaceDE w:val="0"/>
              <w:autoSpaceDN w:val="0"/>
              <w:adjustRightInd w:val="0"/>
              <w:spacing w:after="120"/>
              <w:rPr>
                <w:szCs w:val="20"/>
              </w:rPr>
            </w:pPr>
            <w:r w:rsidRPr="00760ECB">
              <w:rPr>
                <w:szCs w:val="20"/>
              </w:rPr>
              <w:t>Western European Nuclear Regulators’ Association</w:t>
            </w:r>
          </w:p>
        </w:tc>
      </w:tr>
    </w:tbl>
    <w:p w14:paraId="3B889696" w14:textId="77777777" w:rsidR="00AF6A0E" w:rsidRDefault="00AF6A0E" w:rsidP="00AF6A0E">
      <w:pPr>
        <w:tabs>
          <w:tab w:val="left" w:pos="1440"/>
        </w:tabs>
        <w:spacing w:line="240" w:lineRule="auto"/>
        <w:contextualSpacing/>
        <w:sectPr w:rsidR="00AF6A0E" w:rsidSect="000B2BCD">
          <w:pgSz w:w="11906" w:h="16838" w:code="9"/>
          <w:pgMar w:top="1440" w:right="1440" w:bottom="1440" w:left="1440" w:header="397" w:footer="397" w:gutter="0"/>
          <w:cols w:space="312"/>
          <w:docGrid w:linePitch="360"/>
        </w:sectPr>
      </w:pPr>
    </w:p>
    <w:p w14:paraId="43A875A4" w14:textId="5DEDA49A" w:rsidR="008D49A5" w:rsidRDefault="008D49A5">
      <w:pPr>
        <w:pStyle w:val="Heading1"/>
        <w:numPr>
          <w:ilvl w:val="0"/>
          <w:numId w:val="4"/>
        </w:numPr>
        <w:ind w:left="851" w:hanging="851"/>
      </w:pPr>
      <w:bookmarkStart w:id="2" w:name="_Toc149305169"/>
      <w:r w:rsidRPr="00E90780">
        <w:lastRenderedPageBreak/>
        <w:t>Introduction</w:t>
      </w:r>
      <w:bookmarkEnd w:id="2"/>
    </w:p>
    <w:p w14:paraId="01A9FA05" w14:textId="754BB171" w:rsidR="002F5A08" w:rsidRPr="002F5A08" w:rsidRDefault="002F5A08" w:rsidP="00DA0883">
      <w:pPr>
        <w:pStyle w:val="F9-Paragraph"/>
      </w:pPr>
      <w:r w:rsidRPr="002F5A08">
        <w:t>This annex to</w:t>
      </w:r>
      <w:r w:rsidR="002D0FE1">
        <w:t xml:space="preserve"> the</w:t>
      </w:r>
      <w:r w:rsidRPr="002F5A08">
        <w:t xml:space="preserve"> Technical Assessment Guide </w:t>
      </w:r>
      <w:r w:rsidR="002106C9">
        <w:t xml:space="preserve">(TAG) </w:t>
      </w:r>
      <w:r w:rsidR="002D0FE1">
        <w:t xml:space="preserve">on civil engineering </w:t>
      </w:r>
      <w:sdt>
        <w:sdtPr>
          <w:id w:val="1187482022"/>
          <w:citation/>
        </w:sdtPr>
        <w:sdtContent>
          <w:r w:rsidR="002106C9">
            <w:fldChar w:fldCharType="begin"/>
          </w:r>
          <w:r w:rsidR="002106C9">
            <w:instrText xml:space="preserve"> CITATION ONR13 \l 2057 </w:instrText>
          </w:r>
          <w:r w:rsidR="002106C9">
            <w:fldChar w:fldCharType="separate"/>
          </w:r>
          <w:r w:rsidR="00BF661F">
            <w:rPr>
              <w:noProof/>
            </w:rPr>
            <w:t>[1]</w:t>
          </w:r>
          <w:r w:rsidR="002106C9">
            <w:fldChar w:fldCharType="end"/>
          </w:r>
        </w:sdtContent>
      </w:sdt>
      <w:r w:rsidRPr="002F5A08">
        <w:t xml:space="preserve"> provides guidance on the main aspects of ONR’s approach to the assessment of construction arrangements and processes in relation to nuclear facilities. It includes general guidance and advice to ONR inspectors on aspects of civil engineering construction management and related assurance. This TAG annex is not intended to provide detailed guidance on the construction process: its main purpose is to highlight certain salient areas for inspectors to consider as part of their regulatory assessment. It aims to highlight the application of the Safety Assessment Principles (SAPs) </w:t>
      </w:r>
      <w:sdt>
        <w:sdtPr>
          <w:id w:val="-61567147"/>
          <w:citation/>
        </w:sdtPr>
        <w:sdtContent>
          <w:r w:rsidR="002106C9">
            <w:fldChar w:fldCharType="begin"/>
          </w:r>
          <w:r w:rsidR="002106C9">
            <w:instrText xml:space="preserve"> CITATION ONR2013 \l 2057 </w:instrText>
          </w:r>
          <w:r w:rsidR="002106C9">
            <w:fldChar w:fldCharType="separate"/>
          </w:r>
          <w:r w:rsidR="00BF661F">
            <w:rPr>
              <w:noProof/>
            </w:rPr>
            <w:t>[2]</w:t>
          </w:r>
          <w:r w:rsidR="002106C9">
            <w:fldChar w:fldCharType="end"/>
          </w:r>
        </w:sdtContent>
      </w:sdt>
      <w:r w:rsidRPr="002F5A08">
        <w:t xml:space="preserve"> to aid the assessment of civil engineering works and structures (</w:t>
      </w:r>
      <w:r w:rsidR="002106C9">
        <w:t>refer to</w:t>
      </w:r>
      <w:r w:rsidRPr="002F5A08">
        <w:t xml:space="preserve"> Appendix 1 of </w:t>
      </w:r>
      <w:sdt>
        <w:sdtPr>
          <w:id w:val="590735578"/>
          <w:citation/>
        </w:sdtPr>
        <w:sdtContent>
          <w:r w:rsidR="002106C9">
            <w:fldChar w:fldCharType="begin"/>
          </w:r>
          <w:r w:rsidR="002106C9">
            <w:instrText xml:space="preserve"> CITATION ONR13 \l 2057 </w:instrText>
          </w:r>
          <w:r w:rsidR="002106C9">
            <w:fldChar w:fldCharType="separate"/>
          </w:r>
          <w:r w:rsidR="00BF661F">
            <w:rPr>
              <w:noProof/>
            </w:rPr>
            <w:t>[1]</w:t>
          </w:r>
          <w:r w:rsidR="002106C9">
            <w:fldChar w:fldCharType="end"/>
          </w:r>
        </w:sdtContent>
      </w:sdt>
      <w:r w:rsidRPr="002F5A08">
        <w:t>, for activities during the construction phase.</w:t>
      </w:r>
    </w:p>
    <w:p w14:paraId="47136C5C" w14:textId="77777777" w:rsidR="00DD3CB4" w:rsidRDefault="002F5A08" w:rsidP="00DA0883">
      <w:pPr>
        <w:pStyle w:val="F9-Paragraph"/>
      </w:pPr>
      <w:r w:rsidRPr="002F5A08">
        <w:t xml:space="preserve">Civil engineering construction assurance encompasses the processes, arrangements, and cultural aspects necessary to provide the level of confidence that the works are constructed in accordance with the design intent as required by the safety case. The materials used and construction methodologies adopted must not undermine the design assumptions made. The Inspector should be aware of the importance of assumptions made by the designer being carried through the construction stage. The construction is thus as much a part of the safety case as the design. </w:t>
      </w:r>
    </w:p>
    <w:p w14:paraId="70E94AFC" w14:textId="5D5954B4" w:rsidR="002F5A08" w:rsidRPr="002F5A08" w:rsidRDefault="002F5A08" w:rsidP="00DA0883">
      <w:pPr>
        <w:pStyle w:val="F9-Paragraph"/>
      </w:pPr>
      <w:r w:rsidRPr="002F5A08">
        <w:t>The Construction (Design and Management) Regulations 2015 are applicable to construction work</w:t>
      </w:r>
      <w:r w:rsidRPr="002F5A08">
        <w:rPr>
          <w:vertAlign w:val="superscript"/>
        </w:rPr>
        <w:footnoteReference w:id="2"/>
      </w:r>
      <w:r w:rsidRPr="002F5A08">
        <w:t xml:space="preserve"> and should be considered by Inspectors. Whilst this annex identifies some specific interfaces and areas of overlap, these are not exhaustive, and Inspectors should refer to </w:t>
      </w:r>
      <w:sdt>
        <w:sdtPr>
          <w:id w:val="-796292363"/>
          <w:citation/>
        </w:sdtPr>
        <w:sdtContent>
          <w:r w:rsidR="002106C9">
            <w:fldChar w:fldCharType="begin"/>
          </w:r>
          <w:r w:rsidR="002106C9">
            <w:instrText xml:space="preserve"> CITATION ONR36 \l 2057 </w:instrText>
          </w:r>
          <w:r w:rsidR="002106C9">
            <w:fldChar w:fldCharType="separate"/>
          </w:r>
          <w:r w:rsidR="00BF661F">
            <w:rPr>
              <w:noProof/>
            </w:rPr>
            <w:t>[3]</w:t>
          </w:r>
          <w:r w:rsidR="002106C9">
            <w:fldChar w:fldCharType="end"/>
          </w:r>
        </w:sdtContent>
      </w:sdt>
      <w:r w:rsidR="002106C9">
        <w:t xml:space="preserve"> </w:t>
      </w:r>
      <w:r w:rsidRPr="002F5A08">
        <w:t>for further details</w:t>
      </w:r>
      <w:r w:rsidR="002106C9">
        <w:t>.</w:t>
      </w:r>
    </w:p>
    <w:p w14:paraId="1C00CEFE" w14:textId="77777777" w:rsidR="002F5A08" w:rsidRPr="002F5A08" w:rsidRDefault="002F5A08" w:rsidP="00DA0883">
      <w:pPr>
        <w:pStyle w:val="F9-Paragraph"/>
      </w:pPr>
      <w:r w:rsidRPr="002F5A08">
        <w:t>This TAG annex applies equally during the pre-construction and construction stages of a new nuclear facility as to modification, refurbishment, or demolition (for residual safety functions) of existing facilities. It also considers the proportionate oversight of related verification tests undertaken to demonstrate acceptability for ongoing use. It should be noted that there are often significant interfaces and overlaps of the guidance between the various stages of a site lifecycle.</w:t>
      </w:r>
    </w:p>
    <w:p w14:paraId="3EB41986" w14:textId="77777777" w:rsidR="002D0FE1" w:rsidRDefault="002D0FE1" w:rsidP="00DA0883">
      <w:pPr>
        <w:pStyle w:val="Heading2"/>
        <w:sectPr w:rsidR="002D0FE1" w:rsidSect="000B2BCD">
          <w:headerReference w:type="default" r:id="rId21"/>
          <w:footerReference w:type="default" r:id="rId22"/>
          <w:pgSz w:w="11906" w:h="16838" w:code="9"/>
          <w:pgMar w:top="1440" w:right="1440" w:bottom="1440" w:left="1440" w:header="397" w:footer="397" w:gutter="0"/>
          <w:cols w:space="312"/>
          <w:docGrid w:linePitch="360"/>
        </w:sectPr>
      </w:pPr>
      <w:bookmarkStart w:id="3" w:name="_Toc44855300"/>
      <w:bookmarkStart w:id="4" w:name="_Toc149036426"/>
    </w:p>
    <w:p w14:paraId="6611A98F" w14:textId="77777777" w:rsidR="002F5A08" w:rsidRPr="002F5A08" w:rsidRDefault="002F5A08" w:rsidP="00DA0883">
      <w:pPr>
        <w:pStyle w:val="Heading2"/>
      </w:pPr>
      <w:bookmarkStart w:id="5" w:name="_Toc149305170"/>
      <w:r w:rsidRPr="002F5A08">
        <w:lastRenderedPageBreak/>
        <w:t>Structure of this annex</w:t>
      </w:r>
      <w:bookmarkEnd w:id="3"/>
      <w:bookmarkEnd w:id="4"/>
      <w:bookmarkEnd w:id="5"/>
    </w:p>
    <w:p w14:paraId="4EA2B122" w14:textId="77777777" w:rsidR="002F5A08" w:rsidRPr="002F5A08" w:rsidRDefault="002F5A08" w:rsidP="00DA0883">
      <w:pPr>
        <w:pStyle w:val="F9-Paragraph"/>
      </w:pPr>
      <w:r w:rsidRPr="002F5A08">
        <w:t>This annex covers the following topics as part of civil engineering nuclear safety assessment of construction assurance:</w:t>
      </w:r>
    </w:p>
    <w:p w14:paraId="52724B8E" w14:textId="77777777" w:rsidR="002F5A08" w:rsidRPr="002F5A08" w:rsidRDefault="002F5A08" w:rsidP="00DA0883">
      <w:pPr>
        <w:pStyle w:val="Bulletlist1"/>
        <w:rPr>
          <w:lang w:eastAsia="en-GB" w:bidi="ar-SA"/>
        </w:rPr>
      </w:pPr>
      <w:r w:rsidRPr="002F5A08">
        <w:rPr>
          <w:lang w:eastAsia="en-GB" w:bidi="ar-SA"/>
        </w:rPr>
        <w:t>Design Authority and Intelligent Customer Functions,</w:t>
      </w:r>
    </w:p>
    <w:p w14:paraId="05C95723" w14:textId="77777777" w:rsidR="002F5A08" w:rsidRPr="002F5A08" w:rsidRDefault="002F5A08" w:rsidP="00DA0883">
      <w:pPr>
        <w:pStyle w:val="Bulletlist1"/>
        <w:rPr>
          <w:lang w:eastAsia="en-GB" w:bidi="ar-SA"/>
        </w:rPr>
      </w:pPr>
      <w:r w:rsidRPr="002F5A08">
        <w:rPr>
          <w:lang w:eastAsia="en-GB" w:bidi="ar-SA"/>
        </w:rPr>
        <w:t>‘As Low as Reasonably Practicable’ Principles (ALARP),</w:t>
      </w:r>
    </w:p>
    <w:p w14:paraId="1820974F" w14:textId="77777777" w:rsidR="002F5A08" w:rsidRPr="002F5A08" w:rsidRDefault="002F5A08" w:rsidP="00DA0883">
      <w:pPr>
        <w:pStyle w:val="Bulletlist1"/>
        <w:rPr>
          <w:lang w:eastAsia="en-GB" w:bidi="ar-SA"/>
        </w:rPr>
      </w:pPr>
      <w:r w:rsidRPr="002F5A08">
        <w:rPr>
          <w:lang w:eastAsia="en-GB" w:bidi="ar-SA"/>
        </w:rPr>
        <w:t>safety culture,</w:t>
      </w:r>
    </w:p>
    <w:p w14:paraId="35597104" w14:textId="77777777" w:rsidR="002F5A08" w:rsidRPr="002F5A08" w:rsidRDefault="002F5A08" w:rsidP="00DA0883">
      <w:pPr>
        <w:pStyle w:val="Bulletlist1"/>
        <w:rPr>
          <w:lang w:eastAsia="en-GB" w:bidi="ar-SA"/>
        </w:rPr>
      </w:pPr>
      <w:r w:rsidRPr="002F5A08">
        <w:rPr>
          <w:lang w:eastAsia="en-GB" w:bidi="ar-SA"/>
        </w:rPr>
        <w:t>Construction (Design and Management) Regulations 2015,</w:t>
      </w:r>
    </w:p>
    <w:p w14:paraId="43516C96" w14:textId="77777777" w:rsidR="002F5A08" w:rsidRPr="002F5A08" w:rsidRDefault="002F5A08" w:rsidP="00DA0883">
      <w:pPr>
        <w:pStyle w:val="Bulletlist1"/>
        <w:rPr>
          <w:lang w:eastAsia="en-GB" w:bidi="ar-SA"/>
        </w:rPr>
      </w:pPr>
      <w:r w:rsidRPr="002F5A08">
        <w:rPr>
          <w:lang w:eastAsia="en-GB" w:bidi="ar-SA"/>
        </w:rPr>
        <w:t>Generic Design Assessment and site licensing phases,</w:t>
      </w:r>
    </w:p>
    <w:p w14:paraId="25BF90EF" w14:textId="77777777" w:rsidR="002F5A08" w:rsidRPr="002F5A08" w:rsidRDefault="002F5A08" w:rsidP="00DA0883">
      <w:pPr>
        <w:pStyle w:val="Bulletlist1"/>
        <w:rPr>
          <w:lang w:eastAsia="en-GB" w:bidi="ar-SA"/>
        </w:rPr>
      </w:pPr>
      <w:r w:rsidRPr="002F5A08">
        <w:rPr>
          <w:lang w:eastAsia="en-GB" w:bidi="ar-SA"/>
        </w:rPr>
        <w:t>codes and standards,</w:t>
      </w:r>
    </w:p>
    <w:p w14:paraId="4127DD84" w14:textId="77777777" w:rsidR="002F5A08" w:rsidRPr="002F5A08" w:rsidRDefault="002F5A08" w:rsidP="00DA0883">
      <w:pPr>
        <w:pStyle w:val="Bulletlist1"/>
        <w:rPr>
          <w:lang w:eastAsia="en-GB" w:bidi="ar-SA"/>
        </w:rPr>
      </w:pPr>
      <w:r w:rsidRPr="002F5A08">
        <w:rPr>
          <w:lang w:eastAsia="en-GB" w:bidi="ar-SA"/>
        </w:rPr>
        <w:t>Building Information Management and other computer tools,</w:t>
      </w:r>
    </w:p>
    <w:p w14:paraId="3169EFBD" w14:textId="77777777" w:rsidR="002F5A08" w:rsidRPr="002F5A08" w:rsidRDefault="002F5A08" w:rsidP="00DA0883">
      <w:pPr>
        <w:pStyle w:val="Bulletlist1"/>
        <w:rPr>
          <w:lang w:eastAsia="en-GB" w:bidi="ar-SA"/>
        </w:rPr>
      </w:pPr>
      <w:r w:rsidRPr="002F5A08">
        <w:rPr>
          <w:lang w:eastAsia="en-GB" w:bidi="ar-SA"/>
        </w:rPr>
        <w:t>categorisation and classification,</w:t>
      </w:r>
    </w:p>
    <w:p w14:paraId="481EF6E2" w14:textId="77777777" w:rsidR="002F5A08" w:rsidRPr="002F5A08" w:rsidRDefault="002F5A08" w:rsidP="00DA0883">
      <w:pPr>
        <w:pStyle w:val="Bulletlist1"/>
        <w:rPr>
          <w:lang w:eastAsia="en-GB" w:bidi="ar-SA"/>
        </w:rPr>
      </w:pPr>
      <w:r w:rsidRPr="002F5A08">
        <w:rPr>
          <w:lang w:eastAsia="en-GB" w:bidi="ar-SA"/>
        </w:rPr>
        <w:t>security,</w:t>
      </w:r>
    </w:p>
    <w:p w14:paraId="66F2120B" w14:textId="77777777" w:rsidR="002F5A08" w:rsidRPr="002F5A08" w:rsidRDefault="002F5A08" w:rsidP="00DA0883">
      <w:pPr>
        <w:pStyle w:val="Bulletlist1"/>
        <w:rPr>
          <w:lang w:eastAsia="en-GB" w:bidi="ar-SA"/>
        </w:rPr>
      </w:pPr>
      <w:r w:rsidRPr="002F5A08">
        <w:rPr>
          <w:lang w:eastAsia="en-GB" w:bidi="ar-SA"/>
        </w:rPr>
        <w:t>construction readiness,</w:t>
      </w:r>
    </w:p>
    <w:p w14:paraId="6FAB16F2" w14:textId="77777777" w:rsidR="002F5A08" w:rsidRPr="002F5A08" w:rsidRDefault="002F5A08" w:rsidP="00DA0883">
      <w:pPr>
        <w:pStyle w:val="Bulletlist1"/>
        <w:rPr>
          <w:lang w:eastAsia="en-GB" w:bidi="ar-SA"/>
        </w:rPr>
      </w:pPr>
      <w:r w:rsidRPr="002F5A08">
        <w:rPr>
          <w:lang w:eastAsia="en-GB" w:bidi="ar-SA"/>
        </w:rPr>
        <w:t>pre-construction stage,</w:t>
      </w:r>
    </w:p>
    <w:p w14:paraId="119C31C9" w14:textId="77777777" w:rsidR="002F5A08" w:rsidRPr="002F5A08" w:rsidRDefault="002F5A08" w:rsidP="00DA0883">
      <w:pPr>
        <w:pStyle w:val="Bulletlist1"/>
        <w:rPr>
          <w:lang w:eastAsia="en-GB" w:bidi="ar-SA"/>
        </w:rPr>
      </w:pPr>
      <w:r w:rsidRPr="002F5A08">
        <w:rPr>
          <w:lang w:eastAsia="en-GB" w:bidi="ar-SA"/>
        </w:rPr>
        <w:t>construction stage,</w:t>
      </w:r>
    </w:p>
    <w:p w14:paraId="302EA6D7" w14:textId="77777777" w:rsidR="002F5A08" w:rsidRPr="002F5A08" w:rsidRDefault="002F5A08" w:rsidP="002106C9">
      <w:pPr>
        <w:pStyle w:val="Bulletlist1"/>
        <w:rPr>
          <w:lang w:eastAsia="en-GB" w:bidi="ar-SA"/>
        </w:rPr>
      </w:pPr>
      <w:r w:rsidRPr="002F5A08">
        <w:rPr>
          <w:lang w:eastAsia="en-GB" w:bidi="ar-SA"/>
        </w:rPr>
        <w:t>OPEX and lessons learnt.</w:t>
      </w:r>
    </w:p>
    <w:p w14:paraId="08C35023" w14:textId="77777777" w:rsidR="002F5A08" w:rsidRPr="002F5A08" w:rsidRDefault="002F5A08" w:rsidP="00DA0883">
      <w:pPr>
        <w:pStyle w:val="Heading2"/>
        <w:rPr>
          <w:lang w:bidi="ar-SA"/>
        </w:rPr>
      </w:pPr>
      <w:bookmarkStart w:id="6" w:name="_Toc44935034"/>
      <w:bookmarkStart w:id="7" w:name="_Toc149036427"/>
      <w:bookmarkStart w:id="8" w:name="_Toc149305171"/>
      <w:r w:rsidRPr="002F5A08">
        <w:rPr>
          <w:lang w:bidi="ar-SA"/>
        </w:rPr>
        <w:t>Applicable SAPs to this annex</w:t>
      </w:r>
      <w:bookmarkEnd w:id="6"/>
      <w:bookmarkEnd w:id="7"/>
      <w:bookmarkEnd w:id="8"/>
    </w:p>
    <w:p w14:paraId="47E613E0" w14:textId="173B335D" w:rsidR="002F5A08" w:rsidRPr="002F5A08" w:rsidRDefault="002F5A08" w:rsidP="00DA0883">
      <w:pPr>
        <w:pStyle w:val="F9-Paragraph"/>
      </w:pPr>
      <w:r w:rsidRPr="002F5A08">
        <w:t xml:space="preserve">The SAPs [1] and Security Assessment Principles (SyAPs) </w:t>
      </w:r>
      <w:sdt>
        <w:sdtPr>
          <w:id w:val="1930310035"/>
          <w:citation/>
        </w:sdtPr>
        <w:sdtContent>
          <w:r w:rsidR="002106C9">
            <w:fldChar w:fldCharType="begin"/>
          </w:r>
          <w:r w:rsidR="002106C9">
            <w:instrText xml:space="preserve"> CITATION ONR173 \l 2057 </w:instrText>
          </w:r>
          <w:r w:rsidR="002106C9">
            <w:fldChar w:fldCharType="separate"/>
          </w:r>
          <w:r w:rsidR="00BF661F">
            <w:rPr>
              <w:noProof/>
            </w:rPr>
            <w:t>[4]</w:t>
          </w:r>
          <w:r w:rsidR="002106C9">
            <w:fldChar w:fldCharType="end"/>
          </w:r>
        </w:sdtContent>
      </w:sdt>
      <w:r w:rsidRPr="002F5A08">
        <w:t xml:space="preserve"> have been reviewed to ascertain which are relevant to construction phase, together with other relevant </w:t>
      </w:r>
      <w:r w:rsidR="002106C9">
        <w:t>TAGs</w:t>
      </w:r>
      <w:r w:rsidRPr="002F5A08">
        <w:t xml:space="preserve"> when assessing construction processes and arrangements. </w:t>
      </w:r>
    </w:p>
    <w:p w14:paraId="609544F3" w14:textId="77777777" w:rsidR="002F5A08" w:rsidRPr="002F5A08" w:rsidRDefault="002F5A08" w:rsidP="00DA0883">
      <w:pPr>
        <w:pStyle w:val="F9-Paragraph"/>
      </w:pPr>
      <w:r w:rsidRPr="002F5A08">
        <w:t xml:space="preserve">The most relevant SAPs for construction related activities are the civil engineering principles: </w:t>
      </w:r>
    </w:p>
    <w:p w14:paraId="5983108B" w14:textId="77777777" w:rsidR="002F5A08" w:rsidRPr="002F5A08" w:rsidRDefault="002F5A08" w:rsidP="00DA0883">
      <w:pPr>
        <w:pStyle w:val="Bulletlist1"/>
        <w:rPr>
          <w:lang w:bidi="ar-SA"/>
        </w:rPr>
      </w:pPr>
      <w:r w:rsidRPr="002F5A08">
        <w:rPr>
          <w:lang w:bidi="ar-SA"/>
        </w:rPr>
        <w:t>ECE.3: It should be demonstrated that structures important to safety are sufficiently free of defects so that their safety functions are not compromised, that identified defects can be tolerated, and that the existence of defects that could compromise safety functions can be established through their lifecycle.</w:t>
      </w:r>
    </w:p>
    <w:p w14:paraId="141E7E6A" w14:textId="77777777" w:rsidR="002F5A08" w:rsidRPr="002F5A08" w:rsidRDefault="002F5A08" w:rsidP="00DA0883">
      <w:pPr>
        <w:pStyle w:val="Bulletlist1"/>
        <w:rPr>
          <w:lang w:bidi="ar-SA"/>
        </w:rPr>
      </w:pPr>
      <w:r w:rsidRPr="002F5A08">
        <w:rPr>
          <w:lang w:bidi="ar-SA"/>
        </w:rPr>
        <w:t>ECE.15 provides assessment principles in relation to verification activities,</w:t>
      </w:r>
    </w:p>
    <w:p w14:paraId="70E45AC8" w14:textId="77777777" w:rsidR="002F5A08" w:rsidRPr="002F5A08" w:rsidRDefault="002F5A08" w:rsidP="00DA0883">
      <w:pPr>
        <w:pStyle w:val="Bulletlist1"/>
        <w:rPr>
          <w:lang w:bidi="ar-SA"/>
        </w:rPr>
      </w:pPr>
      <w:r w:rsidRPr="002F5A08">
        <w:rPr>
          <w:lang w:bidi="ar-SA"/>
        </w:rPr>
        <w:lastRenderedPageBreak/>
        <w:t>ECE.16 Civil construction materials should be compliant with the design methodologies used and shown to be suitable for the purpose of enabling the design to be constructed, operated, inspected and maintained throughout the life of the facility.</w:t>
      </w:r>
    </w:p>
    <w:p w14:paraId="037BA64B" w14:textId="77777777" w:rsidR="002F5A08" w:rsidRPr="002F5A08" w:rsidRDefault="002F5A08" w:rsidP="00DA0883">
      <w:pPr>
        <w:pStyle w:val="Bulletlist1"/>
        <w:rPr>
          <w:lang w:bidi="ar-SA"/>
        </w:rPr>
      </w:pPr>
      <w:r w:rsidRPr="002F5A08">
        <w:rPr>
          <w:lang w:bidi="ar-SA"/>
        </w:rPr>
        <w:t>ECE.17 The construction should use appropriate materials, proven techniques and approved procedures to minimise the occurrence of defects that might affect the required integrity of structures.</w:t>
      </w:r>
    </w:p>
    <w:p w14:paraId="39A733A2" w14:textId="77777777" w:rsidR="002F5A08" w:rsidRPr="002F5A08" w:rsidRDefault="002F5A08" w:rsidP="00DA0883">
      <w:pPr>
        <w:pStyle w:val="Bulletlist1"/>
        <w:rPr>
          <w:lang w:bidi="ar-SA"/>
        </w:rPr>
      </w:pPr>
      <w:r w:rsidRPr="002F5A08">
        <w:rPr>
          <w:lang w:bidi="ar-SA"/>
        </w:rPr>
        <w:t>ECE.18 Provision should be made for inspection during construction to demonstrate that the required standard of workmanship has been achieved.</w:t>
      </w:r>
    </w:p>
    <w:p w14:paraId="5E74A404" w14:textId="77777777" w:rsidR="002F5A08" w:rsidRPr="002F5A08" w:rsidRDefault="002F5A08" w:rsidP="00DA0883">
      <w:pPr>
        <w:pStyle w:val="Bulletlist1"/>
        <w:rPr>
          <w:lang w:bidi="ar-SA"/>
        </w:rPr>
      </w:pPr>
      <w:r w:rsidRPr="002F5A08">
        <w:rPr>
          <w:lang w:bidi="ar-SA"/>
        </w:rPr>
        <w:t>ECE.19 Where construction non-conformances are judged to have a detrimental effect on integrity or significant defects are detected, remedial measures should achieve the original design intent.</w:t>
      </w:r>
    </w:p>
    <w:p w14:paraId="3BC5294F" w14:textId="77777777" w:rsidR="002F5A08" w:rsidRPr="002F5A08" w:rsidRDefault="002F5A08" w:rsidP="00DA0883">
      <w:pPr>
        <w:pStyle w:val="Bulletlist1"/>
        <w:rPr>
          <w:lang w:bidi="ar-SA"/>
        </w:rPr>
      </w:pPr>
      <w:r w:rsidRPr="002F5A08">
        <w:rPr>
          <w:lang w:bidi="ar-SA"/>
        </w:rPr>
        <w:t>ECE.24 There should be arrangements to monitor civil engineering structures during and after construction to check the validity of predictions of performance made during the design and for feedback into design reviews.</w:t>
      </w:r>
    </w:p>
    <w:p w14:paraId="15CE9F35" w14:textId="77777777" w:rsidR="002F5A08" w:rsidRPr="002F5A08" w:rsidRDefault="002F5A08" w:rsidP="00DA0883">
      <w:pPr>
        <w:pStyle w:val="F9-Paragraph"/>
      </w:pPr>
      <w:r w:rsidRPr="002F5A08">
        <w:t>Other ECE SAPs relating to civil engineering principles; investigations; design; structural analysis and model testing; in service inspection; testing and monitoring may all have relevance to construction activities.</w:t>
      </w:r>
    </w:p>
    <w:p w14:paraId="32BE701F" w14:textId="77777777" w:rsidR="002F5A08" w:rsidRPr="002F5A08" w:rsidRDefault="002F5A08" w:rsidP="00DA0883">
      <w:pPr>
        <w:pStyle w:val="F9-Paragraph"/>
      </w:pPr>
      <w:r w:rsidRPr="002F5A08">
        <w:t>Other relevant SAPs include but are not limited to:</w:t>
      </w:r>
    </w:p>
    <w:p w14:paraId="4EE0341F" w14:textId="77777777" w:rsidR="002F5A08" w:rsidRPr="002F5A08" w:rsidRDefault="002F5A08" w:rsidP="00DA0883">
      <w:pPr>
        <w:pStyle w:val="Bulletlist1"/>
        <w:rPr>
          <w:lang w:bidi="ar-SA"/>
        </w:rPr>
      </w:pPr>
      <w:r w:rsidRPr="002F5A08">
        <w:rPr>
          <w:lang w:bidi="ar-SA"/>
        </w:rPr>
        <w:t xml:space="preserve">MS.1-4 for Leadership and Management for Safety, </w:t>
      </w:r>
    </w:p>
    <w:p w14:paraId="0A3C6175" w14:textId="77777777" w:rsidR="002F5A08" w:rsidRPr="002F5A08" w:rsidRDefault="002F5A08" w:rsidP="00DA0883">
      <w:pPr>
        <w:pStyle w:val="Bulletlist1"/>
        <w:rPr>
          <w:lang w:bidi="ar-SA"/>
        </w:rPr>
      </w:pPr>
      <w:r w:rsidRPr="002F5A08">
        <w:rPr>
          <w:lang w:bidi="ar-SA"/>
        </w:rPr>
        <w:t>ECS.1-3 for Safety Classification and Standards,</w:t>
      </w:r>
    </w:p>
    <w:p w14:paraId="497370F6" w14:textId="77777777" w:rsidR="002F5A08" w:rsidRPr="002F5A08" w:rsidRDefault="002F5A08" w:rsidP="00DA0883">
      <w:pPr>
        <w:pStyle w:val="Bulletlist1"/>
        <w:rPr>
          <w:lang w:bidi="ar-SA"/>
        </w:rPr>
      </w:pPr>
      <w:r w:rsidRPr="002F5A08">
        <w:rPr>
          <w:lang w:bidi="ar-SA"/>
        </w:rPr>
        <w:t>DC.1 establishes the expectation that the selection of the materials to consider replacement in design, shown to be appropriate for the required design life,</w:t>
      </w:r>
    </w:p>
    <w:p w14:paraId="6CC174B1" w14:textId="77777777" w:rsidR="002F5A08" w:rsidRPr="002F5A08" w:rsidRDefault="002F5A08" w:rsidP="00DA0883">
      <w:pPr>
        <w:pStyle w:val="Bulletlist1"/>
        <w:rPr>
          <w:lang w:bidi="ar-SA"/>
        </w:rPr>
      </w:pPr>
      <w:r w:rsidRPr="002F5A08">
        <w:rPr>
          <w:lang w:bidi="ar-SA"/>
        </w:rPr>
        <w:t>DC.6 establishes the expectation for documents to be kept for the whole life cycle</w:t>
      </w:r>
    </w:p>
    <w:p w14:paraId="54A696A5" w14:textId="77777777" w:rsidR="002F5A08" w:rsidRPr="002F5A08" w:rsidRDefault="002F5A08" w:rsidP="00DA0883">
      <w:pPr>
        <w:pStyle w:val="Bulletlist1"/>
        <w:rPr>
          <w:lang w:bidi="ar-SA"/>
        </w:rPr>
      </w:pPr>
      <w:r w:rsidRPr="002F5A08">
        <w:rPr>
          <w:lang w:bidi="ar-SA"/>
        </w:rPr>
        <w:t xml:space="preserve">ECV.1-3 for containment and Ventilation, </w:t>
      </w:r>
    </w:p>
    <w:p w14:paraId="15EE2AF6" w14:textId="77777777" w:rsidR="002F5A08" w:rsidRPr="002F5A08" w:rsidRDefault="002F5A08" w:rsidP="00DA0883">
      <w:pPr>
        <w:pStyle w:val="Bulletlist1"/>
        <w:rPr>
          <w:lang w:bidi="ar-SA"/>
        </w:rPr>
      </w:pPr>
      <w:r w:rsidRPr="002F5A08">
        <w:rPr>
          <w:lang w:bidi="ar-SA"/>
        </w:rPr>
        <w:t>EMC.5 and EMC.6 advises as to the identification and management of defects to metal components and structures,</w:t>
      </w:r>
    </w:p>
    <w:p w14:paraId="6CF2CBDF" w14:textId="77777777" w:rsidR="002F5A08" w:rsidRPr="002F5A08" w:rsidRDefault="002F5A08" w:rsidP="00DA0883">
      <w:pPr>
        <w:pStyle w:val="Bulletlist1"/>
        <w:rPr>
          <w:lang w:bidi="ar-SA"/>
        </w:rPr>
      </w:pPr>
      <w:r w:rsidRPr="002F5A08">
        <w:rPr>
          <w:lang w:bidi="ar-SA"/>
        </w:rPr>
        <w:t>EMC.19 for non-conformities or significant defects on metal components and structures to be remediated.</w:t>
      </w:r>
    </w:p>
    <w:p w14:paraId="3984262B" w14:textId="77777777" w:rsidR="002F5A08" w:rsidRPr="002F5A08" w:rsidRDefault="002F5A08" w:rsidP="00DA0883">
      <w:pPr>
        <w:pStyle w:val="Bulletlist1"/>
        <w:rPr>
          <w:lang w:bidi="ar-SA"/>
        </w:rPr>
      </w:pPr>
      <w:r w:rsidRPr="002F5A08">
        <w:rPr>
          <w:lang w:bidi="ar-SA"/>
        </w:rPr>
        <w:t xml:space="preserve">When assessing high integrity metal civil structures, the Inspector may similarly need to consider appropriate principles in the sub-section on Integrity of metal components and structures, in particular SAPs EMC.13, EMC.14, EMC.20, EMC.27 and EMC.30 for assessing supply </w:t>
      </w:r>
      <w:r w:rsidRPr="002F5A08">
        <w:rPr>
          <w:lang w:bidi="ar-SA"/>
        </w:rPr>
        <w:lastRenderedPageBreak/>
        <w:t>chain especially when offsite operations are involved in manufacturing metal components,</w:t>
      </w:r>
    </w:p>
    <w:p w14:paraId="1DB918B7" w14:textId="77777777" w:rsidR="002F5A08" w:rsidRPr="002F5A08" w:rsidRDefault="002F5A08" w:rsidP="00DA0883">
      <w:pPr>
        <w:pStyle w:val="Bulletlist1"/>
        <w:rPr>
          <w:lang w:bidi="ar-SA"/>
        </w:rPr>
      </w:pPr>
      <w:r w:rsidRPr="002F5A08">
        <w:rPr>
          <w:lang w:bidi="ar-SA"/>
        </w:rPr>
        <w:t>EQU.1 establishes the expectation that qualification process and procedures are required to ensure structures will perform their safety functions in line with the design intent,</w:t>
      </w:r>
    </w:p>
    <w:p w14:paraId="60F5D6D5" w14:textId="77777777" w:rsidR="002F5A08" w:rsidRPr="002F5A08" w:rsidRDefault="002F5A08" w:rsidP="00DA0883">
      <w:pPr>
        <w:pStyle w:val="Bulletlist1"/>
        <w:rPr>
          <w:lang w:bidi="ar-SA"/>
        </w:rPr>
      </w:pPr>
      <w:r w:rsidRPr="002F5A08">
        <w:rPr>
          <w:lang w:bidi="ar-SA"/>
        </w:rPr>
        <w:t xml:space="preserve">EHF.1, EHF.5 and EHF.6 consideration of constructability and construction tasks and activities on site, regarding construction sequencing and access </w:t>
      </w:r>
    </w:p>
    <w:p w14:paraId="523F859D" w14:textId="2B2E8361" w:rsidR="002F5A08" w:rsidRPr="002F5A08" w:rsidRDefault="002F5A08" w:rsidP="00DA0883">
      <w:pPr>
        <w:pStyle w:val="Bulletlist1"/>
        <w:rPr>
          <w:lang w:bidi="ar-SA"/>
        </w:rPr>
      </w:pPr>
      <w:r w:rsidRPr="002F5A08">
        <w:rPr>
          <w:lang w:bidi="ar-SA"/>
        </w:rPr>
        <w:t>Where a structural component also forms part of containment, the principles in SAP paragraph 519 ff. will also be relevant (</w:t>
      </w:r>
      <w:r w:rsidR="00DA0883">
        <w:rPr>
          <w:lang w:bidi="ar-SA"/>
        </w:rPr>
        <w:t>refer to</w:t>
      </w:r>
      <w:r w:rsidRPr="002F5A08">
        <w:rPr>
          <w:lang w:bidi="ar-SA"/>
        </w:rPr>
        <w:t xml:space="preserve"> </w:t>
      </w:r>
      <w:sdt>
        <w:sdtPr>
          <w:rPr>
            <w:lang w:bidi="ar-SA"/>
          </w:rPr>
          <w:id w:val="886992379"/>
          <w:citation/>
        </w:sdtPr>
        <w:sdtContent>
          <w:r w:rsidR="002106C9">
            <w:rPr>
              <w:lang w:bidi="ar-SA"/>
            </w:rPr>
            <w:fldChar w:fldCharType="begin"/>
          </w:r>
          <w:r w:rsidR="002106C9">
            <w:rPr>
              <w:lang w:bidi="ar-SA"/>
            </w:rPr>
            <w:instrText xml:space="preserve">CITATION ONR85 \l 2057 </w:instrText>
          </w:r>
          <w:r w:rsidR="002106C9">
            <w:rPr>
              <w:lang w:bidi="ar-SA"/>
            </w:rPr>
            <w:fldChar w:fldCharType="separate"/>
          </w:r>
          <w:r w:rsidR="00BF661F" w:rsidRPr="00BF661F">
            <w:rPr>
              <w:lang w:bidi="ar-SA"/>
            </w:rPr>
            <w:t>[5]</w:t>
          </w:r>
          <w:r w:rsidR="002106C9">
            <w:rPr>
              <w:lang w:bidi="ar-SA"/>
            </w:rPr>
            <w:fldChar w:fldCharType="end"/>
          </w:r>
        </w:sdtContent>
      </w:sdt>
      <w:r w:rsidRPr="002F5A08">
        <w:rPr>
          <w:lang w:bidi="ar-SA"/>
        </w:rPr>
        <w:t>).</w:t>
      </w:r>
    </w:p>
    <w:p w14:paraId="69F5C8E0" w14:textId="77777777" w:rsidR="002F5A08" w:rsidRPr="002F5A08" w:rsidRDefault="002F5A08" w:rsidP="00DA0883">
      <w:pPr>
        <w:pStyle w:val="Heading2"/>
      </w:pPr>
      <w:bookmarkStart w:id="9" w:name="_Toc44935035"/>
      <w:bookmarkStart w:id="10" w:name="_Toc149036428"/>
      <w:bookmarkStart w:id="11" w:name="_Toc149305172"/>
      <w:r w:rsidRPr="002F5A08">
        <w:t>Exclusions</w:t>
      </w:r>
      <w:bookmarkEnd w:id="9"/>
      <w:bookmarkEnd w:id="10"/>
      <w:bookmarkEnd w:id="11"/>
    </w:p>
    <w:p w14:paraId="15282859" w14:textId="3E48943B" w:rsidR="002F5A08" w:rsidRPr="002F5A08" w:rsidRDefault="002F5A08" w:rsidP="00DA0883">
      <w:pPr>
        <w:pStyle w:val="F9-Paragraph"/>
      </w:pPr>
      <w:r w:rsidRPr="002F5A08">
        <w:t xml:space="preserve">This annex refers to construction assurance. For design of earthworks and underground structure design and construction, </w:t>
      </w:r>
      <w:r w:rsidR="002106C9">
        <w:t xml:space="preserve">refer to </w:t>
      </w:r>
      <w:sdt>
        <w:sdtPr>
          <w:id w:val="-1650044941"/>
          <w:citation/>
        </w:sdtPr>
        <w:sdtContent>
          <w:r w:rsidR="002106C9">
            <w:fldChar w:fldCharType="begin"/>
          </w:r>
          <w:r w:rsidR="002106C9">
            <w:instrText xml:space="preserve"> CITATION ONR164 \l 2057 </w:instrText>
          </w:r>
          <w:r w:rsidR="002106C9">
            <w:fldChar w:fldCharType="separate"/>
          </w:r>
          <w:r w:rsidR="00BF661F">
            <w:rPr>
              <w:noProof/>
            </w:rPr>
            <w:t>[6]</w:t>
          </w:r>
          <w:r w:rsidR="002106C9">
            <w:fldChar w:fldCharType="end"/>
          </w:r>
        </w:sdtContent>
      </w:sdt>
      <w:r w:rsidR="002106C9">
        <w:t>.</w:t>
      </w:r>
    </w:p>
    <w:p w14:paraId="1B5DECDB" w14:textId="175AD206" w:rsidR="002F5A08" w:rsidRPr="002F5A08" w:rsidRDefault="00DA0883" w:rsidP="00DA0883">
      <w:pPr>
        <w:pStyle w:val="F9-Paragraph"/>
      </w:pPr>
      <w:r>
        <w:t>T</w:t>
      </w:r>
      <w:r w:rsidR="002F5A08" w:rsidRPr="002F5A08">
        <w:t xml:space="preserve">his annex refers to conventional health and safety. For more guidance on conventional health and safety, </w:t>
      </w:r>
      <w:r w:rsidR="002106C9">
        <w:t xml:space="preserve">refer to </w:t>
      </w:r>
      <w:sdt>
        <w:sdtPr>
          <w:id w:val="-285429823"/>
          <w:citation/>
        </w:sdtPr>
        <w:sdtContent>
          <w:r w:rsidR="002106C9">
            <w:fldChar w:fldCharType="begin"/>
          </w:r>
          <w:r w:rsidR="002106C9">
            <w:instrText xml:space="preserve"> CITATION ONR34 \l 2057 </w:instrText>
          </w:r>
          <w:r w:rsidR="002106C9">
            <w:fldChar w:fldCharType="separate"/>
          </w:r>
          <w:r w:rsidR="00BF661F">
            <w:rPr>
              <w:noProof/>
            </w:rPr>
            <w:t>[7]</w:t>
          </w:r>
          <w:r w:rsidR="002106C9">
            <w:fldChar w:fldCharType="end"/>
          </w:r>
        </w:sdtContent>
      </w:sdt>
      <w:r w:rsidR="002106C9">
        <w:t>.</w:t>
      </w:r>
    </w:p>
    <w:p w14:paraId="289F9648" w14:textId="41B6BD96" w:rsidR="002F5A08" w:rsidRPr="002F5A08" w:rsidRDefault="002F5A08" w:rsidP="00DA0883">
      <w:pPr>
        <w:pStyle w:val="F9-Paragraph"/>
      </w:pPr>
      <w:r w:rsidRPr="002F5A08">
        <w:t xml:space="preserve">The commencement of construction works whilst design is being undertaken can mean inspectors who are assessing the design have additional aspects for consideration, and an additional interface with the site. For more information regarding design with construction activities in parallel, </w:t>
      </w:r>
      <w:r w:rsidR="002106C9">
        <w:t xml:space="preserve">refer to </w:t>
      </w:r>
      <w:sdt>
        <w:sdtPr>
          <w:id w:val="1625348294"/>
          <w:citation/>
        </w:sdtPr>
        <w:sdtContent>
          <w:r w:rsidR="002106C9">
            <w:fldChar w:fldCharType="begin"/>
          </w:r>
          <w:r w:rsidR="002106C9">
            <w:instrText xml:space="preserve"> CITATION ONR161 \l 2057 </w:instrText>
          </w:r>
          <w:r w:rsidR="002106C9">
            <w:fldChar w:fldCharType="separate"/>
          </w:r>
          <w:r w:rsidR="00BF661F">
            <w:rPr>
              <w:noProof/>
            </w:rPr>
            <w:t>[8]</w:t>
          </w:r>
          <w:r w:rsidR="002106C9">
            <w:fldChar w:fldCharType="end"/>
          </w:r>
        </w:sdtContent>
      </w:sdt>
      <w:r w:rsidR="002106C9">
        <w:t>.</w:t>
      </w:r>
    </w:p>
    <w:p w14:paraId="71D9232E" w14:textId="77777777" w:rsidR="002106C9" w:rsidRDefault="002106C9" w:rsidP="00DA0883">
      <w:pPr>
        <w:pStyle w:val="Heading1"/>
        <w:rPr>
          <w:lang w:bidi="ar-SA"/>
        </w:rPr>
        <w:sectPr w:rsidR="002106C9" w:rsidSect="000B2BCD">
          <w:pgSz w:w="11906" w:h="16838" w:code="9"/>
          <w:pgMar w:top="1440" w:right="1440" w:bottom="1440" w:left="1440" w:header="397" w:footer="397" w:gutter="0"/>
          <w:cols w:space="312"/>
          <w:docGrid w:linePitch="360"/>
        </w:sectPr>
      </w:pPr>
      <w:bookmarkStart w:id="12" w:name="_Toc149036429"/>
    </w:p>
    <w:p w14:paraId="148A9662" w14:textId="1FA08528" w:rsidR="002F5A08" w:rsidRPr="002F5A08" w:rsidRDefault="002F5A08" w:rsidP="00DA0883">
      <w:pPr>
        <w:pStyle w:val="Heading1"/>
        <w:rPr>
          <w:lang w:bidi="ar-SA"/>
        </w:rPr>
      </w:pPr>
      <w:bookmarkStart w:id="13" w:name="_Toc149305173"/>
      <w:r w:rsidRPr="002F5A08">
        <w:rPr>
          <w:lang w:bidi="ar-SA"/>
        </w:rPr>
        <w:lastRenderedPageBreak/>
        <w:t>C</w:t>
      </w:r>
      <w:r w:rsidR="00DA0883">
        <w:rPr>
          <w:lang w:bidi="ar-SA"/>
        </w:rPr>
        <w:t>o</w:t>
      </w:r>
      <w:r w:rsidRPr="002F5A08">
        <w:rPr>
          <w:lang w:bidi="ar-SA"/>
        </w:rPr>
        <w:t>nstruction Assurance</w:t>
      </w:r>
      <w:bookmarkEnd w:id="12"/>
      <w:bookmarkEnd w:id="13"/>
    </w:p>
    <w:p w14:paraId="23B7E786" w14:textId="68E7393E" w:rsidR="002F5A08" w:rsidRPr="002F5A08" w:rsidRDefault="002F5A08" w:rsidP="00DA0883">
      <w:pPr>
        <w:pStyle w:val="F9-Paragraph"/>
      </w:pPr>
      <w:r w:rsidRPr="002F5A08">
        <w:t xml:space="preserve">This section provides inspectors with general advice and information relevant to construction management and assurance. </w:t>
      </w:r>
      <w:r w:rsidRPr="002F5A08">
        <w:rPr>
          <w:shd w:val="clear" w:color="auto" w:fill="FFFFFF"/>
        </w:rPr>
        <w:t>Guidance on specific areas associated with different project stages is provided, initially in relation to the pre-construction stage (</w:t>
      </w:r>
      <w:r w:rsidR="002106C9">
        <w:rPr>
          <w:shd w:val="clear" w:color="auto" w:fill="FFFFFF"/>
        </w:rPr>
        <w:t>for example,</w:t>
      </w:r>
      <w:r w:rsidRPr="002F5A08">
        <w:rPr>
          <w:shd w:val="clear" w:color="auto" w:fill="FFFFFF"/>
        </w:rPr>
        <w:t xml:space="preserve"> briefing and design), and subsequently to the construction stage.</w:t>
      </w:r>
    </w:p>
    <w:p w14:paraId="6139C2D0" w14:textId="77777777" w:rsidR="002F5A08" w:rsidRPr="002F5A08" w:rsidRDefault="002F5A08" w:rsidP="00DA0883">
      <w:pPr>
        <w:pStyle w:val="Heading2"/>
        <w:rPr>
          <w:lang w:bidi="ar-SA"/>
        </w:rPr>
      </w:pPr>
      <w:bookmarkStart w:id="14" w:name="_Toc149036430"/>
      <w:bookmarkStart w:id="15" w:name="_Toc149305174"/>
      <w:r w:rsidRPr="002F5A08">
        <w:rPr>
          <w:lang w:bidi="ar-SA"/>
        </w:rPr>
        <w:t>Design maturity</w:t>
      </w:r>
      <w:bookmarkEnd w:id="14"/>
      <w:bookmarkEnd w:id="15"/>
    </w:p>
    <w:p w14:paraId="7FF39C2C" w14:textId="77777777" w:rsidR="002F5A08" w:rsidRPr="002F5A08" w:rsidRDefault="002F5A08" w:rsidP="00DA0883">
      <w:pPr>
        <w:pStyle w:val="F9-Paragraph"/>
      </w:pPr>
      <w:r w:rsidRPr="002F5A08">
        <w:t xml:space="preserve">For major projects, such as construction of a new nuclear facility, it is likely that some aspects of design will be undertaken in parallel with the construction activities. This section focuses on considerations for the Inspector who is assessing the construction activities in this scenario. </w:t>
      </w:r>
    </w:p>
    <w:p w14:paraId="3FBB326E" w14:textId="77777777" w:rsidR="002F5A08" w:rsidRPr="002F5A08" w:rsidRDefault="002F5A08" w:rsidP="00DA0883">
      <w:pPr>
        <w:pStyle w:val="F9-Paragraph"/>
      </w:pPr>
      <w:r w:rsidRPr="002F5A08">
        <w:t>The design activities prior to construction usually achieve a level of maturity that is sufficient for a design to be ‘fit for construction’ (or similar) or ‘frozen’ prior to the date for construction start. There are several factors which can impact on the availability of design information before construction start, including (but not limited to):</w:t>
      </w:r>
    </w:p>
    <w:p w14:paraId="0B8A75EA" w14:textId="77777777" w:rsidR="002F5A08" w:rsidRPr="002F5A08" w:rsidRDefault="002F5A08" w:rsidP="00DA0883">
      <w:pPr>
        <w:pStyle w:val="Bulletlist1"/>
        <w:rPr>
          <w:lang w:bidi="ar-SA"/>
        </w:rPr>
      </w:pPr>
      <w:r w:rsidRPr="002F5A08">
        <w:rPr>
          <w:lang w:bidi="ar-SA"/>
        </w:rPr>
        <w:t>a routine project, where only the construction detailing and addressing late design changes remains outstanding at the start of construction, post design freeze,</w:t>
      </w:r>
    </w:p>
    <w:p w14:paraId="59DA3E37" w14:textId="77777777" w:rsidR="002F5A08" w:rsidRPr="002F5A08" w:rsidRDefault="002F5A08" w:rsidP="00DA0883">
      <w:pPr>
        <w:pStyle w:val="Bulletlist1"/>
        <w:rPr>
          <w:lang w:bidi="ar-SA"/>
        </w:rPr>
      </w:pPr>
      <w:r w:rsidRPr="002F5A08">
        <w:rPr>
          <w:lang w:bidi="ar-SA"/>
        </w:rPr>
        <w:t>a project where the design programme has been compressed or when construction is being incrementally awarded, resulting in different aspects of the structure being at a different level of design development, ranging from fully designed to designed in outline only,</w:t>
      </w:r>
    </w:p>
    <w:p w14:paraId="2491A444" w14:textId="77777777" w:rsidR="002F5A08" w:rsidRPr="002F5A08" w:rsidRDefault="002F5A08" w:rsidP="00DA0883">
      <w:pPr>
        <w:pStyle w:val="Bulletlist1"/>
        <w:rPr>
          <w:lang w:bidi="ar-SA"/>
        </w:rPr>
      </w:pPr>
      <w:r w:rsidRPr="002F5A08">
        <w:rPr>
          <w:lang w:bidi="ar-SA"/>
        </w:rPr>
        <w:t>a major project, such as a nuclear new build, where significant design elements are likely to remain outstanding and only design principles have been established at the start of construction.</w:t>
      </w:r>
    </w:p>
    <w:p w14:paraId="7303135A" w14:textId="50D9E9BF" w:rsidR="002F5A08" w:rsidRPr="002F5A08" w:rsidRDefault="002F5A08" w:rsidP="0074421B">
      <w:pPr>
        <w:pStyle w:val="F9-Paragraph"/>
      </w:pPr>
      <w:r w:rsidRPr="002F5A08">
        <w:t xml:space="preserve">As construction progresses, the inspector(s) assessing the construction activities are encouraged to liaise with those undertaking other regulatory activities on the design, to allow those assessing the design to understand the potential changes that the site construction activities can impose on the design, and to avoid potential gaps in the regulation of construction. </w:t>
      </w:r>
      <w:r w:rsidR="002106C9">
        <w:br/>
      </w:r>
      <w:r w:rsidRPr="002F5A08">
        <w:t>The Inspector is reminded that the communication of risks is a key consideration in Construction (Design and Management) Regulations 2015 (CDM2015)</w:t>
      </w:r>
      <w:r w:rsidR="002106C9">
        <w:t xml:space="preserve"> (</w:t>
      </w:r>
      <w:r w:rsidRPr="002F5A08">
        <w:t xml:space="preserve">for more guidance on CDM2015, </w:t>
      </w:r>
      <w:r w:rsidR="002106C9">
        <w:t xml:space="preserve">refer to </w:t>
      </w:r>
      <w:sdt>
        <w:sdtPr>
          <w:id w:val="1202669029"/>
          <w:citation/>
        </w:sdtPr>
        <w:sdtContent>
          <w:r w:rsidR="002106C9">
            <w:fldChar w:fldCharType="begin"/>
          </w:r>
          <w:r w:rsidR="002106C9">
            <w:instrText xml:space="preserve"> CITATION HSE15 \l 2057 </w:instrText>
          </w:r>
          <w:r w:rsidR="002106C9">
            <w:fldChar w:fldCharType="separate"/>
          </w:r>
          <w:r w:rsidR="00BF661F">
            <w:rPr>
              <w:noProof/>
            </w:rPr>
            <w:t>[9]</w:t>
          </w:r>
          <w:r w:rsidR="002106C9">
            <w:fldChar w:fldCharType="end"/>
          </w:r>
        </w:sdtContent>
      </w:sdt>
      <w:r w:rsidR="002106C9">
        <w:t>).</w:t>
      </w:r>
    </w:p>
    <w:p w14:paraId="149D1A8B" w14:textId="218B1704" w:rsidR="002F5A08" w:rsidRPr="002F5A08" w:rsidRDefault="002F5A08" w:rsidP="000B6161">
      <w:pPr>
        <w:pStyle w:val="F9-Paragraph"/>
      </w:pPr>
      <w:r w:rsidRPr="002F5A08">
        <w:t xml:space="preserve">For the scope of the civil engineering regulatory activities undertaken for design in parallel with construction on site, </w:t>
      </w:r>
      <w:r w:rsidR="002106C9">
        <w:t xml:space="preserve">refer to </w:t>
      </w:r>
      <w:sdt>
        <w:sdtPr>
          <w:id w:val="-1714723702"/>
          <w:citation/>
        </w:sdtPr>
        <w:sdtContent>
          <w:r w:rsidR="002106C9">
            <w:fldChar w:fldCharType="begin"/>
          </w:r>
          <w:r w:rsidR="002106C9">
            <w:instrText xml:space="preserve"> CITATION ONR161 \l 2057 </w:instrText>
          </w:r>
          <w:r w:rsidR="002106C9">
            <w:fldChar w:fldCharType="separate"/>
          </w:r>
          <w:r w:rsidR="00BF661F">
            <w:rPr>
              <w:noProof/>
            </w:rPr>
            <w:t>[8]</w:t>
          </w:r>
          <w:r w:rsidR="002106C9">
            <w:fldChar w:fldCharType="end"/>
          </w:r>
        </w:sdtContent>
      </w:sdt>
      <w:r w:rsidRPr="002F5A08">
        <w:t>.</w:t>
      </w:r>
      <w:r w:rsidRPr="002F5A08">
        <w:br w:type="page"/>
      </w:r>
    </w:p>
    <w:p w14:paraId="6A10055C" w14:textId="77777777" w:rsidR="002F5A08" w:rsidRPr="002F5A08" w:rsidRDefault="002F5A08" w:rsidP="00DA0883">
      <w:pPr>
        <w:pStyle w:val="Heading2"/>
        <w:rPr>
          <w:lang w:bidi="ar-SA"/>
        </w:rPr>
      </w:pPr>
      <w:bookmarkStart w:id="16" w:name="_Toc44855304"/>
      <w:bookmarkStart w:id="17" w:name="_Toc149036431"/>
      <w:bookmarkStart w:id="18" w:name="_Toc149305175"/>
      <w:r w:rsidRPr="002F5A08">
        <w:rPr>
          <w:lang w:bidi="ar-SA"/>
        </w:rPr>
        <w:lastRenderedPageBreak/>
        <w:t>Design Authority and Intelligent Customer functions</w:t>
      </w:r>
      <w:bookmarkEnd w:id="16"/>
      <w:bookmarkEnd w:id="17"/>
      <w:bookmarkEnd w:id="18"/>
    </w:p>
    <w:p w14:paraId="03AA837A" w14:textId="77777777" w:rsidR="002F5A08" w:rsidRPr="002F5A08" w:rsidRDefault="002F5A08" w:rsidP="00DA0883">
      <w:pPr>
        <w:pStyle w:val="F9-Paragraph"/>
      </w:pPr>
      <w:r w:rsidRPr="002F5A08">
        <w:t xml:space="preserve">It is recognised that the dutyholder may appoint external design and / or construction organisations to carry out specific functions at various times. The dutyholder retains overall responsibility for both the design and the construction process as an Intelligent Customer (IC). </w:t>
      </w:r>
    </w:p>
    <w:p w14:paraId="3F8285C2" w14:textId="77777777" w:rsidR="002F5A08" w:rsidRPr="002F5A08" w:rsidRDefault="002F5A08" w:rsidP="00DA0883">
      <w:pPr>
        <w:pStyle w:val="F9-Paragraph"/>
      </w:pPr>
      <w:r w:rsidRPr="002F5A08">
        <w:t>For considering construction assurance Design Authority (DA) and Intelligent Customer arrangements, the Inspector may wish to consider:</w:t>
      </w:r>
    </w:p>
    <w:p w14:paraId="0D52444A" w14:textId="77777777" w:rsidR="002F5A08" w:rsidRPr="002F5A08" w:rsidRDefault="002F5A08" w:rsidP="00DA0883">
      <w:pPr>
        <w:pStyle w:val="Bulletlist1"/>
        <w:rPr>
          <w:lang w:eastAsia="en-GB" w:bidi="ar-SA"/>
        </w:rPr>
      </w:pPr>
      <w:r w:rsidRPr="002F5A08">
        <w:rPr>
          <w:lang w:eastAsia="en-GB" w:bidi="ar-SA"/>
        </w:rPr>
        <w:t>identification and implementation of organisational arrangements and core competencies to understand and manage the design of its plant and the safety functions that need to be provided,</w:t>
      </w:r>
    </w:p>
    <w:p w14:paraId="28127212" w14:textId="77777777" w:rsidR="002F5A08" w:rsidRPr="002F5A08" w:rsidRDefault="002F5A08" w:rsidP="00DA0883">
      <w:pPr>
        <w:pStyle w:val="Bulletlist1"/>
        <w:rPr>
          <w:lang w:eastAsia="en-GB" w:bidi="ar-SA"/>
        </w:rPr>
      </w:pPr>
      <w:r w:rsidRPr="002F5A08">
        <w:rPr>
          <w:lang w:eastAsia="en-GB" w:bidi="ar-SA"/>
        </w:rPr>
        <w:t>the use of contractors as ‘Responsible Designers’ to provide authoritative advice to the DA,</w:t>
      </w:r>
    </w:p>
    <w:p w14:paraId="66AEF64D" w14:textId="77777777" w:rsidR="002F5A08" w:rsidRPr="002F5A08" w:rsidRDefault="002F5A08" w:rsidP="00DA0883">
      <w:pPr>
        <w:pStyle w:val="Bulletlist1"/>
        <w:rPr>
          <w:lang w:eastAsia="en-GB" w:bidi="ar-SA"/>
        </w:rPr>
      </w:pPr>
      <w:r w:rsidRPr="002F5A08">
        <w:rPr>
          <w:lang w:eastAsia="en-GB" w:bidi="ar-SA"/>
        </w:rPr>
        <w:t>the retention of design knowledge in a form that is practically and easily available to the dutyholder over the full lifetime of the facility,</w:t>
      </w:r>
    </w:p>
    <w:p w14:paraId="612BD90A" w14:textId="77777777" w:rsidR="002F5A08" w:rsidRPr="002F5A08" w:rsidRDefault="002F5A08" w:rsidP="00DA0883">
      <w:pPr>
        <w:pStyle w:val="Bulletlist1"/>
        <w:rPr>
          <w:lang w:eastAsia="en-GB" w:bidi="ar-SA"/>
        </w:rPr>
      </w:pPr>
      <w:r w:rsidRPr="002F5A08">
        <w:rPr>
          <w:lang w:eastAsia="en-GB" w:bidi="ar-SA"/>
        </w:rPr>
        <w:t>if suitably qualified and experienced personnel (SQEP) resource is available with sufficient time to adequately undertake the DA and IC function.</w:t>
      </w:r>
    </w:p>
    <w:p w14:paraId="6A323224" w14:textId="5BBA74EC" w:rsidR="002F5A08" w:rsidRPr="002F5A08" w:rsidRDefault="002F5A08" w:rsidP="00DA0883">
      <w:pPr>
        <w:pStyle w:val="F9-Paragraph"/>
      </w:pPr>
      <w:r w:rsidRPr="002F5A08">
        <w:t xml:space="preserve">For guidance on Intelligent Customer and Design Authority functions, </w:t>
      </w:r>
      <w:r w:rsidR="002106C9">
        <w:t xml:space="preserve">refer to Section 5 in </w:t>
      </w:r>
      <w:sdt>
        <w:sdtPr>
          <w:id w:val="431707705"/>
          <w:citation/>
        </w:sdtPr>
        <w:sdtContent>
          <w:r w:rsidR="002106C9">
            <w:fldChar w:fldCharType="begin"/>
          </w:r>
          <w:r w:rsidR="002106C9">
            <w:instrText xml:space="preserve"> CITATION ONR161 \l 2057 </w:instrText>
          </w:r>
          <w:r w:rsidR="002106C9">
            <w:fldChar w:fldCharType="separate"/>
          </w:r>
          <w:r w:rsidR="00BF661F">
            <w:rPr>
              <w:noProof/>
            </w:rPr>
            <w:t>[8]</w:t>
          </w:r>
          <w:r w:rsidR="002106C9">
            <w:fldChar w:fldCharType="end"/>
          </w:r>
        </w:sdtContent>
      </w:sdt>
      <w:r w:rsidR="002106C9">
        <w:t xml:space="preserve">, </w:t>
      </w:r>
      <w:sdt>
        <w:sdtPr>
          <w:id w:val="-30117846"/>
          <w:citation/>
        </w:sdtPr>
        <w:sdtContent>
          <w:r w:rsidR="002106C9">
            <w:fldChar w:fldCharType="begin"/>
          </w:r>
          <w:r w:rsidR="002106C9">
            <w:instrText xml:space="preserve"> CITATION ONR77 \l 2057 </w:instrText>
          </w:r>
          <w:r w:rsidR="002106C9">
            <w:fldChar w:fldCharType="separate"/>
          </w:r>
          <w:r w:rsidR="00BF661F">
            <w:rPr>
              <w:noProof/>
            </w:rPr>
            <w:t>[10]</w:t>
          </w:r>
          <w:r w:rsidR="002106C9">
            <w:fldChar w:fldCharType="end"/>
          </w:r>
        </w:sdtContent>
      </w:sdt>
      <w:r w:rsidR="002106C9">
        <w:t xml:space="preserve"> and </w:t>
      </w:r>
      <w:sdt>
        <w:sdtPr>
          <w:id w:val="-672260188"/>
          <w:citation/>
        </w:sdtPr>
        <w:sdtContent>
          <w:r w:rsidR="002106C9">
            <w:fldChar w:fldCharType="begin"/>
          </w:r>
          <w:r w:rsidR="002106C9">
            <w:instrText xml:space="preserve"> CITATION ONR102 \l 2057 </w:instrText>
          </w:r>
          <w:r w:rsidR="002106C9">
            <w:fldChar w:fldCharType="separate"/>
          </w:r>
          <w:r w:rsidR="00BF661F">
            <w:rPr>
              <w:noProof/>
            </w:rPr>
            <w:t>[11]</w:t>
          </w:r>
          <w:r w:rsidR="002106C9">
            <w:fldChar w:fldCharType="end"/>
          </w:r>
        </w:sdtContent>
      </w:sdt>
      <w:r w:rsidR="002106C9">
        <w:t>.</w:t>
      </w:r>
    </w:p>
    <w:p w14:paraId="2C682791" w14:textId="77777777" w:rsidR="002F5A08" w:rsidRPr="002F5A08" w:rsidRDefault="002F5A08" w:rsidP="00DA0883">
      <w:pPr>
        <w:pStyle w:val="F9-Paragraph"/>
      </w:pPr>
      <w:r w:rsidRPr="002F5A08">
        <w:t>SAP ECS.1 establishes the expectation that, for construction of a nuclear facility, the standards employed are commensurate with the magnitude and nature of the hazard presented by the facility and are higher than for general industrial and construction works. SAP ECS.3 (paras 169-171) establishes the expectation that suitable safety categorisation and classification by the dutyholder should set the requirements for the extent of control and assurance that the construction of a facility is subject to.</w:t>
      </w:r>
    </w:p>
    <w:p w14:paraId="32C2A571" w14:textId="77777777" w:rsidR="002F5A08" w:rsidRPr="002F5A08" w:rsidRDefault="002F5A08" w:rsidP="00DA0883">
      <w:pPr>
        <w:pStyle w:val="F9-Paragraph"/>
      </w:pPr>
      <w:r w:rsidRPr="002F5A08">
        <w:t>The Inspector should expect the pre-construction safety report (PCSR) to document how operational and safety functional requirements (SFRs) have been derived and communicated to the civil engineering constructor in a clear manner. The construction assurance assessment assumes the design has adequately demonstrated that items and components can be manufactured, constructed, assembled, installed, and erected. The Inspector may wish to seek assurance that this is in accordance with established processes and techniques that ensure the achievement of the design specifications and the required level of nuclear safety. The Inspector may wish to seek assurance that the construction details, processes, and arrangements in place ensure that these design requirements are achieved via the construction process.</w:t>
      </w:r>
    </w:p>
    <w:p w14:paraId="7051A9A1" w14:textId="3EC23B18" w:rsidR="002F5A08" w:rsidRPr="002F5A08" w:rsidRDefault="002F5A08" w:rsidP="00DA0883">
      <w:pPr>
        <w:pStyle w:val="F9-Paragraph"/>
      </w:pPr>
      <w:r w:rsidRPr="002F5A08">
        <w:lastRenderedPageBreak/>
        <w:t xml:space="preserve">In line with the requirements of IAEA </w:t>
      </w:r>
      <w:r w:rsidR="002106C9">
        <w:t xml:space="preserve">safety guidance </w:t>
      </w:r>
      <w:sdt>
        <w:sdtPr>
          <w:id w:val="2016499504"/>
          <w:citation/>
        </w:sdtPr>
        <w:sdtContent>
          <w:r w:rsidR="002106C9">
            <w:fldChar w:fldCharType="begin"/>
          </w:r>
          <w:r w:rsidR="002106C9">
            <w:instrText xml:space="preserve"> CITATION IAE152 \l 2057 </w:instrText>
          </w:r>
          <w:r w:rsidR="002106C9">
            <w:fldChar w:fldCharType="separate"/>
          </w:r>
          <w:r w:rsidR="00BF661F">
            <w:rPr>
              <w:noProof/>
            </w:rPr>
            <w:t>[12]</w:t>
          </w:r>
          <w:r w:rsidR="002106C9">
            <w:fldChar w:fldCharType="end"/>
          </w:r>
        </w:sdtContent>
      </w:sdt>
      <w:r w:rsidR="002106C9">
        <w:t>,</w:t>
      </w:r>
      <w:r w:rsidRPr="002F5A08">
        <w:t xml:space="preserve"> if the full suite of design documentation is not at an approved status and available for construction at the start of construction work, the Inspector may seek assurance that an action plan is developed by the design organisation. </w:t>
      </w:r>
      <w:r w:rsidR="002106C9">
        <w:br/>
      </w:r>
      <w:r w:rsidRPr="002F5A08">
        <w:t xml:space="preserve">The Inspector may wish to consider whether this action plan facilitates a process by which the outstanding design documentation is completed in a timely fashion to reduce the risks to construction quality. The Inspector should appreciate the processes that happen on site regarding how much time is required for design to be provided to site in advance of the works. The Inspector may wish to seek assurance that sufficient time has been allocated in the dutyholders programme to ensure the quality of instructions, procedures, and drawings and to provide sufficient time for the contractor(s) to make appropriate preparation for the works. </w:t>
      </w:r>
    </w:p>
    <w:p w14:paraId="07E56D91" w14:textId="77777777" w:rsidR="002F5A08" w:rsidRPr="002F5A08" w:rsidRDefault="002F5A08" w:rsidP="00DA0883">
      <w:pPr>
        <w:pStyle w:val="Heading2"/>
        <w:rPr>
          <w:lang w:bidi="ar-SA"/>
        </w:rPr>
      </w:pPr>
      <w:bookmarkStart w:id="19" w:name="_Toc149036432"/>
      <w:bookmarkStart w:id="20" w:name="_Toc149305176"/>
      <w:r w:rsidRPr="002F5A08">
        <w:rPr>
          <w:lang w:bidi="ar-SA"/>
        </w:rPr>
        <w:t>Demonstration of As Low as Reasonably Practicable (ALARP)</w:t>
      </w:r>
      <w:bookmarkEnd w:id="19"/>
      <w:bookmarkEnd w:id="20"/>
    </w:p>
    <w:p w14:paraId="7C3EE0EC" w14:textId="46FCAC00" w:rsidR="002F5A08" w:rsidRPr="002F5A08" w:rsidRDefault="002F5A08" w:rsidP="002E7DC2">
      <w:pPr>
        <w:pStyle w:val="F9-Paragraph"/>
      </w:pPr>
      <w:r w:rsidRPr="002F5A08">
        <w:t>To demonstrate that risks are reduced to a level that is considered in line with the ALARP principles, continuous improvement is required in relation to construction assurance and management. The Inspector should expect that construction reviews, including lessons learnt, will be undertaken at both pre-construction and during the construction stages.</w:t>
      </w:r>
      <w:r w:rsidR="002106C9">
        <w:t xml:space="preserve"> </w:t>
      </w:r>
      <w:r w:rsidRPr="002F5A08">
        <w:rPr>
          <w:lang w:eastAsia="en-GB"/>
        </w:rPr>
        <w:t xml:space="preserve">For guidance on the ALARP principles, </w:t>
      </w:r>
      <w:r w:rsidR="002106C9">
        <w:rPr>
          <w:lang w:eastAsia="en-GB"/>
        </w:rPr>
        <w:t xml:space="preserve">refer to </w:t>
      </w:r>
      <w:sdt>
        <w:sdtPr>
          <w:rPr>
            <w:lang w:eastAsia="en-GB"/>
          </w:rPr>
          <w:id w:val="664673356"/>
          <w:citation/>
        </w:sdtPr>
        <w:sdtContent>
          <w:r w:rsidR="002106C9">
            <w:rPr>
              <w:lang w:eastAsia="en-GB"/>
            </w:rPr>
            <w:fldChar w:fldCharType="begin"/>
          </w:r>
          <w:r w:rsidR="002106C9">
            <w:rPr>
              <w:lang w:eastAsia="en-GB"/>
            </w:rPr>
            <w:instrText xml:space="preserve"> CITATION ONR4 \l 2057 </w:instrText>
          </w:r>
          <w:r w:rsidR="002106C9">
            <w:rPr>
              <w:lang w:eastAsia="en-GB"/>
            </w:rPr>
            <w:fldChar w:fldCharType="separate"/>
          </w:r>
          <w:r w:rsidR="00BF661F">
            <w:rPr>
              <w:noProof/>
              <w:lang w:eastAsia="en-GB"/>
            </w:rPr>
            <w:t>[13]</w:t>
          </w:r>
          <w:r w:rsidR="002106C9">
            <w:rPr>
              <w:lang w:eastAsia="en-GB"/>
            </w:rPr>
            <w:fldChar w:fldCharType="end"/>
          </w:r>
        </w:sdtContent>
      </w:sdt>
      <w:r w:rsidR="002106C9">
        <w:rPr>
          <w:lang w:eastAsia="en-GB"/>
        </w:rPr>
        <w:t>.</w:t>
      </w:r>
    </w:p>
    <w:p w14:paraId="3F1E16AA" w14:textId="77777777" w:rsidR="002F5A08" w:rsidRPr="002F5A08" w:rsidRDefault="002F5A08" w:rsidP="00DA0883">
      <w:pPr>
        <w:pStyle w:val="Heading2"/>
        <w:rPr>
          <w:lang w:bidi="ar-SA"/>
        </w:rPr>
      </w:pPr>
      <w:bookmarkStart w:id="21" w:name="_Toc149036433"/>
      <w:bookmarkStart w:id="22" w:name="_Toc149305177"/>
      <w:r w:rsidRPr="002F5A08">
        <w:rPr>
          <w:lang w:bidi="ar-SA"/>
        </w:rPr>
        <w:t>Safety culture</w:t>
      </w:r>
      <w:bookmarkEnd w:id="21"/>
      <w:bookmarkEnd w:id="22"/>
    </w:p>
    <w:p w14:paraId="0058453D" w14:textId="77777777" w:rsidR="002F5A08" w:rsidRPr="002F5A08" w:rsidRDefault="002F5A08" w:rsidP="00DA0883">
      <w:pPr>
        <w:pStyle w:val="F9-Paragraph"/>
      </w:pPr>
      <w:r w:rsidRPr="002F5A08">
        <w:t>SAPs MS.1-4 set clear regulatory expectations for effective leadership and management for safety and discuss the importance of safety culture.</w:t>
      </w:r>
    </w:p>
    <w:p w14:paraId="5564E197" w14:textId="3BF6CE4B" w:rsidR="002F5A08" w:rsidRPr="002F5A08" w:rsidRDefault="002F5A08" w:rsidP="00DA0883">
      <w:pPr>
        <w:pStyle w:val="F9-Paragraph"/>
      </w:pPr>
      <w:r w:rsidRPr="002F5A08">
        <w:t xml:space="preserve">The International Nuclear Safety Advisory Group (INSAG) </w:t>
      </w:r>
      <w:sdt>
        <w:sdtPr>
          <w:id w:val="-310704454"/>
          <w:citation/>
        </w:sdtPr>
        <w:sdtContent>
          <w:r w:rsidR="0028270B">
            <w:fldChar w:fldCharType="begin"/>
          </w:r>
          <w:r w:rsidR="0028270B">
            <w:instrText xml:space="preserve"> CITATION IAE91 \l 2057 </w:instrText>
          </w:r>
          <w:r w:rsidR="0028270B">
            <w:fldChar w:fldCharType="separate"/>
          </w:r>
          <w:r w:rsidR="00BF661F">
            <w:rPr>
              <w:noProof/>
            </w:rPr>
            <w:t>[14]</w:t>
          </w:r>
          <w:r w:rsidR="0028270B">
            <w:fldChar w:fldCharType="end"/>
          </w:r>
        </w:sdtContent>
      </w:sdt>
      <w:r w:rsidRPr="002F5A08">
        <w:t xml:space="preserve"> defines safety culture as:</w:t>
      </w:r>
    </w:p>
    <w:p w14:paraId="1A2F530C" w14:textId="77777777" w:rsidR="002F5A08" w:rsidRPr="002F5A08" w:rsidRDefault="002F5A08" w:rsidP="0028270B">
      <w:pPr>
        <w:pStyle w:val="F9-Paragraph"/>
        <w:numPr>
          <w:ilvl w:val="0"/>
          <w:numId w:val="0"/>
        </w:numPr>
        <w:ind w:left="1440"/>
      </w:pPr>
      <w:r w:rsidRPr="002F5A08">
        <w:t>“…that assembly of characteristics and attitudes in organisations and individuals which establishes that, as an overriding priority, nuclear plant safety issues receive the attention warranted by their significance.”</w:t>
      </w:r>
    </w:p>
    <w:p w14:paraId="2491B885" w14:textId="1F9C2D5C" w:rsidR="002F5A08" w:rsidRPr="002F5A08" w:rsidRDefault="002F5A08" w:rsidP="00DA0883">
      <w:pPr>
        <w:pStyle w:val="F9-Paragraph"/>
      </w:pPr>
      <w:r w:rsidRPr="002F5A08">
        <w:t xml:space="preserve">The Inspector is reminded that INSAG-15 ‘Key Practical Issues in Strengthening safety culture’ </w:t>
      </w:r>
      <w:sdt>
        <w:sdtPr>
          <w:id w:val="-1843155548"/>
          <w:citation/>
        </w:sdtPr>
        <w:sdtContent>
          <w:r w:rsidR="0028270B">
            <w:fldChar w:fldCharType="begin"/>
          </w:r>
          <w:r w:rsidR="0028270B">
            <w:instrText xml:space="preserve"> CITATION IAE021 \l 2057 </w:instrText>
          </w:r>
          <w:r w:rsidR="0028270B">
            <w:fldChar w:fldCharType="separate"/>
          </w:r>
          <w:r w:rsidR="00BF661F">
            <w:rPr>
              <w:noProof/>
            </w:rPr>
            <w:t>[15]</w:t>
          </w:r>
          <w:r w:rsidR="0028270B">
            <w:fldChar w:fldCharType="end"/>
          </w:r>
        </w:sdtContent>
      </w:sdt>
      <w:r w:rsidRPr="002F5A08">
        <w:t xml:space="preserve"> complements</w:t>
      </w:r>
      <w:r w:rsidR="0028270B">
        <w:t xml:space="preserve"> </w:t>
      </w:r>
      <w:sdt>
        <w:sdtPr>
          <w:id w:val="-1870825299"/>
          <w:citation/>
        </w:sdtPr>
        <w:sdtContent>
          <w:r w:rsidR="0028270B">
            <w:fldChar w:fldCharType="begin"/>
          </w:r>
          <w:r w:rsidR="0028270B">
            <w:instrText xml:space="preserve"> CITATION IAE152 \l 2057 </w:instrText>
          </w:r>
          <w:r w:rsidR="0028270B">
            <w:fldChar w:fldCharType="separate"/>
          </w:r>
          <w:r w:rsidR="00BF661F">
            <w:rPr>
              <w:noProof/>
            </w:rPr>
            <w:t>[12]</w:t>
          </w:r>
          <w:r w:rsidR="0028270B">
            <w:fldChar w:fldCharType="end"/>
          </w:r>
        </w:sdtContent>
      </w:sdt>
      <w:r w:rsidRPr="002F5A08">
        <w:t>.</w:t>
      </w:r>
    </w:p>
    <w:p w14:paraId="64F02718" w14:textId="2DF356D8" w:rsidR="002F5A08" w:rsidRPr="002F5A08" w:rsidRDefault="002F5A08" w:rsidP="00027A87">
      <w:pPr>
        <w:pStyle w:val="F9-Paragraph"/>
      </w:pPr>
      <w:r w:rsidRPr="002F5A08">
        <w:t>Establishing and maintaining an appropriate safety culture is a priority for nuclear site dutyholders. The Inspector may wish to consider the changes in the safety culture regularly throughout the construction phase.</w:t>
      </w:r>
      <w:r w:rsidR="0028270B">
        <w:t xml:space="preserve"> </w:t>
      </w:r>
      <w:r w:rsidRPr="002F5A08">
        <w:t>For further information about safety culture</w:t>
      </w:r>
      <w:r w:rsidR="0028270B">
        <w:t xml:space="preserve">, refer to </w:t>
      </w:r>
      <w:sdt>
        <w:sdtPr>
          <w:id w:val="-807238318"/>
          <w:citation/>
        </w:sdtPr>
        <w:sdtContent>
          <w:r w:rsidR="0028270B">
            <w:fldChar w:fldCharType="begin"/>
          </w:r>
          <w:r w:rsidR="0028270B">
            <w:instrText xml:space="preserve"> CITATION ONR124 \l 2057 </w:instrText>
          </w:r>
          <w:r w:rsidR="0028270B">
            <w:fldChar w:fldCharType="separate"/>
          </w:r>
          <w:r w:rsidR="00BF661F">
            <w:rPr>
              <w:noProof/>
            </w:rPr>
            <w:t>[16]</w:t>
          </w:r>
          <w:r w:rsidR="0028270B">
            <w:fldChar w:fldCharType="end"/>
          </w:r>
        </w:sdtContent>
      </w:sdt>
      <w:r w:rsidR="0028270B">
        <w:t xml:space="preserve"> and </w:t>
      </w:r>
      <w:sdt>
        <w:sdtPr>
          <w:id w:val="-1544827738"/>
          <w:citation/>
        </w:sdtPr>
        <w:sdtContent>
          <w:r w:rsidR="0028270B">
            <w:fldChar w:fldCharType="begin"/>
          </w:r>
          <w:r w:rsidR="0028270B">
            <w:instrText xml:space="preserve"> CITATION The121 \l 2057 </w:instrText>
          </w:r>
          <w:r w:rsidR="0028270B">
            <w:fldChar w:fldCharType="separate"/>
          </w:r>
          <w:r w:rsidR="00BF661F">
            <w:rPr>
              <w:noProof/>
            </w:rPr>
            <w:t>[17]</w:t>
          </w:r>
          <w:r w:rsidR="0028270B">
            <w:fldChar w:fldCharType="end"/>
          </w:r>
        </w:sdtContent>
      </w:sdt>
      <w:r w:rsidR="0028270B">
        <w:t>.</w:t>
      </w:r>
    </w:p>
    <w:p w14:paraId="28723F1E" w14:textId="19F65B2C" w:rsidR="002F5A08" w:rsidRPr="002F5A08" w:rsidRDefault="002F5A08" w:rsidP="00DA0883">
      <w:pPr>
        <w:pStyle w:val="Heading2"/>
        <w:rPr>
          <w:lang w:bidi="ar-SA"/>
        </w:rPr>
      </w:pPr>
      <w:bookmarkStart w:id="23" w:name="_Toc149036434"/>
      <w:bookmarkStart w:id="24" w:name="_Toc149305178"/>
      <w:r w:rsidRPr="002F5A08">
        <w:rPr>
          <w:lang w:bidi="ar-SA"/>
        </w:rPr>
        <w:lastRenderedPageBreak/>
        <w:t>Construction (Design and Management) Regulations 2015</w:t>
      </w:r>
      <w:bookmarkEnd w:id="23"/>
      <w:r w:rsidR="00D770E6">
        <w:rPr>
          <w:lang w:bidi="ar-SA"/>
        </w:rPr>
        <w:t xml:space="preserve"> (CDM2015)</w:t>
      </w:r>
      <w:bookmarkEnd w:id="24"/>
    </w:p>
    <w:p w14:paraId="36BD4CC9" w14:textId="47A92D38" w:rsidR="00D770E6" w:rsidRDefault="002F5A08" w:rsidP="00E03EBE">
      <w:pPr>
        <w:pStyle w:val="F9-Paragraph"/>
        <w:rPr>
          <w:lang w:eastAsia="en-GB"/>
        </w:rPr>
      </w:pPr>
      <w:r w:rsidRPr="002F5A08">
        <w:t xml:space="preserve">The sharing of appropriate information between dutyholders throughout the different stages of a construction project is a key consideration in reducing the risk of harm to those who </w:t>
      </w:r>
      <w:proofErr w:type="gramStart"/>
      <w:r w:rsidRPr="002F5A08">
        <w:t>have to</w:t>
      </w:r>
      <w:proofErr w:type="gramEnd"/>
      <w:r w:rsidRPr="002F5A08">
        <w:t xml:space="preserve"> construct, use and maintain civil engineering structures. The CDM Regulations place specific legal requirements on organisations and individuals at different project stages </w:t>
      </w:r>
      <w:r w:rsidR="00D770E6">
        <w:br/>
      </w:r>
      <w:r w:rsidRPr="002F5A08">
        <w:t>(</w:t>
      </w:r>
      <w:r w:rsidR="00D770E6">
        <w:t xml:space="preserve">for example, </w:t>
      </w:r>
      <w:r w:rsidRPr="002F5A08">
        <w:t xml:space="preserve">pre-construction, design, construction stages etc.). </w:t>
      </w:r>
      <w:r w:rsidR="00D770E6">
        <w:br/>
      </w:r>
      <w:r w:rsidRPr="002F5A08">
        <w:t>The Inspector is reminded of the role and duties of Principal Designer for design coordination.</w:t>
      </w:r>
      <w:r w:rsidR="00D770E6">
        <w:t xml:space="preserve"> </w:t>
      </w:r>
      <w:r w:rsidRPr="002F5A08">
        <w:t xml:space="preserve">For more guidance on CDM2015, </w:t>
      </w:r>
      <w:r w:rsidR="00D770E6">
        <w:t xml:space="preserve">refer to </w:t>
      </w:r>
      <w:sdt>
        <w:sdtPr>
          <w:id w:val="1600368627"/>
          <w:citation/>
        </w:sdtPr>
        <w:sdtContent>
          <w:r w:rsidR="00D770E6">
            <w:fldChar w:fldCharType="begin"/>
          </w:r>
          <w:r w:rsidR="00D770E6">
            <w:instrText xml:space="preserve"> CITATION HSE15 \l 2057 </w:instrText>
          </w:r>
          <w:r w:rsidR="00D770E6">
            <w:fldChar w:fldCharType="separate"/>
          </w:r>
          <w:r w:rsidR="00BF661F">
            <w:rPr>
              <w:noProof/>
            </w:rPr>
            <w:t>[9]</w:t>
          </w:r>
          <w:r w:rsidR="00D770E6">
            <w:fldChar w:fldCharType="end"/>
          </w:r>
        </w:sdtContent>
      </w:sdt>
      <w:r w:rsidR="00D770E6">
        <w:t>.</w:t>
      </w:r>
    </w:p>
    <w:p w14:paraId="0B3F32BD" w14:textId="7CA01A32" w:rsidR="002F5A08" w:rsidRPr="002F5A08" w:rsidRDefault="002F5A08" w:rsidP="00DA0883">
      <w:pPr>
        <w:pStyle w:val="Heading2"/>
        <w:rPr>
          <w:lang w:bidi="ar-SA"/>
        </w:rPr>
      </w:pPr>
      <w:bookmarkStart w:id="25" w:name="_Toc149036435"/>
      <w:bookmarkStart w:id="26" w:name="_Toc149305179"/>
      <w:r w:rsidRPr="002F5A08">
        <w:rPr>
          <w:lang w:bidi="ar-SA"/>
        </w:rPr>
        <w:t>Design</w:t>
      </w:r>
      <w:bookmarkEnd w:id="25"/>
      <w:bookmarkEnd w:id="26"/>
    </w:p>
    <w:p w14:paraId="128A2AF8" w14:textId="62BA085E" w:rsidR="002F5A08" w:rsidRPr="002F5A08" w:rsidRDefault="002F5A08" w:rsidP="00DA0883">
      <w:pPr>
        <w:pStyle w:val="F9-Paragraph"/>
      </w:pPr>
      <w:r w:rsidRPr="002F5A08">
        <w:t xml:space="preserve">SAP DC.1 and ECE. 26 state the expectation that decommissioning and demolition of structures (including possible Care and Maintenance periods) will be considered during the planning, design, </w:t>
      </w:r>
      <w:proofErr w:type="gramStart"/>
      <w:r w:rsidRPr="002F5A08">
        <w:t>construction</w:t>
      </w:r>
      <w:proofErr w:type="gramEnd"/>
      <w:r w:rsidRPr="002F5A08">
        <w:t xml:space="preserve"> and operational stages. This is also in line with the expectations of Licence Condition LC 35 and CDM2015</w:t>
      </w:r>
      <w:r w:rsidRPr="002F5A08">
        <w:fldChar w:fldCharType="begin"/>
      </w:r>
      <w:r w:rsidRPr="002F5A08">
        <w:instrText xml:space="preserve"> REF _Ref45472613 \r \h </w:instrText>
      </w:r>
      <w:r w:rsidRPr="002F5A08">
        <w:fldChar w:fldCharType="end"/>
      </w:r>
      <w:r w:rsidRPr="002F5A08">
        <w:t xml:space="preserve">. </w:t>
      </w:r>
    </w:p>
    <w:p w14:paraId="599F294F" w14:textId="77777777" w:rsidR="002F5A08" w:rsidRPr="002F5A08" w:rsidRDefault="002F5A08" w:rsidP="00DA0883">
      <w:pPr>
        <w:pStyle w:val="F9-Paragraph"/>
      </w:pPr>
      <w:r w:rsidRPr="002F5A08">
        <w:t>There are varying levels of design in line with UK Government Policy, with a design progressing through two stages prior to assessment of the construction phase, namely these are the phases of Generic Design Assessment and Site Licensing.</w:t>
      </w:r>
    </w:p>
    <w:p w14:paraId="4A00A4E6" w14:textId="77777777" w:rsidR="002F5A08" w:rsidRPr="002F5A08" w:rsidRDefault="002F5A08" w:rsidP="00D770E6">
      <w:pPr>
        <w:pStyle w:val="Heading3"/>
        <w:rPr>
          <w:lang w:bidi="ar-SA"/>
        </w:rPr>
      </w:pPr>
      <w:r w:rsidRPr="002F5A08">
        <w:rPr>
          <w:lang w:bidi="ar-SA"/>
        </w:rPr>
        <w:t>Early Design and Site Licensing</w:t>
      </w:r>
    </w:p>
    <w:p w14:paraId="15C2E64C" w14:textId="6F854A83" w:rsidR="002F5A08" w:rsidRPr="002F5A08" w:rsidRDefault="002F5A08" w:rsidP="00DA0883">
      <w:pPr>
        <w:pStyle w:val="F9-Paragraph"/>
      </w:pPr>
      <w:r w:rsidRPr="002F5A08">
        <w:t>GDA is the process stipulated by UK Government Policy</w:t>
      </w:r>
      <w:r w:rsidR="00D770E6">
        <w:t xml:space="preserve"> </w:t>
      </w:r>
      <w:sdt>
        <w:sdtPr>
          <w:id w:val="-1210413752"/>
          <w:citation/>
        </w:sdtPr>
        <w:sdtContent>
          <w:r w:rsidR="00D770E6">
            <w:fldChar w:fldCharType="begin"/>
          </w:r>
          <w:r w:rsidR="00D770E6">
            <w:instrText xml:space="preserve"> CITATION Dep112 \l 2057 </w:instrText>
          </w:r>
          <w:r w:rsidR="00D770E6">
            <w:fldChar w:fldCharType="separate"/>
          </w:r>
          <w:r w:rsidR="00BF661F">
            <w:rPr>
              <w:noProof/>
            </w:rPr>
            <w:t>[18]</w:t>
          </w:r>
          <w:r w:rsidR="00D770E6">
            <w:fldChar w:fldCharType="end"/>
          </w:r>
        </w:sdtContent>
      </w:sdt>
      <w:r w:rsidRPr="002F5A08">
        <w:t xml:space="preserve"> and regulated by ONR and the relevant environment regulator to assess the safety, </w:t>
      </w:r>
      <w:proofErr w:type="gramStart"/>
      <w:r w:rsidRPr="002F5A08">
        <w:t>security</w:t>
      </w:r>
      <w:proofErr w:type="gramEnd"/>
      <w:r w:rsidRPr="002F5A08">
        <w:t xml:space="preserve"> and environmental implications of reactor designs for construction in the UK. The GDA is a step wise approach with the assessment becoming more detailed at each step. ONR publish their findings in a set of reports at the end of each step. When this is the case, the Inspector should be aware that there may be previous design ONR findings related to the construction works. For general ONR guidance on relating to GDA refer to</w:t>
      </w:r>
      <w:r w:rsidR="00D770E6">
        <w:t xml:space="preserve"> </w:t>
      </w:r>
      <w:sdt>
        <w:sdtPr>
          <w:id w:val="-963417307"/>
          <w:citation/>
        </w:sdtPr>
        <w:sdtContent>
          <w:r w:rsidR="00D770E6">
            <w:fldChar w:fldCharType="begin"/>
          </w:r>
          <w:r w:rsidR="00D770E6">
            <w:instrText xml:space="preserve"> CITATION Ame \l 2057 </w:instrText>
          </w:r>
          <w:r w:rsidR="00D770E6">
            <w:fldChar w:fldCharType="separate"/>
          </w:r>
          <w:r w:rsidR="00BF661F">
            <w:rPr>
              <w:noProof/>
            </w:rPr>
            <w:t>[19]</w:t>
          </w:r>
          <w:r w:rsidR="00D770E6">
            <w:fldChar w:fldCharType="end"/>
          </w:r>
        </w:sdtContent>
      </w:sdt>
      <w:r w:rsidRPr="002F5A08">
        <w:t xml:space="preserve">. </w:t>
      </w:r>
    </w:p>
    <w:p w14:paraId="7109A3CF" w14:textId="12F6F94F" w:rsidR="002F5A08" w:rsidRPr="002F5A08" w:rsidRDefault="002F5A08" w:rsidP="00DA0883">
      <w:pPr>
        <w:pStyle w:val="F9-Paragraph"/>
      </w:pPr>
      <w:r w:rsidRPr="002F5A08">
        <w:t xml:space="preserve">For guidance on the civil engineering aspects of the GDA and site licensing process, </w:t>
      </w:r>
      <w:r w:rsidR="00D81ADA">
        <w:t xml:space="preserve">refer to </w:t>
      </w:r>
      <w:sdt>
        <w:sdtPr>
          <w:id w:val="-2020455653"/>
          <w:citation/>
        </w:sdtPr>
        <w:sdtContent>
          <w:r w:rsidR="00D81ADA">
            <w:fldChar w:fldCharType="begin"/>
          </w:r>
          <w:r w:rsidR="00D81ADA">
            <w:instrText xml:space="preserve"> CITATION ONR164 \l 2057 </w:instrText>
          </w:r>
          <w:r w:rsidR="00D81ADA">
            <w:fldChar w:fldCharType="separate"/>
          </w:r>
          <w:r w:rsidR="00BF661F">
            <w:rPr>
              <w:noProof/>
            </w:rPr>
            <w:t>[6]</w:t>
          </w:r>
          <w:r w:rsidR="00D81ADA">
            <w:fldChar w:fldCharType="end"/>
          </w:r>
        </w:sdtContent>
      </w:sdt>
      <w:r w:rsidR="00D81ADA">
        <w:t xml:space="preserve"> and </w:t>
      </w:r>
      <w:sdt>
        <w:sdtPr>
          <w:id w:val="-412086171"/>
          <w:citation/>
        </w:sdtPr>
        <w:sdtContent>
          <w:r w:rsidR="00D81ADA">
            <w:fldChar w:fldCharType="begin"/>
          </w:r>
          <w:r w:rsidR="00D81ADA">
            <w:instrText xml:space="preserve"> CITATION ONR2315 \l 2057 </w:instrText>
          </w:r>
          <w:r w:rsidR="00D81ADA">
            <w:fldChar w:fldCharType="separate"/>
          </w:r>
          <w:r w:rsidR="00BF661F">
            <w:rPr>
              <w:noProof/>
            </w:rPr>
            <w:t>[20]</w:t>
          </w:r>
          <w:r w:rsidR="00D81ADA">
            <w:fldChar w:fldCharType="end"/>
          </w:r>
        </w:sdtContent>
      </w:sdt>
      <w:r w:rsidR="00D81ADA">
        <w:t>.</w:t>
      </w:r>
    </w:p>
    <w:p w14:paraId="756A3173" w14:textId="77777777" w:rsidR="002F5A08" w:rsidRPr="002F5A08" w:rsidRDefault="002F5A08" w:rsidP="00DA0883">
      <w:pPr>
        <w:pStyle w:val="F9-Paragraph"/>
      </w:pPr>
      <w:r w:rsidRPr="002F5A08">
        <w:t>Whilst full construction detailing will not initially be available at the GDA stage, ONR expects that the presented design is demonstrated to be viable; sufficiently mature to enable construction and based on relevant good practice. This includes, but is not limited to:</w:t>
      </w:r>
    </w:p>
    <w:p w14:paraId="05F80C48" w14:textId="77777777" w:rsidR="002F5A08" w:rsidRPr="002F5A08" w:rsidRDefault="002F5A08" w:rsidP="00DA0883">
      <w:pPr>
        <w:pStyle w:val="Bulletlist1"/>
        <w:rPr>
          <w:lang w:eastAsia="en-GB" w:bidi="ar-SA"/>
        </w:rPr>
      </w:pPr>
      <w:r w:rsidRPr="002F5A08">
        <w:rPr>
          <w:lang w:eastAsia="en-GB" w:bidi="ar-SA"/>
        </w:rPr>
        <w:t>recognition that construction materials in the UK are predominately in accordance with European (EN) specifications,</w:t>
      </w:r>
    </w:p>
    <w:p w14:paraId="17FBD13E" w14:textId="77777777" w:rsidR="002F5A08" w:rsidRPr="002F5A08" w:rsidRDefault="002F5A08" w:rsidP="00DA0883">
      <w:pPr>
        <w:pStyle w:val="Bulletlist1"/>
        <w:rPr>
          <w:lang w:eastAsia="en-GB" w:bidi="ar-SA"/>
        </w:rPr>
      </w:pPr>
      <w:r w:rsidRPr="002F5A08">
        <w:rPr>
          <w:lang w:eastAsia="en-GB" w:bidi="ar-SA"/>
        </w:rPr>
        <w:lastRenderedPageBreak/>
        <w:t>identification of novel forms of construction / techniques not typical to the UK industry and the methodology for their use e.g. how they will be proven,</w:t>
      </w:r>
    </w:p>
    <w:p w14:paraId="3296FC02" w14:textId="77777777" w:rsidR="002F5A08" w:rsidRPr="002F5A08" w:rsidRDefault="002F5A08" w:rsidP="00DA0883">
      <w:pPr>
        <w:pStyle w:val="Bulletlist1"/>
        <w:rPr>
          <w:lang w:eastAsia="en-GB" w:bidi="ar-SA"/>
        </w:rPr>
      </w:pPr>
      <w:r w:rsidRPr="002F5A08">
        <w:rPr>
          <w:lang w:eastAsia="en-GB" w:bidi="ar-SA"/>
        </w:rPr>
        <w:t>consideration of construction loads and temporary states,</w:t>
      </w:r>
    </w:p>
    <w:p w14:paraId="654EB350" w14:textId="77777777" w:rsidR="002F5A08" w:rsidRPr="002F5A08" w:rsidRDefault="002F5A08" w:rsidP="00DA0883">
      <w:pPr>
        <w:pStyle w:val="Bulletlist1"/>
        <w:rPr>
          <w:lang w:eastAsia="en-GB" w:bidi="ar-SA"/>
        </w:rPr>
      </w:pPr>
      <w:r w:rsidRPr="002F5A08">
        <w:rPr>
          <w:lang w:eastAsia="en-GB" w:bidi="ar-SA"/>
        </w:rPr>
        <w:t>consideration of hazards arising from the design,</w:t>
      </w:r>
    </w:p>
    <w:p w14:paraId="1741F50F" w14:textId="77777777" w:rsidR="002F5A08" w:rsidRPr="002F5A08" w:rsidRDefault="002F5A08" w:rsidP="00DA0883">
      <w:pPr>
        <w:pStyle w:val="Bulletlist1"/>
        <w:rPr>
          <w:lang w:eastAsia="en-GB" w:bidi="ar-SA"/>
        </w:rPr>
      </w:pPr>
      <w:r w:rsidRPr="002F5A08">
        <w:rPr>
          <w:lang w:eastAsia="en-GB" w:bidi="ar-SA"/>
        </w:rPr>
        <w:t>consideration of aspects of the proposed construction techniques that could affect the permanent structures,</w:t>
      </w:r>
    </w:p>
    <w:p w14:paraId="5862F0A0" w14:textId="77777777" w:rsidR="002F5A08" w:rsidRPr="002F5A08" w:rsidRDefault="002F5A08" w:rsidP="00DA0883">
      <w:pPr>
        <w:pStyle w:val="Bulletlist1"/>
        <w:rPr>
          <w:lang w:eastAsia="en-GB" w:bidi="ar-SA"/>
        </w:rPr>
      </w:pPr>
      <w:r w:rsidRPr="002F5A08">
        <w:rPr>
          <w:lang w:eastAsia="en-GB" w:bidi="ar-SA"/>
        </w:rPr>
        <w:t>consideration of how the construction techniques adopted may influence decontamination and subsequent decommissioning of the civil structures.</w:t>
      </w:r>
    </w:p>
    <w:p w14:paraId="66B62275" w14:textId="77777777" w:rsidR="002F5A08" w:rsidRPr="002F5A08" w:rsidRDefault="002F5A08" w:rsidP="00DA0883">
      <w:pPr>
        <w:pStyle w:val="F9-Paragraph"/>
      </w:pPr>
      <w:r w:rsidRPr="002F5A08">
        <w:t>Some early site preparation activities such as, geological investigation, mass excavations, site preparations and procurement of long-lead items may be carried out before a licence has been granted. The Inspector assessing site licensing will consider the arrangements in place to ensure that, if the results of these activities are to be incorporated into the permanent works or can have an influence on them, they are planned, executed, monitored and documented to standards equivalent to activities that would later be carried out under the licence, specifically to reduce risks to a level in line with the ALARP principle (ECE.24). At the point of construction, the Inspector may wish to check the assumptions made during decision making in earlier phases of the project remain valid (ECE.15).</w:t>
      </w:r>
    </w:p>
    <w:p w14:paraId="7454D7C4" w14:textId="77777777" w:rsidR="002F5A08" w:rsidRPr="002F5A08" w:rsidRDefault="002F5A08" w:rsidP="00DA0883">
      <w:pPr>
        <w:pStyle w:val="F9-Paragraph"/>
      </w:pPr>
      <w:r w:rsidRPr="002F5A08">
        <w:t>The Inspector should be aware that assumptions are made during the early design and ground information data collection. The ground models that are developed based on such early information are often averages across a site that are informed by boreholes at intervals across the site. When the construction begins on site, the information that is collected within early excavations can be used to verify and validate the ground model that has been used in the design (ECE.15 and ECE.24). The Inspector may wish to assess whether verification and validation exercises are undertaken when the actual ground conditions are apparent. The Inspector may wish to consider how effective the communication between site and design are at this stage.</w:t>
      </w:r>
    </w:p>
    <w:p w14:paraId="629C539B" w14:textId="25343B72" w:rsidR="002F5A08" w:rsidRPr="00E96030" w:rsidRDefault="002F5A08" w:rsidP="00E96030">
      <w:pPr>
        <w:pStyle w:val="F9-Paragraph"/>
        <w:rPr>
          <w:rFonts w:cs="Times New Roman"/>
          <w:sz w:val="22"/>
          <w:lang w:eastAsia="en-GB"/>
        </w:rPr>
      </w:pPr>
      <w:r w:rsidRPr="002F5A08">
        <w:t xml:space="preserve">For more information on validation of assumptions in the ground model, </w:t>
      </w:r>
      <w:r w:rsidR="00E96030">
        <w:t xml:space="preserve">refer to </w:t>
      </w:r>
      <w:sdt>
        <w:sdtPr>
          <w:id w:val="-1389943284"/>
          <w:citation/>
        </w:sdtPr>
        <w:sdtContent>
          <w:r w:rsidR="00E96030">
            <w:fldChar w:fldCharType="begin"/>
          </w:r>
          <w:r w:rsidR="00E96030">
            <w:instrText xml:space="preserve"> CITATION ONR164 \l 2057 </w:instrText>
          </w:r>
          <w:r w:rsidR="00E96030">
            <w:fldChar w:fldCharType="separate"/>
          </w:r>
          <w:r w:rsidR="00BF661F">
            <w:rPr>
              <w:noProof/>
            </w:rPr>
            <w:t>[6]</w:t>
          </w:r>
          <w:r w:rsidR="00E96030">
            <w:fldChar w:fldCharType="end"/>
          </w:r>
        </w:sdtContent>
      </w:sdt>
      <w:r w:rsidR="00E96030">
        <w:t>.</w:t>
      </w:r>
    </w:p>
    <w:p w14:paraId="22404377" w14:textId="77777777" w:rsidR="002F5A08" w:rsidRPr="002F5A08" w:rsidRDefault="002F5A08" w:rsidP="00E96030">
      <w:pPr>
        <w:pStyle w:val="Heading3"/>
        <w:rPr>
          <w:lang w:bidi="ar-SA"/>
        </w:rPr>
      </w:pPr>
      <w:r w:rsidRPr="002F5A08">
        <w:rPr>
          <w:lang w:bidi="ar-SA"/>
        </w:rPr>
        <w:t>Design codes and standards</w:t>
      </w:r>
    </w:p>
    <w:p w14:paraId="16690420" w14:textId="77777777" w:rsidR="002F5A08" w:rsidRPr="002F5A08" w:rsidRDefault="002F5A08" w:rsidP="00E96030">
      <w:pPr>
        <w:pStyle w:val="F9-Paragraph"/>
      </w:pPr>
      <w:r w:rsidRPr="002F5A08">
        <w:t>Whilst British Standard (BS) and Euro norm (EN) codes, (including nationally determined annexes) may not be specifically written with nuclear facility designs in mind, it is noted that they may form the base understanding of construction in terms of control of materials, workmanship, durability, tolerances, testing and inspection regimes.</w:t>
      </w:r>
    </w:p>
    <w:p w14:paraId="55CFF593" w14:textId="77777777" w:rsidR="002F5A08" w:rsidRPr="002F5A08" w:rsidRDefault="002F5A08" w:rsidP="00E96030">
      <w:pPr>
        <w:pStyle w:val="F9-Paragraph"/>
      </w:pPr>
      <w:r w:rsidRPr="002F5A08">
        <w:lastRenderedPageBreak/>
        <w:t>In the UK nuclear industry, designers may utilise other international codes as part of the design process. These may also be supplemented or replaced entirely by the dutyholder’s own standards. The Inspector should be aware that special measures may be required when imperial designs are ‘converted’ into metric construction details and the use of non-UK specifications, for quality, testing and materials.</w:t>
      </w:r>
    </w:p>
    <w:p w14:paraId="260CD9DA" w14:textId="77777777" w:rsidR="002F5A08" w:rsidRPr="002F5A08" w:rsidRDefault="002F5A08" w:rsidP="00E96030">
      <w:pPr>
        <w:pStyle w:val="F9-Paragraph"/>
      </w:pPr>
      <w:r w:rsidRPr="002F5A08">
        <w:t>The Inspector should recognise that codes may set standards and requirements for construction details, workmanship, concrete mix design, reinforcement standards and fixing details, material specifications. The Inspector should be aware that in the case of the EN codes, the codes may set options for control of construction which may be less familiar to a UK construction work force, especially if they have limited experience of nuclear construction.</w:t>
      </w:r>
    </w:p>
    <w:p w14:paraId="560E44AE" w14:textId="62A1FC46" w:rsidR="002F5A08" w:rsidRPr="002F5A08" w:rsidRDefault="002F5A08" w:rsidP="00E96030">
      <w:pPr>
        <w:pStyle w:val="F9-Paragraph"/>
      </w:pPr>
      <w:r w:rsidRPr="002F5A08">
        <w:t xml:space="preserve">The Inspector should be aware that international codes may base the design on differing forms of test results and requirements pertaining to construction materials, such as American Institute of Steel Construction (ANSI/AISC) ‘Specification for structural steel buildings’ </w:t>
      </w:r>
      <w:r w:rsidR="00E96030">
        <w:t>(</w:t>
      </w:r>
      <w:sdt>
        <w:sdtPr>
          <w:id w:val="1089577217"/>
          <w:citation/>
        </w:sdtPr>
        <w:sdtContent>
          <w:r w:rsidR="00E96030">
            <w:fldChar w:fldCharType="begin"/>
          </w:r>
          <w:r w:rsidR="00E96030">
            <w:instrText xml:space="preserve"> CITATION Ame \l 2057 </w:instrText>
          </w:r>
          <w:r w:rsidR="00E96030">
            <w:fldChar w:fldCharType="separate"/>
          </w:r>
          <w:r w:rsidR="00BF661F">
            <w:rPr>
              <w:noProof/>
            </w:rPr>
            <w:t xml:space="preserve"> [19]</w:t>
          </w:r>
          <w:r w:rsidR="00E96030">
            <w:fldChar w:fldCharType="end"/>
          </w:r>
        </w:sdtContent>
      </w:sdt>
      <w:r w:rsidRPr="002F5A08">
        <w:t xml:space="preserve">, </w:t>
      </w:r>
      <w:sdt>
        <w:sdtPr>
          <w:id w:val="-1572574294"/>
          <w:citation/>
        </w:sdtPr>
        <w:sdtContent>
          <w:r w:rsidR="00E96030">
            <w:fldChar w:fldCharType="begin"/>
          </w:r>
          <w:r w:rsidR="00E96030">
            <w:instrText xml:space="preserve">CITATION Ame1 \l 2057 </w:instrText>
          </w:r>
          <w:r w:rsidR="00E96030">
            <w:fldChar w:fldCharType="separate"/>
          </w:r>
          <w:r w:rsidR="00BF661F">
            <w:rPr>
              <w:noProof/>
            </w:rPr>
            <w:t>[21]</w:t>
          </w:r>
          <w:r w:rsidR="00E96030">
            <w:fldChar w:fldCharType="end"/>
          </w:r>
        </w:sdtContent>
      </w:sdt>
      <w:r w:rsidR="00E96030">
        <w:t xml:space="preserve"> and </w:t>
      </w:r>
      <w:sdt>
        <w:sdtPr>
          <w:id w:val="-628246600"/>
          <w:citation/>
        </w:sdtPr>
        <w:sdtContent>
          <w:r w:rsidR="00E96030">
            <w:fldChar w:fldCharType="begin"/>
          </w:r>
          <w:r w:rsidR="00E96030">
            <w:instrText xml:space="preserve"> CITATION Ame2 \l 2057 </w:instrText>
          </w:r>
          <w:r w:rsidR="00E96030">
            <w:fldChar w:fldCharType="separate"/>
          </w:r>
          <w:r w:rsidR="00BF661F">
            <w:rPr>
              <w:noProof/>
            </w:rPr>
            <w:t>[22]</w:t>
          </w:r>
          <w:r w:rsidR="00E96030">
            <w:fldChar w:fldCharType="end"/>
          </w:r>
        </w:sdtContent>
      </w:sdt>
      <w:r w:rsidR="00E96030">
        <w:t>)</w:t>
      </w:r>
      <w:r w:rsidRPr="002F5A08">
        <w:t xml:space="preserve">, or American Concrete Institute (ACI) ‘Code requirements for nuclear safety related concrete structures’ </w:t>
      </w:r>
      <w:sdt>
        <w:sdtPr>
          <w:id w:val="-695541732"/>
          <w:citation/>
        </w:sdtPr>
        <w:sdtContent>
          <w:r w:rsidR="00E96030">
            <w:fldChar w:fldCharType="begin"/>
          </w:r>
          <w:r w:rsidR="00E96030">
            <w:instrText xml:space="preserve"> CITATION Ame3 \l 2057 </w:instrText>
          </w:r>
          <w:r w:rsidR="00E96030">
            <w:fldChar w:fldCharType="separate"/>
          </w:r>
          <w:r w:rsidR="00BF661F">
            <w:rPr>
              <w:noProof/>
            </w:rPr>
            <w:t>[23]</w:t>
          </w:r>
          <w:r w:rsidR="00E96030">
            <w:fldChar w:fldCharType="end"/>
          </w:r>
        </w:sdtContent>
      </w:sdt>
      <w:r w:rsidRPr="002F5A08">
        <w:t>.</w:t>
      </w:r>
    </w:p>
    <w:p w14:paraId="7C6DA1CC" w14:textId="1F8FB61D" w:rsidR="002F5A08" w:rsidRPr="002F5A08" w:rsidRDefault="002F5A08" w:rsidP="00E96030">
      <w:pPr>
        <w:pStyle w:val="F9-Paragraph"/>
      </w:pPr>
      <w:r w:rsidRPr="002F5A08">
        <w:t xml:space="preserve">The Inspector should be aware that international codes may base design on materials available within the country of origin. These materials may not be the standard, or readily accepted or readily available norms in the UK. </w:t>
      </w:r>
      <w:r w:rsidR="00E96030">
        <w:br/>
      </w:r>
      <w:r w:rsidRPr="002F5A08">
        <w:t>The Inspector should be aware of the useful information from relevant industry bodies such as</w:t>
      </w:r>
      <w:r w:rsidR="00E96030">
        <w:t xml:space="preserve"> the</w:t>
      </w:r>
      <w:r w:rsidRPr="002F5A08">
        <w:t>:</w:t>
      </w:r>
    </w:p>
    <w:p w14:paraId="14E5001B" w14:textId="105752ED" w:rsidR="002F5A08" w:rsidRPr="002F5A08" w:rsidRDefault="002F5A08" w:rsidP="00E96030">
      <w:pPr>
        <w:pStyle w:val="Bulletlist1"/>
        <w:rPr>
          <w:lang w:bidi="ar-SA"/>
        </w:rPr>
      </w:pPr>
      <w:r w:rsidRPr="002F5A08">
        <w:rPr>
          <w:lang w:bidi="ar-SA"/>
        </w:rPr>
        <w:t xml:space="preserve">UK Certification Authority for Reinforcing Steels (CARES) for </w:t>
      </w:r>
      <w:r w:rsidRPr="002F5A08">
        <w:rPr>
          <w:lang w:eastAsia="en-GB" w:bidi="ar-SA"/>
        </w:rPr>
        <w:t>reinforcement</w:t>
      </w:r>
      <w:r w:rsidRPr="002F5A08">
        <w:rPr>
          <w:lang w:bidi="ar-SA"/>
        </w:rPr>
        <w:t xml:space="preserve"> bars </w:t>
      </w:r>
      <w:sdt>
        <w:sdtPr>
          <w:rPr>
            <w:lang w:bidi="ar-SA"/>
          </w:rPr>
          <w:id w:val="-830056252"/>
          <w:citation/>
        </w:sdtPr>
        <w:sdtContent>
          <w:r w:rsidR="00E96030">
            <w:rPr>
              <w:lang w:bidi="ar-SA"/>
            </w:rPr>
            <w:fldChar w:fldCharType="begin"/>
          </w:r>
          <w:r w:rsidR="00E96030">
            <w:rPr>
              <w:lang w:bidi="ar-SA"/>
            </w:rPr>
            <w:instrText xml:space="preserve">CITATION UKC \l 2057 </w:instrText>
          </w:r>
          <w:r w:rsidR="00E96030">
            <w:rPr>
              <w:lang w:bidi="ar-SA"/>
            </w:rPr>
            <w:fldChar w:fldCharType="separate"/>
          </w:r>
          <w:r w:rsidR="00BF661F" w:rsidRPr="00BF661F">
            <w:rPr>
              <w:lang w:bidi="ar-SA"/>
            </w:rPr>
            <w:t>[24]</w:t>
          </w:r>
          <w:r w:rsidR="00E96030">
            <w:rPr>
              <w:lang w:bidi="ar-SA"/>
            </w:rPr>
            <w:fldChar w:fldCharType="end"/>
          </w:r>
        </w:sdtContent>
      </w:sdt>
      <w:r w:rsidRPr="002F5A08">
        <w:rPr>
          <w:lang w:bidi="ar-SA"/>
        </w:rPr>
        <w:t>,</w:t>
      </w:r>
    </w:p>
    <w:p w14:paraId="3041BBFD" w14:textId="1AC9A97F" w:rsidR="002F5A08" w:rsidRPr="002F5A08" w:rsidRDefault="002F5A08" w:rsidP="00E96030">
      <w:pPr>
        <w:pStyle w:val="Bulletlist1"/>
        <w:rPr>
          <w:lang w:bidi="ar-SA"/>
        </w:rPr>
      </w:pPr>
      <w:r w:rsidRPr="002F5A08">
        <w:rPr>
          <w:lang w:bidi="ar-SA"/>
        </w:rPr>
        <w:t xml:space="preserve">British Construction Steelwork Association (BCSA) for steel construction </w:t>
      </w:r>
      <w:sdt>
        <w:sdtPr>
          <w:rPr>
            <w:lang w:bidi="ar-SA"/>
          </w:rPr>
          <w:id w:val="969247195"/>
          <w:citation/>
        </w:sdtPr>
        <w:sdtContent>
          <w:r w:rsidR="00E96030">
            <w:rPr>
              <w:lang w:bidi="ar-SA"/>
            </w:rPr>
            <w:fldChar w:fldCharType="begin"/>
          </w:r>
          <w:r w:rsidR="00E96030">
            <w:rPr>
              <w:lang w:bidi="ar-SA"/>
            </w:rPr>
            <w:instrText xml:space="preserve"> CITATION BCS20 \l 2057 </w:instrText>
          </w:r>
          <w:r w:rsidR="00E96030">
            <w:rPr>
              <w:lang w:bidi="ar-SA"/>
            </w:rPr>
            <w:fldChar w:fldCharType="separate"/>
          </w:r>
          <w:r w:rsidR="00BF661F" w:rsidRPr="00BF661F">
            <w:rPr>
              <w:lang w:bidi="ar-SA"/>
            </w:rPr>
            <w:t>[25]</w:t>
          </w:r>
          <w:r w:rsidR="00E96030">
            <w:rPr>
              <w:lang w:bidi="ar-SA"/>
            </w:rPr>
            <w:fldChar w:fldCharType="end"/>
          </w:r>
        </w:sdtContent>
      </w:sdt>
      <w:r w:rsidRPr="002F5A08">
        <w:rPr>
          <w:lang w:bidi="ar-SA"/>
        </w:rPr>
        <w:t>,</w:t>
      </w:r>
    </w:p>
    <w:p w14:paraId="64D5AAE1" w14:textId="0B9461CF" w:rsidR="002F5A08" w:rsidRPr="002F5A08" w:rsidRDefault="002F5A08" w:rsidP="00E96030">
      <w:pPr>
        <w:pStyle w:val="Bulletlist1"/>
        <w:rPr>
          <w:lang w:bidi="ar-SA"/>
        </w:rPr>
      </w:pPr>
      <w:r w:rsidRPr="002F5A08">
        <w:rPr>
          <w:lang w:bidi="ar-SA"/>
        </w:rPr>
        <w:t xml:space="preserve">International Masonry Society (IMS) for masonry </w:t>
      </w:r>
      <w:sdt>
        <w:sdtPr>
          <w:rPr>
            <w:lang w:bidi="ar-SA"/>
          </w:rPr>
          <w:id w:val="56758441"/>
          <w:citation/>
        </w:sdtPr>
        <w:sdtContent>
          <w:r w:rsidR="00E96030">
            <w:rPr>
              <w:lang w:bidi="ar-SA"/>
            </w:rPr>
            <w:fldChar w:fldCharType="begin"/>
          </w:r>
          <w:r w:rsidR="00E96030">
            <w:rPr>
              <w:lang w:bidi="ar-SA"/>
            </w:rPr>
            <w:instrText xml:space="preserve"> CITATION IMS20 \l 2057 </w:instrText>
          </w:r>
          <w:r w:rsidR="00E96030">
            <w:rPr>
              <w:lang w:bidi="ar-SA"/>
            </w:rPr>
            <w:fldChar w:fldCharType="separate"/>
          </w:r>
          <w:r w:rsidR="00BF661F" w:rsidRPr="00BF661F">
            <w:rPr>
              <w:lang w:bidi="ar-SA"/>
            </w:rPr>
            <w:t>[26]</w:t>
          </w:r>
          <w:r w:rsidR="00E96030">
            <w:rPr>
              <w:lang w:bidi="ar-SA"/>
            </w:rPr>
            <w:fldChar w:fldCharType="end"/>
          </w:r>
        </w:sdtContent>
      </w:sdt>
      <w:r w:rsidRPr="002F5A08">
        <w:rPr>
          <w:lang w:bidi="ar-SA"/>
        </w:rPr>
        <w:t xml:space="preserve"> etc.</w:t>
      </w:r>
    </w:p>
    <w:p w14:paraId="74096F00" w14:textId="77777777" w:rsidR="002F5A08" w:rsidRPr="002F5A08" w:rsidRDefault="002F5A08" w:rsidP="00E96030">
      <w:pPr>
        <w:pStyle w:val="Heading2"/>
        <w:rPr>
          <w:lang w:bidi="ar-SA"/>
        </w:rPr>
      </w:pPr>
      <w:bookmarkStart w:id="27" w:name="_Toc149036436"/>
      <w:bookmarkStart w:id="28" w:name="_Toc149305180"/>
      <w:r w:rsidRPr="002F5A08">
        <w:rPr>
          <w:lang w:bidi="ar-SA"/>
        </w:rPr>
        <w:t>Building Information Modelling</w:t>
      </w:r>
      <w:bookmarkEnd w:id="27"/>
      <w:bookmarkEnd w:id="28"/>
      <w:r w:rsidRPr="002F5A08">
        <w:rPr>
          <w:lang w:bidi="ar-SA"/>
        </w:rPr>
        <w:t xml:space="preserve"> </w:t>
      </w:r>
    </w:p>
    <w:p w14:paraId="28F4371B" w14:textId="0B172A69" w:rsidR="002F5A08" w:rsidRPr="002F5A08" w:rsidRDefault="002F5A08" w:rsidP="00E96030">
      <w:pPr>
        <w:pStyle w:val="F9-Paragraph"/>
      </w:pPr>
      <w:r w:rsidRPr="002F5A08">
        <w:t xml:space="preserve">The UK Government have established a centre of excellence, ‘the Centre for Digital Built Britain’ (CDBB). This is a partnership between Business, Energy and Industrial Strategy and the University of Cambridge to understand how the construction and infrastructure sectors could use a digital approach to better design and build projects. The CDBB have developed guidelines for utilising Building Information Models (BIM) in construction projects </w:t>
      </w:r>
      <w:sdt>
        <w:sdtPr>
          <w:id w:val="-1113743383"/>
          <w:citation/>
        </w:sdtPr>
        <w:sdtContent>
          <w:r w:rsidR="00E96030">
            <w:fldChar w:fldCharType="begin"/>
          </w:r>
          <w:r w:rsidR="00E96030">
            <w:instrText xml:space="preserve"> CITATION CDB20 \l 2057 </w:instrText>
          </w:r>
          <w:r w:rsidR="00E96030">
            <w:fldChar w:fldCharType="separate"/>
          </w:r>
          <w:r w:rsidR="00BF661F">
            <w:rPr>
              <w:noProof/>
            </w:rPr>
            <w:t>[27]</w:t>
          </w:r>
          <w:r w:rsidR="00E96030">
            <w:fldChar w:fldCharType="end"/>
          </w:r>
        </w:sdtContent>
      </w:sdt>
      <w:r w:rsidRPr="002F5A08">
        <w:t>.</w:t>
      </w:r>
    </w:p>
    <w:p w14:paraId="4F0B8770" w14:textId="77777777" w:rsidR="00E96030" w:rsidRDefault="00E96030" w:rsidP="00E96030">
      <w:pPr>
        <w:pStyle w:val="F9-Paragraph"/>
        <w:sectPr w:rsidR="00E96030" w:rsidSect="000B2BCD">
          <w:pgSz w:w="11906" w:h="16838" w:code="9"/>
          <w:pgMar w:top="1440" w:right="1440" w:bottom="1440" w:left="1440" w:header="397" w:footer="397" w:gutter="0"/>
          <w:cols w:space="312"/>
          <w:docGrid w:linePitch="360"/>
        </w:sectPr>
      </w:pPr>
    </w:p>
    <w:p w14:paraId="3BF2D40F" w14:textId="77777777" w:rsidR="002F5A08" w:rsidRPr="002F5A08" w:rsidRDefault="002F5A08" w:rsidP="00E96030">
      <w:pPr>
        <w:pStyle w:val="F9-Paragraph"/>
      </w:pPr>
      <w:r w:rsidRPr="002F5A08">
        <w:lastRenderedPageBreak/>
        <w:t xml:space="preserve">In construction, BIM is currently adopted to a limited extent when considering the potential uses that will likely develop in the construction industry in the future. The most frequently used models for construction are reinforcement 3-D models, where anti-clash programmes can move each bar within the tolerance and avoid clashes on site. The Inspector may seek assurance that the site construction team understand the use of these tools and the way they link to hardcopy 2-D drawings. </w:t>
      </w:r>
    </w:p>
    <w:p w14:paraId="6DBE27B3" w14:textId="77777777" w:rsidR="002F5A08" w:rsidRPr="002F5A08" w:rsidRDefault="002F5A08" w:rsidP="00E96030">
      <w:pPr>
        <w:pStyle w:val="F9-Paragraph"/>
      </w:pPr>
      <w:r w:rsidRPr="002F5A08">
        <w:t xml:space="preserve">The Inspector may wish to seek assurance in the adequacy of the quality arrangements for approval of site construction documents, any hierarchy associated with different systems showing the same information, and the process for checking reinforcement locations. This applies for use of any 3-D models on site as part of the construction activities. </w:t>
      </w:r>
    </w:p>
    <w:p w14:paraId="3305FF94" w14:textId="77777777" w:rsidR="002F5A08" w:rsidRPr="002F5A08" w:rsidRDefault="002F5A08" w:rsidP="00E96030">
      <w:pPr>
        <w:pStyle w:val="F9-Paragraph"/>
      </w:pPr>
      <w:r w:rsidRPr="002F5A08">
        <w:t xml:space="preserve">3-D models can be a useful tool for discussions with early contractor engagement regarding methodology and / or inclusion of screenshots in method statements to explain the space constraints associated with </w:t>
      </w:r>
      <w:proofErr w:type="gramStart"/>
      <w:r w:rsidRPr="002F5A08">
        <w:t>particular construction</w:t>
      </w:r>
      <w:proofErr w:type="gramEnd"/>
      <w:r w:rsidRPr="002F5A08">
        <w:t xml:space="preserve"> activities. The Inspector should be aware if such technology is available when discussing activities and whether this tool is being used to its most benefit.</w:t>
      </w:r>
    </w:p>
    <w:p w14:paraId="082AACDB" w14:textId="77777777" w:rsidR="002F5A08" w:rsidRPr="002F5A08" w:rsidRDefault="002F5A08" w:rsidP="00E96030">
      <w:pPr>
        <w:pStyle w:val="F9-Paragraph"/>
      </w:pPr>
      <w:r w:rsidRPr="002F5A08">
        <w:t>The Inspector should be aware of the validation and verification (ECE.15 and ECE.24) of such tools when assessing nuclear safety significant activities that are reliant on automatically processed outputs.</w:t>
      </w:r>
    </w:p>
    <w:p w14:paraId="7C2E584A" w14:textId="510A79EF" w:rsidR="002F5A08" w:rsidRPr="00E96030" w:rsidRDefault="002F5A08" w:rsidP="00E96030">
      <w:pPr>
        <w:pStyle w:val="F9-Paragraph"/>
        <w:rPr>
          <w:rFonts w:cs="Times New Roman"/>
          <w:sz w:val="22"/>
          <w:lang w:eastAsia="en-GB"/>
        </w:rPr>
      </w:pPr>
      <w:r w:rsidRPr="002F5A08">
        <w:t xml:space="preserve">For guidance on civil engineering assessment of Building Information Modelling (BIM), </w:t>
      </w:r>
      <w:r w:rsidR="00E96030">
        <w:t xml:space="preserve">refer to </w:t>
      </w:r>
      <w:sdt>
        <w:sdtPr>
          <w:id w:val="-623224745"/>
          <w:citation/>
        </w:sdtPr>
        <w:sdtContent>
          <w:r w:rsidR="00E96030">
            <w:fldChar w:fldCharType="begin"/>
          </w:r>
          <w:r w:rsidR="00E96030">
            <w:instrText xml:space="preserve"> CITATION ONR163 \l 2057 </w:instrText>
          </w:r>
          <w:r w:rsidR="00E96030">
            <w:fldChar w:fldCharType="separate"/>
          </w:r>
          <w:r w:rsidR="00BF661F">
            <w:rPr>
              <w:noProof/>
            </w:rPr>
            <w:t>[28]</w:t>
          </w:r>
          <w:r w:rsidR="00E96030">
            <w:fldChar w:fldCharType="end"/>
          </w:r>
        </w:sdtContent>
      </w:sdt>
      <w:r w:rsidR="00E96030">
        <w:t>.</w:t>
      </w:r>
    </w:p>
    <w:p w14:paraId="18FE0EB7" w14:textId="66C9BE3F" w:rsidR="002F5A08" w:rsidRPr="002F5A08" w:rsidRDefault="002F5A08" w:rsidP="00E96030">
      <w:pPr>
        <w:pStyle w:val="F9-Paragraph"/>
        <w:rPr>
          <w:lang w:eastAsia="en-GB"/>
        </w:rPr>
      </w:pPr>
      <w:r w:rsidRPr="002F5A08">
        <w:t xml:space="preserve">For information on security of information, </w:t>
      </w:r>
      <w:r w:rsidR="00E96030">
        <w:t xml:space="preserve">refer to </w:t>
      </w:r>
      <w:sdt>
        <w:sdtPr>
          <w:id w:val="1173381005"/>
          <w:citation/>
        </w:sdtPr>
        <w:sdtContent>
          <w:r w:rsidR="00E96030">
            <w:fldChar w:fldCharType="begin"/>
          </w:r>
          <w:r w:rsidR="00E96030">
            <w:instrText xml:space="preserve"> CITATION ONR241 \l 2057 </w:instrText>
          </w:r>
          <w:r w:rsidR="00E96030">
            <w:fldChar w:fldCharType="separate"/>
          </w:r>
          <w:r w:rsidR="00BF661F">
            <w:rPr>
              <w:noProof/>
            </w:rPr>
            <w:t>[29]</w:t>
          </w:r>
          <w:r w:rsidR="00E96030">
            <w:fldChar w:fldCharType="end"/>
          </w:r>
        </w:sdtContent>
      </w:sdt>
      <w:r w:rsidR="00E96030">
        <w:t xml:space="preserve">, </w:t>
      </w:r>
      <w:sdt>
        <w:sdtPr>
          <w:id w:val="582884048"/>
          <w:citation/>
        </w:sdtPr>
        <w:sdtContent>
          <w:r w:rsidR="00E96030">
            <w:fldChar w:fldCharType="begin"/>
          </w:r>
          <w:r w:rsidR="00E96030">
            <w:instrText xml:space="preserve"> CITATION ONR171 \l 2057 </w:instrText>
          </w:r>
          <w:r w:rsidR="00E96030">
            <w:fldChar w:fldCharType="separate"/>
          </w:r>
          <w:r w:rsidR="00BF661F">
            <w:rPr>
              <w:noProof/>
            </w:rPr>
            <w:t>[30]</w:t>
          </w:r>
          <w:r w:rsidR="00E96030">
            <w:fldChar w:fldCharType="end"/>
          </w:r>
        </w:sdtContent>
      </w:sdt>
      <w:r w:rsidR="00E96030">
        <w:t xml:space="preserve"> and </w:t>
      </w:r>
      <w:sdt>
        <w:sdtPr>
          <w:id w:val="1715770369"/>
          <w:citation/>
        </w:sdtPr>
        <w:sdtContent>
          <w:r w:rsidR="00E96030">
            <w:fldChar w:fldCharType="begin"/>
          </w:r>
          <w:r w:rsidR="00E96030">
            <w:instrText xml:space="preserve"> CITATION ONR132 \l 2057 </w:instrText>
          </w:r>
          <w:r w:rsidR="00E96030">
            <w:fldChar w:fldCharType="separate"/>
          </w:r>
          <w:r w:rsidR="00BF661F">
            <w:rPr>
              <w:noProof/>
            </w:rPr>
            <w:t>[31]</w:t>
          </w:r>
          <w:r w:rsidR="00E96030">
            <w:fldChar w:fldCharType="end"/>
          </w:r>
        </w:sdtContent>
      </w:sdt>
      <w:r w:rsidR="00E96030">
        <w:t>.</w:t>
      </w:r>
    </w:p>
    <w:p w14:paraId="2304E539" w14:textId="77777777" w:rsidR="002F5A08" w:rsidRPr="002F5A08" w:rsidRDefault="002F5A08" w:rsidP="00E96030">
      <w:pPr>
        <w:pStyle w:val="Heading2"/>
        <w:rPr>
          <w:lang w:bidi="ar-SA"/>
        </w:rPr>
      </w:pPr>
      <w:bookmarkStart w:id="29" w:name="_Toc149036437"/>
      <w:bookmarkStart w:id="30" w:name="_Toc149305181"/>
      <w:r w:rsidRPr="002F5A08">
        <w:rPr>
          <w:lang w:bidi="ar-SA"/>
        </w:rPr>
        <w:t>Categorisation and classification</w:t>
      </w:r>
      <w:bookmarkEnd w:id="29"/>
      <w:bookmarkEnd w:id="30"/>
    </w:p>
    <w:p w14:paraId="0DDA7495" w14:textId="49119C5B" w:rsidR="002F5A08" w:rsidRPr="002F5A08" w:rsidRDefault="002F5A08" w:rsidP="00E96030">
      <w:pPr>
        <w:pStyle w:val="F9-Paragraph"/>
      </w:pPr>
      <w:r w:rsidRPr="002F5A08">
        <w:t>SAP ECS.1 establishes the expectation that the safety functions to be delivered (by civil engineering SSCs) should be categorised based on their significance to safety. The IAEA Safety Glossary refers to a ‘graded approach’ when referring to the categorisation and classification of items on site, related to their nuclear safety significance. The Inspector should expect the graded approach to extend to activities undertaken by the supply chain</w:t>
      </w:r>
      <w:r w:rsidR="00E96030">
        <w:t xml:space="preserve">, for example, </w:t>
      </w:r>
      <w:r w:rsidRPr="002F5A08">
        <w:t xml:space="preserve">contractors that are manufacturing and assembling items important to safety. </w:t>
      </w:r>
    </w:p>
    <w:p w14:paraId="10B72670" w14:textId="77777777" w:rsidR="002F5A08" w:rsidRPr="002F5A08" w:rsidRDefault="002F5A08" w:rsidP="00E96030">
      <w:pPr>
        <w:pStyle w:val="F9-Paragraph"/>
      </w:pPr>
      <w:r w:rsidRPr="002F5A08">
        <w:t>The Inspector should expect a graded approach to the application of the assurance requirements, based on the relative importance to safety of each item, service or process, for all construction activities. Such an approach should reflect a planned and recognised difference in the application of specific management system requirements, for example, those relating to quality assurance of construction.</w:t>
      </w:r>
    </w:p>
    <w:p w14:paraId="5D4A53E7" w14:textId="77777777" w:rsidR="002F5A08" w:rsidRPr="002F5A08" w:rsidRDefault="002F5A08" w:rsidP="00E96030">
      <w:pPr>
        <w:pStyle w:val="F9-Paragraph"/>
      </w:pPr>
      <w:r w:rsidRPr="002F5A08">
        <w:t xml:space="preserve">The Inspector should be aware that the graded approach can be unfamiliar to some construction sites, despite the importance that it is observed </w:t>
      </w:r>
      <w:r w:rsidRPr="002F5A08">
        <w:lastRenderedPageBreak/>
        <w:t>correctly during the works. The Inspector should be aware that this is a fundamental requirement that merits time and effort be given to getting it right. The Inspector should use the expectations as set out in SAP ECS.1 and ECS.2 regarding categorisation and classification as well as ECE.1 and ECE.2 regarding functional performance and the safety case claims made on civil engineering SSCs.</w:t>
      </w:r>
    </w:p>
    <w:p w14:paraId="0781AE1F" w14:textId="77777777" w:rsidR="002F5A08" w:rsidRPr="002F5A08" w:rsidRDefault="002F5A08" w:rsidP="00E96030">
      <w:pPr>
        <w:pStyle w:val="F9-Paragraph"/>
      </w:pPr>
      <w:r w:rsidRPr="002F5A08">
        <w:t xml:space="preserve">The Inspector may wish to consider the consequences of categorisation and classification when assessing the application of the graded approach to construction assurance, including categorisation of non-conformances and associated design changes. </w:t>
      </w:r>
    </w:p>
    <w:p w14:paraId="15018FA4" w14:textId="77777777" w:rsidR="002F5A08" w:rsidRPr="002F5A08" w:rsidRDefault="002F5A08" w:rsidP="00E96030">
      <w:pPr>
        <w:pStyle w:val="F9-Paragraph"/>
      </w:pPr>
      <w:r w:rsidRPr="002F5A08">
        <w:t>The Inspector may wish to seek assurance in the adequacy of the decision-making processes on site, regarding how categorisation and classification are taken into consideration when making decisions.</w:t>
      </w:r>
    </w:p>
    <w:p w14:paraId="55BF1EF5" w14:textId="47542D71" w:rsidR="002F5A08" w:rsidRPr="002F5A08" w:rsidRDefault="00E96030" w:rsidP="00E96030">
      <w:pPr>
        <w:pStyle w:val="Heading2"/>
        <w:rPr>
          <w:lang w:bidi="ar-SA"/>
        </w:rPr>
      </w:pPr>
      <w:bookmarkStart w:id="31" w:name="_Toc149036438"/>
      <w:bookmarkStart w:id="32" w:name="_Toc149305182"/>
      <w:r>
        <w:rPr>
          <w:lang w:bidi="ar-SA"/>
        </w:rPr>
        <w:t>N</w:t>
      </w:r>
      <w:r w:rsidR="002F5A08" w:rsidRPr="002F5A08">
        <w:rPr>
          <w:lang w:bidi="ar-SA"/>
        </w:rPr>
        <w:t>uclear security aspects</w:t>
      </w:r>
      <w:bookmarkEnd w:id="31"/>
      <w:bookmarkEnd w:id="32"/>
    </w:p>
    <w:p w14:paraId="20136FCD" w14:textId="77777777" w:rsidR="002F5A08" w:rsidRPr="002F5A08" w:rsidRDefault="002F5A08" w:rsidP="00E96030">
      <w:pPr>
        <w:pStyle w:val="F9-Paragraph"/>
      </w:pPr>
      <w:r w:rsidRPr="002F5A08">
        <w:t>In addition to ensuring that works are constructed in accordance with the design intent as required by the safety case, nuclear security aspects will be considered by inspectors who specialise in nuclear security. These will be evaluated during both the pre-construction and construction stages. The civil engineering inspector may be on site more often than a security specialist inspector, so should raise any security issues they identify whilst on site with the appropriate Inspector(s).</w:t>
      </w:r>
    </w:p>
    <w:p w14:paraId="24B4DA4D" w14:textId="77777777" w:rsidR="002F5A08" w:rsidRPr="002F5A08" w:rsidRDefault="002F5A08" w:rsidP="00E96030">
      <w:pPr>
        <w:pStyle w:val="F9-Paragraph"/>
      </w:pPr>
      <w:r w:rsidRPr="002F5A08">
        <w:t xml:space="preserve">When assessing construction assurance, the Inspector should be aware of nuclear security arrangements on sites with existing nuclear facilities, or when new build construction has one unit operational whilst continuing the construction of other unit(s). </w:t>
      </w:r>
    </w:p>
    <w:p w14:paraId="492772BF" w14:textId="7BE17273" w:rsidR="002F5A08" w:rsidRPr="002F5A08" w:rsidRDefault="002F5A08" w:rsidP="00E96030">
      <w:pPr>
        <w:pStyle w:val="F9-Paragraph"/>
      </w:pPr>
      <w:r w:rsidRPr="002F5A08">
        <w:t xml:space="preserve">Nuclear Industries Security Regulations 2003 (NISR) places obligations on the operators of civil licensed nuclear sites </w:t>
      </w:r>
      <w:proofErr w:type="gramStart"/>
      <w:r w:rsidRPr="002F5A08">
        <w:t>with regard to</w:t>
      </w:r>
      <w:proofErr w:type="gramEnd"/>
      <w:r w:rsidRPr="002F5A08">
        <w:t xml:space="preserve"> physical security measures for facilities, nuclear material and the security of sensitive nuclear information (SNI). NISR also covers the vetting of permanent staff and contractors. This legislation requires all civil nuclear operators to produce and implement robust nuclear site security plans (NSSP). There are specific security requirements which are concerned with nuclear construction sites apply during the design and construction stages. For further information relating to security aspects on a nuclear construction site refer to:</w:t>
      </w:r>
    </w:p>
    <w:p w14:paraId="0969DAC3" w14:textId="6101E5B3" w:rsidR="002F5A08" w:rsidRPr="002F5A08" w:rsidRDefault="002F5A08" w:rsidP="00E96030">
      <w:pPr>
        <w:pStyle w:val="Bulletlist1"/>
        <w:rPr>
          <w:lang w:eastAsia="en-GB" w:bidi="ar-SA"/>
        </w:rPr>
      </w:pPr>
      <w:r w:rsidRPr="002F5A08">
        <w:rPr>
          <w:lang w:eastAsia="en-GB" w:bidi="ar-SA"/>
        </w:rPr>
        <w:t>Security Assessment Principles</w:t>
      </w:r>
      <w:r w:rsidRPr="002F5A08">
        <w:rPr>
          <w:lang w:bidi="ar-SA"/>
        </w:rPr>
        <w:t xml:space="preserve"> (</w:t>
      </w:r>
      <w:r w:rsidRPr="002F5A08">
        <w:rPr>
          <w:lang w:eastAsia="en-GB" w:bidi="ar-SA"/>
        </w:rPr>
        <w:t xml:space="preserve">SyAPs) </w:t>
      </w:r>
      <w:sdt>
        <w:sdtPr>
          <w:rPr>
            <w:lang w:eastAsia="en-GB" w:bidi="ar-SA"/>
          </w:rPr>
          <w:id w:val="-22179847"/>
          <w:citation/>
        </w:sdtPr>
        <w:sdtContent>
          <w:r w:rsidR="00E96030">
            <w:rPr>
              <w:lang w:eastAsia="en-GB" w:bidi="ar-SA"/>
            </w:rPr>
            <w:fldChar w:fldCharType="begin"/>
          </w:r>
          <w:r w:rsidR="00E96030">
            <w:rPr>
              <w:lang w:eastAsia="en-GB" w:bidi="ar-SA"/>
            </w:rPr>
            <w:instrText xml:space="preserve"> CITATION ONR173 \l 2057 </w:instrText>
          </w:r>
          <w:r w:rsidR="00E96030">
            <w:rPr>
              <w:lang w:eastAsia="en-GB" w:bidi="ar-SA"/>
            </w:rPr>
            <w:fldChar w:fldCharType="separate"/>
          </w:r>
          <w:r w:rsidR="00BF661F" w:rsidRPr="00BF661F">
            <w:rPr>
              <w:lang w:eastAsia="en-GB" w:bidi="ar-SA"/>
            </w:rPr>
            <w:t>[4]</w:t>
          </w:r>
          <w:r w:rsidR="00E96030">
            <w:rPr>
              <w:lang w:eastAsia="en-GB" w:bidi="ar-SA"/>
            </w:rPr>
            <w:fldChar w:fldCharType="end"/>
          </w:r>
        </w:sdtContent>
      </w:sdt>
      <w:r w:rsidRPr="002F5A08">
        <w:rPr>
          <w:lang w:eastAsia="en-GB" w:bidi="ar-SA"/>
        </w:rPr>
        <w:t>,</w:t>
      </w:r>
    </w:p>
    <w:p w14:paraId="39E23A99" w14:textId="0D110522" w:rsidR="00E96030" w:rsidRPr="002F5A08" w:rsidRDefault="00E96030" w:rsidP="00E96030">
      <w:pPr>
        <w:pStyle w:val="Bulletlist1"/>
        <w:rPr>
          <w:lang w:eastAsia="en-GB" w:bidi="ar-SA"/>
        </w:rPr>
      </w:pPr>
      <w:r w:rsidRPr="002F5A08">
        <w:rPr>
          <w:lang w:eastAsia="en-GB" w:bidi="ar-SA"/>
        </w:rPr>
        <w:t>CNS-TAST-GD-7.1 ‘Effective Cyber &amp; Information Risk Management’</w:t>
      </w:r>
      <w:r>
        <w:rPr>
          <w:lang w:eastAsia="en-GB" w:bidi="ar-SA"/>
        </w:rPr>
        <w:t xml:space="preserve"> </w:t>
      </w:r>
      <w:sdt>
        <w:sdtPr>
          <w:rPr>
            <w:lang w:eastAsia="en-GB" w:bidi="ar-SA"/>
          </w:rPr>
          <w:id w:val="-1482842055"/>
          <w:citation/>
        </w:sdtPr>
        <w:sdtContent>
          <w:r>
            <w:rPr>
              <w:lang w:eastAsia="en-GB" w:bidi="ar-SA"/>
            </w:rPr>
            <w:fldChar w:fldCharType="begin"/>
          </w:r>
          <w:r>
            <w:rPr>
              <w:lang w:eastAsia="en-GB" w:bidi="ar-SA"/>
            </w:rPr>
            <w:instrText xml:space="preserve"> CITATION ONR241 \l 2057 </w:instrText>
          </w:r>
          <w:r>
            <w:rPr>
              <w:lang w:eastAsia="en-GB" w:bidi="ar-SA"/>
            </w:rPr>
            <w:fldChar w:fldCharType="separate"/>
          </w:r>
          <w:r w:rsidR="00BF661F" w:rsidRPr="00BF661F">
            <w:rPr>
              <w:lang w:eastAsia="en-GB" w:bidi="ar-SA"/>
            </w:rPr>
            <w:t>[29]</w:t>
          </w:r>
          <w:r>
            <w:rPr>
              <w:lang w:eastAsia="en-GB" w:bidi="ar-SA"/>
            </w:rPr>
            <w:fldChar w:fldCharType="end"/>
          </w:r>
        </w:sdtContent>
      </w:sdt>
      <w:r w:rsidRPr="002F5A08">
        <w:rPr>
          <w:lang w:eastAsia="en-GB" w:bidi="ar-SA"/>
        </w:rPr>
        <w:t>,</w:t>
      </w:r>
    </w:p>
    <w:p w14:paraId="36EED454" w14:textId="46237765" w:rsidR="00E96030" w:rsidRPr="002F5A08" w:rsidRDefault="00E96030" w:rsidP="00E96030">
      <w:pPr>
        <w:pStyle w:val="Bulletlist1"/>
        <w:rPr>
          <w:lang w:eastAsia="en-GB" w:bidi="ar-SA"/>
        </w:rPr>
      </w:pPr>
      <w:r w:rsidRPr="002F5A08">
        <w:rPr>
          <w:lang w:eastAsia="en-GB" w:bidi="ar-SA"/>
        </w:rPr>
        <w:t>CNS-TAST-GD-7.2 ‘Information Security’</w:t>
      </w:r>
      <w:r>
        <w:rPr>
          <w:lang w:eastAsia="en-GB" w:bidi="ar-SA"/>
        </w:rPr>
        <w:t xml:space="preserve"> </w:t>
      </w:r>
      <w:sdt>
        <w:sdtPr>
          <w:rPr>
            <w:lang w:eastAsia="en-GB" w:bidi="ar-SA"/>
          </w:rPr>
          <w:id w:val="-42607894"/>
          <w:citation/>
        </w:sdtPr>
        <w:sdtContent>
          <w:r>
            <w:rPr>
              <w:lang w:eastAsia="en-GB" w:bidi="ar-SA"/>
            </w:rPr>
            <w:fldChar w:fldCharType="begin"/>
          </w:r>
          <w:r>
            <w:rPr>
              <w:lang w:eastAsia="en-GB" w:bidi="ar-SA"/>
            </w:rPr>
            <w:instrText xml:space="preserve"> CITATION ONR171 \l 2057 </w:instrText>
          </w:r>
          <w:r>
            <w:rPr>
              <w:lang w:eastAsia="en-GB" w:bidi="ar-SA"/>
            </w:rPr>
            <w:fldChar w:fldCharType="separate"/>
          </w:r>
          <w:r w:rsidR="00BF661F" w:rsidRPr="00BF661F">
            <w:rPr>
              <w:lang w:eastAsia="en-GB" w:bidi="ar-SA"/>
            </w:rPr>
            <w:t>[30]</w:t>
          </w:r>
          <w:r>
            <w:rPr>
              <w:lang w:eastAsia="en-GB" w:bidi="ar-SA"/>
            </w:rPr>
            <w:fldChar w:fldCharType="end"/>
          </w:r>
        </w:sdtContent>
      </w:sdt>
      <w:r w:rsidRPr="002F5A08">
        <w:rPr>
          <w:lang w:eastAsia="en-GB" w:bidi="ar-SA"/>
        </w:rPr>
        <w:t>,</w:t>
      </w:r>
    </w:p>
    <w:p w14:paraId="3CFA285B" w14:textId="40A79882" w:rsidR="002F5A08" w:rsidRPr="002F5A08" w:rsidRDefault="002F5A08" w:rsidP="00E96030">
      <w:pPr>
        <w:pStyle w:val="Bulletlist1"/>
        <w:rPr>
          <w:lang w:eastAsia="en-GB" w:bidi="ar-SA"/>
        </w:rPr>
      </w:pPr>
      <w:r w:rsidRPr="002F5A08">
        <w:rPr>
          <w:lang w:eastAsia="en-GB" w:bidi="ar-SA"/>
        </w:rPr>
        <w:t>CNS-TAST-GD-6.6 ‘Nuclear Construction Sites’</w:t>
      </w:r>
      <w:r w:rsidR="00E96030">
        <w:rPr>
          <w:lang w:eastAsia="en-GB" w:bidi="ar-SA"/>
        </w:rPr>
        <w:t xml:space="preserve"> </w:t>
      </w:r>
      <w:sdt>
        <w:sdtPr>
          <w:rPr>
            <w:lang w:eastAsia="en-GB" w:bidi="ar-SA"/>
          </w:rPr>
          <w:id w:val="766353460"/>
          <w:citation/>
        </w:sdtPr>
        <w:sdtContent>
          <w:r w:rsidR="00E96030">
            <w:rPr>
              <w:lang w:eastAsia="en-GB" w:bidi="ar-SA"/>
            </w:rPr>
            <w:fldChar w:fldCharType="begin"/>
          </w:r>
          <w:r w:rsidR="00E96030">
            <w:rPr>
              <w:lang w:eastAsia="en-GB" w:bidi="ar-SA"/>
            </w:rPr>
            <w:instrText xml:space="preserve"> CITATION ONR38 \l 2057 </w:instrText>
          </w:r>
          <w:r w:rsidR="00E96030">
            <w:rPr>
              <w:lang w:eastAsia="en-GB" w:bidi="ar-SA"/>
            </w:rPr>
            <w:fldChar w:fldCharType="separate"/>
          </w:r>
          <w:r w:rsidR="00BF661F" w:rsidRPr="00BF661F">
            <w:rPr>
              <w:lang w:eastAsia="en-GB" w:bidi="ar-SA"/>
            </w:rPr>
            <w:t>[32]</w:t>
          </w:r>
          <w:r w:rsidR="00E96030">
            <w:rPr>
              <w:lang w:eastAsia="en-GB" w:bidi="ar-SA"/>
            </w:rPr>
            <w:fldChar w:fldCharType="end"/>
          </w:r>
        </w:sdtContent>
      </w:sdt>
      <w:r w:rsidRPr="002F5A08">
        <w:rPr>
          <w:lang w:eastAsia="en-GB" w:bidi="ar-SA"/>
        </w:rPr>
        <w:t>,</w:t>
      </w:r>
    </w:p>
    <w:p w14:paraId="63EB09C4" w14:textId="76F13512" w:rsidR="002F5A08" w:rsidRPr="002F5A08" w:rsidRDefault="002F5A08" w:rsidP="00E96030">
      <w:pPr>
        <w:pStyle w:val="Bulletlist1"/>
        <w:rPr>
          <w:lang w:eastAsia="en-GB" w:bidi="ar-SA"/>
        </w:rPr>
      </w:pPr>
      <w:r w:rsidRPr="002F5A08">
        <w:rPr>
          <w:lang w:eastAsia="en-GB" w:bidi="ar-SA"/>
        </w:rPr>
        <w:lastRenderedPageBreak/>
        <w:t>CNS-TAST-GD-5.2 ‘Examination, Inspection, Maintenance and Testing of Physical Protection Systems</w:t>
      </w:r>
      <w:r w:rsidR="00E96030">
        <w:rPr>
          <w:lang w:eastAsia="en-GB" w:bidi="ar-SA"/>
        </w:rPr>
        <w:t xml:space="preserve"> </w:t>
      </w:r>
      <w:sdt>
        <w:sdtPr>
          <w:rPr>
            <w:lang w:eastAsia="en-GB" w:bidi="ar-SA"/>
          </w:rPr>
          <w:id w:val="732583568"/>
          <w:citation/>
        </w:sdtPr>
        <w:sdtContent>
          <w:r w:rsidR="00E96030">
            <w:rPr>
              <w:lang w:eastAsia="en-GB" w:bidi="ar-SA"/>
            </w:rPr>
            <w:fldChar w:fldCharType="begin"/>
          </w:r>
          <w:r w:rsidR="00E96030">
            <w:rPr>
              <w:lang w:eastAsia="en-GB" w:bidi="ar-SA"/>
            </w:rPr>
            <w:instrText xml:space="preserve">CITATION ONR99 \l 2057 </w:instrText>
          </w:r>
          <w:r w:rsidR="00E96030">
            <w:rPr>
              <w:lang w:eastAsia="en-GB" w:bidi="ar-SA"/>
            </w:rPr>
            <w:fldChar w:fldCharType="separate"/>
          </w:r>
          <w:r w:rsidR="00BF661F" w:rsidRPr="00BF661F">
            <w:rPr>
              <w:lang w:eastAsia="en-GB" w:bidi="ar-SA"/>
            </w:rPr>
            <w:t>[33]</w:t>
          </w:r>
          <w:r w:rsidR="00E96030">
            <w:rPr>
              <w:lang w:eastAsia="en-GB" w:bidi="ar-SA"/>
            </w:rPr>
            <w:fldChar w:fldCharType="end"/>
          </w:r>
        </w:sdtContent>
      </w:sdt>
      <w:r w:rsidRPr="002F5A08">
        <w:rPr>
          <w:lang w:eastAsia="en-GB" w:bidi="ar-SA"/>
        </w:rPr>
        <w:t>,</w:t>
      </w:r>
    </w:p>
    <w:p w14:paraId="4AE294D2" w14:textId="6A787693" w:rsidR="002F5A08" w:rsidRPr="002F5A08" w:rsidRDefault="002F5A08" w:rsidP="00E96030">
      <w:pPr>
        <w:pStyle w:val="Bulletlist1"/>
        <w:rPr>
          <w:lang w:eastAsia="en-GB" w:bidi="ar-SA"/>
        </w:rPr>
      </w:pPr>
      <w:r w:rsidRPr="002F5A08">
        <w:rPr>
          <w:lang w:eastAsia="en-GB" w:bidi="ar-SA"/>
        </w:rPr>
        <w:t>CNS-TAST-GD-4.3 ‘Oversight of Suppliers of Items or Services of Nuclear Security Significance’</w:t>
      </w:r>
      <w:r w:rsidR="00E96030">
        <w:rPr>
          <w:lang w:eastAsia="en-GB" w:bidi="ar-SA"/>
        </w:rPr>
        <w:t xml:space="preserve"> </w:t>
      </w:r>
      <w:sdt>
        <w:sdtPr>
          <w:rPr>
            <w:lang w:eastAsia="en-GB" w:bidi="ar-SA"/>
          </w:rPr>
          <w:id w:val="413827214"/>
          <w:citation/>
        </w:sdtPr>
        <w:sdtContent>
          <w:r w:rsidR="00E96030">
            <w:rPr>
              <w:lang w:eastAsia="en-GB" w:bidi="ar-SA"/>
            </w:rPr>
            <w:fldChar w:fldCharType="begin"/>
          </w:r>
          <w:r w:rsidR="00E96030">
            <w:rPr>
              <w:lang w:eastAsia="en-GB" w:bidi="ar-SA"/>
            </w:rPr>
            <w:instrText xml:space="preserve"> CITATION ONR94 \l 2057 </w:instrText>
          </w:r>
          <w:r w:rsidR="00E96030">
            <w:rPr>
              <w:lang w:eastAsia="en-GB" w:bidi="ar-SA"/>
            </w:rPr>
            <w:fldChar w:fldCharType="separate"/>
          </w:r>
          <w:r w:rsidR="00BF661F" w:rsidRPr="00BF661F">
            <w:rPr>
              <w:lang w:eastAsia="en-GB" w:bidi="ar-SA"/>
            </w:rPr>
            <w:t>[34]</w:t>
          </w:r>
          <w:r w:rsidR="00E96030">
            <w:rPr>
              <w:lang w:eastAsia="en-GB" w:bidi="ar-SA"/>
            </w:rPr>
            <w:fldChar w:fldCharType="end"/>
          </w:r>
        </w:sdtContent>
      </w:sdt>
      <w:r w:rsidRPr="002F5A08">
        <w:rPr>
          <w:lang w:eastAsia="en-GB" w:bidi="ar-SA"/>
        </w:rPr>
        <w:t>,</w:t>
      </w:r>
    </w:p>
    <w:p w14:paraId="10C28789" w14:textId="020FCD95" w:rsidR="002F5A08" w:rsidRPr="002F5A08" w:rsidRDefault="002F5A08" w:rsidP="00E96030">
      <w:pPr>
        <w:pStyle w:val="Bulletlist1"/>
        <w:rPr>
          <w:lang w:eastAsia="en-GB" w:bidi="ar-SA"/>
        </w:rPr>
      </w:pPr>
      <w:r w:rsidRPr="002F5A08">
        <w:rPr>
          <w:lang w:eastAsia="en-GB" w:bidi="ar-SA"/>
        </w:rPr>
        <w:t>CNS-TAST-GD-7.4 ‘Physical Protection of Information’</w:t>
      </w:r>
      <w:r w:rsidR="00E96030">
        <w:rPr>
          <w:lang w:eastAsia="en-GB" w:bidi="ar-SA"/>
        </w:rPr>
        <w:t xml:space="preserve"> </w:t>
      </w:r>
      <w:sdt>
        <w:sdtPr>
          <w:rPr>
            <w:lang w:eastAsia="en-GB" w:bidi="ar-SA"/>
          </w:rPr>
          <w:id w:val="1382203607"/>
          <w:citation/>
        </w:sdtPr>
        <w:sdtContent>
          <w:r w:rsidR="00E96030">
            <w:rPr>
              <w:lang w:eastAsia="en-GB" w:bidi="ar-SA"/>
            </w:rPr>
            <w:fldChar w:fldCharType="begin"/>
          </w:r>
          <w:r w:rsidR="00E96030">
            <w:rPr>
              <w:lang w:eastAsia="en-GB" w:bidi="ar-SA"/>
            </w:rPr>
            <w:instrText xml:space="preserve"> CITATION ONR97 \l 2057 </w:instrText>
          </w:r>
          <w:r w:rsidR="00E96030">
            <w:rPr>
              <w:lang w:eastAsia="en-GB" w:bidi="ar-SA"/>
            </w:rPr>
            <w:fldChar w:fldCharType="separate"/>
          </w:r>
          <w:r w:rsidR="00BF661F" w:rsidRPr="00BF661F">
            <w:rPr>
              <w:lang w:eastAsia="en-GB" w:bidi="ar-SA"/>
            </w:rPr>
            <w:t>[35]</w:t>
          </w:r>
          <w:r w:rsidR="00E96030">
            <w:rPr>
              <w:lang w:eastAsia="en-GB" w:bidi="ar-SA"/>
            </w:rPr>
            <w:fldChar w:fldCharType="end"/>
          </w:r>
        </w:sdtContent>
      </w:sdt>
      <w:r w:rsidRPr="002F5A08">
        <w:rPr>
          <w:lang w:eastAsia="en-GB" w:bidi="ar-SA"/>
        </w:rPr>
        <w:t>.</w:t>
      </w:r>
    </w:p>
    <w:p w14:paraId="11D642BA" w14:textId="77777777" w:rsidR="002F5A08" w:rsidRPr="002F5A08" w:rsidRDefault="002F5A08" w:rsidP="00FA2675">
      <w:pPr>
        <w:pStyle w:val="Heading2"/>
        <w:rPr>
          <w:lang w:bidi="ar-SA"/>
        </w:rPr>
      </w:pPr>
      <w:bookmarkStart w:id="33" w:name="_Toc149036439"/>
      <w:bookmarkStart w:id="34" w:name="_Toc149305183"/>
      <w:r w:rsidRPr="002F5A08">
        <w:rPr>
          <w:lang w:bidi="ar-SA"/>
        </w:rPr>
        <w:t>Construction readiness reviews</w:t>
      </w:r>
      <w:bookmarkEnd w:id="33"/>
      <w:bookmarkEnd w:id="34"/>
    </w:p>
    <w:p w14:paraId="63CA96A3" w14:textId="05568B97" w:rsidR="002F5A08" w:rsidRPr="002F5A08" w:rsidRDefault="002F5A08" w:rsidP="00FA2675">
      <w:pPr>
        <w:pStyle w:val="F9-Paragraph"/>
      </w:pPr>
      <w:r w:rsidRPr="002F5A08">
        <w:t>The Inspector may wish to seek assurance in the readiness of major construction activities by observing a dutyholder’s construction readiness review, including consideration of the construction progress and readiness for subsequent project stages (</w:t>
      </w:r>
      <w:r w:rsidR="00FA2675">
        <w:t>for example,</w:t>
      </w:r>
      <w:r w:rsidRPr="002F5A08">
        <w:t xml:space="preserve"> first of a kind, handover(s), commissioning).</w:t>
      </w:r>
    </w:p>
    <w:p w14:paraId="6E01C67A" w14:textId="4BE084A1" w:rsidR="002F5A08" w:rsidRPr="002F5A08" w:rsidRDefault="002F5A08" w:rsidP="00FA2675">
      <w:pPr>
        <w:pStyle w:val="F9-Paragraph"/>
      </w:pPr>
      <w:r w:rsidRPr="002F5A08">
        <w:t>The Inspector should be aware of the IAEA Construction Readiness Review (CORR) guidelines</w:t>
      </w:r>
      <w:r w:rsidR="00FA2675">
        <w:t xml:space="preserve"> </w:t>
      </w:r>
      <w:sdt>
        <w:sdtPr>
          <w:id w:val="-53243923"/>
          <w:citation/>
        </w:sdtPr>
        <w:sdtContent>
          <w:r w:rsidR="00FA2675">
            <w:fldChar w:fldCharType="begin"/>
          </w:r>
          <w:r w:rsidR="00FA2675">
            <w:instrText xml:space="preserve"> CITATION IAE48 \l 2057 </w:instrText>
          </w:r>
          <w:r w:rsidR="00FA2675">
            <w:fldChar w:fldCharType="separate"/>
          </w:r>
          <w:r w:rsidR="00BF661F">
            <w:rPr>
              <w:noProof/>
            </w:rPr>
            <w:t>[36]</w:t>
          </w:r>
          <w:r w:rsidR="00FA2675">
            <w:fldChar w:fldCharType="end"/>
          </w:r>
        </w:sdtContent>
      </w:sdt>
      <w:r w:rsidRPr="002F5A08">
        <w:t xml:space="preserve"> with respect to preparing and conducting regulatory readiness reviews. The guidelines set out the following objectives of a review of construction assurance for readiness of an activity:</w:t>
      </w:r>
    </w:p>
    <w:p w14:paraId="5528194D" w14:textId="77777777" w:rsidR="002F5A08" w:rsidRPr="002F5A08" w:rsidRDefault="002F5A08" w:rsidP="00FA2675">
      <w:pPr>
        <w:pStyle w:val="Bulletlist1"/>
        <w:rPr>
          <w:lang w:eastAsia="en-GB" w:bidi="ar-SA"/>
        </w:rPr>
      </w:pPr>
      <w:r w:rsidRPr="002F5A08">
        <w:rPr>
          <w:lang w:eastAsia="en-GB" w:bidi="ar-SA"/>
        </w:rPr>
        <w:t>assess strategy, organisation, leadership, management vision, goals, methods and processes,</w:t>
      </w:r>
    </w:p>
    <w:p w14:paraId="7E5F76DC" w14:textId="77777777" w:rsidR="002F5A08" w:rsidRPr="002F5A08" w:rsidRDefault="002F5A08" w:rsidP="00FA2675">
      <w:pPr>
        <w:pStyle w:val="Bulletlist1"/>
        <w:rPr>
          <w:lang w:eastAsia="en-GB" w:bidi="ar-SA"/>
        </w:rPr>
      </w:pPr>
      <w:r w:rsidRPr="002F5A08">
        <w:rPr>
          <w:lang w:eastAsia="en-GB" w:bidi="ar-SA"/>
        </w:rPr>
        <w:t>identify project management, engineering, procurement, quality management, human resources, construction readiness, and construction completion assurance related issues or concerns related to the project under review,</w:t>
      </w:r>
    </w:p>
    <w:p w14:paraId="2F5FD899" w14:textId="77777777" w:rsidR="002F5A08" w:rsidRPr="002F5A08" w:rsidRDefault="002F5A08" w:rsidP="00FA2675">
      <w:pPr>
        <w:pStyle w:val="Bulletlist1"/>
        <w:rPr>
          <w:lang w:eastAsia="en-GB" w:bidi="ar-SA"/>
        </w:rPr>
      </w:pPr>
      <w:r w:rsidRPr="002F5A08">
        <w:rPr>
          <w:lang w:eastAsia="en-GB" w:bidi="ar-SA"/>
        </w:rPr>
        <w:t>identify issues, make observations, and identify good practices related to the project under review,</w:t>
      </w:r>
    </w:p>
    <w:p w14:paraId="0B053708" w14:textId="77777777" w:rsidR="002F5A08" w:rsidRPr="002F5A08" w:rsidRDefault="002F5A08" w:rsidP="00FA2675">
      <w:pPr>
        <w:pStyle w:val="Bulletlist1"/>
        <w:rPr>
          <w:lang w:eastAsia="en-GB" w:bidi="ar-SA"/>
        </w:rPr>
      </w:pPr>
      <w:r w:rsidRPr="002F5A08">
        <w:rPr>
          <w:lang w:eastAsia="en-GB" w:bidi="ar-SA"/>
        </w:rPr>
        <w:t>facilitate personal exchanges of experience.</w:t>
      </w:r>
    </w:p>
    <w:p w14:paraId="621CF264" w14:textId="5BB0913C" w:rsidR="002F5A08" w:rsidRPr="002F5A08" w:rsidRDefault="002F5A08" w:rsidP="00FA2675">
      <w:pPr>
        <w:pStyle w:val="F9-Paragraph"/>
      </w:pPr>
      <w:r w:rsidRPr="002F5A08">
        <w:t xml:space="preserve">The Inspector should apply experience and judgement when determining specific intervention scopes and ensure proportionality of approach. </w:t>
      </w:r>
      <w:r w:rsidR="00FA2675">
        <w:br/>
      </w:r>
      <w:r w:rsidRPr="002F5A08">
        <w:t>When deciding on scope of the assessment, the Inspector may wish to consider the interfaces with other disciplines in the site construction activities being assessed, which could include physical interfaces, structural integrity, mechanical and electrical or control &amp; instrumentation engineering.</w:t>
      </w:r>
    </w:p>
    <w:p w14:paraId="0B8BC0EC" w14:textId="4D4410ED" w:rsidR="002F5A08" w:rsidRPr="002F5A08" w:rsidRDefault="002F5A08" w:rsidP="00FA2675">
      <w:pPr>
        <w:pStyle w:val="F9-Paragraph"/>
      </w:pPr>
      <w:r w:rsidRPr="002F5A08">
        <w:t xml:space="preserve">The IAEA CORR guidelines </w:t>
      </w:r>
      <w:sdt>
        <w:sdtPr>
          <w:id w:val="1167515208"/>
          <w:citation/>
        </w:sdtPr>
        <w:sdtContent>
          <w:r w:rsidR="00FA2675">
            <w:fldChar w:fldCharType="begin"/>
          </w:r>
          <w:r w:rsidR="00FA2675">
            <w:instrText xml:space="preserve"> CITATION IAE48 \l 2057 </w:instrText>
          </w:r>
          <w:r w:rsidR="00FA2675">
            <w:fldChar w:fldCharType="separate"/>
          </w:r>
          <w:r w:rsidR="00BF661F">
            <w:rPr>
              <w:noProof/>
            </w:rPr>
            <w:t>[36]</w:t>
          </w:r>
          <w:r w:rsidR="00FA2675">
            <w:fldChar w:fldCharType="end"/>
          </w:r>
        </w:sdtContent>
      </w:sdt>
      <w:r w:rsidRPr="002F5A08">
        <w:t xml:space="preserve"> refers to the following nine themes:</w:t>
      </w:r>
    </w:p>
    <w:p w14:paraId="0B74C201" w14:textId="77777777" w:rsidR="002F5A08" w:rsidRPr="002F5A08" w:rsidRDefault="002F5A08" w:rsidP="00FA2675">
      <w:pPr>
        <w:pStyle w:val="Bulletlist1"/>
        <w:rPr>
          <w:lang w:eastAsia="en-GB" w:bidi="ar-SA"/>
        </w:rPr>
      </w:pPr>
      <w:r w:rsidRPr="002F5A08">
        <w:rPr>
          <w:lang w:eastAsia="en-GB" w:bidi="ar-SA"/>
        </w:rPr>
        <w:t>project management,</w:t>
      </w:r>
    </w:p>
    <w:p w14:paraId="1943508B" w14:textId="77777777" w:rsidR="002F5A08" w:rsidRPr="002F5A08" w:rsidRDefault="002F5A08" w:rsidP="00FA2675">
      <w:pPr>
        <w:pStyle w:val="Bulletlist1"/>
        <w:rPr>
          <w:lang w:eastAsia="en-GB" w:bidi="ar-SA"/>
        </w:rPr>
      </w:pPr>
      <w:r w:rsidRPr="002F5A08">
        <w:rPr>
          <w:lang w:eastAsia="en-GB" w:bidi="ar-SA"/>
        </w:rPr>
        <w:t>engineering readiness (Engineering deliverables required to support construction),</w:t>
      </w:r>
    </w:p>
    <w:p w14:paraId="4675B678" w14:textId="77777777" w:rsidR="002F5A08" w:rsidRPr="002F5A08" w:rsidRDefault="002F5A08" w:rsidP="00FA2675">
      <w:pPr>
        <w:pStyle w:val="Bulletlist1"/>
        <w:rPr>
          <w:lang w:eastAsia="en-GB" w:bidi="ar-SA"/>
        </w:rPr>
      </w:pPr>
      <w:r w:rsidRPr="002F5A08">
        <w:rPr>
          <w:lang w:eastAsia="en-GB" w:bidi="ar-SA"/>
        </w:rPr>
        <w:t>procurement / material / supply chain readiness (material available to support construction activities,</w:t>
      </w:r>
    </w:p>
    <w:p w14:paraId="2CE5E87F" w14:textId="77777777" w:rsidR="002F5A08" w:rsidRPr="002F5A08" w:rsidRDefault="002F5A08" w:rsidP="00FA2675">
      <w:pPr>
        <w:pStyle w:val="Bulletlist1"/>
        <w:rPr>
          <w:lang w:eastAsia="en-GB" w:bidi="ar-SA"/>
        </w:rPr>
      </w:pPr>
      <w:r w:rsidRPr="002F5A08">
        <w:rPr>
          <w:lang w:eastAsia="en-GB" w:bidi="ar-SA"/>
        </w:rPr>
        <w:lastRenderedPageBreak/>
        <w:t>quality management and records,</w:t>
      </w:r>
    </w:p>
    <w:p w14:paraId="0B150DE2" w14:textId="77777777" w:rsidR="002F5A08" w:rsidRPr="002F5A08" w:rsidRDefault="002F5A08" w:rsidP="00FA2675">
      <w:pPr>
        <w:pStyle w:val="Bulletlist1"/>
        <w:rPr>
          <w:lang w:eastAsia="en-GB" w:bidi="ar-SA"/>
        </w:rPr>
      </w:pPr>
      <w:r w:rsidRPr="002F5A08">
        <w:rPr>
          <w:lang w:eastAsia="en-GB" w:bidi="ar-SA"/>
        </w:rPr>
        <w:t>human resources and training,</w:t>
      </w:r>
    </w:p>
    <w:p w14:paraId="41C23DFD" w14:textId="77777777" w:rsidR="002F5A08" w:rsidRPr="002F5A08" w:rsidRDefault="002F5A08" w:rsidP="00FA2675">
      <w:pPr>
        <w:pStyle w:val="Bulletlist1"/>
        <w:rPr>
          <w:lang w:eastAsia="en-GB" w:bidi="ar-SA"/>
        </w:rPr>
      </w:pPr>
      <w:r w:rsidRPr="002F5A08">
        <w:rPr>
          <w:lang w:eastAsia="en-GB" w:bidi="ar-SA"/>
        </w:rPr>
        <w:t>construction readiness,</w:t>
      </w:r>
    </w:p>
    <w:p w14:paraId="53D0F72A" w14:textId="77777777" w:rsidR="002F5A08" w:rsidRPr="002F5A08" w:rsidRDefault="002F5A08" w:rsidP="00FA2675">
      <w:pPr>
        <w:pStyle w:val="Bulletlist1"/>
        <w:rPr>
          <w:lang w:eastAsia="en-GB" w:bidi="ar-SA"/>
        </w:rPr>
      </w:pPr>
      <w:r w:rsidRPr="002F5A08">
        <w:rPr>
          <w:lang w:eastAsia="en-GB" w:bidi="ar-SA"/>
        </w:rPr>
        <w:t>construction installation completion assurance/system turnover process,</w:t>
      </w:r>
    </w:p>
    <w:p w14:paraId="12A6E173" w14:textId="77777777" w:rsidR="002F5A08" w:rsidRPr="002F5A08" w:rsidRDefault="002F5A08" w:rsidP="00FA2675">
      <w:pPr>
        <w:pStyle w:val="Bulletlist1"/>
        <w:rPr>
          <w:lang w:eastAsia="en-GB" w:bidi="ar-SA"/>
        </w:rPr>
      </w:pPr>
      <w:r w:rsidRPr="002F5A08">
        <w:rPr>
          <w:lang w:eastAsia="en-GB" w:bidi="ar-SA"/>
        </w:rPr>
        <w:t>targeted area reviews (including project delays and corrective actions),</w:t>
      </w:r>
    </w:p>
    <w:p w14:paraId="2723AE6E" w14:textId="77777777" w:rsidR="002F5A08" w:rsidRPr="002F5A08" w:rsidRDefault="002F5A08" w:rsidP="00FA2675">
      <w:pPr>
        <w:pStyle w:val="Bulletlist1"/>
        <w:rPr>
          <w:lang w:eastAsia="en-GB" w:bidi="ar-SA"/>
        </w:rPr>
      </w:pPr>
      <w:r w:rsidRPr="002F5A08">
        <w:rPr>
          <w:lang w:eastAsia="en-GB" w:bidi="ar-SA"/>
        </w:rPr>
        <w:t>technical visits.</w:t>
      </w:r>
    </w:p>
    <w:p w14:paraId="1EE76789" w14:textId="3C6E7AAC" w:rsidR="002F5A08" w:rsidRPr="002F5A08" w:rsidRDefault="002F5A08" w:rsidP="00FA2675">
      <w:pPr>
        <w:pStyle w:val="F9-Paragraph"/>
      </w:pPr>
      <w:proofErr w:type="gramStart"/>
      <w:r w:rsidRPr="002F5A08">
        <w:t>In order to</w:t>
      </w:r>
      <w:proofErr w:type="gramEnd"/>
      <w:r w:rsidRPr="002F5A08">
        <w:t xml:space="preserve"> assess adequacy with respect to the above themes, Appendix II of the CORR guidelines comprise checklist tables of subjects that may be considered by an Inspector </w:t>
      </w:r>
      <w:sdt>
        <w:sdtPr>
          <w:id w:val="-1679114687"/>
          <w:citation/>
        </w:sdtPr>
        <w:sdtContent>
          <w:r w:rsidR="00FA2675">
            <w:fldChar w:fldCharType="begin"/>
          </w:r>
          <w:r w:rsidR="00FA2675">
            <w:instrText xml:space="preserve"> CITATION IAE48 \l 2057 </w:instrText>
          </w:r>
          <w:r w:rsidR="00FA2675">
            <w:fldChar w:fldCharType="separate"/>
          </w:r>
          <w:r w:rsidR="00BF661F">
            <w:rPr>
              <w:noProof/>
            </w:rPr>
            <w:t>[36]</w:t>
          </w:r>
          <w:r w:rsidR="00FA2675">
            <w:fldChar w:fldCharType="end"/>
          </w:r>
        </w:sdtContent>
      </w:sdt>
      <w:r w:rsidRPr="002F5A08">
        <w:t>. The Inspector should note the “specific references” column should be adjusted to include ONR specific guidance documents</w:t>
      </w:r>
      <w:r w:rsidR="00FA2675">
        <w:t>, for example,</w:t>
      </w:r>
      <w:r w:rsidRPr="002F5A08">
        <w:t xml:space="preserve"> SAPs, TIGs and TAGs. </w:t>
      </w:r>
    </w:p>
    <w:p w14:paraId="2E7BC7BD" w14:textId="64069BB5" w:rsidR="002F5A08" w:rsidRPr="002F5A08" w:rsidRDefault="002F5A08" w:rsidP="00FA2675">
      <w:pPr>
        <w:pStyle w:val="F9-Paragraph"/>
      </w:pPr>
      <w:r w:rsidRPr="002F5A08">
        <w:t xml:space="preserve">Although the nine themes can be considered at different project stages </w:t>
      </w:r>
      <w:r w:rsidR="00FA2675">
        <w:br/>
      </w:r>
      <w:r w:rsidRPr="002F5A08">
        <w:t>(</w:t>
      </w:r>
      <w:r w:rsidR="00FA2675" w:rsidRPr="002F5A08">
        <w:t>i.e.,</w:t>
      </w:r>
      <w:r w:rsidRPr="002F5A08">
        <w:t xml:space="preserve"> pre-construction stage or construction stage) the applicability of certain areas and the nature of their application may vary. Theme 7, ‘Construction installation completion assurance / system turnover process’ is an example of this, as at pre-construction stages the focus would be on whether the required processes are in place, whilst during the construction stage, the emphasis would be on reviewing performance against the process in place. The Inspector should be aware that where relevant, the IAEA CORR guidelines </w:t>
      </w:r>
      <w:sdt>
        <w:sdtPr>
          <w:id w:val="1398632628"/>
          <w:citation/>
        </w:sdtPr>
        <w:sdtContent>
          <w:r w:rsidR="00FA2675">
            <w:fldChar w:fldCharType="begin"/>
          </w:r>
          <w:r w:rsidR="00FA2675">
            <w:instrText xml:space="preserve"> CITATION IAE48 \l 2057 </w:instrText>
          </w:r>
          <w:r w:rsidR="00FA2675">
            <w:fldChar w:fldCharType="separate"/>
          </w:r>
          <w:r w:rsidR="00BF661F">
            <w:rPr>
              <w:noProof/>
            </w:rPr>
            <w:t>[36]</w:t>
          </w:r>
          <w:r w:rsidR="00FA2675">
            <w:fldChar w:fldCharType="end"/>
          </w:r>
        </w:sdtContent>
      </w:sdt>
      <w:r w:rsidRPr="002F5A08">
        <w:t xml:space="preserve"> indicate this, referring to pre-construction and construction as Phase 1 and Phase 2 respectively.</w:t>
      </w:r>
    </w:p>
    <w:p w14:paraId="5DAA76C0" w14:textId="140437F6" w:rsidR="002F5A08" w:rsidRPr="002F5A08" w:rsidRDefault="002F5A08" w:rsidP="00FA2675">
      <w:pPr>
        <w:pStyle w:val="F9-Paragraph"/>
      </w:pPr>
      <w:r w:rsidRPr="002F5A08">
        <w:t xml:space="preserve">The checklists included at Appendix II of the IAEA CORR guidelines </w:t>
      </w:r>
      <w:sdt>
        <w:sdtPr>
          <w:id w:val="-27339876"/>
          <w:citation/>
        </w:sdtPr>
        <w:sdtContent>
          <w:r w:rsidR="00FA2675">
            <w:fldChar w:fldCharType="begin"/>
          </w:r>
          <w:r w:rsidR="00FA2675">
            <w:instrText xml:space="preserve"> CITATION IAE48 \l 2057 </w:instrText>
          </w:r>
          <w:r w:rsidR="00FA2675">
            <w:fldChar w:fldCharType="separate"/>
          </w:r>
          <w:r w:rsidR="00BF661F">
            <w:rPr>
              <w:noProof/>
            </w:rPr>
            <w:t>[36]</w:t>
          </w:r>
          <w:r w:rsidR="00FA2675">
            <w:fldChar w:fldCharType="end"/>
          </w:r>
        </w:sdtContent>
      </w:sdt>
      <w:r w:rsidRPr="002F5A08">
        <w:t xml:space="preserve"> provide useful prompts for the Inspector when seeking assurance for the adequacy against the nine themes as necessary, at both the pre-construction and construction phases.</w:t>
      </w:r>
    </w:p>
    <w:p w14:paraId="6F9A7C76" w14:textId="77777777" w:rsidR="002F5A08" w:rsidRPr="002F5A08" w:rsidRDefault="002F5A08" w:rsidP="00FA2675">
      <w:pPr>
        <w:pStyle w:val="F9-Paragraph"/>
      </w:pPr>
      <w:r w:rsidRPr="002F5A08">
        <w:t>Table 1 includes an example of potential readiness review target areas and associated evidence, which an inspector may wish to sample. It should be noted that Table 1 is not exhaustive and should be tailored by the inspector to reflect the readiness review being undertaken.</w:t>
      </w:r>
    </w:p>
    <w:p w14:paraId="14A5BD78" w14:textId="77777777" w:rsidR="002F5A08" w:rsidRPr="002F5A08" w:rsidRDefault="002F5A08" w:rsidP="00FA2675">
      <w:pPr>
        <w:pStyle w:val="Heading2"/>
        <w:rPr>
          <w:lang w:bidi="ar-SA"/>
        </w:rPr>
      </w:pPr>
      <w:bookmarkStart w:id="35" w:name="_Toc149036440"/>
      <w:bookmarkStart w:id="36" w:name="_Toc149305184"/>
      <w:r w:rsidRPr="002F5A08">
        <w:rPr>
          <w:lang w:bidi="ar-SA"/>
        </w:rPr>
        <w:t>Pre-construction phase</w:t>
      </w:r>
      <w:bookmarkEnd w:id="35"/>
      <w:bookmarkEnd w:id="36"/>
    </w:p>
    <w:p w14:paraId="35626F26" w14:textId="264F7D4D" w:rsidR="002F5A08" w:rsidRPr="002F5A08" w:rsidRDefault="002F5A08" w:rsidP="00FA2675">
      <w:pPr>
        <w:pStyle w:val="F9-Paragraph"/>
      </w:pPr>
      <w:r w:rsidRPr="002F5A08">
        <w:t xml:space="preserve">Prior to the construction or modification of an existing nuclear facility, the Inspector is reminded of the particular importance that certain tasks and activities have been completed. The Inspector may wish to consider the relevant arrangements, </w:t>
      </w:r>
      <w:proofErr w:type="gramStart"/>
      <w:r w:rsidRPr="002F5A08">
        <w:t>procedures</w:t>
      </w:r>
      <w:proofErr w:type="gramEnd"/>
      <w:r w:rsidRPr="002F5A08">
        <w:t xml:space="preserve"> and quality assurance programmes for implementing or modifying the design in place and consider whether the arrangements are at a sufficient level of maturity to control the works. </w:t>
      </w:r>
      <w:r w:rsidR="00FA2675">
        <w:br/>
      </w:r>
      <w:r w:rsidRPr="002F5A08">
        <w:t>This may not be the case for smaller projects, where alternative safety case documentation may be available.</w:t>
      </w:r>
    </w:p>
    <w:p w14:paraId="1C4ED462" w14:textId="014AFF57" w:rsidR="002F5A08" w:rsidRPr="002F5A08" w:rsidRDefault="002F5A08" w:rsidP="00FA2675">
      <w:pPr>
        <w:pStyle w:val="F9-Paragraph"/>
      </w:pPr>
      <w:r w:rsidRPr="002F5A08">
        <w:lastRenderedPageBreak/>
        <w:t xml:space="preserve">The Inspector should expect an adequate and buildable design solution developed by the design organisation as a prerequisite for the start of construction of a nuclear facility. The design organisation is responsible for preparation of the detailed design. The design process comprises many elements; for guidance, </w:t>
      </w:r>
      <w:r w:rsidR="00FA2675">
        <w:t xml:space="preserve">refer to </w:t>
      </w:r>
      <w:sdt>
        <w:sdtPr>
          <w:id w:val="-2140786523"/>
          <w:citation/>
        </w:sdtPr>
        <w:sdtContent>
          <w:r w:rsidR="00FA2675">
            <w:fldChar w:fldCharType="begin"/>
          </w:r>
          <w:r w:rsidR="00FA2675">
            <w:instrText xml:space="preserve"> CITATION ONR161 \l 2057 </w:instrText>
          </w:r>
          <w:r w:rsidR="00FA2675">
            <w:fldChar w:fldCharType="separate"/>
          </w:r>
          <w:r w:rsidR="00BF661F">
            <w:rPr>
              <w:noProof/>
            </w:rPr>
            <w:t>[8]</w:t>
          </w:r>
          <w:r w:rsidR="00FA2675">
            <w:fldChar w:fldCharType="end"/>
          </w:r>
        </w:sdtContent>
      </w:sdt>
      <w:r w:rsidR="00FA2675">
        <w:t xml:space="preserve"> and </w:t>
      </w:r>
      <w:sdt>
        <w:sdtPr>
          <w:id w:val="357242877"/>
          <w:citation/>
        </w:sdtPr>
        <w:sdtContent>
          <w:r w:rsidR="00FA2675">
            <w:fldChar w:fldCharType="begin"/>
          </w:r>
          <w:r w:rsidR="00FA2675">
            <w:instrText xml:space="preserve"> CITATION ONR125 \l 2057 </w:instrText>
          </w:r>
          <w:r w:rsidR="00FA2675">
            <w:fldChar w:fldCharType="separate"/>
          </w:r>
          <w:r w:rsidR="00BF661F">
            <w:rPr>
              <w:noProof/>
            </w:rPr>
            <w:t>[37]</w:t>
          </w:r>
          <w:r w:rsidR="00FA2675">
            <w:fldChar w:fldCharType="end"/>
          </w:r>
        </w:sdtContent>
      </w:sdt>
      <w:r w:rsidR="00FA2675">
        <w:t>.</w:t>
      </w:r>
    </w:p>
    <w:p w14:paraId="7BD0910A" w14:textId="77777777" w:rsidR="002F5A08" w:rsidRPr="002F5A08" w:rsidRDefault="002F5A08" w:rsidP="00FA2675">
      <w:pPr>
        <w:pStyle w:val="F9-Paragraph"/>
      </w:pPr>
      <w:r w:rsidRPr="002F5A08">
        <w:t xml:space="preserve">When the early construction ‘earthworks’/’preparatory </w:t>
      </w:r>
      <w:proofErr w:type="gramStart"/>
      <w:r w:rsidRPr="002F5A08">
        <w:t>works’</w:t>
      </w:r>
      <w:proofErr w:type="gramEnd"/>
      <w:r w:rsidRPr="002F5A08">
        <w:t xml:space="preserve"> begin on site, the Inspector should be aware that the information available within early excavations can be used to verify and validate the ground model used in the design. The Inspector may wish to assess whether verification and validation exercises are undertaken when the actual ground conditions are exposed. The Inspector may also wish to consider how effective the communication between site and design are at this stage.</w:t>
      </w:r>
    </w:p>
    <w:p w14:paraId="276504D6" w14:textId="1FEB9E27" w:rsidR="00FA2675" w:rsidRDefault="002F5A08" w:rsidP="00FA2675">
      <w:pPr>
        <w:pStyle w:val="F9-Paragraph"/>
        <w:tabs>
          <w:tab w:val="num" w:pos="-31680"/>
        </w:tabs>
        <w:rPr>
          <w:rFonts w:cs="Times New Roman"/>
          <w:sz w:val="22"/>
        </w:rPr>
      </w:pPr>
      <w:r w:rsidRPr="002F5A08">
        <w:t xml:space="preserve">For more information on earthworks and validation of assumptions in the ground model, </w:t>
      </w:r>
      <w:r w:rsidR="00FA2675">
        <w:t xml:space="preserve">refer to </w:t>
      </w:r>
      <w:sdt>
        <w:sdtPr>
          <w:id w:val="1895537662"/>
          <w:citation/>
        </w:sdtPr>
        <w:sdtContent>
          <w:r w:rsidR="00FA2675">
            <w:fldChar w:fldCharType="begin"/>
          </w:r>
          <w:r w:rsidR="00FA2675">
            <w:instrText xml:space="preserve"> CITATION ONR164 \l 2057 </w:instrText>
          </w:r>
          <w:r w:rsidR="00FA2675">
            <w:fldChar w:fldCharType="separate"/>
          </w:r>
          <w:r w:rsidR="00BF661F">
            <w:rPr>
              <w:noProof/>
            </w:rPr>
            <w:t>[6]</w:t>
          </w:r>
          <w:r w:rsidR="00FA2675">
            <w:fldChar w:fldCharType="end"/>
          </w:r>
        </w:sdtContent>
      </w:sdt>
      <w:r w:rsidR="00FA2675">
        <w:t xml:space="preserve">. </w:t>
      </w:r>
      <w:r w:rsidRPr="00FA2675">
        <w:rPr>
          <w:rFonts w:cs="Times New Roman"/>
          <w:sz w:val="22"/>
        </w:rPr>
        <w:t xml:space="preserve">For more information on working in excavations, </w:t>
      </w:r>
      <w:r w:rsidR="00FA2675">
        <w:rPr>
          <w:rFonts w:cs="Times New Roman"/>
          <w:sz w:val="22"/>
        </w:rPr>
        <w:t xml:space="preserve">refer to </w:t>
      </w:r>
      <w:sdt>
        <w:sdtPr>
          <w:rPr>
            <w:rFonts w:cs="Times New Roman"/>
            <w:sz w:val="22"/>
          </w:rPr>
          <w:id w:val="2099909576"/>
          <w:citation/>
        </w:sdtPr>
        <w:sdtContent>
          <w:r w:rsidR="00FA2675">
            <w:rPr>
              <w:rFonts w:cs="Times New Roman"/>
              <w:sz w:val="22"/>
            </w:rPr>
            <w:fldChar w:fldCharType="begin"/>
          </w:r>
          <w:r w:rsidR="00FA2675">
            <w:rPr>
              <w:rFonts w:cs="Times New Roman"/>
              <w:sz w:val="22"/>
            </w:rPr>
            <w:instrText xml:space="preserve"> CITATION HSE30 \l 2057 </w:instrText>
          </w:r>
          <w:r w:rsidR="00FA2675">
            <w:rPr>
              <w:rFonts w:cs="Times New Roman"/>
              <w:sz w:val="22"/>
            </w:rPr>
            <w:fldChar w:fldCharType="separate"/>
          </w:r>
          <w:r w:rsidR="00BF661F" w:rsidRPr="00BF661F">
            <w:rPr>
              <w:rFonts w:cs="Times New Roman"/>
              <w:noProof/>
              <w:sz w:val="22"/>
            </w:rPr>
            <w:t>[38]</w:t>
          </w:r>
          <w:r w:rsidR="00FA2675">
            <w:rPr>
              <w:rFonts w:cs="Times New Roman"/>
              <w:sz w:val="22"/>
            </w:rPr>
            <w:fldChar w:fldCharType="end"/>
          </w:r>
        </w:sdtContent>
      </w:sdt>
      <w:r w:rsidR="00FA2675">
        <w:rPr>
          <w:rFonts w:cs="Times New Roman"/>
          <w:sz w:val="22"/>
        </w:rPr>
        <w:t>.</w:t>
      </w:r>
    </w:p>
    <w:p w14:paraId="26C4680A" w14:textId="15F9B36C" w:rsidR="002F5A08" w:rsidRPr="00FA2675" w:rsidRDefault="002F5A08" w:rsidP="00FA2675">
      <w:pPr>
        <w:pStyle w:val="Heading3"/>
      </w:pPr>
      <w:r w:rsidRPr="00FA2675">
        <w:t>Scope and Sample for pre-construction phase</w:t>
      </w:r>
    </w:p>
    <w:p w14:paraId="57D818C7" w14:textId="77777777" w:rsidR="002F5A08" w:rsidRPr="002F5A08" w:rsidRDefault="002F5A08" w:rsidP="00FA2675">
      <w:pPr>
        <w:pStyle w:val="F9-Paragraph"/>
      </w:pPr>
      <w:r w:rsidRPr="002F5A08">
        <w:t>As part of the sample, the Inspector may proportionately select certain activities on site to enable observance or testing of aspects of the construction, especially before irreversible steps of safety significance are taken. The Inspector may seek assurance that preparations by the construction organisation to progress to the next stage are adequate.</w:t>
      </w:r>
    </w:p>
    <w:p w14:paraId="183B7FA2" w14:textId="77777777" w:rsidR="002F5A08" w:rsidRPr="002F5A08" w:rsidRDefault="002F5A08" w:rsidP="00FA2675">
      <w:pPr>
        <w:pStyle w:val="Heading3"/>
        <w:rPr>
          <w:lang w:bidi="ar-SA"/>
        </w:rPr>
      </w:pPr>
      <w:r w:rsidRPr="002F5A08">
        <w:rPr>
          <w:lang w:bidi="ar-SA"/>
        </w:rPr>
        <w:t>Quality Management</w:t>
      </w:r>
    </w:p>
    <w:p w14:paraId="3D9C2E90" w14:textId="69774DF9" w:rsidR="002F5A08" w:rsidRPr="002F5A08" w:rsidRDefault="002F5A08" w:rsidP="00FA2675">
      <w:pPr>
        <w:pStyle w:val="F9-Paragraph"/>
      </w:pPr>
      <w:r w:rsidRPr="002F5A08">
        <w:t xml:space="preserve">SAP ECE.17 establishes the expectation that, since construction work has significant impact on the future safety of a nuclear facility, an integrated management system covering construction should be implemented. </w:t>
      </w:r>
      <w:r w:rsidR="00FA2675">
        <w:br/>
      </w:r>
      <w:r w:rsidRPr="002F5A08">
        <w:t xml:space="preserve">The Inspector should expect the management system to ensure that defects are minimised (ECE.3, ECE.19), and that safety matters relating to construction are not dealt with in isolation but are considered within the context of all construction activities and in relation to facility lifetime requirements. </w:t>
      </w:r>
    </w:p>
    <w:p w14:paraId="2BB31372" w14:textId="77777777" w:rsidR="002F5A08" w:rsidRPr="002F5A08" w:rsidRDefault="002F5A08" w:rsidP="00FA2675">
      <w:pPr>
        <w:pStyle w:val="F9-Paragraph"/>
      </w:pPr>
      <w:r w:rsidRPr="002F5A08">
        <w:t xml:space="preserve">The Inspector may seek assurance that, between the safety case claims, the civil engineering design substantiation, the specification of the design details and the construction competency of the contractors the dutyholder chooses to employ, there is a consistency of purpose. </w:t>
      </w:r>
    </w:p>
    <w:p w14:paraId="0FFDBAAF" w14:textId="77777777" w:rsidR="002F5A08" w:rsidRPr="002F5A08" w:rsidRDefault="002F5A08" w:rsidP="00FA2675">
      <w:pPr>
        <w:pStyle w:val="F9-Paragraph"/>
      </w:pPr>
      <w:r w:rsidRPr="002F5A08">
        <w:t xml:space="preserve">The Inspector may wish to seek assurance regarding quality management and the adequacy of arrangements and processes that are targeted at achieving the required quality, so far as can be established during the development and pre-construction stage of the project. The Inspector may seek assurance that the civil engineering designers’ intentions are specified in a manner that can be realised by competent contractors who employ suitably qualified and experienced personnel (SQEP). </w:t>
      </w:r>
    </w:p>
    <w:p w14:paraId="13EF7CE1" w14:textId="77777777" w:rsidR="002F5A08" w:rsidRPr="002F5A08" w:rsidRDefault="002F5A08" w:rsidP="00FA2675">
      <w:pPr>
        <w:pStyle w:val="Heading3"/>
        <w:rPr>
          <w:lang w:bidi="ar-SA"/>
        </w:rPr>
      </w:pPr>
      <w:r w:rsidRPr="002F5A08">
        <w:rPr>
          <w:lang w:bidi="ar-SA"/>
        </w:rPr>
        <w:lastRenderedPageBreak/>
        <w:t>Early contractor involvement (ECI)</w:t>
      </w:r>
    </w:p>
    <w:p w14:paraId="65968B25" w14:textId="77777777" w:rsidR="002F5A08" w:rsidRPr="002F5A08" w:rsidRDefault="002F5A08" w:rsidP="00FA2675">
      <w:pPr>
        <w:pStyle w:val="F9-Paragraph"/>
      </w:pPr>
      <w:r w:rsidRPr="002F5A08">
        <w:t>As there is potential for the contractors’ construction methods to undermine design assumptions, the Inspector should expect the designer and contractor(s) to engage in early dialogue regarding the methods to be used, the design intent and possible contractor ‘optioneering’, residual risks and areas of novel or unusual design. This is considered an important stage in the early communication of both the design and the assumptions made during the design to fulfil the safety case justification.</w:t>
      </w:r>
    </w:p>
    <w:p w14:paraId="5B64E840" w14:textId="77777777" w:rsidR="002F5A08" w:rsidRPr="002F5A08" w:rsidRDefault="002F5A08" w:rsidP="00FA2675">
      <w:pPr>
        <w:pStyle w:val="F9-Paragraph"/>
      </w:pPr>
      <w:r w:rsidRPr="002F5A08">
        <w:t xml:space="preserve">The Inspector should expect contract drawings, schedules and construction specification will include all design, workmanship, inspection and testing requirements to be fulfilled during the construction process. The Inspector may wish to seek assurance that the designer highlights risks arising from the design, as well as areas that might not represent ‘normal’ practice, </w:t>
      </w:r>
      <w:proofErr w:type="gramStart"/>
      <w:r w:rsidRPr="002F5A08">
        <w:t>in order to</w:t>
      </w:r>
      <w:proofErr w:type="gramEnd"/>
      <w:r w:rsidRPr="002F5A08">
        <w:t xml:space="preserve"> establish the practicality of the design proposal as early as possible. This is to ensure that the contractor understands the full requirements. </w:t>
      </w:r>
    </w:p>
    <w:p w14:paraId="492EC8F9" w14:textId="77777777" w:rsidR="002F5A08" w:rsidRPr="002F5A08" w:rsidRDefault="002F5A08" w:rsidP="00FA2675">
      <w:pPr>
        <w:pStyle w:val="F9-Paragraph"/>
      </w:pPr>
      <w:r w:rsidRPr="002F5A08">
        <w:t>Early construction meetings between the designer and contractor are encouraged to discuss these issues. These could lead to the requirements for early test panels and mock-up requirements.</w:t>
      </w:r>
    </w:p>
    <w:p w14:paraId="22E0DD9D" w14:textId="77777777" w:rsidR="002F5A08" w:rsidRPr="002F5A08" w:rsidRDefault="002F5A08" w:rsidP="00FA2675">
      <w:pPr>
        <w:pStyle w:val="Heading3"/>
        <w:rPr>
          <w:lang w:bidi="ar-SA"/>
        </w:rPr>
      </w:pPr>
      <w:r w:rsidRPr="002F5A08">
        <w:rPr>
          <w:lang w:bidi="ar-SA"/>
        </w:rPr>
        <w:t>Pre-Construction Safety Report (where applicable)</w:t>
      </w:r>
    </w:p>
    <w:p w14:paraId="27A28BC1" w14:textId="77777777" w:rsidR="002F5A08" w:rsidRPr="002F5A08" w:rsidRDefault="002F5A08" w:rsidP="00FA2675">
      <w:pPr>
        <w:pStyle w:val="F9-Paragraph"/>
      </w:pPr>
      <w:r w:rsidRPr="002F5A08">
        <w:t xml:space="preserve">Prior to the submission of the Pre-Construction Safety Report (PCSR), the Inspector should focus assessment on standards and principles being employed. The Inspector may wish to include the visibility of optioneering to demonstrate risks are reduced in line with the ALARP principles and the adequacy of the proposed construction assurance processes and associated arrangements in the assessment scope. </w:t>
      </w:r>
    </w:p>
    <w:p w14:paraId="21D83C0A" w14:textId="77777777" w:rsidR="002F5A08" w:rsidRPr="002F5A08" w:rsidRDefault="002F5A08" w:rsidP="00FA2675">
      <w:pPr>
        <w:pStyle w:val="F9-Paragraph"/>
      </w:pPr>
      <w:r w:rsidRPr="002F5A08">
        <w:t xml:space="preserve">Following submission of the PCSR but prior to permissioning, the Inspector may wish to seek assurance in the adequacy of construction assurance processes, by reviewing documentation of proposed activities. In addition, activities subject to a permission or hold point by ONR should be fully defined. The Inspector may wish to seek assurance at this stage, with a demonstration that processes and arrangements </w:t>
      </w:r>
      <w:proofErr w:type="gramStart"/>
      <w:r w:rsidRPr="002F5A08">
        <w:t>are capable of delivering</w:t>
      </w:r>
      <w:proofErr w:type="gramEnd"/>
      <w:r w:rsidRPr="002F5A08">
        <w:t xml:space="preserve"> the requirements of the design and safety case, using examples and evidence of procedural adherence.</w:t>
      </w:r>
    </w:p>
    <w:p w14:paraId="7F8405B3" w14:textId="77777777" w:rsidR="002F5A08" w:rsidRPr="002F5A08" w:rsidRDefault="002F5A08" w:rsidP="00FA2675">
      <w:pPr>
        <w:pStyle w:val="Heading3"/>
        <w:rPr>
          <w:lang w:bidi="ar-SA"/>
        </w:rPr>
      </w:pPr>
      <w:r w:rsidRPr="002F5A08">
        <w:rPr>
          <w:lang w:bidi="ar-SA"/>
        </w:rPr>
        <w:t>Design changes</w:t>
      </w:r>
    </w:p>
    <w:p w14:paraId="06DB9B78" w14:textId="77777777" w:rsidR="002F5A08" w:rsidRPr="002F5A08" w:rsidRDefault="002F5A08" w:rsidP="00FA2675">
      <w:pPr>
        <w:pStyle w:val="F9-Paragraph"/>
      </w:pPr>
      <w:r w:rsidRPr="002F5A08">
        <w:t xml:space="preserve">The Inspector should expect design needs to be specified in a manner that is both understandable and achievable for the contractor. Failure to communicate and agree with the contractor these requirements will lead to formal design change requests later. </w:t>
      </w:r>
    </w:p>
    <w:p w14:paraId="175642B4" w14:textId="77777777" w:rsidR="00FA2675" w:rsidRDefault="00FA2675" w:rsidP="00FA2675">
      <w:pPr>
        <w:pStyle w:val="F9-Paragraph"/>
        <w:sectPr w:rsidR="00FA2675" w:rsidSect="000B2BCD">
          <w:pgSz w:w="11906" w:h="16838" w:code="9"/>
          <w:pgMar w:top="1440" w:right="1440" w:bottom="1440" w:left="1440" w:header="397" w:footer="397" w:gutter="0"/>
          <w:cols w:space="312"/>
          <w:docGrid w:linePitch="360"/>
        </w:sectPr>
      </w:pPr>
    </w:p>
    <w:p w14:paraId="31E7EC63" w14:textId="55059C42" w:rsidR="002F5A08" w:rsidRPr="002F5A08" w:rsidRDefault="002F5A08" w:rsidP="00FA2675">
      <w:pPr>
        <w:pStyle w:val="F9-Paragraph"/>
      </w:pPr>
      <w:r w:rsidRPr="002F5A08">
        <w:lastRenderedPageBreak/>
        <w:t xml:space="preserve">The Inspector should expect changes in design or materials </w:t>
      </w:r>
      <w:proofErr w:type="gramStart"/>
      <w:r w:rsidRPr="002F5A08">
        <w:t>subsequent to</w:t>
      </w:r>
      <w:proofErr w:type="gramEnd"/>
      <w:r w:rsidRPr="002F5A08">
        <w:t xml:space="preserve"> the completion of the design to be kept to a minimum, as determining the implications for the holistic design can require multi-disciplinary specialist knowledge and numerous design changes risk losing awareness by change aggregation.</w:t>
      </w:r>
    </w:p>
    <w:p w14:paraId="296468BC" w14:textId="568A03BE" w:rsidR="002F5A08" w:rsidRPr="002F5A08" w:rsidRDefault="002F5A08" w:rsidP="00FA2675">
      <w:pPr>
        <w:pStyle w:val="F9-Paragraph"/>
      </w:pPr>
      <w:r w:rsidRPr="002F5A08">
        <w:t xml:space="preserve">For more discussion on design changes, </w:t>
      </w:r>
      <w:r w:rsidR="00FA2675">
        <w:t xml:space="preserve">refer to Section 5.9.5 – ‘Modification’ in </w:t>
      </w:r>
      <w:sdt>
        <w:sdtPr>
          <w:id w:val="-1262445822"/>
          <w:citation/>
        </w:sdtPr>
        <w:sdtContent>
          <w:r w:rsidR="00FA2675">
            <w:fldChar w:fldCharType="begin"/>
          </w:r>
          <w:r w:rsidR="00FA2675">
            <w:instrText xml:space="preserve"> CITATION ONR13 \l 2057 </w:instrText>
          </w:r>
          <w:r w:rsidR="00FA2675">
            <w:fldChar w:fldCharType="separate"/>
          </w:r>
          <w:r w:rsidR="00BF661F">
            <w:rPr>
              <w:noProof/>
            </w:rPr>
            <w:t>[1]</w:t>
          </w:r>
          <w:r w:rsidR="00FA2675">
            <w:fldChar w:fldCharType="end"/>
          </w:r>
        </w:sdtContent>
      </w:sdt>
      <w:r w:rsidR="00FA2675">
        <w:t xml:space="preserve"> and </w:t>
      </w:r>
      <w:sdt>
        <w:sdtPr>
          <w:id w:val="1745766181"/>
          <w:citation/>
        </w:sdtPr>
        <w:sdtContent>
          <w:r w:rsidR="00FA2675">
            <w:fldChar w:fldCharType="begin"/>
          </w:r>
          <w:r w:rsidR="00FA2675">
            <w:instrText xml:space="preserve"> CITATION ONR161 \l 2057 </w:instrText>
          </w:r>
          <w:r w:rsidR="00FA2675">
            <w:fldChar w:fldCharType="separate"/>
          </w:r>
          <w:r w:rsidR="00BF661F">
            <w:rPr>
              <w:noProof/>
            </w:rPr>
            <w:t>[8]</w:t>
          </w:r>
          <w:r w:rsidR="00FA2675">
            <w:fldChar w:fldCharType="end"/>
          </w:r>
        </w:sdtContent>
      </w:sdt>
      <w:r w:rsidR="00FA2675">
        <w:t>.</w:t>
      </w:r>
    </w:p>
    <w:p w14:paraId="14ED6E50" w14:textId="77777777" w:rsidR="002F5A08" w:rsidRPr="002F5A08" w:rsidRDefault="002F5A08" w:rsidP="00FA2675">
      <w:pPr>
        <w:pStyle w:val="Heading3"/>
        <w:rPr>
          <w:lang w:bidi="ar-SA"/>
        </w:rPr>
      </w:pPr>
      <w:r w:rsidRPr="002F5A08">
        <w:rPr>
          <w:lang w:bidi="ar-SA"/>
        </w:rPr>
        <w:t>Competent contractors and Intelligent Customer</w:t>
      </w:r>
    </w:p>
    <w:p w14:paraId="73ADB5BF" w14:textId="77777777" w:rsidR="002F5A08" w:rsidRPr="002F5A08" w:rsidRDefault="002F5A08" w:rsidP="00FA2675">
      <w:pPr>
        <w:pStyle w:val="F9-Paragraph"/>
      </w:pPr>
      <w:r w:rsidRPr="002F5A08">
        <w:t xml:space="preserve">The Inspector should be aware of specific civil engineering nuclear safety training that is required for contractors. The Inspector should expect the key message to be clear, that future nuclear safety is related to the quality of work carried out on site. Training is often procured, and therefore should have an input from the Intelligent Customer function. </w:t>
      </w:r>
    </w:p>
    <w:p w14:paraId="6A22538D" w14:textId="77777777" w:rsidR="002F5A08" w:rsidRPr="002F5A08" w:rsidRDefault="002F5A08" w:rsidP="00FA2675">
      <w:pPr>
        <w:pStyle w:val="F9-Paragraph"/>
      </w:pPr>
      <w:r w:rsidRPr="002F5A08">
        <w:t xml:space="preserve">The Inspector should expect the Intelligent Customer to understand the importance of communication from the designer to the contractor regarding construction workmanship and quality, and their bearing on nuclear safety. The Inspector should expect the dutyholder to </w:t>
      </w:r>
      <w:proofErr w:type="gramStart"/>
      <w:r w:rsidRPr="002F5A08">
        <w:t>make arrangements</w:t>
      </w:r>
      <w:proofErr w:type="gramEnd"/>
      <w:r w:rsidRPr="002F5A08">
        <w:t xml:space="preserve"> for the contractor (or if not yet appointed, the Intelligent Customer) to attend design reviews during the pre-construction phase.</w:t>
      </w:r>
    </w:p>
    <w:p w14:paraId="1BF1C555" w14:textId="55AAB49C" w:rsidR="002F5A08" w:rsidRPr="002F5A08" w:rsidRDefault="002F5A08" w:rsidP="00BD1E1E">
      <w:pPr>
        <w:pStyle w:val="F9-Paragraph"/>
      </w:pPr>
      <w:r w:rsidRPr="002F5A08">
        <w:t xml:space="preserve">Further to this, the commencement of construction works whilst design is being undertaken can mean there is a change in the IC function. For more information, </w:t>
      </w:r>
      <w:r w:rsidR="00FA2675">
        <w:t xml:space="preserve">refer to Section 5 in </w:t>
      </w:r>
      <w:sdt>
        <w:sdtPr>
          <w:id w:val="1871720434"/>
          <w:citation/>
        </w:sdtPr>
        <w:sdtContent>
          <w:r w:rsidR="00FA2675">
            <w:fldChar w:fldCharType="begin"/>
          </w:r>
          <w:r w:rsidR="00FA2675">
            <w:instrText xml:space="preserve"> CITATION ONR161 \l 2057 </w:instrText>
          </w:r>
          <w:r w:rsidR="00FA2675">
            <w:fldChar w:fldCharType="separate"/>
          </w:r>
          <w:r w:rsidR="00BF661F">
            <w:rPr>
              <w:noProof/>
            </w:rPr>
            <w:t>[8]</w:t>
          </w:r>
          <w:r w:rsidR="00FA2675">
            <w:fldChar w:fldCharType="end"/>
          </w:r>
        </w:sdtContent>
      </w:sdt>
      <w:r w:rsidR="00FA2675">
        <w:t xml:space="preserve"> </w:t>
      </w:r>
      <w:r w:rsidRPr="002F5A08">
        <w:t>for the aspects where design is not wholly complete prior to the construction start.</w:t>
      </w:r>
    </w:p>
    <w:p w14:paraId="252BFD29" w14:textId="19941077" w:rsidR="002F5A08" w:rsidRPr="002F5A08" w:rsidRDefault="002F5A08" w:rsidP="00FA2675">
      <w:pPr>
        <w:pStyle w:val="F9-Paragraph"/>
      </w:pPr>
      <w:r w:rsidRPr="002F5A08">
        <w:t xml:space="preserve">For guidance on procurement of services and Intelligent Customer capabilities, </w:t>
      </w:r>
      <w:r w:rsidR="00FA2675">
        <w:t xml:space="preserve">refer to </w:t>
      </w:r>
      <w:sdt>
        <w:sdtPr>
          <w:id w:val="-200479332"/>
          <w:citation/>
        </w:sdtPr>
        <w:sdtContent>
          <w:r w:rsidR="00FA2675">
            <w:fldChar w:fldCharType="begin"/>
          </w:r>
          <w:r w:rsidR="00FA2675">
            <w:instrText xml:space="preserve"> CITATION ONR77 \l 2057 </w:instrText>
          </w:r>
          <w:r w:rsidR="00FA2675">
            <w:fldChar w:fldCharType="separate"/>
          </w:r>
          <w:r w:rsidR="00BF661F">
            <w:rPr>
              <w:noProof/>
            </w:rPr>
            <w:t>[10]</w:t>
          </w:r>
          <w:r w:rsidR="00FA2675">
            <w:fldChar w:fldCharType="end"/>
          </w:r>
        </w:sdtContent>
      </w:sdt>
      <w:r w:rsidR="00FA2675">
        <w:t xml:space="preserve"> and </w:t>
      </w:r>
      <w:sdt>
        <w:sdtPr>
          <w:id w:val="-1162546335"/>
          <w:citation/>
        </w:sdtPr>
        <w:sdtContent>
          <w:r w:rsidR="00FA2675">
            <w:fldChar w:fldCharType="begin"/>
          </w:r>
          <w:r w:rsidR="00FA2675">
            <w:instrText xml:space="preserve"> CITATION ONR76 \l 2057 </w:instrText>
          </w:r>
          <w:r w:rsidR="00FA2675">
            <w:fldChar w:fldCharType="separate"/>
          </w:r>
          <w:r w:rsidR="00BF661F">
            <w:rPr>
              <w:noProof/>
            </w:rPr>
            <w:t>[39]</w:t>
          </w:r>
          <w:r w:rsidR="00FA2675">
            <w:fldChar w:fldCharType="end"/>
          </w:r>
        </w:sdtContent>
      </w:sdt>
      <w:r w:rsidR="00FA2675">
        <w:t>.</w:t>
      </w:r>
    </w:p>
    <w:p w14:paraId="1B7DEA54" w14:textId="702BBA6C" w:rsidR="002F5A08" w:rsidRPr="002F5A08" w:rsidRDefault="002F5A08" w:rsidP="00FA2675">
      <w:pPr>
        <w:pStyle w:val="F9-Paragraph"/>
      </w:pPr>
      <w:r w:rsidRPr="002F5A08">
        <w:t xml:space="preserve">For guidance on assessment of competence of SQEP contractors, </w:t>
      </w:r>
      <w:r w:rsidR="00FA2675">
        <w:t xml:space="preserve">refer to </w:t>
      </w:r>
      <w:sdt>
        <w:sdtPr>
          <w:id w:val="48894318"/>
          <w:citation/>
        </w:sdtPr>
        <w:sdtContent>
          <w:r w:rsidR="00FA2675">
            <w:fldChar w:fldCharType="begin"/>
          </w:r>
          <w:r w:rsidR="00FA2675">
            <w:instrText xml:space="preserve"> CITATION ONR51 \l 2057 </w:instrText>
          </w:r>
          <w:r w:rsidR="00FA2675">
            <w:fldChar w:fldCharType="separate"/>
          </w:r>
          <w:r w:rsidR="00BF661F">
            <w:rPr>
              <w:noProof/>
            </w:rPr>
            <w:t>[40]</w:t>
          </w:r>
          <w:r w:rsidR="00FA2675">
            <w:fldChar w:fldCharType="end"/>
          </w:r>
        </w:sdtContent>
      </w:sdt>
      <w:r w:rsidR="00FA2675">
        <w:t xml:space="preserve"> and </w:t>
      </w:r>
      <w:sdt>
        <w:sdtPr>
          <w:id w:val="-498264396"/>
          <w:citation/>
        </w:sdtPr>
        <w:sdtContent>
          <w:r w:rsidR="00FA2675">
            <w:fldChar w:fldCharType="begin"/>
          </w:r>
          <w:r w:rsidR="00FA2675">
            <w:instrText xml:space="preserve"> CITATION ONR131 \l 2057 </w:instrText>
          </w:r>
          <w:r w:rsidR="00FA2675">
            <w:fldChar w:fldCharType="separate"/>
          </w:r>
          <w:r w:rsidR="00BF661F">
            <w:rPr>
              <w:noProof/>
            </w:rPr>
            <w:t>[41]</w:t>
          </w:r>
          <w:r w:rsidR="00FA2675">
            <w:fldChar w:fldCharType="end"/>
          </w:r>
        </w:sdtContent>
      </w:sdt>
      <w:r w:rsidR="00FA2675">
        <w:t>.</w:t>
      </w:r>
    </w:p>
    <w:p w14:paraId="50098B2D" w14:textId="77777777" w:rsidR="002F5A08" w:rsidRPr="002F5A08" w:rsidRDefault="002F5A08" w:rsidP="00FA2675">
      <w:pPr>
        <w:pStyle w:val="Heading2"/>
        <w:rPr>
          <w:lang w:bidi="ar-SA"/>
        </w:rPr>
      </w:pPr>
      <w:bookmarkStart w:id="37" w:name="_Toc149036441"/>
      <w:bookmarkStart w:id="38" w:name="_Toc149305185"/>
      <w:r w:rsidRPr="002F5A08">
        <w:rPr>
          <w:lang w:bidi="ar-SA"/>
        </w:rPr>
        <w:t>Construction Stage</w:t>
      </w:r>
      <w:bookmarkEnd w:id="37"/>
      <w:bookmarkEnd w:id="38"/>
    </w:p>
    <w:p w14:paraId="192D21FB" w14:textId="77777777" w:rsidR="002F5A08" w:rsidRPr="002F5A08" w:rsidRDefault="002F5A08" w:rsidP="00FA2675">
      <w:pPr>
        <w:pStyle w:val="F9-Paragraph"/>
      </w:pPr>
      <w:r w:rsidRPr="002F5A08">
        <w:t xml:space="preserve">Construction is the process of manufacturing and assembling the components of a facility, the carrying out of civil works, the installation of components and equipment and the performance of associated tests, either as part of new build construction or modification to existing civil engineering SSCs. The associated tests are those carried out to ensure that the structures, </w:t>
      </w:r>
      <w:proofErr w:type="gramStart"/>
      <w:r w:rsidRPr="002F5A08">
        <w:t>systems</w:t>
      </w:r>
      <w:proofErr w:type="gramEnd"/>
      <w:r w:rsidRPr="002F5A08">
        <w:t xml:space="preserve"> and components (SSCs) have been constructed, manufactured and installed in accordance with the design specifications.</w:t>
      </w:r>
    </w:p>
    <w:p w14:paraId="6D9822D4" w14:textId="77777777" w:rsidR="00FA2675" w:rsidRDefault="00FA2675" w:rsidP="00FA2675">
      <w:pPr>
        <w:pStyle w:val="Heading3"/>
        <w:rPr>
          <w:lang w:bidi="ar-SA"/>
        </w:rPr>
        <w:sectPr w:rsidR="00FA2675" w:rsidSect="000B2BCD">
          <w:pgSz w:w="11906" w:h="16838" w:code="9"/>
          <w:pgMar w:top="1440" w:right="1440" w:bottom="1440" w:left="1440" w:header="397" w:footer="397" w:gutter="0"/>
          <w:cols w:space="312"/>
          <w:docGrid w:linePitch="360"/>
        </w:sectPr>
      </w:pPr>
    </w:p>
    <w:p w14:paraId="737D4B7C" w14:textId="77777777" w:rsidR="002F5A08" w:rsidRPr="002F5A08" w:rsidRDefault="002F5A08" w:rsidP="00FA2675">
      <w:pPr>
        <w:pStyle w:val="Heading3"/>
        <w:rPr>
          <w:lang w:bidi="ar-SA"/>
        </w:rPr>
      </w:pPr>
      <w:r w:rsidRPr="002F5A08">
        <w:rPr>
          <w:lang w:bidi="ar-SA"/>
        </w:rPr>
        <w:lastRenderedPageBreak/>
        <w:t>Scope and sample area for construction stage</w:t>
      </w:r>
    </w:p>
    <w:p w14:paraId="28C5C1D2" w14:textId="77777777" w:rsidR="002F5A08" w:rsidRPr="002F5A08" w:rsidRDefault="002F5A08" w:rsidP="00FA2675">
      <w:pPr>
        <w:pStyle w:val="F9-Paragraph"/>
      </w:pPr>
      <w:r w:rsidRPr="002F5A08">
        <w:t>Major nuclear related construction projects are anticipated to include regulatory hold points. Following permissioning and commencement of construction, the Inspector may wish to focus on the arrangements in place for management and technical control, to seek demonstration that the completed construction works conform to the specified requirements:</w:t>
      </w:r>
    </w:p>
    <w:p w14:paraId="45A94CD0" w14:textId="77777777" w:rsidR="002F5A08" w:rsidRPr="002F5A08" w:rsidRDefault="002F5A08" w:rsidP="00FA2675">
      <w:pPr>
        <w:pStyle w:val="Bulletlist1"/>
        <w:rPr>
          <w:lang w:bidi="ar-SA"/>
        </w:rPr>
      </w:pPr>
      <w:r w:rsidRPr="002F5A08">
        <w:rPr>
          <w:lang w:bidi="ar-SA"/>
        </w:rPr>
        <w:t>Firstly, to confirm the suitability and sufficiency of all that has been documented as the input to an assured construction process.</w:t>
      </w:r>
    </w:p>
    <w:p w14:paraId="0AF491E5" w14:textId="77777777" w:rsidR="002F5A08" w:rsidRPr="002F5A08" w:rsidRDefault="002F5A08" w:rsidP="00FA2675">
      <w:pPr>
        <w:pStyle w:val="Bulletlist1"/>
        <w:rPr>
          <w:lang w:bidi="ar-SA"/>
        </w:rPr>
      </w:pPr>
      <w:r w:rsidRPr="002F5A08">
        <w:rPr>
          <w:lang w:bidi="ar-SA"/>
        </w:rPr>
        <w:t>Secondly, to ascertain those organisations responsible for construction activities fully understand the documented construction information.</w:t>
      </w:r>
    </w:p>
    <w:p w14:paraId="638DB8DC" w14:textId="77777777" w:rsidR="002F5A08" w:rsidRPr="002F5A08" w:rsidRDefault="002F5A08" w:rsidP="00FA2675">
      <w:pPr>
        <w:pStyle w:val="Bulletlist1"/>
        <w:rPr>
          <w:lang w:bidi="ar-SA"/>
        </w:rPr>
      </w:pPr>
      <w:r w:rsidRPr="002F5A08">
        <w:rPr>
          <w:lang w:bidi="ar-SA"/>
        </w:rPr>
        <w:t>Thirdly, to confirm that construction is proceeding in a controlled, proven and validated manner.</w:t>
      </w:r>
    </w:p>
    <w:p w14:paraId="4EF9B261" w14:textId="77777777" w:rsidR="002F5A08" w:rsidRPr="002F5A08" w:rsidRDefault="002F5A08" w:rsidP="00FA2675">
      <w:pPr>
        <w:pStyle w:val="Bulletlist1"/>
        <w:rPr>
          <w:lang w:bidi="ar-SA"/>
        </w:rPr>
      </w:pPr>
      <w:r w:rsidRPr="002F5A08">
        <w:rPr>
          <w:lang w:bidi="ar-SA"/>
        </w:rPr>
        <w:t>Fourthly, to seek assurance that appropriate action is taken in the event of non-conformance.</w:t>
      </w:r>
    </w:p>
    <w:p w14:paraId="5C3D00A3" w14:textId="77777777" w:rsidR="002F5A08" w:rsidRPr="002F5A08" w:rsidRDefault="002F5A08" w:rsidP="00FA2675">
      <w:pPr>
        <w:pStyle w:val="Bulletlist1"/>
        <w:rPr>
          <w:lang w:bidi="ar-SA"/>
        </w:rPr>
      </w:pPr>
      <w:r w:rsidRPr="002F5A08">
        <w:rPr>
          <w:lang w:bidi="ar-SA"/>
        </w:rPr>
        <w:t>Lastly to seek assurance that the civil engineering structures are being constructed as specified without undermining any design assumptions.</w:t>
      </w:r>
    </w:p>
    <w:p w14:paraId="2B4E5F68" w14:textId="77777777" w:rsidR="002F5A08" w:rsidRPr="002F5A08" w:rsidRDefault="002F5A08" w:rsidP="00FA2675">
      <w:pPr>
        <w:pStyle w:val="F9-Paragraph"/>
      </w:pPr>
      <w:r w:rsidRPr="002F5A08">
        <w:t xml:space="preserve">The Inspector is reminded to focus on-site inspections of construction activities on areas of highest nuclear safety significance where proportionately higher standards are required and / or on any novel or innovative techniques being employed in accordance with the ‘graded approach’. </w:t>
      </w:r>
    </w:p>
    <w:p w14:paraId="78AEEBB9" w14:textId="77777777" w:rsidR="002F5A08" w:rsidRPr="002F5A08" w:rsidRDefault="002F5A08" w:rsidP="00FA2675">
      <w:pPr>
        <w:pStyle w:val="F9-Paragraph"/>
      </w:pPr>
      <w:r w:rsidRPr="002F5A08">
        <w:t xml:space="preserve">The Inspector should implement a proportionate oversight programme that is consistent with the construction plan / programme detailed by the dutyholder as part of its application for construction. The Inspector should regularly cross-check the intervention plan with the construction programme to ensure compatibility of timings, as the timescales for the construction programme may change. </w:t>
      </w:r>
    </w:p>
    <w:p w14:paraId="69961B54" w14:textId="77777777" w:rsidR="002F5A08" w:rsidRPr="002F5A08" w:rsidRDefault="002F5A08" w:rsidP="00FA2675">
      <w:pPr>
        <w:pStyle w:val="Heading3"/>
        <w:rPr>
          <w:lang w:bidi="ar-SA"/>
        </w:rPr>
      </w:pPr>
      <w:r w:rsidRPr="002F5A08">
        <w:rPr>
          <w:lang w:bidi="ar-SA"/>
        </w:rPr>
        <w:t>Safety culture</w:t>
      </w:r>
    </w:p>
    <w:p w14:paraId="3EA360EC" w14:textId="77777777" w:rsidR="002F5A08" w:rsidRPr="002F5A08" w:rsidRDefault="002F5A08" w:rsidP="00385868">
      <w:pPr>
        <w:pStyle w:val="F9-Paragraph"/>
      </w:pPr>
      <w:r w:rsidRPr="002F5A08">
        <w:t>Even if the design and commissioning are fully compliant with all safety requirements, a high level of safety can only be achieved when the construction is carried out with quality and nuclear safety in mind, since commissioning cannot test all aspects of the construction. The Inspector may wish to seek assurance that the dutyholder appreciates that all construction activities ultimately can have a potential impact on nuclear safety, even though there may be no nuclear material present during the construction.</w:t>
      </w:r>
    </w:p>
    <w:p w14:paraId="789FC9AA" w14:textId="77777777" w:rsidR="00385868" w:rsidRDefault="00385868" w:rsidP="00385868">
      <w:pPr>
        <w:pStyle w:val="F9-Paragraph"/>
        <w:sectPr w:rsidR="00385868" w:rsidSect="000B2BCD">
          <w:pgSz w:w="11906" w:h="16838" w:code="9"/>
          <w:pgMar w:top="1440" w:right="1440" w:bottom="1440" w:left="1440" w:header="397" w:footer="397" w:gutter="0"/>
          <w:cols w:space="312"/>
          <w:docGrid w:linePitch="360"/>
        </w:sectPr>
      </w:pPr>
    </w:p>
    <w:p w14:paraId="1CCA1DCB" w14:textId="25086EB4" w:rsidR="002F5A08" w:rsidRPr="002F5A08" w:rsidRDefault="002F5A08" w:rsidP="00385868">
      <w:pPr>
        <w:pStyle w:val="F9-Paragraph"/>
      </w:pPr>
      <w:r w:rsidRPr="002F5A08">
        <w:lastRenderedPageBreak/>
        <w:t xml:space="preserve">The Inspector may wish to seek assurance regarding the adequacy of the site safety culture, as this can impact on quality of construction. </w:t>
      </w:r>
      <w:r w:rsidR="00385868">
        <w:br/>
      </w:r>
      <w:r w:rsidRPr="002F5A08">
        <w:t>The Inspector may wish to consider whether the culture is such that contractors are positively encouraged to report openly any potential non-conformances, no matter how they have arisen. The Inspector may wish to assess whether generally, a ‘questioning attitude’ and ‘no blame culture’ is adopted within the construction team.</w:t>
      </w:r>
    </w:p>
    <w:p w14:paraId="10E5C958" w14:textId="7231E966" w:rsidR="002F5A08" w:rsidRPr="002F5A08" w:rsidRDefault="002F5A08" w:rsidP="00385868">
      <w:pPr>
        <w:pStyle w:val="F9-Paragraph"/>
      </w:pPr>
      <w:r w:rsidRPr="002F5A08">
        <w:t xml:space="preserve">For guidance on assessment of safety culture, </w:t>
      </w:r>
      <w:r w:rsidR="00385868">
        <w:t xml:space="preserve">refer to </w:t>
      </w:r>
      <w:sdt>
        <w:sdtPr>
          <w:id w:val="2131120998"/>
          <w:citation/>
        </w:sdtPr>
        <w:sdtContent>
          <w:r w:rsidR="00385868">
            <w:fldChar w:fldCharType="begin"/>
          </w:r>
          <w:r w:rsidR="00385868">
            <w:instrText xml:space="preserve"> CITATION ONR124 \l 2057 </w:instrText>
          </w:r>
          <w:r w:rsidR="00385868">
            <w:fldChar w:fldCharType="separate"/>
          </w:r>
          <w:r w:rsidR="00BF661F">
            <w:rPr>
              <w:noProof/>
            </w:rPr>
            <w:t>[16]</w:t>
          </w:r>
          <w:r w:rsidR="00385868">
            <w:fldChar w:fldCharType="end"/>
          </w:r>
        </w:sdtContent>
      </w:sdt>
      <w:r w:rsidR="00385868">
        <w:t>.</w:t>
      </w:r>
    </w:p>
    <w:p w14:paraId="2C718A4D" w14:textId="4A3AC228" w:rsidR="002F5A08" w:rsidRPr="002F5A08" w:rsidRDefault="002F5A08" w:rsidP="00385868">
      <w:pPr>
        <w:pStyle w:val="F9-Paragraph"/>
      </w:pPr>
      <w:r w:rsidRPr="002F5A08">
        <w:t xml:space="preserve">The Inspector should consider the quality management systems and use of the dutyholder’s supply chain should be included in the scope of assessment, sampling areas across a range of construction activities. </w:t>
      </w:r>
      <w:r w:rsidR="00385868">
        <w:br/>
      </w:r>
      <w:r w:rsidRPr="002F5A08">
        <w:t xml:space="preserve">The Inspector should not assume that the same level of quality is achieved across all the contractors in the supply chain (and their sub-contractors). </w:t>
      </w:r>
      <w:r w:rsidR="00385868">
        <w:br/>
      </w:r>
      <w:r w:rsidRPr="002F5A08">
        <w:t>The Inspector should be aware that quality can differ between contractors, and quality can differ between the same contractor working in different areas across the site or under different contracts. As commercial arrangements can have an impact on quality, the Inspector may wish to seek assurance regarding contracts used on site and whether these may impact on quality, especially where contracts impose limits or restrictions on the work undertaken.</w:t>
      </w:r>
    </w:p>
    <w:p w14:paraId="1AD38657" w14:textId="77777777" w:rsidR="002F5A08" w:rsidRPr="002F5A08" w:rsidRDefault="002F5A08" w:rsidP="00385868">
      <w:pPr>
        <w:pStyle w:val="F9-Paragraph"/>
      </w:pPr>
      <w:r w:rsidRPr="002F5A08">
        <w:t>The Inspector should expect that appropriate quality systems are applied as necessary throughout all levels of a project supply chain in accordance with the requirements of licence condition LC 6 and LC 17. The Inspector may seek assurance that there is site wide procedural adherence from all parties involved in the quality assurance process.</w:t>
      </w:r>
    </w:p>
    <w:p w14:paraId="3FD56D54" w14:textId="6D899DA8" w:rsidR="002F5A08" w:rsidRPr="002F5A08" w:rsidRDefault="002F5A08" w:rsidP="00385868">
      <w:pPr>
        <w:pStyle w:val="F9-Paragraph"/>
      </w:pPr>
      <w:r w:rsidRPr="002F5A08">
        <w:t xml:space="preserve">For guidance on Licence conditions 6 and 17, </w:t>
      </w:r>
      <w:r w:rsidR="00385868">
        <w:t xml:space="preserve">refer to </w:t>
      </w:r>
      <w:sdt>
        <w:sdtPr>
          <w:id w:val="188409894"/>
          <w:citation/>
        </w:sdtPr>
        <w:sdtContent>
          <w:r w:rsidR="00385868">
            <w:fldChar w:fldCharType="begin"/>
          </w:r>
          <w:r w:rsidR="00385868">
            <w:instrText xml:space="preserve"> CITATION ONR288 \l 2057 </w:instrText>
          </w:r>
          <w:r w:rsidR="00385868">
            <w:fldChar w:fldCharType="separate"/>
          </w:r>
          <w:r w:rsidR="00BF661F">
            <w:rPr>
              <w:noProof/>
            </w:rPr>
            <w:t>[42]</w:t>
          </w:r>
          <w:r w:rsidR="00385868">
            <w:fldChar w:fldCharType="end"/>
          </w:r>
        </w:sdtContent>
      </w:sdt>
      <w:r w:rsidR="00385868">
        <w:t xml:space="preserve"> and </w:t>
      </w:r>
      <w:sdt>
        <w:sdtPr>
          <w:id w:val="1119259950"/>
          <w:citation/>
        </w:sdtPr>
        <w:sdtContent>
          <w:r w:rsidR="00385868">
            <w:fldChar w:fldCharType="begin"/>
          </w:r>
          <w:r w:rsidR="00385868">
            <w:instrText xml:space="preserve"> CITATION ONR275 \l 2057 </w:instrText>
          </w:r>
          <w:r w:rsidR="00385868">
            <w:fldChar w:fldCharType="separate"/>
          </w:r>
          <w:r w:rsidR="00BF661F">
            <w:rPr>
              <w:noProof/>
            </w:rPr>
            <w:t>[43]</w:t>
          </w:r>
          <w:r w:rsidR="00385868">
            <w:fldChar w:fldCharType="end"/>
          </w:r>
        </w:sdtContent>
      </w:sdt>
      <w:r w:rsidR="00385868">
        <w:t>.</w:t>
      </w:r>
    </w:p>
    <w:p w14:paraId="7241212A" w14:textId="77777777" w:rsidR="002F5A08" w:rsidRPr="002F5A08" w:rsidRDefault="002F5A08" w:rsidP="00385868">
      <w:pPr>
        <w:pStyle w:val="Heading3"/>
        <w:rPr>
          <w:lang w:bidi="ar-SA"/>
        </w:rPr>
      </w:pPr>
      <w:r w:rsidRPr="002F5A08">
        <w:rPr>
          <w:lang w:bidi="ar-SA"/>
        </w:rPr>
        <w:t>Nuclear safety claims</w:t>
      </w:r>
    </w:p>
    <w:p w14:paraId="47A24AC8" w14:textId="7781F86D" w:rsidR="002F5A08" w:rsidRPr="002F5A08" w:rsidRDefault="002F5A08" w:rsidP="00385868">
      <w:pPr>
        <w:pStyle w:val="F9-Paragraph"/>
      </w:pPr>
      <w:r w:rsidRPr="002F5A08">
        <w:t xml:space="preserve">As part of the assessment scope, the Inspector may wish to seek assurance that the contractors and subcontractors are sufficiently aware of the safety significance of the work that they have been contracted to do. </w:t>
      </w:r>
      <w:r w:rsidR="00385868">
        <w:br/>
      </w:r>
      <w:r w:rsidRPr="002F5A08">
        <w:t xml:space="preserve">Such awareness of safety should be ensured for all tasks, including more conventional construction tasks, since contractors may not have experience of working in the nuclear industry. </w:t>
      </w:r>
    </w:p>
    <w:p w14:paraId="381BC4AE" w14:textId="77777777" w:rsidR="002F5A08" w:rsidRPr="002F5A08" w:rsidRDefault="002F5A08" w:rsidP="00385868">
      <w:pPr>
        <w:pStyle w:val="F9-Paragraph"/>
      </w:pPr>
      <w:r w:rsidRPr="002F5A08">
        <w:t xml:space="preserve">The Inspector should expect that a suitable contractor-proposed material approval system is implemented. When assessing this, the Inspector may wish to check how the material selection by the construction team within the specification is verified by the original designer against the original design intent (as translated into the specification). The objective of the check is to confirm the specification meets the original design intent and therefore also meets any claims on the safety case. </w:t>
      </w:r>
    </w:p>
    <w:p w14:paraId="50246302" w14:textId="77777777" w:rsidR="00385868" w:rsidRDefault="00385868" w:rsidP="00385868">
      <w:pPr>
        <w:pStyle w:val="F9-Paragraph"/>
        <w:sectPr w:rsidR="00385868" w:rsidSect="000B2BCD">
          <w:pgSz w:w="11906" w:h="16838" w:code="9"/>
          <w:pgMar w:top="1440" w:right="1440" w:bottom="1440" w:left="1440" w:header="397" w:footer="397" w:gutter="0"/>
          <w:cols w:space="312"/>
          <w:docGrid w:linePitch="360"/>
        </w:sectPr>
      </w:pPr>
    </w:p>
    <w:p w14:paraId="1C5521E0" w14:textId="6A8C5C86" w:rsidR="002F5A08" w:rsidRPr="002F5A08" w:rsidRDefault="002F5A08" w:rsidP="00385868">
      <w:pPr>
        <w:pStyle w:val="F9-Paragraph"/>
      </w:pPr>
      <w:r w:rsidRPr="002F5A08">
        <w:lastRenderedPageBreak/>
        <w:t>It is recognised that developments occur due to advances or innovation in construction (</w:t>
      </w:r>
      <w:r w:rsidR="00385868">
        <w:t>for example,</w:t>
      </w:r>
      <w:r w:rsidRPr="002F5A08">
        <w:t xml:space="preserve"> technology, </w:t>
      </w:r>
      <w:proofErr w:type="gramStart"/>
      <w:r w:rsidRPr="002F5A08">
        <w:t>research</w:t>
      </w:r>
      <w:proofErr w:type="gramEnd"/>
      <w:r w:rsidRPr="002F5A08">
        <w:t xml:space="preserve"> and experience). </w:t>
      </w:r>
      <w:r w:rsidR="00385868">
        <w:br/>
      </w:r>
      <w:r w:rsidRPr="002F5A08">
        <w:t xml:space="preserve">Inspectors should be familiar with ONR’s ‘Approach to regulating innovation’, which sets outs principles, behaviours and practices aligned with an enabling regulatory approach to innovation </w:t>
      </w:r>
      <w:sdt>
        <w:sdtPr>
          <w:id w:val="123820685"/>
          <w:citation/>
        </w:sdtPr>
        <w:sdtContent>
          <w:r w:rsidR="00385868">
            <w:fldChar w:fldCharType="begin"/>
          </w:r>
          <w:r w:rsidR="00385868">
            <w:instrText xml:space="preserve"> CITATION ONRer \l 2057 </w:instrText>
          </w:r>
          <w:r w:rsidR="00385868">
            <w:fldChar w:fldCharType="separate"/>
          </w:r>
          <w:r w:rsidR="00BF661F">
            <w:rPr>
              <w:noProof/>
            </w:rPr>
            <w:t>[44]</w:t>
          </w:r>
          <w:r w:rsidR="00385868">
            <w:fldChar w:fldCharType="end"/>
          </w:r>
        </w:sdtContent>
      </w:sdt>
      <w:r w:rsidRPr="002F5A08">
        <w:t xml:space="preserve">. Whilst not discouraged, first-of-a-kind, novel or new methods / technologies could lead to an increase in non-conformances and rework and should therefore be subject to proportionate additional substantiation and adequate controls. The Inspector should expect activities to be undertaken to prove that a concept or new technology will not increase errors. Such activities may </w:t>
      </w:r>
      <w:proofErr w:type="gramStart"/>
      <w:r w:rsidRPr="002F5A08">
        <w:t>include;</w:t>
      </w:r>
      <w:proofErr w:type="gramEnd"/>
      <w:r w:rsidRPr="002F5A08">
        <w:t xml:space="preserve"> mock-ups, tests, trials etc. prior to the use for permanent nuclear safety significant civil engineering SSCs to demonstrate that the SFRs are achievable. </w:t>
      </w:r>
    </w:p>
    <w:p w14:paraId="09015FFA" w14:textId="77777777" w:rsidR="002F5A08" w:rsidRPr="002F5A08" w:rsidRDefault="002F5A08" w:rsidP="00385868">
      <w:pPr>
        <w:pStyle w:val="Heading3"/>
        <w:rPr>
          <w:lang w:bidi="ar-SA"/>
        </w:rPr>
      </w:pPr>
      <w:r w:rsidRPr="002F5A08">
        <w:rPr>
          <w:lang w:bidi="ar-SA"/>
        </w:rPr>
        <w:t>Confirmation of quality</w:t>
      </w:r>
    </w:p>
    <w:p w14:paraId="14CBA5E2" w14:textId="77777777" w:rsidR="002F5A08" w:rsidRPr="002F5A08" w:rsidRDefault="002F5A08" w:rsidP="00385868">
      <w:pPr>
        <w:pStyle w:val="F9-Paragraph"/>
      </w:pPr>
      <w:r w:rsidRPr="002F5A08">
        <w:t xml:space="preserve">The Inspector should consider observing contractor defined witness points in the surveillance or inspection of quality for significant construction works (ECE.18). The Inspector should expect testing requirements and acceptance criteria to be clearly stated in the specification and should incorporate standards appropriate to the categorisation and classification of the SSC in a ‘graded manner’. The Inspector may wish to consider whether requirements are incorporated into agreed quality management systems, including Inspection Test Plans or Quality Management Plans. The Inspector may wish to review witness point control plans, and whether these are integrated within any overarching risk management processes. The Inspector should be aware that the use of approved contractor method statements may also act as a witness point and detail control over works on site. </w:t>
      </w:r>
    </w:p>
    <w:p w14:paraId="63A77B15" w14:textId="79DA1397" w:rsidR="002F5A08" w:rsidRPr="002F5A08" w:rsidRDefault="002F5A08" w:rsidP="00385868">
      <w:pPr>
        <w:pStyle w:val="F9-Paragraph"/>
      </w:pPr>
      <w:r w:rsidRPr="002F5A08">
        <w:t xml:space="preserve">As an example, when assessing site checking activities, the Inspector is reminded of the details in IAEA NS-G-3.6 ‘Geotechnical Aspects of Site Evaluation and Foundations for Nuclear Power plants’ </w:t>
      </w:r>
      <w:sdt>
        <w:sdtPr>
          <w:id w:val="-2009583955"/>
          <w:citation/>
        </w:sdtPr>
        <w:sdtContent>
          <w:r w:rsidR="00385868">
            <w:fldChar w:fldCharType="begin"/>
          </w:r>
          <w:r w:rsidR="00385868">
            <w:instrText xml:space="preserve"> CITATION IAE49 \l 2057 </w:instrText>
          </w:r>
          <w:r w:rsidR="00385868">
            <w:fldChar w:fldCharType="separate"/>
          </w:r>
          <w:r w:rsidR="00BF661F">
            <w:rPr>
              <w:noProof/>
            </w:rPr>
            <w:t>[45]</w:t>
          </w:r>
          <w:r w:rsidR="00385868">
            <w:fldChar w:fldCharType="end"/>
          </w:r>
        </w:sdtContent>
      </w:sdt>
      <w:r w:rsidRPr="002F5A08">
        <w:t xml:space="preserve"> specifically:</w:t>
      </w:r>
    </w:p>
    <w:p w14:paraId="2B29C65F" w14:textId="77777777" w:rsidR="002F5A08" w:rsidRPr="002F5A08" w:rsidRDefault="002F5A08" w:rsidP="00385868">
      <w:pPr>
        <w:pStyle w:val="Bulletlist1"/>
        <w:rPr>
          <w:lang w:bidi="ar-SA"/>
        </w:rPr>
      </w:pPr>
      <w:r w:rsidRPr="002F5A08">
        <w:rPr>
          <w:lang w:bidi="ar-SA"/>
        </w:rPr>
        <w:t>Section 2, site investigation,</w:t>
      </w:r>
    </w:p>
    <w:p w14:paraId="7CABFA02" w14:textId="77777777" w:rsidR="002F5A08" w:rsidRPr="002F5A08" w:rsidRDefault="002F5A08" w:rsidP="00385868">
      <w:pPr>
        <w:pStyle w:val="Bulletlist1"/>
        <w:rPr>
          <w:lang w:bidi="ar-SA"/>
        </w:rPr>
      </w:pPr>
      <w:r w:rsidRPr="002F5A08">
        <w:rPr>
          <w:lang w:bidi="ar-SA"/>
        </w:rPr>
        <w:t>Section 4, consideration for foundations,</w:t>
      </w:r>
    </w:p>
    <w:p w14:paraId="6CA31436" w14:textId="77777777" w:rsidR="002F5A08" w:rsidRPr="002F5A08" w:rsidRDefault="002F5A08" w:rsidP="00385868">
      <w:pPr>
        <w:pStyle w:val="Bulletlist1"/>
        <w:rPr>
          <w:lang w:bidi="ar-SA"/>
        </w:rPr>
      </w:pPr>
      <w:r w:rsidRPr="002F5A08">
        <w:rPr>
          <w:lang w:bidi="ar-SA"/>
        </w:rPr>
        <w:t>Section 7, monitoring of geotechnical parameters, for further details relating specifically to site investigation.</w:t>
      </w:r>
    </w:p>
    <w:p w14:paraId="474B54A0" w14:textId="77777777" w:rsidR="002F5A08" w:rsidRPr="002F5A08" w:rsidRDefault="002F5A08" w:rsidP="00385868">
      <w:pPr>
        <w:pStyle w:val="F9-Paragraph"/>
      </w:pPr>
      <w:r w:rsidRPr="002F5A08">
        <w:t>Under a ‘graded approach’, the Inspector should expect self-certification by the work originator of design and construct civil engineering SSCs whose failure would have no nuclear consequence. This can give adequate assurance of structural safety, provided there are appropriate systems in place for ensuring competence.</w:t>
      </w:r>
    </w:p>
    <w:p w14:paraId="462A1F95" w14:textId="77777777" w:rsidR="00385868" w:rsidRDefault="00385868" w:rsidP="00385868">
      <w:pPr>
        <w:pStyle w:val="F9-Paragraph"/>
        <w:sectPr w:rsidR="00385868" w:rsidSect="000B2BCD">
          <w:pgSz w:w="11906" w:h="16838" w:code="9"/>
          <w:pgMar w:top="1440" w:right="1440" w:bottom="1440" w:left="1440" w:header="397" w:footer="397" w:gutter="0"/>
          <w:cols w:space="312"/>
          <w:docGrid w:linePitch="360"/>
        </w:sectPr>
      </w:pPr>
    </w:p>
    <w:p w14:paraId="2FFA6574" w14:textId="3CA9BAFB" w:rsidR="002F5A08" w:rsidRPr="002F5A08" w:rsidRDefault="002F5A08" w:rsidP="00385868">
      <w:pPr>
        <w:pStyle w:val="F9-Paragraph"/>
      </w:pPr>
      <w:r w:rsidRPr="002F5A08">
        <w:lastRenderedPageBreak/>
        <w:t xml:space="preserve">For safety critical items of plant, SSCs or nuclear related construction processes whose failure would have high consequences, the Inspector should expect third party independent certification should be used to give added assurance of quality and therefore nuclear safety (ECE.15 and ECE.24 can apply). The Inspector may wish to </w:t>
      </w:r>
      <w:r w:rsidR="00385868" w:rsidRPr="002F5A08">
        <w:t>assess</w:t>
      </w:r>
      <w:r w:rsidRPr="002F5A08">
        <w:t xml:space="preserve"> at appropriate levels, throughout a supply chain, whether checks and certification are found between these two extremes, following the ‘graded approach’.</w:t>
      </w:r>
    </w:p>
    <w:p w14:paraId="3412D920" w14:textId="57F3ED3F" w:rsidR="002F5A08" w:rsidRPr="002F5A08" w:rsidRDefault="002F5A08" w:rsidP="00385868">
      <w:pPr>
        <w:pStyle w:val="F9-Paragraph"/>
      </w:pPr>
      <w:r w:rsidRPr="002F5A08">
        <w:t xml:space="preserve">There are </w:t>
      </w:r>
      <w:proofErr w:type="gramStart"/>
      <w:r w:rsidRPr="002F5A08">
        <w:t>a number of</w:t>
      </w:r>
      <w:proofErr w:type="gramEnd"/>
      <w:r w:rsidRPr="002F5A08">
        <w:t xml:space="preserve"> activities that take place during the final stages of construction that are closely linked with the commissioning stage. </w:t>
      </w:r>
      <w:r w:rsidR="00385868">
        <w:br/>
      </w:r>
      <w:r w:rsidRPr="002F5A08">
        <w:t>The Inspector may wish to seek assurance regarding the adequacy of the engagement with and input of SQEP responsible designers, dutyholder design teams and / or the construction organisation.</w:t>
      </w:r>
    </w:p>
    <w:p w14:paraId="52206D20" w14:textId="06A9E2CF" w:rsidR="002F5A08" w:rsidRPr="002F5A08" w:rsidRDefault="002F5A08" w:rsidP="00385868">
      <w:pPr>
        <w:pStyle w:val="F9-Paragraph"/>
      </w:pPr>
      <w:r w:rsidRPr="002F5A08">
        <w:t>For information relating to specific functions and responsibilities in commissioning related to construction, the Inspector should refer to</w:t>
      </w:r>
      <w:r w:rsidR="00385868">
        <w:t xml:space="preserve"> </w:t>
      </w:r>
      <w:sdt>
        <w:sdtPr>
          <w:id w:val="-725677694"/>
          <w:citation/>
        </w:sdtPr>
        <w:sdtContent>
          <w:r w:rsidR="00385868">
            <w:fldChar w:fldCharType="begin"/>
          </w:r>
          <w:r w:rsidR="00385868">
            <w:instrText xml:space="preserve"> CITATION IAE146 \l 2057 </w:instrText>
          </w:r>
          <w:r w:rsidR="00385868">
            <w:fldChar w:fldCharType="separate"/>
          </w:r>
          <w:r w:rsidR="00BF661F">
            <w:rPr>
              <w:noProof/>
            </w:rPr>
            <w:t>[46]</w:t>
          </w:r>
          <w:r w:rsidR="00385868">
            <w:fldChar w:fldCharType="end"/>
          </w:r>
        </w:sdtContent>
      </w:sdt>
      <w:r w:rsidR="00385868">
        <w:t>.</w:t>
      </w:r>
    </w:p>
    <w:p w14:paraId="5091EEC5" w14:textId="77777777" w:rsidR="002F5A08" w:rsidRPr="002F5A08" w:rsidRDefault="002F5A08" w:rsidP="00385868">
      <w:pPr>
        <w:pStyle w:val="Heading3"/>
        <w:rPr>
          <w:lang w:bidi="ar-SA"/>
        </w:rPr>
      </w:pPr>
      <w:r w:rsidRPr="002F5A08">
        <w:rPr>
          <w:lang w:bidi="ar-SA"/>
        </w:rPr>
        <w:t>Temporary Works</w:t>
      </w:r>
    </w:p>
    <w:p w14:paraId="0981D3D6" w14:textId="77777777" w:rsidR="002F5A08" w:rsidRPr="002F5A08" w:rsidRDefault="002F5A08" w:rsidP="00385868">
      <w:pPr>
        <w:pStyle w:val="F9-Paragraph"/>
      </w:pPr>
      <w:r w:rsidRPr="002F5A08">
        <w:t>The Inspector may wish to seek assurance that the temporary works arrangements for civil engineering SSCs are adequate, specifically when the temporary works has the potential to impact the permanent construction of civil engineering SSCs with nuclear safety significance. The Inspector is reminded to liaise with the relevant Inspector from the conventional health and safety discipline regarding the interface between the two disciplines.</w:t>
      </w:r>
    </w:p>
    <w:p w14:paraId="54A86B2B" w14:textId="0A79E2B7" w:rsidR="002F5A08" w:rsidRPr="002F5A08" w:rsidRDefault="002F5A08" w:rsidP="00385868">
      <w:pPr>
        <w:pStyle w:val="F9-Paragraph"/>
      </w:pPr>
      <w:r w:rsidRPr="002F5A08">
        <w:t xml:space="preserve">Temporary works should be coordinated on site in accordance with the most up to date version of the CDM Regulations, currently CDM2015. </w:t>
      </w:r>
      <w:r w:rsidR="00385868">
        <w:br/>
      </w:r>
      <w:r w:rsidRPr="002F5A08">
        <w:t xml:space="preserve">CDM2015 requires specific roles to be allocated, the Inspector may wish to seek assurance that these roles are filled, and the associated responsibilities are being fulfilled adequately with a process or procedure to describe the nature of the role. The dutyholders’ use of a Temporary Works register can provide assurance to the Inspector of the management of temporary works; where the register provides information on the categories and subsequent requirements for temporary works design checks which relate to the complexity of the temporary works proposed, in line with the requirements of BS5975:2019 </w:t>
      </w:r>
      <w:sdt>
        <w:sdtPr>
          <w:id w:val="-1872764824"/>
          <w:citation/>
        </w:sdtPr>
        <w:sdtContent>
          <w:r w:rsidR="00385868">
            <w:fldChar w:fldCharType="begin"/>
          </w:r>
          <w:r w:rsidR="00385868">
            <w:instrText xml:space="preserve"> CITATION BSI2 \l 2057 </w:instrText>
          </w:r>
          <w:r w:rsidR="00385868">
            <w:fldChar w:fldCharType="separate"/>
          </w:r>
          <w:r w:rsidR="00BF661F">
            <w:rPr>
              <w:noProof/>
            </w:rPr>
            <w:t>[47]</w:t>
          </w:r>
          <w:r w:rsidR="00385868">
            <w:fldChar w:fldCharType="end"/>
          </w:r>
        </w:sdtContent>
      </w:sdt>
      <w:r w:rsidRPr="002F5A08">
        <w:t xml:space="preserve">. </w:t>
      </w:r>
    </w:p>
    <w:p w14:paraId="0E9D02B4" w14:textId="77777777" w:rsidR="00385868" w:rsidRDefault="00385868" w:rsidP="00385868">
      <w:pPr>
        <w:pStyle w:val="F9-Paragraph"/>
        <w:sectPr w:rsidR="00385868" w:rsidSect="000B2BCD">
          <w:pgSz w:w="11906" w:h="16838" w:code="9"/>
          <w:pgMar w:top="1440" w:right="1440" w:bottom="1440" w:left="1440" w:header="397" w:footer="397" w:gutter="0"/>
          <w:cols w:space="312"/>
          <w:docGrid w:linePitch="360"/>
        </w:sectPr>
      </w:pPr>
    </w:p>
    <w:p w14:paraId="5C2433D3" w14:textId="6EAAE770" w:rsidR="002F5A08" w:rsidRPr="002F5A08" w:rsidRDefault="002F5A08" w:rsidP="00385868">
      <w:pPr>
        <w:pStyle w:val="F9-Paragraph"/>
      </w:pPr>
      <w:r w:rsidRPr="002F5A08">
        <w:lastRenderedPageBreak/>
        <w:t xml:space="preserve">A function of the CDM2015 regulations is to encourage co-operation between the permanent and temporary works teams. The Inspector may wish to seek assurance in the arrangements that manage the interface where permanent works support loadings from temporary works. </w:t>
      </w:r>
      <w:r w:rsidR="00385868">
        <w:br/>
      </w:r>
      <w:r w:rsidRPr="002F5A08">
        <w:t xml:space="preserve">The Inspector may wish to consider the potential impact the temporary works could have on the permanent structure, if ill-conceived or executed. </w:t>
      </w:r>
      <w:r w:rsidR="00385868">
        <w:br/>
      </w:r>
      <w:r w:rsidRPr="002F5A08">
        <w:t>The integrity of temporary structures often relies on propping. The Inspector may wish to consider the arrangements in place to ensure the level and plan position of props; either in excavations or supporting works for adjacent structures. This is to give the Inspector confidence that the temporary works and temporary loading scenarios will not have an impact on the permanent structures; either the adjacent civil SSCs already in place or the civil SSCs being constructed.</w:t>
      </w:r>
    </w:p>
    <w:p w14:paraId="73E5125F" w14:textId="3A1CBAE1" w:rsidR="002F5A08" w:rsidRPr="002F5A08" w:rsidRDefault="002F5A08" w:rsidP="00385868">
      <w:pPr>
        <w:pStyle w:val="F9-Paragraph"/>
      </w:pPr>
      <w:r w:rsidRPr="002F5A08">
        <w:t>The Inspector should note that other temporary structures can be in place to facilitate construction activities</w:t>
      </w:r>
      <w:r w:rsidR="00385868">
        <w:t>, for example,</w:t>
      </w:r>
      <w:r w:rsidRPr="002F5A08">
        <w:t xml:space="preserve"> temporary retaining structures are often used in excavations to protect adjacent structures and services.</w:t>
      </w:r>
    </w:p>
    <w:p w14:paraId="35FEB5DB" w14:textId="77777777" w:rsidR="002F5A08" w:rsidRPr="002F5A08" w:rsidRDefault="002F5A08" w:rsidP="00385868">
      <w:pPr>
        <w:pStyle w:val="F9-Paragraph"/>
      </w:pPr>
      <w:r w:rsidRPr="002F5A08">
        <w:t>The Inspector is reminded of the potential implications of the propping arrangements in terms of access / egress and working areas and conditions and the potential impact these may have on the contractor achieving the required quality of the work (</w:t>
      </w:r>
      <w:r w:rsidRPr="002F5A08">
        <w:rPr>
          <w:iCs/>
        </w:rPr>
        <w:t>EHF.1, EHF.5 and EHF.6)</w:t>
      </w:r>
      <w:r w:rsidRPr="002F5A08">
        <w:t>.</w:t>
      </w:r>
    </w:p>
    <w:p w14:paraId="07936967" w14:textId="77777777" w:rsidR="002F5A08" w:rsidRPr="002F5A08" w:rsidRDefault="002F5A08" w:rsidP="00385868">
      <w:pPr>
        <w:pStyle w:val="F9-Paragraph"/>
      </w:pPr>
      <w:r w:rsidRPr="002F5A08">
        <w:t>The Inspector should note the removal of temporary structures can need as much consideration as their installation, regarding potential impact on the permanent structure.</w:t>
      </w:r>
    </w:p>
    <w:p w14:paraId="42B56B55" w14:textId="14833684" w:rsidR="002F5A08" w:rsidRPr="00385868" w:rsidRDefault="002F5A08" w:rsidP="00385868">
      <w:pPr>
        <w:pStyle w:val="F9-Paragraph"/>
        <w:rPr>
          <w:rFonts w:cs="Times New Roman"/>
          <w:sz w:val="22"/>
        </w:rPr>
      </w:pPr>
      <w:r w:rsidRPr="002F5A08">
        <w:t xml:space="preserve">For other considerations for foundation or sub-surface structure construction, </w:t>
      </w:r>
      <w:r w:rsidR="00385868">
        <w:t xml:space="preserve">refer to </w:t>
      </w:r>
      <w:sdt>
        <w:sdtPr>
          <w:id w:val="-1515455893"/>
          <w:citation/>
        </w:sdtPr>
        <w:sdtContent>
          <w:r w:rsidR="00385868">
            <w:fldChar w:fldCharType="begin"/>
          </w:r>
          <w:r w:rsidR="00385868">
            <w:instrText xml:space="preserve"> CITATION ONR164 \l 2057 </w:instrText>
          </w:r>
          <w:r w:rsidR="00385868">
            <w:fldChar w:fldCharType="separate"/>
          </w:r>
          <w:r w:rsidR="00BF661F">
            <w:rPr>
              <w:noProof/>
            </w:rPr>
            <w:t>[6]</w:t>
          </w:r>
          <w:r w:rsidR="00385868">
            <w:fldChar w:fldCharType="end"/>
          </w:r>
        </w:sdtContent>
      </w:sdt>
      <w:r w:rsidR="00385868">
        <w:t>.</w:t>
      </w:r>
    </w:p>
    <w:p w14:paraId="44E3817B" w14:textId="77777777" w:rsidR="002F5A08" w:rsidRPr="002F5A08" w:rsidRDefault="002F5A08" w:rsidP="00385868">
      <w:pPr>
        <w:pStyle w:val="Heading3"/>
        <w:rPr>
          <w:lang w:bidi="ar-SA"/>
        </w:rPr>
      </w:pPr>
      <w:r w:rsidRPr="002F5A08">
        <w:rPr>
          <w:lang w:bidi="ar-SA"/>
        </w:rPr>
        <w:t>Reinforcement and embedded items</w:t>
      </w:r>
    </w:p>
    <w:p w14:paraId="66EB3136" w14:textId="77777777" w:rsidR="002F5A08" w:rsidRPr="002F5A08" w:rsidRDefault="002F5A08" w:rsidP="00385868">
      <w:pPr>
        <w:pStyle w:val="F9-Paragraph"/>
      </w:pPr>
      <w:r w:rsidRPr="002F5A08">
        <w:t xml:space="preserve">Early contractor involvement in the design may be a key consideration of constructability. The constructability considerations of CDM2015 suggest these considerations are recorded in Designers Risk Assessments or a similar equivalent document. For embedded items or other metals cast into concrete, the Inspector may seek further assurance (through demonstration in mock-ups, site trials or otherwise) that the adequately accurate positioning of cast-in items can be achieved. </w:t>
      </w:r>
    </w:p>
    <w:p w14:paraId="67CBC32D" w14:textId="77777777" w:rsidR="002F5A08" w:rsidRPr="002F5A08" w:rsidRDefault="002F5A08" w:rsidP="00385868">
      <w:pPr>
        <w:pStyle w:val="F9-Paragraph"/>
      </w:pPr>
      <w:r w:rsidRPr="002F5A08">
        <w:t>The same is true for highly congested areas of reinforcement, where mock-ups or site trials can confirm that the required levels of quality for the concrete pour are achievable. As discussed, the areas of high reinforcement for concrete foundations and underground structures are often not inspectable once the site is operational. In such a case, the construction records identifying construction quality is assured contribute to the safety case justification that the structure will meet the design requirements the full design life.</w:t>
      </w:r>
    </w:p>
    <w:p w14:paraId="0F0B7808" w14:textId="77777777" w:rsidR="002F5A08" w:rsidRPr="002F5A08" w:rsidRDefault="002F5A08" w:rsidP="00385868">
      <w:pPr>
        <w:pStyle w:val="F9-Paragraph"/>
      </w:pPr>
      <w:r w:rsidRPr="002F5A08">
        <w:lastRenderedPageBreak/>
        <w:t>The Inspector may seek assurance that the processes in place for achieving the reinforcement placement and kicker levels are appropriate and that detailing of the use of lapping reinforcement or use of couplers is clear to the contractor. The Inspector should be aware that aggregation of individual tolerance can lead to a situation where the top levels are out of tolerance and may seek assurance that the dutyholder has arrangements in place to avoid this scenario.</w:t>
      </w:r>
    </w:p>
    <w:p w14:paraId="460886D9" w14:textId="387D5974" w:rsidR="002F5A08" w:rsidRPr="002F5A08" w:rsidRDefault="002F5A08" w:rsidP="00385868">
      <w:pPr>
        <w:pStyle w:val="F9-Paragraph"/>
      </w:pPr>
      <w:r w:rsidRPr="002F5A08">
        <w:t xml:space="preserve">The Inspector may wish to seek assurance that the contractor’s achievement of reinforcement levels and the dutyholders’ surveillance arrangements ensure the reinforcement is placed in line with the original design intent. </w:t>
      </w:r>
      <w:r w:rsidR="00385868">
        <w:br/>
      </w:r>
      <w:r w:rsidRPr="002F5A08">
        <w:t>This can include phased surveillance for very deep foundations where surveillance checks accuracy of sections of the foundation reinforcement, during the reinforcement installation. Without a parallel installation and surveillance process in place, the Inspector should note that some errors in reinforcement placement may be identified too late to be resolved, if several other layers of reinforcement have been laid on top, and so it is key for this to be considered early.</w:t>
      </w:r>
    </w:p>
    <w:p w14:paraId="502A18A9" w14:textId="3BDD9B78" w:rsidR="002F5A08" w:rsidRPr="002F5A08" w:rsidRDefault="002F5A08" w:rsidP="00385868">
      <w:pPr>
        <w:pStyle w:val="F9-Paragraph"/>
      </w:pPr>
      <w:r w:rsidRPr="002F5A08">
        <w:t xml:space="preserve">The Inspector should be aware that reinforcement placement may require reference to 3D models where de-clashing modelling has been undertaken as part of the design. In this scenario, the 2D drawings are drawn with average centres, but the 3D model after having ‘de-clashed’ the reinforcement may have slightly different spacing measurements to be used, which should be within the allowable tolerance of the reinforcement design. The use of de-clashing modelling can reduce the need for lapping or couplers and can make construction of embedded items easier. </w:t>
      </w:r>
      <w:r w:rsidR="00385868">
        <w:br/>
      </w:r>
      <w:r w:rsidRPr="002F5A08">
        <w:t xml:space="preserve">The Inspector should be aware this requires consistent understanding across the site regarding the processes to follow and in which sequence the drawings or 3D model takes precedent. </w:t>
      </w:r>
    </w:p>
    <w:p w14:paraId="7A00DF76" w14:textId="77777777" w:rsidR="002F5A08" w:rsidRPr="002F5A08" w:rsidRDefault="002F5A08" w:rsidP="00385868">
      <w:pPr>
        <w:pStyle w:val="Bulletlist1"/>
        <w:rPr>
          <w:lang w:bidi="ar-SA"/>
        </w:rPr>
      </w:pPr>
      <w:r w:rsidRPr="002F5A08">
        <w:rPr>
          <w:lang w:bidi="ar-SA"/>
        </w:rPr>
        <w:t>Related to this, the Inspector may wish to consider which of these sources of data are ‘the single source of the truth’, and seek assurance of whether the appropriate levels of review, approval and verification have been adequately applied,</w:t>
      </w:r>
    </w:p>
    <w:p w14:paraId="0E89AA6E" w14:textId="77777777" w:rsidR="002F5A08" w:rsidRPr="002F5A08" w:rsidRDefault="002F5A08" w:rsidP="00385868">
      <w:pPr>
        <w:pStyle w:val="Bulletlist1"/>
        <w:rPr>
          <w:lang w:bidi="ar-SA"/>
        </w:rPr>
      </w:pPr>
      <w:r w:rsidRPr="002F5A08">
        <w:rPr>
          <w:lang w:bidi="ar-SA"/>
        </w:rPr>
        <w:t>The Inspector may wish to consider how the dutyholder controls versions of 2D drawings and 3D models, and how changes on site are captured e.g. spacings to accommodate clashes,</w:t>
      </w:r>
    </w:p>
    <w:p w14:paraId="525BFB7A" w14:textId="77777777" w:rsidR="002F5A08" w:rsidRPr="002F5A08" w:rsidRDefault="002F5A08" w:rsidP="00385868">
      <w:pPr>
        <w:pStyle w:val="Bulletlist1"/>
        <w:rPr>
          <w:lang w:bidi="ar-SA"/>
        </w:rPr>
      </w:pPr>
      <w:r w:rsidRPr="002F5A08">
        <w:rPr>
          <w:lang w:bidi="ar-SA"/>
        </w:rPr>
        <w:t>The Inspector may wish to consider how the as-built data will be confirmed for foundations, especially concerning the use of couplers or other means to avoid clashes,</w:t>
      </w:r>
    </w:p>
    <w:p w14:paraId="3FA22CC0" w14:textId="77777777" w:rsidR="00385868" w:rsidRDefault="00385868" w:rsidP="00385868">
      <w:pPr>
        <w:pStyle w:val="Bulletlist1"/>
        <w:rPr>
          <w:lang w:bidi="ar-SA"/>
        </w:rPr>
        <w:sectPr w:rsidR="00385868" w:rsidSect="000B2BCD">
          <w:pgSz w:w="11906" w:h="16838" w:code="9"/>
          <w:pgMar w:top="1440" w:right="1440" w:bottom="1440" w:left="1440" w:header="397" w:footer="397" w:gutter="0"/>
          <w:cols w:space="312"/>
          <w:docGrid w:linePitch="360"/>
        </w:sectPr>
      </w:pPr>
    </w:p>
    <w:p w14:paraId="2DCB5608" w14:textId="77777777" w:rsidR="002F5A08" w:rsidRPr="002F5A08" w:rsidRDefault="002F5A08" w:rsidP="00385868">
      <w:pPr>
        <w:pStyle w:val="Bulletlist1"/>
        <w:rPr>
          <w:lang w:bidi="ar-SA"/>
        </w:rPr>
      </w:pPr>
      <w:r w:rsidRPr="002F5A08">
        <w:rPr>
          <w:lang w:bidi="ar-SA"/>
        </w:rPr>
        <w:lastRenderedPageBreak/>
        <w:t>As part of this clarification between two sources of information, the Inspector may wish to seek assurance in the adequacy of the process(es) in place to raise queries regarding the design, as well as how minor design changes will be approved and accepted prior to their implementation. This may have an interface with the organisational capability inspectors regarding procedural adherence, and conventional health and safety inspectors when considering the role of and duties of the Principal Designer as per CDM2015.</w:t>
      </w:r>
    </w:p>
    <w:p w14:paraId="6CB03B28" w14:textId="376AC444" w:rsidR="002F5A08" w:rsidRPr="002F5A08" w:rsidRDefault="002F5A08" w:rsidP="00385868">
      <w:pPr>
        <w:pStyle w:val="F9-Paragraph"/>
      </w:pPr>
      <w:r w:rsidRPr="002F5A08">
        <w:t xml:space="preserve">For more information on the use of computer tools to aid design, </w:t>
      </w:r>
      <w:r w:rsidR="00385868">
        <w:t xml:space="preserve">refer to </w:t>
      </w:r>
      <w:sdt>
        <w:sdtPr>
          <w:id w:val="379902003"/>
          <w:citation/>
        </w:sdtPr>
        <w:sdtContent>
          <w:r w:rsidR="00385868">
            <w:fldChar w:fldCharType="begin"/>
          </w:r>
          <w:r w:rsidR="00385868">
            <w:instrText xml:space="preserve"> CITATION ONR163 \l 2057 </w:instrText>
          </w:r>
          <w:r w:rsidR="00385868">
            <w:fldChar w:fldCharType="separate"/>
          </w:r>
          <w:r w:rsidR="00BF661F">
            <w:rPr>
              <w:noProof/>
            </w:rPr>
            <w:t>[28]</w:t>
          </w:r>
          <w:r w:rsidR="00385868">
            <w:fldChar w:fldCharType="end"/>
          </w:r>
        </w:sdtContent>
      </w:sdt>
      <w:r w:rsidR="00385868">
        <w:t xml:space="preserve">. </w:t>
      </w:r>
    </w:p>
    <w:p w14:paraId="11757EE6" w14:textId="78830C71" w:rsidR="002F5A08" w:rsidRPr="00385868" w:rsidRDefault="002F5A08" w:rsidP="00385868">
      <w:pPr>
        <w:pStyle w:val="F9-Paragraph"/>
      </w:pPr>
      <w:r w:rsidRPr="002F5A08">
        <w:t xml:space="preserve">For information on the role and duties of the Principal Designer and other roles, </w:t>
      </w:r>
      <w:r w:rsidR="00385868">
        <w:t xml:space="preserve">refer to </w:t>
      </w:r>
      <w:sdt>
        <w:sdtPr>
          <w:id w:val="440188194"/>
          <w:citation/>
        </w:sdtPr>
        <w:sdtContent>
          <w:r w:rsidR="00385868">
            <w:fldChar w:fldCharType="begin"/>
          </w:r>
          <w:r w:rsidR="00385868">
            <w:instrText xml:space="preserve"> CITATION HSE15 \l 2057 </w:instrText>
          </w:r>
          <w:r w:rsidR="00385868">
            <w:fldChar w:fldCharType="separate"/>
          </w:r>
          <w:r w:rsidR="00BF661F">
            <w:rPr>
              <w:noProof/>
            </w:rPr>
            <w:t>[9]</w:t>
          </w:r>
          <w:r w:rsidR="00385868">
            <w:fldChar w:fldCharType="end"/>
          </w:r>
        </w:sdtContent>
      </w:sdt>
      <w:r w:rsidR="00385868">
        <w:t>.</w:t>
      </w:r>
    </w:p>
    <w:p w14:paraId="639204A9" w14:textId="4FD69129" w:rsidR="002F5A08" w:rsidRPr="002F5A08" w:rsidRDefault="002F5A08" w:rsidP="00385868">
      <w:pPr>
        <w:pStyle w:val="F9-Paragraph"/>
      </w:pPr>
      <w:r w:rsidRPr="002F5A08">
        <w:t xml:space="preserve">The Inspector may wish to seek assurance in the adequacy of arrangements in place to manage surveillance and other inspections that confirm quality has been achieved and accept the works as complete (ECE.18). </w:t>
      </w:r>
      <w:r w:rsidR="00385868">
        <w:br/>
      </w:r>
      <w:r w:rsidRPr="002F5A08">
        <w:t xml:space="preserve">The Inspector may wish to check that these processes produce clear indication of where inspections have been undertaken and where errors have been found and resolved. The Inspector may seek assurance that the inputs to this process </w:t>
      </w:r>
      <w:r w:rsidR="00385868" w:rsidRPr="002F5A08">
        <w:t>i.e.,</w:t>
      </w:r>
      <w:r w:rsidRPr="002F5A08">
        <w:t xml:space="preserve"> drawings, clearly identify which levels of reinforcement are being inspected and which reinforcement layers are omitted for purposes of clarity of illustration.</w:t>
      </w:r>
    </w:p>
    <w:p w14:paraId="73C9AFB1" w14:textId="758BB5B2" w:rsidR="002F5A08" w:rsidRPr="002F5A08" w:rsidRDefault="002F5A08" w:rsidP="00385868">
      <w:pPr>
        <w:pStyle w:val="F9-Paragraph"/>
      </w:pPr>
      <w:r w:rsidRPr="002F5A08">
        <w:t xml:space="preserve">The Inspector should be aware of the availability and adequacy of storage areas for materials on site, specifically reinforcement or other items that should not be cyclically wet and dry, such as insulation for membranes. </w:t>
      </w:r>
      <w:r w:rsidR="00385868">
        <w:br/>
      </w:r>
      <w:r w:rsidRPr="002F5A08">
        <w:t>The Inspector should also be aware of civil structures, systems, or components (SSCs) that are manufactured off-site, including reinforcement bars. Where reinforcement bars are produced for a site, the Inspector may wish to consider the benefit of undertaking a supply chain inspection. Where civil SSCs are delivered to site, the Inspector should be aware of the process of supply chain and dutyholder inspection and acceptance of items, appreciating what happens if an item arrives at the site and does not have the required level of quality. During earthworks, although the site may be large, there may be few areas designated as storage, so the dutyholder might use the approach of ‘just in time delivery’. The Inspector may wish to consider the risks associated with such an approach and seek assurance in how the dutyholder is mitigating these risks.</w:t>
      </w:r>
    </w:p>
    <w:p w14:paraId="360745F5" w14:textId="5DA1C15D" w:rsidR="002F5A08" w:rsidRPr="002F5A08" w:rsidRDefault="002F5A08" w:rsidP="00385868">
      <w:pPr>
        <w:pStyle w:val="F9-Paragraph"/>
      </w:pPr>
      <w:r w:rsidRPr="002F5A08">
        <w:t xml:space="preserve">The Inspector may wish to consider the arrangements that are in place for lifting prefabricated reinforcement cages or other pre-welded or part installed and the potential this has for damaging the cage. The Inspector may choose to seek assurance the arrangements adequately consider the method of lifting through engineered lifting points, the welding of reinforcement, and minimising the distances lifted. The operational experience on dropped reinforcement cages should be referred to. For further guidance, </w:t>
      </w:r>
      <w:r w:rsidR="00385868">
        <w:t xml:space="preserve">refer to </w:t>
      </w:r>
      <w:sdt>
        <w:sdtPr>
          <w:id w:val="1165355497"/>
          <w:citation/>
        </w:sdtPr>
        <w:sdtContent>
          <w:r w:rsidR="00385868">
            <w:fldChar w:fldCharType="begin"/>
          </w:r>
          <w:r w:rsidR="00385868">
            <w:instrText xml:space="preserve"> CITATION HSE141 \l 2057 </w:instrText>
          </w:r>
          <w:r w:rsidR="00385868">
            <w:fldChar w:fldCharType="separate"/>
          </w:r>
          <w:r w:rsidR="00BF661F">
            <w:rPr>
              <w:noProof/>
            </w:rPr>
            <w:t>[48]</w:t>
          </w:r>
          <w:r w:rsidR="00385868">
            <w:fldChar w:fldCharType="end"/>
          </w:r>
        </w:sdtContent>
      </w:sdt>
      <w:r w:rsidR="00385868">
        <w:t xml:space="preserve"> and </w:t>
      </w:r>
      <w:sdt>
        <w:sdtPr>
          <w:id w:val="639230381"/>
          <w:citation/>
        </w:sdtPr>
        <w:sdtContent>
          <w:r w:rsidR="00385868">
            <w:fldChar w:fldCharType="begin"/>
          </w:r>
          <w:r w:rsidR="00385868">
            <w:instrText xml:space="preserve"> CITATION Tem13 \l 2057 </w:instrText>
          </w:r>
          <w:r w:rsidR="00385868">
            <w:fldChar w:fldCharType="separate"/>
          </w:r>
          <w:r w:rsidR="00BF661F">
            <w:rPr>
              <w:noProof/>
            </w:rPr>
            <w:t>[49]</w:t>
          </w:r>
          <w:r w:rsidR="00385868">
            <w:fldChar w:fldCharType="end"/>
          </w:r>
        </w:sdtContent>
      </w:sdt>
      <w:r w:rsidR="00385868">
        <w:t>.</w:t>
      </w:r>
    </w:p>
    <w:p w14:paraId="0C9B0AB3" w14:textId="77777777" w:rsidR="002F5A08" w:rsidRPr="002F5A08" w:rsidRDefault="002F5A08" w:rsidP="00385868">
      <w:pPr>
        <w:pStyle w:val="Heading3"/>
        <w:rPr>
          <w:lang w:bidi="ar-SA"/>
        </w:rPr>
      </w:pPr>
      <w:r w:rsidRPr="002F5A08">
        <w:rPr>
          <w:lang w:bidi="ar-SA"/>
        </w:rPr>
        <w:lastRenderedPageBreak/>
        <w:t>Concrete production and site readiness</w:t>
      </w:r>
    </w:p>
    <w:p w14:paraId="32F63C49" w14:textId="2803DE15" w:rsidR="002F5A08" w:rsidRPr="002F5A08" w:rsidRDefault="002F5A08" w:rsidP="00385868">
      <w:pPr>
        <w:pStyle w:val="F9-Paragraph"/>
      </w:pPr>
      <w:r w:rsidRPr="002F5A08">
        <w:t xml:space="preserve">As foundations and sub-surface structures are often the first elements to be constructed on a site, the Inspector should be aware of the ‘first of a kind’ nature of the works may be used (in part) to validate processes, procedures and/or methodology on first use. For other aspects of foundation or sub surface structures, </w:t>
      </w:r>
      <w:r w:rsidR="00385868">
        <w:t xml:space="preserve">refer to </w:t>
      </w:r>
      <w:sdt>
        <w:sdtPr>
          <w:id w:val="-569804025"/>
          <w:citation/>
        </w:sdtPr>
        <w:sdtContent>
          <w:r w:rsidR="00385868">
            <w:fldChar w:fldCharType="begin"/>
          </w:r>
          <w:r w:rsidR="00385868">
            <w:instrText xml:space="preserve"> CITATION ONR164 \l 2057 </w:instrText>
          </w:r>
          <w:r w:rsidR="00385868">
            <w:fldChar w:fldCharType="separate"/>
          </w:r>
          <w:r w:rsidR="00BF661F">
            <w:rPr>
              <w:noProof/>
            </w:rPr>
            <w:t>[6]</w:t>
          </w:r>
          <w:r w:rsidR="00385868">
            <w:fldChar w:fldCharType="end"/>
          </w:r>
        </w:sdtContent>
      </w:sdt>
      <w:r w:rsidR="00385868">
        <w:t xml:space="preserve">. </w:t>
      </w:r>
    </w:p>
    <w:p w14:paraId="0ADDCA4C" w14:textId="77777777" w:rsidR="002F5A08" w:rsidRPr="002F5A08" w:rsidRDefault="002F5A08" w:rsidP="00385868">
      <w:pPr>
        <w:pStyle w:val="F9-Paragraph"/>
      </w:pPr>
      <w:r w:rsidRPr="002F5A08">
        <w:t>Due to the reliance on quality for structures that are underground and cannot be inspected again for the design life, the Inspector may wish to focus on the methods of construction, including extensive use of mock-ups and site trials to demonstrate increased and developed construction assurance is achieved.</w:t>
      </w:r>
    </w:p>
    <w:p w14:paraId="79A683A6" w14:textId="612E37B7" w:rsidR="002F5A08" w:rsidRPr="002F5A08" w:rsidRDefault="002F5A08" w:rsidP="00385868">
      <w:pPr>
        <w:pStyle w:val="F9-Paragraph"/>
      </w:pPr>
      <w:r w:rsidRPr="002F5A08">
        <w:t xml:space="preserve">The Inspector may seek assurance of the dutyholder’s ability to produce and quality assure the concrete mixes that are required by the site. There are likely to be several concrete mix types for different applications, but also to accommodate variations in different suppliers of the constituents of the concrete to achieve the requirements in the design specification. At the early stages of first concrete pours, the Inspector should note that the full suite of approved concrete mixes may not be </w:t>
      </w:r>
      <w:r w:rsidR="00081C41" w:rsidRPr="002F5A08">
        <w:t>available but</w:t>
      </w:r>
      <w:r w:rsidRPr="002F5A08">
        <w:t xml:space="preserve"> may seek assurance that sufficient testing and trials have been undertaken to prove the concrete mixes required at that time are adequate and consistent. </w:t>
      </w:r>
    </w:p>
    <w:p w14:paraId="0415606F" w14:textId="77777777" w:rsidR="002F5A08" w:rsidRPr="002F5A08" w:rsidRDefault="002F5A08" w:rsidP="00385868">
      <w:pPr>
        <w:pStyle w:val="F9-Paragraph"/>
      </w:pPr>
      <w:r w:rsidRPr="002F5A08">
        <w:t>The Inspector may wish to seek assurance of the adequacy of the management arrangements in place regarding concrete pours, including that the workmanship quality is clearly articulated and understood by all parties. The specification requirements and quality should be achieved on the first nuclear safety significant pour. To achieve this, the Inspector should be aware that mock-ups and / or trials can be used on site to demonstrate quality. Other, non-nuclear safety significant structures can be constructed using the nuclear safety significant-grade concrete mix to afford some experience to the contractors to practice the workmanship and curing techniques without impacting on nuclear safety.</w:t>
      </w:r>
    </w:p>
    <w:p w14:paraId="6B33D57D" w14:textId="3F19D10B" w:rsidR="002F5A08" w:rsidRPr="002F5A08" w:rsidRDefault="002F5A08" w:rsidP="002248CE">
      <w:pPr>
        <w:pStyle w:val="F9-Paragraph"/>
      </w:pPr>
      <w:r w:rsidRPr="002F5A08">
        <w:t xml:space="preserve">The Inspector may wish to seek assurance in the adequacy of the site readiness for concrete pours of structures that are significant to safety. There are specific considerations regarding contingency supplies for larger pours, and the Inspector may wish to assess the measures and arrangements in place to ensure continuity of production and adequate and consistent quality of the finished structure. The Inspector may pay more attention to (smaller) first-of-a-kind pours, as these may test the site processes and procedures for the first time. If the Inspector has awareness of other (smaller or non-nuclear significant) pours that have been undertaken with the same concrete </w:t>
      </w:r>
      <w:r w:rsidR="00081C41" w:rsidRPr="002F5A08">
        <w:t>mix and</w:t>
      </w:r>
      <w:r w:rsidRPr="002F5A08">
        <w:t xml:space="preserve"> has sight of the issues and resolutions of the same, this can add to Inspector confidence that the first concrete pour will be undertaken without resulting in significant defects, in line with the expectations of ECE.17.</w:t>
      </w:r>
      <w:r w:rsidR="00385868">
        <w:t xml:space="preserve"> </w:t>
      </w:r>
      <w:r w:rsidRPr="002F5A08">
        <w:t xml:space="preserve">For information on concrete for nuclear construction, </w:t>
      </w:r>
      <w:r w:rsidR="00385868">
        <w:t xml:space="preserve">refer to </w:t>
      </w:r>
      <w:sdt>
        <w:sdtPr>
          <w:id w:val="417984980"/>
          <w:citation/>
        </w:sdtPr>
        <w:sdtContent>
          <w:r w:rsidR="00081C41">
            <w:fldChar w:fldCharType="begin"/>
          </w:r>
          <w:r w:rsidR="00081C41">
            <w:instrText xml:space="preserve"> CITATION The122 \l 2057 </w:instrText>
          </w:r>
          <w:r w:rsidR="00081C41">
            <w:fldChar w:fldCharType="separate"/>
          </w:r>
          <w:r w:rsidR="00BF661F">
            <w:rPr>
              <w:noProof/>
            </w:rPr>
            <w:t>[50]</w:t>
          </w:r>
          <w:r w:rsidR="00081C41">
            <w:fldChar w:fldCharType="end"/>
          </w:r>
        </w:sdtContent>
      </w:sdt>
      <w:r w:rsidR="00081C41">
        <w:t>.</w:t>
      </w:r>
    </w:p>
    <w:p w14:paraId="03F96076" w14:textId="77777777" w:rsidR="002F5A08" w:rsidRPr="002F5A08" w:rsidRDefault="002F5A08" w:rsidP="00081C41">
      <w:pPr>
        <w:pStyle w:val="Heading3"/>
        <w:rPr>
          <w:lang w:bidi="ar-SA"/>
        </w:rPr>
      </w:pPr>
      <w:r w:rsidRPr="002F5A08">
        <w:rPr>
          <w:lang w:bidi="ar-SA"/>
        </w:rPr>
        <w:lastRenderedPageBreak/>
        <w:t>Non-conformances and changes</w:t>
      </w:r>
    </w:p>
    <w:p w14:paraId="10F6486A" w14:textId="6A589D8F" w:rsidR="002F5A08" w:rsidRPr="002F5A08" w:rsidRDefault="002F5A08" w:rsidP="00081C41">
      <w:pPr>
        <w:pStyle w:val="F9-Paragraph"/>
      </w:pPr>
      <w:r w:rsidRPr="002F5A08">
        <w:t xml:space="preserve">The Inspector should be aware of activities that review the ‘as-built’ civil engineering SSCs against the original design parameters during construction and commissioning. The Inspector should expect adequate arrangements are established to address non-conformities in design, manufacturing, construction, and operation. SAP ECE.19 establishes the expectation that the dutyholder’s arrangements and processes should investigate and correct (or accept) non-conformances to explicitly adopt a graded approach including, where appropriate, categorisation and classification. The Inspector should expect resolutions to correct differences from the initial design to be documented as design changes, such that those made to the civil engineering SSC safety functional requirements during construction. </w:t>
      </w:r>
      <w:r w:rsidR="00081C41">
        <w:br/>
      </w:r>
      <w:r w:rsidRPr="002F5A08">
        <w:t>The Inspector may wish to assess whether such changes are accurately recorded and whether their impacts are assessed in accordance with quality assurance and management requirements.</w:t>
      </w:r>
    </w:p>
    <w:p w14:paraId="5344D12A" w14:textId="77777777" w:rsidR="002F5A08" w:rsidRPr="002F5A08" w:rsidRDefault="002F5A08" w:rsidP="00081C41">
      <w:pPr>
        <w:pStyle w:val="F9-Paragraph"/>
      </w:pPr>
      <w:r w:rsidRPr="002F5A08">
        <w:t>The Inspector should expect design changes that could have an impact on safety to be minimised after construction starts. The Inspector should expect any design changes that occur to be recorded by means of a well-defined change process. The Inspector should recognise that changes to the design and possible non-conformances may arise from various sources and for a variety of reasons during the construction process. The Inspector should expect that the dutyholder has a coordinated approach between the design and construction teams, to operate rigorous systems to capture, record, justify and implement any proposed changes or non-conformances, however they are initiated.</w:t>
      </w:r>
    </w:p>
    <w:p w14:paraId="12191D1D" w14:textId="77777777" w:rsidR="002F5A08" w:rsidRPr="002F5A08" w:rsidRDefault="002F5A08" w:rsidP="00081C41">
      <w:pPr>
        <w:pStyle w:val="F9-Paragraph"/>
      </w:pPr>
      <w:r w:rsidRPr="002F5A08">
        <w:t xml:space="preserve">The Inspector may wish to seek assurance in the adequacy of arrangements and processes in place that cover the investigation of any non-conformances identified, whether they establish the root cause(s), with the aim of preventing recurrence. Non-conformances of safety significance should be resolved by means of a corrective and preventive action programme using the ‘graded approach’. The Inspector should be aware of whether the aggregation of </w:t>
      </w:r>
      <w:proofErr w:type="gramStart"/>
      <w:r w:rsidRPr="002F5A08">
        <w:t>a number of</w:t>
      </w:r>
      <w:proofErr w:type="gramEnd"/>
      <w:r w:rsidRPr="002F5A08">
        <w:t xml:space="preserve"> more minor non-conformances leads to unforeseen consequential safety significant changes. </w:t>
      </w:r>
    </w:p>
    <w:p w14:paraId="289DE7B7" w14:textId="77777777" w:rsidR="00081C41" w:rsidRDefault="00081C41" w:rsidP="00081C41">
      <w:pPr>
        <w:pStyle w:val="F9-Paragraph"/>
        <w:sectPr w:rsidR="00081C41" w:rsidSect="000B2BCD">
          <w:pgSz w:w="11906" w:h="16838" w:code="9"/>
          <w:pgMar w:top="1440" w:right="1440" w:bottom="1440" w:left="1440" w:header="397" w:footer="397" w:gutter="0"/>
          <w:cols w:space="312"/>
          <w:docGrid w:linePitch="360"/>
        </w:sectPr>
      </w:pPr>
    </w:p>
    <w:p w14:paraId="687EA7BE" w14:textId="1F59BC61" w:rsidR="002F5A08" w:rsidRPr="002F5A08" w:rsidRDefault="002F5A08" w:rsidP="00081C41">
      <w:pPr>
        <w:pStyle w:val="F9-Paragraph"/>
      </w:pPr>
      <w:r w:rsidRPr="002F5A08">
        <w:lastRenderedPageBreak/>
        <w:t xml:space="preserve">The Inspector may wish to seek assurance in the decision-making processes following the identification of a non-conformance, including the efficacy and adequacy of any delegated authorities from the design authority. </w:t>
      </w:r>
      <w:r w:rsidR="00081C41">
        <w:br/>
      </w:r>
      <w:r w:rsidRPr="002F5A08">
        <w:t xml:space="preserve">The Inspector may wish to consider whether the processes and arrangements in place allow a suitably qualified and experienced personnel (SQEP) resource sufficient time and information to decide on the implications of each non-conformance proposal. The Inspector may wish to consider whether the process permits the decision to be fed-back to the relevant members of the design team for consideration and agreement </w:t>
      </w:r>
      <w:r w:rsidR="00081C41">
        <w:br/>
      </w:r>
      <w:r w:rsidRPr="002F5A08">
        <w:t xml:space="preserve">(or challenge) to the change, as necessary, updating any design documentation as appropriate. The Inspector may wish to consider the formal and informal communication routes between the site and design teams and whether examples of non-conformances or design changes follow due process for the categorisation and classification of changes. </w:t>
      </w:r>
      <w:r w:rsidR="00081C41">
        <w:br/>
      </w:r>
      <w:r w:rsidRPr="002F5A08">
        <w:t>The Inspector may wish to seek assurance that decisions made for non-conformance or design change proposal acceptance have undergone sufficient challenge according to their categorisation and classification.</w:t>
      </w:r>
    </w:p>
    <w:p w14:paraId="5DF6056E" w14:textId="77777777" w:rsidR="002F5A08" w:rsidRPr="002F5A08" w:rsidRDefault="002F5A08" w:rsidP="00081C41">
      <w:pPr>
        <w:pStyle w:val="F9-Paragraph"/>
      </w:pPr>
      <w:r w:rsidRPr="002F5A08">
        <w:t>The Inspector should be aware that processes in place to manage the design prior to construction may have changed as construction activities progressed. This may include processes requesting information from the design house, or for clarification purposes. The Inspector may wish to seek assurance as to whether these processes, originating from the design phase, are appropriate for the construction phase.</w:t>
      </w:r>
    </w:p>
    <w:p w14:paraId="423B2BE5" w14:textId="77777777" w:rsidR="002F5A08" w:rsidRPr="002F5A08" w:rsidRDefault="002F5A08" w:rsidP="00081C41">
      <w:pPr>
        <w:pStyle w:val="F9-Paragraph"/>
      </w:pPr>
      <w:r w:rsidRPr="002F5A08">
        <w:t xml:space="preserve">The Inspector should be aware of the differences between the terms ‘non-conformity’ and ‘non-conformance’; the first is a Quality Management term explicitly defined in the BS ISO 9000 series of Standards, whilst the second is a more general term that could relate to any construction defect.  </w:t>
      </w:r>
    </w:p>
    <w:p w14:paraId="730FCF59" w14:textId="77777777" w:rsidR="002F5A08" w:rsidRPr="002F5A08" w:rsidRDefault="002F5A08" w:rsidP="00081C41">
      <w:pPr>
        <w:pStyle w:val="Heading3"/>
        <w:rPr>
          <w:lang w:bidi="ar-SA"/>
        </w:rPr>
      </w:pPr>
      <w:r w:rsidRPr="002F5A08">
        <w:rPr>
          <w:lang w:bidi="ar-SA"/>
        </w:rPr>
        <w:t xml:space="preserve">Contractor Handover </w:t>
      </w:r>
    </w:p>
    <w:p w14:paraId="40927D65" w14:textId="5C5E4C31" w:rsidR="002F5A08" w:rsidRPr="002F5A08" w:rsidRDefault="002F5A08" w:rsidP="00081C41">
      <w:pPr>
        <w:pStyle w:val="F9-Paragraph"/>
      </w:pPr>
      <w:r w:rsidRPr="002F5A08">
        <w:t xml:space="preserve">The Inspector should be aware that the handover requires dutyholder oversight and acceptance through the Intelligent Customer function. </w:t>
      </w:r>
      <w:r w:rsidR="00081C41">
        <w:br/>
      </w:r>
      <w:r w:rsidRPr="002F5A08">
        <w:t xml:space="preserve">The Inspector may seek assurance that the handover functions are supported by the dutyholder Intelligent Customer and other Design Authority surveillance activities that confirm the quality of completed areas meets the requirements of the works information or technical specification. </w:t>
      </w:r>
      <w:r w:rsidR="00081C41">
        <w:br/>
      </w:r>
      <w:r w:rsidRPr="002F5A08">
        <w:t xml:space="preserve">For example, once the earthworks contractors have completed their scope of works, there is a handover between contractors, for the earthworks contractor to prove their works are completed as required and for the structural contractor to accept the area to begin their foundation or sub-surface structure construction. There may be other handovers between contractors where preparation works are handed to the construction team, or between structural completion to mechanical or electrical fit-out. </w:t>
      </w:r>
    </w:p>
    <w:p w14:paraId="4CCF313E" w14:textId="77777777" w:rsidR="00081C41" w:rsidRDefault="00081C41" w:rsidP="00081C41">
      <w:pPr>
        <w:pStyle w:val="F9-Paragraph"/>
        <w:sectPr w:rsidR="00081C41" w:rsidSect="000B2BCD">
          <w:pgSz w:w="11906" w:h="16838" w:code="9"/>
          <w:pgMar w:top="1440" w:right="1440" w:bottom="1440" w:left="1440" w:header="397" w:footer="397" w:gutter="0"/>
          <w:cols w:space="312"/>
          <w:docGrid w:linePitch="360"/>
        </w:sectPr>
      </w:pPr>
    </w:p>
    <w:p w14:paraId="4EE17377" w14:textId="47A33CBF" w:rsidR="002F5A08" w:rsidRPr="002F5A08" w:rsidRDefault="002F5A08" w:rsidP="00081C41">
      <w:pPr>
        <w:pStyle w:val="F9-Paragraph"/>
      </w:pPr>
      <w:r w:rsidRPr="002F5A08">
        <w:lastRenderedPageBreak/>
        <w:t xml:space="preserve">There may be occasions where there is a partial handover of a contractor-managed area, where a portion of the work areas can be handed over to another party, whilst there is ongoing construction in the remaining area. </w:t>
      </w:r>
      <w:r w:rsidR="00081C41">
        <w:br/>
      </w:r>
      <w:r w:rsidRPr="002F5A08">
        <w:t>The Inspector may wish to sample the handover plans or other arrangements to manage multi-party work access to a contractor-managed area (</w:t>
      </w:r>
      <w:r w:rsidRPr="002F5A08">
        <w:rPr>
          <w:iCs/>
        </w:rPr>
        <w:t>EHF.1, EHF.5 and EHF.6)</w:t>
      </w:r>
      <w:r w:rsidRPr="002F5A08">
        <w:t xml:space="preserve">. </w:t>
      </w:r>
    </w:p>
    <w:p w14:paraId="3A178C06" w14:textId="77777777" w:rsidR="002F5A08" w:rsidRPr="002F5A08" w:rsidRDefault="002F5A08" w:rsidP="00081C41">
      <w:pPr>
        <w:pStyle w:val="F9-Paragraph"/>
      </w:pPr>
      <w:r w:rsidRPr="002F5A08">
        <w:t xml:space="preserve">The Inspector may wish to seek assurance of the adequacy of the processes in place for handover once construction is completed, including aspects of ‘commissioning’ the construction, which should include as built records, </w:t>
      </w:r>
      <w:proofErr w:type="gramStart"/>
      <w:r w:rsidRPr="002F5A08">
        <w:t>defect</w:t>
      </w:r>
      <w:proofErr w:type="gramEnd"/>
      <w:r w:rsidRPr="002F5A08">
        <w:t xml:space="preserve"> and non-conformance resolution etc. The Inspector should consider the other aspects of handover related to the area being a contractor-managed area to an operating facility, this will often happen once the inactive commissioning has been completed. </w:t>
      </w:r>
    </w:p>
    <w:p w14:paraId="34639C52" w14:textId="64A297BE" w:rsidR="002F5A08" w:rsidRPr="002F5A08" w:rsidRDefault="002F5A08" w:rsidP="00081C41">
      <w:pPr>
        <w:pStyle w:val="F9-Paragraph"/>
      </w:pPr>
      <w:r w:rsidRPr="002F5A08">
        <w:t xml:space="preserve">For earthworks contractor and early construction considerations, where handover arrangements may be immature, </w:t>
      </w:r>
      <w:r w:rsidR="00081C41">
        <w:t xml:space="preserve">refer to </w:t>
      </w:r>
      <w:sdt>
        <w:sdtPr>
          <w:id w:val="1763115316"/>
          <w:citation/>
        </w:sdtPr>
        <w:sdtContent>
          <w:r w:rsidR="00081C41">
            <w:fldChar w:fldCharType="begin"/>
          </w:r>
          <w:r w:rsidR="00081C41">
            <w:instrText xml:space="preserve"> CITATION ONR164 \l 2057 </w:instrText>
          </w:r>
          <w:r w:rsidR="00081C41">
            <w:fldChar w:fldCharType="separate"/>
          </w:r>
          <w:r w:rsidR="00BF661F">
            <w:rPr>
              <w:noProof/>
            </w:rPr>
            <w:t>[6]</w:t>
          </w:r>
          <w:r w:rsidR="00081C41">
            <w:fldChar w:fldCharType="end"/>
          </w:r>
        </w:sdtContent>
      </w:sdt>
      <w:r w:rsidR="00081C41">
        <w:t>.</w:t>
      </w:r>
    </w:p>
    <w:p w14:paraId="3C0E655D" w14:textId="77777777" w:rsidR="002F5A08" w:rsidRPr="002F5A08" w:rsidRDefault="002F5A08" w:rsidP="00081C41">
      <w:pPr>
        <w:pStyle w:val="Heading3"/>
        <w:rPr>
          <w:lang w:bidi="ar-SA"/>
        </w:rPr>
      </w:pPr>
      <w:r w:rsidRPr="002F5A08">
        <w:rPr>
          <w:lang w:bidi="ar-SA"/>
        </w:rPr>
        <w:t>Records</w:t>
      </w:r>
    </w:p>
    <w:p w14:paraId="0F537096" w14:textId="0322B285" w:rsidR="002F5A08" w:rsidRPr="002F5A08" w:rsidRDefault="002F5A08" w:rsidP="00081C41">
      <w:pPr>
        <w:pStyle w:val="F9-Paragraph"/>
      </w:pPr>
      <w:r w:rsidRPr="002F5A08">
        <w:t xml:space="preserve">IAEA SSG-38 </w:t>
      </w:r>
      <w:sdt>
        <w:sdtPr>
          <w:id w:val="1054044022"/>
          <w:citation/>
        </w:sdtPr>
        <w:sdtContent>
          <w:r w:rsidR="00081C41">
            <w:fldChar w:fldCharType="begin"/>
          </w:r>
          <w:r w:rsidR="00081C41">
            <w:instrText xml:space="preserve"> CITATION IAE152 \l 2057 </w:instrText>
          </w:r>
          <w:r w:rsidR="00081C41">
            <w:fldChar w:fldCharType="separate"/>
          </w:r>
          <w:r w:rsidR="00BF661F">
            <w:rPr>
              <w:noProof/>
            </w:rPr>
            <w:t>[12]</w:t>
          </w:r>
          <w:r w:rsidR="00081C41">
            <w:fldChar w:fldCharType="end"/>
          </w:r>
        </w:sdtContent>
      </w:sdt>
      <w:r w:rsidR="00081C41">
        <w:t xml:space="preserve"> </w:t>
      </w:r>
      <w:r w:rsidRPr="002F5A08">
        <w:t xml:space="preserve">states: </w:t>
      </w:r>
    </w:p>
    <w:p w14:paraId="0F12EF21" w14:textId="0A4F2169" w:rsidR="002F5A08" w:rsidRPr="002F5A08" w:rsidRDefault="002F5A08" w:rsidP="00081C41">
      <w:pPr>
        <w:pStyle w:val="F9-Paragraph"/>
        <w:numPr>
          <w:ilvl w:val="0"/>
          <w:numId w:val="0"/>
        </w:numPr>
        <w:ind w:left="1440"/>
      </w:pPr>
      <w:r w:rsidRPr="002F5A08">
        <w:t xml:space="preserve">“Comprehensive photographic records and, where appropriate, video records and computer simulations should be compiled, particularly for areas that will later be inaccessible or will be subject to high levels of radiation. Such information will facilitate the planning of work in these areas during commissioning, </w:t>
      </w:r>
      <w:proofErr w:type="gramStart"/>
      <w:r w:rsidRPr="002F5A08">
        <w:t>operation</w:t>
      </w:r>
      <w:proofErr w:type="gramEnd"/>
      <w:r w:rsidRPr="002F5A08">
        <w:t xml:space="preserve"> and decommissioning. </w:t>
      </w:r>
      <w:r w:rsidR="00081C41">
        <w:br/>
      </w:r>
      <w:r w:rsidRPr="002F5A08">
        <w:t xml:space="preserve">Such visual records of as built conditions made during construction should show identification marks and should be comprehensively catalogued with descriptive captions. This will ensure that visual records made during subsequent inspections or maintenance work can be easily </w:t>
      </w:r>
      <w:r w:rsidR="00081C41" w:rsidRPr="002F5A08">
        <w:t>compared and</w:t>
      </w:r>
      <w:r w:rsidRPr="002F5A08">
        <w:t xml:space="preserve"> will help in any preparation for work”.</w:t>
      </w:r>
    </w:p>
    <w:p w14:paraId="646C8726" w14:textId="77777777" w:rsidR="002F5A08" w:rsidRPr="002F5A08" w:rsidRDefault="002F5A08" w:rsidP="00081C41">
      <w:pPr>
        <w:pStyle w:val="F9-Paragraph"/>
      </w:pPr>
      <w:r w:rsidRPr="002F5A08">
        <w:t>The Inspector may wish to seek assurance in the adequacy of the processes that are in place for records to be produced at the end of the construction project, to form the ‘as-constructed’ or ‘as-built’ records. The Inspector should be aware that records management and retention is often found to be an area for poor practice or sometimes records are not available due to the time delays in their production. The Inspector should expect that as-constructed records provide a fully referenced account of the work constructed. They should be produced in a timely manner as the information becomes available throughout the contract, in line with the expectations of SAPs EMC.20 and DC.6.</w:t>
      </w:r>
    </w:p>
    <w:p w14:paraId="2B3423D3" w14:textId="77777777" w:rsidR="00081C41" w:rsidRDefault="00081C41" w:rsidP="00081C41">
      <w:pPr>
        <w:pStyle w:val="F9-Paragraph"/>
        <w:sectPr w:rsidR="00081C41" w:rsidSect="000B2BCD">
          <w:pgSz w:w="11906" w:h="16838" w:code="9"/>
          <w:pgMar w:top="1440" w:right="1440" w:bottom="1440" w:left="1440" w:header="397" w:footer="397" w:gutter="0"/>
          <w:cols w:space="312"/>
          <w:docGrid w:linePitch="360"/>
        </w:sectPr>
      </w:pPr>
    </w:p>
    <w:p w14:paraId="3289A58E" w14:textId="77777777" w:rsidR="002F5A08" w:rsidRPr="002F5A08" w:rsidRDefault="002F5A08" w:rsidP="00081C41">
      <w:pPr>
        <w:pStyle w:val="F9-Paragraph"/>
      </w:pPr>
      <w:r w:rsidRPr="002F5A08">
        <w:lastRenderedPageBreak/>
        <w:t xml:space="preserve">SAP ECE.1 establishes the expectation that safety functions and structural performance of civil engineering SSCs will be specified. The Inspector may wish to consider the traceability of evidence of quality for items important to safety to extend through all civil engineering SSCs, including records evidencing materials, procedures, and other quality management documents, to evidence that items important to safety are constructed to the appropriate quality level for their safety required. </w:t>
      </w:r>
    </w:p>
    <w:p w14:paraId="65A10FE0" w14:textId="77777777" w:rsidR="002F5A08" w:rsidRPr="002F5A08" w:rsidRDefault="002F5A08" w:rsidP="00081C41">
      <w:pPr>
        <w:pStyle w:val="F9-Paragraph"/>
      </w:pPr>
      <w:r w:rsidRPr="002F5A08">
        <w:t xml:space="preserve">The Inspector should be aware of the expectations of SAPs MS.2, ECE.20, EQU.1 and DC.6 when assessing accurate record keeping and storage for future use of the documents, in line with Licence condition 6. The records may be required when considering future modifications to civil engineering SSCs, or for use as part of a safety justification for continued use after identification of ageing effects or damage. As such, the Inspector may wish to seek assurance that the records are sufficiently detailed for use in future by a party who has no involvement in the construction </w:t>
      </w:r>
      <w:proofErr w:type="gramStart"/>
      <w:r w:rsidRPr="002F5A08">
        <w:t>phase, and</w:t>
      </w:r>
      <w:proofErr w:type="gramEnd"/>
      <w:r w:rsidRPr="002F5A08">
        <w:t xml:space="preserve"> are stored appropriately to preserve the documents.</w:t>
      </w:r>
    </w:p>
    <w:p w14:paraId="6EEAF5AA" w14:textId="15CA3475" w:rsidR="002F5A08" w:rsidRPr="002F5A08" w:rsidRDefault="002F5A08" w:rsidP="00081C41">
      <w:pPr>
        <w:pStyle w:val="F9-Paragraph"/>
      </w:pPr>
      <w:r w:rsidRPr="002F5A08">
        <w:t xml:space="preserve">For more information on record keeping, </w:t>
      </w:r>
      <w:r w:rsidR="00081C41">
        <w:t xml:space="preserve">refer to </w:t>
      </w:r>
      <w:sdt>
        <w:sdtPr>
          <w:id w:val="1161734684"/>
          <w:citation/>
        </w:sdtPr>
        <w:sdtContent>
          <w:r w:rsidR="00081C41">
            <w:fldChar w:fldCharType="begin"/>
          </w:r>
          <w:r w:rsidR="00081C41">
            <w:instrText xml:space="preserve"> CITATION ONR288 \l 2057 </w:instrText>
          </w:r>
          <w:r w:rsidR="00081C41">
            <w:fldChar w:fldCharType="separate"/>
          </w:r>
          <w:r w:rsidR="00BF661F">
            <w:rPr>
              <w:noProof/>
            </w:rPr>
            <w:t>[42]</w:t>
          </w:r>
          <w:r w:rsidR="00081C41">
            <w:fldChar w:fldCharType="end"/>
          </w:r>
        </w:sdtContent>
      </w:sdt>
      <w:r w:rsidR="00081C41">
        <w:t xml:space="preserve"> and </w:t>
      </w:r>
      <w:sdt>
        <w:sdtPr>
          <w:id w:val="76418320"/>
          <w:citation/>
        </w:sdtPr>
        <w:sdtContent>
          <w:r w:rsidR="00081C41">
            <w:fldChar w:fldCharType="begin"/>
          </w:r>
          <w:r w:rsidR="00081C41">
            <w:instrText xml:space="preserve"> CITATION ONR78 \l 2057 </w:instrText>
          </w:r>
          <w:r w:rsidR="00081C41">
            <w:fldChar w:fldCharType="separate"/>
          </w:r>
          <w:r w:rsidR="00BF661F">
            <w:rPr>
              <w:noProof/>
            </w:rPr>
            <w:t>[51]</w:t>
          </w:r>
          <w:r w:rsidR="00081C41">
            <w:fldChar w:fldCharType="end"/>
          </w:r>
        </w:sdtContent>
      </w:sdt>
      <w:r w:rsidR="00081C41">
        <w:t>.</w:t>
      </w:r>
    </w:p>
    <w:p w14:paraId="42047A03" w14:textId="7CBA7331" w:rsidR="002F5A08" w:rsidRPr="002F5A08" w:rsidRDefault="002F5A08" w:rsidP="00081C41">
      <w:pPr>
        <w:pStyle w:val="F9-Paragraph"/>
      </w:pPr>
      <w:r w:rsidRPr="002F5A08">
        <w:t xml:space="preserve">For more information on ageing effects and damage, </w:t>
      </w:r>
      <w:r w:rsidR="00081C41">
        <w:t xml:space="preserve">refer to </w:t>
      </w:r>
      <w:sdt>
        <w:sdtPr>
          <w:id w:val="-248350419"/>
          <w:citation/>
        </w:sdtPr>
        <w:sdtContent>
          <w:r w:rsidR="00081C41">
            <w:fldChar w:fldCharType="begin"/>
          </w:r>
          <w:r w:rsidR="00081C41">
            <w:instrText xml:space="preserve"> CITATION ONR165 \l 2057 </w:instrText>
          </w:r>
          <w:r w:rsidR="00081C41">
            <w:fldChar w:fldCharType="separate"/>
          </w:r>
          <w:r w:rsidR="00BF661F">
            <w:rPr>
              <w:noProof/>
            </w:rPr>
            <w:t>[52]</w:t>
          </w:r>
          <w:r w:rsidR="00081C41">
            <w:fldChar w:fldCharType="end"/>
          </w:r>
        </w:sdtContent>
      </w:sdt>
      <w:r w:rsidR="00081C41">
        <w:t>.</w:t>
      </w:r>
    </w:p>
    <w:p w14:paraId="10B22FD8" w14:textId="77777777" w:rsidR="002F5A08" w:rsidRPr="002F5A08" w:rsidRDefault="002F5A08" w:rsidP="00081C41">
      <w:pPr>
        <w:pStyle w:val="Heading3"/>
        <w:rPr>
          <w:lang w:bidi="ar-SA"/>
        </w:rPr>
      </w:pPr>
      <w:r w:rsidRPr="002F5A08">
        <w:rPr>
          <w:lang w:bidi="ar-SA"/>
        </w:rPr>
        <w:t xml:space="preserve">Asset Management </w:t>
      </w:r>
    </w:p>
    <w:p w14:paraId="1EE23355" w14:textId="60566599" w:rsidR="002F5A08" w:rsidRPr="002F5A08" w:rsidRDefault="002F5A08" w:rsidP="00081C41">
      <w:pPr>
        <w:pStyle w:val="F9-Paragraph"/>
      </w:pPr>
      <w:r w:rsidRPr="002F5A08">
        <w:t xml:space="preserve">During the construction stage, the Inspector may wish to seek assurance in the adequacy of the asset management arrangements during construction to protect and maintain nuclear safety significant constructed items. </w:t>
      </w:r>
      <w:r w:rsidR="00081C41">
        <w:br/>
      </w:r>
      <w:r w:rsidRPr="002F5A08">
        <w:t>The Inspector may wish to consider whether appropriate preventive or corrective maintenance is undertaken under a plan to maintain their functionality as required by the original design intent. The Inspector may seek assurance that the plan continues into commissioning and feeds into the maintenance programmes for operation.</w:t>
      </w:r>
    </w:p>
    <w:p w14:paraId="66D810C1" w14:textId="77777777" w:rsidR="002F5A08" w:rsidRPr="002F5A08" w:rsidRDefault="002F5A08" w:rsidP="00081C41">
      <w:pPr>
        <w:pStyle w:val="Heading3"/>
        <w:rPr>
          <w:lang w:bidi="ar-SA"/>
        </w:rPr>
      </w:pPr>
      <w:r w:rsidRPr="002F5A08">
        <w:rPr>
          <w:lang w:bidi="ar-SA"/>
        </w:rPr>
        <w:t>Emergency preparedness</w:t>
      </w:r>
    </w:p>
    <w:p w14:paraId="62272B42" w14:textId="3228666F" w:rsidR="002F5A08" w:rsidRPr="002F5A08" w:rsidRDefault="002F5A08" w:rsidP="00DF13C2">
      <w:pPr>
        <w:pStyle w:val="F9-Paragraph"/>
      </w:pPr>
      <w:r w:rsidRPr="002F5A08">
        <w:t>For sites with existing nuclear facilities, the Inspector should expect arrangements to be in place for emergency preparedness and response in accordance with Licence Condition (LC) 11, to ensure the safety of workers and the public in the case of an accident occurring at or affecting the construction site. The Inspector may wish to consider the adequacy of these arrangements considering any new construction.</w:t>
      </w:r>
      <w:r w:rsidR="00081C41">
        <w:t xml:space="preserve"> </w:t>
      </w:r>
      <w:r w:rsidRPr="002F5A08">
        <w:t xml:space="preserve">For information on emergency arrangements under LC 11, </w:t>
      </w:r>
      <w:r w:rsidR="00081C41">
        <w:t xml:space="preserve">refer to </w:t>
      </w:r>
      <w:sdt>
        <w:sdtPr>
          <w:id w:val="1270044674"/>
          <w:citation/>
        </w:sdtPr>
        <w:sdtContent>
          <w:r w:rsidR="00081C41">
            <w:fldChar w:fldCharType="begin"/>
          </w:r>
          <w:r w:rsidR="00D77A12">
            <w:instrText xml:space="preserve">CITATION ONR407 \l 2057 </w:instrText>
          </w:r>
          <w:r w:rsidR="00081C41">
            <w:fldChar w:fldCharType="separate"/>
          </w:r>
          <w:r w:rsidR="00D77A12">
            <w:rPr>
              <w:noProof/>
            </w:rPr>
            <w:t>[53]</w:t>
          </w:r>
          <w:r w:rsidR="00081C41">
            <w:fldChar w:fldCharType="end"/>
          </w:r>
        </w:sdtContent>
      </w:sdt>
      <w:r w:rsidR="00081C41">
        <w:t>.</w:t>
      </w:r>
    </w:p>
    <w:p w14:paraId="4A7FE21A" w14:textId="77777777" w:rsidR="00081C41" w:rsidRDefault="00081C41" w:rsidP="00081C41">
      <w:pPr>
        <w:pStyle w:val="Heading2"/>
        <w:rPr>
          <w:lang w:bidi="ar-SA"/>
        </w:rPr>
        <w:sectPr w:rsidR="00081C41" w:rsidSect="000B2BCD">
          <w:pgSz w:w="11906" w:h="16838" w:code="9"/>
          <w:pgMar w:top="1440" w:right="1440" w:bottom="1440" w:left="1440" w:header="397" w:footer="397" w:gutter="0"/>
          <w:cols w:space="312"/>
          <w:docGrid w:linePitch="360"/>
        </w:sectPr>
      </w:pPr>
      <w:bookmarkStart w:id="39" w:name="_Toc149036442"/>
    </w:p>
    <w:p w14:paraId="63080F14" w14:textId="77777777" w:rsidR="002F5A08" w:rsidRPr="002F5A08" w:rsidRDefault="002F5A08" w:rsidP="00081C41">
      <w:pPr>
        <w:pStyle w:val="Heading2"/>
        <w:rPr>
          <w:lang w:bidi="ar-SA"/>
        </w:rPr>
      </w:pPr>
      <w:bookmarkStart w:id="40" w:name="_Toc149305186"/>
      <w:r w:rsidRPr="002F5A08">
        <w:rPr>
          <w:lang w:bidi="ar-SA"/>
        </w:rPr>
        <w:lastRenderedPageBreak/>
        <w:t xml:space="preserve">Operating experience and lessons </w:t>
      </w:r>
      <w:proofErr w:type="gramStart"/>
      <w:r w:rsidRPr="002F5A08">
        <w:rPr>
          <w:lang w:bidi="ar-SA"/>
        </w:rPr>
        <w:t>learnt</w:t>
      </w:r>
      <w:bookmarkEnd w:id="39"/>
      <w:bookmarkEnd w:id="40"/>
      <w:proofErr w:type="gramEnd"/>
    </w:p>
    <w:p w14:paraId="47376189" w14:textId="77777777" w:rsidR="002F5A08" w:rsidRPr="002F5A08" w:rsidRDefault="002F5A08" w:rsidP="00081C41">
      <w:pPr>
        <w:pStyle w:val="F9-Paragraph"/>
      </w:pPr>
      <w:r w:rsidRPr="002F5A08">
        <w:t>For the purposes of this annex, lessons learnt ranges from formal workshops and operational experience, through to smaller scale on-site decisions relating to prevention of recurrence of non-conformances.</w:t>
      </w:r>
    </w:p>
    <w:p w14:paraId="32A5947F" w14:textId="77777777" w:rsidR="002F5A08" w:rsidRPr="002F5A08" w:rsidRDefault="002F5A08" w:rsidP="00081C41">
      <w:pPr>
        <w:pStyle w:val="F9-Paragraph"/>
      </w:pPr>
      <w:r w:rsidRPr="002F5A08">
        <w:t xml:space="preserve">SAP MS.4 establishes the expectation for lessons to be learned from internal and external sources. There are numerous sources of relevant operational experience and lessons learnt that relate to construction, within and outside the nuclear industry. ONR’s goal-setting regulatory framework and the requirement for dutyholder’s to reduce risks in line with the ALARP principles, necessitates dutyholder’s to demonstrate continuous improvement. </w:t>
      </w:r>
    </w:p>
    <w:p w14:paraId="153E89CE" w14:textId="77777777" w:rsidR="002F5A08" w:rsidRPr="002F5A08" w:rsidRDefault="002F5A08" w:rsidP="00081C41">
      <w:pPr>
        <w:pStyle w:val="F9-Paragraph"/>
      </w:pPr>
      <w:r w:rsidRPr="002F5A08">
        <w:t xml:space="preserve">The Inspector should expect that construction reviews including lessons learnt will be undertaken, often after significant milestones in the project, following mock-ups or trails to capture learning, and regularly as part of normal business to facilitate continual improvement. </w:t>
      </w:r>
    </w:p>
    <w:p w14:paraId="1B396A1F" w14:textId="77777777" w:rsidR="002F5A08" w:rsidRPr="002F5A08" w:rsidRDefault="002F5A08" w:rsidP="00081C41">
      <w:pPr>
        <w:pStyle w:val="F9-Paragraph"/>
      </w:pPr>
      <w:r w:rsidRPr="002F5A08">
        <w:t xml:space="preserve">The Inspector should expect that learning processes incorporate the review of all relevant events and information, including factors which had a direct influence on the outcome and peripheral factors which may have had an influence. </w:t>
      </w:r>
    </w:p>
    <w:p w14:paraId="04A8E947" w14:textId="77777777" w:rsidR="002F5A08" w:rsidRPr="002F5A08" w:rsidRDefault="002F5A08" w:rsidP="00081C41">
      <w:pPr>
        <w:pStyle w:val="F9-Paragraph"/>
      </w:pPr>
      <w:r w:rsidRPr="002F5A08">
        <w:t>The Inspector should expect lessons learnt exercises to be undertaken after any significant non-conformances, defects, or other such unplanned outcomes to prevent reoccurrence (MS.4). The Inspector may wish to seek assurance that lessons learnt activities adequately capture the root cause of issues, identifying whether there were indications or near-misses that were not captured as warnings of an event.</w:t>
      </w:r>
    </w:p>
    <w:p w14:paraId="2711D35E" w14:textId="77777777" w:rsidR="00081C41" w:rsidRDefault="00081C41" w:rsidP="00081C41">
      <w:pPr>
        <w:pStyle w:val="Heading1"/>
        <w:rPr>
          <w:lang w:bidi="ar-SA"/>
        </w:rPr>
        <w:sectPr w:rsidR="00081C41" w:rsidSect="000B2BCD">
          <w:pgSz w:w="11906" w:h="16838" w:code="9"/>
          <w:pgMar w:top="1440" w:right="1440" w:bottom="1440" w:left="1440" w:header="397" w:footer="397" w:gutter="0"/>
          <w:cols w:space="312"/>
          <w:docGrid w:linePitch="360"/>
        </w:sectPr>
      </w:pPr>
      <w:bookmarkStart w:id="41" w:name="_Toc473642919"/>
      <w:bookmarkStart w:id="42" w:name="_Ref485108197"/>
      <w:bookmarkStart w:id="43" w:name="_Ref485112275"/>
      <w:bookmarkStart w:id="44" w:name="_Toc519072432"/>
      <w:bookmarkStart w:id="45" w:name="_Toc35005255"/>
      <w:bookmarkStart w:id="46" w:name="_Toc39999070"/>
      <w:bookmarkStart w:id="47" w:name="_Toc44855305"/>
      <w:bookmarkStart w:id="48" w:name="_Toc149036443"/>
    </w:p>
    <w:p w14:paraId="5F09FD3E" w14:textId="0370258A" w:rsidR="002F5A08" w:rsidRPr="002F5A08" w:rsidRDefault="002F5A08" w:rsidP="00081C41">
      <w:pPr>
        <w:pStyle w:val="Heading1"/>
        <w:rPr>
          <w:lang w:bidi="ar-SA"/>
        </w:rPr>
      </w:pPr>
      <w:bookmarkStart w:id="49" w:name="_Toc149305187"/>
      <w:r w:rsidRPr="002F5A08">
        <w:rPr>
          <w:lang w:bidi="ar-SA"/>
        </w:rPr>
        <w:lastRenderedPageBreak/>
        <w:t>Relevant Standards and Good Practi</w:t>
      </w:r>
      <w:r w:rsidR="000B57BE">
        <w:rPr>
          <w:lang w:bidi="ar-SA"/>
        </w:rPr>
        <w:t>c</w:t>
      </w:r>
      <w:r w:rsidRPr="002F5A08">
        <w:rPr>
          <w:lang w:bidi="ar-SA"/>
        </w:rPr>
        <w:t>e</w:t>
      </w:r>
      <w:bookmarkEnd w:id="41"/>
      <w:bookmarkEnd w:id="42"/>
      <w:bookmarkEnd w:id="43"/>
      <w:bookmarkEnd w:id="44"/>
      <w:bookmarkEnd w:id="45"/>
      <w:bookmarkEnd w:id="46"/>
      <w:bookmarkEnd w:id="47"/>
      <w:bookmarkEnd w:id="48"/>
      <w:bookmarkEnd w:id="49"/>
    </w:p>
    <w:p w14:paraId="1D45130F" w14:textId="77777777" w:rsidR="002F5A08" w:rsidRPr="002F5A08" w:rsidRDefault="002F5A08" w:rsidP="00081C41">
      <w:pPr>
        <w:pStyle w:val="F9-Paragraph"/>
      </w:pPr>
      <w:r w:rsidRPr="002F5A08">
        <w:t>This section provides a summary of the relevant guidance for inspectors to be aware of, along with sources for further information that provide useful background.</w:t>
      </w:r>
    </w:p>
    <w:p w14:paraId="52342395" w14:textId="77027806" w:rsidR="002F5A08" w:rsidRPr="002F5A08" w:rsidRDefault="002F5A08" w:rsidP="002D0FE1">
      <w:pPr>
        <w:pStyle w:val="F9-Paragraph"/>
      </w:pPr>
      <w:r w:rsidRPr="002F5A08">
        <w:t>The Inspector is advised to ensure these guides are the most up to date, given the review period of the TAG.</w:t>
      </w:r>
      <w:r w:rsidR="002D0FE1">
        <w:t xml:space="preserve"> </w:t>
      </w:r>
      <w:r w:rsidRPr="002D0FE1">
        <w:rPr>
          <w:b/>
          <w:bCs/>
        </w:rPr>
        <w:t>Note</w:t>
      </w:r>
      <w:r w:rsidR="002D0FE1">
        <w:rPr>
          <w:b/>
          <w:bCs/>
        </w:rPr>
        <w:t>:</w:t>
      </w:r>
      <w:r w:rsidRPr="002F5A08">
        <w:t xml:space="preserve"> the lists provided are not full and comprehensive lists. The Inspector should only use the guidance that is relevant to the scenario being assessed and seek other appropriate guidance to suit the circumstances.</w:t>
      </w:r>
    </w:p>
    <w:p w14:paraId="3545F5E7" w14:textId="77777777" w:rsidR="002F5A08" w:rsidRPr="002F5A08" w:rsidRDefault="002F5A08" w:rsidP="00081C41">
      <w:pPr>
        <w:pStyle w:val="Heading2"/>
        <w:rPr>
          <w:caps/>
          <w:lang w:bidi="ar-SA"/>
        </w:rPr>
      </w:pPr>
      <w:bookmarkStart w:id="50" w:name="_Toc39999071"/>
      <w:bookmarkStart w:id="51" w:name="_Toc44855306"/>
      <w:bookmarkStart w:id="52" w:name="_Toc149036444"/>
      <w:bookmarkStart w:id="53" w:name="_Toc149305188"/>
      <w:bookmarkStart w:id="54" w:name="_Ref505780155"/>
      <w:r w:rsidRPr="002F5A08">
        <w:rPr>
          <w:lang w:bidi="ar-SA"/>
        </w:rPr>
        <w:t>ONR Technical Assessment Guides (TAGs) and Technical Inspection Guides (TIGs)</w:t>
      </w:r>
      <w:bookmarkEnd w:id="50"/>
      <w:bookmarkEnd w:id="51"/>
      <w:bookmarkEnd w:id="52"/>
      <w:bookmarkEnd w:id="53"/>
    </w:p>
    <w:p w14:paraId="57F77289" w14:textId="4FF7C3F0" w:rsidR="002F5A08" w:rsidRDefault="002F5A08" w:rsidP="00081C41">
      <w:pPr>
        <w:pStyle w:val="F9-Paragraph"/>
      </w:pPr>
      <w:r w:rsidRPr="002F5A08">
        <w:t xml:space="preserve">Quality assurance and design assurance are inextricably linked to the issues surrounding construction assurance. </w:t>
      </w:r>
      <w:proofErr w:type="gramStart"/>
      <w:r w:rsidRPr="002F5A08">
        <w:t>A number of</w:t>
      </w:r>
      <w:proofErr w:type="gramEnd"/>
      <w:r w:rsidRPr="002F5A08">
        <w:t xml:space="preserve"> existing TAGs are relevant to these specific topic areas and the management thereof.</w:t>
      </w:r>
    </w:p>
    <w:p w14:paraId="6F24C0FA" w14:textId="32C4016E" w:rsidR="002D0FE1" w:rsidRPr="002F5A08" w:rsidRDefault="002D0FE1" w:rsidP="00081C41">
      <w:pPr>
        <w:pStyle w:val="F9-Paragraph"/>
      </w:pPr>
      <w:r>
        <w:t xml:space="preserve">Copies of approved TIGs and TAGs can be found on the </w:t>
      </w:r>
      <w:hyperlink r:id="rId23" w:history="1">
        <w:r w:rsidRPr="00AD31C3">
          <w:rPr>
            <w:rStyle w:val="Hyperlink"/>
          </w:rPr>
          <w:t>ONR website</w:t>
        </w:r>
      </w:hyperlink>
      <w:r>
        <w:t>.</w:t>
      </w:r>
    </w:p>
    <w:p w14:paraId="22CD9BA2" w14:textId="409DD599" w:rsidR="002D0FE1" w:rsidRDefault="002D0FE1" w:rsidP="002D0FE1">
      <w:pPr>
        <w:pStyle w:val="Heading3"/>
      </w:pPr>
      <w:r>
        <w:t>TAGs</w:t>
      </w:r>
    </w:p>
    <w:p w14:paraId="4AF1E6E2" w14:textId="4D572259" w:rsidR="002F5A08" w:rsidRPr="002F5A08" w:rsidRDefault="002F5A08" w:rsidP="00081C41">
      <w:pPr>
        <w:pStyle w:val="F9-Paragraph"/>
      </w:pPr>
      <w:r w:rsidRPr="002F5A08">
        <w:t xml:space="preserve">This annex should be read in conjunction with other relevant TAGs including, but not limited to, the following: </w:t>
      </w:r>
    </w:p>
    <w:p w14:paraId="11409F6F" w14:textId="32269AA0" w:rsidR="00BF661F" w:rsidRPr="002F5A08" w:rsidRDefault="00BF661F" w:rsidP="00BF661F">
      <w:pPr>
        <w:pStyle w:val="Bulletlist1"/>
        <w:rPr>
          <w:lang w:eastAsia="en-GB" w:bidi="ar-SA"/>
        </w:rPr>
      </w:pPr>
      <w:r w:rsidRPr="002F5A08">
        <w:rPr>
          <w:lang w:eastAsia="en-GB" w:bidi="ar-SA"/>
        </w:rPr>
        <w:t>NS-TAST-GD-020 ‘Civil Engineering Containments for Reactor Plants’</w:t>
      </w:r>
      <w:r>
        <w:rPr>
          <w:lang w:eastAsia="en-GB" w:bidi="ar-SA"/>
        </w:rPr>
        <w:t xml:space="preserve"> </w:t>
      </w:r>
      <w:sdt>
        <w:sdtPr>
          <w:rPr>
            <w:lang w:eastAsia="en-GB" w:bidi="ar-SA"/>
          </w:rPr>
          <w:id w:val="-164860251"/>
          <w:citation/>
        </w:sdtPr>
        <w:sdtContent>
          <w:r>
            <w:rPr>
              <w:lang w:eastAsia="en-GB" w:bidi="ar-SA"/>
            </w:rPr>
            <w:fldChar w:fldCharType="begin"/>
          </w:r>
          <w:r>
            <w:rPr>
              <w:lang w:eastAsia="en-GB" w:bidi="ar-SA"/>
            </w:rPr>
            <w:instrText xml:space="preserve"> CITATION ONR85 \l 2057 </w:instrText>
          </w:r>
          <w:r>
            <w:rPr>
              <w:lang w:eastAsia="en-GB" w:bidi="ar-SA"/>
            </w:rPr>
            <w:fldChar w:fldCharType="separate"/>
          </w:r>
          <w:r w:rsidRPr="00BF661F">
            <w:rPr>
              <w:lang w:eastAsia="en-GB" w:bidi="ar-SA"/>
            </w:rPr>
            <w:t>[5]</w:t>
          </w:r>
          <w:r>
            <w:rPr>
              <w:lang w:eastAsia="en-GB" w:bidi="ar-SA"/>
            </w:rPr>
            <w:fldChar w:fldCharType="end"/>
          </w:r>
        </w:sdtContent>
      </w:sdt>
      <w:r w:rsidRPr="002F5A08">
        <w:rPr>
          <w:lang w:eastAsia="en-GB" w:bidi="ar-SA"/>
        </w:rPr>
        <w:t>,</w:t>
      </w:r>
    </w:p>
    <w:p w14:paraId="41495A39" w14:textId="4529BE9F" w:rsidR="00BF661F" w:rsidRPr="002F5A08" w:rsidRDefault="00BF661F" w:rsidP="00BF661F">
      <w:pPr>
        <w:pStyle w:val="Bulletlist1"/>
        <w:rPr>
          <w:lang w:eastAsia="en-GB" w:bidi="ar-SA"/>
        </w:rPr>
      </w:pPr>
      <w:r w:rsidRPr="002F5A08">
        <w:rPr>
          <w:lang w:eastAsia="en-GB" w:bidi="ar-SA"/>
        </w:rPr>
        <w:t>NS-TAST-GD-049 ‘Licensee Core Safety and Intelligent Customer Capabilities’</w:t>
      </w:r>
      <w:r>
        <w:rPr>
          <w:lang w:eastAsia="en-GB" w:bidi="ar-SA"/>
        </w:rPr>
        <w:t xml:space="preserve"> </w:t>
      </w:r>
      <w:sdt>
        <w:sdtPr>
          <w:rPr>
            <w:lang w:eastAsia="en-GB" w:bidi="ar-SA"/>
          </w:rPr>
          <w:id w:val="2012418153"/>
          <w:citation/>
        </w:sdtPr>
        <w:sdtContent>
          <w:r>
            <w:rPr>
              <w:lang w:eastAsia="en-GB" w:bidi="ar-SA"/>
            </w:rPr>
            <w:fldChar w:fldCharType="begin"/>
          </w:r>
          <w:r>
            <w:rPr>
              <w:lang w:eastAsia="en-GB" w:bidi="ar-SA"/>
            </w:rPr>
            <w:instrText xml:space="preserve"> CITATION ONR77 \l 2057 </w:instrText>
          </w:r>
          <w:r>
            <w:rPr>
              <w:lang w:eastAsia="en-GB" w:bidi="ar-SA"/>
            </w:rPr>
            <w:fldChar w:fldCharType="separate"/>
          </w:r>
          <w:r w:rsidRPr="00BF661F">
            <w:rPr>
              <w:lang w:eastAsia="en-GB" w:bidi="ar-SA"/>
            </w:rPr>
            <w:t>[10]</w:t>
          </w:r>
          <w:r>
            <w:rPr>
              <w:lang w:eastAsia="en-GB" w:bidi="ar-SA"/>
            </w:rPr>
            <w:fldChar w:fldCharType="end"/>
          </w:r>
        </w:sdtContent>
      </w:sdt>
      <w:r w:rsidRPr="002F5A08">
        <w:rPr>
          <w:lang w:eastAsia="en-GB" w:bidi="ar-SA"/>
        </w:rPr>
        <w:t>,</w:t>
      </w:r>
    </w:p>
    <w:p w14:paraId="3DD8D253" w14:textId="3FC142BF" w:rsidR="00BF661F" w:rsidRPr="002F5A08" w:rsidRDefault="00BF661F" w:rsidP="00BF661F">
      <w:pPr>
        <w:pStyle w:val="Bulletlist1"/>
        <w:rPr>
          <w:lang w:eastAsia="en-GB" w:bidi="ar-SA"/>
        </w:rPr>
      </w:pPr>
      <w:r w:rsidRPr="002F5A08">
        <w:rPr>
          <w:lang w:eastAsia="en-GB" w:bidi="ar-SA"/>
        </w:rPr>
        <w:t>NS-TAST-GD-079 ‘Licensee Design Authority Capability’</w:t>
      </w:r>
      <w:r>
        <w:rPr>
          <w:lang w:eastAsia="en-GB" w:bidi="ar-SA"/>
        </w:rPr>
        <w:t xml:space="preserve"> </w:t>
      </w:r>
      <w:sdt>
        <w:sdtPr>
          <w:rPr>
            <w:lang w:eastAsia="en-GB" w:bidi="ar-SA"/>
          </w:rPr>
          <w:id w:val="1418981484"/>
          <w:citation/>
        </w:sdtPr>
        <w:sdtContent>
          <w:r>
            <w:rPr>
              <w:lang w:eastAsia="en-GB" w:bidi="ar-SA"/>
            </w:rPr>
            <w:fldChar w:fldCharType="begin"/>
          </w:r>
          <w:r>
            <w:rPr>
              <w:lang w:eastAsia="en-GB" w:bidi="ar-SA"/>
            </w:rPr>
            <w:instrText xml:space="preserve"> CITATION ONR102 \l 2057 </w:instrText>
          </w:r>
          <w:r>
            <w:rPr>
              <w:lang w:eastAsia="en-GB" w:bidi="ar-SA"/>
            </w:rPr>
            <w:fldChar w:fldCharType="separate"/>
          </w:r>
          <w:r w:rsidRPr="00BF661F">
            <w:rPr>
              <w:lang w:eastAsia="en-GB" w:bidi="ar-SA"/>
            </w:rPr>
            <w:t>[11]</w:t>
          </w:r>
          <w:r>
            <w:rPr>
              <w:lang w:eastAsia="en-GB" w:bidi="ar-SA"/>
            </w:rPr>
            <w:fldChar w:fldCharType="end"/>
          </w:r>
        </w:sdtContent>
      </w:sdt>
      <w:r w:rsidRPr="002F5A08">
        <w:rPr>
          <w:lang w:eastAsia="en-GB" w:bidi="ar-SA"/>
        </w:rPr>
        <w:t>,</w:t>
      </w:r>
    </w:p>
    <w:p w14:paraId="25ACC22A" w14:textId="17BE467E" w:rsidR="009C5370" w:rsidRPr="002F5A08" w:rsidRDefault="009C5370" w:rsidP="00081C41">
      <w:pPr>
        <w:pStyle w:val="Bulletlist1"/>
        <w:rPr>
          <w:lang w:eastAsia="en-GB" w:bidi="ar-SA"/>
        </w:rPr>
      </w:pPr>
      <w:r w:rsidRPr="002F5A08">
        <w:rPr>
          <w:lang w:eastAsia="en-GB" w:bidi="ar-SA"/>
        </w:rPr>
        <w:t>NS-TAST-GD-005 ‘Demonstration of ALARP (As Low as Reasonably Practicable)’</w:t>
      </w:r>
      <w:r w:rsidR="00F142BA">
        <w:rPr>
          <w:lang w:eastAsia="en-GB" w:bidi="ar-SA"/>
        </w:rPr>
        <w:t xml:space="preserve"> </w:t>
      </w:r>
      <w:sdt>
        <w:sdtPr>
          <w:rPr>
            <w:lang w:eastAsia="en-GB" w:bidi="ar-SA"/>
          </w:rPr>
          <w:id w:val="1848288859"/>
          <w:citation/>
        </w:sdtPr>
        <w:sdtContent>
          <w:r w:rsidR="00E3143A">
            <w:rPr>
              <w:lang w:eastAsia="en-GB" w:bidi="ar-SA"/>
            </w:rPr>
            <w:fldChar w:fldCharType="begin"/>
          </w:r>
          <w:r w:rsidR="00E3143A">
            <w:rPr>
              <w:lang w:eastAsia="en-GB" w:bidi="ar-SA"/>
            </w:rPr>
            <w:instrText xml:space="preserve"> CITATION ONR4 \l 2057 </w:instrText>
          </w:r>
          <w:r w:rsidR="00E3143A">
            <w:rPr>
              <w:lang w:eastAsia="en-GB" w:bidi="ar-SA"/>
            </w:rPr>
            <w:fldChar w:fldCharType="separate"/>
          </w:r>
          <w:r w:rsidR="00BF661F" w:rsidRPr="00BF661F">
            <w:rPr>
              <w:lang w:eastAsia="en-GB" w:bidi="ar-SA"/>
            </w:rPr>
            <w:t>[13]</w:t>
          </w:r>
          <w:r w:rsidR="00E3143A">
            <w:rPr>
              <w:lang w:eastAsia="en-GB" w:bidi="ar-SA"/>
            </w:rPr>
            <w:fldChar w:fldCharType="end"/>
          </w:r>
        </w:sdtContent>
      </w:sdt>
      <w:r w:rsidRPr="002F5A08">
        <w:rPr>
          <w:lang w:eastAsia="en-GB" w:bidi="ar-SA"/>
        </w:rPr>
        <w:t>,</w:t>
      </w:r>
    </w:p>
    <w:p w14:paraId="1F36B590" w14:textId="4574CDA2" w:rsidR="00BF661F" w:rsidRPr="002F5A08" w:rsidRDefault="00BF661F" w:rsidP="00BF661F">
      <w:pPr>
        <w:pStyle w:val="Bulletlist1"/>
        <w:rPr>
          <w:lang w:eastAsia="en-GB" w:bidi="ar-SA"/>
        </w:rPr>
      </w:pPr>
      <w:r w:rsidRPr="002F5A08">
        <w:rPr>
          <w:lang w:eastAsia="en-GB" w:bidi="ar-SA"/>
        </w:rPr>
        <w:t>NS-TAST-GD-080 ‘Challenge Culture Capability (including an Internal Regulation function), and the provision of Nuclear Safety Advice’</w:t>
      </w:r>
      <w:r>
        <w:rPr>
          <w:lang w:eastAsia="en-GB" w:bidi="ar-SA"/>
        </w:rPr>
        <w:t xml:space="preserve"> </w:t>
      </w:r>
      <w:sdt>
        <w:sdtPr>
          <w:rPr>
            <w:lang w:eastAsia="en-GB" w:bidi="ar-SA"/>
          </w:rPr>
          <w:id w:val="961085754"/>
          <w:citation/>
        </w:sdtPr>
        <w:sdtContent>
          <w:r>
            <w:rPr>
              <w:lang w:eastAsia="en-GB" w:bidi="ar-SA"/>
            </w:rPr>
            <w:fldChar w:fldCharType="begin"/>
          </w:r>
          <w:r>
            <w:rPr>
              <w:lang w:eastAsia="en-GB" w:bidi="ar-SA"/>
            </w:rPr>
            <w:instrText xml:space="preserve"> CITATION ONR124 \l 2057 </w:instrText>
          </w:r>
          <w:r>
            <w:rPr>
              <w:lang w:eastAsia="en-GB" w:bidi="ar-SA"/>
            </w:rPr>
            <w:fldChar w:fldCharType="separate"/>
          </w:r>
          <w:r w:rsidRPr="00BF661F">
            <w:rPr>
              <w:lang w:eastAsia="en-GB" w:bidi="ar-SA"/>
            </w:rPr>
            <w:t>[16]</w:t>
          </w:r>
          <w:r>
            <w:rPr>
              <w:lang w:eastAsia="en-GB" w:bidi="ar-SA"/>
            </w:rPr>
            <w:fldChar w:fldCharType="end"/>
          </w:r>
        </w:sdtContent>
      </w:sdt>
      <w:r w:rsidRPr="002F5A08">
        <w:rPr>
          <w:lang w:eastAsia="en-GB" w:bidi="ar-SA"/>
        </w:rPr>
        <w:t>,</w:t>
      </w:r>
    </w:p>
    <w:p w14:paraId="29D5DA1B" w14:textId="4E12B17C" w:rsidR="00BF661F" w:rsidRPr="002F5A08" w:rsidRDefault="00BF661F" w:rsidP="00BF661F">
      <w:pPr>
        <w:pStyle w:val="Bulletlist1"/>
        <w:rPr>
          <w:lang w:eastAsia="en-GB" w:bidi="ar-SA"/>
        </w:rPr>
      </w:pPr>
      <w:r w:rsidRPr="002F5A08">
        <w:rPr>
          <w:lang w:eastAsia="en-GB" w:bidi="ar-SA"/>
        </w:rPr>
        <w:t>NS-TAST-GD-057 ‘Design Safety Assurance</w:t>
      </w:r>
      <w:bookmarkStart w:id="55" w:name="OLE_LINK3"/>
      <w:r w:rsidRPr="002F5A08">
        <w:rPr>
          <w:lang w:eastAsia="en-GB" w:bidi="ar-SA"/>
        </w:rPr>
        <w:t>’</w:t>
      </w:r>
      <w:bookmarkEnd w:id="55"/>
      <w:r>
        <w:rPr>
          <w:lang w:eastAsia="en-GB" w:bidi="ar-SA"/>
        </w:rPr>
        <w:t xml:space="preserve"> </w:t>
      </w:r>
      <w:sdt>
        <w:sdtPr>
          <w:rPr>
            <w:lang w:eastAsia="en-GB" w:bidi="ar-SA"/>
          </w:rPr>
          <w:id w:val="-1715726087"/>
          <w:citation/>
        </w:sdtPr>
        <w:sdtContent>
          <w:r>
            <w:rPr>
              <w:lang w:eastAsia="en-GB" w:bidi="ar-SA"/>
            </w:rPr>
            <w:fldChar w:fldCharType="begin"/>
          </w:r>
          <w:r>
            <w:rPr>
              <w:lang w:eastAsia="en-GB" w:bidi="ar-SA"/>
            </w:rPr>
            <w:instrText xml:space="preserve"> CITATION ONR125 \l 2057 </w:instrText>
          </w:r>
          <w:r>
            <w:rPr>
              <w:lang w:eastAsia="en-GB" w:bidi="ar-SA"/>
            </w:rPr>
            <w:fldChar w:fldCharType="separate"/>
          </w:r>
          <w:r w:rsidRPr="00BF661F">
            <w:rPr>
              <w:lang w:eastAsia="en-GB" w:bidi="ar-SA"/>
            </w:rPr>
            <w:t>[37]</w:t>
          </w:r>
          <w:r>
            <w:rPr>
              <w:lang w:eastAsia="en-GB" w:bidi="ar-SA"/>
            </w:rPr>
            <w:fldChar w:fldCharType="end"/>
          </w:r>
        </w:sdtContent>
      </w:sdt>
      <w:r w:rsidRPr="002F5A08">
        <w:rPr>
          <w:lang w:eastAsia="en-GB" w:bidi="ar-SA"/>
        </w:rPr>
        <w:t>,</w:t>
      </w:r>
    </w:p>
    <w:p w14:paraId="2593D33F" w14:textId="53478D7C" w:rsidR="00BF661F" w:rsidRPr="002F5A08" w:rsidRDefault="00BF661F" w:rsidP="00BF661F">
      <w:pPr>
        <w:pStyle w:val="Bulletlist1"/>
        <w:rPr>
          <w:lang w:eastAsia="en-GB" w:bidi="ar-SA"/>
        </w:rPr>
      </w:pPr>
      <w:r w:rsidRPr="002F5A08">
        <w:rPr>
          <w:lang w:eastAsia="en-GB" w:bidi="ar-SA"/>
        </w:rPr>
        <w:t>NS-TAST-GD-077 ‘Supply Chain Management Arrangements for the Procurement of Nuclear Safety Related Items or Services’</w:t>
      </w:r>
      <w:r>
        <w:rPr>
          <w:lang w:eastAsia="en-GB" w:bidi="ar-SA"/>
        </w:rPr>
        <w:t xml:space="preserve"> </w:t>
      </w:r>
      <w:sdt>
        <w:sdtPr>
          <w:rPr>
            <w:lang w:eastAsia="en-GB" w:bidi="ar-SA"/>
          </w:rPr>
          <w:id w:val="-340236665"/>
          <w:citation/>
        </w:sdtPr>
        <w:sdtContent>
          <w:r>
            <w:rPr>
              <w:lang w:eastAsia="en-GB" w:bidi="ar-SA"/>
            </w:rPr>
            <w:fldChar w:fldCharType="begin"/>
          </w:r>
          <w:r>
            <w:rPr>
              <w:lang w:eastAsia="en-GB" w:bidi="ar-SA"/>
            </w:rPr>
            <w:instrText xml:space="preserve"> CITATION ONR76 \l 2057 </w:instrText>
          </w:r>
          <w:r>
            <w:rPr>
              <w:lang w:eastAsia="en-GB" w:bidi="ar-SA"/>
            </w:rPr>
            <w:fldChar w:fldCharType="separate"/>
          </w:r>
          <w:r w:rsidRPr="00BF661F">
            <w:rPr>
              <w:lang w:eastAsia="en-GB" w:bidi="ar-SA"/>
            </w:rPr>
            <w:t>[39]</w:t>
          </w:r>
          <w:r>
            <w:rPr>
              <w:lang w:eastAsia="en-GB" w:bidi="ar-SA"/>
            </w:rPr>
            <w:fldChar w:fldCharType="end"/>
          </w:r>
        </w:sdtContent>
      </w:sdt>
      <w:r w:rsidRPr="002F5A08">
        <w:rPr>
          <w:lang w:eastAsia="en-GB" w:bidi="ar-SA"/>
        </w:rPr>
        <w:t>,</w:t>
      </w:r>
    </w:p>
    <w:p w14:paraId="0E115194" w14:textId="44DD06C1" w:rsidR="00BF661F" w:rsidRPr="002F5A08" w:rsidRDefault="00BF661F" w:rsidP="00BF661F">
      <w:pPr>
        <w:pStyle w:val="Bulletlist1"/>
        <w:rPr>
          <w:lang w:eastAsia="en-GB" w:bidi="ar-SA"/>
        </w:rPr>
      </w:pPr>
      <w:r w:rsidRPr="002F5A08">
        <w:rPr>
          <w:lang w:eastAsia="en-GB" w:bidi="ar-SA"/>
        </w:rPr>
        <w:t>NS-TAST-GD-027 ‘Training and Assuring Personnel Competence’</w:t>
      </w:r>
      <w:r>
        <w:rPr>
          <w:lang w:eastAsia="en-GB" w:bidi="ar-SA"/>
        </w:rPr>
        <w:t xml:space="preserve"> </w:t>
      </w:r>
      <w:sdt>
        <w:sdtPr>
          <w:rPr>
            <w:lang w:eastAsia="en-GB" w:bidi="ar-SA"/>
          </w:rPr>
          <w:id w:val="-856422745"/>
          <w:citation/>
        </w:sdtPr>
        <w:sdtContent>
          <w:r>
            <w:rPr>
              <w:lang w:eastAsia="en-GB" w:bidi="ar-SA"/>
            </w:rPr>
            <w:fldChar w:fldCharType="begin"/>
          </w:r>
          <w:r>
            <w:rPr>
              <w:lang w:eastAsia="en-GB" w:bidi="ar-SA"/>
            </w:rPr>
            <w:instrText xml:space="preserve"> CITATION ONR51 \l 2057 </w:instrText>
          </w:r>
          <w:r>
            <w:rPr>
              <w:lang w:eastAsia="en-GB" w:bidi="ar-SA"/>
            </w:rPr>
            <w:fldChar w:fldCharType="separate"/>
          </w:r>
          <w:r w:rsidRPr="00BF661F">
            <w:rPr>
              <w:lang w:eastAsia="en-GB" w:bidi="ar-SA"/>
            </w:rPr>
            <w:t>[40]</w:t>
          </w:r>
          <w:r>
            <w:rPr>
              <w:lang w:eastAsia="en-GB" w:bidi="ar-SA"/>
            </w:rPr>
            <w:fldChar w:fldCharType="end"/>
          </w:r>
        </w:sdtContent>
      </w:sdt>
      <w:r w:rsidRPr="002F5A08">
        <w:rPr>
          <w:lang w:eastAsia="en-GB" w:bidi="ar-SA"/>
        </w:rPr>
        <w:t>,</w:t>
      </w:r>
    </w:p>
    <w:p w14:paraId="729D8608" w14:textId="1BF2C382" w:rsidR="009C5370" w:rsidRPr="002F5A08" w:rsidRDefault="009C5370" w:rsidP="00081C41">
      <w:pPr>
        <w:pStyle w:val="Bulletlist1"/>
        <w:rPr>
          <w:lang w:eastAsia="en-GB" w:bidi="ar-SA"/>
        </w:rPr>
      </w:pPr>
      <w:r w:rsidRPr="002F5A08">
        <w:rPr>
          <w:lang w:eastAsia="en-GB" w:bidi="ar-SA"/>
        </w:rPr>
        <w:lastRenderedPageBreak/>
        <w:t>NS-TAST-GD-033 ‘Dutyholder Management of Records’</w:t>
      </w:r>
      <w:r w:rsidR="00BF661F">
        <w:rPr>
          <w:lang w:eastAsia="en-GB" w:bidi="ar-SA"/>
        </w:rPr>
        <w:t xml:space="preserve"> </w:t>
      </w:r>
      <w:sdt>
        <w:sdtPr>
          <w:rPr>
            <w:lang w:eastAsia="en-GB" w:bidi="ar-SA"/>
          </w:rPr>
          <w:id w:val="-2115970961"/>
          <w:citation/>
        </w:sdtPr>
        <w:sdtContent>
          <w:r w:rsidR="00BF661F">
            <w:rPr>
              <w:lang w:eastAsia="en-GB" w:bidi="ar-SA"/>
            </w:rPr>
            <w:fldChar w:fldCharType="begin"/>
          </w:r>
          <w:r w:rsidR="00BF661F">
            <w:rPr>
              <w:lang w:eastAsia="en-GB" w:bidi="ar-SA"/>
            </w:rPr>
            <w:instrText xml:space="preserve"> CITATION ONR78 \l 2057 </w:instrText>
          </w:r>
          <w:r w:rsidR="00BF661F">
            <w:rPr>
              <w:lang w:eastAsia="en-GB" w:bidi="ar-SA"/>
            </w:rPr>
            <w:fldChar w:fldCharType="separate"/>
          </w:r>
          <w:r w:rsidR="00BF661F" w:rsidRPr="00BF661F">
            <w:rPr>
              <w:lang w:eastAsia="en-GB" w:bidi="ar-SA"/>
            </w:rPr>
            <w:t>[51]</w:t>
          </w:r>
          <w:r w:rsidR="00BF661F">
            <w:rPr>
              <w:lang w:eastAsia="en-GB" w:bidi="ar-SA"/>
            </w:rPr>
            <w:fldChar w:fldCharType="end"/>
          </w:r>
        </w:sdtContent>
      </w:sdt>
      <w:r w:rsidR="00BF661F">
        <w:rPr>
          <w:lang w:eastAsia="en-GB" w:bidi="ar-SA"/>
        </w:rPr>
        <w:t>,</w:t>
      </w:r>
    </w:p>
    <w:p w14:paraId="35324AFA" w14:textId="2C3E9ED1" w:rsidR="00BF661F" w:rsidRPr="002F5A08" w:rsidRDefault="00BF661F" w:rsidP="00BF661F">
      <w:pPr>
        <w:pStyle w:val="Bulletlist1"/>
        <w:rPr>
          <w:lang w:eastAsia="en-GB" w:bidi="ar-SA"/>
        </w:rPr>
      </w:pPr>
      <w:r w:rsidRPr="002F5A08">
        <w:rPr>
          <w:lang w:eastAsia="en-GB" w:bidi="ar-SA"/>
        </w:rPr>
        <w:t>NS-TAST-GD-009 ‘Examination Inspection Maintenance and Testing of Items Important to Safety’</w:t>
      </w:r>
      <w:r>
        <w:rPr>
          <w:lang w:eastAsia="en-GB" w:bidi="ar-SA"/>
        </w:rPr>
        <w:t xml:space="preserve"> </w:t>
      </w:r>
      <w:sdt>
        <w:sdtPr>
          <w:rPr>
            <w:lang w:eastAsia="en-GB" w:bidi="ar-SA"/>
          </w:rPr>
          <w:id w:val="-448087299"/>
          <w:citation/>
        </w:sdtPr>
        <w:sdtContent>
          <w:r>
            <w:rPr>
              <w:lang w:eastAsia="en-GB" w:bidi="ar-SA"/>
            </w:rPr>
            <w:fldChar w:fldCharType="begin"/>
          </w:r>
          <w:r>
            <w:rPr>
              <w:lang w:eastAsia="en-GB" w:bidi="ar-SA"/>
            </w:rPr>
            <w:instrText xml:space="preserve"> CITATION ONR128 \l 2057 </w:instrText>
          </w:r>
          <w:r>
            <w:rPr>
              <w:lang w:eastAsia="en-GB" w:bidi="ar-SA"/>
            </w:rPr>
            <w:fldChar w:fldCharType="separate"/>
          </w:r>
          <w:r w:rsidRPr="00BF661F">
            <w:rPr>
              <w:lang w:eastAsia="en-GB" w:bidi="ar-SA"/>
            </w:rPr>
            <w:t>[54]</w:t>
          </w:r>
          <w:r>
            <w:rPr>
              <w:lang w:eastAsia="en-GB" w:bidi="ar-SA"/>
            </w:rPr>
            <w:fldChar w:fldCharType="end"/>
          </w:r>
        </w:sdtContent>
      </w:sdt>
      <w:r w:rsidRPr="002F5A08">
        <w:rPr>
          <w:lang w:eastAsia="en-GB" w:bidi="ar-SA"/>
        </w:rPr>
        <w:t>,</w:t>
      </w:r>
    </w:p>
    <w:p w14:paraId="32DC5528" w14:textId="29F0F885" w:rsidR="00BF661F" w:rsidRPr="002F5A08" w:rsidRDefault="00BF661F" w:rsidP="00BF661F">
      <w:pPr>
        <w:pStyle w:val="Bulletlist1"/>
        <w:rPr>
          <w:lang w:eastAsia="en-GB" w:bidi="ar-SA"/>
        </w:rPr>
      </w:pPr>
      <w:r w:rsidRPr="002F5A08">
        <w:rPr>
          <w:lang w:eastAsia="en-GB" w:bidi="ar-SA"/>
        </w:rPr>
        <w:t>NS-TAST-GD-016 ‘Integrity of Metal Structures, Systems and Components’</w:t>
      </w:r>
      <w:r>
        <w:rPr>
          <w:lang w:eastAsia="en-GB" w:bidi="ar-SA"/>
        </w:rPr>
        <w:t xml:space="preserve"> </w:t>
      </w:r>
      <w:sdt>
        <w:sdtPr>
          <w:rPr>
            <w:lang w:eastAsia="en-GB" w:bidi="ar-SA"/>
          </w:rPr>
          <w:id w:val="1087585668"/>
          <w:citation/>
        </w:sdtPr>
        <w:sdtContent>
          <w:r>
            <w:rPr>
              <w:lang w:eastAsia="en-GB" w:bidi="ar-SA"/>
            </w:rPr>
            <w:fldChar w:fldCharType="begin"/>
          </w:r>
          <w:r>
            <w:rPr>
              <w:lang w:eastAsia="en-GB" w:bidi="ar-SA"/>
            </w:rPr>
            <w:instrText xml:space="preserve"> CITATION ONR84 \l 2057 </w:instrText>
          </w:r>
          <w:r>
            <w:rPr>
              <w:lang w:eastAsia="en-GB" w:bidi="ar-SA"/>
            </w:rPr>
            <w:fldChar w:fldCharType="separate"/>
          </w:r>
          <w:r w:rsidRPr="00BF661F">
            <w:rPr>
              <w:lang w:eastAsia="en-GB" w:bidi="ar-SA"/>
            </w:rPr>
            <w:t>[55]</w:t>
          </w:r>
          <w:r>
            <w:rPr>
              <w:lang w:eastAsia="en-GB" w:bidi="ar-SA"/>
            </w:rPr>
            <w:fldChar w:fldCharType="end"/>
          </w:r>
        </w:sdtContent>
      </w:sdt>
      <w:r>
        <w:rPr>
          <w:lang w:eastAsia="en-GB" w:bidi="ar-SA"/>
        </w:rPr>
        <w:t>,</w:t>
      </w:r>
    </w:p>
    <w:p w14:paraId="2C7E8981" w14:textId="3711B9EF" w:rsidR="00BF661F" w:rsidRPr="002F5A08" w:rsidRDefault="00BF661F" w:rsidP="00BF661F">
      <w:pPr>
        <w:pStyle w:val="Bulletlist1"/>
        <w:rPr>
          <w:lang w:eastAsia="en-GB" w:bidi="ar-SA"/>
        </w:rPr>
      </w:pPr>
      <w:r w:rsidRPr="002F5A08">
        <w:rPr>
          <w:lang w:eastAsia="en-GB" w:bidi="ar-SA"/>
        </w:rPr>
        <w:t>NS-TAST-GD-026 ‘Decommissioning’</w:t>
      </w:r>
      <w:r>
        <w:rPr>
          <w:lang w:eastAsia="en-GB" w:bidi="ar-SA"/>
        </w:rPr>
        <w:t xml:space="preserve"> </w:t>
      </w:r>
      <w:sdt>
        <w:sdtPr>
          <w:rPr>
            <w:lang w:eastAsia="en-GB" w:bidi="ar-SA"/>
          </w:rPr>
          <w:id w:val="578714616"/>
          <w:citation/>
        </w:sdtPr>
        <w:sdtContent>
          <w:r>
            <w:rPr>
              <w:lang w:eastAsia="en-GB" w:bidi="ar-SA"/>
            </w:rPr>
            <w:fldChar w:fldCharType="begin"/>
          </w:r>
          <w:r>
            <w:rPr>
              <w:lang w:eastAsia="en-GB" w:bidi="ar-SA"/>
            </w:rPr>
            <w:instrText xml:space="preserve"> CITATION ONR156 \l 2057 </w:instrText>
          </w:r>
          <w:r>
            <w:rPr>
              <w:lang w:eastAsia="en-GB" w:bidi="ar-SA"/>
            </w:rPr>
            <w:fldChar w:fldCharType="separate"/>
          </w:r>
          <w:r w:rsidRPr="00BF661F">
            <w:rPr>
              <w:lang w:eastAsia="en-GB" w:bidi="ar-SA"/>
            </w:rPr>
            <w:t>[56]</w:t>
          </w:r>
          <w:r>
            <w:rPr>
              <w:lang w:eastAsia="en-GB" w:bidi="ar-SA"/>
            </w:rPr>
            <w:fldChar w:fldCharType="end"/>
          </w:r>
        </w:sdtContent>
      </w:sdt>
      <w:r w:rsidRPr="002F5A08">
        <w:rPr>
          <w:lang w:eastAsia="en-GB" w:bidi="ar-SA"/>
        </w:rPr>
        <w:t>,</w:t>
      </w:r>
    </w:p>
    <w:p w14:paraId="202BDBDE" w14:textId="49770A32" w:rsidR="009C5370" w:rsidRPr="002F5A08" w:rsidRDefault="009C5370" w:rsidP="00081C41">
      <w:pPr>
        <w:pStyle w:val="Bulletlist1"/>
        <w:rPr>
          <w:lang w:val="fr-FR" w:eastAsia="en-GB" w:bidi="ar-SA"/>
        </w:rPr>
      </w:pPr>
      <w:r w:rsidRPr="002F5A08">
        <w:rPr>
          <w:lang w:val="fr-FR" w:eastAsia="en-GB" w:bidi="ar-SA"/>
        </w:rPr>
        <w:t>NS-TAST-GD-048 ‘Organisational Change’</w:t>
      </w:r>
      <w:r w:rsidR="00BF661F">
        <w:rPr>
          <w:lang w:val="fr-FR" w:eastAsia="en-GB" w:bidi="ar-SA"/>
        </w:rPr>
        <w:t xml:space="preserve"> </w:t>
      </w:r>
      <w:sdt>
        <w:sdtPr>
          <w:rPr>
            <w:lang w:val="fr-FR" w:eastAsia="en-GB" w:bidi="ar-SA"/>
          </w:rPr>
          <w:id w:val="350457909"/>
          <w:citation/>
        </w:sdtPr>
        <w:sdtContent>
          <w:r w:rsidR="00BF661F">
            <w:rPr>
              <w:lang w:val="fr-FR" w:eastAsia="en-GB" w:bidi="ar-SA"/>
            </w:rPr>
            <w:fldChar w:fldCharType="begin"/>
          </w:r>
          <w:r w:rsidR="00BF661F" w:rsidRPr="00DD3CB4">
            <w:rPr>
              <w:lang w:val="fr-FR" w:eastAsia="en-GB" w:bidi="ar-SA"/>
            </w:rPr>
            <w:instrText xml:space="preserve"> CITATION ONR75 \l 2057 </w:instrText>
          </w:r>
          <w:r w:rsidR="00BF661F">
            <w:rPr>
              <w:lang w:val="fr-FR" w:eastAsia="en-GB" w:bidi="ar-SA"/>
            </w:rPr>
            <w:fldChar w:fldCharType="separate"/>
          </w:r>
          <w:r w:rsidR="00BF661F" w:rsidRPr="00DD3CB4">
            <w:rPr>
              <w:lang w:val="fr-FR" w:eastAsia="en-GB" w:bidi="ar-SA"/>
            </w:rPr>
            <w:t>[57]</w:t>
          </w:r>
          <w:r w:rsidR="00BF661F">
            <w:rPr>
              <w:lang w:val="fr-FR" w:eastAsia="en-GB" w:bidi="ar-SA"/>
            </w:rPr>
            <w:fldChar w:fldCharType="end"/>
          </w:r>
        </w:sdtContent>
      </w:sdt>
      <w:r w:rsidRPr="002F5A08">
        <w:rPr>
          <w:lang w:val="fr-FR" w:eastAsia="en-GB" w:bidi="ar-SA"/>
        </w:rPr>
        <w:t>,</w:t>
      </w:r>
    </w:p>
    <w:p w14:paraId="561FE362" w14:textId="017C22FF" w:rsidR="009C5370" w:rsidRPr="002F5A08" w:rsidRDefault="009C5370" w:rsidP="00081C41">
      <w:pPr>
        <w:pStyle w:val="Bulletlist1"/>
        <w:rPr>
          <w:lang w:eastAsia="en-GB" w:bidi="ar-SA"/>
        </w:rPr>
      </w:pPr>
      <w:r w:rsidRPr="002F5A08">
        <w:rPr>
          <w:lang w:eastAsia="en-GB" w:bidi="ar-SA"/>
        </w:rPr>
        <w:t>NS-TAST-GD-051 ‘The Purpose, Scope and Content of Safety Cases’</w:t>
      </w:r>
      <w:r w:rsidR="00BF661F">
        <w:rPr>
          <w:lang w:eastAsia="en-GB" w:bidi="ar-SA"/>
        </w:rPr>
        <w:t xml:space="preserve"> </w:t>
      </w:r>
      <w:sdt>
        <w:sdtPr>
          <w:rPr>
            <w:lang w:eastAsia="en-GB" w:bidi="ar-SA"/>
          </w:rPr>
          <w:id w:val="-1053922397"/>
          <w:citation/>
        </w:sdtPr>
        <w:sdtContent>
          <w:r w:rsidR="00BF661F">
            <w:rPr>
              <w:lang w:eastAsia="en-GB" w:bidi="ar-SA"/>
            </w:rPr>
            <w:fldChar w:fldCharType="begin"/>
          </w:r>
          <w:r w:rsidR="00BF661F">
            <w:rPr>
              <w:lang w:eastAsia="en-GB" w:bidi="ar-SA"/>
            </w:rPr>
            <w:instrText xml:space="preserve"> CITATION ONR39 \l 2057 </w:instrText>
          </w:r>
          <w:r w:rsidR="00BF661F">
            <w:rPr>
              <w:lang w:eastAsia="en-GB" w:bidi="ar-SA"/>
            </w:rPr>
            <w:fldChar w:fldCharType="separate"/>
          </w:r>
          <w:r w:rsidR="00BF661F" w:rsidRPr="00BF661F">
            <w:rPr>
              <w:lang w:eastAsia="en-GB" w:bidi="ar-SA"/>
            </w:rPr>
            <w:t>[58]</w:t>
          </w:r>
          <w:r w:rsidR="00BF661F">
            <w:rPr>
              <w:lang w:eastAsia="en-GB" w:bidi="ar-SA"/>
            </w:rPr>
            <w:fldChar w:fldCharType="end"/>
          </w:r>
        </w:sdtContent>
      </w:sdt>
      <w:r w:rsidRPr="002F5A08">
        <w:rPr>
          <w:lang w:eastAsia="en-GB" w:bidi="ar-SA"/>
        </w:rPr>
        <w:t>,</w:t>
      </w:r>
    </w:p>
    <w:p w14:paraId="108AC6EF" w14:textId="2568C659" w:rsidR="009C5370" w:rsidRPr="002F5A08" w:rsidRDefault="009C5370" w:rsidP="00081C41">
      <w:pPr>
        <w:pStyle w:val="Bulletlist1"/>
        <w:rPr>
          <w:lang w:eastAsia="en-GB" w:bidi="ar-SA"/>
        </w:rPr>
      </w:pPr>
      <w:r w:rsidRPr="002F5A08">
        <w:rPr>
          <w:lang w:eastAsia="en-GB" w:bidi="ar-SA"/>
        </w:rPr>
        <w:t>NS-TAST-GD-060 ‘Procedure Design and Administration Controls’</w:t>
      </w:r>
      <w:r w:rsidR="00BF661F">
        <w:rPr>
          <w:lang w:eastAsia="en-GB" w:bidi="ar-SA"/>
        </w:rPr>
        <w:t xml:space="preserve"> </w:t>
      </w:r>
      <w:sdt>
        <w:sdtPr>
          <w:rPr>
            <w:lang w:eastAsia="en-GB" w:bidi="ar-SA"/>
          </w:rPr>
          <w:id w:val="542169217"/>
          <w:citation/>
        </w:sdtPr>
        <w:sdtContent>
          <w:r w:rsidR="00BF661F">
            <w:rPr>
              <w:lang w:eastAsia="en-GB" w:bidi="ar-SA"/>
            </w:rPr>
            <w:fldChar w:fldCharType="begin"/>
          </w:r>
          <w:r w:rsidR="00BF661F">
            <w:rPr>
              <w:lang w:eastAsia="en-GB" w:bidi="ar-SA"/>
            </w:rPr>
            <w:instrText xml:space="preserve"> CITATION ONR53 \l 2057 </w:instrText>
          </w:r>
          <w:r w:rsidR="00BF661F">
            <w:rPr>
              <w:lang w:eastAsia="en-GB" w:bidi="ar-SA"/>
            </w:rPr>
            <w:fldChar w:fldCharType="separate"/>
          </w:r>
          <w:r w:rsidR="00BF661F" w:rsidRPr="00BF661F">
            <w:rPr>
              <w:lang w:eastAsia="en-GB" w:bidi="ar-SA"/>
            </w:rPr>
            <w:t>[59]</w:t>
          </w:r>
          <w:r w:rsidR="00BF661F">
            <w:rPr>
              <w:lang w:eastAsia="en-GB" w:bidi="ar-SA"/>
            </w:rPr>
            <w:fldChar w:fldCharType="end"/>
          </w:r>
        </w:sdtContent>
      </w:sdt>
      <w:r w:rsidRPr="002F5A08">
        <w:rPr>
          <w:lang w:eastAsia="en-GB" w:bidi="ar-SA"/>
        </w:rPr>
        <w:t>,</w:t>
      </w:r>
    </w:p>
    <w:p w14:paraId="36FE77D8" w14:textId="3F77987A" w:rsidR="009C5370" w:rsidRPr="002F5A08" w:rsidRDefault="009C5370" w:rsidP="00081C41">
      <w:pPr>
        <w:pStyle w:val="Bulletlist1"/>
        <w:rPr>
          <w:lang w:eastAsia="en-GB" w:bidi="ar-SA"/>
        </w:rPr>
      </w:pPr>
      <w:r w:rsidRPr="002F5A08">
        <w:rPr>
          <w:lang w:eastAsia="en-GB" w:bidi="ar-SA"/>
        </w:rPr>
        <w:t>NS-TAST-GD-061 ‘Staffing Levels and Task Organisation’</w:t>
      </w:r>
      <w:r w:rsidR="00BF661F">
        <w:rPr>
          <w:lang w:eastAsia="en-GB" w:bidi="ar-SA"/>
        </w:rPr>
        <w:t xml:space="preserve"> </w:t>
      </w:r>
      <w:sdt>
        <w:sdtPr>
          <w:rPr>
            <w:lang w:eastAsia="en-GB" w:bidi="ar-SA"/>
          </w:rPr>
          <w:id w:val="-2131998328"/>
          <w:citation/>
        </w:sdtPr>
        <w:sdtContent>
          <w:r w:rsidR="00BF661F">
            <w:rPr>
              <w:lang w:eastAsia="en-GB" w:bidi="ar-SA"/>
            </w:rPr>
            <w:fldChar w:fldCharType="begin"/>
          </w:r>
          <w:r w:rsidR="00BF661F">
            <w:rPr>
              <w:lang w:eastAsia="en-GB" w:bidi="ar-SA"/>
            </w:rPr>
            <w:instrText xml:space="preserve"> CITATION ONR54 \l 2057 </w:instrText>
          </w:r>
          <w:r w:rsidR="00BF661F">
            <w:rPr>
              <w:lang w:eastAsia="en-GB" w:bidi="ar-SA"/>
            </w:rPr>
            <w:fldChar w:fldCharType="separate"/>
          </w:r>
          <w:r w:rsidR="00BF661F" w:rsidRPr="00BF661F">
            <w:rPr>
              <w:lang w:eastAsia="en-GB" w:bidi="ar-SA"/>
            </w:rPr>
            <w:t>[60]</w:t>
          </w:r>
          <w:r w:rsidR="00BF661F">
            <w:rPr>
              <w:lang w:eastAsia="en-GB" w:bidi="ar-SA"/>
            </w:rPr>
            <w:fldChar w:fldCharType="end"/>
          </w:r>
        </w:sdtContent>
      </w:sdt>
      <w:r w:rsidRPr="002F5A08">
        <w:rPr>
          <w:lang w:eastAsia="en-GB" w:bidi="ar-SA"/>
        </w:rPr>
        <w:t>,</w:t>
      </w:r>
    </w:p>
    <w:p w14:paraId="5B487C13" w14:textId="3A53BFD8" w:rsidR="009C5370" w:rsidRPr="002F5A08" w:rsidRDefault="009C5370" w:rsidP="00081C41">
      <w:pPr>
        <w:pStyle w:val="Bulletlist1"/>
        <w:rPr>
          <w:lang w:eastAsia="en-GB" w:bidi="ar-SA"/>
        </w:rPr>
      </w:pPr>
      <w:r w:rsidRPr="002F5A08">
        <w:rPr>
          <w:lang w:eastAsia="en-GB" w:bidi="ar-SA"/>
        </w:rPr>
        <w:t>NS-TAST-GD-065 ‘Function and Content of the Nuclear Baseline’</w:t>
      </w:r>
      <w:r w:rsidR="00BF661F">
        <w:rPr>
          <w:lang w:eastAsia="en-GB" w:bidi="ar-SA"/>
        </w:rPr>
        <w:t xml:space="preserve"> </w:t>
      </w:r>
      <w:sdt>
        <w:sdtPr>
          <w:rPr>
            <w:lang w:eastAsia="en-GB" w:bidi="ar-SA"/>
          </w:rPr>
          <w:id w:val="480275532"/>
          <w:citation/>
        </w:sdtPr>
        <w:sdtContent>
          <w:r w:rsidR="00BF661F">
            <w:rPr>
              <w:lang w:eastAsia="en-GB" w:bidi="ar-SA"/>
            </w:rPr>
            <w:fldChar w:fldCharType="begin"/>
          </w:r>
          <w:r w:rsidR="00BF661F">
            <w:rPr>
              <w:lang w:eastAsia="en-GB" w:bidi="ar-SA"/>
            </w:rPr>
            <w:instrText xml:space="preserve"> CITATION ONR74 \l 2057 </w:instrText>
          </w:r>
          <w:r w:rsidR="00BF661F">
            <w:rPr>
              <w:lang w:eastAsia="en-GB" w:bidi="ar-SA"/>
            </w:rPr>
            <w:fldChar w:fldCharType="separate"/>
          </w:r>
          <w:r w:rsidR="00BF661F" w:rsidRPr="00BF661F">
            <w:rPr>
              <w:lang w:eastAsia="en-GB" w:bidi="ar-SA"/>
            </w:rPr>
            <w:t>[61]</w:t>
          </w:r>
          <w:r w:rsidR="00BF661F">
            <w:rPr>
              <w:lang w:eastAsia="en-GB" w:bidi="ar-SA"/>
            </w:rPr>
            <w:fldChar w:fldCharType="end"/>
          </w:r>
        </w:sdtContent>
      </w:sdt>
      <w:r w:rsidRPr="002F5A08">
        <w:rPr>
          <w:lang w:eastAsia="en-GB" w:bidi="ar-SA"/>
        </w:rPr>
        <w:t>,</w:t>
      </w:r>
      <w:r w:rsidR="00BF661F">
        <w:rPr>
          <w:lang w:eastAsia="en-GB" w:bidi="ar-SA"/>
        </w:rPr>
        <w:t xml:space="preserve"> </w:t>
      </w:r>
    </w:p>
    <w:p w14:paraId="06CCC03E" w14:textId="7246BC55" w:rsidR="009C5370" w:rsidRPr="002F5A08" w:rsidRDefault="009C5370" w:rsidP="00081C41">
      <w:pPr>
        <w:pStyle w:val="Bulletlist1"/>
        <w:rPr>
          <w:lang w:eastAsia="en-GB" w:bidi="ar-SA"/>
        </w:rPr>
      </w:pPr>
      <w:r w:rsidRPr="002F5A08">
        <w:rPr>
          <w:lang w:eastAsia="en-GB" w:bidi="ar-SA"/>
        </w:rPr>
        <w:t>NS-TAST-GD-067 ‘Pressure Systems Safety’</w:t>
      </w:r>
      <w:r w:rsidR="00BF661F">
        <w:rPr>
          <w:lang w:eastAsia="en-GB" w:bidi="ar-SA"/>
        </w:rPr>
        <w:t xml:space="preserve"> </w:t>
      </w:r>
      <w:sdt>
        <w:sdtPr>
          <w:rPr>
            <w:lang w:eastAsia="en-GB" w:bidi="ar-SA"/>
          </w:rPr>
          <w:id w:val="1930535873"/>
          <w:citation/>
        </w:sdtPr>
        <w:sdtContent>
          <w:r w:rsidR="00BF661F">
            <w:rPr>
              <w:lang w:eastAsia="en-GB" w:bidi="ar-SA"/>
            </w:rPr>
            <w:fldChar w:fldCharType="begin"/>
          </w:r>
          <w:r w:rsidR="00BF661F">
            <w:rPr>
              <w:lang w:eastAsia="en-GB" w:bidi="ar-SA"/>
            </w:rPr>
            <w:instrText xml:space="preserve"> CITATION ONR88 \l 2057 </w:instrText>
          </w:r>
          <w:r w:rsidR="00BF661F">
            <w:rPr>
              <w:lang w:eastAsia="en-GB" w:bidi="ar-SA"/>
            </w:rPr>
            <w:fldChar w:fldCharType="separate"/>
          </w:r>
          <w:r w:rsidR="00BF661F" w:rsidRPr="00BF661F">
            <w:rPr>
              <w:lang w:eastAsia="en-GB" w:bidi="ar-SA"/>
            </w:rPr>
            <w:t>[62]</w:t>
          </w:r>
          <w:r w:rsidR="00BF661F">
            <w:rPr>
              <w:lang w:eastAsia="en-GB" w:bidi="ar-SA"/>
            </w:rPr>
            <w:fldChar w:fldCharType="end"/>
          </w:r>
        </w:sdtContent>
      </w:sdt>
      <w:r w:rsidRPr="002F5A08">
        <w:rPr>
          <w:lang w:eastAsia="en-GB" w:bidi="ar-SA"/>
        </w:rPr>
        <w:t>,</w:t>
      </w:r>
    </w:p>
    <w:p w14:paraId="198E2D25" w14:textId="5DE6D044" w:rsidR="009C5370" w:rsidRPr="002F5A08" w:rsidRDefault="009C5370" w:rsidP="00081C41">
      <w:pPr>
        <w:pStyle w:val="Bulletlist1"/>
        <w:rPr>
          <w:lang w:eastAsia="en-GB" w:bidi="ar-SA"/>
        </w:rPr>
      </w:pPr>
      <w:r w:rsidRPr="002F5A08">
        <w:rPr>
          <w:lang w:eastAsia="en-GB" w:bidi="ar-SA"/>
        </w:rPr>
        <w:t>NS-TAST-GD-094 ‘Categorisation of Safety Functions and Classification of Structures Systems and Components (SSCs)’</w:t>
      </w:r>
      <w:r w:rsidR="00BF661F">
        <w:rPr>
          <w:lang w:eastAsia="en-GB" w:bidi="ar-SA"/>
        </w:rPr>
        <w:t xml:space="preserve"> </w:t>
      </w:r>
      <w:sdt>
        <w:sdtPr>
          <w:rPr>
            <w:lang w:eastAsia="en-GB" w:bidi="ar-SA"/>
          </w:rPr>
          <w:id w:val="1105929915"/>
          <w:citation/>
        </w:sdtPr>
        <w:sdtContent>
          <w:r w:rsidR="00BF661F">
            <w:rPr>
              <w:lang w:eastAsia="en-GB" w:bidi="ar-SA"/>
            </w:rPr>
            <w:fldChar w:fldCharType="begin"/>
          </w:r>
          <w:r w:rsidR="00BF661F">
            <w:rPr>
              <w:lang w:eastAsia="en-GB" w:bidi="ar-SA"/>
            </w:rPr>
            <w:instrText xml:space="preserve"> CITATION ONR126 \l 2057 </w:instrText>
          </w:r>
          <w:r w:rsidR="00BF661F">
            <w:rPr>
              <w:lang w:eastAsia="en-GB" w:bidi="ar-SA"/>
            </w:rPr>
            <w:fldChar w:fldCharType="separate"/>
          </w:r>
          <w:r w:rsidR="00BF661F" w:rsidRPr="00BF661F">
            <w:rPr>
              <w:lang w:eastAsia="en-GB" w:bidi="ar-SA"/>
            </w:rPr>
            <w:t>[63]</w:t>
          </w:r>
          <w:r w:rsidR="00BF661F">
            <w:rPr>
              <w:lang w:eastAsia="en-GB" w:bidi="ar-SA"/>
            </w:rPr>
            <w:fldChar w:fldCharType="end"/>
          </w:r>
        </w:sdtContent>
      </w:sdt>
      <w:r w:rsidRPr="002F5A08">
        <w:rPr>
          <w:lang w:eastAsia="en-GB" w:bidi="ar-SA"/>
        </w:rPr>
        <w:t>,</w:t>
      </w:r>
    </w:p>
    <w:p w14:paraId="7E6696CA" w14:textId="06EC90E7" w:rsidR="009C5370" w:rsidRPr="002F5A08" w:rsidRDefault="009C5370" w:rsidP="00081C41">
      <w:pPr>
        <w:pStyle w:val="Bulletlist1"/>
        <w:rPr>
          <w:lang w:eastAsia="en-GB" w:bidi="ar-SA"/>
        </w:rPr>
      </w:pPr>
      <w:r w:rsidRPr="002F5A08">
        <w:rPr>
          <w:lang w:eastAsia="en-GB" w:bidi="ar-SA"/>
        </w:rPr>
        <w:t>NS-TAST-GD-098 ‘Asset Management’</w:t>
      </w:r>
      <w:r w:rsidR="00BF661F">
        <w:rPr>
          <w:lang w:eastAsia="en-GB" w:bidi="ar-SA"/>
        </w:rPr>
        <w:t xml:space="preserve"> </w:t>
      </w:r>
      <w:sdt>
        <w:sdtPr>
          <w:rPr>
            <w:lang w:eastAsia="en-GB" w:bidi="ar-SA"/>
          </w:rPr>
          <w:id w:val="-588615178"/>
          <w:citation/>
        </w:sdtPr>
        <w:sdtContent>
          <w:r w:rsidR="00BF661F">
            <w:rPr>
              <w:lang w:eastAsia="en-GB" w:bidi="ar-SA"/>
            </w:rPr>
            <w:fldChar w:fldCharType="begin"/>
          </w:r>
          <w:r w:rsidR="00BF661F">
            <w:rPr>
              <w:lang w:eastAsia="en-GB" w:bidi="ar-SA"/>
            </w:rPr>
            <w:instrText xml:space="preserve"> CITATION ONR127 \l 2057 </w:instrText>
          </w:r>
          <w:r w:rsidR="00BF661F">
            <w:rPr>
              <w:lang w:eastAsia="en-GB" w:bidi="ar-SA"/>
            </w:rPr>
            <w:fldChar w:fldCharType="separate"/>
          </w:r>
          <w:r w:rsidR="00BF661F" w:rsidRPr="00BF661F">
            <w:rPr>
              <w:lang w:eastAsia="en-GB" w:bidi="ar-SA"/>
            </w:rPr>
            <w:t>[64]</w:t>
          </w:r>
          <w:r w:rsidR="00BF661F">
            <w:rPr>
              <w:lang w:eastAsia="en-GB" w:bidi="ar-SA"/>
            </w:rPr>
            <w:fldChar w:fldCharType="end"/>
          </w:r>
        </w:sdtContent>
      </w:sdt>
      <w:r w:rsidRPr="002F5A08">
        <w:rPr>
          <w:lang w:eastAsia="en-GB" w:bidi="ar-SA"/>
        </w:rPr>
        <w:t>,</w:t>
      </w:r>
    </w:p>
    <w:p w14:paraId="70E82A87" w14:textId="2765B9C0" w:rsidR="002D0FE1" w:rsidRDefault="002D0FE1" w:rsidP="002D0FE1">
      <w:pPr>
        <w:pStyle w:val="Heading3"/>
      </w:pPr>
      <w:r>
        <w:t>TIGs</w:t>
      </w:r>
    </w:p>
    <w:p w14:paraId="2C6BFFEC" w14:textId="0F1F125F" w:rsidR="002F5A08" w:rsidRPr="002F5A08" w:rsidRDefault="002F5A08" w:rsidP="00081C41">
      <w:pPr>
        <w:pStyle w:val="F9-Paragraph"/>
      </w:pPr>
      <w:r w:rsidRPr="002F5A08">
        <w:t xml:space="preserve">Whilst general reference is made within this </w:t>
      </w:r>
      <w:r w:rsidR="002D0FE1">
        <w:t>a</w:t>
      </w:r>
      <w:r w:rsidRPr="002F5A08">
        <w:t>nnex to issues relating to both quality and design assurance during the design and construction stages, more detailed information may be found within the following</w:t>
      </w:r>
      <w:r w:rsidR="002D0FE1">
        <w:t xml:space="preserve"> TIGs</w:t>
      </w:r>
      <w:r w:rsidRPr="002F5A08">
        <w:t>:</w:t>
      </w:r>
    </w:p>
    <w:p w14:paraId="705F9A55" w14:textId="77777777" w:rsidR="00D77A12" w:rsidRPr="002F5A08" w:rsidRDefault="00D77A12" w:rsidP="00D77A12">
      <w:pPr>
        <w:pStyle w:val="Bulletlist1"/>
        <w:rPr>
          <w:lang w:eastAsia="en-GB" w:bidi="ar-SA"/>
        </w:rPr>
      </w:pPr>
      <w:r w:rsidRPr="002F5A08">
        <w:rPr>
          <w:lang w:eastAsia="en-GB" w:bidi="ar-SA"/>
        </w:rPr>
        <w:t>NS-INSP-GD-074 ‘Construction Design and Management Regulations’</w:t>
      </w:r>
      <w:r>
        <w:rPr>
          <w:lang w:eastAsia="en-GB" w:bidi="ar-SA"/>
        </w:rPr>
        <w:t xml:space="preserve"> </w:t>
      </w:r>
      <w:sdt>
        <w:sdtPr>
          <w:rPr>
            <w:lang w:eastAsia="en-GB" w:bidi="ar-SA"/>
          </w:rPr>
          <w:id w:val="1305343587"/>
          <w:citation/>
        </w:sdtPr>
        <w:sdtContent>
          <w:r>
            <w:rPr>
              <w:lang w:eastAsia="en-GB" w:bidi="ar-SA"/>
            </w:rPr>
            <w:fldChar w:fldCharType="begin"/>
          </w:r>
          <w:r>
            <w:rPr>
              <w:lang w:eastAsia="en-GB" w:bidi="ar-SA"/>
            </w:rPr>
            <w:instrText xml:space="preserve"> CITATION ONR36 \l 2057 </w:instrText>
          </w:r>
          <w:r>
            <w:rPr>
              <w:lang w:eastAsia="en-GB" w:bidi="ar-SA"/>
            </w:rPr>
            <w:fldChar w:fldCharType="separate"/>
          </w:r>
          <w:r w:rsidRPr="00D77A12">
            <w:rPr>
              <w:lang w:eastAsia="en-GB" w:bidi="ar-SA"/>
            </w:rPr>
            <w:t>[3]</w:t>
          </w:r>
          <w:r>
            <w:rPr>
              <w:lang w:eastAsia="en-GB" w:bidi="ar-SA"/>
            </w:rPr>
            <w:fldChar w:fldCharType="end"/>
          </w:r>
        </w:sdtContent>
      </w:sdt>
      <w:r w:rsidRPr="002F5A08">
        <w:rPr>
          <w:lang w:eastAsia="en-GB" w:bidi="ar-SA"/>
        </w:rPr>
        <w:t>.</w:t>
      </w:r>
    </w:p>
    <w:p w14:paraId="2A8CA697" w14:textId="77777777" w:rsidR="00D77A12" w:rsidRPr="002F5A08" w:rsidRDefault="00D77A12" w:rsidP="00D77A12">
      <w:pPr>
        <w:pStyle w:val="Bulletlist1"/>
        <w:rPr>
          <w:lang w:eastAsia="en-GB" w:bidi="ar-SA"/>
        </w:rPr>
      </w:pPr>
      <w:r w:rsidRPr="002F5A08">
        <w:rPr>
          <w:lang w:eastAsia="en-GB" w:bidi="ar-SA"/>
        </w:rPr>
        <w:t>NS-INSP-GD-051 ‘Dealing with Matters of Evident Concern and Potential Major Concern’</w:t>
      </w:r>
      <w:r>
        <w:rPr>
          <w:lang w:eastAsia="en-GB" w:bidi="ar-SA"/>
        </w:rPr>
        <w:t xml:space="preserve"> </w:t>
      </w:r>
      <w:sdt>
        <w:sdtPr>
          <w:rPr>
            <w:lang w:eastAsia="en-GB" w:bidi="ar-SA"/>
          </w:rPr>
          <w:id w:val="1531995038"/>
          <w:citation/>
        </w:sdtPr>
        <w:sdtContent>
          <w:r>
            <w:rPr>
              <w:lang w:eastAsia="en-GB" w:bidi="ar-SA"/>
            </w:rPr>
            <w:fldChar w:fldCharType="begin"/>
          </w:r>
          <w:r>
            <w:rPr>
              <w:lang w:eastAsia="en-GB" w:bidi="ar-SA"/>
            </w:rPr>
            <w:instrText xml:space="preserve"> CITATION ONR34 \l 2057 </w:instrText>
          </w:r>
          <w:r>
            <w:rPr>
              <w:lang w:eastAsia="en-GB" w:bidi="ar-SA"/>
            </w:rPr>
            <w:fldChar w:fldCharType="separate"/>
          </w:r>
          <w:r w:rsidRPr="00D77A12">
            <w:rPr>
              <w:lang w:eastAsia="en-GB" w:bidi="ar-SA"/>
            </w:rPr>
            <w:t>[7]</w:t>
          </w:r>
          <w:r>
            <w:rPr>
              <w:lang w:eastAsia="en-GB" w:bidi="ar-SA"/>
            </w:rPr>
            <w:fldChar w:fldCharType="end"/>
          </w:r>
        </w:sdtContent>
      </w:sdt>
      <w:r w:rsidRPr="002F5A08">
        <w:rPr>
          <w:lang w:eastAsia="en-GB" w:bidi="ar-SA"/>
        </w:rPr>
        <w:t>,</w:t>
      </w:r>
    </w:p>
    <w:p w14:paraId="642A58BD" w14:textId="48339EB2" w:rsidR="009C5370" w:rsidRPr="002F5A08" w:rsidRDefault="009C5370" w:rsidP="00081C41">
      <w:pPr>
        <w:pStyle w:val="Bulletlist1"/>
        <w:rPr>
          <w:lang w:eastAsia="en-GB" w:bidi="ar-SA"/>
        </w:rPr>
      </w:pPr>
      <w:r w:rsidRPr="002F5A08">
        <w:rPr>
          <w:lang w:eastAsia="en-GB" w:bidi="ar-SA"/>
        </w:rPr>
        <w:t>NS-INSP-GD-010 ‘LC10 - Training’</w:t>
      </w:r>
      <w:r w:rsidR="00D76F45">
        <w:rPr>
          <w:lang w:eastAsia="en-GB" w:bidi="ar-SA"/>
        </w:rPr>
        <w:t xml:space="preserve"> </w:t>
      </w:r>
      <w:sdt>
        <w:sdtPr>
          <w:rPr>
            <w:lang w:eastAsia="en-GB" w:bidi="ar-SA"/>
          </w:rPr>
          <w:id w:val="-1410156429"/>
          <w:citation/>
        </w:sdtPr>
        <w:sdtContent>
          <w:r w:rsidR="00D76F45">
            <w:rPr>
              <w:lang w:eastAsia="en-GB" w:bidi="ar-SA"/>
            </w:rPr>
            <w:fldChar w:fldCharType="begin"/>
          </w:r>
          <w:r w:rsidR="00D76F45">
            <w:rPr>
              <w:lang w:eastAsia="en-GB" w:bidi="ar-SA"/>
            </w:rPr>
            <w:instrText xml:space="preserve"> CITATION ONR131 \l 2057 </w:instrText>
          </w:r>
          <w:r w:rsidR="00D76F45">
            <w:rPr>
              <w:lang w:eastAsia="en-GB" w:bidi="ar-SA"/>
            </w:rPr>
            <w:fldChar w:fldCharType="separate"/>
          </w:r>
          <w:r w:rsidR="00D76F45" w:rsidRPr="00D76F45">
            <w:rPr>
              <w:lang w:eastAsia="en-GB" w:bidi="ar-SA"/>
            </w:rPr>
            <w:t>[41]</w:t>
          </w:r>
          <w:r w:rsidR="00D76F45">
            <w:rPr>
              <w:lang w:eastAsia="en-GB" w:bidi="ar-SA"/>
            </w:rPr>
            <w:fldChar w:fldCharType="end"/>
          </w:r>
        </w:sdtContent>
      </w:sdt>
      <w:r w:rsidRPr="002F5A08">
        <w:rPr>
          <w:lang w:eastAsia="en-GB" w:bidi="ar-SA"/>
        </w:rPr>
        <w:t>,</w:t>
      </w:r>
    </w:p>
    <w:p w14:paraId="479B2EEA" w14:textId="7CC61AD0" w:rsidR="009C5370" w:rsidRPr="002F5A08" w:rsidRDefault="009C5370" w:rsidP="00081C41">
      <w:pPr>
        <w:pStyle w:val="Bulletlist1"/>
        <w:rPr>
          <w:lang w:eastAsia="en-GB" w:bidi="ar-SA"/>
        </w:rPr>
      </w:pPr>
      <w:r w:rsidRPr="002F5A08">
        <w:rPr>
          <w:lang w:eastAsia="en-GB" w:bidi="ar-SA"/>
        </w:rPr>
        <w:t>NS-INSP-GD-</w:t>
      </w:r>
      <w:r w:rsidR="00D76F45">
        <w:rPr>
          <w:lang w:eastAsia="en-GB" w:bidi="ar-SA"/>
        </w:rPr>
        <w:t>006</w:t>
      </w:r>
      <w:r w:rsidRPr="002F5A08">
        <w:rPr>
          <w:lang w:eastAsia="en-GB" w:bidi="ar-SA"/>
        </w:rPr>
        <w:t xml:space="preserve"> ‘LC6 – Documents, Records, Authorities and Certificates’</w:t>
      </w:r>
      <w:r w:rsidR="00D76F45">
        <w:rPr>
          <w:lang w:eastAsia="en-GB" w:bidi="ar-SA"/>
        </w:rPr>
        <w:t xml:space="preserve"> </w:t>
      </w:r>
      <w:sdt>
        <w:sdtPr>
          <w:rPr>
            <w:lang w:eastAsia="en-GB" w:bidi="ar-SA"/>
          </w:rPr>
          <w:id w:val="-1741933838"/>
          <w:citation/>
        </w:sdtPr>
        <w:sdtContent>
          <w:r w:rsidR="00D76F45">
            <w:rPr>
              <w:lang w:eastAsia="en-GB" w:bidi="ar-SA"/>
            </w:rPr>
            <w:fldChar w:fldCharType="begin"/>
          </w:r>
          <w:r w:rsidR="00D76F45">
            <w:rPr>
              <w:lang w:eastAsia="en-GB" w:bidi="ar-SA"/>
            </w:rPr>
            <w:instrText xml:space="preserve"> CITATION ONR288 \l 2057 </w:instrText>
          </w:r>
          <w:r w:rsidR="00D76F45">
            <w:rPr>
              <w:lang w:eastAsia="en-GB" w:bidi="ar-SA"/>
            </w:rPr>
            <w:fldChar w:fldCharType="separate"/>
          </w:r>
          <w:r w:rsidR="00D76F45" w:rsidRPr="00D76F45">
            <w:rPr>
              <w:lang w:eastAsia="en-GB" w:bidi="ar-SA"/>
            </w:rPr>
            <w:t>[42]</w:t>
          </w:r>
          <w:r w:rsidR="00D76F45">
            <w:rPr>
              <w:lang w:eastAsia="en-GB" w:bidi="ar-SA"/>
            </w:rPr>
            <w:fldChar w:fldCharType="end"/>
          </w:r>
        </w:sdtContent>
      </w:sdt>
      <w:r w:rsidR="00D76F45">
        <w:rPr>
          <w:lang w:eastAsia="en-GB" w:bidi="ar-SA"/>
        </w:rPr>
        <w:t>,</w:t>
      </w:r>
    </w:p>
    <w:p w14:paraId="411C7301" w14:textId="77777777" w:rsidR="00D77A12" w:rsidRPr="002F5A08" w:rsidRDefault="00D77A12" w:rsidP="00D77A12">
      <w:pPr>
        <w:pStyle w:val="Bulletlist1"/>
        <w:rPr>
          <w:lang w:eastAsia="en-GB" w:bidi="ar-SA"/>
        </w:rPr>
      </w:pPr>
      <w:r w:rsidRPr="002F5A08">
        <w:rPr>
          <w:lang w:eastAsia="en-GB" w:bidi="ar-SA"/>
        </w:rPr>
        <w:t>NS-INSP-GD-017 ‘LC17 - Management systems’</w:t>
      </w:r>
      <w:r>
        <w:rPr>
          <w:lang w:eastAsia="en-GB" w:bidi="ar-SA"/>
        </w:rPr>
        <w:t xml:space="preserve"> </w:t>
      </w:r>
      <w:sdt>
        <w:sdtPr>
          <w:rPr>
            <w:lang w:eastAsia="en-GB" w:bidi="ar-SA"/>
          </w:rPr>
          <w:id w:val="149499860"/>
          <w:citation/>
        </w:sdtPr>
        <w:sdtContent>
          <w:r>
            <w:rPr>
              <w:lang w:eastAsia="en-GB" w:bidi="ar-SA"/>
            </w:rPr>
            <w:fldChar w:fldCharType="begin"/>
          </w:r>
          <w:r>
            <w:rPr>
              <w:lang w:eastAsia="en-GB" w:bidi="ar-SA"/>
            </w:rPr>
            <w:instrText xml:space="preserve"> CITATION ONR275 \l 2057 </w:instrText>
          </w:r>
          <w:r>
            <w:rPr>
              <w:lang w:eastAsia="en-GB" w:bidi="ar-SA"/>
            </w:rPr>
            <w:fldChar w:fldCharType="separate"/>
          </w:r>
          <w:r w:rsidRPr="00D77A12">
            <w:rPr>
              <w:lang w:eastAsia="en-GB" w:bidi="ar-SA"/>
            </w:rPr>
            <w:t>[43]</w:t>
          </w:r>
          <w:r>
            <w:rPr>
              <w:lang w:eastAsia="en-GB" w:bidi="ar-SA"/>
            </w:rPr>
            <w:fldChar w:fldCharType="end"/>
          </w:r>
        </w:sdtContent>
      </w:sdt>
      <w:r w:rsidRPr="002F5A08">
        <w:rPr>
          <w:lang w:eastAsia="en-GB" w:bidi="ar-SA"/>
        </w:rPr>
        <w:t>,</w:t>
      </w:r>
      <w:r>
        <w:rPr>
          <w:lang w:eastAsia="en-GB" w:bidi="ar-SA"/>
        </w:rPr>
        <w:t xml:space="preserve"> </w:t>
      </w:r>
    </w:p>
    <w:p w14:paraId="3452342D" w14:textId="2B428EFC" w:rsidR="009C5370" w:rsidRPr="002F5A08" w:rsidRDefault="009C5370" w:rsidP="00081C41">
      <w:pPr>
        <w:pStyle w:val="Bulletlist1"/>
        <w:rPr>
          <w:lang w:eastAsia="en-GB" w:bidi="ar-SA"/>
        </w:rPr>
      </w:pPr>
      <w:r w:rsidRPr="002F5A08">
        <w:rPr>
          <w:lang w:eastAsia="en-GB" w:bidi="ar-SA"/>
        </w:rPr>
        <w:t>NS-INSP-GD-011 ‘LC11 – Emergency Arrangements and REPPIR’</w:t>
      </w:r>
      <w:r w:rsidR="00D77A12">
        <w:rPr>
          <w:lang w:eastAsia="en-GB" w:bidi="ar-SA"/>
        </w:rPr>
        <w:t xml:space="preserve"> </w:t>
      </w:r>
      <w:sdt>
        <w:sdtPr>
          <w:rPr>
            <w:lang w:eastAsia="en-GB" w:bidi="ar-SA"/>
          </w:rPr>
          <w:id w:val="1817531403"/>
          <w:citation/>
        </w:sdtPr>
        <w:sdtContent>
          <w:r w:rsidR="00D77A12">
            <w:rPr>
              <w:lang w:eastAsia="en-GB" w:bidi="ar-SA"/>
            </w:rPr>
            <w:fldChar w:fldCharType="begin"/>
          </w:r>
          <w:r w:rsidR="00D77A12">
            <w:rPr>
              <w:lang w:eastAsia="en-GB" w:bidi="ar-SA"/>
            </w:rPr>
            <w:instrText xml:space="preserve">CITATION ONR407 \l 2057 </w:instrText>
          </w:r>
          <w:r w:rsidR="00D77A12">
            <w:rPr>
              <w:lang w:eastAsia="en-GB" w:bidi="ar-SA"/>
            </w:rPr>
            <w:fldChar w:fldCharType="separate"/>
          </w:r>
          <w:r w:rsidR="00D77A12" w:rsidRPr="00D77A12">
            <w:rPr>
              <w:lang w:eastAsia="en-GB" w:bidi="ar-SA"/>
            </w:rPr>
            <w:t>[53]</w:t>
          </w:r>
          <w:r w:rsidR="00D77A12">
            <w:rPr>
              <w:lang w:eastAsia="en-GB" w:bidi="ar-SA"/>
            </w:rPr>
            <w:fldChar w:fldCharType="end"/>
          </w:r>
        </w:sdtContent>
      </w:sdt>
      <w:r w:rsidR="00D77A12">
        <w:rPr>
          <w:lang w:eastAsia="en-GB" w:bidi="ar-SA"/>
        </w:rPr>
        <w:t>,</w:t>
      </w:r>
    </w:p>
    <w:p w14:paraId="50A87E49" w14:textId="2F5BA662" w:rsidR="009C5370" w:rsidRPr="002F5A08" w:rsidRDefault="009C5370" w:rsidP="00081C41">
      <w:pPr>
        <w:pStyle w:val="Bulletlist1"/>
        <w:rPr>
          <w:lang w:eastAsia="en-GB" w:bidi="ar-SA"/>
        </w:rPr>
      </w:pPr>
      <w:r w:rsidRPr="002F5A08">
        <w:rPr>
          <w:lang w:eastAsia="en-GB" w:bidi="ar-SA"/>
        </w:rPr>
        <w:t>NS-INSP-GD-014 ‘LC14 – Safety Documentation’</w:t>
      </w:r>
      <w:r w:rsidR="00D77A12">
        <w:rPr>
          <w:lang w:eastAsia="en-GB" w:bidi="ar-SA"/>
        </w:rPr>
        <w:t xml:space="preserve"> </w:t>
      </w:r>
      <w:sdt>
        <w:sdtPr>
          <w:rPr>
            <w:lang w:eastAsia="en-GB" w:bidi="ar-SA"/>
          </w:rPr>
          <w:id w:val="244614677"/>
          <w:citation/>
        </w:sdtPr>
        <w:sdtContent>
          <w:r w:rsidR="00D77A12">
            <w:rPr>
              <w:lang w:eastAsia="en-GB" w:bidi="ar-SA"/>
            </w:rPr>
            <w:fldChar w:fldCharType="begin"/>
          </w:r>
          <w:r w:rsidR="00D77A12">
            <w:rPr>
              <w:lang w:eastAsia="en-GB" w:bidi="ar-SA"/>
            </w:rPr>
            <w:instrText xml:space="preserve"> CITATION ONR408 \l 2057 </w:instrText>
          </w:r>
          <w:r w:rsidR="00D77A12">
            <w:rPr>
              <w:lang w:eastAsia="en-GB" w:bidi="ar-SA"/>
            </w:rPr>
            <w:fldChar w:fldCharType="separate"/>
          </w:r>
          <w:r w:rsidR="00D77A12" w:rsidRPr="00D77A12">
            <w:rPr>
              <w:lang w:eastAsia="en-GB" w:bidi="ar-SA"/>
            </w:rPr>
            <w:t>[65]</w:t>
          </w:r>
          <w:r w:rsidR="00D77A12">
            <w:rPr>
              <w:lang w:eastAsia="en-GB" w:bidi="ar-SA"/>
            </w:rPr>
            <w:fldChar w:fldCharType="end"/>
          </w:r>
        </w:sdtContent>
      </w:sdt>
      <w:r w:rsidRPr="002F5A08">
        <w:rPr>
          <w:lang w:eastAsia="en-GB" w:bidi="ar-SA"/>
        </w:rPr>
        <w:t>,</w:t>
      </w:r>
    </w:p>
    <w:p w14:paraId="35511380" w14:textId="48739CB7" w:rsidR="009C5370" w:rsidRPr="002F5A08" w:rsidRDefault="009C5370" w:rsidP="00081C41">
      <w:pPr>
        <w:pStyle w:val="Bulletlist1"/>
        <w:rPr>
          <w:lang w:eastAsia="en-GB" w:bidi="ar-SA"/>
        </w:rPr>
      </w:pPr>
      <w:r w:rsidRPr="002F5A08">
        <w:rPr>
          <w:lang w:eastAsia="en-GB" w:bidi="ar-SA"/>
        </w:rPr>
        <w:lastRenderedPageBreak/>
        <w:t>NS-INSP-GD-019 ‘LC19 - Construction and installation of New Plant’</w:t>
      </w:r>
      <w:r w:rsidR="00D77A12">
        <w:rPr>
          <w:lang w:eastAsia="en-GB" w:bidi="ar-SA"/>
        </w:rPr>
        <w:t xml:space="preserve"> </w:t>
      </w:r>
      <w:sdt>
        <w:sdtPr>
          <w:rPr>
            <w:lang w:eastAsia="en-GB" w:bidi="ar-SA"/>
          </w:rPr>
          <w:id w:val="299511146"/>
          <w:citation/>
        </w:sdtPr>
        <w:sdtContent>
          <w:r w:rsidR="00D77A12">
            <w:rPr>
              <w:lang w:eastAsia="en-GB" w:bidi="ar-SA"/>
            </w:rPr>
            <w:fldChar w:fldCharType="begin"/>
          </w:r>
          <w:r w:rsidR="00D77A12">
            <w:rPr>
              <w:lang w:eastAsia="en-GB" w:bidi="ar-SA"/>
            </w:rPr>
            <w:instrText xml:space="preserve">CITATION ONR148 \l 2057 </w:instrText>
          </w:r>
          <w:r w:rsidR="00D77A12">
            <w:rPr>
              <w:lang w:eastAsia="en-GB" w:bidi="ar-SA"/>
            </w:rPr>
            <w:fldChar w:fldCharType="separate"/>
          </w:r>
          <w:r w:rsidR="00D77A12" w:rsidRPr="00D77A12">
            <w:rPr>
              <w:lang w:eastAsia="en-GB" w:bidi="ar-SA"/>
            </w:rPr>
            <w:t>[66]</w:t>
          </w:r>
          <w:r w:rsidR="00D77A12">
            <w:rPr>
              <w:lang w:eastAsia="en-GB" w:bidi="ar-SA"/>
            </w:rPr>
            <w:fldChar w:fldCharType="end"/>
          </w:r>
        </w:sdtContent>
      </w:sdt>
      <w:r w:rsidRPr="002F5A08">
        <w:rPr>
          <w:lang w:eastAsia="en-GB" w:bidi="ar-SA"/>
        </w:rPr>
        <w:t>,</w:t>
      </w:r>
    </w:p>
    <w:p w14:paraId="0265EE4B" w14:textId="7F34BB11" w:rsidR="009C5370" w:rsidRPr="002F5A08" w:rsidRDefault="009C5370" w:rsidP="00081C41">
      <w:pPr>
        <w:pStyle w:val="Bulletlist1"/>
        <w:rPr>
          <w:lang w:eastAsia="en-GB" w:bidi="ar-SA"/>
        </w:rPr>
      </w:pPr>
      <w:r w:rsidRPr="002F5A08">
        <w:rPr>
          <w:lang w:eastAsia="en-GB" w:bidi="ar-SA"/>
        </w:rPr>
        <w:t>NS-INSP-GD-020 ‘LC20 – Modification to Design of Plant Under Construction’</w:t>
      </w:r>
      <w:r w:rsidR="00D77A12">
        <w:rPr>
          <w:lang w:eastAsia="en-GB" w:bidi="ar-SA"/>
        </w:rPr>
        <w:t xml:space="preserve"> </w:t>
      </w:r>
      <w:sdt>
        <w:sdtPr>
          <w:rPr>
            <w:lang w:eastAsia="en-GB" w:bidi="ar-SA"/>
          </w:rPr>
          <w:id w:val="1834332559"/>
          <w:citation/>
        </w:sdtPr>
        <w:sdtContent>
          <w:r w:rsidR="00D77A12">
            <w:rPr>
              <w:lang w:eastAsia="en-GB" w:bidi="ar-SA"/>
            </w:rPr>
            <w:fldChar w:fldCharType="begin"/>
          </w:r>
          <w:r w:rsidR="00D77A12">
            <w:rPr>
              <w:lang w:eastAsia="en-GB" w:bidi="ar-SA"/>
            </w:rPr>
            <w:instrText xml:space="preserve">CITATION ONR144 \l 2057 </w:instrText>
          </w:r>
          <w:r w:rsidR="00D77A12">
            <w:rPr>
              <w:lang w:eastAsia="en-GB" w:bidi="ar-SA"/>
            </w:rPr>
            <w:fldChar w:fldCharType="separate"/>
          </w:r>
          <w:r w:rsidR="00D77A12" w:rsidRPr="00D77A12">
            <w:rPr>
              <w:lang w:eastAsia="en-GB" w:bidi="ar-SA"/>
            </w:rPr>
            <w:t>[67]</w:t>
          </w:r>
          <w:r w:rsidR="00D77A12">
            <w:rPr>
              <w:lang w:eastAsia="en-GB" w:bidi="ar-SA"/>
            </w:rPr>
            <w:fldChar w:fldCharType="end"/>
          </w:r>
        </w:sdtContent>
      </w:sdt>
      <w:r w:rsidRPr="002F5A08">
        <w:rPr>
          <w:lang w:eastAsia="en-GB" w:bidi="ar-SA"/>
        </w:rPr>
        <w:t>,</w:t>
      </w:r>
    </w:p>
    <w:p w14:paraId="1B737017" w14:textId="0E692216" w:rsidR="009C5370" w:rsidRPr="002F5A08" w:rsidRDefault="009C5370" w:rsidP="00081C41">
      <w:pPr>
        <w:pStyle w:val="Bulletlist1"/>
        <w:rPr>
          <w:lang w:eastAsia="en-GB" w:bidi="ar-SA"/>
        </w:rPr>
      </w:pPr>
      <w:r w:rsidRPr="002F5A08">
        <w:rPr>
          <w:lang w:eastAsia="en-GB" w:bidi="ar-SA"/>
        </w:rPr>
        <w:t>NS-INSP-GD-021 ‘LC21 - Commissioning’</w:t>
      </w:r>
      <w:r w:rsidR="00D77A12">
        <w:rPr>
          <w:lang w:eastAsia="en-GB" w:bidi="ar-SA"/>
        </w:rPr>
        <w:t xml:space="preserve"> </w:t>
      </w:r>
      <w:sdt>
        <w:sdtPr>
          <w:rPr>
            <w:lang w:eastAsia="en-GB" w:bidi="ar-SA"/>
          </w:rPr>
          <w:id w:val="1738824461"/>
          <w:citation/>
        </w:sdtPr>
        <w:sdtContent>
          <w:r w:rsidR="00B47EAF">
            <w:rPr>
              <w:lang w:eastAsia="en-GB" w:bidi="ar-SA"/>
            </w:rPr>
            <w:fldChar w:fldCharType="begin"/>
          </w:r>
          <w:r w:rsidR="00B47EAF">
            <w:rPr>
              <w:lang w:eastAsia="en-GB" w:bidi="ar-SA"/>
            </w:rPr>
            <w:instrText xml:space="preserve"> CITATION ONR145 \l 2057 </w:instrText>
          </w:r>
          <w:r w:rsidR="00B47EAF">
            <w:rPr>
              <w:lang w:eastAsia="en-GB" w:bidi="ar-SA"/>
            </w:rPr>
            <w:fldChar w:fldCharType="separate"/>
          </w:r>
          <w:r w:rsidR="00B47EAF" w:rsidRPr="00B47EAF">
            <w:rPr>
              <w:lang w:eastAsia="en-GB" w:bidi="ar-SA"/>
            </w:rPr>
            <w:t>[68]</w:t>
          </w:r>
          <w:r w:rsidR="00B47EAF">
            <w:rPr>
              <w:lang w:eastAsia="en-GB" w:bidi="ar-SA"/>
            </w:rPr>
            <w:fldChar w:fldCharType="end"/>
          </w:r>
        </w:sdtContent>
      </w:sdt>
      <w:r w:rsidRPr="002F5A08">
        <w:rPr>
          <w:lang w:eastAsia="en-GB" w:bidi="ar-SA"/>
        </w:rPr>
        <w:t>,</w:t>
      </w:r>
    </w:p>
    <w:p w14:paraId="369FE8B7" w14:textId="265D095C" w:rsidR="009C5370" w:rsidRPr="002F5A08" w:rsidRDefault="009C5370" w:rsidP="00081C41">
      <w:pPr>
        <w:pStyle w:val="Bulletlist1"/>
        <w:rPr>
          <w:lang w:eastAsia="en-GB" w:bidi="ar-SA"/>
        </w:rPr>
      </w:pPr>
      <w:r w:rsidRPr="002F5A08">
        <w:rPr>
          <w:lang w:eastAsia="en-GB" w:bidi="ar-SA"/>
        </w:rPr>
        <w:t>NS-INSP-GD-022 ‘LC22 – Modification or Experiment on Existing Plant’</w:t>
      </w:r>
      <w:r w:rsidR="00B47EAF">
        <w:rPr>
          <w:lang w:eastAsia="en-GB" w:bidi="ar-SA"/>
        </w:rPr>
        <w:t xml:space="preserve"> </w:t>
      </w:r>
      <w:sdt>
        <w:sdtPr>
          <w:rPr>
            <w:lang w:eastAsia="en-GB" w:bidi="ar-SA"/>
          </w:rPr>
          <w:id w:val="-1420555386"/>
          <w:citation/>
        </w:sdtPr>
        <w:sdtContent>
          <w:r w:rsidR="00B47EAF">
            <w:rPr>
              <w:lang w:eastAsia="en-GB" w:bidi="ar-SA"/>
            </w:rPr>
            <w:fldChar w:fldCharType="begin"/>
          </w:r>
          <w:r w:rsidR="00B47EAF">
            <w:rPr>
              <w:lang w:eastAsia="en-GB" w:bidi="ar-SA"/>
            </w:rPr>
            <w:instrText xml:space="preserve"> CITATION ONR37 \l 2057 </w:instrText>
          </w:r>
          <w:r w:rsidR="00B47EAF">
            <w:rPr>
              <w:lang w:eastAsia="en-GB" w:bidi="ar-SA"/>
            </w:rPr>
            <w:fldChar w:fldCharType="separate"/>
          </w:r>
          <w:r w:rsidR="00B47EAF" w:rsidRPr="00B47EAF">
            <w:rPr>
              <w:lang w:eastAsia="en-GB" w:bidi="ar-SA"/>
            </w:rPr>
            <w:t>[69]</w:t>
          </w:r>
          <w:r w:rsidR="00B47EAF">
            <w:rPr>
              <w:lang w:eastAsia="en-GB" w:bidi="ar-SA"/>
            </w:rPr>
            <w:fldChar w:fldCharType="end"/>
          </w:r>
        </w:sdtContent>
      </w:sdt>
      <w:r w:rsidRPr="002F5A08">
        <w:rPr>
          <w:lang w:eastAsia="en-GB" w:bidi="ar-SA"/>
        </w:rPr>
        <w:t>,</w:t>
      </w:r>
    </w:p>
    <w:p w14:paraId="2FAF9477" w14:textId="1DB431C4" w:rsidR="009C5370" w:rsidRPr="002F5A08" w:rsidRDefault="009C5370" w:rsidP="00081C41">
      <w:pPr>
        <w:pStyle w:val="Bulletlist1"/>
        <w:rPr>
          <w:lang w:eastAsia="en-GB" w:bidi="ar-SA"/>
        </w:rPr>
      </w:pPr>
      <w:r w:rsidRPr="002F5A08">
        <w:rPr>
          <w:lang w:eastAsia="en-GB" w:bidi="ar-SA"/>
        </w:rPr>
        <w:t>NS-INSP-GD-025 ‘LC25 – Operational Records’</w:t>
      </w:r>
      <w:r w:rsidR="00B47EAF">
        <w:rPr>
          <w:lang w:eastAsia="en-GB" w:bidi="ar-SA"/>
        </w:rPr>
        <w:t xml:space="preserve"> </w:t>
      </w:r>
      <w:sdt>
        <w:sdtPr>
          <w:rPr>
            <w:lang w:eastAsia="en-GB" w:bidi="ar-SA"/>
          </w:rPr>
          <w:id w:val="1378358006"/>
          <w:citation/>
        </w:sdtPr>
        <w:sdtContent>
          <w:r w:rsidR="00B47EAF">
            <w:rPr>
              <w:lang w:eastAsia="en-GB" w:bidi="ar-SA"/>
            </w:rPr>
            <w:fldChar w:fldCharType="begin"/>
          </w:r>
          <w:r w:rsidR="00B47EAF">
            <w:rPr>
              <w:lang w:eastAsia="en-GB" w:bidi="ar-SA"/>
            </w:rPr>
            <w:instrText xml:space="preserve"> CITATION ONR316 \l 2057 </w:instrText>
          </w:r>
          <w:r w:rsidR="00B47EAF">
            <w:rPr>
              <w:lang w:eastAsia="en-GB" w:bidi="ar-SA"/>
            </w:rPr>
            <w:fldChar w:fldCharType="separate"/>
          </w:r>
          <w:r w:rsidR="00B47EAF" w:rsidRPr="00B47EAF">
            <w:rPr>
              <w:lang w:eastAsia="en-GB" w:bidi="ar-SA"/>
            </w:rPr>
            <w:t>[70]</w:t>
          </w:r>
          <w:r w:rsidR="00B47EAF">
            <w:rPr>
              <w:lang w:eastAsia="en-GB" w:bidi="ar-SA"/>
            </w:rPr>
            <w:fldChar w:fldCharType="end"/>
          </w:r>
        </w:sdtContent>
      </w:sdt>
      <w:r w:rsidRPr="002F5A08">
        <w:rPr>
          <w:lang w:eastAsia="en-GB" w:bidi="ar-SA"/>
        </w:rPr>
        <w:t>,</w:t>
      </w:r>
    </w:p>
    <w:p w14:paraId="7DDF66DA" w14:textId="6F181D3A" w:rsidR="009C5370" w:rsidRPr="002F5A08" w:rsidRDefault="009C5370" w:rsidP="00081C41">
      <w:pPr>
        <w:pStyle w:val="Bulletlist1"/>
        <w:rPr>
          <w:lang w:eastAsia="en-GB" w:bidi="ar-SA"/>
        </w:rPr>
      </w:pPr>
      <w:r w:rsidRPr="002F5A08">
        <w:rPr>
          <w:lang w:eastAsia="en-GB" w:bidi="ar-SA"/>
        </w:rPr>
        <w:t>NS-INSP-GD-026 ‘LC26 – ‘Control and Supervision of Operations’</w:t>
      </w:r>
      <w:r w:rsidR="00B47EAF">
        <w:rPr>
          <w:lang w:eastAsia="en-GB" w:bidi="ar-SA"/>
        </w:rPr>
        <w:t xml:space="preserve"> </w:t>
      </w:r>
      <w:sdt>
        <w:sdtPr>
          <w:rPr>
            <w:lang w:eastAsia="en-GB" w:bidi="ar-SA"/>
          </w:rPr>
          <w:id w:val="-725762463"/>
          <w:citation/>
        </w:sdtPr>
        <w:sdtContent>
          <w:r w:rsidR="00B47EAF">
            <w:rPr>
              <w:lang w:eastAsia="en-GB" w:bidi="ar-SA"/>
            </w:rPr>
            <w:fldChar w:fldCharType="begin"/>
          </w:r>
          <w:r w:rsidR="00B47EAF">
            <w:rPr>
              <w:lang w:eastAsia="en-GB" w:bidi="ar-SA"/>
            </w:rPr>
            <w:instrText xml:space="preserve"> CITATION ONR323 \l 2057 </w:instrText>
          </w:r>
          <w:r w:rsidR="00B47EAF">
            <w:rPr>
              <w:lang w:eastAsia="en-GB" w:bidi="ar-SA"/>
            </w:rPr>
            <w:fldChar w:fldCharType="separate"/>
          </w:r>
          <w:r w:rsidR="00B47EAF" w:rsidRPr="00B47EAF">
            <w:rPr>
              <w:lang w:eastAsia="en-GB" w:bidi="ar-SA"/>
            </w:rPr>
            <w:t>[71]</w:t>
          </w:r>
          <w:r w:rsidR="00B47EAF">
            <w:rPr>
              <w:lang w:eastAsia="en-GB" w:bidi="ar-SA"/>
            </w:rPr>
            <w:fldChar w:fldCharType="end"/>
          </w:r>
        </w:sdtContent>
      </w:sdt>
      <w:r w:rsidRPr="002F5A08">
        <w:rPr>
          <w:lang w:eastAsia="en-GB" w:bidi="ar-SA"/>
        </w:rPr>
        <w:t>,</w:t>
      </w:r>
    </w:p>
    <w:p w14:paraId="7E79C04A" w14:textId="137C9842" w:rsidR="009C5370" w:rsidRPr="002F5A08" w:rsidRDefault="009C5370" w:rsidP="00081C41">
      <w:pPr>
        <w:pStyle w:val="Bulletlist1"/>
        <w:rPr>
          <w:lang w:eastAsia="en-GB" w:bidi="ar-SA"/>
        </w:rPr>
      </w:pPr>
      <w:r w:rsidRPr="002F5A08">
        <w:rPr>
          <w:lang w:eastAsia="en-GB" w:bidi="ar-SA"/>
        </w:rPr>
        <w:t>NS-INSP-GD-028 ‘LC28 – Examination, Inspection, Maintenance and Testing EIMT’</w:t>
      </w:r>
      <w:r w:rsidR="00B47EAF">
        <w:rPr>
          <w:lang w:eastAsia="en-GB" w:bidi="ar-SA"/>
        </w:rPr>
        <w:t xml:space="preserve"> </w:t>
      </w:r>
      <w:sdt>
        <w:sdtPr>
          <w:rPr>
            <w:lang w:eastAsia="en-GB" w:bidi="ar-SA"/>
          </w:rPr>
          <w:id w:val="1574779594"/>
          <w:citation/>
        </w:sdtPr>
        <w:sdtContent>
          <w:r w:rsidR="00B47EAF">
            <w:rPr>
              <w:lang w:eastAsia="en-GB" w:bidi="ar-SA"/>
            </w:rPr>
            <w:fldChar w:fldCharType="begin"/>
          </w:r>
          <w:r w:rsidR="00B47EAF">
            <w:rPr>
              <w:lang w:eastAsia="en-GB" w:bidi="ar-SA"/>
            </w:rPr>
            <w:instrText xml:space="preserve"> CITATION ONR149 \l 2057 </w:instrText>
          </w:r>
          <w:r w:rsidR="00B47EAF">
            <w:rPr>
              <w:lang w:eastAsia="en-GB" w:bidi="ar-SA"/>
            </w:rPr>
            <w:fldChar w:fldCharType="separate"/>
          </w:r>
          <w:r w:rsidR="00B47EAF" w:rsidRPr="00B47EAF">
            <w:rPr>
              <w:lang w:eastAsia="en-GB" w:bidi="ar-SA"/>
            </w:rPr>
            <w:t>[72]</w:t>
          </w:r>
          <w:r w:rsidR="00B47EAF">
            <w:rPr>
              <w:lang w:eastAsia="en-GB" w:bidi="ar-SA"/>
            </w:rPr>
            <w:fldChar w:fldCharType="end"/>
          </w:r>
        </w:sdtContent>
      </w:sdt>
      <w:r w:rsidRPr="002F5A08">
        <w:rPr>
          <w:lang w:eastAsia="en-GB" w:bidi="ar-SA"/>
        </w:rPr>
        <w:t>,</w:t>
      </w:r>
    </w:p>
    <w:p w14:paraId="1FD2C3E8" w14:textId="0D987316" w:rsidR="009C5370" w:rsidRPr="002F5A08" w:rsidRDefault="009C5370" w:rsidP="00081C41">
      <w:pPr>
        <w:pStyle w:val="Bulletlist1"/>
        <w:rPr>
          <w:lang w:eastAsia="en-GB" w:bidi="ar-SA"/>
        </w:rPr>
      </w:pPr>
      <w:r w:rsidRPr="002F5A08">
        <w:rPr>
          <w:lang w:eastAsia="en-GB" w:bidi="ar-SA"/>
        </w:rPr>
        <w:t>NS-INSP-GD-035 ‘LC35 Decommissioning’</w:t>
      </w:r>
      <w:r w:rsidR="00B47EAF">
        <w:rPr>
          <w:lang w:eastAsia="en-GB" w:bidi="ar-SA"/>
        </w:rPr>
        <w:t xml:space="preserve"> </w:t>
      </w:r>
      <w:sdt>
        <w:sdtPr>
          <w:rPr>
            <w:lang w:eastAsia="en-GB" w:bidi="ar-SA"/>
          </w:rPr>
          <w:id w:val="567768578"/>
          <w:citation/>
        </w:sdtPr>
        <w:sdtContent>
          <w:r w:rsidR="00B47EAF">
            <w:rPr>
              <w:lang w:eastAsia="en-GB" w:bidi="ar-SA"/>
            </w:rPr>
            <w:fldChar w:fldCharType="begin"/>
          </w:r>
          <w:r w:rsidR="00B47EAF">
            <w:rPr>
              <w:lang w:eastAsia="en-GB" w:bidi="ar-SA"/>
            </w:rPr>
            <w:instrText xml:space="preserve"> CITATION ONR160 \l 2057 </w:instrText>
          </w:r>
          <w:r w:rsidR="00B47EAF">
            <w:rPr>
              <w:lang w:eastAsia="en-GB" w:bidi="ar-SA"/>
            </w:rPr>
            <w:fldChar w:fldCharType="separate"/>
          </w:r>
          <w:r w:rsidR="00B47EAF" w:rsidRPr="00B47EAF">
            <w:rPr>
              <w:lang w:eastAsia="en-GB" w:bidi="ar-SA"/>
            </w:rPr>
            <w:t>[73]</w:t>
          </w:r>
          <w:r w:rsidR="00B47EAF">
            <w:rPr>
              <w:lang w:eastAsia="en-GB" w:bidi="ar-SA"/>
            </w:rPr>
            <w:fldChar w:fldCharType="end"/>
          </w:r>
        </w:sdtContent>
      </w:sdt>
      <w:r w:rsidRPr="002F5A08">
        <w:rPr>
          <w:lang w:eastAsia="en-GB" w:bidi="ar-SA"/>
        </w:rPr>
        <w:t>,</w:t>
      </w:r>
    </w:p>
    <w:p w14:paraId="4C4FD18C" w14:textId="77777777" w:rsidR="002F5A08" w:rsidRPr="002F5A08" w:rsidRDefault="002F5A08" w:rsidP="00081C41">
      <w:pPr>
        <w:pStyle w:val="Heading2"/>
      </w:pPr>
      <w:bookmarkStart w:id="56" w:name="_Toc39999072"/>
      <w:bookmarkStart w:id="57" w:name="_Toc44855307"/>
      <w:bookmarkStart w:id="58" w:name="_Toc149036445"/>
      <w:bookmarkStart w:id="59" w:name="_Toc149305189"/>
      <w:r w:rsidRPr="002F5A08">
        <w:t>UK Regulations</w:t>
      </w:r>
      <w:bookmarkEnd w:id="56"/>
      <w:bookmarkEnd w:id="57"/>
      <w:bookmarkEnd w:id="58"/>
      <w:bookmarkEnd w:id="59"/>
    </w:p>
    <w:p w14:paraId="2D26D302" w14:textId="77777777" w:rsidR="002F5A08" w:rsidRPr="002F5A08" w:rsidRDefault="002F5A08" w:rsidP="00081C41">
      <w:pPr>
        <w:pStyle w:val="Bulletlist1"/>
        <w:rPr>
          <w:lang w:eastAsia="en-GB" w:bidi="ar-SA"/>
        </w:rPr>
      </w:pPr>
      <w:r w:rsidRPr="002F5A08">
        <w:rPr>
          <w:lang w:eastAsia="en-GB" w:bidi="ar-SA"/>
        </w:rPr>
        <w:t>Construction (Design and Management) Regulations 2015 (CDM2015),</w:t>
      </w:r>
    </w:p>
    <w:p w14:paraId="4579C3D3" w14:textId="77777777" w:rsidR="002F5A08" w:rsidRPr="002F5A08" w:rsidRDefault="002F5A08" w:rsidP="00081C41">
      <w:pPr>
        <w:pStyle w:val="Bulletlist1"/>
        <w:rPr>
          <w:lang w:eastAsia="en-GB" w:bidi="ar-SA"/>
        </w:rPr>
      </w:pPr>
      <w:r w:rsidRPr="002F5A08">
        <w:rPr>
          <w:lang w:eastAsia="en-GB" w:bidi="ar-SA"/>
        </w:rPr>
        <w:t>Section 34 of the Environmental Protection Act 1990,</w:t>
      </w:r>
    </w:p>
    <w:p w14:paraId="6B5A5628" w14:textId="77777777" w:rsidR="002F5A08" w:rsidRPr="002F5A08" w:rsidRDefault="002F5A08" w:rsidP="00081C41">
      <w:pPr>
        <w:pStyle w:val="Bulletlist1"/>
        <w:rPr>
          <w:lang w:eastAsia="en-GB" w:bidi="ar-SA"/>
        </w:rPr>
      </w:pPr>
      <w:r w:rsidRPr="002F5A08">
        <w:rPr>
          <w:lang w:eastAsia="en-GB" w:bidi="ar-SA"/>
        </w:rPr>
        <w:t>UK Building Act 1984 and Building Regulations 2010,</w:t>
      </w:r>
    </w:p>
    <w:p w14:paraId="03A83AF0" w14:textId="77777777" w:rsidR="002F5A08" w:rsidRPr="002F5A08" w:rsidRDefault="002F5A08" w:rsidP="00081C41">
      <w:pPr>
        <w:pStyle w:val="Bulletlist1"/>
        <w:rPr>
          <w:lang w:eastAsia="en-GB" w:bidi="ar-SA"/>
        </w:rPr>
      </w:pPr>
      <w:r w:rsidRPr="002F5A08">
        <w:rPr>
          <w:lang w:eastAsia="en-GB" w:bidi="ar-SA"/>
        </w:rPr>
        <w:t>The Electricity at Work Regulations 1989,</w:t>
      </w:r>
    </w:p>
    <w:p w14:paraId="67E9CD25" w14:textId="77777777" w:rsidR="002F5A08" w:rsidRPr="002F5A08" w:rsidRDefault="002F5A08" w:rsidP="00081C41">
      <w:pPr>
        <w:pStyle w:val="Bulletlist1"/>
        <w:rPr>
          <w:lang w:eastAsia="en-GB" w:bidi="ar-SA"/>
        </w:rPr>
      </w:pPr>
      <w:r w:rsidRPr="002F5A08">
        <w:rPr>
          <w:lang w:eastAsia="en-GB" w:bidi="ar-SA"/>
        </w:rPr>
        <w:t>Control of Substances Hazardous to Health Regulations (as amended) (COSHH 2002),</w:t>
      </w:r>
    </w:p>
    <w:p w14:paraId="0F6FFAFB" w14:textId="77777777" w:rsidR="002F5A08" w:rsidRPr="002F5A08" w:rsidRDefault="002F5A08" w:rsidP="00081C41">
      <w:pPr>
        <w:pStyle w:val="Bulletlist1"/>
        <w:rPr>
          <w:lang w:eastAsia="en-GB" w:bidi="ar-SA"/>
        </w:rPr>
      </w:pPr>
      <w:r w:rsidRPr="002F5A08">
        <w:rPr>
          <w:lang w:eastAsia="en-GB" w:bidi="ar-SA"/>
        </w:rPr>
        <w:t>Working at Height Regulations 2005,</w:t>
      </w:r>
    </w:p>
    <w:p w14:paraId="55FC304C" w14:textId="77777777" w:rsidR="002F5A08" w:rsidRPr="002F5A08" w:rsidRDefault="002F5A08" w:rsidP="00081C41">
      <w:pPr>
        <w:pStyle w:val="Bulletlist1"/>
        <w:rPr>
          <w:lang w:eastAsia="en-GB" w:bidi="ar-SA"/>
        </w:rPr>
      </w:pPr>
      <w:r w:rsidRPr="002F5A08">
        <w:rPr>
          <w:lang w:eastAsia="en-GB" w:bidi="ar-SA"/>
        </w:rPr>
        <w:t>The Confined Spaces Regulations 1997,</w:t>
      </w:r>
    </w:p>
    <w:p w14:paraId="46D5A787" w14:textId="77777777" w:rsidR="002F5A08" w:rsidRPr="002F5A08" w:rsidRDefault="002F5A08" w:rsidP="00081C41">
      <w:pPr>
        <w:pStyle w:val="Bulletlist1"/>
        <w:rPr>
          <w:lang w:eastAsia="en-GB" w:bidi="ar-SA"/>
        </w:rPr>
      </w:pPr>
      <w:r w:rsidRPr="002F5A08">
        <w:rPr>
          <w:lang w:eastAsia="en-GB" w:bidi="ar-SA"/>
        </w:rPr>
        <w:t>The Waste (England and Wales) Regulations 2011 (as amended), the Hazardous Waste Regulations 2005 and the Controlled Waste Regulations 2012 and the Special Waste Regulations 1996 (for Scotland, SEPA).</w:t>
      </w:r>
    </w:p>
    <w:p w14:paraId="0D88D0AB" w14:textId="77777777" w:rsidR="002F5A08" w:rsidRPr="002F5A08" w:rsidRDefault="002F5A08" w:rsidP="00081C41">
      <w:pPr>
        <w:pStyle w:val="Heading2"/>
        <w:rPr>
          <w:lang w:bidi="ar-SA"/>
        </w:rPr>
      </w:pPr>
      <w:bookmarkStart w:id="60" w:name="_Toc44855308"/>
      <w:bookmarkStart w:id="61" w:name="_Toc149036446"/>
      <w:bookmarkStart w:id="62" w:name="_Toc149305190"/>
      <w:bookmarkStart w:id="63" w:name="_Toc39999073"/>
      <w:r w:rsidRPr="002F5A08">
        <w:rPr>
          <w:lang w:bidi="ar-SA"/>
        </w:rPr>
        <w:t>Licence Conditions</w:t>
      </w:r>
      <w:bookmarkEnd w:id="60"/>
      <w:bookmarkEnd w:id="61"/>
      <w:bookmarkEnd w:id="62"/>
    </w:p>
    <w:p w14:paraId="54B9F5CE" w14:textId="77777777" w:rsidR="002F5A08" w:rsidRPr="002F5A08" w:rsidRDefault="002F5A08" w:rsidP="00081C41">
      <w:pPr>
        <w:pStyle w:val="F9-Paragraph"/>
      </w:pPr>
      <w:r w:rsidRPr="002F5A08">
        <w:t>This TAG does not specifically address a single licence condition or group of Safety Assessment Principles but concerns an area of activity which is of regulatory interest.</w:t>
      </w:r>
    </w:p>
    <w:p w14:paraId="7D17B6D3" w14:textId="21573E57" w:rsidR="002F5A08" w:rsidRPr="002F5A08" w:rsidRDefault="002F5A08" w:rsidP="00081C41">
      <w:pPr>
        <w:pStyle w:val="F9-Paragraph"/>
      </w:pPr>
      <w:r w:rsidRPr="002F5A08">
        <w:t xml:space="preserve">It should be noted that the Nuclear Installations Act 1965 makes specific reference to construction and modification as activities which may be subject </w:t>
      </w:r>
      <w:r w:rsidRPr="002F5A08">
        <w:lastRenderedPageBreak/>
        <w:t>to licence conditions and places duties on a dutyholder to ensure that the conditions of the site licence are complied with.</w:t>
      </w:r>
    </w:p>
    <w:p w14:paraId="11CDB870" w14:textId="77777777" w:rsidR="002F5A08" w:rsidRPr="002F5A08" w:rsidRDefault="002F5A08" w:rsidP="00081C41">
      <w:pPr>
        <w:pStyle w:val="Bulletlist1"/>
        <w:rPr>
          <w:lang w:eastAsia="en-GB" w:bidi="ar-SA"/>
        </w:rPr>
      </w:pPr>
      <w:r w:rsidRPr="002F5A08">
        <w:rPr>
          <w:lang w:eastAsia="en-GB" w:bidi="ar-SA"/>
        </w:rPr>
        <w:t xml:space="preserve">Licence conditions 14; 17; 19; 20; 22 are the most relevant licence conditions requiring the </w:t>
      </w:r>
      <w:r w:rsidRPr="002F5A08">
        <w:rPr>
          <w:lang w:bidi="ar-SA"/>
        </w:rPr>
        <w:t>dutyholder</w:t>
      </w:r>
      <w:r w:rsidRPr="002F5A08">
        <w:rPr>
          <w:lang w:eastAsia="en-GB" w:bidi="ar-SA"/>
        </w:rPr>
        <w:t xml:space="preserve"> to make and implement adequate arrangements.</w:t>
      </w:r>
    </w:p>
    <w:p w14:paraId="1C2956DD" w14:textId="77777777" w:rsidR="002F5A08" w:rsidRPr="002F5A08" w:rsidRDefault="002F5A08" w:rsidP="00081C41">
      <w:pPr>
        <w:pStyle w:val="Bulletlist1"/>
        <w:rPr>
          <w:lang w:eastAsia="en-GB" w:bidi="ar-SA"/>
        </w:rPr>
      </w:pPr>
      <w:r w:rsidRPr="002F5A08">
        <w:rPr>
          <w:lang w:eastAsia="en-GB" w:bidi="ar-SA"/>
        </w:rPr>
        <w:t xml:space="preserve">Licence condition 14, relating to safety documentation, requires that the </w:t>
      </w:r>
      <w:r w:rsidRPr="002F5A08">
        <w:rPr>
          <w:lang w:bidi="ar-SA"/>
        </w:rPr>
        <w:t>dutyholder</w:t>
      </w:r>
      <w:r w:rsidRPr="002F5A08">
        <w:rPr>
          <w:lang w:eastAsia="en-GB" w:bidi="ar-SA"/>
        </w:rPr>
        <w:t xml:space="preserve"> “shall make and implement adequate arrangements for the production and assessment of safety cases consisting of documentation to justify safety during the design, construction, manufacture, commissioning, operation and decommissioning stages of the installation.”</w:t>
      </w:r>
    </w:p>
    <w:p w14:paraId="78F61C45" w14:textId="77777777" w:rsidR="002F5A08" w:rsidRPr="002F5A08" w:rsidRDefault="002F5A08" w:rsidP="00081C41">
      <w:pPr>
        <w:pStyle w:val="Bulletlist1"/>
        <w:rPr>
          <w:lang w:eastAsia="en-GB" w:bidi="ar-SA"/>
        </w:rPr>
      </w:pPr>
      <w:r w:rsidRPr="002F5A08">
        <w:rPr>
          <w:lang w:eastAsia="en-GB" w:bidi="ar-SA"/>
        </w:rPr>
        <w:t xml:space="preserve">Licence condition 17, relating to management systems, requires the </w:t>
      </w:r>
      <w:r w:rsidRPr="002F5A08">
        <w:rPr>
          <w:lang w:bidi="ar-SA"/>
        </w:rPr>
        <w:t>dutyholder</w:t>
      </w:r>
      <w:r w:rsidRPr="002F5A08">
        <w:rPr>
          <w:lang w:eastAsia="en-GB" w:bidi="ar-SA"/>
        </w:rPr>
        <w:t xml:space="preserve"> to “make and implement adequate quality management arrangements in respect of all matters which may affect safety”.</w:t>
      </w:r>
    </w:p>
    <w:p w14:paraId="14A787EB" w14:textId="77777777" w:rsidR="002F5A08" w:rsidRPr="002F5A08" w:rsidRDefault="002F5A08" w:rsidP="00081C41">
      <w:pPr>
        <w:pStyle w:val="Bulletlist1"/>
        <w:rPr>
          <w:lang w:eastAsia="en-GB" w:bidi="ar-SA"/>
        </w:rPr>
      </w:pPr>
      <w:r w:rsidRPr="002F5A08">
        <w:rPr>
          <w:lang w:eastAsia="en-GB" w:bidi="ar-SA"/>
        </w:rPr>
        <w:t xml:space="preserve">Licence condition 19, relating to construction or installation of new plant, requires that where the dutyholder “proposes to construct or install any new plant which may affect safety”, the </w:t>
      </w:r>
      <w:r w:rsidRPr="002F5A08">
        <w:rPr>
          <w:lang w:bidi="ar-SA"/>
        </w:rPr>
        <w:t>dutyholder</w:t>
      </w:r>
      <w:r w:rsidRPr="002F5A08">
        <w:rPr>
          <w:lang w:eastAsia="en-GB" w:bidi="ar-SA"/>
        </w:rPr>
        <w:t xml:space="preserve"> “shall make and implement adequate arrangements to control the construction or installation.”</w:t>
      </w:r>
    </w:p>
    <w:p w14:paraId="7A15F7CB" w14:textId="77777777" w:rsidR="002F5A08" w:rsidRPr="002F5A08" w:rsidRDefault="002F5A08" w:rsidP="00081C41">
      <w:pPr>
        <w:pStyle w:val="Bulletlist1"/>
        <w:rPr>
          <w:lang w:eastAsia="en-GB" w:bidi="ar-SA"/>
        </w:rPr>
      </w:pPr>
      <w:r w:rsidRPr="002F5A08">
        <w:rPr>
          <w:lang w:eastAsia="en-GB" w:bidi="ar-SA"/>
        </w:rPr>
        <w:t>Licence condition 20, relating to modification to design of plant under construction, requires that the dutyholder “shall ensure that no modification to the design which may affect safety is made to any plant during the period of construction except in accordance with adequate arrangements made and implemented.”</w:t>
      </w:r>
    </w:p>
    <w:p w14:paraId="37D01424" w14:textId="77777777" w:rsidR="002F5A08" w:rsidRPr="002F5A08" w:rsidRDefault="002F5A08" w:rsidP="00081C41">
      <w:pPr>
        <w:pStyle w:val="Bulletlist1"/>
        <w:rPr>
          <w:lang w:eastAsia="en-GB" w:bidi="ar-SA"/>
        </w:rPr>
      </w:pPr>
      <w:r w:rsidRPr="002F5A08">
        <w:rPr>
          <w:lang w:eastAsia="en-GB" w:bidi="ar-SA"/>
        </w:rPr>
        <w:t>Licence condition 22, relating to modification or experiment on existing plant, requires that the dutyholder “shall make and implement adequate arrangements to control any modification or experiment carried out on any part of the existing plant or processes which may affect safety.”</w:t>
      </w:r>
    </w:p>
    <w:p w14:paraId="44A18A69" w14:textId="77777777" w:rsidR="002F5A08" w:rsidRPr="002F5A08" w:rsidRDefault="002F5A08" w:rsidP="00081C41">
      <w:pPr>
        <w:pStyle w:val="Bulletlist1"/>
        <w:rPr>
          <w:lang w:eastAsia="en-GB" w:bidi="ar-SA"/>
        </w:rPr>
      </w:pPr>
      <w:r w:rsidRPr="002F5A08">
        <w:rPr>
          <w:lang w:eastAsia="en-GB" w:bidi="ar-SA"/>
        </w:rPr>
        <w:t>By the very nature of the subject and potential effect on safety there are many other possible relevant licence conditions including LC 26 - control and supervision of operations; LC 25 operational records; LC 12 duly authorised and other suitably qualified and experienced (SQEP) persons and LC 11 emergency arrangements.</w:t>
      </w:r>
    </w:p>
    <w:p w14:paraId="0447B61D" w14:textId="77777777" w:rsidR="002F5A08" w:rsidRPr="002F5A08" w:rsidRDefault="002F5A08" w:rsidP="00081C41">
      <w:pPr>
        <w:pStyle w:val="Heading2"/>
        <w:rPr>
          <w:lang w:bidi="ar-SA"/>
        </w:rPr>
      </w:pPr>
      <w:bookmarkStart w:id="64" w:name="_Toc44855309"/>
      <w:bookmarkStart w:id="65" w:name="_Toc149036447"/>
      <w:bookmarkStart w:id="66" w:name="_Toc149305191"/>
      <w:r w:rsidRPr="002F5A08">
        <w:rPr>
          <w:lang w:bidi="ar-SA"/>
        </w:rPr>
        <w:t>UK Policy</w:t>
      </w:r>
      <w:bookmarkEnd w:id="63"/>
      <w:bookmarkEnd w:id="64"/>
      <w:bookmarkEnd w:id="65"/>
      <w:bookmarkEnd w:id="66"/>
    </w:p>
    <w:p w14:paraId="4E223374" w14:textId="0C43B312" w:rsidR="002F5A08" w:rsidRPr="002F5A08" w:rsidRDefault="002F5A08" w:rsidP="00081C41">
      <w:pPr>
        <w:pStyle w:val="Bulletlist1"/>
        <w:rPr>
          <w:lang w:eastAsia="en-GB" w:bidi="ar-SA"/>
        </w:rPr>
      </w:pPr>
      <w:r w:rsidRPr="002F5A08">
        <w:rPr>
          <w:lang w:eastAsia="en-GB" w:bidi="ar-SA"/>
        </w:rPr>
        <w:t>UK National Policy for siting of nuclear power plants</w:t>
      </w:r>
      <w:r w:rsidR="002D0FE1">
        <w:rPr>
          <w:lang w:eastAsia="en-GB" w:bidi="ar-SA"/>
        </w:rPr>
        <w:t>, for example,</w:t>
      </w:r>
      <w:r w:rsidRPr="002F5A08">
        <w:rPr>
          <w:lang w:eastAsia="en-GB" w:bidi="ar-SA"/>
        </w:rPr>
        <w:t xml:space="preserve"> </w:t>
      </w:r>
      <w:sdt>
        <w:sdtPr>
          <w:rPr>
            <w:lang w:eastAsia="en-GB" w:bidi="ar-SA"/>
          </w:rPr>
          <w:id w:val="-1446999707"/>
          <w:citation/>
        </w:sdtPr>
        <w:sdtContent>
          <w:r w:rsidR="002D0FE1">
            <w:rPr>
              <w:lang w:eastAsia="en-GB" w:bidi="ar-SA"/>
            </w:rPr>
            <w:fldChar w:fldCharType="begin"/>
          </w:r>
          <w:r w:rsidR="002D0FE1">
            <w:rPr>
              <w:lang w:eastAsia="en-GB" w:bidi="ar-SA"/>
            </w:rPr>
            <w:instrText xml:space="preserve"> CITATION Dep112 \l 2057 </w:instrText>
          </w:r>
          <w:r w:rsidR="002D0FE1">
            <w:rPr>
              <w:lang w:eastAsia="en-GB" w:bidi="ar-SA"/>
            </w:rPr>
            <w:fldChar w:fldCharType="separate"/>
          </w:r>
          <w:r w:rsidR="00BF661F" w:rsidRPr="00BF661F">
            <w:rPr>
              <w:lang w:eastAsia="en-GB" w:bidi="ar-SA"/>
            </w:rPr>
            <w:t>[18]</w:t>
          </w:r>
          <w:r w:rsidR="002D0FE1">
            <w:rPr>
              <w:lang w:eastAsia="en-GB" w:bidi="ar-SA"/>
            </w:rPr>
            <w:fldChar w:fldCharType="end"/>
          </w:r>
        </w:sdtContent>
      </w:sdt>
      <w:r w:rsidRPr="002F5A08">
        <w:rPr>
          <w:lang w:eastAsia="en-GB" w:bidi="ar-SA"/>
        </w:rPr>
        <w:t>.</w:t>
      </w:r>
    </w:p>
    <w:p w14:paraId="111CB678" w14:textId="77777777" w:rsidR="002F5A08" w:rsidRPr="002F5A08" w:rsidRDefault="002F5A08" w:rsidP="00081C41">
      <w:pPr>
        <w:pStyle w:val="Heading2"/>
        <w:rPr>
          <w:caps/>
          <w:lang w:bidi="ar-SA"/>
        </w:rPr>
      </w:pPr>
      <w:bookmarkStart w:id="67" w:name="_Toc44855310"/>
      <w:bookmarkStart w:id="68" w:name="_Toc149036448"/>
      <w:bookmarkStart w:id="69" w:name="_Toc149305192"/>
      <w:r w:rsidRPr="002F5A08">
        <w:rPr>
          <w:lang w:bidi="ar-SA"/>
        </w:rPr>
        <w:lastRenderedPageBreak/>
        <w:t>Associated UK HSE Guidance (L Series, HSG, INDG and RR Series)</w:t>
      </w:r>
      <w:bookmarkEnd w:id="67"/>
      <w:bookmarkEnd w:id="68"/>
      <w:bookmarkEnd w:id="69"/>
    </w:p>
    <w:p w14:paraId="1590DE75" w14:textId="77777777" w:rsidR="002F5A08" w:rsidRPr="002F5A08" w:rsidRDefault="002F5A08" w:rsidP="00081C41">
      <w:pPr>
        <w:pStyle w:val="Heading3"/>
        <w:rPr>
          <w:lang w:bidi="ar-SA"/>
        </w:rPr>
      </w:pPr>
      <w:bookmarkStart w:id="70" w:name="_Toc39999075"/>
      <w:bookmarkStart w:id="71" w:name="_Toc44855311"/>
      <w:r w:rsidRPr="002F5A08">
        <w:rPr>
          <w:lang w:bidi="ar-SA"/>
        </w:rPr>
        <w:t>Legal (L) Series</w:t>
      </w:r>
      <w:bookmarkEnd w:id="70"/>
      <w:bookmarkEnd w:id="71"/>
    </w:p>
    <w:p w14:paraId="71B2DF34" w14:textId="0A80CD6E" w:rsidR="002F5A08" w:rsidRPr="002F5A08" w:rsidRDefault="002F5A08" w:rsidP="00081C41">
      <w:pPr>
        <w:pStyle w:val="Bulletlist1"/>
        <w:rPr>
          <w:lang w:eastAsia="en-GB" w:bidi="ar-SA"/>
        </w:rPr>
      </w:pPr>
      <w:r w:rsidRPr="002F5A08">
        <w:rPr>
          <w:lang w:eastAsia="en-GB" w:bidi="ar-SA"/>
        </w:rPr>
        <w:t>L153 Managing Health and Safety in Construction Approved Code of practice for CDM 2015</w:t>
      </w:r>
      <w:r w:rsidR="00B47EAF">
        <w:rPr>
          <w:lang w:eastAsia="en-GB" w:bidi="ar-SA"/>
        </w:rPr>
        <w:t xml:space="preserve"> </w:t>
      </w:r>
      <w:sdt>
        <w:sdtPr>
          <w:rPr>
            <w:lang w:eastAsia="en-GB" w:bidi="ar-SA"/>
          </w:rPr>
          <w:id w:val="1319155305"/>
          <w:citation/>
        </w:sdtPr>
        <w:sdtContent>
          <w:r w:rsidR="00B47EAF">
            <w:rPr>
              <w:lang w:eastAsia="en-GB" w:bidi="ar-SA"/>
            </w:rPr>
            <w:fldChar w:fldCharType="begin"/>
          </w:r>
          <w:r w:rsidR="00B47EAF">
            <w:rPr>
              <w:lang w:eastAsia="en-GB" w:bidi="ar-SA"/>
            </w:rPr>
            <w:instrText xml:space="preserve"> CITATION HSE15 \l 2057 </w:instrText>
          </w:r>
          <w:r w:rsidR="00B47EAF">
            <w:rPr>
              <w:lang w:eastAsia="en-GB" w:bidi="ar-SA"/>
            </w:rPr>
            <w:fldChar w:fldCharType="separate"/>
          </w:r>
          <w:r w:rsidR="00B47EAF" w:rsidRPr="00B47EAF">
            <w:rPr>
              <w:lang w:eastAsia="en-GB" w:bidi="ar-SA"/>
            </w:rPr>
            <w:t>[9]</w:t>
          </w:r>
          <w:r w:rsidR="00B47EAF">
            <w:rPr>
              <w:lang w:eastAsia="en-GB" w:bidi="ar-SA"/>
            </w:rPr>
            <w:fldChar w:fldCharType="end"/>
          </w:r>
        </w:sdtContent>
      </w:sdt>
      <w:r w:rsidRPr="002F5A08">
        <w:rPr>
          <w:lang w:eastAsia="en-GB" w:bidi="ar-SA"/>
        </w:rPr>
        <w:t>,</w:t>
      </w:r>
    </w:p>
    <w:p w14:paraId="7629D0A3" w14:textId="588D0F5F" w:rsidR="002F5A08" w:rsidRPr="002F5A08" w:rsidRDefault="002F5A08" w:rsidP="00081C41">
      <w:pPr>
        <w:pStyle w:val="Bulletlist1"/>
        <w:rPr>
          <w:lang w:eastAsia="en-GB" w:bidi="ar-SA"/>
        </w:rPr>
      </w:pPr>
      <w:r w:rsidRPr="002F5A08">
        <w:rPr>
          <w:lang w:eastAsia="en-GB" w:bidi="ar-SA"/>
        </w:rPr>
        <w:t>L101 Safe work in confined spaces. Confined Spaces Regulations 1997 Approved Code of Practice, Regulations and guidance</w:t>
      </w:r>
      <w:r w:rsidR="00B47EAF">
        <w:rPr>
          <w:lang w:eastAsia="en-GB" w:bidi="ar-SA"/>
        </w:rPr>
        <w:t xml:space="preserve"> </w:t>
      </w:r>
      <w:sdt>
        <w:sdtPr>
          <w:rPr>
            <w:lang w:eastAsia="en-GB" w:bidi="ar-SA"/>
          </w:rPr>
          <w:id w:val="348299024"/>
          <w:citation/>
        </w:sdtPr>
        <w:sdtContent>
          <w:r w:rsidR="00B47EAF">
            <w:rPr>
              <w:lang w:eastAsia="en-GB" w:bidi="ar-SA"/>
            </w:rPr>
            <w:fldChar w:fldCharType="begin"/>
          </w:r>
          <w:r w:rsidR="00B47EAF">
            <w:rPr>
              <w:lang w:eastAsia="en-GB" w:bidi="ar-SA"/>
            </w:rPr>
            <w:instrText xml:space="preserve"> CITATION HSE30 \l 2057 </w:instrText>
          </w:r>
          <w:r w:rsidR="00B47EAF">
            <w:rPr>
              <w:lang w:eastAsia="en-GB" w:bidi="ar-SA"/>
            </w:rPr>
            <w:fldChar w:fldCharType="separate"/>
          </w:r>
          <w:r w:rsidR="00B47EAF" w:rsidRPr="00B47EAF">
            <w:rPr>
              <w:lang w:eastAsia="en-GB" w:bidi="ar-SA"/>
            </w:rPr>
            <w:t>[38]</w:t>
          </w:r>
          <w:r w:rsidR="00B47EAF">
            <w:rPr>
              <w:lang w:eastAsia="en-GB" w:bidi="ar-SA"/>
            </w:rPr>
            <w:fldChar w:fldCharType="end"/>
          </w:r>
        </w:sdtContent>
      </w:sdt>
      <w:r w:rsidRPr="002F5A08">
        <w:rPr>
          <w:lang w:eastAsia="en-GB" w:bidi="ar-SA"/>
        </w:rPr>
        <w:t>.</w:t>
      </w:r>
    </w:p>
    <w:p w14:paraId="3D35FC12" w14:textId="77777777" w:rsidR="002F5A08" w:rsidRPr="002F5A08" w:rsidRDefault="002F5A08" w:rsidP="00081C41">
      <w:pPr>
        <w:pStyle w:val="Heading3"/>
        <w:rPr>
          <w:rFonts w:cs="Helvetica 45 Light"/>
          <w:color w:val="000000"/>
          <w:lang w:bidi="ar-SA"/>
        </w:rPr>
      </w:pPr>
      <w:r w:rsidRPr="002F5A08">
        <w:rPr>
          <w:lang w:bidi="ar-SA"/>
        </w:rPr>
        <w:t>Health and Safety Guide (HSG) Series</w:t>
      </w:r>
    </w:p>
    <w:p w14:paraId="5B1405F2" w14:textId="05D23FAF" w:rsidR="002F5A08" w:rsidRPr="002F5A08" w:rsidRDefault="002F5A08" w:rsidP="00081C41">
      <w:pPr>
        <w:pStyle w:val="Bulletlist1"/>
        <w:rPr>
          <w:lang w:eastAsia="en-GB" w:bidi="ar-SA"/>
        </w:rPr>
      </w:pPr>
      <w:r w:rsidRPr="002F5A08">
        <w:rPr>
          <w:lang w:eastAsia="en-GB" w:bidi="ar-SA"/>
        </w:rPr>
        <w:t xml:space="preserve">HSG65 </w:t>
      </w:r>
      <w:r w:rsidR="002D0FE1">
        <w:rPr>
          <w:lang w:eastAsia="en-GB" w:bidi="ar-SA"/>
        </w:rPr>
        <w:t xml:space="preserve">- </w:t>
      </w:r>
      <w:r w:rsidRPr="002F5A08">
        <w:rPr>
          <w:lang w:eastAsia="en-GB" w:bidi="ar-SA"/>
        </w:rPr>
        <w:t>Managing for Health and Safety 2013</w:t>
      </w:r>
      <w:r w:rsidR="00B47EAF">
        <w:rPr>
          <w:lang w:eastAsia="en-GB" w:bidi="ar-SA"/>
        </w:rPr>
        <w:t xml:space="preserve"> </w:t>
      </w:r>
      <w:sdt>
        <w:sdtPr>
          <w:rPr>
            <w:lang w:eastAsia="en-GB" w:bidi="ar-SA"/>
          </w:rPr>
          <w:id w:val="1665583121"/>
          <w:citation/>
        </w:sdtPr>
        <w:sdtContent>
          <w:r w:rsidR="0058257C">
            <w:rPr>
              <w:lang w:eastAsia="en-GB" w:bidi="ar-SA"/>
            </w:rPr>
            <w:fldChar w:fldCharType="begin"/>
          </w:r>
          <w:r w:rsidR="0058257C">
            <w:rPr>
              <w:lang w:eastAsia="en-GB" w:bidi="ar-SA"/>
            </w:rPr>
            <w:instrText xml:space="preserve"> CITATION HSE13 \l 2057 </w:instrText>
          </w:r>
          <w:r w:rsidR="0058257C">
            <w:rPr>
              <w:lang w:eastAsia="en-GB" w:bidi="ar-SA"/>
            </w:rPr>
            <w:fldChar w:fldCharType="separate"/>
          </w:r>
          <w:r w:rsidR="0058257C" w:rsidRPr="0058257C">
            <w:rPr>
              <w:lang w:eastAsia="en-GB" w:bidi="ar-SA"/>
            </w:rPr>
            <w:t>[74]</w:t>
          </w:r>
          <w:r w:rsidR="0058257C">
            <w:rPr>
              <w:lang w:eastAsia="en-GB" w:bidi="ar-SA"/>
            </w:rPr>
            <w:fldChar w:fldCharType="end"/>
          </w:r>
        </w:sdtContent>
      </w:sdt>
      <w:r w:rsidRPr="002F5A08">
        <w:rPr>
          <w:lang w:eastAsia="en-GB" w:bidi="ar-SA"/>
        </w:rPr>
        <w:t xml:space="preserve">, </w:t>
      </w:r>
    </w:p>
    <w:p w14:paraId="2A34F2BA" w14:textId="2FB3DEFD" w:rsidR="002F5A08" w:rsidRPr="002F5A08" w:rsidRDefault="002F5A08" w:rsidP="00081C41">
      <w:pPr>
        <w:pStyle w:val="Bulletlist1"/>
        <w:rPr>
          <w:lang w:eastAsia="en-GB" w:bidi="ar-SA"/>
        </w:rPr>
      </w:pPr>
      <w:r w:rsidRPr="002F5A08">
        <w:rPr>
          <w:lang w:eastAsia="en-GB" w:bidi="ar-SA"/>
        </w:rPr>
        <w:t xml:space="preserve">HSG159 </w:t>
      </w:r>
      <w:r w:rsidR="002D0FE1">
        <w:rPr>
          <w:lang w:eastAsia="en-GB" w:bidi="ar-SA"/>
        </w:rPr>
        <w:t xml:space="preserve">- </w:t>
      </w:r>
      <w:r w:rsidRPr="002F5A08">
        <w:rPr>
          <w:lang w:eastAsia="en-GB" w:bidi="ar-SA"/>
        </w:rPr>
        <w:t>Managing Contractors</w:t>
      </w:r>
      <w:r w:rsidR="0058257C">
        <w:rPr>
          <w:lang w:eastAsia="en-GB" w:bidi="ar-SA"/>
        </w:rPr>
        <w:t xml:space="preserve"> </w:t>
      </w:r>
      <w:sdt>
        <w:sdtPr>
          <w:rPr>
            <w:lang w:eastAsia="en-GB" w:bidi="ar-SA"/>
          </w:rPr>
          <w:id w:val="-1549062006"/>
          <w:citation/>
        </w:sdtPr>
        <w:sdtContent>
          <w:r w:rsidR="0058257C">
            <w:rPr>
              <w:lang w:eastAsia="en-GB" w:bidi="ar-SA"/>
            </w:rPr>
            <w:fldChar w:fldCharType="begin"/>
          </w:r>
          <w:r w:rsidR="0058257C">
            <w:rPr>
              <w:lang w:eastAsia="en-GB" w:bidi="ar-SA"/>
            </w:rPr>
            <w:instrText xml:space="preserve"> CITATION HSE31 \l 2057 </w:instrText>
          </w:r>
          <w:r w:rsidR="0058257C">
            <w:rPr>
              <w:lang w:eastAsia="en-GB" w:bidi="ar-SA"/>
            </w:rPr>
            <w:fldChar w:fldCharType="separate"/>
          </w:r>
          <w:r w:rsidR="0058257C" w:rsidRPr="0058257C">
            <w:rPr>
              <w:lang w:eastAsia="en-GB" w:bidi="ar-SA"/>
            </w:rPr>
            <w:t>[75]</w:t>
          </w:r>
          <w:r w:rsidR="0058257C">
            <w:rPr>
              <w:lang w:eastAsia="en-GB" w:bidi="ar-SA"/>
            </w:rPr>
            <w:fldChar w:fldCharType="end"/>
          </w:r>
        </w:sdtContent>
      </w:sdt>
      <w:r w:rsidRPr="002F5A08">
        <w:rPr>
          <w:lang w:eastAsia="en-GB" w:bidi="ar-SA"/>
        </w:rPr>
        <w:t>,</w:t>
      </w:r>
    </w:p>
    <w:p w14:paraId="4C508CEE" w14:textId="48F32776" w:rsidR="002F5A08" w:rsidRPr="002F5A08" w:rsidRDefault="002F5A08" w:rsidP="00081C41">
      <w:pPr>
        <w:pStyle w:val="Bulletlist1"/>
        <w:rPr>
          <w:lang w:eastAsia="en-GB" w:bidi="ar-SA"/>
        </w:rPr>
      </w:pPr>
      <w:r w:rsidRPr="002F5A08">
        <w:rPr>
          <w:lang w:eastAsia="en-GB" w:bidi="ar-SA"/>
        </w:rPr>
        <w:t xml:space="preserve">HSG268 </w:t>
      </w:r>
      <w:r w:rsidR="002D0FE1">
        <w:rPr>
          <w:lang w:eastAsia="en-GB" w:bidi="ar-SA"/>
        </w:rPr>
        <w:t xml:space="preserve">- </w:t>
      </w:r>
      <w:r w:rsidRPr="002F5A08">
        <w:rPr>
          <w:lang w:eastAsia="en-GB" w:bidi="ar-SA"/>
        </w:rPr>
        <w:t>The health and safety toolbox: how to control risks at work</w:t>
      </w:r>
      <w:r w:rsidR="0058257C">
        <w:rPr>
          <w:lang w:eastAsia="en-GB" w:bidi="ar-SA"/>
        </w:rPr>
        <w:t xml:space="preserve"> </w:t>
      </w:r>
      <w:sdt>
        <w:sdtPr>
          <w:rPr>
            <w:lang w:eastAsia="en-GB" w:bidi="ar-SA"/>
          </w:rPr>
          <w:id w:val="871809083"/>
          <w:citation/>
        </w:sdtPr>
        <w:sdtContent>
          <w:r w:rsidR="0058257C">
            <w:rPr>
              <w:lang w:eastAsia="en-GB" w:bidi="ar-SA"/>
            </w:rPr>
            <w:fldChar w:fldCharType="begin"/>
          </w:r>
          <w:r w:rsidR="0058257C">
            <w:rPr>
              <w:lang w:eastAsia="en-GB" w:bidi="ar-SA"/>
            </w:rPr>
            <w:instrText xml:space="preserve"> CITATION HSE144 \l 2057 </w:instrText>
          </w:r>
          <w:r w:rsidR="0058257C">
            <w:rPr>
              <w:lang w:eastAsia="en-GB" w:bidi="ar-SA"/>
            </w:rPr>
            <w:fldChar w:fldCharType="separate"/>
          </w:r>
          <w:r w:rsidR="0058257C" w:rsidRPr="0058257C">
            <w:rPr>
              <w:lang w:eastAsia="en-GB" w:bidi="ar-SA"/>
            </w:rPr>
            <w:t>[76]</w:t>
          </w:r>
          <w:r w:rsidR="0058257C">
            <w:rPr>
              <w:lang w:eastAsia="en-GB" w:bidi="ar-SA"/>
            </w:rPr>
            <w:fldChar w:fldCharType="end"/>
          </w:r>
        </w:sdtContent>
      </w:sdt>
      <w:r w:rsidRPr="002F5A08">
        <w:rPr>
          <w:lang w:eastAsia="en-GB" w:bidi="ar-SA"/>
        </w:rPr>
        <w:t>.</w:t>
      </w:r>
    </w:p>
    <w:p w14:paraId="493B6B9D" w14:textId="77777777" w:rsidR="002F5A08" w:rsidRPr="002F5A08" w:rsidRDefault="002F5A08" w:rsidP="00081C41">
      <w:pPr>
        <w:pStyle w:val="Heading3"/>
        <w:rPr>
          <w:lang w:bidi="ar-SA"/>
        </w:rPr>
      </w:pPr>
      <w:r w:rsidRPr="002F5A08">
        <w:rPr>
          <w:lang w:bidi="ar-SA"/>
        </w:rPr>
        <w:t>Industry Guidance (INDG) Series</w:t>
      </w:r>
    </w:p>
    <w:p w14:paraId="079C481F" w14:textId="5BB035D3" w:rsidR="002F5A08" w:rsidRPr="002F5A08" w:rsidRDefault="002F5A08" w:rsidP="00081C41">
      <w:pPr>
        <w:pStyle w:val="Bulletlist1"/>
        <w:rPr>
          <w:lang w:eastAsia="en-GB" w:bidi="ar-SA"/>
        </w:rPr>
      </w:pPr>
      <w:r w:rsidRPr="002F5A08">
        <w:rPr>
          <w:lang w:eastAsia="en-GB" w:bidi="ar-SA"/>
        </w:rPr>
        <w:t xml:space="preserve">INDG411 </w:t>
      </w:r>
      <w:r w:rsidR="002D0FE1">
        <w:rPr>
          <w:lang w:eastAsia="en-GB" w:bidi="ar-SA"/>
        </w:rPr>
        <w:t xml:space="preserve">- </w:t>
      </w:r>
      <w:r w:rsidRPr="002F5A08">
        <w:rPr>
          <w:lang w:eastAsia="en-GB" w:bidi="ar-SA"/>
        </w:rPr>
        <w:t>A quick guide for clients on CDM2015</w:t>
      </w:r>
      <w:r w:rsidR="0058257C">
        <w:rPr>
          <w:lang w:eastAsia="en-GB" w:bidi="ar-SA"/>
        </w:rPr>
        <w:t xml:space="preserve"> </w:t>
      </w:r>
      <w:sdt>
        <w:sdtPr>
          <w:rPr>
            <w:lang w:eastAsia="en-GB" w:bidi="ar-SA"/>
          </w:rPr>
          <w:id w:val="963782576"/>
          <w:citation/>
        </w:sdtPr>
        <w:sdtContent>
          <w:r w:rsidR="0058257C">
            <w:rPr>
              <w:lang w:eastAsia="en-GB" w:bidi="ar-SA"/>
            </w:rPr>
            <w:fldChar w:fldCharType="begin"/>
          </w:r>
          <w:r w:rsidR="0058257C">
            <w:rPr>
              <w:lang w:eastAsia="en-GB" w:bidi="ar-SA"/>
            </w:rPr>
            <w:instrText xml:space="preserve"> CITATION HSE32 \l 2057 </w:instrText>
          </w:r>
          <w:r w:rsidR="0058257C">
            <w:rPr>
              <w:lang w:eastAsia="en-GB" w:bidi="ar-SA"/>
            </w:rPr>
            <w:fldChar w:fldCharType="separate"/>
          </w:r>
          <w:r w:rsidR="0058257C" w:rsidRPr="0058257C">
            <w:rPr>
              <w:lang w:eastAsia="en-GB" w:bidi="ar-SA"/>
            </w:rPr>
            <w:t>[77]</w:t>
          </w:r>
          <w:r w:rsidR="0058257C">
            <w:rPr>
              <w:lang w:eastAsia="en-GB" w:bidi="ar-SA"/>
            </w:rPr>
            <w:fldChar w:fldCharType="end"/>
          </w:r>
        </w:sdtContent>
      </w:sdt>
      <w:r w:rsidRPr="002F5A08">
        <w:rPr>
          <w:lang w:eastAsia="en-GB" w:bidi="ar-SA"/>
        </w:rPr>
        <w:t>.</w:t>
      </w:r>
    </w:p>
    <w:p w14:paraId="118777D3" w14:textId="77777777" w:rsidR="002F5A08" w:rsidRPr="002F5A08" w:rsidRDefault="002F5A08" w:rsidP="00081C41">
      <w:pPr>
        <w:pStyle w:val="Heading3"/>
        <w:rPr>
          <w:lang w:bidi="ar-SA"/>
        </w:rPr>
      </w:pPr>
      <w:r w:rsidRPr="002F5A08">
        <w:rPr>
          <w:lang w:bidi="ar-SA"/>
        </w:rPr>
        <w:t>Research Report (RR) Series</w:t>
      </w:r>
    </w:p>
    <w:p w14:paraId="150C93BA" w14:textId="0C8D7117" w:rsidR="002F5A08" w:rsidRPr="002F5A08" w:rsidRDefault="002F5A08" w:rsidP="00081C41">
      <w:pPr>
        <w:pStyle w:val="Bulletlist1"/>
        <w:rPr>
          <w:lang w:eastAsia="en-GB" w:bidi="ar-SA"/>
        </w:rPr>
      </w:pPr>
      <w:r w:rsidRPr="002F5A08">
        <w:rPr>
          <w:lang w:eastAsia="en-GB" w:bidi="ar-SA"/>
        </w:rPr>
        <w:t>HSE RR319 - Safer foundations by design (buildability)</w:t>
      </w:r>
      <w:r w:rsidR="0058257C">
        <w:rPr>
          <w:lang w:eastAsia="en-GB" w:bidi="ar-SA"/>
        </w:rPr>
        <w:t xml:space="preserve"> </w:t>
      </w:r>
      <w:sdt>
        <w:sdtPr>
          <w:rPr>
            <w:lang w:eastAsia="en-GB" w:bidi="ar-SA"/>
          </w:rPr>
          <w:id w:val="695655288"/>
          <w:citation/>
        </w:sdtPr>
        <w:sdtContent>
          <w:r w:rsidR="0058257C">
            <w:rPr>
              <w:lang w:eastAsia="en-GB" w:bidi="ar-SA"/>
            </w:rPr>
            <w:fldChar w:fldCharType="begin"/>
          </w:r>
          <w:r w:rsidR="0058257C">
            <w:rPr>
              <w:lang w:eastAsia="en-GB" w:bidi="ar-SA"/>
            </w:rPr>
            <w:instrText xml:space="preserve"> CITATION HSE33 \l 2057 </w:instrText>
          </w:r>
          <w:r w:rsidR="0058257C">
            <w:rPr>
              <w:lang w:eastAsia="en-GB" w:bidi="ar-SA"/>
            </w:rPr>
            <w:fldChar w:fldCharType="separate"/>
          </w:r>
          <w:r w:rsidR="0058257C" w:rsidRPr="0058257C">
            <w:rPr>
              <w:lang w:eastAsia="en-GB" w:bidi="ar-SA"/>
            </w:rPr>
            <w:t>[78]</w:t>
          </w:r>
          <w:r w:rsidR="0058257C">
            <w:rPr>
              <w:lang w:eastAsia="en-GB" w:bidi="ar-SA"/>
            </w:rPr>
            <w:fldChar w:fldCharType="end"/>
          </w:r>
        </w:sdtContent>
      </w:sdt>
      <w:r w:rsidRPr="002F5A08">
        <w:rPr>
          <w:lang w:eastAsia="en-GB" w:bidi="ar-SA"/>
        </w:rPr>
        <w:t>.</w:t>
      </w:r>
    </w:p>
    <w:p w14:paraId="3A3FE18B" w14:textId="77777777" w:rsidR="002D0FE1" w:rsidRDefault="002F5A08" w:rsidP="00837F96">
      <w:pPr>
        <w:pStyle w:val="Heading2"/>
      </w:pPr>
      <w:bookmarkStart w:id="72" w:name="_Toc149305193"/>
      <w:bookmarkStart w:id="73" w:name="_Toc39999076"/>
      <w:bookmarkStart w:id="74" w:name="_Toc44855312"/>
      <w:bookmarkStart w:id="75" w:name="_Toc149036449"/>
      <w:r w:rsidRPr="002F5A08">
        <w:rPr>
          <w:lang w:bidi="ar-SA"/>
        </w:rPr>
        <w:t>International Guidance</w:t>
      </w:r>
      <w:bookmarkEnd w:id="72"/>
      <w:r w:rsidRPr="002F5A08">
        <w:rPr>
          <w:lang w:bidi="ar-SA"/>
        </w:rPr>
        <w:t xml:space="preserve"> </w:t>
      </w:r>
      <w:bookmarkEnd w:id="73"/>
      <w:bookmarkEnd w:id="74"/>
      <w:bookmarkEnd w:id="75"/>
    </w:p>
    <w:p w14:paraId="36F09C23" w14:textId="1ABDD861" w:rsidR="002D0FE1" w:rsidRDefault="002D0FE1" w:rsidP="002D0FE1">
      <w:pPr>
        <w:pStyle w:val="Heading3"/>
      </w:pPr>
      <w:r>
        <w:t>IAEA Standards and Guides</w:t>
      </w:r>
    </w:p>
    <w:p w14:paraId="79B41F29" w14:textId="12C7FEE5" w:rsidR="002F5A08" w:rsidRPr="002F5A08" w:rsidRDefault="002F5A08" w:rsidP="002D0FE1">
      <w:pPr>
        <w:pStyle w:val="F9-Paragraph"/>
        <w:numPr>
          <w:ilvl w:val="0"/>
          <w:numId w:val="0"/>
        </w:numPr>
        <w:ind w:left="851"/>
      </w:pPr>
      <w:r w:rsidRPr="002F5A08">
        <w:t xml:space="preserve">IAEA </w:t>
      </w:r>
      <w:r w:rsidR="002D0FE1">
        <w:t xml:space="preserve">documents </w:t>
      </w:r>
      <w:r w:rsidR="002D0FE1" w:rsidRPr="002F5A08">
        <w:t>provide guidance on quality management, assurance aspects and management systems</w:t>
      </w:r>
      <w:r w:rsidR="002D0FE1">
        <w:t xml:space="preserve"> which are</w:t>
      </w:r>
      <w:r w:rsidR="002D0FE1" w:rsidRPr="002F5A08">
        <w:t xml:space="preserve"> applicable to construction activities. </w:t>
      </w:r>
      <w:r w:rsidR="002D0FE1">
        <w:t>These include</w:t>
      </w:r>
      <w:r w:rsidRPr="002F5A08">
        <w:t xml:space="preserve">, but </w:t>
      </w:r>
      <w:r w:rsidR="002D0FE1">
        <w:t xml:space="preserve">are </w:t>
      </w:r>
      <w:r w:rsidRPr="002F5A08">
        <w:t>not limited to:</w:t>
      </w:r>
    </w:p>
    <w:p w14:paraId="0E1C5717" w14:textId="7001715B" w:rsidR="002F5A08" w:rsidRPr="002F5A08" w:rsidRDefault="002F5A08" w:rsidP="00081C41">
      <w:pPr>
        <w:pStyle w:val="Bulletlist1"/>
        <w:rPr>
          <w:lang w:eastAsia="en-GB" w:bidi="ar-SA"/>
        </w:rPr>
      </w:pPr>
      <w:r w:rsidRPr="002F5A08">
        <w:rPr>
          <w:lang w:eastAsia="en-GB" w:bidi="ar-SA"/>
        </w:rPr>
        <w:t>GSR Part 2 ‘Leadership and Management for Safety’</w:t>
      </w:r>
      <w:r w:rsidR="0058257C">
        <w:rPr>
          <w:lang w:eastAsia="en-GB" w:bidi="ar-SA"/>
        </w:rPr>
        <w:t xml:space="preserve"> </w:t>
      </w:r>
      <w:sdt>
        <w:sdtPr>
          <w:rPr>
            <w:lang w:eastAsia="en-GB" w:bidi="ar-SA"/>
          </w:rPr>
          <w:id w:val="-481544805"/>
          <w:citation/>
        </w:sdtPr>
        <w:sdtContent>
          <w:r w:rsidR="0058257C">
            <w:rPr>
              <w:lang w:eastAsia="en-GB" w:bidi="ar-SA"/>
            </w:rPr>
            <w:fldChar w:fldCharType="begin"/>
          </w:r>
          <w:r w:rsidR="0058257C">
            <w:rPr>
              <w:lang w:eastAsia="en-GB" w:bidi="ar-SA"/>
            </w:rPr>
            <w:instrText xml:space="preserve"> CITATION IAE16 \l 2057 </w:instrText>
          </w:r>
          <w:r w:rsidR="0058257C">
            <w:rPr>
              <w:lang w:eastAsia="en-GB" w:bidi="ar-SA"/>
            </w:rPr>
            <w:fldChar w:fldCharType="separate"/>
          </w:r>
          <w:r w:rsidR="0058257C" w:rsidRPr="0058257C">
            <w:rPr>
              <w:lang w:eastAsia="en-GB" w:bidi="ar-SA"/>
            </w:rPr>
            <w:t>[79]</w:t>
          </w:r>
          <w:r w:rsidR="0058257C">
            <w:rPr>
              <w:lang w:eastAsia="en-GB" w:bidi="ar-SA"/>
            </w:rPr>
            <w:fldChar w:fldCharType="end"/>
          </w:r>
        </w:sdtContent>
      </w:sdt>
      <w:r w:rsidR="0058257C">
        <w:rPr>
          <w:lang w:eastAsia="en-GB" w:bidi="ar-SA"/>
        </w:rPr>
        <w:t>,</w:t>
      </w:r>
    </w:p>
    <w:p w14:paraId="7045D61C" w14:textId="37F9D9E1" w:rsidR="002F5A08" w:rsidRPr="002F5A08" w:rsidRDefault="002F5A08" w:rsidP="00081C41">
      <w:pPr>
        <w:pStyle w:val="Bulletlist1"/>
        <w:rPr>
          <w:lang w:eastAsia="en-GB" w:bidi="ar-SA"/>
        </w:rPr>
      </w:pPr>
      <w:r w:rsidRPr="002F5A08">
        <w:rPr>
          <w:lang w:eastAsia="en-GB" w:bidi="ar-SA"/>
        </w:rPr>
        <w:t>GS-G-3.1 ‘Application of the Management Systems for Nuclear Power Plants’</w:t>
      </w:r>
      <w:r w:rsidR="0058257C">
        <w:rPr>
          <w:lang w:eastAsia="en-GB" w:bidi="ar-SA"/>
        </w:rPr>
        <w:t xml:space="preserve"> </w:t>
      </w:r>
      <w:sdt>
        <w:sdtPr>
          <w:rPr>
            <w:lang w:eastAsia="en-GB" w:bidi="ar-SA"/>
          </w:rPr>
          <w:id w:val="497463537"/>
          <w:citation/>
        </w:sdtPr>
        <w:sdtContent>
          <w:r w:rsidR="00074540">
            <w:rPr>
              <w:lang w:eastAsia="en-GB" w:bidi="ar-SA"/>
            </w:rPr>
            <w:fldChar w:fldCharType="begin"/>
          </w:r>
          <w:r w:rsidR="00074540">
            <w:rPr>
              <w:lang w:eastAsia="en-GB" w:bidi="ar-SA"/>
            </w:rPr>
            <w:instrText xml:space="preserve"> CITATION IAE062 \l 2057 </w:instrText>
          </w:r>
          <w:r w:rsidR="00074540">
            <w:rPr>
              <w:lang w:eastAsia="en-GB" w:bidi="ar-SA"/>
            </w:rPr>
            <w:fldChar w:fldCharType="separate"/>
          </w:r>
          <w:r w:rsidR="00074540" w:rsidRPr="00074540">
            <w:rPr>
              <w:lang w:eastAsia="en-GB" w:bidi="ar-SA"/>
            </w:rPr>
            <w:t>[80]</w:t>
          </w:r>
          <w:r w:rsidR="00074540">
            <w:rPr>
              <w:lang w:eastAsia="en-GB" w:bidi="ar-SA"/>
            </w:rPr>
            <w:fldChar w:fldCharType="end"/>
          </w:r>
        </w:sdtContent>
      </w:sdt>
    </w:p>
    <w:p w14:paraId="4233D853" w14:textId="260D6497" w:rsidR="002F5A08" w:rsidRPr="002F5A08" w:rsidRDefault="002F5A08" w:rsidP="00081C41">
      <w:pPr>
        <w:pStyle w:val="Bulletlist1"/>
        <w:rPr>
          <w:lang w:eastAsia="en-GB" w:bidi="ar-SA"/>
        </w:rPr>
      </w:pPr>
      <w:r w:rsidRPr="002F5A08">
        <w:rPr>
          <w:lang w:eastAsia="en-GB" w:bidi="ar-SA"/>
        </w:rPr>
        <w:t xml:space="preserve">GS-G-3.5 ‘Management System for Nuclear Installations’ </w:t>
      </w:r>
      <w:r w:rsidR="00074540">
        <w:rPr>
          <w:lang w:eastAsia="en-GB" w:bidi="ar-SA"/>
        </w:rPr>
        <w:t xml:space="preserve">- </w:t>
      </w:r>
      <w:r w:rsidRPr="002F5A08">
        <w:rPr>
          <w:lang w:eastAsia="en-GB" w:bidi="ar-SA"/>
        </w:rPr>
        <w:t>Appendix V</w:t>
      </w:r>
      <w:r w:rsidR="00074540">
        <w:rPr>
          <w:lang w:eastAsia="en-GB" w:bidi="ar-SA"/>
        </w:rPr>
        <w:t xml:space="preserve"> </w:t>
      </w:r>
      <w:sdt>
        <w:sdtPr>
          <w:rPr>
            <w:lang w:eastAsia="en-GB" w:bidi="ar-SA"/>
          </w:rPr>
          <w:id w:val="-848254997"/>
          <w:citation/>
        </w:sdtPr>
        <w:sdtContent>
          <w:r w:rsidR="00074540">
            <w:rPr>
              <w:lang w:eastAsia="en-GB" w:bidi="ar-SA"/>
            </w:rPr>
            <w:fldChar w:fldCharType="begin"/>
          </w:r>
          <w:r w:rsidR="00074540">
            <w:rPr>
              <w:lang w:eastAsia="en-GB" w:bidi="ar-SA"/>
            </w:rPr>
            <w:instrText xml:space="preserve"> CITATION IAE091 \l 2057 </w:instrText>
          </w:r>
          <w:r w:rsidR="00074540">
            <w:rPr>
              <w:lang w:eastAsia="en-GB" w:bidi="ar-SA"/>
            </w:rPr>
            <w:fldChar w:fldCharType="separate"/>
          </w:r>
          <w:r w:rsidR="00074540" w:rsidRPr="00074540">
            <w:rPr>
              <w:lang w:eastAsia="en-GB" w:bidi="ar-SA"/>
            </w:rPr>
            <w:t>[81]</w:t>
          </w:r>
          <w:r w:rsidR="00074540">
            <w:rPr>
              <w:lang w:eastAsia="en-GB" w:bidi="ar-SA"/>
            </w:rPr>
            <w:fldChar w:fldCharType="end"/>
          </w:r>
        </w:sdtContent>
      </w:sdt>
      <w:r w:rsidRPr="002F5A08">
        <w:rPr>
          <w:lang w:eastAsia="en-GB" w:bidi="ar-SA"/>
        </w:rPr>
        <w:t>.</w:t>
      </w:r>
    </w:p>
    <w:p w14:paraId="1A6E2117" w14:textId="39F982CD" w:rsidR="002F5A08" w:rsidRPr="002F5A08" w:rsidRDefault="002F5A08" w:rsidP="00081C41">
      <w:pPr>
        <w:pStyle w:val="F9-Paragraph"/>
      </w:pPr>
      <w:r w:rsidRPr="002F5A08">
        <w:t>Other relevant</w:t>
      </w:r>
      <w:r w:rsidR="002D0FE1">
        <w:t xml:space="preserve"> IAEA</w:t>
      </w:r>
      <w:r w:rsidRPr="002F5A08">
        <w:t xml:space="preserve"> guidance can be found within:</w:t>
      </w:r>
    </w:p>
    <w:p w14:paraId="6BFD2772" w14:textId="77777777" w:rsidR="00074540" w:rsidRPr="002F5A08" w:rsidRDefault="00074540" w:rsidP="00074540">
      <w:pPr>
        <w:pStyle w:val="Bulletlist1"/>
        <w:rPr>
          <w:lang w:eastAsia="en-GB" w:bidi="ar-SA"/>
        </w:rPr>
      </w:pPr>
      <w:r w:rsidRPr="002F5A08">
        <w:rPr>
          <w:lang w:eastAsia="en-GB" w:bidi="ar-SA"/>
        </w:rPr>
        <w:t>SSG-38 ‘Construction for Nuclear Installations’</w:t>
      </w:r>
      <w:r>
        <w:rPr>
          <w:lang w:eastAsia="en-GB" w:bidi="ar-SA"/>
        </w:rPr>
        <w:t xml:space="preserve"> </w:t>
      </w:r>
      <w:sdt>
        <w:sdtPr>
          <w:rPr>
            <w:lang w:eastAsia="en-GB" w:bidi="ar-SA"/>
          </w:rPr>
          <w:id w:val="-1042279632"/>
          <w:citation/>
        </w:sdtPr>
        <w:sdtContent>
          <w:r>
            <w:rPr>
              <w:lang w:eastAsia="en-GB" w:bidi="ar-SA"/>
            </w:rPr>
            <w:fldChar w:fldCharType="begin"/>
          </w:r>
          <w:r>
            <w:rPr>
              <w:lang w:eastAsia="en-GB" w:bidi="ar-SA"/>
            </w:rPr>
            <w:instrText xml:space="preserve"> CITATION IAE152 \l 2057 </w:instrText>
          </w:r>
          <w:r>
            <w:rPr>
              <w:lang w:eastAsia="en-GB" w:bidi="ar-SA"/>
            </w:rPr>
            <w:fldChar w:fldCharType="separate"/>
          </w:r>
          <w:r w:rsidRPr="00074540">
            <w:rPr>
              <w:lang w:eastAsia="en-GB" w:bidi="ar-SA"/>
            </w:rPr>
            <w:t>[12]</w:t>
          </w:r>
          <w:r>
            <w:rPr>
              <w:lang w:eastAsia="en-GB" w:bidi="ar-SA"/>
            </w:rPr>
            <w:fldChar w:fldCharType="end"/>
          </w:r>
        </w:sdtContent>
      </w:sdt>
      <w:r w:rsidRPr="002F5A08">
        <w:rPr>
          <w:lang w:eastAsia="en-GB" w:bidi="ar-SA"/>
        </w:rPr>
        <w:t>,</w:t>
      </w:r>
    </w:p>
    <w:p w14:paraId="69DF4436" w14:textId="77777777" w:rsidR="00074540" w:rsidRPr="002F5A08" w:rsidRDefault="00074540" w:rsidP="00074540">
      <w:pPr>
        <w:pStyle w:val="Bulletlist1"/>
        <w:rPr>
          <w:lang w:eastAsia="en-GB" w:bidi="ar-SA"/>
        </w:rPr>
      </w:pPr>
      <w:r w:rsidRPr="002F5A08">
        <w:rPr>
          <w:lang w:eastAsia="en-GB" w:bidi="ar-SA"/>
        </w:rPr>
        <w:t>SSG-28 ‘Commissioning for Nuclear Power Plants’</w:t>
      </w:r>
      <w:r>
        <w:rPr>
          <w:lang w:eastAsia="en-GB" w:bidi="ar-SA"/>
        </w:rPr>
        <w:t xml:space="preserve"> </w:t>
      </w:r>
      <w:sdt>
        <w:sdtPr>
          <w:rPr>
            <w:lang w:eastAsia="en-GB" w:bidi="ar-SA"/>
          </w:rPr>
          <w:id w:val="1077098003"/>
          <w:citation/>
        </w:sdtPr>
        <w:sdtContent>
          <w:r>
            <w:rPr>
              <w:lang w:eastAsia="en-GB" w:bidi="ar-SA"/>
            </w:rPr>
            <w:fldChar w:fldCharType="begin"/>
          </w:r>
          <w:r>
            <w:rPr>
              <w:lang w:eastAsia="en-GB" w:bidi="ar-SA"/>
            </w:rPr>
            <w:instrText xml:space="preserve"> CITATION IAE146 \l 2057 </w:instrText>
          </w:r>
          <w:r>
            <w:rPr>
              <w:lang w:eastAsia="en-GB" w:bidi="ar-SA"/>
            </w:rPr>
            <w:fldChar w:fldCharType="separate"/>
          </w:r>
          <w:r w:rsidRPr="00074540">
            <w:rPr>
              <w:lang w:eastAsia="en-GB" w:bidi="ar-SA"/>
            </w:rPr>
            <w:t>[46]</w:t>
          </w:r>
          <w:r>
            <w:rPr>
              <w:lang w:eastAsia="en-GB" w:bidi="ar-SA"/>
            </w:rPr>
            <w:fldChar w:fldCharType="end"/>
          </w:r>
        </w:sdtContent>
      </w:sdt>
      <w:r w:rsidRPr="002F5A08">
        <w:rPr>
          <w:lang w:eastAsia="en-GB" w:bidi="ar-SA"/>
        </w:rPr>
        <w:t>.</w:t>
      </w:r>
    </w:p>
    <w:p w14:paraId="0DF8302C" w14:textId="39880FB0" w:rsidR="002F5A08" w:rsidRPr="002F5A08" w:rsidRDefault="002F5A08" w:rsidP="00081C41">
      <w:pPr>
        <w:pStyle w:val="Bulletlist1"/>
        <w:rPr>
          <w:lang w:eastAsia="en-GB" w:bidi="ar-SA"/>
        </w:rPr>
      </w:pPr>
      <w:r w:rsidRPr="002F5A08">
        <w:rPr>
          <w:lang w:eastAsia="en-GB" w:bidi="ar-SA"/>
        </w:rPr>
        <w:lastRenderedPageBreak/>
        <w:t>SSR-2/1 ‘Safety for Nuclear Power Plant (NPP) Design’</w:t>
      </w:r>
      <w:r w:rsidR="00074540">
        <w:rPr>
          <w:lang w:eastAsia="en-GB" w:bidi="ar-SA"/>
        </w:rPr>
        <w:t xml:space="preserve"> </w:t>
      </w:r>
      <w:sdt>
        <w:sdtPr>
          <w:rPr>
            <w:lang w:eastAsia="en-GB" w:bidi="ar-SA"/>
          </w:rPr>
          <w:id w:val="-1378237684"/>
          <w:citation/>
        </w:sdtPr>
        <w:sdtContent>
          <w:r w:rsidR="00074540">
            <w:rPr>
              <w:lang w:eastAsia="en-GB" w:bidi="ar-SA"/>
            </w:rPr>
            <w:fldChar w:fldCharType="begin"/>
          </w:r>
          <w:r w:rsidR="00074540">
            <w:rPr>
              <w:lang w:eastAsia="en-GB" w:bidi="ar-SA"/>
            </w:rPr>
            <w:instrText xml:space="preserve"> CITATION IAE2 \l 2057 </w:instrText>
          </w:r>
          <w:r w:rsidR="00074540">
            <w:rPr>
              <w:lang w:eastAsia="en-GB" w:bidi="ar-SA"/>
            </w:rPr>
            <w:fldChar w:fldCharType="separate"/>
          </w:r>
          <w:r w:rsidR="00074540" w:rsidRPr="00074540">
            <w:rPr>
              <w:lang w:eastAsia="en-GB" w:bidi="ar-SA"/>
            </w:rPr>
            <w:t>[82]</w:t>
          </w:r>
          <w:r w:rsidR="00074540">
            <w:rPr>
              <w:lang w:eastAsia="en-GB" w:bidi="ar-SA"/>
            </w:rPr>
            <w:fldChar w:fldCharType="end"/>
          </w:r>
        </w:sdtContent>
      </w:sdt>
      <w:r w:rsidR="009C5370">
        <w:rPr>
          <w:lang w:eastAsia="en-GB" w:bidi="ar-SA"/>
        </w:rPr>
        <w:t>,</w:t>
      </w:r>
    </w:p>
    <w:p w14:paraId="055CC009" w14:textId="443BD04A" w:rsidR="002F5A08" w:rsidRPr="002F5A08" w:rsidRDefault="002F5A08" w:rsidP="00081C41">
      <w:pPr>
        <w:pStyle w:val="Bulletlist1"/>
        <w:rPr>
          <w:lang w:eastAsia="en-GB" w:bidi="ar-SA"/>
        </w:rPr>
      </w:pPr>
      <w:r w:rsidRPr="002F5A08">
        <w:rPr>
          <w:lang w:eastAsia="en-GB" w:bidi="ar-SA"/>
        </w:rPr>
        <w:t>SSR-1 ‘Site evaluation for nuclear installations’</w:t>
      </w:r>
      <w:r w:rsidR="009C5370">
        <w:rPr>
          <w:lang w:eastAsia="en-GB" w:bidi="ar-SA"/>
        </w:rPr>
        <w:t xml:space="preserve"> (S</w:t>
      </w:r>
      <w:r w:rsidRPr="002F5A08">
        <w:rPr>
          <w:lang w:eastAsia="en-GB" w:bidi="ar-SA"/>
        </w:rPr>
        <w:t>ection 6 on quality control</w:t>
      </w:r>
      <w:r w:rsidR="009C5370">
        <w:rPr>
          <w:lang w:eastAsia="en-GB" w:bidi="ar-SA"/>
        </w:rPr>
        <w:t>)</w:t>
      </w:r>
      <w:r w:rsidR="00074540">
        <w:rPr>
          <w:lang w:eastAsia="en-GB" w:bidi="ar-SA"/>
        </w:rPr>
        <w:t xml:space="preserve"> </w:t>
      </w:r>
      <w:sdt>
        <w:sdtPr>
          <w:rPr>
            <w:lang w:eastAsia="en-GB" w:bidi="ar-SA"/>
          </w:rPr>
          <w:id w:val="811609958"/>
          <w:citation/>
        </w:sdtPr>
        <w:sdtContent>
          <w:r w:rsidR="00074540">
            <w:rPr>
              <w:lang w:eastAsia="en-GB" w:bidi="ar-SA"/>
            </w:rPr>
            <w:fldChar w:fldCharType="begin"/>
          </w:r>
          <w:r w:rsidR="00074540">
            <w:rPr>
              <w:lang w:eastAsia="en-GB" w:bidi="ar-SA"/>
            </w:rPr>
            <w:instrText xml:space="preserve"> CITATION IAE192 \l 2057 </w:instrText>
          </w:r>
          <w:r w:rsidR="00074540">
            <w:rPr>
              <w:lang w:eastAsia="en-GB" w:bidi="ar-SA"/>
            </w:rPr>
            <w:fldChar w:fldCharType="separate"/>
          </w:r>
          <w:r w:rsidR="00074540" w:rsidRPr="00074540">
            <w:rPr>
              <w:lang w:eastAsia="en-GB" w:bidi="ar-SA"/>
            </w:rPr>
            <w:t>[83]</w:t>
          </w:r>
          <w:r w:rsidR="00074540">
            <w:rPr>
              <w:lang w:eastAsia="en-GB" w:bidi="ar-SA"/>
            </w:rPr>
            <w:fldChar w:fldCharType="end"/>
          </w:r>
        </w:sdtContent>
      </w:sdt>
      <w:r w:rsidR="009C5370">
        <w:rPr>
          <w:lang w:eastAsia="en-GB" w:bidi="ar-SA"/>
        </w:rPr>
        <w:t>,</w:t>
      </w:r>
    </w:p>
    <w:p w14:paraId="1E89259F" w14:textId="77777777" w:rsidR="002F5A08" w:rsidRPr="002F5A08" w:rsidRDefault="002F5A08" w:rsidP="00081C41">
      <w:pPr>
        <w:pStyle w:val="Heading3"/>
        <w:rPr>
          <w:lang w:eastAsia="en-GB" w:bidi="ar-SA"/>
        </w:rPr>
      </w:pPr>
      <w:r w:rsidRPr="002F5A08">
        <w:rPr>
          <w:lang w:eastAsia="en-GB" w:bidi="ar-SA"/>
        </w:rPr>
        <w:t>Western European Nuclear Regulators Association (WENRA):</w:t>
      </w:r>
    </w:p>
    <w:p w14:paraId="0E74FA6A" w14:textId="282D036D" w:rsidR="002F5A08" w:rsidRPr="002F5A08" w:rsidRDefault="002F5A08" w:rsidP="00081C41">
      <w:pPr>
        <w:pStyle w:val="Bulletlist1"/>
        <w:rPr>
          <w:lang w:eastAsia="en-GB" w:bidi="ar-SA"/>
        </w:rPr>
      </w:pPr>
      <w:r w:rsidRPr="002F5A08">
        <w:rPr>
          <w:lang w:eastAsia="en-GB" w:bidi="ar-SA"/>
        </w:rPr>
        <w:t xml:space="preserve">Safety </w:t>
      </w:r>
      <w:r w:rsidRPr="002F5A08">
        <w:rPr>
          <w:rFonts w:cs="Times New Roman"/>
          <w:lang w:eastAsia="en-GB" w:bidi="ar-SA"/>
        </w:rPr>
        <w:t>Reference</w:t>
      </w:r>
      <w:r w:rsidRPr="002F5A08">
        <w:rPr>
          <w:lang w:eastAsia="en-GB" w:bidi="ar-SA"/>
        </w:rPr>
        <w:t xml:space="preserve"> Levels </w:t>
      </w:r>
      <w:r w:rsidRPr="002F5A08">
        <w:rPr>
          <w:rFonts w:cs="Times New Roman"/>
          <w:lang w:bidi="ar-SA"/>
        </w:rPr>
        <w:t>for</w:t>
      </w:r>
      <w:r w:rsidRPr="002F5A08">
        <w:rPr>
          <w:lang w:eastAsia="en-GB" w:bidi="ar-SA"/>
        </w:rPr>
        <w:t xml:space="preserve"> Existing Reactors</w:t>
      </w:r>
      <w:r w:rsidR="00074540">
        <w:rPr>
          <w:lang w:eastAsia="en-GB" w:bidi="ar-SA"/>
        </w:rPr>
        <w:t xml:space="preserve"> </w:t>
      </w:r>
      <w:sdt>
        <w:sdtPr>
          <w:rPr>
            <w:lang w:eastAsia="en-GB" w:bidi="ar-SA"/>
          </w:rPr>
          <w:id w:val="1216699297"/>
          <w:citation/>
        </w:sdtPr>
        <w:sdtContent>
          <w:r w:rsidR="00074540">
            <w:rPr>
              <w:lang w:eastAsia="en-GB" w:bidi="ar-SA"/>
            </w:rPr>
            <w:fldChar w:fldCharType="begin"/>
          </w:r>
          <w:r w:rsidR="00074540">
            <w:rPr>
              <w:lang w:eastAsia="en-GB" w:bidi="ar-SA"/>
            </w:rPr>
            <w:instrText xml:space="preserve"> CITATION WEN \l 2057 </w:instrText>
          </w:r>
          <w:r w:rsidR="00074540">
            <w:rPr>
              <w:lang w:eastAsia="en-GB" w:bidi="ar-SA"/>
            </w:rPr>
            <w:fldChar w:fldCharType="separate"/>
          </w:r>
          <w:r w:rsidR="00074540" w:rsidRPr="00074540">
            <w:rPr>
              <w:lang w:eastAsia="en-GB" w:bidi="ar-SA"/>
            </w:rPr>
            <w:t>[84]</w:t>
          </w:r>
          <w:r w:rsidR="00074540">
            <w:rPr>
              <w:lang w:eastAsia="en-GB" w:bidi="ar-SA"/>
            </w:rPr>
            <w:fldChar w:fldCharType="end"/>
          </w:r>
        </w:sdtContent>
      </w:sdt>
      <w:r w:rsidR="00074540">
        <w:rPr>
          <w:lang w:eastAsia="en-GB" w:bidi="ar-SA"/>
        </w:rPr>
        <w:t>.</w:t>
      </w:r>
    </w:p>
    <w:p w14:paraId="38B76A15" w14:textId="03D49738" w:rsidR="002F5A08" w:rsidRPr="002F5A08" w:rsidRDefault="002F5A08" w:rsidP="00081C41">
      <w:pPr>
        <w:pStyle w:val="Heading3"/>
        <w:rPr>
          <w:lang w:eastAsia="en-GB" w:bidi="ar-SA"/>
        </w:rPr>
      </w:pPr>
      <w:r w:rsidRPr="002F5A08">
        <w:rPr>
          <w:lang w:eastAsia="en-GB" w:bidi="ar-SA"/>
        </w:rPr>
        <w:t xml:space="preserve">United States Nuclear Regulatory Commission </w:t>
      </w:r>
      <w:r w:rsidR="00081C41">
        <w:rPr>
          <w:lang w:eastAsia="en-GB" w:bidi="ar-SA"/>
        </w:rPr>
        <w:t>G</w:t>
      </w:r>
      <w:r w:rsidRPr="002F5A08">
        <w:rPr>
          <w:lang w:eastAsia="en-GB" w:bidi="ar-SA"/>
        </w:rPr>
        <w:t>uidance</w:t>
      </w:r>
    </w:p>
    <w:p w14:paraId="6F6D7C98" w14:textId="40DACA38" w:rsidR="002F5A08" w:rsidRPr="002F5A08" w:rsidRDefault="002F5A08" w:rsidP="00081C41">
      <w:pPr>
        <w:pStyle w:val="Bulletlist1"/>
        <w:rPr>
          <w:lang w:eastAsia="en-GB" w:bidi="ar-SA"/>
        </w:rPr>
      </w:pPr>
      <w:r w:rsidRPr="002F5A08">
        <w:rPr>
          <w:lang w:eastAsia="en-GB" w:bidi="ar-SA"/>
        </w:rPr>
        <w:t>Regulatory Guide 4.7, ‘General Site Suitability Criteria for Nuclear Power Plants’</w:t>
      </w:r>
      <w:r w:rsidR="00074540">
        <w:rPr>
          <w:lang w:eastAsia="en-GB" w:bidi="ar-SA"/>
        </w:rPr>
        <w:t xml:space="preserve"> </w:t>
      </w:r>
      <w:sdt>
        <w:sdtPr>
          <w:rPr>
            <w:lang w:eastAsia="en-GB" w:bidi="ar-SA"/>
          </w:rPr>
          <w:id w:val="-1806308049"/>
          <w:citation/>
        </w:sdtPr>
        <w:sdtContent>
          <w:r w:rsidR="00074540">
            <w:rPr>
              <w:lang w:eastAsia="en-GB" w:bidi="ar-SA"/>
            </w:rPr>
            <w:fldChar w:fldCharType="begin"/>
          </w:r>
          <w:r w:rsidR="00074540">
            <w:rPr>
              <w:lang w:eastAsia="en-GB" w:bidi="ar-SA"/>
            </w:rPr>
            <w:instrText xml:space="preserve"> CITATION USN \l 2057 </w:instrText>
          </w:r>
          <w:r w:rsidR="00074540">
            <w:rPr>
              <w:lang w:eastAsia="en-GB" w:bidi="ar-SA"/>
            </w:rPr>
            <w:fldChar w:fldCharType="separate"/>
          </w:r>
          <w:r w:rsidR="00074540" w:rsidRPr="00074540">
            <w:rPr>
              <w:lang w:eastAsia="en-GB" w:bidi="ar-SA"/>
            </w:rPr>
            <w:t>[85]</w:t>
          </w:r>
          <w:r w:rsidR="00074540">
            <w:rPr>
              <w:lang w:eastAsia="en-GB" w:bidi="ar-SA"/>
            </w:rPr>
            <w:fldChar w:fldCharType="end"/>
          </w:r>
        </w:sdtContent>
      </w:sdt>
      <w:r w:rsidRPr="002F5A08">
        <w:rPr>
          <w:lang w:eastAsia="en-GB" w:bidi="ar-SA"/>
        </w:rPr>
        <w:t>,</w:t>
      </w:r>
    </w:p>
    <w:p w14:paraId="5651D2AC" w14:textId="5B84EE47" w:rsidR="002F5A08" w:rsidRPr="002F5A08" w:rsidRDefault="002F5A08" w:rsidP="00081C41">
      <w:pPr>
        <w:pStyle w:val="Bulletlist1"/>
        <w:rPr>
          <w:lang w:eastAsia="en-GB" w:bidi="ar-SA"/>
        </w:rPr>
      </w:pPr>
      <w:r w:rsidRPr="002F5A08">
        <w:rPr>
          <w:lang w:eastAsia="en-GB" w:bidi="ar-SA"/>
        </w:rPr>
        <w:t>Regulatory Guide 1.132, ‘Site Investigations for Foundations of Nuclear Power Plants’</w:t>
      </w:r>
      <w:r w:rsidR="00074540">
        <w:rPr>
          <w:lang w:eastAsia="en-GB" w:bidi="ar-SA"/>
        </w:rPr>
        <w:t xml:space="preserve"> </w:t>
      </w:r>
      <w:sdt>
        <w:sdtPr>
          <w:rPr>
            <w:lang w:eastAsia="en-GB" w:bidi="ar-SA"/>
          </w:rPr>
          <w:id w:val="1807273059"/>
          <w:citation/>
        </w:sdtPr>
        <w:sdtContent>
          <w:r w:rsidR="00074540">
            <w:rPr>
              <w:lang w:eastAsia="en-GB" w:bidi="ar-SA"/>
            </w:rPr>
            <w:fldChar w:fldCharType="begin"/>
          </w:r>
          <w:r w:rsidR="00074540">
            <w:rPr>
              <w:lang w:eastAsia="en-GB" w:bidi="ar-SA"/>
            </w:rPr>
            <w:instrText xml:space="preserve"> CITATION USN1 \l 2057 </w:instrText>
          </w:r>
          <w:r w:rsidR="00074540">
            <w:rPr>
              <w:lang w:eastAsia="en-GB" w:bidi="ar-SA"/>
            </w:rPr>
            <w:fldChar w:fldCharType="separate"/>
          </w:r>
          <w:r w:rsidR="00074540" w:rsidRPr="00074540">
            <w:rPr>
              <w:lang w:eastAsia="en-GB" w:bidi="ar-SA"/>
            </w:rPr>
            <w:t>[86]</w:t>
          </w:r>
          <w:r w:rsidR="00074540">
            <w:rPr>
              <w:lang w:eastAsia="en-GB" w:bidi="ar-SA"/>
            </w:rPr>
            <w:fldChar w:fldCharType="end"/>
          </w:r>
        </w:sdtContent>
      </w:sdt>
      <w:r w:rsidRPr="002F5A08">
        <w:rPr>
          <w:lang w:eastAsia="en-GB" w:bidi="ar-SA"/>
        </w:rPr>
        <w:t>,</w:t>
      </w:r>
    </w:p>
    <w:p w14:paraId="1C0BE947" w14:textId="510FED44" w:rsidR="002F5A08" w:rsidRPr="002F5A08" w:rsidRDefault="002F5A08" w:rsidP="00081C41">
      <w:pPr>
        <w:pStyle w:val="Bulletlist1"/>
        <w:rPr>
          <w:lang w:eastAsia="en-GB" w:bidi="ar-SA"/>
        </w:rPr>
      </w:pPr>
      <w:r w:rsidRPr="002F5A08">
        <w:rPr>
          <w:lang w:eastAsia="en-GB" w:bidi="ar-SA"/>
        </w:rPr>
        <w:t>Regulatory Guide 1.138, ‘Laboratory Investigations of Soils and Rocks for Engineering Analysis and Design of Nuclear Power Plants’</w:t>
      </w:r>
      <w:r w:rsidR="00074540">
        <w:rPr>
          <w:lang w:eastAsia="en-GB" w:bidi="ar-SA"/>
        </w:rPr>
        <w:t xml:space="preserve"> </w:t>
      </w:r>
      <w:sdt>
        <w:sdtPr>
          <w:rPr>
            <w:lang w:eastAsia="en-GB" w:bidi="ar-SA"/>
          </w:rPr>
          <w:id w:val="-1622062256"/>
          <w:citation/>
        </w:sdtPr>
        <w:sdtContent>
          <w:r w:rsidR="00074540">
            <w:rPr>
              <w:lang w:eastAsia="en-GB" w:bidi="ar-SA"/>
            </w:rPr>
            <w:fldChar w:fldCharType="begin"/>
          </w:r>
          <w:r w:rsidR="00074540">
            <w:rPr>
              <w:lang w:eastAsia="en-GB" w:bidi="ar-SA"/>
            </w:rPr>
            <w:instrText xml:space="preserve"> CITATION USN2 \l 2057 </w:instrText>
          </w:r>
          <w:r w:rsidR="00074540">
            <w:rPr>
              <w:lang w:eastAsia="en-GB" w:bidi="ar-SA"/>
            </w:rPr>
            <w:fldChar w:fldCharType="separate"/>
          </w:r>
          <w:r w:rsidR="00074540" w:rsidRPr="00074540">
            <w:rPr>
              <w:lang w:eastAsia="en-GB" w:bidi="ar-SA"/>
            </w:rPr>
            <w:t>[87]</w:t>
          </w:r>
          <w:r w:rsidR="00074540">
            <w:rPr>
              <w:lang w:eastAsia="en-GB" w:bidi="ar-SA"/>
            </w:rPr>
            <w:fldChar w:fldCharType="end"/>
          </w:r>
        </w:sdtContent>
      </w:sdt>
      <w:r w:rsidRPr="002F5A08">
        <w:rPr>
          <w:lang w:eastAsia="en-GB" w:bidi="ar-SA"/>
        </w:rPr>
        <w:t>,</w:t>
      </w:r>
    </w:p>
    <w:p w14:paraId="100105A3" w14:textId="55A3FD89" w:rsidR="002F5A08" w:rsidRPr="002F5A08" w:rsidRDefault="002F5A08" w:rsidP="00081C41">
      <w:pPr>
        <w:pStyle w:val="Bulletlist1"/>
        <w:rPr>
          <w:lang w:eastAsia="en-GB" w:bidi="ar-SA"/>
        </w:rPr>
      </w:pPr>
      <w:r w:rsidRPr="002F5A08">
        <w:rPr>
          <w:lang w:eastAsia="en-GB" w:bidi="ar-SA"/>
        </w:rPr>
        <w:t>Review of Safety Analysis Reports for Nuclear Power Plants NUREG-0800</w:t>
      </w:r>
      <w:r w:rsidR="00074540">
        <w:rPr>
          <w:lang w:eastAsia="en-GB" w:bidi="ar-SA"/>
        </w:rPr>
        <w:t xml:space="preserve"> </w:t>
      </w:r>
      <w:sdt>
        <w:sdtPr>
          <w:rPr>
            <w:lang w:eastAsia="en-GB" w:bidi="ar-SA"/>
          </w:rPr>
          <w:id w:val="2058736641"/>
          <w:citation/>
        </w:sdtPr>
        <w:sdtContent>
          <w:r w:rsidR="00074540">
            <w:rPr>
              <w:lang w:eastAsia="en-GB" w:bidi="ar-SA"/>
            </w:rPr>
            <w:fldChar w:fldCharType="begin"/>
          </w:r>
          <w:r w:rsidR="00074540">
            <w:rPr>
              <w:lang w:eastAsia="en-GB" w:bidi="ar-SA"/>
            </w:rPr>
            <w:instrText xml:space="preserve"> CITATION USN3 \l 2057 </w:instrText>
          </w:r>
          <w:r w:rsidR="00074540">
            <w:rPr>
              <w:lang w:eastAsia="en-GB" w:bidi="ar-SA"/>
            </w:rPr>
            <w:fldChar w:fldCharType="separate"/>
          </w:r>
          <w:r w:rsidR="00074540" w:rsidRPr="00074540">
            <w:rPr>
              <w:lang w:eastAsia="en-GB" w:bidi="ar-SA"/>
            </w:rPr>
            <w:t>[88]</w:t>
          </w:r>
          <w:r w:rsidR="00074540">
            <w:rPr>
              <w:lang w:eastAsia="en-GB" w:bidi="ar-SA"/>
            </w:rPr>
            <w:fldChar w:fldCharType="end"/>
          </w:r>
        </w:sdtContent>
      </w:sdt>
      <w:r w:rsidRPr="002F5A08">
        <w:rPr>
          <w:lang w:eastAsia="en-GB" w:bidi="ar-SA"/>
        </w:rPr>
        <w:t>.</w:t>
      </w:r>
    </w:p>
    <w:p w14:paraId="12420493" w14:textId="77777777" w:rsidR="002F5A08" w:rsidRPr="002F5A08" w:rsidRDefault="002F5A08" w:rsidP="00081C41">
      <w:pPr>
        <w:pStyle w:val="Heading2"/>
        <w:rPr>
          <w:lang w:bidi="ar-SA"/>
        </w:rPr>
      </w:pPr>
      <w:bookmarkStart w:id="76" w:name="_Toc39999077"/>
      <w:bookmarkStart w:id="77" w:name="_Toc44855313"/>
      <w:bookmarkStart w:id="78" w:name="_Toc149036450"/>
      <w:bookmarkStart w:id="79" w:name="_Toc149305194"/>
      <w:r w:rsidRPr="002F5A08">
        <w:rPr>
          <w:lang w:bidi="ar-SA"/>
        </w:rPr>
        <w:t>Design standards and industrial guidance</w:t>
      </w:r>
      <w:bookmarkEnd w:id="76"/>
      <w:bookmarkEnd w:id="77"/>
      <w:bookmarkEnd w:id="78"/>
      <w:bookmarkEnd w:id="79"/>
    </w:p>
    <w:p w14:paraId="09B64463" w14:textId="77777777" w:rsidR="002F5A08" w:rsidRPr="002F5A08" w:rsidRDefault="002F5A08" w:rsidP="00081C41">
      <w:pPr>
        <w:pStyle w:val="Heading3"/>
        <w:rPr>
          <w:lang w:bidi="ar-SA"/>
        </w:rPr>
      </w:pPr>
      <w:bookmarkStart w:id="80" w:name="_Toc44855314"/>
      <w:bookmarkEnd w:id="54"/>
      <w:r w:rsidRPr="002F5A08">
        <w:rPr>
          <w:lang w:bidi="ar-SA"/>
        </w:rPr>
        <w:t>Temporary works</w:t>
      </w:r>
      <w:bookmarkEnd w:id="80"/>
    </w:p>
    <w:p w14:paraId="306A3A4B" w14:textId="6EDE5C07" w:rsidR="002F5A08" w:rsidRPr="002F5A08" w:rsidRDefault="002F5A08" w:rsidP="00081C41">
      <w:pPr>
        <w:pStyle w:val="Bulletlist1"/>
        <w:rPr>
          <w:lang w:eastAsia="en-GB" w:bidi="ar-SA"/>
        </w:rPr>
      </w:pPr>
      <w:r w:rsidRPr="002F5A08">
        <w:rPr>
          <w:lang w:eastAsia="en-GB" w:bidi="ar-SA"/>
        </w:rPr>
        <w:t>BSI, BS 5975:2019 Code of practice for temporary works procedures and the permissible stress design of falsework</w:t>
      </w:r>
      <w:r w:rsidR="00074540">
        <w:rPr>
          <w:lang w:eastAsia="en-GB" w:bidi="ar-SA"/>
        </w:rPr>
        <w:t xml:space="preserve"> </w:t>
      </w:r>
      <w:sdt>
        <w:sdtPr>
          <w:rPr>
            <w:lang w:eastAsia="en-GB" w:bidi="ar-SA"/>
          </w:rPr>
          <w:id w:val="353079318"/>
          <w:citation/>
        </w:sdtPr>
        <w:sdtContent>
          <w:r w:rsidR="00074540">
            <w:rPr>
              <w:lang w:eastAsia="en-GB" w:bidi="ar-SA"/>
            </w:rPr>
            <w:fldChar w:fldCharType="begin"/>
          </w:r>
          <w:r w:rsidR="00074540">
            <w:rPr>
              <w:lang w:eastAsia="en-GB" w:bidi="ar-SA"/>
            </w:rPr>
            <w:instrText xml:space="preserve"> CITATION BSI2 \l 2057 </w:instrText>
          </w:r>
          <w:r w:rsidR="00074540">
            <w:rPr>
              <w:lang w:eastAsia="en-GB" w:bidi="ar-SA"/>
            </w:rPr>
            <w:fldChar w:fldCharType="separate"/>
          </w:r>
          <w:r w:rsidR="00074540" w:rsidRPr="00074540">
            <w:rPr>
              <w:lang w:eastAsia="en-GB" w:bidi="ar-SA"/>
            </w:rPr>
            <w:t>[47]</w:t>
          </w:r>
          <w:r w:rsidR="00074540">
            <w:rPr>
              <w:lang w:eastAsia="en-GB" w:bidi="ar-SA"/>
            </w:rPr>
            <w:fldChar w:fldCharType="end"/>
          </w:r>
        </w:sdtContent>
      </w:sdt>
      <w:r w:rsidRPr="002F5A08">
        <w:rPr>
          <w:lang w:eastAsia="en-GB" w:bidi="ar-SA"/>
        </w:rPr>
        <w:t>,</w:t>
      </w:r>
    </w:p>
    <w:p w14:paraId="764B2F27" w14:textId="087E0737" w:rsidR="002F5A08" w:rsidRPr="002F5A08" w:rsidRDefault="002F5A08" w:rsidP="00081C41">
      <w:pPr>
        <w:pStyle w:val="Bulletlist1"/>
        <w:rPr>
          <w:lang w:eastAsia="en-GB" w:bidi="ar-SA"/>
        </w:rPr>
      </w:pPr>
      <w:r w:rsidRPr="002F5A08">
        <w:rPr>
          <w:lang w:eastAsia="en-GB" w:bidi="ar-SA"/>
        </w:rPr>
        <w:t>Peter Pallett's article "a viewpoint on temporary works procedures"</w:t>
      </w:r>
      <w:r w:rsidR="003B5DFE">
        <w:rPr>
          <w:lang w:eastAsia="en-GB" w:bidi="ar-SA"/>
        </w:rPr>
        <w:t xml:space="preserve"> </w:t>
      </w:r>
      <w:sdt>
        <w:sdtPr>
          <w:rPr>
            <w:lang w:eastAsia="en-GB" w:bidi="ar-SA"/>
          </w:rPr>
          <w:id w:val="1766272657"/>
          <w:citation/>
        </w:sdtPr>
        <w:sdtContent>
          <w:r w:rsidR="003B5DFE">
            <w:rPr>
              <w:lang w:eastAsia="en-GB" w:bidi="ar-SA"/>
            </w:rPr>
            <w:fldChar w:fldCharType="begin"/>
          </w:r>
          <w:r w:rsidR="003B5DFE">
            <w:rPr>
              <w:lang w:eastAsia="en-GB" w:bidi="ar-SA"/>
            </w:rPr>
            <w:instrText xml:space="preserve"> CITATION Pal19 \l 2057 </w:instrText>
          </w:r>
          <w:r w:rsidR="003B5DFE">
            <w:rPr>
              <w:lang w:eastAsia="en-GB" w:bidi="ar-SA"/>
            </w:rPr>
            <w:fldChar w:fldCharType="separate"/>
          </w:r>
          <w:r w:rsidR="003B5DFE" w:rsidRPr="003B5DFE">
            <w:rPr>
              <w:lang w:eastAsia="en-GB" w:bidi="ar-SA"/>
            </w:rPr>
            <w:t>[89]</w:t>
          </w:r>
          <w:r w:rsidR="003B5DFE">
            <w:rPr>
              <w:lang w:eastAsia="en-GB" w:bidi="ar-SA"/>
            </w:rPr>
            <w:fldChar w:fldCharType="end"/>
          </w:r>
        </w:sdtContent>
      </w:sdt>
      <w:r w:rsidR="003B5DFE">
        <w:rPr>
          <w:lang w:eastAsia="en-GB" w:bidi="ar-SA"/>
        </w:rPr>
        <w:t xml:space="preserve"> </w:t>
      </w:r>
      <w:r w:rsidRPr="002F5A08">
        <w:rPr>
          <w:lang w:eastAsia="en-GB" w:bidi="ar-SA"/>
        </w:rPr>
        <w:t>gives readers a summary of the terms and procedures adopted by BS5975:2019,</w:t>
      </w:r>
    </w:p>
    <w:p w14:paraId="3D5CD830" w14:textId="7843C561" w:rsidR="002F5A08" w:rsidRPr="002F5A08" w:rsidRDefault="002F5A08" w:rsidP="00081C41">
      <w:pPr>
        <w:pStyle w:val="Bulletlist1"/>
        <w:rPr>
          <w:lang w:eastAsia="en-GB" w:bidi="ar-SA"/>
        </w:rPr>
      </w:pPr>
      <w:r w:rsidRPr="002F5A08">
        <w:rPr>
          <w:lang w:eastAsia="en-GB" w:bidi="ar-SA"/>
        </w:rPr>
        <w:t>Eurocode 0: Basis of Structural Design</w:t>
      </w:r>
      <w:r w:rsidR="003B5DFE">
        <w:rPr>
          <w:lang w:eastAsia="en-GB" w:bidi="ar-SA"/>
        </w:rPr>
        <w:t xml:space="preserve"> </w:t>
      </w:r>
      <w:sdt>
        <w:sdtPr>
          <w:rPr>
            <w:lang w:eastAsia="en-GB" w:bidi="ar-SA"/>
          </w:rPr>
          <w:id w:val="1771053615"/>
          <w:citation/>
        </w:sdtPr>
        <w:sdtContent>
          <w:r w:rsidR="003B5DFE">
            <w:rPr>
              <w:lang w:eastAsia="en-GB" w:bidi="ar-SA"/>
            </w:rPr>
            <w:fldChar w:fldCharType="begin"/>
          </w:r>
          <w:r w:rsidR="003B5DFE">
            <w:rPr>
              <w:lang w:eastAsia="en-GB" w:bidi="ar-SA"/>
            </w:rPr>
            <w:instrText xml:space="preserve"> CITATION Eur1 \l 2057 </w:instrText>
          </w:r>
          <w:r w:rsidR="003B5DFE">
            <w:rPr>
              <w:lang w:eastAsia="en-GB" w:bidi="ar-SA"/>
            </w:rPr>
            <w:fldChar w:fldCharType="separate"/>
          </w:r>
          <w:r w:rsidR="003B5DFE" w:rsidRPr="003B5DFE">
            <w:rPr>
              <w:lang w:eastAsia="en-GB" w:bidi="ar-SA"/>
            </w:rPr>
            <w:t>[90]</w:t>
          </w:r>
          <w:r w:rsidR="003B5DFE">
            <w:rPr>
              <w:lang w:eastAsia="en-GB" w:bidi="ar-SA"/>
            </w:rPr>
            <w:fldChar w:fldCharType="end"/>
          </w:r>
        </w:sdtContent>
      </w:sdt>
      <w:r w:rsidRPr="002F5A08">
        <w:rPr>
          <w:lang w:eastAsia="en-GB" w:bidi="ar-SA"/>
        </w:rPr>
        <w:t>,</w:t>
      </w:r>
    </w:p>
    <w:p w14:paraId="2DDE8E5E" w14:textId="5FD687A8" w:rsidR="002F5A08" w:rsidRPr="002F5A08" w:rsidRDefault="002F5A08" w:rsidP="00081C41">
      <w:pPr>
        <w:pStyle w:val="Bulletlist1"/>
        <w:rPr>
          <w:lang w:eastAsia="en-GB" w:bidi="ar-SA"/>
        </w:rPr>
      </w:pPr>
      <w:r w:rsidRPr="002F5A08">
        <w:rPr>
          <w:lang w:eastAsia="en-GB" w:bidi="ar-SA"/>
        </w:rPr>
        <w:t>ICE Forensic Engineering Volume 167 Issue FE2, ‘Revisiting Bragg to keep UK’s temporary works safe under EuroNorms’</w:t>
      </w:r>
      <w:r w:rsidR="003B5DFE">
        <w:rPr>
          <w:lang w:eastAsia="en-GB" w:bidi="ar-SA"/>
        </w:rPr>
        <w:t xml:space="preserve"> </w:t>
      </w:r>
      <w:sdt>
        <w:sdtPr>
          <w:rPr>
            <w:lang w:eastAsia="en-GB" w:bidi="ar-SA"/>
          </w:rPr>
          <w:id w:val="-1555464750"/>
          <w:citation/>
        </w:sdtPr>
        <w:sdtContent>
          <w:r w:rsidR="003B5DFE">
            <w:rPr>
              <w:lang w:eastAsia="en-GB" w:bidi="ar-SA"/>
            </w:rPr>
            <w:fldChar w:fldCharType="begin"/>
          </w:r>
          <w:r w:rsidR="003B5DFE">
            <w:rPr>
              <w:lang w:eastAsia="en-GB" w:bidi="ar-SA"/>
            </w:rPr>
            <w:instrText xml:space="preserve"> CITATION ICE \l 2057 </w:instrText>
          </w:r>
          <w:r w:rsidR="003B5DFE">
            <w:rPr>
              <w:lang w:eastAsia="en-GB" w:bidi="ar-SA"/>
            </w:rPr>
            <w:fldChar w:fldCharType="separate"/>
          </w:r>
          <w:r w:rsidR="003B5DFE" w:rsidRPr="003B5DFE">
            <w:rPr>
              <w:lang w:eastAsia="en-GB" w:bidi="ar-SA"/>
            </w:rPr>
            <w:t>[91]</w:t>
          </w:r>
          <w:r w:rsidR="003B5DFE">
            <w:rPr>
              <w:lang w:eastAsia="en-GB" w:bidi="ar-SA"/>
            </w:rPr>
            <w:fldChar w:fldCharType="end"/>
          </w:r>
        </w:sdtContent>
      </w:sdt>
      <w:r w:rsidRPr="002F5A08">
        <w:rPr>
          <w:lang w:eastAsia="en-GB" w:bidi="ar-SA"/>
        </w:rPr>
        <w:t>,</w:t>
      </w:r>
    </w:p>
    <w:p w14:paraId="4E087953" w14:textId="400BD571" w:rsidR="002F5A08" w:rsidRPr="002F5A08" w:rsidRDefault="002F5A08" w:rsidP="00081C41">
      <w:pPr>
        <w:pStyle w:val="Bulletlist1"/>
        <w:rPr>
          <w:lang w:eastAsia="en-GB" w:bidi="ar-SA"/>
        </w:rPr>
      </w:pPr>
      <w:r w:rsidRPr="002F5A08">
        <w:rPr>
          <w:lang w:eastAsia="en-GB" w:bidi="ar-SA"/>
        </w:rPr>
        <w:t>HSE – Sector Information Minute (SIM) 02/2010/04 - The management of temporary works in the construction industry</w:t>
      </w:r>
      <w:r w:rsidR="003B5DFE">
        <w:rPr>
          <w:lang w:eastAsia="en-GB" w:bidi="ar-SA"/>
        </w:rPr>
        <w:t xml:space="preserve"> </w:t>
      </w:r>
      <w:sdt>
        <w:sdtPr>
          <w:rPr>
            <w:lang w:eastAsia="en-GB" w:bidi="ar-SA"/>
          </w:rPr>
          <w:id w:val="-1410068197"/>
          <w:citation/>
        </w:sdtPr>
        <w:sdtContent>
          <w:r w:rsidR="003B5DFE">
            <w:rPr>
              <w:lang w:eastAsia="en-GB" w:bidi="ar-SA"/>
            </w:rPr>
            <w:fldChar w:fldCharType="begin"/>
          </w:r>
          <w:r w:rsidR="003B5DFE">
            <w:rPr>
              <w:lang w:eastAsia="en-GB" w:bidi="ar-SA"/>
            </w:rPr>
            <w:instrText xml:space="preserve"> CITATION HSE34 \l 2057 </w:instrText>
          </w:r>
          <w:r w:rsidR="003B5DFE">
            <w:rPr>
              <w:lang w:eastAsia="en-GB" w:bidi="ar-SA"/>
            </w:rPr>
            <w:fldChar w:fldCharType="separate"/>
          </w:r>
          <w:r w:rsidR="003B5DFE" w:rsidRPr="003B5DFE">
            <w:rPr>
              <w:lang w:eastAsia="en-GB" w:bidi="ar-SA"/>
            </w:rPr>
            <w:t>[92]</w:t>
          </w:r>
          <w:r w:rsidR="003B5DFE">
            <w:rPr>
              <w:lang w:eastAsia="en-GB" w:bidi="ar-SA"/>
            </w:rPr>
            <w:fldChar w:fldCharType="end"/>
          </w:r>
        </w:sdtContent>
      </w:sdt>
      <w:r w:rsidRPr="002F5A08">
        <w:rPr>
          <w:lang w:eastAsia="en-GB" w:bidi="ar-SA"/>
        </w:rPr>
        <w:t>.</w:t>
      </w:r>
    </w:p>
    <w:p w14:paraId="36234270" w14:textId="77777777" w:rsidR="002F5A08" w:rsidRPr="002F5A08" w:rsidRDefault="002F5A08" w:rsidP="00081C41">
      <w:pPr>
        <w:pStyle w:val="Heading3"/>
        <w:rPr>
          <w:lang w:bidi="ar-SA"/>
        </w:rPr>
      </w:pPr>
      <w:bookmarkStart w:id="81" w:name="_Toc44855315"/>
      <w:r w:rsidRPr="002F5A08">
        <w:rPr>
          <w:lang w:bidi="ar-SA"/>
        </w:rPr>
        <w:t>Reinforcement</w:t>
      </w:r>
      <w:bookmarkEnd w:id="81"/>
      <w:r w:rsidRPr="002F5A08">
        <w:rPr>
          <w:lang w:bidi="ar-SA"/>
        </w:rPr>
        <w:t xml:space="preserve"> </w:t>
      </w:r>
    </w:p>
    <w:p w14:paraId="4635C152" w14:textId="77777777" w:rsidR="000B373E" w:rsidRPr="002F5A08" w:rsidRDefault="000B373E" w:rsidP="000B373E">
      <w:pPr>
        <w:pStyle w:val="Bulletlist1"/>
        <w:rPr>
          <w:lang w:eastAsia="en-GB" w:bidi="ar-SA"/>
        </w:rPr>
      </w:pPr>
      <w:r w:rsidRPr="002F5A08">
        <w:rPr>
          <w:lang w:eastAsia="en-GB" w:bidi="ar-SA"/>
        </w:rPr>
        <w:t xml:space="preserve">Stability of reinforcement cages prior to concreting Temporary Works Forum </w:t>
      </w:r>
      <w:sdt>
        <w:sdtPr>
          <w:rPr>
            <w:lang w:eastAsia="en-GB" w:bidi="ar-SA"/>
          </w:rPr>
          <w:id w:val="-827985259"/>
          <w:citation/>
        </w:sdtPr>
        <w:sdtContent>
          <w:r>
            <w:rPr>
              <w:lang w:eastAsia="en-GB" w:bidi="ar-SA"/>
            </w:rPr>
            <w:fldChar w:fldCharType="begin"/>
          </w:r>
          <w:r>
            <w:rPr>
              <w:lang w:eastAsia="en-GB" w:bidi="ar-SA"/>
            </w:rPr>
            <w:instrText xml:space="preserve"> CITATION Tem13 \l 2057 </w:instrText>
          </w:r>
          <w:r>
            <w:rPr>
              <w:lang w:eastAsia="en-GB" w:bidi="ar-SA"/>
            </w:rPr>
            <w:fldChar w:fldCharType="separate"/>
          </w:r>
          <w:r w:rsidRPr="000B373E">
            <w:rPr>
              <w:lang w:eastAsia="en-GB" w:bidi="ar-SA"/>
            </w:rPr>
            <w:t>[49]</w:t>
          </w:r>
          <w:r>
            <w:rPr>
              <w:lang w:eastAsia="en-GB" w:bidi="ar-SA"/>
            </w:rPr>
            <w:fldChar w:fldCharType="end"/>
          </w:r>
        </w:sdtContent>
      </w:sdt>
      <w:r w:rsidRPr="002F5A08">
        <w:rPr>
          <w:lang w:eastAsia="en-GB" w:bidi="ar-SA"/>
        </w:rPr>
        <w:t>,</w:t>
      </w:r>
      <w:hyperlink w:history="1"/>
    </w:p>
    <w:p w14:paraId="4EB96601" w14:textId="77777777" w:rsidR="00342E5B" w:rsidRPr="002F5A08" w:rsidRDefault="00342E5B" w:rsidP="00342E5B">
      <w:pPr>
        <w:pStyle w:val="Bulletlist1"/>
        <w:rPr>
          <w:lang w:eastAsia="en-GB" w:bidi="ar-SA"/>
        </w:rPr>
      </w:pPr>
      <w:r w:rsidRPr="002F5A08">
        <w:rPr>
          <w:lang w:eastAsia="en-GB" w:bidi="ar-SA"/>
        </w:rPr>
        <w:t>Concrete Society - Concrete on site 2 – Reinforcement</w:t>
      </w:r>
      <w:hyperlink r:id="rId24" w:history="1"/>
      <w:r w:rsidRPr="002F5A08">
        <w:rPr>
          <w:lang w:eastAsia="en-GB" w:bidi="ar-SA"/>
        </w:rPr>
        <w:t xml:space="preserve"> </w:t>
      </w:r>
      <w:sdt>
        <w:sdtPr>
          <w:rPr>
            <w:lang w:eastAsia="en-GB" w:bidi="ar-SA"/>
          </w:rPr>
          <w:id w:val="-975220581"/>
          <w:citation/>
        </w:sdtPr>
        <w:sdtContent>
          <w:r>
            <w:rPr>
              <w:lang w:eastAsia="en-GB" w:bidi="ar-SA"/>
            </w:rPr>
            <w:fldChar w:fldCharType="begin"/>
          </w:r>
          <w:r>
            <w:rPr>
              <w:lang w:eastAsia="en-GB" w:bidi="ar-SA"/>
            </w:rPr>
            <w:instrText xml:space="preserve"> CITATION Pal19 \l 2057 </w:instrText>
          </w:r>
          <w:r>
            <w:rPr>
              <w:lang w:eastAsia="en-GB" w:bidi="ar-SA"/>
            </w:rPr>
            <w:fldChar w:fldCharType="separate"/>
          </w:r>
          <w:r w:rsidRPr="00342E5B">
            <w:rPr>
              <w:lang w:eastAsia="en-GB" w:bidi="ar-SA"/>
            </w:rPr>
            <w:t>[89]</w:t>
          </w:r>
          <w:r>
            <w:rPr>
              <w:lang w:eastAsia="en-GB" w:bidi="ar-SA"/>
            </w:rPr>
            <w:fldChar w:fldCharType="end"/>
          </w:r>
        </w:sdtContent>
      </w:sdt>
      <w:r w:rsidRPr="002F5A08">
        <w:rPr>
          <w:lang w:eastAsia="en-GB" w:bidi="ar-SA"/>
        </w:rPr>
        <w:t>,</w:t>
      </w:r>
    </w:p>
    <w:p w14:paraId="01B8A200" w14:textId="2C139968" w:rsidR="002F5A08" w:rsidRPr="002F5A08" w:rsidRDefault="002F5A08" w:rsidP="00081C41">
      <w:pPr>
        <w:pStyle w:val="Bulletlist1"/>
        <w:rPr>
          <w:lang w:eastAsia="en-GB" w:bidi="ar-SA"/>
        </w:rPr>
      </w:pPr>
      <w:r w:rsidRPr="002F5A08">
        <w:rPr>
          <w:lang w:eastAsia="en-GB" w:bidi="ar-SA"/>
        </w:rPr>
        <w:lastRenderedPageBreak/>
        <w:t>BS 4449:2005 +A3:2016 - Steel for the reinforcement of concrete - Weldable reinforcing steel - Bar, coil and decoiled product – Specification</w:t>
      </w:r>
      <w:r w:rsidR="003B5DFE">
        <w:rPr>
          <w:lang w:eastAsia="en-GB" w:bidi="ar-SA"/>
        </w:rPr>
        <w:t xml:space="preserve"> </w:t>
      </w:r>
      <w:sdt>
        <w:sdtPr>
          <w:rPr>
            <w:lang w:eastAsia="en-GB" w:bidi="ar-SA"/>
          </w:rPr>
          <w:id w:val="1428848131"/>
          <w:citation/>
        </w:sdtPr>
        <w:sdtContent>
          <w:r w:rsidR="003B5DFE">
            <w:rPr>
              <w:lang w:eastAsia="en-GB" w:bidi="ar-SA"/>
            </w:rPr>
            <w:fldChar w:fldCharType="begin"/>
          </w:r>
          <w:r w:rsidR="003B5DFE">
            <w:rPr>
              <w:lang w:eastAsia="en-GB" w:bidi="ar-SA"/>
            </w:rPr>
            <w:instrText xml:space="preserve"> CITATION BSI3 \l 2057 </w:instrText>
          </w:r>
          <w:r w:rsidR="003B5DFE">
            <w:rPr>
              <w:lang w:eastAsia="en-GB" w:bidi="ar-SA"/>
            </w:rPr>
            <w:fldChar w:fldCharType="separate"/>
          </w:r>
          <w:r w:rsidR="003B5DFE" w:rsidRPr="003B5DFE">
            <w:rPr>
              <w:lang w:eastAsia="en-GB" w:bidi="ar-SA"/>
            </w:rPr>
            <w:t>[93]</w:t>
          </w:r>
          <w:r w:rsidR="003B5DFE">
            <w:rPr>
              <w:lang w:eastAsia="en-GB" w:bidi="ar-SA"/>
            </w:rPr>
            <w:fldChar w:fldCharType="end"/>
          </w:r>
        </w:sdtContent>
      </w:sdt>
      <w:r w:rsidRPr="002F5A08">
        <w:rPr>
          <w:lang w:eastAsia="en-GB" w:bidi="ar-SA"/>
        </w:rPr>
        <w:t>,</w:t>
      </w:r>
    </w:p>
    <w:p w14:paraId="232B8F47" w14:textId="267141CB" w:rsidR="002F5A08" w:rsidRPr="002F5A08" w:rsidRDefault="002F5A08" w:rsidP="00081C41">
      <w:pPr>
        <w:pStyle w:val="Bulletlist1"/>
        <w:rPr>
          <w:lang w:eastAsia="en-GB" w:bidi="ar-SA"/>
        </w:rPr>
      </w:pPr>
      <w:r w:rsidRPr="002F5A08">
        <w:rPr>
          <w:lang w:eastAsia="en-GB" w:bidi="ar-SA"/>
        </w:rPr>
        <w:t>BS 7973–1:2001 - Spacers and chairs for steel reinforcement and their specification. Part 1 - Product performance requirements. Part 2 - Fixing and application of spacers and chairs and tying of reinforcement</w:t>
      </w:r>
      <w:r w:rsidR="003B5DFE">
        <w:rPr>
          <w:lang w:eastAsia="en-GB" w:bidi="ar-SA"/>
        </w:rPr>
        <w:t xml:space="preserve"> </w:t>
      </w:r>
      <w:sdt>
        <w:sdtPr>
          <w:rPr>
            <w:lang w:eastAsia="en-GB" w:bidi="ar-SA"/>
          </w:rPr>
          <w:id w:val="-1896888129"/>
          <w:citation/>
        </w:sdtPr>
        <w:sdtContent>
          <w:r w:rsidR="003B5DFE">
            <w:rPr>
              <w:lang w:eastAsia="en-GB" w:bidi="ar-SA"/>
            </w:rPr>
            <w:fldChar w:fldCharType="begin"/>
          </w:r>
          <w:r w:rsidR="003B5DFE">
            <w:rPr>
              <w:lang w:eastAsia="en-GB" w:bidi="ar-SA"/>
            </w:rPr>
            <w:instrText xml:space="preserve"> CITATION BSI4 \l 2057 </w:instrText>
          </w:r>
          <w:r w:rsidR="003B5DFE">
            <w:rPr>
              <w:lang w:eastAsia="en-GB" w:bidi="ar-SA"/>
            </w:rPr>
            <w:fldChar w:fldCharType="separate"/>
          </w:r>
          <w:r w:rsidR="003B5DFE" w:rsidRPr="003B5DFE">
            <w:rPr>
              <w:lang w:eastAsia="en-GB" w:bidi="ar-SA"/>
            </w:rPr>
            <w:t>[94]</w:t>
          </w:r>
          <w:r w:rsidR="003B5DFE">
            <w:rPr>
              <w:lang w:eastAsia="en-GB" w:bidi="ar-SA"/>
            </w:rPr>
            <w:fldChar w:fldCharType="end"/>
          </w:r>
        </w:sdtContent>
      </w:sdt>
      <w:r w:rsidRPr="002F5A08">
        <w:rPr>
          <w:lang w:eastAsia="en-GB" w:bidi="ar-SA"/>
        </w:rPr>
        <w:t>,</w:t>
      </w:r>
    </w:p>
    <w:p w14:paraId="59244FE4" w14:textId="5F79FDDB" w:rsidR="002F5A08" w:rsidRPr="002F5A08" w:rsidRDefault="002F5A08" w:rsidP="00081C41">
      <w:pPr>
        <w:pStyle w:val="Bulletlist1"/>
        <w:rPr>
          <w:lang w:eastAsia="en-GB" w:bidi="ar-SA"/>
        </w:rPr>
      </w:pPr>
      <w:r w:rsidRPr="002F5A08">
        <w:rPr>
          <w:lang w:eastAsia="en-GB" w:bidi="ar-SA"/>
        </w:rPr>
        <w:t>BS8000-2.2 - workmanship on building sites – in-situ and pre-cast concrete</w:t>
      </w:r>
      <w:r w:rsidR="003B5DFE">
        <w:rPr>
          <w:lang w:eastAsia="en-GB" w:bidi="ar-SA"/>
        </w:rPr>
        <w:t xml:space="preserve"> </w:t>
      </w:r>
      <w:sdt>
        <w:sdtPr>
          <w:rPr>
            <w:lang w:eastAsia="en-GB" w:bidi="ar-SA"/>
          </w:rPr>
          <w:id w:val="-1510212575"/>
          <w:citation/>
        </w:sdtPr>
        <w:sdtContent>
          <w:r w:rsidR="003B5DFE">
            <w:rPr>
              <w:lang w:eastAsia="en-GB" w:bidi="ar-SA"/>
            </w:rPr>
            <w:fldChar w:fldCharType="begin"/>
          </w:r>
          <w:r w:rsidR="003B5DFE">
            <w:rPr>
              <w:lang w:eastAsia="en-GB" w:bidi="ar-SA"/>
            </w:rPr>
            <w:instrText xml:space="preserve">CITATION BSI5 \l 2057 </w:instrText>
          </w:r>
          <w:r w:rsidR="003B5DFE">
            <w:rPr>
              <w:lang w:eastAsia="en-GB" w:bidi="ar-SA"/>
            </w:rPr>
            <w:fldChar w:fldCharType="separate"/>
          </w:r>
          <w:r w:rsidR="003B5DFE" w:rsidRPr="003B5DFE">
            <w:rPr>
              <w:lang w:eastAsia="en-GB" w:bidi="ar-SA"/>
            </w:rPr>
            <w:t>[95]</w:t>
          </w:r>
          <w:r w:rsidR="003B5DFE">
            <w:rPr>
              <w:lang w:eastAsia="en-GB" w:bidi="ar-SA"/>
            </w:rPr>
            <w:fldChar w:fldCharType="end"/>
          </w:r>
        </w:sdtContent>
      </w:sdt>
      <w:r w:rsidRPr="002F5A08">
        <w:rPr>
          <w:lang w:eastAsia="en-GB" w:bidi="ar-SA"/>
        </w:rPr>
        <w:t>,</w:t>
      </w:r>
    </w:p>
    <w:p w14:paraId="6119B80A" w14:textId="74970B77" w:rsidR="002F5A08" w:rsidRPr="002F5A08" w:rsidRDefault="002F5A08" w:rsidP="00081C41">
      <w:pPr>
        <w:pStyle w:val="Bulletlist1"/>
        <w:rPr>
          <w:lang w:eastAsia="en-GB" w:bidi="ar-SA"/>
        </w:rPr>
      </w:pPr>
      <w:r w:rsidRPr="002F5A08">
        <w:rPr>
          <w:lang w:eastAsia="en-GB" w:bidi="ar-SA"/>
        </w:rPr>
        <w:t>BS8666:2005 - Scheduling, dimensioning, bending and cutting of steel reinforcement for concrete – Specification</w:t>
      </w:r>
      <w:r w:rsidR="003B5DFE">
        <w:rPr>
          <w:lang w:eastAsia="en-GB" w:bidi="ar-SA"/>
        </w:rPr>
        <w:t xml:space="preserve"> </w:t>
      </w:r>
      <w:sdt>
        <w:sdtPr>
          <w:rPr>
            <w:lang w:eastAsia="en-GB" w:bidi="ar-SA"/>
          </w:rPr>
          <w:id w:val="-966358218"/>
          <w:citation/>
        </w:sdtPr>
        <w:sdtContent>
          <w:r w:rsidR="003B5DFE">
            <w:rPr>
              <w:lang w:eastAsia="en-GB" w:bidi="ar-SA"/>
            </w:rPr>
            <w:fldChar w:fldCharType="begin"/>
          </w:r>
          <w:r w:rsidR="003B5DFE">
            <w:rPr>
              <w:lang w:eastAsia="en-GB" w:bidi="ar-SA"/>
            </w:rPr>
            <w:instrText xml:space="preserve"> CITATION BSI6 \l 2057 </w:instrText>
          </w:r>
          <w:r w:rsidR="003B5DFE">
            <w:rPr>
              <w:lang w:eastAsia="en-GB" w:bidi="ar-SA"/>
            </w:rPr>
            <w:fldChar w:fldCharType="separate"/>
          </w:r>
          <w:r w:rsidR="003B5DFE" w:rsidRPr="003B5DFE">
            <w:rPr>
              <w:lang w:eastAsia="en-GB" w:bidi="ar-SA"/>
            </w:rPr>
            <w:t>[96]</w:t>
          </w:r>
          <w:r w:rsidR="003B5DFE">
            <w:rPr>
              <w:lang w:eastAsia="en-GB" w:bidi="ar-SA"/>
            </w:rPr>
            <w:fldChar w:fldCharType="end"/>
          </w:r>
        </w:sdtContent>
      </w:sdt>
      <w:r w:rsidRPr="002F5A08">
        <w:rPr>
          <w:lang w:eastAsia="en-GB" w:bidi="ar-SA"/>
        </w:rPr>
        <w:t>,</w:t>
      </w:r>
    </w:p>
    <w:p w14:paraId="32B64C26" w14:textId="06CF1B7D" w:rsidR="002F5A08" w:rsidRPr="002F5A08" w:rsidRDefault="002F5A08" w:rsidP="00081C41">
      <w:pPr>
        <w:pStyle w:val="Bulletlist1"/>
        <w:rPr>
          <w:lang w:eastAsia="en-GB" w:bidi="ar-SA"/>
        </w:rPr>
      </w:pPr>
      <w:r w:rsidRPr="002F5A08">
        <w:rPr>
          <w:lang w:eastAsia="en-GB" w:bidi="ar-SA"/>
        </w:rPr>
        <w:t>BS EN ISO 17660:2006 Welding of Reinforcing Steel: Part 1- Load-bearing welded joints; Part 2 - Non load-bearing welded joints</w:t>
      </w:r>
      <w:r w:rsidR="003B5DFE">
        <w:rPr>
          <w:lang w:eastAsia="en-GB" w:bidi="ar-SA"/>
        </w:rPr>
        <w:t xml:space="preserve"> </w:t>
      </w:r>
      <w:sdt>
        <w:sdtPr>
          <w:rPr>
            <w:lang w:eastAsia="en-GB" w:bidi="ar-SA"/>
          </w:rPr>
          <w:id w:val="1153793931"/>
          <w:citation/>
        </w:sdtPr>
        <w:sdtContent>
          <w:r w:rsidR="003B5DFE">
            <w:rPr>
              <w:lang w:eastAsia="en-GB" w:bidi="ar-SA"/>
            </w:rPr>
            <w:fldChar w:fldCharType="begin"/>
          </w:r>
          <w:r w:rsidR="003B5DFE">
            <w:rPr>
              <w:lang w:eastAsia="en-GB" w:bidi="ar-SA"/>
            </w:rPr>
            <w:instrText xml:space="preserve"> CITATION BSI7 \l 2057 </w:instrText>
          </w:r>
          <w:r w:rsidR="003B5DFE">
            <w:rPr>
              <w:lang w:eastAsia="en-GB" w:bidi="ar-SA"/>
            </w:rPr>
            <w:fldChar w:fldCharType="separate"/>
          </w:r>
          <w:r w:rsidR="003B5DFE" w:rsidRPr="003B5DFE">
            <w:rPr>
              <w:lang w:eastAsia="en-GB" w:bidi="ar-SA"/>
            </w:rPr>
            <w:t>[97]</w:t>
          </w:r>
          <w:r w:rsidR="003B5DFE">
            <w:rPr>
              <w:lang w:eastAsia="en-GB" w:bidi="ar-SA"/>
            </w:rPr>
            <w:fldChar w:fldCharType="end"/>
          </w:r>
        </w:sdtContent>
      </w:sdt>
      <w:r w:rsidRPr="002F5A08">
        <w:rPr>
          <w:lang w:eastAsia="en-GB" w:bidi="ar-SA"/>
        </w:rPr>
        <w:t>,</w:t>
      </w:r>
    </w:p>
    <w:p w14:paraId="16941297" w14:textId="61CD29AB" w:rsidR="002F5A08" w:rsidRPr="002F5A08" w:rsidRDefault="002F5A08" w:rsidP="00081C41">
      <w:pPr>
        <w:pStyle w:val="Bulletlist1"/>
        <w:rPr>
          <w:lang w:eastAsia="en-GB" w:bidi="ar-SA"/>
        </w:rPr>
      </w:pPr>
      <w:r w:rsidRPr="002F5A08">
        <w:rPr>
          <w:lang w:eastAsia="en-GB" w:bidi="ar-SA"/>
        </w:rPr>
        <w:t xml:space="preserve">CIRIA SP118 (1995) - Steel Reinforcement – a handbook for young construction professionals </w:t>
      </w:r>
      <w:sdt>
        <w:sdtPr>
          <w:rPr>
            <w:lang w:eastAsia="en-GB" w:bidi="ar-SA"/>
          </w:rPr>
          <w:id w:val="-438380788"/>
          <w:citation/>
        </w:sdtPr>
        <w:sdtContent>
          <w:r w:rsidR="00DD69B9">
            <w:rPr>
              <w:lang w:eastAsia="en-GB" w:bidi="ar-SA"/>
            </w:rPr>
            <w:fldChar w:fldCharType="begin"/>
          </w:r>
          <w:r w:rsidR="00DD69B9">
            <w:rPr>
              <w:lang w:eastAsia="en-GB" w:bidi="ar-SA"/>
            </w:rPr>
            <w:instrText xml:space="preserve"> CITATION CIR95 \l 2057 </w:instrText>
          </w:r>
          <w:r w:rsidR="00DD69B9">
            <w:rPr>
              <w:lang w:eastAsia="en-GB" w:bidi="ar-SA"/>
            </w:rPr>
            <w:fldChar w:fldCharType="separate"/>
          </w:r>
          <w:r w:rsidR="00DD69B9" w:rsidRPr="00DD69B9">
            <w:rPr>
              <w:lang w:eastAsia="en-GB" w:bidi="ar-SA"/>
            </w:rPr>
            <w:t>[98]</w:t>
          </w:r>
          <w:r w:rsidR="00DD69B9">
            <w:rPr>
              <w:lang w:eastAsia="en-GB" w:bidi="ar-SA"/>
            </w:rPr>
            <w:fldChar w:fldCharType="end"/>
          </w:r>
        </w:sdtContent>
      </w:sdt>
      <w:r w:rsidRPr="002F5A08">
        <w:rPr>
          <w:lang w:eastAsia="en-GB" w:bidi="ar-SA"/>
        </w:rPr>
        <w:t>,</w:t>
      </w:r>
    </w:p>
    <w:p w14:paraId="5045E0D8" w14:textId="1D9ECB98" w:rsidR="002F5A08" w:rsidRPr="002F5A08" w:rsidRDefault="002F5A08" w:rsidP="00081C41">
      <w:pPr>
        <w:pStyle w:val="Bulletlist1"/>
        <w:rPr>
          <w:lang w:eastAsia="en-GB" w:bidi="ar-SA"/>
        </w:rPr>
      </w:pPr>
      <w:r w:rsidRPr="002F5A08">
        <w:rPr>
          <w:lang w:eastAsia="en-GB" w:bidi="ar-SA"/>
        </w:rPr>
        <w:t>IStructE - Standard method of detailing structural concrete (Third Edition) June 2006 and associated Technical Guidance Notes</w:t>
      </w:r>
      <w:r w:rsidR="00342E5B">
        <w:rPr>
          <w:lang w:eastAsia="en-GB" w:bidi="ar-SA"/>
        </w:rPr>
        <w:t xml:space="preserve"> </w:t>
      </w:r>
      <w:sdt>
        <w:sdtPr>
          <w:rPr>
            <w:lang w:eastAsia="en-GB" w:bidi="ar-SA"/>
          </w:rPr>
          <w:id w:val="-1546211284"/>
          <w:citation/>
        </w:sdtPr>
        <w:sdtContent>
          <w:r w:rsidR="00342E5B">
            <w:rPr>
              <w:lang w:eastAsia="en-GB" w:bidi="ar-SA"/>
            </w:rPr>
            <w:fldChar w:fldCharType="begin"/>
          </w:r>
          <w:r w:rsidR="00342E5B">
            <w:rPr>
              <w:lang w:eastAsia="en-GB" w:bidi="ar-SA"/>
            </w:rPr>
            <w:instrText xml:space="preserve"> CITATION ISt06 \l 2057 </w:instrText>
          </w:r>
          <w:r w:rsidR="00342E5B">
            <w:rPr>
              <w:lang w:eastAsia="en-GB" w:bidi="ar-SA"/>
            </w:rPr>
            <w:fldChar w:fldCharType="separate"/>
          </w:r>
          <w:r w:rsidR="00342E5B" w:rsidRPr="00342E5B">
            <w:rPr>
              <w:lang w:eastAsia="en-GB" w:bidi="ar-SA"/>
            </w:rPr>
            <w:t>[99]</w:t>
          </w:r>
          <w:r w:rsidR="00342E5B">
            <w:rPr>
              <w:lang w:eastAsia="en-GB" w:bidi="ar-SA"/>
            </w:rPr>
            <w:fldChar w:fldCharType="end"/>
          </w:r>
        </w:sdtContent>
      </w:sdt>
      <w:r w:rsidRPr="002F5A08">
        <w:rPr>
          <w:lang w:eastAsia="en-GB" w:bidi="ar-SA"/>
        </w:rPr>
        <w:t>.</w:t>
      </w:r>
    </w:p>
    <w:p w14:paraId="23CFA8B8" w14:textId="6606329B" w:rsidR="002F5A08" w:rsidRPr="002F5A08" w:rsidRDefault="002F5A08" w:rsidP="00081C41">
      <w:pPr>
        <w:pStyle w:val="Heading3"/>
        <w:rPr>
          <w:lang w:bidi="ar-SA"/>
        </w:rPr>
      </w:pPr>
      <w:r w:rsidRPr="002F5A08">
        <w:rPr>
          <w:lang w:bidi="ar-SA"/>
        </w:rPr>
        <w:t>Operational experience</w:t>
      </w:r>
      <w:r w:rsidR="002D0FE1">
        <w:rPr>
          <w:lang w:bidi="ar-SA"/>
        </w:rPr>
        <w:t xml:space="preserve"> (OPEX)</w:t>
      </w:r>
    </w:p>
    <w:p w14:paraId="7088640C" w14:textId="77777777" w:rsidR="002F5A08" w:rsidRPr="002F5A08" w:rsidRDefault="002F5A08" w:rsidP="00081C41">
      <w:pPr>
        <w:pStyle w:val="F9-Paragraph"/>
      </w:pPr>
      <w:r w:rsidRPr="002F5A08">
        <w:t xml:space="preserve">The below list is illustrative only and not exhaustive but incorporates some useful prompts for inspectors with respect to relevant OPEX events and lessons learnt. </w:t>
      </w:r>
    </w:p>
    <w:p w14:paraId="7C3EDE43" w14:textId="77777777" w:rsidR="00342E5B" w:rsidRPr="002F5A08" w:rsidRDefault="00342E5B" w:rsidP="00342E5B">
      <w:pPr>
        <w:pStyle w:val="Bulletlist1"/>
        <w:rPr>
          <w:lang w:eastAsia="en-GB" w:bidi="ar-SA"/>
        </w:rPr>
      </w:pPr>
      <w:r w:rsidRPr="002F5A08">
        <w:rPr>
          <w:lang w:eastAsia="en-GB" w:bidi="ar-SA"/>
        </w:rPr>
        <w:t xml:space="preserve">Guidance on best practice: concrete </w:t>
      </w:r>
      <w:sdt>
        <w:sdtPr>
          <w:rPr>
            <w:lang w:eastAsia="en-GB" w:bidi="ar-SA"/>
          </w:rPr>
          <w:id w:val="-1403439128"/>
          <w:citation/>
        </w:sdtPr>
        <w:sdtContent>
          <w:r>
            <w:rPr>
              <w:lang w:eastAsia="en-GB" w:bidi="ar-SA"/>
            </w:rPr>
            <w:fldChar w:fldCharType="begin"/>
          </w:r>
          <w:r>
            <w:rPr>
              <w:lang w:eastAsia="en-GB" w:bidi="ar-SA"/>
            </w:rPr>
            <w:instrText xml:space="preserve"> CITATION BSI2 \l 2057 </w:instrText>
          </w:r>
          <w:r>
            <w:rPr>
              <w:lang w:eastAsia="en-GB" w:bidi="ar-SA"/>
            </w:rPr>
            <w:fldChar w:fldCharType="separate"/>
          </w:r>
          <w:r w:rsidRPr="00342E5B">
            <w:rPr>
              <w:lang w:eastAsia="en-GB" w:bidi="ar-SA"/>
            </w:rPr>
            <w:t>[47]</w:t>
          </w:r>
          <w:r>
            <w:rPr>
              <w:lang w:eastAsia="en-GB" w:bidi="ar-SA"/>
            </w:rPr>
            <w:fldChar w:fldCharType="end"/>
          </w:r>
        </w:sdtContent>
      </w:sdt>
      <w:r w:rsidRPr="002F5A08">
        <w:rPr>
          <w:lang w:eastAsia="en-GB" w:bidi="ar-SA"/>
        </w:rPr>
        <w:t>,</w:t>
      </w:r>
    </w:p>
    <w:p w14:paraId="0E134667" w14:textId="77777777" w:rsidR="00B45A07" w:rsidRPr="002F5A08" w:rsidRDefault="00B45A07" w:rsidP="00B45A07">
      <w:pPr>
        <w:pStyle w:val="Bulletlist1"/>
        <w:rPr>
          <w:lang w:eastAsia="en-GB" w:bidi="ar-SA"/>
        </w:rPr>
      </w:pPr>
      <w:r w:rsidRPr="002F5A08">
        <w:rPr>
          <w:lang w:eastAsia="en-GB" w:bidi="ar-SA"/>
        </w:rPr>
        <w:t xml:space="preserve">Engineering the Future, Nuclear Lessons Learned, Guidance on best practice: nuclear safety culture </w:t>
      </w:r>
      <w:sdt>
        <w:sdtPr>
          <w:rPr>
            <w:lang w:eastAsia="en-GB" w:bidi="ar-SA"/>
          </w:rPr>
          <w:id w:val="-1626154065"/>
          <w:citation/>
        </w:sdtPr>
        <w:sdtContent>
          <w:r>
            <w:rPr>
              <w:lang w:eastAsia="en-GB" w:bidi="ar-SA"/>
            </w:rPr>
            <w:fldChar w:fldCharType="begin"/>
          </w:r>
          <w:r>
            <w:rPr>
              <w:lang w:eastAsia="en-GB" w:bidi="ar-SA"/>
            </w:rPr>
            <w:instrText xml:space="preserve"> CITATION The121 \l 2057 </w:instrText>
          </w:r>
          <w:r>
            <w:rPr>
              <w:lang w:eastAsia="en-GB" w:bidi="ar-SA"/>
            </w:rPr>
            <w:fldChar w:fldCharType="separate"/>
          </w:r>
          <w:r w:rsidRPr="00B45A07">
            <w:rPr>
              <w:lang w:eastAsia="en-GB" w:bidi="ar-SA"/>
            </w:rPr>
            <w:t>[17]</w:t>
          </w:r>
          <w:r>
            <w:rPr>
              <w:lang w:eastAsia="en-GB" w:bidi="ar-SA"/>
            </w:rPr>
            <w:fldChar w:fldCharType="end"/>
          </w:r>
        </w:sdtContent>
      </w:sdt>
      <w:r w:rsidRPr="002F5A08">
        <w:rPr>
          <w:lang w:eastAsia="en-GB" w:bidi="ar-SA"/>
        </w:rPr>
        <w:t>,</w:t>
      </w:r>
    </w:p>
    <w:p w14:paraId="3D28DE2F" w14:textId="77777777" w:rsidR="00AA39C5" w:rsidRPr="002F5A08" w:rsidRDefault="00AA39C5" w:rsidP="00AA39C5">
      <w:pPr>
        <w:pStyle w:val="Bulletlist1"/>
        <w:rPr>
          <w:lang w:eastAsia="en-GB" w:bidi="ar-SA"/>
        </w:rPr>
      </w:pPr>
      <w:r w:rsidRPr="002F5A08">
        <w:rPr>
          <w:lang w:eastAsia="en-GB" w:bidi="ar-SA"/>
        </w:rPr>
        <w:t xml:space="preserve">Engineering the Future, Nuclear Construction Lessons Learned, Guidance on best practice: concrete </w:t>
      </w:r>
      <w:sdt>
        <w:sdtPr>
          <w:rPr>
            <w:lang w:eastAsia="en-GB" w:bidi="ar-SA"/>
          </w:rPr>
          <w:id w:val="1329409678"/>
          <w:citation/>
        </w:sdtPr>
        <w:sdtContent>
          <w:r>
            <w:rPr>
              <w:lang w:eastAsia="en-GB" w:bidi="ar-SA"/>
            </w:rPr>
            <w:fldChar w:fldCharType="begin"/>
          </w:r>
          <w:r>
            <w:rPr>
              <w:lang w:eastAsia="en-GB" w:bidi="ar-SA"/>
            </w:rPr>
            <w:instrText xml:space="preserve"> CITATION The122 \l 2057 </w:instrText>
          </w:r>
          <w:r>
            <w:rPr>
              <w:lang w:eastAsia="en-GB" w:bidi="ar-SA"/>
            </w:rPr>
            <w:fldChar w:fldCharType="separate"/>
          </w:r>
          <w:r w:rsidRPr="00AA39C5">
            <w:rPr>
              <w:lang w:eastAsia="en-GB" w:bidi="ar-SA"/>
            </w:rPr>
            <w:t>[50]</w:t>
          </w:r>
          <w:r>
            <w:rPr>
              <w:lang w:eastAsia="en-GB" w:bidi="ar-SA"/>
            </w:rPr>
            <w:fldChar w:fldCharType="end"/>
          </w:r>
        </w:sdtContent>
      </w:sdt>
      <w:r w:rsidRPr="002F5A08">
        <w:rPr>
          <w:lang w:eastAsia="en-GB" w:bidi="ar-SA"/>
        </w:rPr>
        <w:t>,</w:t>
      </w:r>
    </w:p>
    <w:p w14:paraId="419F52C2" w14:textId="77777777" w:rsidR="00C34A5D" w:rsidRPr="002F5A08" w:rsidRDefault="00C34A5D" w:rsidP="00C34A5D">
      <w:pPr>
        <w:pStyle w:val="Bulletlist1"/>
        <w:rPr>
          <w:lang w:eastAsia="en-GB" w:bidi="ar-SA"/>
        </w:rPr>
      </w:pPr>
      <w:r w:rsidRPr="002F5A08">
        <w:rPr>
          <w:lang w:eastAsia="en-GB" w:bidi="ar-SA"/>
        </w:rPr>
        <w:t xml:space="preserve">Engineering the Future, Nuclear Lessons Learned, Overarching lessons learnt report </w:t>
      </w:r>
      <w:sdt>
        <w:sdtPr>
          <w:rPr>
            <w:lang w:eastAsia="en-GB" w:bidi="ar-SA"/>
          </w:rPr>
          <w:id w:val="-1486241021"/>
          <w:citation/>
        </w:sdtPr>
        <w:sdtContent>
          <w:r>
            <w:rPr>
              <w:lang w:eastAsia="en-GB" w:bidi="ar-SA"/>
            </w:rPr>
            <w:fldChar w:fldCharType="begin"/>
          </w:r>
          <w:r>
            <w:rPr>
              <w:lang w:eastAsia="en-GB" w:bidi="ar-SA"/>
            </w:rPr>
            <w:instrText xml:space="preserve"> CITATION ICE \l 2057 </w:instrText>
          </w:r>
          <w:r>
            <w:rPr>
              <w:lang w:eastAsia="en-GB" w:bidi="ar-SA"/>
            </w:rPr>
            <w:fldChar w:fldCharType="separate"/>
          </w:r>
          <w:r w:rsidRPr="00C34A5D">
            <w:rPr>
              <w:lang w:eastAsia="en-GB" w:bidi="ar-SA"/>
            </w:rPr>
            <w:t>[91]</w:t>
          </w:r>
          <w:r>
            <w:rPr>
              <w:lang w:eastAsia="en-GB" w:bidi="ar-SA"/>
            </w:rPr>
            <w:fldChar w:fldCharType="end"/>
          </w:r>
        </w:sdtContent>
      </w:sdt>
      <w:r w:rsidRPr="002F5A08">
        <w:rPr>
          <w:lang w:eastAsia="en-GB" w:bidi="ar-SA"/>
        </w:rPr>
        <w:t>,</w:t>
      </w:r>
    </w:p>
    <w:p w14:paraId="3B730BF5" w14:textId="049F74CA" w:rsidR="002F5A08" w:rsidRPr="002F5A08" w:rsidRDefault="00342E5B" w:rsidP="00081C41">
      <w:pPr>
        <w:pStyle w:val="Bulletlist1"/>
        <w:rPr>
          <w:lang w:eastAsia="en-GB" w:bidi="ar-SA"/>
        </w:rPr>
      </w:pPr>
      <w:r>
        <w:rPr>
          <w:lang w:eastAsia="en-GB" w:bidi="ar-SA"/>
        </w:rPr>
        <w:t xml:space="preserve">OECD, </w:t>
      </w:r>
      <w:r w:rsidR="002F5A08" w:rsidRPr="002F5A08">
        <w:rPr>
          <w:lang w:eastAsia="en-GB" w:bidi="ar-SA"/>
        </w:rPr>
        <w:t>First Construction Experience Synthesis Report</w:t>
      </w:r>
      <w:r>
        <w:rPr>
          <w:lang w:eastAsia="en-GB" w:bidi="ar-SA"/>
        </w:rPr>
        <w:t xml:space="preserve"> </w:t>
      </w:r>
      <w:sdt>
        <w:sdtPr>
          <w:rPr>
            <w:lang w:eastAsia="en-GB" w:bidi="ar-SA"/>
          </w:rPr>
          <w:id w:val="1533691785"/>
          <w:citation/>
        </w:sdtPr>
        <w:sdtContent>
          <w:r>
            <w:rPr>
              <w:lang w:eastAsia="en-GB" w:bidi="ar-SA"/>
            </w:rPr>
            <w:fldChar w:fldCharType="begin"/>
          </w:r>
          <w:r>
            <w:rPr>
              <w:lang w:eastAsia="en-GB" w:bidi="ar-SA"/>
            </w:rPr>
            <w:instrText xml:space="preserve"> CITATION OEC12 \l 2057 </w:instrText>
          </w:r>
          <w:r>
            <w:rPr>
              <w:lang w:eastAsia="en-GB" w:bidi="ar-SA"/>
            </w:rPr>
            <w:fldChar w:fldCharType="separate"/>
          </w:r>
          <w:r w:rsidRPr="00342E5B">
            <w:rPr>
              <w:lang w:eastAsia="en-GB" w:bidi="ar-SA"/>
            </w:rPr>
            <w:t>[100]</w:t>
          </w:r>
          <w:r>
            <w:rPr>
              <w:lang w:eastAsia="en-GB" w:bidi="ar-SA"/>
            </w:rPr>
            <w:fldChar w:fldCharType="end"/>
          </w:r>
        </w:sdtContent>
      </w:sdt>
      <w:r w:rsidR="002F5A08" w:rsidRPr="002F5A08">
        <w:rPr>
          <w:lang w:eastAsia="en-GB" w:bidi="ar-SA"/>
        </w:rPr>
        <w:t>,</w:t>
      </w:r>
    </w:p>
    <w:p w14:paraId="479E898C" w14:textId="67A57A1B" w:rsidR="002F5A08" w:rsidRPr="002F5A08" w:rsidRDefault="002F5A08" w:rsidP="00081C41">
      <w:pPr>
        <w:pStyle w:val="Bulletlist1"/>
        <w:rPr>
          <w:lang w:eastAsia="en-GB" w:bidi="ar-SA"/>
        </w:rPr>
      </w:pPr>
      <w:r w:rsidRPr="002F5A08">
        <w:rPr>
          <w:lang w:eastAsia="en-GB" w:bidi="ar-SA"/>
        </w:rPr>
        <w:t>Second Construction Experience Synthesis Report</w:t>
      </w:r>
      <w:r w:rsidR="00342E5B">
        <w:rPr>
          <w:lang w:eastAsia="en-GB" w:bidi="ar-SA"/>
        </w:rPr>
        <w:t xml:space="preserve"> </w:t>
      </w:r>
      <w:sdt>
        <w:sdtPr>
          <w:rPr>
            <w:lang w:eastAsia="en-GB" w:bidi="ar-SA"/>
          </w:rPr>
          <w:id w:val="-274101173"/>
          <w:citation/>
        </w:sdtPr>
        <w:sdtContent>
          <w:r w:rsidR="00342E5B">
            <w:rPr>
              <w:lang w:eastAsia="en-GB" w:bidi="ar-SA"/>
            </w:rPr>
            <w:fldChar w:fldCharType="begin"/>
          </w:r>
          <w:r w:rsidR="00342E5B">
            <w:rPr>
              <w:lang w:eastAsia="en-GB" w:bidi="ar-SA"/>
            </w:rPr>
            <w:instrText xml:space="preserve"> CITATION OEC15 \l 2057 </w:instrText>
          </w:r>
          <w:r w:rsidR="00342E5B">
            <w:rPr>
              <w:lang w:eastAsia="en-GB" w:bidi="ar-SA"/>
            </w:rPr>
            <w:fldChar w:fldCharType="separate"/>
          </w:r>
          <w:r w:rsidR="00342E5B" w:rsidRPr="00342E5B">
            <w:rPr>
              <w:lang w:eastAsia="en-GB" w:bidi="ar-SA"/>
            </w:rPr>
            <w:t>[101]</w:t>
          </w:r>
          <w:r w:rsidR="00342E5B">
            <w:rPr>
              <w:lang w:eastAsia="en-GB" w:bidi="ar-SA"/>
            </w:rPr>
            <w:fldChar w:fldCharType="end"/>
          </w:r>
        </w:sdtContent>
      </w:sdt>
      <w:r w:rsidRPr="002F5A08">
        <w:rPr>
          <w:lang w:eastAsia="en-GB" w:bidi="ar-SA"/>
        </w:rPr>
        <w:t>,</w:t>
      </w:r>
    </w:p>
    <w:p w14:paraId="780BCBD4" w14:textId="5625FC80" w:rsidR="002F5A08" w:rsidRPr="002F5A08" w:rsidRDefault="002F5A08" w:rsidP="00081C41">
      <w:pPr>
        <w:pStyle w:val="Bulletlist1"/>
        <w:rPr>
          <w:lang w:eastAsia="en-GB" w:bidi="ar-SA"/>
        </w:rPr>
      </w:pPr>
      <w:r w:rsidRPr="002F5A08">
        <w:rPr>
          <w:lang w:eastAsia="en-GB" w:bidi="ar-SA"/>
        </w:rPr>
        <w:t xml:space="preserve">Guidance on Best Practice: Welding </w:t>
      </w:r>
      <w:sdt>
        <w:sdtPr>
          <w:rPr>
            <w:lang w:eastAsia="en-GB" w:bidi="ar-SA"/>
          </w:rPr>
          <w:id w:val="-1146047475"/>
          <w:citation/>
        </w:sdtPr>
        <w:sdtContent>
          <w:r w:rsidR="001C1F7D">
            <w:rPr>
              <w:lang w:eastAsia="en-GB" w:bidi="ar-SA"/>
            </w:rPr>
            <w:fldChar w:fldCharType="begin"/>
          </w:r>
          <w:r w:rsidR="006323DD">
            <w:rPr>
              <w:lang w:eastAsia="en-GB" w:bidi="ar-SA"/>
            </w:rPr>
            <w:instrText xml:space="preserve">CITATION The3 \l 2057 </w:instrText>
          </w:r>
          <w:r w:rsidR="001C1F7D">
            <w:rPr>
              <w:lang w:eastAsia="en-GB" w:bidi="ar-SA"/>
            </w:rPr>
            <w:fldChar w:fldCharType="separate"/>
          </w:r>
          <w:r w:rsidR="006323DD" w:rsidRPr="006323DD">
            <w:rPr>
              <w:lang w:eastAsia="en-GB" w:bidi="ar-SA"/>
            </w:rPr>
            <w:t>[102]</w:t>
          </w:r>
          <w:r w:rsidR="001C1F7D">
            <w:rPr>
              <w:lang w:eastAsia="en-GB" w:bidi="ar-SA"/>
            </w:rPr>
            <w:fldChar w:fldCharType="end"/>
          </w:r>
        </w:sdtContent>
      </w:sdt>
      <w:r w:rsidRPr="002F5A08">
        <w:rPr>
          <w:lang w:eastAsia="en-GB" w:bidi="ar-SA"/>
        </w:rPr>
        <w:t>,</w:t>
      </w:r>
    </w:p>
    <w:p w14:paraId="7797875D" w14:textId="443DE9AA" w:rsidR="002F5A08" w:rsidRPr="002F5A08" w:rsidRDefault="002F5A08" w:rsidP="00081C41">
      <w:pPr>
        <w:pStyle w:val="Bulletlist1"/>
        <w:rPr>
          <w:lang w:eastAsia="en-GB" w:bidi="ar-SA"/>
        </w:rPr>
      </w:pPr>
      <w:r w:rsidRPr="002F5A08">
        <w:rPr>
          <w:lang w:eastAsia="en-GB" w:bidi="ar-SA"/>
        </w:rPr>
        <w:t xml:space="preserve">Project Management in Nuclear Power Plant Construction: Guidelines and Experience </w:t>
      </w:r>
      <w:sdt>
        <w:sdtPr>
          <w:rPr>
            <w:lang w:eastAsia="en-GB" w:bidi="ar-SA"/>
          </w:rPr>
          <w:id w:val="1335872002"/>
          <w:citation/>
        </w:sdtPr>
        <w:sdtContent>
          <w:r w:rsidR="005E3366">
            <w:rPr>
              <w:lang w:eastAsia="en-GB" w:bidi="ar-SA"/>
            </w:rPr>
            <w:fldChar w:fldCharType="begin"/>
          </w:r>
          <w:r w:rsidR="005E3366">
            <w:rPr>
              <w:lang w:eastAsia="en-GB" w:bidi="ar-SA"/>
            </w:rPr>
            <w:instrText xml:space="preserve"> CITATION IAE50 \l 2057 </w:instrText>
          </w:r>
          <w:r w:rsidR="005E3366">
            <w:rPr>
              <w:lang w:eastAsia="en-GB" w:bidi="ar-SA"/>
            </w:rPr>
            <w:fldChar w:fldCharType="separate"/>
          </w:r>
          <w:r w:rsidR="005E3366" w:rsidRPr="005E3366">
            <w:rPr>
              <w:lang w:eastAsia="en-GB" w:bidi="ar-SA"/>
            </w:rPr>
            <w:t>[103]</w:t>
          </w:r>
          <w:r w:rsidR="005E3366">
            <w:rPr>
              <w:lang w:eastAsia="en-GB" w:bidi="ar-SA"/>
            </w:rPr>
            <w:fldChar w:fldCharType="end"/>
          </w:r>
        </w:sdtContent>
      </w:sdt>
      <w:r w:rsidRPr="002F5A08">
        <w:rPr>
          <w:lang w:eastAsia="en-GB" w:bidi="ar-SA"/>
        </w:rPr>
        <w:t>,</w:t>
      </w:r>
    </w:p>
    <w:p w14:paraId="3D3FAD61" w14:textId="354D2B3C" w:rsidR="002F5A08" w:rsidRPr="00A86431" w:rsidRDefault="002F5A08" w:rsidP="00A86431">
      <w:pPr>
        <w:pStyle w:val="Bulletlist1"/>
        <w:rPr>
          <w:lang w:eastAsia="en-GB" w:bidi="ar-SA"/>
        </w:rPr>
      </w:pPr>
      <w:r w:rsidRPr="002F5A08">
        <w:rPr>
          <w:lang w:eastAsia="en-GB" w:bidi="ar-SA"/>
        </w:rPr>
        <w:t xml:space="preserve">Construction Technologies for Nuclear Power Plant Construction </w:t>
      </w:r>
      <w:sdt>
        <w:sdtPr>
          <w:rPr>
            <w:lang w:eastAsia="en-GB" w:bidi="ar-SA"/>
          </w:rPr>
          <w:id w:val="1334875341"/>
          <w:citation/>
        </w:sdtPr>
        <w:sdtContent>
          <w:r w:rsidR="00A978C9">
            <w:rPr>
              <w:lang w:eastAsia="en-GB" w:bidi="ar-SA"/>
            </w:rPr>
            <w:fldChar w:fldCharType="begin"/>
          </w:r>
          <w:r w:rsidR="00A978C9">
            <w:rPr>
              <w:lang w:eastAsia="en-GB" w:bidi="ar-SA"/>
            </w:rPr>
            <w:instrText xml:space="preserve"> CITATION IAE51 \l 2057 </w:instrText>
          </w:r>
          <w:r w:rsidR="00A978C9">
            <w:rPr>
              <w:lang w:eastAsia="en-GB" w:bidi="ar-SA"/>
            </w:rPr>
            <w:fldChar w:fldCharType="separate"/>
          </w:r>
          <w:r w:rsidR="00A978C9" w:rsidRPr="00A978C9">
            <w:rPr>
              <w:lang w:eastAsia="en-GB" w:bidi="ar-SA"/>
            </w:rPr>
            <w:t>[104]</w:t>
          </w:r>
          <w:r w:rsidR="00A978C9">
            <w:rPr>
              <w:lang w:eastAsia="en-GB" w:bidi="ar-SA"/>
            </w:rPr>
            <w:fldChar w:fldCharType="end"/>
          </w:r>
        </w:sdtContent>
      </w:sdt>
      <w:r w:rsidRPr="002F5A08">
        <w:rPr>
          <w:lang w:eastAsia="en-GB" w:bidi="ar-SA"/>
        </w:rPr>
        <w:fldChar w:fldCharType="begin"/>
      </w:r>
      <w:r w:rsidRPr="002F5A08">
        <w:rPr>
          <w:lang w:eastAsia="en-GB" w:bidi="ar-SA"/>
        </w:rPr>
        <w:instrText xml:space="preserve"> REF _Ref45475367 \r \h  \* MERGEFORMAT </w:instrText>
      </w:r>
      <w:r w:rsidRPr="002F5A08">
        <w:rPr>
          <w:lang w:eastAsia="en-GB" w:bidi="ar-SA"/>
        </w:rPr>
      </w:r>
      <w:r w:rsidRPr="002F5A08">
        <w:rPr>
          <w:lang w:eastAsia="en-GB" w:bidi="ar-SA"/>
        </w:rPr>
        <w:fldChar w:fldCharType="end"/>
      </w:r>
      <w:r w:rsidRPr="002F5A08">
        <w:rPr>
          <w:lang w:eastAsia="en-GB" w:bidi="ar-SA"/>
        </w:rPr>
        <w:t>.</w:t>
      </w:r>
      <w:r w:rsidRPr="00A86431">
        <w:rPr>
          <w:rFonts w:ascii="Arial Bold" w:hAnsi="Arial Bold" w:cs="Times New Roman"/>
          <w:b/>
          <w:caps/>
          <w:sz w:val="22"/>
        </w:rPr>
        <w:br w:type="page"/>
      </w:r>
    </w:p>
    <w:p w14:paraId="094F00DF" w14:textId="26DD24A6" w:rsidR="00081C41" w:rsidRDefault="00081C41" w:rsidP="00081C41">
      <w:pPr>
        <w:pStyle w:val="Caption"/>
        <w:keepNext/>
      </w:pPr>
      <w:r>
        <w:lastRenderedPageBreak/>
        <w:t xml:space="preserve">Table </w:t>
      </w:r>
      <w:fldSimple w:instr=" SEQ Table \* ARABIC ">
        <w:r w:rsidR="00760ECB">
          <w:rPr>
            <w:noProof/>
          </w:rPr>
          <w:t>1</w:t>
        </w:r>
      </w:fldSimple>
      <w:r>
        <w:t xml:space="preserve"> - </w:t>
      </w:r>
      <w:r w:rsidRPr="006F1F36">
        <w:t>Construction readiness review target areas and example evidence</w:t>
      </w:r>
    </w:p>
    <w:tbl>
      <w:tblPr>
        <w:tblStyle w:val="ONRTable1"/>
        <w:tblW w:w="0" w:type="auto"/>
        <w:tblInd w:w="5" w:type="dxa"/>
        <w:tblLook w:val="04A0" w:firstRow="1" w:lastRow="0" w:firstColumn="1" w:lastColumn="0" w:noHBand="0" w:noVBand="1"/>
      </w:tblPr>
      <w:tblGrid>
        <w:gridCol w:w="1696"/>
        <w:gridCol w:w="7325"/>
      </w:tblGrid>
      <w:tr w:rsidR="00081C41" w:rsidRPr="00760ECB" w14:paraId="5ADAFBD8" w14:textId="77777777" w:rsidTr="002D0FE1">
        <w:trPr>
          <w:cnfStyle w:val="100000000000" w:firstRow="1" w:lastRow="0" w:firstColumn="0" w:lastColumn="0" w:oddVBand="0" w:evenVBand="0" w:oddHBand="0" w:evenHBand="0" w:firstRowFirstColumn="0" w:firstRowLastColumn="0" w:lastRowFirstColumn="0" w:lastRowLastColumn="0"/>
          <w:cantSplit/>
          <w:tblHeader/>
        </w:trPr>
        <w:tc>
          <w:tcPr>
            <w:tcW w:w="1696" w:type="dxa"/>
          </w:tcPr>
          <w:p w14:paraId="31A33A7B" w14:textId="77777777" w:rsidR="002F5A08" w:rsidRPr="00760ECB" w:rsidRDefault="002F5A08" w:rsidP="00760ECB">
            <w:pPr>
              <w:spacing w:before="60" w:after="60" w:line="240" w:lineRule="auto"/>
              <w:rPr>
                <w:rFonts w:eastAsia="Times New Roman" w:cs="Times New Roman"/>
                <w:b w:val="0"/>
                <w:szCs w:val="24"/>
                <w:lang w:bidi="ar-SA"/>
              </w:rPr>
            </w:pPr>
            <w:r w:rsidRPr="00760ECB">
              <w:rPr>
                <w:rFonts w:eastAsia="Times New Roman" w:cs="Times New Roman"/>
                <w:b w:val="0"/>
                <w:szCs w:val="24"/>
                <w:lang w:bidi="ar-SA"/>
              </w:rPr>
              <w:t>Target area</w:t>
            </w:r>
          </w:p>
        </w:tc>
        <w:tc>
          <w:tcPr>
            <w:tcW w:w="7325" w:type="dxa"/>
          </w:tcPr>
          <w:p w14:paraId="5E07587F" w14:textId="77777777" w:rsidR="002F5A08" w:rsidRPr="00760ECB" w:rsidRDefault="002F5A08" w:rsidP="00760ECB">
            <w:pPr>
              <w:spacing w:before="60" w:after="60" w:line="240" w:lineRule="auto"/>
              <w:rPr>
                <w:rFonts w:eastAsia="Times New Roman" w:cs="Times New Roman"/>
                <w:b w:val="0"/>
                <w:szCs w:val="24"/>
                <w:lang w:bidi="ar-SA"/>
              </w:rPr>
            </w:pPr>
            <w:r w:rsidRPr="00760ECB">
              <w:rPr>
                <w:rFonts w:eastAsia="Times New Roman" w:cs="Times New Roman"/>
                <w:b w:val="0"/>
                <w:szCs w:val="24"/>
                <w:lang w:bidi="ar-SA"/>
              </w:rPr>
              <w:t>Example sample evidence</w:t>
            </w:r>
          </w:p>
        </w:tc>
      </w:tr>
      <w:tr w:rsidR="002F5A08" w:rsidRPr="00760ECB" w14:paraId="65D58628" w14:textId="77777777" w:rsidTr="002D0FE1">
        <w:trPr>
          <w:cantSplit/>
        </w:trPr>
        <w:tc>
          <w:tcPr>
            <w:tcW w:w="1696" w:type="dxa"/>
          </w:tcPr>
          <w:p w14:paraId="1DFC630A"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Management and control</w:t>
            </w:r>
          </w:p>
        </w:tc>
        <w:tc>
          <w:tcPr>
            <w:tcW w:w="7325" w:type="dxa"/>
          </w:tcPr>
          <w:p w14:paraId="76703ABD" w14:textId="77777777" w:rsidR="002F5A08" w:rsidRPr="00A86431" w:rsidRDefault="002F5A08" w:rsidP="002D0FE1">
            <w:pPr>
              <w:pStyle w:val="ListParagraph"/>
              <w:numPr>
                <w:ilvl w:val="0"/>
                <w:numId w:val="23"/>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evidence of defined roles, responsibilities, ownership, </w:t>
            </w:r>
            <w:proofErr w:type="gramStart"/>
            <w:r w:rsidRPr="00A86431">
              <w:rPr>
                <w:rFonts w:eastAsia="Times New Roman" w:cs="Times New Roman"/>
                <w:sz w:val="20"/>
                <w:szCs w:val="20"/>
                <w:lang w:bidi="ar-SA"/>
              </w:rPr>
              <w:t>accountabilities</w:t>
            </w:r>
            <w:proofErr w:type="gramEnd"/>
            <w:r w:rsidRPr="00A86431">
              <w:rPr>
                <w:rFonts w:eastAsia="Times New Roman" w:cs="Times New Roman"/>
                <w:sz w:val="20"/>
                <w:szCs w:val="20"/>
                <w:lang w:bidi="ar-SA"/>
              </w:rPr>
              <w:t xml:space="preserve"> and escalation routes</w:t>
            </w:r>
          </w:p>
          <w:p w14:paraId="4A8A6922" w14:textId="77777777" w:rsidR="002F5A08" w:rsidRPr="00A86431" w:rsidRDefault="002F5A08" w:rsidP="002D0FE1">
            <w:pPr>
              <w:pStyle w:val="ListParagraph"/>
              <w:numPr>
                <w:ilvl w:val="0"/>
                <w:numId w:val="23"/>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suitably qualified and experienced resource</w:t>
            </w:r>
          </w:p>
          <w:p w14:paraId="3AF01C96" w14:textId="77777777" w:rsidR="002F5A08" w:rsidRPr="00A86431" w:rsidRDefault="002F5A08" w:rsidP="002D0FE1">
            <w:pPr>
              <w:pStyle w:val="ListParagraph"/>
              <w:numPr>
                <w:ilvl w:val="0"/>
                <w:numId w:val="23"/>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holdpoint control plan defined (as necessary) and process understood by all key </w:t>
            </w:r>
            <w:proofErr w:type="gramStart"/>
            <w:r w:rsidRPr="00A86431">
              <w:rPr>
                <w:rFonts w:eastAsia="Times New Roman" w:cs="Times New Roman"/>
                <w:sz w:val="20"/>
                <w:szCs w:val="20"/>
                <w:lang w:bidi="ar-SA"/>
              </w:rPr>
              <w:t>stakeholders</w:t>
            </w:r>
            <w:proofErr w:type="gramEnd"/>
            <w:r w:rsidRPr="00A86431">
              <w:rPr>
                <w:rFonts w:eastAsia="Times New Roman" w:cs="Times New Roman"/>
                <w:sz w:val="20"/>
                <w:szCs w:val="20"/>
                <w:lang w:bidi="ar-SA"/>
              </w:rPr>
              <w:t xml:space="preserve"> </w:t>
            </w:r>
          </w:p>
          <w:p w14:paraId="28857B2A" w14:textId="77777777" w:rsidR="002F5A08" w:rsidRPr="00A86431" w:rsidRDefault="002F5A08" w:rsidP="002D0FE1">
            <w:pPr>
              <w:pStyle w:val="ListParagraph"/>
              <w:numPr>
                <w:ilvl w:val="0"/>
                <w:numId w:val="23"/>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evidence of clear expectations and pre-requisites to support readiness and/or holdpoint </w:t>
            </w:r>
            <w:proofErr w:type="gramStart"/>
            <w:r w:rsidRPr="00A86431">
              <w:rPr>
                <w:rFonts w:eastAsia="Times New Roman" w:cs="Times New Roman"/>
                <w:sz w:val="20"/>
                <w:szCs w:val="20"/>
                <w:lang w:bidi="ar-SA"/>
              </w:rPr>
              <w:t>release</w:t>
            </w:r>
            <w:proofErr w:type="gramEnd"/>
          </w:p>
          <w:p w14:paraId="23D2B77A" w14:textId="77777777" w:rsidR="002F5A08" w:rsidRPr="00A86431" w:rsidRDefault="002F5A08" w:rsidP="002D0FE1">
            <w:pPr>
              <w:pStyle w:val="ListParagraph"/>
              <w:numPr>
                <w:ilvl w:val="0"/>
                <w:numId w:val="23"/>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overview of evidence and records of decision-making process required to support readiness and/or holdpoint release</w:t>
            </w:r>
          </w:p>
        </w:tc>
      </w:tr>
      <w:tr w:rsidR="002F5A08" w:rsidRPr="00760ECB" w14:paraId="18DC5F05" w14:textId="77777777" w:rsidTr="002D0FE1">
        <w:trPr>
          <w:cantSplit/>
        </w:trPr>
        <w:tc>
          <w:tcPr>
            <w:tcW w:w="1696" w:type="dxa"/>
          </w:tcPr>
          <w:p w14:paraId="4B888745"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Engineering design</w:t>
            </w:r>
          </w:p>
        </w:tc>
        <w:tc>
          <w:tcPr>
            <w:tcW w:w="7325" w:type="dxa"/>
          </w:tcPr>
          <w:p w14:paraId="4FBA3AA2" w14:textId="77777777" w:rsidR="002F5A08" w:rsidRPr="00A86431" w:rsidRDefault="002F5A08" w:rsidP="002D0FE1">
            <w:pPr>
              <w:pStyle w:val="ListParagraph"/>
              <w:numPr>
                <w:ilvl w:val="0"/>
                <w:numId w:val="24"/>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evidence of early contractor engagement </w:t>
            </w:r>
          </w:p>
          <w:p w14:paraId="36682727" w14:textId="77777777" w:rsidR="002F5A08" w:rsidRPr="00A86431" w:rsidRDefault="002F5A08" w:rsidP="002D0FE1">
            <w:pPr>
              <w:pStyle w:val="ListParagraph"/>
              <w:numPr>
                <w:ilvl w:val="0"/>
                <w:numId w:val="24"/>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evidence of design status and due-process completion and closeout:</w:t>
            </w:r>
          </w:p>
          <w:p w14:paraId="54B2D5E3" w14:textId="77777777" w:rsidR="002F5A08" w:rsidRPr="00A86431" w:rsidRDefault="002F5A08" w:rsidP="002D0FE1">
            <w:pPr>
              <w:pStyle w:val="ListParagraph"/>
              <w:numPr>
                <w:ilvl w:val="0"/>
                <w:numId w:val="25"/>
              </w:numPr>
              <w:spacing w:before="60" w:after="60" w:line="240" w:lineRule="auto"/>
              <w:ind w:left="1304"/>
              <w:rPr>
                <w:rFonts w:eastAsia="Times New Roman" w:cs="Times New Roman"/>
                <w:sz w:val="20"/>
                <w:szCs w:val="20"/>
                <w:lang w:bidi="ar-SA"/>
              </w:rPr>
            </w:pPr>
            <w:r w:rsidRPr="00A86431">
              <w:rPr>
                <w:rFonts w:eastAsia="Times New Roman" w:cs="Times New Roman"/>
                <w:sz w:val="20"/>
                <w:szCs w:val="20"/>
                <w:lang w:bidi="ar-SA"/>
              </w:rPr>
              <w:t>contractor led design aspects (e.g., temporary works)</w:t>
            </w:r>
          </w:p>
          <w:p w14:paraId="6BC453AF" w14:textId="77777777" w:rsidR="002F5A08" w:rsidRPr="00A86431" w:rsidRDefault="002F5A08" w:rsidP="002D0FE1">
            <w:pPr>
              <w:pStyle w:val="ListParagraph"/>
              <w:numPr>
                <w:ilvl w:val="0"/>
                <w:numId w:val="25"/>
              </w:numPr>
              <w:spacing w:before="60" w:after="60" w:line="240" w:lineRule="auto"/>
              <w:ind w:left="1304"/>
              <w:rPr>
                <w:rFonts w:eastAsia="Times New Roman" w:cs="Times New Roman"/>
                <w:sz w:val="20"/>
                <w:szCs w:val="20"/>
                <w:lang w:bidi="ar-SA"/>
              </w:rPr>
            </w:pPr>
            <w:r w:rsidRPr="00A86431">
              <w:rPr>
                <w:rFonts w:eastAsia="Times New Roman" w:cs="Times New Roman"/>
                <w:sz w:val="20"/>
                <w:szCs w:val="20"/>
                <w:lang w:bidi="ar-SA"/>
              </w:rPr>
              <w:t>open/outstanding areas of design</w:t>
            </w:r>
          </w:p>
          <w:p w14:paraId="65CB41D4" w14:textId="77777777" w:rsidR="002F5A08" w:rsidRPr="00A86431" w:rsidRDefault="002F5A08" w:rsidP="002D0FE1">
            <w:pPr>
              <w:pStyle w:val="ListParagraph"/>
              <w:numPr>
                <w:ilvl w:val="0"/>
                <w:numId w:val="25"/>
              </w:numPr>
              <w:spacing w:before="60" w:after="60" w:line="240" w:lineRule="auto"/>
              <w:ind w:left="1304"/>
              <w:rPr>
                <w:rFonts w:eastAsia="Times New Roman" w:cs="Times New Roman"/>
                <w:sz w:val="20"/>
                <w:szCs w:val="20"/>
                <w:lang w:bidi="ar-SA"/>
              </w:rPr>
            </w:pPr>
            <w:r w:rsidRPr="00A86431">
              <w:rPr>
                <w:rFonts w:eastAsia="Times New Roman" w:cs="Times New Roman"/>
                <w:sz w:val="20"/>
                <w:szCs w:val="20"/>
                <w:lang w:bidi="ar-SA"/>
              </w:rPr>
              <w:t xml:space="preserve">change </w:t>
            </w:r>
            <w:proofErr w:type="gramStart"/>
            <w:r w:rsidRPr="00A86431">
              <w:rPr>
                <w:rFonts w:eastAsia="Times New Roman" w:cs="Times New Roman"/>
                <w:sz w:val="20"/>
                <w:szCs w:val="20"/>
                <w:lang w:bidi="ar-SA"/>
              </w:rPr>
              <w:t>requests</w:t>
            </w:r>
            <w:proofErr w:type="gramEnd"/>
            <w:r w:rsidRPr="00A86431">
              <w:rPr>
                <w:rFonts w:eastAsia="Times New Roman" w:cs="Times New Roman"/>
                <w:sz w:val="20"/>
                <w:szCs w:val="20"/>
                <w:lang w:bidi="ar-SA"/>
              </w:rPr>
              <w:t xml:space="preserve"> </w:t>
            </w:r>
          </w:p>
          <w:p w14:paraId="41A95987" w14:textId="77777777" w:rsidR="002F5A08" w:rsidRPr="00A86431" w:rsidRDefault="002F5A08" w:rsidP="002D0FE1">
            <w:pPr>
              <w:pStyle w:val="ListParagraph"/>
              <w:numPr>
                <w:ilvl w:val="0"/>
                <w:numId w:val="25"/>
              </w:numPr>
              <w:spacing w:before="60" w:after="60" w:line="240" w:lineRule="auto"/>
              <w:ind w:left="1304"/>
              <w:rPr>
                <w:rFonts w:eastAsia="Times New Roman" w:cs="Times New Roman"/>
                <w:sz w:val="20"/>
                <w:szCs w:val="20"/>
                <w:lang w:bidi="ar-SA"/>
              </w:rPr>
            </w:pPr>
            <w:r w:rsidRPr="00A86431">
              <w:rPr>
                <w:rFonts w:eastAsia="Times New Roman" w:cs="Times New Roman"/>
                <w:sz w:val="20"/>
                <w:szCs w:val="20"/>
                <w:lang w:bidi="ar-SA"/>
              </w:rPr>
              <w:t xml:space="preserve">technical queries </w:t>
            </w:r>
          </w:p>
        </w:tc>
      </w:tr>
      <w:tr w:rsidR="002F5A08" w:rsidRPr="00760ECB" w14:paraId="16DC0DCD" w14:textId="77777777" w:rsidTr="002D0FE1">
        <w:trPr>
          <w:cantSplit/>
        </w:trPr>
        <w:tc>
          <w:tcPr>
            <w:tcW w:w="1696" w:type="dxa"/>
          </w:tcPr>
          <w:p w14:paraId="59360786"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Engineering readiness</w:t>
            </w:r>
          </w:p>
        </w:tc>
        <w:tc>
          <w:tcPr>
            <w:tcW w:w="7325" w:type="dxa"/>
          </w:tcPr>
          <w:p w14:paraId="08CB8F2D" w14:textId="77777777" w:rsidR="002F5A08" w:rsidRPr="00A86431" w:rsidRDefault="002F5A08" w:rsidP="002D0FE1">
            <w:pPr>
              <w:pStyle w:val="ListParagraph"/>
              <w:numPr>
                <w:ilvl w:val="0"/>
                <w:numId w:val="27"/>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evidence of timely completion of associated design, drawings, schedules and specifications to allow sufficient time to ensure the quality of instructions and for contractor(s) to make appropriate preparation for the </w:t>
            </w:r>
            <w:proofErr w:type="gramStart"/>
            <w:r w:rsidRPr="00A86431">
              <w:rPr>
                <w:rFonts w:eastAsia="Times New Roman" w:cs="Times New Roman"/>
                <w:sz w:val="20"/>
                <w:szCs w:val="20"/>
                <w:lang w:bidi="ar-SA"/>
              </w:rPr>
              <w:t>works</w:t>
            </w:r>
            <w:proofErr w:type="gramEnd"/>
          </w:p>
          <w:p w14:paraId="04406F9E" w14:textId="77777777" w:rsidR="002F5A08" w:rsidRPr="00A86431" w:rsidRDefault="002F5A08" w:rsidP="002D0FE1">
            <w:pPr>
              <w:pStyle w:val="ListParagraph"/>
              <w:numPr>
                <w:ilvl w:val="0"/>
                <w:numId w:val="27"/>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evidence of designer’s risk assessment being shared and that controls are in-place to mitigate any identified residual </w:t>
            </w:r>
            <w:proofErr w:type="gramStart"/>
            <w:r w:rsidRPr="00A86431">
              <w:rPr>
                <w:rFonts w:eastAsia="Times New Roman" w:cs="Times New Roman"/>
                <w:sz w:val="20"/>
                <w:szCs w:val="20"/>
                <w:lang w:bidi="ar-SA"/>
              </w:rPr>
              <w:t>risks</w:t>
            </w:r>
            <w:proofErr w:type="gramEnd"/>
          </w:p>
          <w:p w14:paraId="3706B1B4" w14:textId="77777777" w:rsidR="002F5A08" w:rsidRPr="00A86431" w:rsidRDefault="002F5A08" w:rsidP="002D0FE1">
            <w:pPr>
              <w:pStyle w:val="ListParagraph"/>
              <w:numPr>
                <w:ilvl w:val="0"/>
                <w:numId w:val="27"/>
              </w:num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contingency planning and backup arrangements for potential failures/unexpected occurrences</w:t>
            </w:r>
          </w:p>
        </w:tc>
      </w:tr>
      <w:tr w:rsidR="002F5A08" w:rsidRPr="00760ECB" w14:paraId="3E3B57E2" w14:textId="77777777" w:rsidTr="002D0FE1">
        <w:trPr>
          <w:cantSplit/>
        </w:trPr>
        <w:tc>
          <w:tcPr>
            <w:tcW w:w="1696" w:type="dxa"/>
          </w:tcPr>
          <w:p w14:paraId="130A28EC"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Quality assurance</w:t>
            </w:r>
          </w:p>
        </w:tc>
        <w:tc>
          <w:tcPr>
            <w:tcW w:w="7325" w:type="dxa"/>
          </w:tcPr>
          <w:p w14:paraId="07D0A919" w14:textId="77777777" w:rsidR="002F5A08" w:rsidRPr="00A86431" w:rsidRDefault="002F5A08" w:rsidP="002D0FE1">
            <w:pPr>
              <w:pStyle w:val="ListParagraph"/>
              <w:numPr>
                <w:ilvl w:val="0"/>
                <w:numId w:val="28"/>
              </w:numPr>
              <w:spacing w:before="60" w:after="60" w:line="240" w:lineRule="auto"/>
              <w:rPr>
                <w:rFonts w:eastAsia="Times New Roman"/>
                <w:sz w:val="20"/>
                <w:szCs w:val="20"/>
                <w:lang w:bidi="ar-SA"/>
              </w:rPr>
            </w:pPr>
            <w:r w:rsidRPr="00A86431">
              <w:rPr>
                <w:rFonts w:eastAsia="Times New Roman"/>
                <w:sz w:val="20"/>
                <w:szCs w:val="20"/>
                <w:lang w:bidi="ar-SA"/>
              </w:rPr>
              <w:t>graded approach to assurance</w:t>
            </w:r>
          </w:p>
          <w:p w14:paraId="6AF3E2DF" w14:textId="77777777" w:rsidR="002F5A08" w:rsidRPr="00A86431" w:rsidRDefault="002F5A08" w:rsidP="002D0FE1">
            <w:pPr>
              <w:pStyle w:val="ListParagraph"/>
              <w:numPr>
                <w:ilvl w:val="0"/>
                <w:numId w:val="28"/>
              </w:numPr>
              <w:spacing w:before="60" w:after="60" w:line="240" w:lineRule="auto"/>
              <w:rPr>
                <w:rFonts w:eastAsia="Times New Roman"/>
                <w:sz w:val="20"/>
                <w:szCs w:val="20"/>
                <w:lang w:bidi="ar-SA"/>
              </w:rPr>
            </w:pPr>
            <w:r w:rsidRPr="00A86431">
              <w:rPr>
                <w:rFonts w:eastAsia="Times New Roman"/>
                <w:sz w:val="20"/>
                <w:szCs w:val="20"/>
                <w:lang w:bidi="ar-SA"/>
              </w:rPr>
              <w:t xml:space="preserve">testing and acceptance requirements to be clearly identified within the quality documentation (e.g., specification, quality management plans, </w:t>
            </w:r>
            <w:proofErr w:type="gramStart"/>
            <w:r w:rsidRPr="00A86431">
              <w:rPr>
                <w:rFonts w:eastAsia="Times New Roman"/>
                <w:sz w:val="20"/>
                <w:szCs w:val="20"/>
                <w:lang w:bidi="ar-SA"/>
              </w:rPr>
              <w:t>inspection</w:t>
            </w:r>
            <w:proofErr w:type="gramEnd"/>
            <w:r w:rsidRPr="00A86431">
              <w:rPr>
                <w:rFonts w:eastAsia="Times New Roman"/>
                <w:sz w:val="20"/>
                <w:szCs w:val="20"/>
                <w:lang w:bidi="ar-SA"/>
              </w:rPr>
              <w:t xml:space="preserve"> and test plans etc.)</w:t>
            </w:r>
          </w:p>
          <w:p w14:paraId="29536718" w14:textId="77777777" w:rsidR="002F5A08" w:rsidRPr="00A86431" w:rsidRDefault="002F5A08" w:rsidP="002D0FE1">
            <w:pPr>
              <w:pStyle w:val="ListParagraph"/>
              <w:numPr>
                <w:ilvl w:val="0"/>
                <w:numId w:val="28"/>
              </w:numPr>
              <w:spacing w:before="60" w:after="60" w:line="240" w:lineRule="auto"/>
              <w:rPr>
                <w:rFonts w:eastAsia="Times New Roman"/>
                <w:sz w:val="20"/>
                <w:szCs w:val="20"/>
                <w:lang w:bidi="ar-SA"/>
              </w:rPr>
            </w:pPr>
            <w:r w:rsidRPr="00A86431">
              <w:rPr>
                <w:rFonts w:eastAsia="Times New Roman"/>
                <w:sz w:val="20"/>
                <w:szCs w:val="20"/>
                <w:lang w:bidi="ar-SA"/>
              </w:rPr>
              <w:t xml:space="preserve">surveillance/witness inspection checks to be fully defined and </w:t>
            </w:r>
            <w:proofErr w:type="gramStart"/>
            <w:r w:rsidRPr="00A86431">
              <w:rPr>
                <w:rFonts w:eastAsia="Times New Roman"/>
                <w:sz w:val="20"/>
                <w:szCs w:val="20"/>
                <w:lang w:bidi="ar-SA"/>
              </w:rPr>
              <w:t>planned</w:t>
            </w:r>
            <w:proofErr w:type="gramEnd"/>
          </w:p>
          <w:p w14:paraId="7FA6D4B6" w14:textId="77777777" w:rsidR="002F5A08" w:rsidRPr="00A86431" w:rsidRDefault="002F5A08" w:rsidP="002D0FE1">
            <w:pPr>
              <w:pStyle w:val="ListParagraph"/>
              <w:numPr>
                <w:ilvl w:val="0"/>
                <w:numId w:val="28"/>
              </w:numPr>
              <w:spacing w:before="60" w:after="60" w:line="240" w:lineRule="auto"/>
              <w:rPr>
                <w:rFonts w:eastAsia="Times New Roman"/>
                <w:sz w:val="20"/>
                <w:szCs w:val="20"/>
                <w:lang w:bidi="ar-SA"/>
              </w:rPr>
            </w:pPr>
            <w:r w:rsidRPr="00A86431">
              <w:rPr>
                <w:rFonts w:eastAsia="Times New Roman"/>
                <w:sz w:val="20"/>
                <w:szCs w:val="20"/>
                <w:lang w:bidi="ar-SA"/>
              </w:rPr>
              <w:t>third party independent certification requirements identified</w:t>
            </w:r>
          </w:p>
        </w:tc>
      </w:tr>
      <w:tr w:rsidR="002F5A08" w:rsidRPr="00760ECB" w14:paraId="0AE028DC" w14:textId="77777777" w:rsidTr="002D0FE1">
        <w:trPr>
          <w:cantSplit/>
        </w:trPr>
        <w:tc>
          <w:tcPr>
            <w:tcW w:w="1696" w:type="dxa"/>
          </w:tcPr>
          <w:p w14:paraId="05A7460F"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Safety cultures and behaviours</w:t>
            </w:r>
          </w:p>
        </w:tc>
        <w:tc>
          <w:tcPr>
            <w:tcW w:w="7325" w:type="dxa"/>
          </w:tcPr>
          <w:p w14:paraId="7D374F77" w14:textId="77777777" w:rsidR="002F5A08" w:rsidRPr="00A86431" w:rsidRDefault="002F5A08" w:rsidP="002D0FE1">
            <w:pPr>
              <w:pStyle w:val="ListParagraph"/>
              <w:numPr>
                <w:ilvl w:val="0"/>
                <w:numId w:val="29"/>
              </w:numPr>
              <w:spacing w:before="60" w:after="60" w:line="240" w:lineRule="auto"/>
              <w:rPr>
                <w:rFonts w:eastAsia="Times New Roman"/>
                <w:sz w:val="20"/>
                <w:szCs w:val="20"/>
                <w:lang w:bidi="ar-SA"/>
              </w:rPr>
            </w:pPr>
            <w:r w:rsidRPr="00A86431">
              <w:rPr>
                <w:rFonts w:eastAsia="Times New Roman"/>
                <w:sz w:val="20"/>
                <w:szCs w:val="20"/>
                <w:lang w:bidi="ar-SA"/>
              </w:rPr>
              <w:t>learning from previous issues embedded</w:t>
            </w:r>
          </w:p>
          <w:p w14:paraId="4DF073E7" w14:textId="77777777" w:rsidR="002F5A08" w:rsidRPr="00A86431" w:rsidRDefault="002F5A08" w:rsidP="002D0FE1">
            <w:pPr>
              <w:pStyle w:val="ListParagraph"/>
              <w:numPr>
                <w:ilvl w:val="0"/>
                <w:numId w:val="29"/>
              </w:numPr>
              <w:spacing w:before="60" w:after="60" w:line="240" w:lineRule="auto"/>
              <w:rPr>
                <w:rFonts w:eastAsia="Times New Roman"/>
                <w:sz w:val="20"/>
                <w:szCs w:val="20"/>
                <w:lang w:bidi="ar-SA"/>
              </w:rPr>
            </w:pPr>
            <w:r w:rsidRPr="00A86431">
              <w:rPr>
                <w:rFonts w:eastAsia="Times New Roman"/>
                <w:sz w:val="20"/>
                <w:szCs w:val="20"/>
                <w:lang w:bidi="ar-SA"/>
              </w:rPr>
              <w:t>open reporting of non-conformances</w:t>
            </w:r>
          </w:p>
          <w:p w14:paraId="1C9B3F82" w14:textId="77777777" w:rsidR="002F5A08" w:rsidRPr="00A86431" w:rsidRDefault="002F5A08" w:rsidP="002D0FE1">
            <w:pPr>
              <w:pStyle w:val="ListParagraph"/>
              <w:numPr>
                <w:ilvl w:val="0"/>
                <w:numId w:val="29"/>
              </w:numPr>
              <w:spacing w:before="60" w:after="60" w:line="240" w:lineRule="auto"/>
              <w:rPr>
                <w:rFonts w:eastAsia="Times New Roman"/>
                <w:sz w:val="20"/>
                <w:szCs w:val="20"/>
                <w:lang w:bidi="ar-SA"/>
              </w:rPr>
            </w:pPr>
            <w:r w:rsidRPr="00A86431">
              <w:rPr>
                <w:rFonts w:eastAsia="Times New Roman"/>
                <w:sz w:val="20"/>
                <w:szCs w:val="20"/>
                <w:lang w:bidi="ar-SA"/>
              </w:rPr>
              <w:t>‘</w:t>
            </w:r>
            <w:proofErr w:type="gramStart"/>
            <w:r w:rsidRPr="00A86431">
              <w:rPr>
                <w:rFonts w:eastAsia="Times New Roman"/>
                <w:sz w:val="20"/>
                <w:szCs w:val="20"/>
                <w:lang w:bidi="ar-SA"/>
              </w:rPr>
              <w:t>questioning</w:t>
            </w:r>
            <w:proofErr w:type="gramEnd"/>
            <w:r w:rsidRPr="00A86431">
              <w:rPr>
                <w:rFonts w:eastAsia="Times New Roman"/>
                <w:sz w:val="20"/>
                <w:szCs w:val="20"/>
                <w:lang w:bidi="ar-SA"/>
              </w:rPr>
              <w:t xml:space="preserve"> attitudes’ and ‘no blame’ culture</w:t>
            </w:r>
          </w:p>
        </w:tc>
      </w:tr>
      <w:tr w:rsidR="002F5A08" w:rsidRPr="00760ECB" w14:paraId="190623AC" w14:textId="77777777" w:rsidTr="002D0FE1">
        <w:trPr>
          <w:cantSplit/>
        </w:trPr>
        <w:tc>
          <w:tcPr>
            <w:tcW w:w="1696" w:type="dxa"/>
          </w:tcPr>
          <w:p w14:paraId="548C301A"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Material selection and control</w:t>
            </w:r>
          </w:p>
        </w:tc>
        <w:tc>
          <w:tcPr>
            <w:tcW w:w="7325" w:type="dxa"/>
          </w:tcPr>
          <w:p w14:paraId="211E276B" w14:textId="77777777" w:rsidR="002F5A08" w:rsidRPr="00A86431" w:rsidRDefault="002F5A08" w:rsidP="002D0FE1">
            <w:pPr>
              <w:pStyle w:val="ListParagraph"/>
              <w:numPr>
                <w:ilvl w:val="0"/>
                <w:numId w:val="29"/>
              </w:numPr>
              <w:spacing w:before="60" w:after="60" w:line="240" w:lineRule="auto"/>
              <w:rPr>
                <w:rFonts w:eastAsia="Times New Roman"/>
                <w:sz w:val="20"/>
                <w:szCs w:val="20"/>
                <w:lang w:bidi="ar-SA"/>
              </w:rPr>
            </w:pPr>
            <w:r w:rsidRPr="00A86431">
              <w:rPr>
                <w:rFonts w:eastAsia="Times New Roman" w:cs="Times New Roman"/>
                <w:sz w:val="20"/>
                <w:szCs w:val="20"/>
                <w:lang w:bidi="ar-SA"/>
              </w:rPr>
              <w:t xml:space="preserve">evidence of planned </w:t>
            </w:r>
            <w:r w:rsidRPr="00A86431">
              <w:rPr>
                <w:rFonts w:eastAsia="Times New Roman"/>
                <w:sz w:val="20"/>
                <w:szCs w:val="20"/>
                <w:lang w:bidi="ar-SA"/>
              </w:rPr>
              <w:t xml:space="preserve">material and certification checks </w:t>
            </w:r>
          </w:p>
          <w:p w14:paraId="1CDB02C6" w14:textId="77777777" w:rsidR="002F5A08" w:rsidRPr="00A86431" w:rsidRDefault="002F5A08" w:rsidP="002D0FE1">
            <w:pPr>
              <w:pStyle w:val="ListParagraph"/>
              <w:numPr>
                <w:ilvl w:val="0"/>
                <w:numId w:val="29"/>
              </w:numPr>
              <w:spacing w:before="60" w:after="60" w:line="240" w:lineRule="auto"/>
              <w:rPr>
                <w:rFonts w:eastAsia="Times New Roman"/>
                <w:sz w:val="20"/>
                <w:szCs w:val="20"/>
                <w:lang w:bidi="ar-SA"/>
              </w:rPr>
            </w:pPr>
            <w:r w:rsidRPr="00A86431">
              <w:rPr>
                <w:rFonts w:eastAsia="Times New Roman"/>
                <w:sz w:val="20"/>
                <w:szCs w:val="20"/>
                <w:lang w:bidi="ar-SA"/>
              </w:rPr>
              <w:t>demonstration that material specification meets the original design intent and design assumptions are validated</w:t>
            </w:r>
          </w:p>
        </w:tc>
      </w:tr>
      <w:tr w:rsidR="002F5A08" w:rsidRPr="00760ECB" w14:paraId="2BB3E669" w14:textId="77777777" w:rsidTr="002D0FE1">
        <w:trPr>
          <w:cantSplit/>
        </w:trPr>
        <w:tc>
          <w:tcPr>
            <w:tcW w:w="1696" w:type="dxa"/>
          </w:tcPr>
          <w:p w14:paraId="1B934ABD"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Trials/mock-ups</w:t>
            </w:r>
          </w:p>
        </w:tc>
        <w:tc>
          <w:tcPr>
            <w:tcW w:w="7325" w:type="dxa"/>
          </w:tcPr>
          <w:p w14:paraId="7CA6F28C" w14:textId="77777777" w:rsidR="002F5A08" w:rsidRPr="00A86431" w:rsidRDefault="002F5A08" w:rsidP="002D0FE1">
            <w:pPr>
              <w:pStyle w:val="ListParagraph"/>
              <w:numPr>
                <w:ilvl w:val="0"/>
                <w:numId w:val="30"/>
              </w:numPr>
              <w:spacing w:before="60" w:after="60" w:line="240" w:lineRule="auto"/>
              <w:rPr>
                <w:rFonts w:eastAsia="Times New Roman"/>
                <w:sz w:val="20"/>
                <w:szCs w:val="20"/>
                <w:lang w:bidi="ar-SA"/>
              </w:rPr>
            </w:pPr>
            <w:r w:rsidRPr="00A86431">
              <w:rPr>
                <w:rFonts w:eastAsia="Times New Roman"/>
                <w:sz w:val="20"/>
                <w:szCs w:val="20"/>
                <w:lang w:bidi="ar-SA"/>
              </w:rPr>
              <w:t>trials to demonstrate set-up and constructability of critical elements (e.g., joints, reinforcement, anchors, embedment’s, concrete, grouting) and QA against predefined success/acceptance criteria.</w:t>
            </w:r>
          </w:p>
        </w:tc>
      </w:tr>
      <w:tr w:rsidR="002F5A08" w:rsidRPr="00760ECB" w14:paraId="4DD33072" w14:textId="77777777" w:rsidTr="002D0FE1">
        <w:trPr>
          <w:cantSplit/>
        </w:trPr>
        <w:tc>
          <w:tcPr>
            <w:tcW w:w="1696" w:type="dxa"/>
          </w:tcPr>
          <w:p w14:paraId="2F9B263C"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Records </w:t>
            </w:r>
          </w:p>
        </w:tc>
        <w:tc>
          <w:tcPr>
            <w:tcW w:w="7325" w:type="dxa"/>
          </w:tcPr>
          <w:p w14:paraId="6E168856" w14:textId="77777777" w:rsidR="002F5A08" w:rsidRPr="00A86431" w:rsidRDefault="002F5A08" w:rsidP="002D0FE1">
            <w:pPr>
              <w:pStyle w:val="ListParagraph"/>
              <w:numPr>
                <w:ilvl w:val="0"/>
                <w:numId w:val="30"/>
              </w:numPr>
              <w:spacing w:before="60" w:after="60" w:line="240" w:lineRule="auto"/>
              <w:rPr>
                <w:rFonts w:eastAsia="Times New Roman"/>
                <w:sz w:val="20"/>
                <w:szCs w:val="20"/>
                <w:lang w:bidi="ar-SA"/>
              </w:rPr>
            </w:pPr>
            <w:r w:rsidRPr="00A86431">
              <w:rPr>
                <w:rFonts w:eastAsia="Times New Roman"/>
                <w:sz w:val="20"/>
                <w:szCs w:val="20"/>
                <w:lang w:bidi="ar-SA"/>
              </w:rPr>
              <w:t xml:space="preserve">objective evidence requirements defined for materials, procedures and related quality management </w:t>
            </w:r>
            <w:proofErr w:type="gramStart"/>
            <w:r w:rsidRPr="00A86431">
              <w:rPr>
                <w:rFonts w:eastAsia="Times New Roman"/>
                <w:sz w:val="20"/>
                <w:szCs w:val="20"/>
                <w:lang w:bidi="ar-SA"/>
              </w:rPr>
              <w:t>documents</w:t>
            </w:r>
            <w:proofErr w:type="gramEnd"/>
          </w:p>
          <w:p w14:paraId="71794273" w14:textId="77777777" w:rsidR="002F5A08" w:rsidRPr="00A86431" w:rsidRDefault="002F5A08" w:rsidP="002D0FE1">
            <w:pPr>
              <w:pStyle w:val="ListParagraph"/>
              <w:numPr>
                <w:ilvl w:val="0"/>
                <w:numId w:val="30"/>
              </w:numPr>
              <w:spacing w:before="60" w:after="60" w:line="240" w:lineRule="auto"/>
              <w:rPr>
                <w:rFonts w:eastAsia="Times New Roman"/>
                <w:sz w:val="20"/>
                <w:szCs w:val="20"/>
                <w:lang w:bidi="ar-SA"/>
              </w:rPr>
            </w:pPr>
            <w:r w:rsidRPr="00A86431">
              <w:rPr>
                <w:rFonts w:eastAsia="Times New Roman"/>
                <w:sz w:val="20"/>
                <w:szCs w:val="20"/>
                <w:lang w:bidi="ar-SA"/>
              </w:rPr>
              <w:t xml:space="preserve">timely recording of information </w:t>
            </w:r>
          </w:p>
          <w:p w14:paraId="53F735AE" w14:textId="77777777" w:rsidR="002F5A08" w:rsidRPr="00A86431" w:rsidRDefault="002F5A08" w:rsidP="002D0FE1">
            <w:pPr>
              <w:pStyle w:val="ListParagraph"/>
              <w:numPr>
                <w:ilvl w:val="0"/>
                <w:numId w:val="30"/>
              </w:numPr>
              <w:spacing w:before="60" w:after="60" w:line="240" w:lineRule="auto"/>
              <w:rPr>
                <w:rFonts w:eastAsia="Times New Roman"/>
                <w:sz w:val="20"/>
                <w:szCs w:val="20"/>
                <w:lang w:bidi="ar-SA"/>
              </w:rPr>
            </w:pPr>
            <w:r w:rsidRPr="00A86431">
              <w:rPr>
                <w:rFonts w:eastAsia="Times New Roman"/>
                <w:sz w:val="20"/>
                <w:szCs w:val="20"/>
                <w:lang w:bidi="ar-SA"/>
              </w:rPr>
              <w:t>format of information (e.g., electronic etc.) and suitability of storage and arrangements for sharing, (Building information modelling?)</w:t>
            </w:r>
          </w:p>
        </w:tc>
      </w:tr>
      <w:tr w:rsidR="002F5A08" w:rsidRPr="00760ECB" w14:paraId="51885058" w14:textId="77777777" w:rsidTr="002D0FE1">
        <w:trPr>
          <w:cantSplit/>
        </w:trPr>
        <w:tc>
          <w:tcPr>
            <w:tcW w:w="1696" w:type="dxa"/>
          </w:tcPr>
          <w:p w14:paraId="39F67642" w14:textId="77777777" w:rsidR="002F5A08" w:rsidRPr="00A86431" w:rsidRDefault="002F5A08" w:rsidP="00760ECB">
            <w:pPr>
              <w:spacing w:before="60" w:after="60" w:line="240" w:lineRule="auto"/>
              <w:rPr>
                <w:rFonts w:eastAsia="Times New Roman" w:cs="Times New Roman"/>
                <w:sz w:val="20"/>
                <w:szCs w:val="20"/>
                <w:lang w:bidi="ar-SA"/>
              </w:rPr>
            </w:pPr>
            <w:r w:rsidRPr="00A86431">
              <w:rPr>
                <w:rFonts w:eastAsia="Times New Roman" w:cs="Times New Roman"/>
                <w:sz w:val="20"/>
                <w:szCs w:val="20"/>
                <w:lang w:bidi="ar-SA"/>
              </w:rPr>
              <w:t xml:space="preserve">Asset Management </w:t>
            </w:r>
          </w:p>
        </w:tc>
        <w:tc>
          <w:tcPr>
            <w:tcW w:w="7325" w:type="dxa"/>
          </w:tcPr>
          <w:p w14:paraId="3F238A95" w14:textId="77777777" w:rsidR="002F5A08" w:rsidRPr="00A86431" w:rsidRDefault="002F5A08" w:rsidP="002D0FE1">
            <w:pPr>
              <w:pStyle w:val="ListParagraph"/>
              <w:numPr>
                <w:ilvl w:val="0"/>
                <w:numId w:val="31"/>
              </w:numPr>
              <w:spacing w:before="60" w:after="60" w:line="240" w:lineRule="auto"/>
              <w:rPr>
                <w:rFonts w:eastAsia="Times New Roman"/>
                <w:sz w:val="20"/>
                <w:szCs w:val="20"/>
                <w:lang w:bidi="ar-SA"/>
              </w:rPr>
            </w:pPr>
            <w:r w:rsidRPr="00A86431">
              <w:rPr>
                <w:rFonts w:eastAsia="Times New Roman"/>
                <w:sz w:val="20"/>
                <w:szCs w:val="20"/>
                <w:lang w:bidi="ar-SA"/>
              </w:rPr>
              <w:t>arrangements in place for the protection of nuclear safety related items</w:t>
            </w:r>
          </w:p>
        </w:tc>
      </w:tr>
    </w:tbl>
    <w:p w14:paraId="46C8F6E7" w14:textId="77777777" w:rsidR="00760ECB" w:rsidRDefault="00760ECB" w:rsidP="00904152">
      <w:pPr>
        <w:pStyle w:val="Heading1"/>
        <w:numPr>
          <w:ilvl w:val="0"/>
          <w:numId w:val="0"/>
        </w:numPr>
        <w:ind w:left="851" w:hanging="851"/>
        <w:sectPr w:rsidR="00760ECB" w:rsidSect="000B2BCD">
          <w:pgSz w:w="11906" w:h="16838" w:code="9"/>
          <w:pgMar w:top="1440" w:right="1440" w:bottom="1440" w:left="1440" w:header="397" w:footer="397" w:gutter="0"/>
          <w:cols w:space="312"/>
          <w:docGrid w:linePitch="360"/>
        </w:sectPr>
      </w:pPr>
      <w:bookmarkStart w:id="82" w:name="_Toc89268373"/>
    </w:p>
    <w:bookmarkEnd w:id="82" w:displacedByCustomXml="next"/>
    <w:bookmarkStart w:id="83" w:name="_Toc149305195" w:displacedByCustomXml="next"/>
    <w:sdt>
      <w:sdtPr>
        <w:rPr>
          <w:color w:val="auto"/>
          <w:sz w:val="24"/>
        </w:rPr>
        <w:id w:val="905953114"/>
        <w:docPartObj>
          <w:docPartGallery w:val="Bibliographies"/>
          <w:docPartUnique/>
        </w:docPartObj>
      </w:sdtPr>
      <w:sdtContent>
        <w:p w14:paraId="669673C9" w14:textId="3D665CB7" w:rsidR="00760ECB" w:rsidRDefault="00760ECB" w:rsidP="00760ECB">
          <w:pPr>
            <w:pStyle w:val="Heading1"/>
            <w:numPr>
              <w:ilvl w:val="0"/>
              <w:numId w:val="0"/>
            </w:numPr>
            <w:ind w:left="851" w:hanging="851"/>
          </w:pPr>
          <w:r>
            <w:t>References</w:t>
          </w:r>
          <w:bookmarkEnd w:id="83"/>
        </w:p>
        <w:sdt>
          <w:sdtPr>
            <w:id w:val="-573587230"/>
            <w:bibliography/>
          </w:sdtPr>
          <w:sdtContent>
            <w:p w14:paraId="16899C93" w14:textId="77777777" w:rsidR="00A978C9" w:rsidRDefault="00760EC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8175"/>
              </w:tblGrid>
              <w:tr w:rsidR="00A978C9" w14:paraId="1C47D871" w14:textId="77777777" w:rsidTr="00A978C9">
                <w:trPr>
                  <w:divId w:val="1463765482"/>
                  <w:tblCellSpacing w:w="15" w:type="dxa"/>
                </w:trPr>
                <w:tc>
                  <w:tcPr>
                    <w:tcW w:w="446" w:type="pct"/>
                    <w:hideMark/>
                  </w:tcPr>
                  <w:p w14:paraId="3BFF2F09" w14:textId="0980354E" w:rsidR="00A978C9" w:rsidRDefault="00A978C9">
                    <w:pPr>
                      <w:pStyle w:val="Bibliography"/>
                      <w:rPr>
                        <w:noProof/>
                        <w:szCs w:val="24"/>
                      </w:rPr>
                    </w:pPr>
                    <w:r>
                      <w:rPr>
                        <w:noProof/>
                      </w:rPr>
                      <w:t xml:space="preserve">[1] </w:t>
                    </w:r>
                  </w:p>
                </w:tc>
                <w:tc>
                  <w:tcPr>
                    <w:tcW w:w="4504" w:type="pct"/>
                    <w:hideMark/>
                  </w:tcPr>
                  <w:p w14:paraId="47BC4249" w14:textId="77777777" w:rsidR="00A978C9" w:rsidRDefault="00A978C9">
                    <w:pPr>
                      <w:pStyle w:val="Bibliography"/>
                      <w:rPr>
                        <w:noProof/>
                      </w:rPr>
                    </w:pPr>
                    <w:r>
                      <w:rPr>
                        <w:noProof/>
                      </w:rPr>
                      <w:t>ONR, “NS-TAST-GD-017 - Civil Engineering”.</w:t>
                    </w:r>
                  </w:p>
                </w:tc>
              </w:tr>
              <w:tr w:rsidR="00A978C9" w14:paraId="10B3E7BE" w14:textId="77777777" w:rsidTr="00A978C9">
                <w:trPr>
                  <w:divId w:val="1463765482"/>
                  <w:tblCellSpacing w:w="15" w:type="dxa"/>
                </w:trPr>
                <w:tc>
                  <w:tcPr>
                    <w:tcW w:w="446" w:type="pct"/>
                    <w:hideMark/>
                  </w:tcPr>
                  <w:p w14:paraId="0B472C70" w14:textId="77777777" w:rsidR="00A978C9" w:rsidRDefault="00A978C9">
                    <w:pPr>
                      <w:pStyle w:val="Bibliography"/>
                      <w:rPr>
                        <w:noProof/>
                      </w:rPr>
                    </w:pPr>
                    <w:r>
                      <w:rPr>
                        <w:noProof/>
                      </w:rPr>
                      <w:t xml:space="preserve">[2] </w:t>
                    </w:r>
                  </w:p>
                </w:tc>
                <w:tc>
                  <w:tcPr>
                    <w:tcW w:w="4504" w:type="pct"/>
                    <w:hideMark/>
                  </w:tcPr>
                  <w:p w14:paraId="44807FCE" w14:textId="77777777" w:rsidR="00A978C9" w:rsidRDefault="00A978C9">
                    <w:pPr>
                      <w:pStyle w:val="Bibliography"/>
                      <w:rPr>
                        <w:noProof/>
                      </w:rPr>
                    </w:pPr>
                    <w:r>
                      <w:rPr>
                        <w:noProof/>
                      </w:rPr>
                      <w:t>ONR, “Safety Assessment Principles (SAPs) for Nuclear Facilities - 2014 Edition (Revision 1),” 2020.</w:t>
                    </w:r>
                  </w:p>
                </w:tc>
              </w:tr>
              <w:tr w:rsidR="00A978C9" w14:paraId="6BE51E9F" w14:textId="77777777" w:rsidTr="00A978C9">
                <w:trPr>
                  <w:divId w:val="1463765482"/>
                  <w:tblCellSpacing w:w="15" w:type="dxa"/>
                </w:trPr>
                <w:tc>
                  <w:tcPr>
                    <w:tcW w:w="446" w:type="pct"/>
                    <w:hideMark/>
                  </w:tcPr>
                  <w:p w14:paraId="60CE18B2" w14:textId="77777777" w:rsidR="00A978C9" w:rsidRDefault="00A978C9">
                    <w:pPr>
                      <w:pStyle w:val="Bibliography"/>
                      <w:rPr>
                        <w:noProof/>
                      </w:rPr>
                    </w:pPr>
                    <w:r>
                      <w:rPr>
                        <w:noProof/>
                      </w:rPr>
                      <w:t xml:space="preserve">[3] </w:t>
                    </w:r>
                  </w:p>
                </w:tc>
                <w:tc>
                  <w:tcPr>
                    <w:tcW w:w="4504" w:type="pct"/>
                    <w:hideMark/>
                  </w:tcPr>
                  <w:p w14:paraId="5D96591A" w14:textId="77777777" w:rsidR="00A978C9" w:rsidRDefault="00A978C9">
                    <w:pPr>
                      <w:pStyle w:val="Bibliography"/>
                      <w:rPr>
                        <w:noProof/>
                      </w:rPr>
                    </w:pPr>
                    <w:r>
                      <w:rPr>
                        <w:noProof/>
                      </w:rPr>
                      <w:t>ONR, “NS-INSP-GD-074 - Construction (Design and Management) Regulations”.</w:t>
                    </w:r>
                  </w:p>
                </w:tc>
              </w:tr>
              <w:tr w:rsidR="00A978C9" w14:paraId="54CDE502" w14:textId="77777777" w:rsidTr="00A978C9">
                <w:trPr>
                  <w:divId w:val="1463765482"/>
                  <w:tblCellSpacing w:w="15" w:type="dxa"/>
                </w:trPr>
                <w:tc>
                  <w:tcPr>
                    <w:tcW w:w="446" w:type="pct"/>
                    <w:hideMark/>
                  </w:tcPr>
                  <w:p w14:paraId="4FD4B458" w14:textId="77777777" w:rsidR="00A978C9" w:rsidRDefault="00A978C9">
                    <w:pPr>
                      <w:pStyle w:val="Bibliography"/>
                      <w:rPr>
                        <w:noProof/>
                      </w:rPr>
                    </w:pPr>
                    <w:r>
                      <w:rPr>
                        <w:noProof/>
                      </w:rPr>
                      <w:t xml:space="preserve">[4] </w:t>
                    </w:r>
                  </w:p>
                </w:tc>
                <w:tc>
                  <w:tcPr>
                    <w:tcW w:w="4504" w:type="pct"/>
                    <w:hideMark/>
                  </w:tcPr>
                  <w:p w14:paraId="2E17741A" w14:textId="77777777" w:rsidR="00A978C9" w:rsidRDefault="00A978C9">
                    <w:pPr>
                      <w:pStyle w:val="Bibliography"/>
                      <w:rPr>
                        <w:noProof/>
                      </w:rPr>
                    </w:pPr>
                    <w:r>
                      <w:rPr>
                        <w:noProof/>
                      </w:rPr>
                      <w:t>ONR, “Security Assessment Principles (SyAPs) for the Civil Nuclear Industry,” 2017.</w:t>
                    </w:r>
                  </w:p>
                </w:tc>
              </w:tr>
              <w:tr w:rsidR="00A978C9" w14:paraId="64C9E8B0" w14:textId="77777777" w:rsidTr="00A978C9">
                <w:trPr>
                  <w:divId w:val="1463765482"/>
                  <w:tblCellSpacing w:w="15" w:type="dxa"/>
                </w:trPr>
                <w:tc>
                  <w:tcPr>
                    <w:tcW w:w="446" w:type="pct"/>
                    <w:hideMark/>
                  </w:tcPr>
                  <w:p w14:paraId="79D75637" w14:textId="77777777" w:rsidR="00A978C9" w:rsidRDefault="00A978C9">
                    <w:pPr>
                      <w:pStyle w:val="Bibliography"/>
                      <w:rPr>
                        <w:noProof/>
                      </w:rPr>
                    </w:pPr>
                    <w:r>
                      <w:rPr>
                        <w:noProof/>
                      </w:rPr>
                      <w:t xml:space="preserve">[5] </w:t>
                    </w:r>
                  </w:p>
                </w:tc>
                <w:tc>
                  <w:tcPr>
                    <w:tcW w:w="4504" w:type="pct"/>
                    <w:hideMark/>
                  </w:tcPr>
                  <w:p w14:paraId="551369AD" w14:textId="77777777" w:rsidR="00A978C9" w:rsidRDefault="00A978C9">
                    <w:pPr>
                      <w:pStyle w:val="Bibliography"/>
                      <w:rPr>
                        <w:noProof/>
                      </w:rPr>
                    </w:pPr>
                    <w:r>
                      <w:rPr>
                        <w:noProof/>
                      </w:rPr>
                      <w:t>ONR, “NS-TAST-GD-020 - Civil Engineering Containments for Reactor Plants”.</w:t>
                    </w:r>
                  </w:p>
                </w:tc>
              </w:tr>
              <w:tr w:rsidR="00A978C9" w14:paraId="0C63CDEE" w14:textId="77777777" w:rsidTr="00A978C9">
                <w:trPr>
                  <w:divId w:val="1463765482"/>
                  <w:tblCellSpacing w:w="15" w:type="dxa"/>
                </w:trPr>
                <w:tc>
                  <w:tcPr>
                    <w:tcW w:w="446" w:type="pct"/>
                    <w:hideMark/>
                  </w:tcPr>
                  <w:p w14:paraId="30F095C9" w14:textId="77777777" w:rsidR="00A978C9" w:rsidRDefault="00A978C9">
                    <w:pPr>
                      <w:pStyle w:val="Bibliography"/>
                      <w:rPr>
                        <w:noProof/>
                      </w:rPr>
                    </w:pPr>
                    <w:r>
                      <w:rPr>
                        <w:noProof/>
                      </w:rPr>
                      <w:t xml:space="preserve">[6] </w:t>
                    </w:r>
                  </w:p>
                </w:tc>
                <w:tc>
                  <w:tcPr>
                    <w:tcW w:w="4504" w:type="pct"/>
                    <w:hideMark/>
                  </w:tcPr>
                  <w:p w14:paraId="18AEFE70" w14:textId="77777777" w:rsidR="00A978C9" w:rsidRDefault="00A978C9">
                    <w:pPr>
                      <w:pStyle w:val="Bibliography"/>
                      <w:rPr>
                        <w:noProof/>
                      </w:rPr>
                    </w:pPr>
                    <w:r>
                      <w:rPr>
                        <w:noProof/>
                      </w:rPr>
                      <w:t>ONR, “NS-TAST-GD-017 - Annex 3 - Civil engineering – Ground Engineering, Geotechnics and Underground Structure Design”.</w:t>
                    </w:r>
                  </w:p>
                </w:tc>
              </w:tr>
              <w:tr w:rsidR="00A978C9" w14:paraId="0A3C0669" w14:textId="77777777" w:rsidTr="00A978C9">
                <w:trPr>
                  <w:divId w:val="1463765482"/>
                  <w:tblCellSpacing w:w="15" w:type="dxa"/>
                </w:trPr>
                <w:tc>
                  <w:tcPr>
                    <w:tcW w:w="446" w:type="pct"/>
                    <w:hideMark/>
                  </w:tcPr>
                  <w:p w14:paraId="6BDFE2A0" w14:textId="77777777" w:rsidR="00A978C9" w:rsidRDefault="00A978C9">
                    <w:pPr>
                      <w:pStyle w:val="Bibliography"/>
                      <w:rPr>
                        <w:noProof/>
                      </w:rPr>
                    </w:pPr>
                    <w:r>
                      <w:rPr>
                        <w:noProof/>
                      </w:rPr>
                      <w:t xml:space="preserve">[7] </w:t>
                    </w:r>
                  </w:p>
                </w:tc>
                <w:tc>
                  <w:tcPr>
                    <w:tcW w:w="4504" w:type="pct"/>
                    <w:hideMark/>
                  </w:tcPr>
                  <w:p w14:paraId="0705F2B0" w14:textId="77777777" w:rsidR="00A978C9" w:rsidRDefault="00A978C9">
                    <w:pPr>
                      <w:pStyle w:val="Bibliography"/>
                      <w:rPr>
                        <w:noProof/>
                      </w:rPr>
                    </w:pPr>
                    <w:r>
                      <w:rPr>
                        <w:noProof/>
                      </w:rPr>
                      <w:t>ONR, “NS-INSP-GD-051 - Dealing with matters of evident concern and potential major concern”.</w:t>
                    </w:r>
                  </w:p>
                </w:tc>
              </w:tr>
              <w:tr w:rsidR="00A978C9" w14:paraId="49779701" w14:textId="77777777" w:rsidTr="00A978C9">
                <w:trPr>
                  <w:divId w:val="1463765482"/>
                  <w:tblCellSpacing w:w="15" w:type="dxa"/>
                </w:trPr>
                <w:tc>
                  <w:tcPr>
                    <w:tcW w:w="446" w:type="pct"/>
                    <w:hideMark/>
                  </w:tcPr>
                  <w:p w14:paraId="3BCE8DA9" w14:textId="77777777" w:rsidR="00A978C9" w:rsidRDefault="00A978C9">
                    <w:pPr>
                      <w:pStyle w:val="Bibliography"/>
                      <w:rPr>
                        <w:noProof/>
                      </w:rPr>
                    </w:pPr>
                    <w:r>
                      <w:rPr>
                        <w:noProof/>
                      </w:rPr>
                      <w:t xml:space="preserve">[8] </w:t>
                    </w:r>
                  </w:p>
                </w:tc>
                <w:tc>
                  <w:tcPr>
                    <w:tcW w:w="4504" w:type="pct"/>
                    <w:hideMark/>
                  </w:tcPr>
                  <w:p w14:paraId="7E1D69FA" w14:textId="77777777" w:rsidR="00A978C9" w:rsidRDefault="00A978C9">
                    <w:pPr>
                      <w:pStyle w:val="Bibliography"/>
                      <w:rPr>
                        <w:noProof/>
                      </w:rPr>
                    </w:pPr>
                    <w:r>
                      <w:rPr>
                        <w:noProof/>
                      </w:rPr>
                      <w:t>ONR, “NS-TAST-GD-017 - Annex 1 - Design”.</w:t>
                    </w:r>
                  </w:p>
                </w:tc>
              </w:tr>
              <w:tr w:rsidR="00A978C9" w14:paraId="3B60FA22" w14:textId="77777777" w:rsidTr="00A978C9">
                <w:trPr>
                  <w:divId w:val="1463765482"/>
                  <w:tblCellSpacing w:w="15" w:type="dxa"/>
                </w:trPr>
                <w:tc>
                  <w:tcPr>
                    <w:tcW w:w="446" w:type="pct"/>
                    <w:hideMark/>
                  </w:tcPr>
                  <w:p w14:paraId="0BE8CC85" w14:textId="77777777" w:rsidR="00A978C9" w:rsidRDefault="00A978C9">
                    <w:pPr>
                      <w:pStyle w:val="Bibliography"/>
                      <w:rPr>
                        <w:noProof/>
                      </w:rPr>
                    </w:pPr>
                    <w:r>
                      <w:rPr>
                        <w:noProof/>
                      </w:rPr>
                      <w:t xml:space="preserve">[9] </w:t>
                    </w:r>
                  </w:p>
                </w:tc>
                <w:tc>
                  <w:tcPr>
                    <w:tcW w:w="4504" w:type="pct"/>
                    <w:hideMark/>
                  </w:tcPr>
                  <w:p w14:paraId="7CFAC4E8" w14:textId="77777777" w:rsidR="00A978C9" w:rsidRDefault="00A978C9">
                    <w:pPr>
                      <w:pStyle w:val="Bibliography"/>
                      <w:rPr>
                        <w:noProof/>
                      </w:rPr>
                    </w:pPr>
                    <w:r>
                      <w:rPr>
                        <w:noProof/>
                      </w:rPr>
                      <w:t>HSE, “L153 - Managing health and safety in construction - Construction (Design and Management) Regulations 2015,” 2015.</w:t>
                    </w:r>
                  </w:p>
                </w:tc>
              </w:tr>
              <w:tr w:rsidR="00A978C9" w14:paraId="163C4460" w14:textId="77777777" w:rsidTr="00A978C9">
                <w:trPr>
                  <w:divId w:val="1463765482"/>
                  <w:tblCellSpacing w:w="15" w:type="dxa"/>
                </w:trPr>
                <w:tc>
                  <w:tcPr>
                    <w:tcW w:w="446" w:type="pct"/>
                    <w:hideMark/>
                  </w:tcPr>
                  <w:p w14:paraId="1268BBF4" w14:textId="77777777" w:rsidR="00A978C9" w:rsidRDefault="00A978C9">
                    <w:pPr>
                      <w:pStyle w:val="Bibliography"/>
                      <w:rPr>
                        <w:noProof/>
                      </w:rPr>
                    </w:pPr>
                    <w:r>
                      <w:rPr>
                        <w:noProof/>
                      </w:rPr>
                      <w:t xml:space="preserve">[10] </w:t>
                    </w:r>
                  </w:p>
                </w:tc>
                <w:tc>
                  <w:tcPr>
                    <w:tcW w:w="4504" w:type="pct"/>
                    <w:hideMark/>
                  </w:tcPr>
                  <w:p w14:paraId="56FF2BB3" w14:textId="77777777" w:rsidR="00A978C9" w:rsidRDefault="00A978C9">
                    <w:pPr>
                      <w:pStyle w:val="Bibliography"/>
                      <w:rPr>
                        <w:noProof/>
                      </w:rPr>
                    </w:pPr>
                    <w:r>
                      <w:rPr>
                        <w:noProof/>
                      </w:rPr>
                      <w:t>ONR, “NS-TAST-GD-049 - Licensee Use of Contractors and Intelligent Customer Capability”.</w:t>
                    </w:r>
                  </w:p>
                </w:tc>
              </w:tr>
              <w:tr w:rsidR="00A978C9" w14:paraId="06CAD2AA" w14:textId="77777777" w:rsidTr="00A978C9">
                <w:trPr>
                  <w:divId w:val="1463765482"/>
                  <w:tblCellSpacing w:w="15" w:type="dxa"/>
                </w:trPr>
                <w:tc>
                  <w:tcPr>
                    <w:tcW w:w="446" w:type="pct"/>
                    <w:hideMark/>
                  </w:tcPr>
                  <w:p w14:paraId="2117E241" w14:textId="77777777" w:rsidR="00A978C9" w:rsidRDefault="00A978C9">
                    <w:pPr>
                      <w:pStyle w:val="Bibliography"/>
                      <w:rPr>
                        <w:noProof/>
                      </w:rPr>
                    </w:pPr>
                    <w:r>
                      <w:rPr>
                        <w:noProof/>
                      </w:rPr>
                      <w:t xml:space="preserve">[11] </w:t>
                    </w:r>
                  </w:p>
                </w:tc>
                <w:tc>
                  <w:tcPr>
                    <w:tcW w:w="4504" w:type="pct"/>
                    <w:hideMark/>
                  </w:tcPr>
                  <w:p w14:paraId="2C4FA71D" w14:textId="77777777" w:rsidR="00A978C9" w:rsidRDefault="00A978C9">
                    <w:pPr>
                      <w:pStyle w:val="Bibliography"/>
                      <w:rPr>
                        <w:noProof/>
                      </w:rPr>
                    </w:pPr>
                    <w:r>
                      <w:rPr>
                        <w:noProof/>
                      </w:rPr>
                      <w:t>ONR, “NS-TAST-GD-079 - Licensee Design Authority Capability”.</w:t>
                    </w:r>
                  </w:p>
                </w:tc>
              </w:tr>
              <w:tr w:rsidR="00A978C9" w:rsidRPr="00654068" w14:paraId="1395C17C" w14:textId="77777777" w:rsidTr="00A978C9">
                <w:trPr>
                  <w:divId w:val="1463765482"/>
                  <w:tblCellSpacing w:w="15" w:type="dxa"/>
                </w:trPr>
                <w:tc>
                  <w:tcPr>
                    <w:tcW w:w="446" w:type="pct"/>
                    <w:hideMark/>
                  </w:tcPr>
                  <w:p w14:paraId="2E00700B" w14:textId="77777777" w:rsidR="00A978C9" w:rsidRDefault="00A978C9">
                    <w:pPr>
                      <w:pStyle w:val="Bibliography"/>
                      <w:rPr>
                        <w:noProof/>
                      </w:rPr>
                    </w:pPr>
                    <w:r>
                      <w:rPr>
                        <w:noProof/>
                      </w:rPr>
                      <w:t xml:space="preserve">[12] </w:t>
                    </w:r>
                  </w:p>
                </w:tc>
                <w:tc>
                  <w:tcPr>
                    <w:tcW w:w="4504" w:type="pct"/>
                    <w:hideMark/>
                  </w:tcPr>
                  <w:p w14:paraId="61D716E2" w14:textId="77777777" w:rsidR="00A978C9" w:rsidRPr="00DD3CB4" w:rsidRDefault="00A978C9">
                    <w:pPr>
                      <w:pStyle w:val="Bibliography"/>
                      <w:rPr>
                        <w:noProof/>
                        <w:lang w:val="fr-FR"/>
                      </w:rPr>
                    </w:pPr>
                    <w:r>
                      <w:rPr>
                        <w:noProof/>
                      </w:rPr>
                      <w:t xml:space="preserve">IAEA, “IAEA Safety Standards Series No. SSG-38 - Construction for Nuclear Installations,” 2015. </w:t>
                    </w:r>
                    <w:r w:rsidRPr="00DD3CB4">
                      <w:rPr>
                        <w:noProof/>
                        <w:lang w:val="fr-FR"/>
                      </w:rPr>
                      <w:t>[Online]. Available: https://www.iaea.org/publications/10723/construction-for-nuclear-installations.</w:t>
                    </w:r>
                  </w:p>
                </w:tc>
              </w:tr>
              <w:tr w:rsidR="00A978C9" w14:paraId="6BC9509B" w14:textId="77777777" w:rsidTr="00A978C9">
                <w:trPr>
                  <w:divId w:val="1463765482"/>
                  <w:tblCellSpacing w:w="15" w:type="dxa"/>
                </w:trPr>
                <w:tc>
                  <w:tcPr>
                    <w:tcW w:w="446" w:type="pct"/>
                    <w:hideMark/>
                  </w:tcPr>
                  <w:p w14:paraId="732C5C4E" w14:textId="77777777" w:rsidR="00A978C9" w:rsidRDefault="00A978C9">
                    <w:pPr>
                      <w:pStyle w:val="Bibliography"/>
                      <w:rPr>
                        <w:noProof/>
                      </w:rPr>
                    </w:pPr>
                    <w:r>
                      <w:rPr>
                        <w:noProof/>
                      </w:rPr>
                      <w:t xml:space="preserve">[13] </w:t>
                    </w:r>
                  </w:p>
                </w:tc>
                <w:tc>
                  <w:tcPr>
                    <w:tcW w:w="4504" w:type="pct"/>
                    <w:hideMark/>
                  </w:tcPr>
                  <w:p w14:paraId="07DE0743" w14:textId="77777777" w:rsidR="00A978C9" w:rsidRDefault="00A978C9">
                    <w:pPr>
                      <w:pStyle w:val="Bibliography"/>
                      <w:rPr>
                        <w:noProof/>
                      </w:rPr>
                    </w:pPr>
                    <w:r>
                      <w:rPr>
                        <w:noProof/>
                      </w:rPr>
                      <w:t>ONR, “NS-TAST-GD-005 - Guidance on the Demonstration of ALARP (As Low As Reasonably Practicable)”.</w:t>
                    </w:r>
                  </w:p>
                </w:tc>
              </w:tr>
              <w:tr w:rsidR="00A978C9" w:rsidRPr="00654068" w14:paraId="59484483" w14:textId="77777777" w:rsidTr="00A978C9">
                <w:trPr>
                  <w:divId w:val="1463765482"/>
                  <w:tblCellSpacing w:w="15" w:type="dxa"/>
                </w:trPr>
                <w:tc>
                  <w:tcPr>
                    <w:tcW w:w="446" w:type="pct"/>
                    <w:hideMark/>
                  </w:tcPr>
                  <w:p w14:paraId="25263E26" w14:textId="77777777" w:rsidR="00A978C9" w:rsidRDefault="00A978C9">
                    <w:pPr>
                      <w:pStyle w:val="Bibliography"/>
                      <w:rPr>
                        <w:noProof/>
                      </w:rPr>
                    </w:pPr>
                    <w:r>
                      <w:rPr>
                        <w:noProof/>
                      </w:rPr>
                      <w:t xml:space="preserve">[14] </w:t>
                    </w:r>
                  </w:p>
                </w:tc>
                <w:tc>
                  <w:tcPr>
                    <w:tcW w:w="4504" w:type="pct"/>
                    <w:hideMark/>
                  </w:tcPr>
                  <w:p w14:paraId="472B0AC0" w14:textId="77777777" w:rsidR="00A978C9" w:rsidRPr="00DD3CB4" w:rsidRDefault="00A978C9">
                    <w:pPr>
                      <w:pStyle w:val="Bibliography"/>
                      <w:rPr>
                        <w:noProof/>
                        <w:lang w:val="fr-FR"/>
                      </w:rPr>
                    </w:pPr>
                    <w:r>
                      <w:rPr>
                        <w:noProof/>
                      </w:rPr>
                      <w:t xml:space="preserve">IAEA, “INSAG Series No. 4 - Safety Culture,” 1991. [Online]. </w:t>
                    </w:r>
                    <w:r w:rsidRPr="00DD3CB4">
                      <w:rPr>
                        <w:noProof/>
                        <w:lang w:val="fr-FR"/>
                      </w:rPr>
                      <w:t>Available: https://www.iaea.org/publications/3753/safety-culture.</w:t>
                    </w:r>
                  </w:p>
                </w:tc>
              </w:tr>
              <w:tr w:rsidR="00A978C9" w:rsidRPr="00654068" w14:paraId="2BE9B375" w14:textId="77777777" w:rsidTr="00A978C9">
                <w:trPr>
                  <w:divId w:val="1463765482"/>
                  <w:tblCellSpacing w:w="15" w:type="dxa"/>
                </w:trPr>
                <w:tc>
                  <w:tcPr>
                    <w:tcW w:w="446" w:type="pct"/>
                    <w:hideMark/>
                  </w:tcPr>
                  <w:p w14:paraId="44792A7C" w14:textId="77777777" w:rsidR="00A978C9" w:rsidRDefault="00A978C9">
                    <w:pPr>
                      <w:pStyle w:val="Bibliography"/>
                      <w:rPr>
                        <w:noProof/>
                      </w:rPr>
                    </w:pPr>
                    <w:r>
                      <w:rPr>
                        <w:noProof/>
                      </w:rPr>
                      <w:lastRenderedPageBreak/>
                      <w:t xml:space="preserve">[15] </w:t>
                    </w:r>
                  </w:p>
                </w:tc>
                <w:tc>
                  <w:tcPr>
                    <w:tcW w:w="4504" w:type="pct"/>
                    <w:hideMark/>
                  </w:tcPr>
                  <w:p w14:paraId="775FA92A" w14:textId="77777777" w:rsidR="00A978C9" w:rsidRPr="00DD3CB4" w:rsidRDefault="00A978C9">
                    <w:pPr>
                      <w:pStyle w:val="Bibliography"/>
                      <w:rPr>
                        <w:noProof/>
                        <w:lang w:val="fr-FR"/>
                      </w:rPr>
                    </w:pPr>
                    <w:r>
                      <w:rPr>
                        <w:noProof/>
                      </w:rPr>
                      <w:t xml:space="preserve">IAEA, “INSAG Series No. 15 - Key Pratical Issues in Strenghtening Safety Culture,” 2002. </w:t>
                    </w:r>
                    <w:r w:rsidRPr="00DD3CB4">
                      <w:rPr>
                        <w:noProof/>
                        <w:lang w:val="fr-FR"/>
                      </w:rPr>
                      <w:t>[Online]. Available: https://www-pub.iaea.org/MTCD/Publications/PDF/Pub1137_scr.pdf.</w:t>
                    </w:r>
                  </w:p>
                </w:tc>
              </w:tr>
              <w:tr w:rsidR="00A978C9" w14:paraId="2F0ECFE8" w14:textId="77777777" w:rsidTr="00A978C9">
                <w:trPr>
                  <w:divId w:val="1463765482"/>
                  <w:tblCellSpacing w:w="15" w:type="dxa"/>
                </w:trPr>
                <w:tc>
                  <w:tcPr>
                    <w:tcW w:w="446" w:type="pct"/>
                    <w:hideMark/>
                  </w:tcPr>
                  <w:p w14:paraId="3F966B71" w14:textId="77777777" w:rsidR="00A978C9" w:rsidRDefault="00A978C9">
                    <w:pPr>
                      <w:pStyle w:val="Bibliography"/>
                      <w:rPr>
                        <w:noProof/>
                      </w:rPr>
                    </w:pPr>
                    <w:r>
                      <w:rPr>
                        <w:noProof/>
                      </w:rPr>
                      <w:t xml:space="preserve">[16] </w:t>
                    </w:r>
                  </w:p>
                </w:tc>
                <w:tc>
                  <w:tcPr>
                    <w:tcW w:w="4504" w:type="pct"/>
                    <w:hideMark/>
                  </w:tcPr>
                  <w:p w14:paraId="08A4A306" w14:textId="77777777" w:rsidR="00A978C9" w:rsidRDefault="00A978C9">
                    <w:pPr>
                      <w:pStyle w:val="Bibliography"/>
                      <w:rPr>
                        <w:noProof/>
                      </w:rPr>
                    </w:pPr>
                    <w:r>
                      <w:rPr>
                        <w:noProof/>
                      </w:rPr>
                      <w:t>ONR, “NS-TAST-GD-080 - Nuclear Safety Advice and Challenge”.</w:t>
                    </w:r>
                  </w:p>
                </w:tc>
              </w:tr>
              <w:tr w:rsidR="00A978C9" w:rsidRPr="00654068" w14:paraId="0DF76CDB" w14:textId="77777777" w:rsidTr="00A978C9">
                <w:trPr>
                  <w:divId w:val="1463765482"/>
                  <w:tblCellSpacing w:w="15" w:type="dxa"/>
                </w:trPr>
                <w:tc>
                  <w:tcPr>
                    <w:tcW w:w="446" w:type="pct"/>
                    <w:hideMark/>
                  </w:tcPr>
                  <w:p w14:paraId="664ACFFF" w14:textId="77777777" w:rsidR="00A978C9" w:rsidRDefault="00A978C9">
                    <w:pPr>
                      <w:pStyle w:val="Bibliography"/>
                      <w:rPr>
                        <w:noProof/>
                      </w:rPr>
                    </w:pPr>
                    <w:r>
                      <w:rPr>
                        <w:noProof/>
                      </w:rPr>
                      <w:t xml:space="preserve">[17] </w:t>
                    </w:r>
                  </w:p>
                </w:tc>
                <w:tc>
                  <w:tcPr>
                    <w:tcW w:w="4504" w:type="pct"/>
                    <w:hideMark/>
                  </w:tcPr>
                  <w:p w14:paraId="5F1A45DF" w14:textId="77777777" w:rsidR="00A978C9" w:rsidRPr="00DD3CB4" w:rsidRDefault="00A978C9">
                    <w:pPr>
                      <w:pStyle w:val="Bibliography"/>
                      <w:rPr>
                        <w:noProof/>
                        <w:lang w:val="fr-FR"/>
                      </w:rPr>
                    </w:pPr>
                    <w:r>
                      <w:rPr>
                        <w:noProof/>
                      </w:rPr>
                      <w:t xml:space="preserve">The Royal Academy of Engineering, “Engineering the Future, Nuclear Construction Lessons Learned, Guidance on best practice: nuclear safety culture (ISBN: 1-903496-81-0),” February 2012. </w:t>
                    </w:r>
                    <w:r w:rsidRPr="00DD3CB4">
                      <w:rPr>
                        <w:noProof/>
                        <w:lang w:val="fr-FR"/>
                      </w:rPr>
                      <w:t>[Online]. Available: https://raeng.org.uk/media/aycjyvjv/etf_ncll_concrete.pdf.</w:t>
                    </w:r>
                  </w:p>
                </w:tc>
              </w:tr>
              <w:tr w:rsidR="00A978C9" w:rsidRPr="00654068" w14:paraId="4646671B" w14:textId="77777777" w:rsidTr="00A978C9">
                <w:trPr>
                  <w:divId w:val="1463765482"/>
                  <w:tblCellSpacing w:w="15" w:type="dxa"/>
                </w:trPr>
                <w:tc>
                  <w:tcPr>
                    <w:tcW w:w="446" w:type="pct"/>
                    <w:hideMark/>
                  </w:tcPr>
                  <w:p w14:paraId="6817D629" w14:textId="77777777" w:rsidR="00A978C9" w:rsidRDefault="00A978C9">
                    <w:pPr>
                      <w:pStyle w:val="Bibliography"/>
                      <w:rPr>
                        <w:noProof/>
                      </w:rPr>
                    </w:pPr>
                    <w:r>
                      <w:rPr>
                        <w:noProof/>
                      </w:rPr>
                      <w:t xml:space="preserve">[18] </w:t>
                    </w:r>
                  </w:p>
                </w:tc>
                <w:tc>
                  <w:tcPr>
                    <w:tcW w:w="4504" w:type="pct"/>
                    <w:hideMark/>
                  </w:tcPr>
                  <w:p w14:paraId="757FE378" w14:textId="77777777" w:rsidR="00A978C9" w:rsidRPr="00DD3CB4" w:rsidRDefault="00A978C9">
                    <w:pPr>
                      <w:pStyle w:val="Bibliography"/>
                      <w:rPr>
                        <w:noProof/>
                        <w:lang w:val="fr-FR"/>
                      </w:rPr>
                    </w:pPr>
                    <w:r>
                      <w:rPr>
                        <w:noProof/>
                      </w:rPr>
                      <w:t xml:space="preserve">Department of Energy and Climate Change, “National Policy Statement for Nuclear Power Generation (EN-6) Volume 1 of 2,” July 2011. </w:t>
                    </w:r>
                    <w:r w:rsidRPr="00DD3CB4">
                      <w:rPr>
                        <w:noProof/>
                        <w:lang w:val="fr-FR"/>
                      </w:rPr>
                      <w:t>[Online]. Available: https://assets.publishing.service.gov.uk/government/uploads/system/uploads/attachment_data/file/37051/2009-nps-for-nuclear-volumeI.pdf.</w:t>
                    </w:r>
                  </w:p>
                </w:tc>
              </w:tr>
              <w:tr w:rsidR="00A978C9" w14:paraId="592663D8" w14:textId="77777777" w:rsidTr="00A978C9">
                <w:trPr>
                  <w:divId w:val="1463765482"/>
                  <w:tblCellSpacing w:w="15" w:type="dxa"/>
                </w:trPr>
                <w:tc>
                  <w:tcPr>
                    <w:tcW w:w="446" w:type="pct"/>
                    <w:hideMark/>
                  </w:tcPr>
                  <w:p w14:paraId="15EE6209" w14:textId="77777777" w:rsidR="00A978C9" w:rsidRDefault="00A978C9">
                    <w:pPr>
                      <w:pStyle w:val="Bibliography"/>
                      <w:rPr>
                        <w:noProof/>
                      </w:rPr>
                    </w:pPr>
                    <w:r>
                      <w:rPr>
                        <w:noProof/>
                      </w:rPr>
                      <w:t xml:space="preserve">[19] </w:t>
                    </w:r>
                  </w:p>
                </w:tc>
                <w:tc>
                  <w:tcPr>
                    <w:tcW w:w="4504" w:type="pct"/>
                    <w:hideMark/>
                  </w:tcPr>
                  <w:p w14:paraId="7533A3F8" w14:textId="77777777" w:rsidR="00A978C9" w:rsidRDefault="00A978C9">
                    <w:pPr>
                      <w:pStyle w:val="Bibliography"/>
                      <w:rPr>
                        <w:noProof/>
                      </w:rPr>
                    </w:pPr>
                    <w:r>
                      <w:rPr>
                        <w:noProof/>
                      </w:rPr>
                      <w:t>American Institute of Steel Construction, “ANSI/AISC 360-16 - Specification for Structural Steel Buildings”.</w:t>
                    </w:r>
                  </w:p>
                </w:tc>
              </w:tr>
              <w:tr w:rsidR="00A978C9" w14:paraId="2FFD92DF" w14:textId="77777777" w:rsidTr="00A978C9">
                <w:trPr>
                  <w:divId w:val="1463765482"/>
                  <w:tblCellSpacing w:w="15" w:type="dxa"/>
                </w:trPr>
                <w:tc>
                  <w:tcPr>
                    <w:tcW w:w="446" w:type="pct"/>
                    <w:hideMark/>
                  </w:tcPr>
                  <w:p w14:paraId="30D12DF6" w14:textId="77777777" w:rsidR="00A978C9" w:rsidRDefault="00A978C9">
                    <w:pPr>
                      <w:pStyle w:val="Bibliography"/>
                      <w:rPr>
                        <w:noProof/>
                      </w:rPr>
                    </w:pPr>
                    <w:r>
                      <w:rPr>
                        <w:noProof/>
                      </w:rPr>
                      <w:t xml:space="preserve">[20] </w:t>
                    </w:r>
                  </w:p>
                </w:tc>
                <w:tc>
                  <w:tcPr>
                    <w:tcW w:w="4504" w:type="pct"/>
                    <w:hideMark/>
                  </w:tcPr>
                  <w:p w14:paraId="63DCFDB2" w14:textId="77777777" w:rsidR="00A978C9" w:rsidRDefault="00A978C9">
                    <w:pPr>
                      <w:pStyle w:val="Bibliography"/>
                      <w:rPr>
                        <w:noProof/>
                      </w:rPr>
                    </w:pPr>
                    <w:r>
                      <w:rPr>
                        <w:noProof/>
                      </w:rPr>
                      <w:t>ONR, “ONR-CEEH-LTT-018 - Civil Engineering and External Hazards Licensing Guidance (Revision 1 - CM9 Ref. 2023/797),” 2023.</w:t>
                    </w:r>
                  </w:p>
                </w:tc>
              </w:tr>
              <w:tr w:rsidR="00A978C9" w14:paraId="4D4410D3" w14:textId="77777777" w:rsidTr="00A978C9">
                <w:trPr>
                  <w:divId w:val="1463765482"/>
                  <w:tblCellSpacing w:w="15" w:type="dxa"/>
                </w:trPr>
                <w:tc>
                  <w:tcPr>
                    <w:tcW w:w="446" w:type="pct"/>
                    <w:hideMark/>
                  </w:tcPr>
                  <w:p w14:paraId="2DF83C7F" w14:textId="77777777" w:rsidR="00A978C9" w:rsidRDefault="00A978C9">
                    <w:pPr>
                      <w:pStyle w:val="Bibliography"/>
                      <w:rPr>
                        <w:noProof/>
                      </w:rPr>
                    </w:pPr>
                    <w:r>
                      <w:rPr>
                        <w:noProof/>
                      </w:rPr>
                      <w:t xml:space="preserve">[21] </w:t>
                    </w:r>
                  </w:p>
                </w:tc>
                <w:tc>
                  <w:tcPr>
                    <w:tcW w:w="4504" w:type="pct"/>
                    <w:hideMark/>
                  </w:tcPr>
                  <w:p w14:paraId="2735928E" w14:textId="77777777" w:rsidR="00A978C9" w:rsidRDefault="00A978C9">
                    <w:pPr>
                      <w:pStyle w:val="Bibliography"/>
                      <w:rPr>
                        <w:noProof/>
                      </w:rPr>
                    </w:pPr>
                    <w:r>
                      <w:rPr>
                        <w:noProof/>
                      </w:rPr>
                      <w:t>American Institute of Steel Construction, “ANSI/AISC 341-16 - Seismic Provisions for Structural Steel Buildings”.</w:t>
                    </w:r>
                  </w:p>
                </w:tc>
              </w:tr>
              <w:tr w:rsidR="00A978C9" w14:paraId="6E7304BF" w14:textId="77777777" w:rsidTr="00A978C9">
                <w:trPr>
                  <w:divId w:val="1463765482"/>
                  <w:tblCellSpacing w:w="15" w:type="dxa"/>
                </w:trPr>
                <w:tc>
                  <w:tcPr>
                    <w:tcW w:w="446" w:type="pct"/>
                    <w:hideMark/>
                  </w:tcPr>
                  <w:p w14:paraId="4746542E" w14:textId="77777777" w:rsidR="00A978C9" w:rsidRDefault="00A978C9">
                    <w:pPr>
                      <w:pStyle w:val="Bibliography"/>
                      <w:rPr>
                        <w:noProof/>
                      </w:rPr>
                    </w:pPr>
                    <w:r>
                      <w:rPr>
                        <w:noProof/>
                      </w:rPr>
                      <w:t xml:space="preserve">[22] </w:t>
                    </w:r>
                  </w:p>
                </w:tc>
                <w:tc>
                  <w:tcPr>
                    <w:tcW w:w="4504" w:type="pct"/>
                    <w:hideMark/>
                  </w:tcPr>
                  <w:p w14:paraId="70184745" w14:textId="77777777" w:rsidR="00A978C9" w:rsidRDefault="00A978C9">
                    <w:pPr>
                      <w:pStyle w:val="Bibliography"/>
                      <w:rPr>
                        <w:noProof/>
                      </w:rPr>
                    </w:pPr>
                    <w:r>
                      <w:rPr>
                        <w:noProof/>
                      </w:rPr>
                      <w:t>American Institute of Steel Construction,, “ANSI/AISC N690-12 - Specification for Safety-Related Steel Structures for Nuclear Facilities”.</w:t>
                    </w:r>
                  </w:p>
                </w:tc>
              </w:tr>
              <w:tr w:rsidR="00A978C9" w14:paraId="46E7A8D2" w14:textId="77777777" w:rsidTr="00A978C9">
                <w:trPr>
                  <w:divId w:val="1463765482"/>
                  <w:tblCellSpacing w:w="15" w:type="dxa"/>
                </w:trPr>
                <w:tc>
                  <w:tcPr>
                    <w:tcW w:w="446" w:type="pct"/>
                    <w:hideMark/>
                  </w:tcPr>
                  <w:p w14:paraId="4D89F5C4" w14:textId="77777777" w:rsidR="00A978C9" w:rsidRDefault="00A978C9">
                    <w:pPr>
                      <w:pStyle w:val="Bibliography"/>
                      <w:rPr>
                        <w:noProof/>
                      </w:rPr>
                    </w:pPr>
                    <w:r>
                      <w:rPr>
                        <w:noProof/>
                      </w:rPr>
                      <w:t xml:space="preserve">[23] </w:t>
                    </w:r>
                  </w:p>
                </w:tc>
                <w:tc>
                  <w:tcPr>
                    <w:tcW w:w="4504" w:type="pct"/>
                    <w:hideMark/>
                  </w:tcPr>
                  <w:p w14:paraId="40A64D13" w14:textId="77777777" w:rsidR="00A978C9" w:rsidRDefault="00A978C9">
                    <w:pPr>
                      <w:pStyle w:val="Bibliography"/>
                      <w:rPr>
                        <w:noProof/>
                      </w:rPr>
                    </w:pPr>
                    <w:r>
                      <w:rPr>
                        <w:noProof/>
                      </w:rPr>
                      <w:t>American Concrete Institute, “ACI 349/13 - Code requirements for Nuclear Safety-Related Concrete Structures”.</w:t>
                    </w:r>
                  </w:p>
                </w:tc>
              </w:tr>
              <w:tr w:rsidR="00A978C9" w14:paraId="2BD9CE68" w14:textId="77777777" w:rsidTr="00A978C9">
                <w:trPr>
                  <w:divId w:val="1463765482"/>
                  <w:tblCellSpacing w:w="15" w:type="dxa"/>
                </w:trPr>
                <w:tc>
                  <w:tcPr>
                    <w:tcW w:w="446" w:type="pct"/>
                    <w:hideMark/>
                  </w:tcPr>
                  <w:p w14:paraId="40444EBD" w14:textId="77777777" w:rsidR="00A978C9" w:rsidRDefault="00A978C9">
                    <w:pPr>
                      <w:pStyle w:val="Bibliography"/>
                      <w:rPr>
                        <w:noProof/>
                      </w:rPr>
                    </w:pPr>
                    <w:r>
                      <w:rPr>
                        <w:noProof/>
                      </w:rPr>
                      <w:t xml:space="preserve">[24] </w:t>
                    </w:r>
                  </w:p>
                </w:tc>
                <w:tc>
                  <w:tcPr>
                    <w:tcW w:w="4504" w:type="pct"/>
                    <w:hideMark/>
                  </w:tcPr>
                  <w:p w14:paraId="178D8952" w14:textId="77777777" w:rsidR="00A978C9" w:rsidRDefault="00A978C9">
                    <w:pPr>
                      <w:pStyle w:val="Bibliography"/>
                      <w:rPr>
                        <w:noProof/>
                      </w:rPr>
                    </w:pPr>
                    <w:r>
                      <w:rPr>
                        <w:noProof/>
                      </w:rPr>
                      <w:t>UK CARES, “UK CARES,” [Online]. Available: www.ukcares.com. [Accessed November 2020].</w:t>
                    </w:r>
                  </w:p>
                </w:tc>
              </w:tr>
              <w:tr w:rsidR="00A978C9" w14:paraId="3589E7C7" w14:textId="77777777" w:rsidTr="00A978C9">
                <w:trPr>
                  <w:divId w:val="1463765482"/>
                  <w:tblCellSpacing w:w="15" w:type="dxa"/>
                </w:trPr>
                <w:tc>
                  <w:tcPr>
                    <w:tcW w:w="446" w:type="pct"/>
                    <w:hideMark/>
                  </w:tcPr>
                  <w:p w14:paraId="5DD0276C" w14:textId="77777777" w:rsidR="00A978C9" w:rsidRDefault="00A978C9">
                    <w:pPr>
                      <w:pStyle w:val="Bibliography"/>
                      <w:rPr>
                        <w:noProof/>
                      </w:rPr>
                    </w:pPr>
                    <w:r>
                      <w:rPr>
                        <w:noProof/>
                      </w:rPr>
                      <w:t xml:space="preserve">[25] </w:t>
                    </w:r>
                  </w:p>
                </w:tc>
                <w:tc>
                  <w:tcPr>
                    <w:tcW w:w="4504" w:type="pct"/>
                    <w:hideMark/>
                  </w:tcPr>
                  <w:p w14:paraId="15854A8E" w14:textId="77777777" w:rsidR="00A978C9" w:rsidRDefault="00A978C9">
                    <w:pPr>
                      <w:pStyle w:val="Bibliography"/>
                      <w:rPr>
                        <w:noProof/>
                      </w:rPr>
                    </w:pPr>
                    <w:r>
                      <w:rPr>
                        <w:noProof/>
                      </w:rPr>
                      <w:t>BCSA, “British Construction Steelwork Association,” [Online]. Available: www.steelconstruction.org. [Accessed November 2020].</w:t>
                    </w:r>
                  </w:p>
                </w:tc>
              </w:tr>
              <w:tr w:rsidR="00A978C9" w14:paraId="6263D9E8" w14:textId="77777777" w:rsidTr="00A978C9">
                <w:trPr>
                  <w:divId w:val="1463765482"/>
                  <w:tblCellSpacing w:w="15" w:type="dxa"/>
                </w:trPr>
                <w:tc>
                  <w:tcPr>
                    <w:tcW w:w="446" w:type="pct"/>
                    <w:hideMark/>
                  </w:tcPr>
                  <w:p w14:paraId="068D8DFF" w14:textId="77777777" w:rsidR="00A978C9" w:rsidRDefault="00A978C9">
                    <w:pPr>
                      <w:pStyle w:val="Bibliography"/>
                      <w:rPr>
                        <w:noProof/>
                      </w:rPr>
                    </w:pPr>
                    <w:r>
                      <w:rPr>
                        <w:noProof/>
                      </w:rPr>
                      <w:t xml:space="preserve">[26] </w:t>
                    </w:r>
                  </w:p>
                </w:tc>
                <w:tc>
                  <w:tcPr>
                    <w:tcW w:w="4504" w:type="pct"/>
                    <w:hideMark/>
                  </w:tcPr>
                  <w:p w14:paraId="7F8D14CC" w14:textId="77777777" w:rsidR="00A978C9" w:rsidRDefault="00A978C9">
                    <w:pPr>
                      <w:pStyle w:val="Bibliography"/>
                      <w:rPr>
                        <w:noProof/>
                      </w:rPr>
                    </w:pPr>
                    <w:r>
                      <w:rPr>
                        <w:noProof/>
                      </w:rPr>
                      <w:t>IMS, “International Masonry Society,” [Online]. Available: www.masonry.org.uk. [Accessed November 2020].</w:t>
                    </w:r>
                  </w:p>
                </w:tc>
              </w:tr>
              <w:tr w:rsidR="00A978C9" w14:paraId="32145ECA" w14:textId="77777777" w:rsidTr="00A978C9">
                <w:trPr>
                  <w:divId w:val="1463765482"/>
                  <w:tblCellSpacing w:w="15" w:type="dxa"/>
                </w:trPr>
                <w:tc>
                  <w:tcPr>
                    <w:tcW w:w="446" w:type="pct"/>
                    <w:hideMark/>
                  </w:tcPr>
                  <w:p w14:paraId="2BAB869A" w14:textId="77777777" w:rsidR="00A978C9" w:rsidRDefault="00A978C9">
                    <w:pPr>
                      <w:pStyle w:val="Bibliography"/>
                      <w:rPr>
                        <w:noProof/>
                      </w:rPr>
                    </w:pPr>
                    <w:r>
                      <w:rPr>
                        <w:noProof/>
                      </w:rPr>
                      <w:t xml:space="preserve">[27] </w:t>
                    </w:r>
                  </w:p>
                </w:tc>
                <w:tc>
                  <w:tcPr>
                    <w:tcW w:w="4504" w:type="pct"/>
                    <w:hideMark/>
                  </w:tcPr>
                  <w:p w14:paraId="6E579C4E" w14:textId="77777777" w:rsidR="00A978C9" w:rsidRDefault="00A978C9">
                    <w:pPr>
                      <w:pStyle w:val="Bibliography"/>
                      <w:rPr>
                        <w:noProof/>
                      </w:rPr>
                    </w:pPr>
                    <w:r>
                      <w:rPr>
                        <w:noProof/>
                      </w:rPr>
                      <w:t xml:space="preserve">CDBB, “The Centre for Digital Built Britain,” [Online]. </w:t>
                    </w:r>
                    <w:r w:rsidRPr="00DD3CB4">
                      <w:rPr>
                        <w:noProof/>
                        <w:lang w:val="fr-FR"/>
                      </w:rPr>
                      <w:t xml:space="preserve">Available: https://www.cdbb.cam.ac.uk/. </w:t>
                    </w:r>
                    <w:r>
                      <w:rPr>
                        <w:noProof/>
                      </w:rPr>
                      <w:t>[Accessed November 2020].</w:t>
                    </w:r>
                  </w:p>
                </w:tc>
              </w:tr>
              <w:tr w:rsidR="00A978C9" w14:paraId="47D4AA45" w14:textId="77777777" w:rsidTr="00A978C9">
                <w:trPr>
                  <w:divId w:val="1463765482"/>
                  <w:tblCellSpacing w:w="15" w:type="dxa"/>
                </w:trPr>
                <w:tc>
                  <w:tcPr>
                    <w:tcW w:w="446" w:type="pct"/>
                    <w:hideMark/>
                  </w:tcPr>
                  <w:p w14:paraId="52852800" w14:textId="77777777" w:rsidR="00A978C9" w:rsidRDefault="00A978C9">
                    <w:pPr>
                      <w:pStyle w:val="Bibliography"/>
                      <w:rPr>
                        <w:noProof/>
                      </w:rPr>
                    </w:pPr>
                    <w:r>
                      <w:rPr>
                        <w:noProof/>
                      </w:rPr>
                      <w:t xml:space="preserve">[28] </w:t>
                    </w:r>
                  </w:p>
                </w:tc>
                <w:tc>
                  <w:tcPr>
                    <w:tcW w:w="4504" w:type="pct"/>
                    <w:hideMark/>
                  </w:tcPr>
                  <w:p w14:paraId="595C5FD1" w14:textId="77777777" w:rsidR="00A978C9" w:rsidRDefault="00A978C9">
                    <w:pPr>
                      <w:pStyle w:val="Bibliography"/>
                      <w:rPr>
                        <w:noProof/>
                      </w:rPr>
                    </w:pPr>
                    <w:r>
                      <w:rPr>
                        <w:noProof/>
                      </w:rPr>
                      <w:t>ONR, “NS-TAST-GD-017 - Annex 2 - Building Information Modelling”.</w:t>
                    </w:r>
                  </w:p>
                </w:tc>
              </w:tr>
              <w:tr w:rsidR="00A978C9" w14:paraId="5B86F943" w14:textId="77777777" w:rsidTr="00A978C9">
                <w:trPr>
                  <w:divId w:val="1463765482"/>
                  <w:tblCellSpacing w:w="15" w:type="dxa"/>
                </w:trPr>
                <w:tc>
                  <w:tcPr>
                    <w:tcW w:w="446" w:type="pct"/>
                    <w:hideMark/>
                  </w:tcPr>
                  <w:p w14:paraId="4494EEA2" w14:textId="77777777" w:rsidR="00A978C9" w:rsidRDefault="00A978C9">
                    <w:pPr>
                      <w:pStyle w:val="Bibliography"/>
                      <w:rPr>
                        <w:noProof/>
                      </w:rPr>
                    </w:pPr>
                    <w:r>
                      <w:rPr>
                        <w:noProof/>
                      </w:rPr>
                      <w:lastRenderedPageBreak/>
                      <w:t xml:space="preserve">[29] </w:t>
                    </w:r>
                  </w:p>
                </w:tc>
                <w:tc>
                  <w:tcPr>
                    <w:tcW w:w="4504" w:type="pct"/>
                    <w:hideMark/>
                  </w:tcPr>
                  <w:p w14:paraId="2093A754" w14:textId="77777777" w:rsidR="00A978C9" w:rsidRDefault="00A978C9">
                    <w:pPr>
                      <w:pStyle w:val="Bibliography"/>
                      <w:rPr>
                        <w:noProof/>
                      </w:rPr>
                    </w:pPr>
                    <w:r>
                      <w:rPr>
                        <w:noProof/>
                      </w:rPr>
                      <w:t>ONR, “CNS-TAST-GD-7.1 - Effective Cyber and Information Risk Management”.</w:t>
                    </w:r>
                  </w:p>
                </w:tc>
              </w:tr>
              <w:tr w:rsidR="00A978C9" w14:paraId="208E501F" w14:textId="77777777" w:rsidTr="00A978C9">
                <w:trPr>
                  <w:divId w:val="1463765482"/>
                  <w:tblCellSpacing w:w="15" w:type="dxa"/>
                </w:trPr>
                <w:tc>
                  <w:tcPr>
                    <w:tcW w:w="446" w:type="pct"/>
                    <w:hideMark/>
                  </w:tcPr>
                  <w:p w14:paraId="64155E92" w14:textId="77777777" w:rsidR="00A978C9" w:rsidRDefault="00A978C9">
                    <w:pPr>
                      <w:pStyle w:val="Bibliography"/>
                      <w:rPr>
                        <w:noProof/>
                      </w:rPr>
                    </w:pPr>
                    <w:r>
                      <w:rPr>
                        <w:noProof/>
                      </w:rPr>
                      <w:t xml:space="preserve">[30] </w:t>
                    </w:r>
                  </w:p>
                </w:tc>
                <w:tc>
                  <w:tcPr>
                    <w:tcW w:w="4504" w:type="pct"/>
                    <w:hideMark/>
                  </w:tcPr>
                  <w:p w14:paraId="22DA0213" w14:textId="77777777" w:rsidR="00A978C9" w:rsidRDefault="00A978C9">
                    <w:pPr>
                      <w:pStyle w:val="Bibliography"/>
                      <w:rPr>
                        <w:noProof/>
                      </w:rPr>
                    </w:pPr>
                    <w:r>
                      <w:rPr>
                        <w:noProof/>
                      </w:rPr>
                      <w:t>ONR, “CNS-TAST-GD-7.2 - Information Security”.</w:t>
                    </w:r>
                  </w:p>
                </w:tc>
              </w:tr>
              <w:tr w:rsidR="00A978C9" w14:paraId="5AA41DDA" w14:textId="77777777" w:rsidTr="00A978C9">
                <w:trPr>
                  <w:divId w:val="1463765482"/>
                  <w:tblCellSpacing w:w="15" w:type="dxa"/>
                </w:trPr>
                <w:tc>
                  <w:tcPr>
                    <w:tcW w:w="446" w:type="pct"/>
                    <w:hideMark/>
                  </w:tcPr>
                  <w:p w14:paraId="0EA4781A" w14:textId="77777777" w:rsidR="00A978C9" w:rsidRDefault="00A978C9">
                    <w:pPr>
                      <w:pStyle w:val="Bibliography"/>
                      <w:rPr>
                        <w:noProof/>
                      </w:rPr>
                    </w:pPr>
                    <w:r>
                      <w:rPr>
                        <w:noProof/>
                      </w:rPr>
                      <w:t xml:space="preserve">[31] </w:t>
                    </w:r>
                  </w:p>
                </w:tc>
                <w:tc>
                  <w:tcPr>
                    <w:tcW w:w="4504" w:type="pct"/>
                    <w:hideMark/>
                  </w:tcPr>
                  <w:p w14:paraId="56A031D2" w14:textId="77777777" w:rsidR="00A978C9" w:rsidRDefault="00A978C9">
                    <w:pPr>
                      <w:pStyle w:val="Bibliography"/>
                      <w:rPr>
                        <w:noProof/>
                      </w:rPr>
                    </w:pPr>
                    <w:r>
                      <w:rPr>
                        <w:noProof/>
                      </w:rPr>
                      <w:t>ONR, “CNS-TAST-GD-7.3 - Protection of Nuclear Technology and Operations”.</w:t>
                    </w:r>
                  </w:p>
                </w:tc>
              </w:tr>
              <w:tr w:rsidR="00A978C9" w14:paraId="4FD54BCC" w14:textId="77777777" w:rsidTr="00A978C9">
                <w:trPr>
                  <w:divId w:val="1463765482"/>
                  <w:tblCellSpacing w:w="15" w:type="dxa"/>
                </w:trPr>
                <w:tc>
                  <w:tcPr>
                    <w:tcW w:w="446" w:type="pct"/>
                    <w:hideMark/>
                  </w:tcPr>
                  <w:p w14:paraId="651A28DB" w14:textId="77777777" w:rsidR="00A978C9" w:rsidRDefault="00A978C9">
                    <w:pPr>
                      <w:pStyle w:val="Bibliography"/>
                      <w:rPr>
                        <w:noProof/>
                      </w:rPr>
                    </w:pPr>
                    <w:r>
                      <w:rPr>
                        <w:noProof/>
                      </w:rPr>
                      <w:t xml:space="preserve">[32] </w:t>
                    </w:r>
                  </w:p>
                </w:tc>
                <w:tc>
                  <w:tcPr>
                    <w:tcW w:w="4504" w:type="pct"/>
                    <w:hideMark/>
                  </w:tcPr>
                  <w:p w14:paraId="379E52A5" w14:textId="77777777" w:rsidR="00A978C9" w:rsidRDefault="00A978C9">
                    <w:pPr>
                      <w:pStyle w:val="Bibliography"/>
                      <w:rPr>
                        <w:noProof/>
                      </w:rPr>
                    </w:pPr>
                    <w:r>
                      <w:rPr>
                        <w:noProof/>
                      </w:rPr>
                      <w:t>ONR, “CNS-TAST-GD-6.6 - Nuclear Construction Sites”.</w:t>
                    </w:r>
                  </w:p>
                </w:tc>
              </w:tr>
              <w:tr w:rsidR="00A978C9" w14:paraId="2AE91FD8" w14:textId="77777777" w:rsidTr="00A978C9">
                <w:trPr>
                  <w:divId w:val="1463765482"/>
                  <w:tblCellSpacing w:w="15" w:type="dxa"/>
                </w:trPr>
                <w:tc>
                  <w:tcPr>
                    <w:tcW w:w="446" w:type="pct"/>
                    <w:hideMark/>
                  </w:tcPr>
                  <w:p w14:paraId="44C9B25E" w14:textId="77777777" w:rsidR="00A978C9" w:rsidRDefault="00A978C9">
                    <w:pPr>
                      <w:pStyle w:val="Bibliography"/>
                      <w:rPr>
                        <w:noProof/>
                      </w:rPr>
                    </w:pPr>
                    <w:r>
                      <w:rPr>
                        <w:noProof/>
                      </w:rPr>
                      <w:t xml:space="preserve">[33] </w:t>
                    </w:r>
                  </w:p>
                </w:tc>
                <w:tc>
                  <w:tcPr>
                    <w:tcW w:w="4504" w:type="pct"/>
                    <w:hideMark/>
                  </w:tcPr>
                  <w:p w14:paraId="08CC9126" w14:textId="77777777" w:rsidR="00A978C9" w:rsidRDefault="00A978C9">
                    <w:pPr>
                      <w:pStyle w:val="Bibliography"/>
                      <w:rPr>
                        <w:noProof/>
                      </w:rPr>
                    </w:pPr>
                    <w:r>
                      <w:rPr>
                        <w:noProof/>
                      </w:rPr>
                      <w:t>ONR, “CNS-TAST-GD-5.2 - Examination, Inspection, Maintenance and Testing”.</w:t>
                    </w:r>
                  </w:p>
                </w:tc>
              </w:tr>
              <w:tr w:rsidR="00A978C9" w14:paraId="094F8BB6" w14:textId="77777777" w:rsidTr="00A978C9">
                <w:trPr>
                  <w:divId w:val="1463765482"/>
                  <w:tblCellSpacing w:w="15" w:type="dxa"/>
                </w:trPr>
                <w:tc>
                  <w:tcPr>
                    <w:tcW w:w="446" w:type="pct"/>
                    <w:hideMark/>
                  </w:tcPr>
                  <w:p w14:paraId="4C776E6B" w14:textId="77777777" w:rsidR="00A978C9" w:rsidRDefault="00A978C9">
                    <w:pPr>
                      <w:pStyle w:val="Bibliography"/>
                      <w:rPr>
                        <w:noProof/>
                      </w:rPr>
                    </w:pPr>
                    <w:r>
                      <w:rPr>
                        <w:noProof/>
                      </w:rPr>
                      <w:t xml:space="preserve">[34] </w:t>
                    </w:r>
                  </w:p>
                </w:tc>
                <w:tc>
                  <w:tcPr>
                    <w:tcW w:w="4504" w:type="pct"/>
                    <w:hideMark/>
                  </w:tcPr>
                  <w:p w14:paraId="1CD3ED9E" w14:textId="77777777" w:rsidR="00A978C9" w:rsidRDefault="00A978C9">
                    <w:pPr>
                      <w:pStyle w:val="Bibliography"/>
                      <w:rPr>
                        <w:noProof/>
                      </w:rPr>
                    </w:pPr>
                    <w:r>
                      <w:rPr>
                        <w:noProof/>
                      </w:rPr>
                      <w:t>ONR, “CNS-TAST-GD-4.3 - Oversight of Suppliers”.</w:t>
                    </w:r>
                  </w:p>
                </w:tc>
              </w:tr>
              <w:tr w:rsidR="00A978C9" w14:paraId="20842D3C" w14:textId="77777777" w:rsidTr="00A978C9">
                <w:trPr>
                  <w:divId w:val="1463765482"/>
                  <w:tblCellSpacing w:w="15" w:type="dxa"/>
                </w:trPr>
                <w:tc>
                  <w:tcPr>
                    <w:tcW w:w="446" w:type="pct"/>
                    <w:hideMark/>
                  </w:tcPr>
                  <w:p w14:paraId="4BAF7944" w14:textId="77777777" w:rsidR="00A978C9" w:rsidRDefault="00A978C9">
                    <w:pPr>
                      <w:pStyle w:val="Bibliography"/>
                      <w:rPr>
                        <w:noProof/>
                      </w:rPr>
                    </w:pPr>
                    <w:r>
                      <w:rPr>
                        <w:noProof/>
                      </w:rPr>
                      <w:t xml:space="preserve">[35] </w:t>
                    </w:r>
                  </w:p>
                </w:tc>
                <w:tc>
                  <w:tcPr>
                    <w:tcW w:w="4504" w:type="pct"/>
                    <w:hideMark/>
                  </w:tcPr>
                  <w:p w14:paraId="25CC0FBB" w14:textId="77777777" w:rsidR="00A978C9" w:rsidRDefault="00A978C9">
                    <w:pPr>
                      <w:pStyle w:val="Bibliography"/>
                      <w:rPr>
                        <w:noProof/>
                      </w:rPr>
                    </w:pPr>
                    <w:r>
                      <w:rPr>
                        <w:noProof/>
                      </w:rPr>
                      <w:t>ONR, “CNS-TAST-GD-7.4 - Physical Protection of Information”.</w:t>
                    </w:r>
                  </w:p>
                </w:tc>
              </w:tr>
              <w:tr w:rsidR="00A978C9" w14:paraId="664693E1" w14:textId="77777777" w:rsidTr="00A978C9">
                <w:trPr>
                  <w:divId w:val="1463765482"/>
                  <w:tblCellSpacing w:w="15" w:type="dxa"/>
                </w:trPr>
                <w:tc>
                  <w:tcPr>
                    <w:tcW w:w="446" w:type="pct"/>
                    <w:hideMark/>
                  </w:tcPr>
                  <w:p w14:paraId="09C82866" w14:textId="77777777" w:rsidR="00A978C9" w:rsidRDefault="00A978C9">
                    <w:pPr>
                      <w:pStyle w:val="Bibliography"/>
                      <w:rPr>
                        <w:noProof/>
                      </w:rPr>
                    </w:pPr>
                    <w:r>
                      <w:rPr>
                        <w:noProof/>
                      </w:rPr>
                      <w:t xml:space="preserve">[36] </w:t>
                    </w:r>
                  </w:p>
                </w:tc>
                <w:tc>
                  <w:tcPr>
                    <w:tcW w:w="4504" w:type="pct"/>
                    <w:hideMark/>
                  </w:tcPr>
                  <w:p w14:paraId="5EC27D1C" w14:textId="77777777" w:rsidR="00A978C9" w:rsidRDefault="00A978C9">
                    <w:pPr>
                      <w:pStyle w:val="Bibliography"/>
                      <w:rPr>
                        <w:noProof/>
                      </w:rPr>
                    </w:pPr>
                    <w:r>
                      <w:rPr>
                        <w:noProof/>
                      </w:rPr>
                      <w:t>IAEA, “Service Series No. 24, IAEA CORR Guidelines, Preparing and Conducting Review Missions of Construction Project Readiness for Nuclear Power Plants”.</w:t>
                    </w:r>
                  </w:p>
                </w:tc>
              </w:tr>
              <w:tr w:rsidR="00A978C9" w14:paraId="4541F033" w14:textId="77777777" w:rsidTr="00A978C9">
                <w:trPr>
                  <w:divId w:val="1463765482"/>
                  <w:tblCellSpacing w:w="15" w:type="dxa"/>
                </w:trPr>
                <w:tc>
                  <w:tcPr>
                    <w:tcW w:w="446" w:type="pct"/>
                    <w:hideMark/>
                  </w:tcPr>
                  <w:p w14:paraId="3CA4107B" w14:textId="77777777" w:rsidR="00A978C9" w:rsidRDefault="00A978C9">
                    <w:pPr>
                      <w:pStyle w:val="Bibliography"/>
                      <w:rPr>
                        <w:noProof/>
                      </w:rPr>
                    </w:pPr>
                    <w:r>
                      <w:rPr>
                        <w:noProof/>
                      </w:rPr>
                      <w:t xml:space="preserve">[37] </w:t>
                    </w:r>
                  </w:p>
                </w:tc>
                <w:tc>
                  <w:tcPr>
                    <w:tcW w:w="4504" w:type="pct"/>
                    <w:hideMark/>
                  </w:tcPr>
                  <w:p w14:paraId="7D190E2E" w14:textId="77777777" w:rsidR="00A978C9" w:rsidRDefault="00A978C9">
                    <w:pPr>
                      <w:pStyle w:val="Bibliography"/>
                      <w:rPr>
                        <w:noProof/>
                      </w:rPr>
                    </w:pPr>
                    <w:r>
                      <w:rPr>
                        <w:noProof/>
                      </w:rPr>
                      <w:t>ONR, “NS-TAST-GD-057 - Design Safety Assurance”.</w:t>
                    </w:r>
                  </w:p>
                </w:tc>
              </w:tr>
              <w:tr w:rsidR="00A978C9" w14:paraId="2BBB252D" w14:textId="77777777" w:rsidTr="00A978C9">
                <w:trPr>
                  <w:divId w:val="1463765482"/>
                  <w:tblCellSpacing w:w="15" w:type="dxa"/>
                </w:trPr>
                <w:tc>
                  <w:tcPr>
                    <w:tcW w:w="446" w:type="pct"/>
                    <w:hideMark/>
                  </w:tcPr>
                  <w:p w14:paraId="0DA8A72D" w14:textId="77777777" w:rsidR="00A978C9" w:rsidRDefault="00A978C9">
                    <w:pPr>
                      <w:pStyle w:val="Bibliography"/>
                      <w:rPr>
                        <w:noProof/>
                      </w:rPr>
                    </w:pPr>
                    <w:r>
                      <w:rPr>
                        <w:noProof/>
                      </w:rPr>
                      <w:t xml:space="preserve">[38] </w:t>
                    </w:r>
                  </w:p>
                </w:tc>
                <w:tc>
                  <w:tcPr>
                    <w:tcW w:w="4504" w:type="pct"/>
                    <w:hideMark/>
                  </w:tcPr>
                  <w:p w14:paraId="1A222A3D" w14:textId="77777777" w:rsidR="00A978C9" w:rsidRDefault="00A978C9">
                    <w:pPr>
                      <w:pStyle w:val="Bibliography"/>
                      <w:rPr>
                        <w:noProof/>
                      </w:rPr>
                    </w:pPr>
                    <w:r>
                      <w:rPr>
                        <w:noProof/>
                      </w:rPr>
                      <w:t>HSE, “L101 - Safe work in confined spaces - Confined Spaces Regulations 1997: Approved Code of Practice, Regulations and guidance”.</w:t>
                    </w:r>
                  </w:p>
                </w:tc>
              </w:tr>
              <w:tr w:rsidR="00A978C9" w14:paraId="1E1D5303" w14:textId="77777777" w:rsidTr="00A978C9">
                <w:trPr>
                  <w:divId w:val="1463765482"/>
                  <w:tblCellSpacing w:w="15" w:type="dxa"/>
                </w:trPr>
                <w:tc>
                  <w:tcPr>
                    <w:tcW w:w="446" w:type="pct"/>
                    <w:hideMark/>
                  </w:tcPr>
                  <w:p w14:paraId="458DFFF8" w14:textId="77777777" w:rsidR="00A978C9" w:rsidRDefault="00A978C9">
                    <w:pPr>
                      <w:pStyle w:val="Bibliography"/>
                      <w:rPr>
                        <w:noProof/>
                      </w:rPr>
                    </w:pPr>
                    <w:r>
                      <w:rPr>
                        <w:noProof/>
                      </w:rPr>
                      <w:t xml:space="preserve">[39] </w:t>
                    </w:r>
                  </w:p>
                </w:tc>
                <w:tc>
                  <w:tcPr>
                    <w:tcW w:w="4504" w:type="pct"/>
                    <w:hideMark/>
                  </w:tcPr>
                  <w:p w14:paraId="73A1B803" w14:textId="77777777" w:rsidR="00A978C9" w:rsidRDefault="00A978C9">
                    <w:pPr>
                      <w:pStyle w:val="Bibliography"/>
                      <w:rPr>
                        <w:noProof/>
                      </w:rPr>
                    </w:pPr>
                    <w:r>
                      <w:rPr>
                        <w:noProof/>
                      </w:rPr>
                      <w:t>ONR, “NS-TAST-GD-077 - Supply Chain Management Arrangements for the Procurement of Nuclear Safety Related Items or Services”.</w:t>
                    </w:r>
                  </w:p>
                </w:tc>
              </w:tr>
              <w:tr w:rsidR="00A978C9" w14:paraId="12A464BC" w14:textId="77777777" w:rsidTr="00A978C9">
                <w:trPr>
                  <w:divId w:val="1463765482"/>
                  <w:tblCellSpacing w:w="15" w:type="dxa"/>
                </w:trPr>
                <w:tc>
                  <w:tcPr>
                    <w:tcW w:w="446" w:type="pct"/>
                    <w:hideMark/>
                  </w:tcPr>
                  <w:p w14:paraId="660660BF" w14:textId="77777777" w:rsidR="00A978C9" w:rsidRDefault="00A978C9">
                    <w:pPr>
                      <w:pStyle w:val="Bibliography"/>
                      <w:rPr>
                        <w:noProof/>
                      </w:rPr>
                    </w:pPr>
                    <w:r>
                      <w:rPr>
                        <w:noProof/>
                      </w:rPr>
                      <w:t xml:space="preserve">[40] </w:t>
                    </w:r>
                  </w:p>
                </w:tc>
                <w:tc>
                  <w:tcPr>
                    <w:tcW w:w="4504" w:type="pct"/>
                    <w:hideMark/>
                  </w:tcPr>
                  <w:p w14:paraId="1DBA643E" w14:textId="77777777" w:rsidR="00A978C9" w:rsidRDefault="00A978C9">
                    <w:pPr>
                      <w:pStyle w:val="Bibliography"/>
                      <w:rPr>
                        <w:noProof/>
                      </w:rPr>
                    </w:pPr>
                    <w:r>
                      <w:rPr>
                        <w:noProof/>
                      </w:rPr>
                      <w:t>ONR, “NS-TAST-GD-027 - Training and Assuring Personnel Competence”.</w:t>
                    </w:r>
                  </w:p>
                </w:tc>
              </w:tr>
              <w:tr w:rsidR="00A978C9" w14:paraId="61F9284A" w14:textId="77777777" w:rsidTr="00A978C9">
                <w:trPr>
                  <w:divId w:val="1463765482"/>
                  <w:tblCellSpacing w:w="15" w:type="dxa"/>
                </w:trPr>
                <w:tc>
                  <w:tcPr>
                    <w:tcW w:w="446" w:type="pct"/>
                    <w:hideMark/>
                  </w:tcPr>
                  <w:p w14:paraId="47B93B57" w14:textId="77777777" w:rsidR="00A978C9" w:rsidRDefault="00A978C9">
                    <w:pPr>
                      <w:pStyle w:val="Bibliography"/>
                      <w:rPr>
                        <w:noProof/>
                      </w:rPr>
                    </w:pPr>
                    <w:r>
                      <w:rPr>
                        <w:noProof/>
                      </w:rPr>
                      <w:t xml:space="preserve">[41] </w:t>
                    </w:r>
                  </w:p>
                </w:tc>
                <w:tc>
                  <w:tcPr>
                    <w:tcW w:w="4504" w:type="pct"/>
                    <w:hideMark/>
                  </w:tcPr>
                  <w:p w14:paraId="2826578B" w14:textId="77777777" w:rsidR="00A978C9" w:rsidRDefault="00A978C9">
                    <w:pPr>
                      <w:pStyle w:val="Bibliography"/>
                      <w:rPr>
                        <w:noProof/>
                      </w:rPr>
                    </w:pPr>
                    <w:r>
                      <w:rPr>
                        <w:noProof/>
                      </w:rPr>
                      <w:t>ONR, “NS-INSP-GD-010 - LC10 Training”.</w:t>
                    </w:r>
                  </w:p>
                </w:tc>
              </w:tr>
              <w:tr w:rsidR="00A978C9" w14:paraId="4CC2B0DC" w14:textId="77777777" w:rsidTr="00A978C9">
                <w:trPr>
                  <w:divId w:val="1463765482"/>
                  <w:tblCellSpacing w:w="15" w:type="dxa"/>
                </w:trPr>
                <w:tc>
                  <w:tcPr>
                    <w:tcW w:w="446" w:type="pct"/>
                    <w:hideMark/>
                  </w:tcPr>
                  <w:p w14:paraId="2E8B92F3" w14:textId="77777777" w:rsidR="00A978C9" w:rsidRDefault="00A978C9">
                    <w:pPr>
                      <w:pStyle w:val="Bibliography"/>
                      <w:rPr>
                        <w:noProof/>
                      </w:rPr>
                    </w:pPr>
                    <w:r>
                      <w:rPr>
                        <w:noProof/>
                      </w:rPr>
                      <w:t xml:space="preserve">[42] </w:t>
                    </w:r>
                  </w:p>
                </w:tc>
                <w:tc>
                  <w:tcPr>
                    <w:tcW w:w="4504" w:type="pct"/>
                    <w:hideMark/>
                  </w:tcPr>
                  <w:p w14:paraId="3B91359E" w14:textId="77777777" w:rsidR="00A978C9" w:rsidRDefault="00A978C9">
                    <w:pPr>
                      <w:pStyle w:val="Bibliography"/>
                      <w:rPr>
                        <w:noProof/>
                      </w:rPr>
                    </w:pPr>
                    <w:r>
                      <w:rPr>
                        <w:noProof/>
                      </w:rPr>
                      <w:t>ONR, “NS-INSP-GD-006 - LC6 Documents, Records, Authorities and Certificates”.</w:t>
                    </w:r>
                  </w:p>
                </w:tc>
              </w:tr>
              <w:tr w:rsidR="00A978C9" w14:paraId="63B00D87" w14:textId="77777777" w:rsidTr="00A978C9">
                <w:trPr>
                  <w:divId w:val="1463765482"/>
                  <w:tblCellSpacing w:w="15" w:type="dxa"/>
                </w:trPr>
                <w:tc>
                  <w:tcPr>
                    <w:tcW w:w="446" w:type="pct"/>
                    <w:hideMark/>
                  </w:tcPr>
                  <w:p w14:paraId="6407C62E" w14:textId="77777777" w:rsidR="00A978C9" w:rsidRDefault="00A978C9">
                    <w:pPr>
                      <w:pStyle w:val="Bibliography"/>
                      <w:rPr>
                        <w:noProof/>
                      </w:rPr>
                    </w:pPr>
                    <w:r>
                      <w:rPr>
                        <w:noProof/>
                      </w:rPr>
                      <w:t xml:space="preserve">[43] </w:t>
                    </w:r>
                  </w:p>
                </w:tc>
                <w:tc>
                  <w:tcPr>
                    <w:tcW w:w="4504" w:type="pct"/>
                    <w:hideMark/>
                  </w:tcPr>
                  <w:p w14:paraId="194ABFE2" w14:textId="77777777" w:rsidR="00A978C9" w:rsidRDefault="00A978C9">
                    <w:pPr>
                      <w:pStyle w:val="Bibliography"/>
                      <w:rPr>
                        <w:noProof/>
                      </w:rPr>
                    </w:pPr>
                    <w:r>
                      <w:rPr>
                        <w:noProof/>
                      </w:rPr>
                      <w:t xml:space="preserve">ONR, “NS-INSP-GD-017 - LC17 – Management Systems,” [Online]. </w:t>
                    </w:r>
                  </w:p>
                </w:tc>
              </w:tr>
              <w:tr w:rsidR="00A978C9" w:rsidRPr="00654068" w14:paraId="0FF0F62A" w14:textId="77777777" w:rsidTr="00A978C9">
                <w:trPr>
                  <w:divId w:val="1463765482"/>
                  <w:tblCellSpacing w:w="15" w:type="dxa"/>
                </w:trPr>
                <w:tc>
                  <w:tcPr>
                    <w:tcW w:w="446" w:type="pct"/>
                    <w:hideMark/>
                  </w:tcPr>
                  <w:p w14:paraId="7403D85E" w14:textId="77777777" w:rsidR="00A978C9" w:rsidRDefault="00A978C9">
                    <w:pPr>
                      <w:pStyle w:val="Bibliography"/>
                      <w:rPr>
                        <w:noProof/>
                      </w:rPr>
                    </w:pPr>
                    <w:r>
                      <w:rPr>
                        <w:noProof/>
                      </w:rPr>
                      <w:t xml:space="preserve">[44] </w:t>
                    </w:r>
                  </w:p>
                </w:tc>
                <w:tc>
                  <w:tcPr>
                    <w:tcW w:w="4504" w:type="pct"/>
                    <w:hideMark/>
                  </w:tcPr>
                  <w:p w14:paraId="529096AB" w14:textId="77777777" w:rsidR="00A978C9" w:rsidRPr="00DD3CB4" w:rsidRDefault="00A978C9">
                    <w:pPr>
                      <w:pStyle w:val="Bibliography"/>
                      <w:rPr>
                        <w:noProof/>
                        <w:lang w:val="fr-FR"/>
                      </w:rPr>
                    </w:pPr>
                    <w:r>
                      <w:rPr>
                        <w:noProof/>
                      </w:rPr>
                      <w:t xml:space="preserve">ONR, “Approach to Regulating Innovation,” September 2020. </w:t>
                    </w:r>
                    <w:r w:rsidRPr="00DD3CB4">
                      <w:rPr>
                        <w:noProof/>
                        <w:lang w:val="fr-FR"/>
                      </w:rPr>
                      <w:t>[Online]. Available: https://www.onr.org.uk/documents/2020/onr-innovation-report-2020.pdf.</w:t>
                    </w:r>
                  </w:p>
                </w:tc>
              </w:tr>
              <w:tr w:rsidR="00A978C9" w14:paraId="0034BE8B" w14:textId="77777777" w:rsidTr="00A978C9">
                <w:trPr>
                  <w:divId w:val="1463765482"/>
                  <w:tblCellSpacing w:w="15" w:type="dxa"/>
                </w:trPr>
                <w:tc>
                  <w:tcPr>
                    <w:tcW w:w="446" w:type="pct"/>
                    <w:hideMark/>
                  </w:tcPr>
                  <w:p w14:paraId="2A206D25" w14:textId="77777777" w:rsidR="00A978C9" w:rsidRDefault="00A978C9">
                    <w:pPr>
                      <w:pStyle w:val="Bibliography"/>
                      <w:rPr>
                        <w:noProof/>
                      </w:rPr>
                    </w:pPr>
                    <w:r>
                      <w:rPr>
                        <w:noProof/>
                      </w:rPr>
                      <w:t xml:space="preserve">[45] </w:t>
                    </w:r>
                  </w:p>
                </w:tc>
                <w:tc>
                  <w:tcPr>
                    <w:tcW w:w="4504" w:type="pct"/>
                    <w:hideMark/>
                  </w:tcPr>
                  <w:p w14:paraId="3907EDA6" w14:textId="77777777" w:rsidR="00A978C9" w:rsidRDefault="00A978C9">
                    <w:pPr>
                      <w:pStyle w:val="Bibliography"/>
                      <w:rPr>
                        <w:noProof/>
                      </w:rPr>
                    </w:pPr>
                    <w:r>
                      <w:rPr>
                        <w:noProof/>
                      </w:rPr>
                      <w:t>IAEA, “NS-G-3.6 - Geotechnical Aspects of Site Evaluation and Foundations for Nuclear Power plants”.</w:t>
                    </w:r>
                  </w:p>
                </w:tc>
              </w:tr>
              <w:tr w:rsidR="00A978C9" w14:paraId="54AF29F0" w14:textId="77777777" w:rsidTr="00A978C9">
                <w:trPr>
                  <w:divId w:val="1463765482"/>
                  <w:tblCellSpacing w:w="15" w:type="dxa"/>
                </w:trPr>
                <w:tc>
                  <w:tcPr>
                    <w:tcW w:w="446" w:type="pct"/>
                    <w:hideMark/>
                  </w:tcPr>
                  <w:p w14:paraId="027E87AF" w14:textId="77777777" w:rsidR="00A978C9" w:rsidRDefault="00A978C9">
                    <w:pPr>
                      <w:pStyle w:val="Bibliography"/>
                      <w:rPr>
                        <w:noProof/>
                      </w:rPr>
                    </w:pPr>
                    <w:r>
                      <w:rPr>
                        <w:noProof/>
                      </w:rPr>
                      <w:lastRenderedPageBreak/>
                      <w:t xml:space="preserve">[46] </w:t>
                    </w:r>
                  </w:p>
                </w:tc>
                <w:tc>
                  <w:tcPr>
                    <w:tcW w:w="4504" w:type="pct"/>
                    <w:hideMark/>
                  </w:tcPr>
                  <w:p w14:paraId="4B27E5FE" w14:textId="77777777" w:rsidR="00A978C9" w:rsidRDefault="00A978C9">
                    <w:pPr>
                      <w:pStyle w:val="Bibliography"/>
                      <w:rPr>
                        <w:noProof/>
                      </w:rPr>
                    </w:pPr>
                    <w:r>
                      <w:rPr>
                        <w:noProof/>
                      </w:rPr>
                      <w:t>IAEA, “IAEA Safety Standards Series No. SSG-28 - Commissioning for Nuclear Power Plants,” 2014.</w:t>
                    </w:r>
                  </w:p>
                </w:tc>
              </w:tr>
              <w:tr w:rsidR="00A978C9" w14:paraId="547F8525" w14:textId="77777777" w:rsidTr="00A978C9">
                <w:trPr>
                  <w:divId w:val="1463765482"/>
                  <w:tblCellSpacing w:w="15" w:type="dxa"/>
                </w:trPr>
                <w:tc>
                  <w:tcPr>
                    <w:tcW w:w="446" w:type="pct"/>
                    <w:hideMark/>
                  </w:tcPr>
                  <w:p w14:paraId="5EE8AC96" w14:textId="77777777" w:rsidR="00A978C9" w:rsidRDefault="00A978C9">
                    <w:pPr>
                      <w:pStyle w:val="Bibliography"/>
                      <w:rPr>
                        <w:noProof/>
                      </w:rPr>
                    </w:pPr>
                    <w:r>
                      <w:rPr>
                        <w:noProof/>
                      </w:rPr>
                      <w:t xml:space="preserve">[47] </w:t>
                    </w:r>
                  </w:p>
                </w:tc>
                <w:tc>
                  <w:tcPr>
                    <w:tcW w:w="4504" w:type="pct"/>
                    <w:hideMark/>
                  </w:tcPr>
                  <w:p w14:paraId="1F31CC83" w14:textId="77777777" w:rsidR="00A978C9" w:rsidRDefault="00A978C9">
                    <w:pPr>
                      <w:pStyle w:val="Bibliography"/>
                      <w:rPr>
                        <w:noProof/>
                      </w:rPr>
                    </w:pPr>
                    <w:r>
                      <w:rPr>
                        <w:noProof/>
                      </w:rPr>
                      <w:t>BSI, “BS5975:2019 - Code of Practice for Temporary Works procedures and the permissible stress design of falsework”.</w:t>
                    </w:r>
                  </w:p>
                </w:tc>
              </w:tr>
              <w:tr w:rsidR="00A978C9" w14:paraId="7DE6AF45" w14:textId="77777777" w:rsidTr="00A978C9">
                <w:trPr>
                  <w:divId w:val="1463765482"/>
                  <w:tblCellSpacing w:w="15" w:type="dxa"/>
                </w:trPr>
                <w:tc>
                  <w:tcPr>
                    <w:tcW w:w="446" w:type="pct"/>
                    <w:hideMark/>
                  </w:tcPr>
                  <w:p w14:paraId="3B23C830" w14:textId="77777777" w:rsidR="00A978C9" w:rsidRDefault="00A978C9">
                    <w:pPr>
                      <w:pStyle w:val="Bibliography"/>
                      <w:rPr>
                        <w:noProof/>
                      </w:rPr>
                    </w:pPr>
                    <w:r>
                      <w:rPr>
                        <w:noProof/>
                      </w:rPr>
                      <w:t xml:space="preserve">[48] </w:t>
                    </w:r>
                  </w:p>
                </w:tc>
                <w:tc>
                  <w:tcPr>
                    <w:tcW w:w="4504" w:type="pct"/>
                    <w:hideMark/>
                  </w:tcPr>
                  <w:p w14:paraId="66C3BAEB" w14:textId="77777777" w:rsidR="00A978C9" w:rsidRDefault="00A978C9">
                    <w:pPr>
                      <w:pStyle w:val="Bibliography"/>
                      <w:rPr>
                        <w:noProof/>
                      </w:rPr>
                    </w:pPr>
                    <w:r>
                      <w:rPr>
                        <w:noProof/>
                      </w:rPr>
                      <w:t>HSE, “L113 - Safe use of lifting equipment - Lifting Operations and Lifting Equipment Regulations 1998. Approved Code of Practice and guidance,” 2014. [Online]. Available: https://www.hse.gov.uk/pubns/priced/l113.pdf.</w:t>
                    </w:r>
                  </w:p>
                </w:tc>
              </w:tr>
              <w:tr w:rsidR="00A978C9" w14:paraId="1BB3EC2C" w14:textId="77777777" w:rsidTr="00A978C9">
                <w:trPr>
                  <w:divId w:val="1463765482"/>
                  <w:tblCellSpacing w:w="15" w:type="dxa"/>
                </w:trPr>
                <w:tc>
                  <w:tcPr>
                    <w:tcW w:w="446" w:type="pct"/>
                    <w:hideMark/>
                  </w:tcPr>
                  <w:p w14:paraId="15DEEB78" w14:textId="77777777" w:rsidR="00A978C9" w:rsidRDefault="00A978C9">
                    <w:pPr>
                      <w:pStyle w:val="Bibliography"/>
                      <w:rPr>
                        <w:noProof/>
                      </w:rPr>
                    </w:pPr>
                    <w:r>
                      <w:rPr>
                        <w:noProof/>
                      </w:rPr>
                      <w:t xml:space="preserve">[49] </w:t>
                    </w:r>
                  </w:p>
                </w:tc>
                <w:tc>
                  <w:tcPr>
                    <w:tcW w:w="4504" w:type="pct"/>
                    <w:hideMark/>
                  </w:tcPr>
                  <w:p w14:paraId="23FC28BF" w14:textId="77777777" w:rsidR="00A978C9" w:rsidRDefault="00A978C9">
                    <w:pPr>
                      <w:pStyle w:val="Bibliography"/>
                      <w:rPr>
                        <w:noProof/>
                      </w:rPr>
                    </w:pPr>
                    <w:r>
                      <w:rPr>
                        <w:noProof/>
                      </w:rPr>
                      <w:t>Temporary Works Forum, “TWf2013:01 - Stability of reinforcement cages prior to concreting (2020/314995),” 2013.</w:t>
                    </w:r>
                  </w:p>
                </w:tc>
              </w:tr>
              <w:tr w:rsidR="00A978C9" w:rsidRPr="00654068" w14:paraId="1DB088C2" w14:textId="77777777" w:rsidTr="00A978C9">
                <w:trPr>
                  <w:divId w:val="1463765482"/>
                  <w:tblCellSpacing w:w="15" w:type="dxa"/>
                </w:trPr>
                <w:tc>
                  <w:tcPr>
                    <w:tcW w:w="446" w:type="pct"/>
                    <w:hideMark/>
                  </w:tcPr>
                  <w:p w14:paraId="60782415" w14:textId="77777777" w:rsidR="00A978C9" w:rsidRDefault="00A978C9">
                    <w:pPr>
                      <w:pStyle w:val="Bibliography"/>
                      <w:rPr>
                        <w:noProof/>
                      </w:rPr>
                    </w:pPr>
                    <w:r>
                      <w:rPr>
                        <w:noProof/>
                      </w:rPr>
                      <w:t xml:space="preserve">[50] </w:t>
                    </w:r>
                  </w:p>
                </w:tc>
                <w:tc>
                  <w:tcPr>
                    <w:tcW w:w="4504" w:type="pct"/>
                    <w:hideMark/>
                  </w:tcPr>
                  <w:p w14:paraId="7C0D1A22" w14:textId="77777777" w:rsidR="00A978C9" w:rsidRPr="00DD3CB4" w:rsidRDefault="00A978C9">
                    <w:pPr>
                      <w:pStyle w:val="Bibliography"/>
                      <w:rPr>
                        <w:noProof/>
                        <w:lang w:val="fr-FR"/>
                      </w:rPr>
                    </w:pPr>
                    <w:r>
                      <w:rPr>
                        <w:noProof/>
                      </w:rPr>
                      <w:t xml:space="preserve">The Royal Academy of Engineering, “Nuclear Construction Lessons Learned: Guidance on best practice: concrete,” February 2012. </w:t>
                    </w:r>
                    <w:r w:rsidRPr="00DD3CB4">
                      <w:rPr>
                        <w:noProof/>
                        <w:lang w:val="fr-FR"/>
                      </w:rPr>
                      <w:t>[Online]. Available: https://www.ice.org.uk/media/2sjozkta/etf-nuclear-construction-lessons-learned-concrete.pdf.</w:t>
                    </w:r>
                  </w:p>
                </w:tc>
              </w:tr>
              <w:tr w:rsidR="00A978C9" w14:paraId="5107C566" w14:textId="77777777" w:rsidTr="00A978C9">
                <w:trPr>
                  <w:divId w:val="1463765482"/>
                  <w:tblCellSpacing w:w="15" w:type="dxa"/>
                </w:trPr>
                <w:tc>
                  <w:tcPr>
                    <w:tcW w:w="446" w:type="pct"/>
                    <w:hideMark/>
                  </w:tcPr>
                  <w:p w14:paraId="187B3E70" w14:textId="77777777" w:rsidR="00A978C9" w:rsidRDefault="00A978C9">
                    <w:pPr>
                      <w:pStyle w:val="Bibliography"/>
                      <w:rPr>
                        <w:noProof/>
                      </w:rPr>
                    </w:pPr>
                    <w:r>
                      <w:rPr>
                        <w:noProof/>
                      </w:rPr>
                      <w:t xml:space="preserve">[51] </w:t>
                    </w:r>
                  </w:p>
                </w:tc>
                <w:tc>
                  <w:tcPr>
                    <w:tcW w:w="4504" w:type="pct"/>
                    <w:hideMark/>
                  </w:tcPr>
                  <w:p w14:paraId="4B171EDC" w14:textId="77777777" w:rsidR="00A978C9" w:rsidRDefault="00A978C9">
                    <w:pPr>
                      <w:pStyle w:val="Bibliography"/>
                      <w:rPr>
                        <w:noProof/>
                      </w:rPr>
                    </w:pPr>
                    <w:r>
                      <w:rPr>
                        <w:noProof/>
                      </w:rPr>
                      <w:t>ONR, “NS-TAST-GD-033 - Licensee Management of Records”.</w:t>
                    </w:r>
                  </w:p>
                </w:tc>
              </w:tr>
              <w:tr w:rsidR="00A978C9" w14:paraId="64DE2F4F" w14:textId="77777777" w:rsidTr="00A978C9">
                <w:trPr>
                  <w:divId w:val="1463765482"/>
                  <w:tblCellSpacing w:w="15" w:type="dxa"/>
                </w:trPr>
                <w:tc>
                  <w:tcPr>
                    <w:tcW w:w="446" w:type="pct"/>
                    <w:hideMark/>
                  </w:tcPr>
                  <w:p w14:paraId="322CADFA" w14:textId="77777777" w:rsidR="00A978C9" w:rsidRDefault="00A978C9">
                    <w:pPr>
                      <w:pStyle w:val="Bibliography"/>
                      <w:rPr>
                        <w:noProof/>
                      </w:rPr>
                    </w:pPr>
                    <w:r>
                      <w:rPr>
                        <w:noProof/>
                      </w:rPr>
                      <w:t xml:space="preserve">[52] </w:t>
                    </w:r>
                  </w:p>
                </w:tc>
                <w:tc>
                  <w:tcPr>
                    <w:tcW w:w="4504" w:type="pct"/>
                    <w:hideMark/>
                  </w:tcPr>
                  <w:p w14:paraId="771B1414" w14:textId="77777777" w:rsidR="00A978C9" w:rsidRDefault="00A978C9">
                    <w:pPr>
                      <w:pStyle w:val="Bibliography"/>
                      <w:rPr>
                        <w:noProof/>
                      </w:rPr>
                    </w:pPr>
                    <w:r>
                      <w:rPr>
                        <w:noProof/>
                      </w:rPr>
                      <w:t>ONR, “NS-TAST-GD-017 - Annex 5 - Civil Engineering – Ageing Management and Damaged Structures”.</w:t>
                    </w:r>
                  </w:p>
                </w:tc>
              </w:tr>
              <w:tr w:rsidR="00A978C9" w14:paraId="147EDA2F" w14:textId="77777777" w:rsidTr="00A978C9">
                <w:trPr>
                  <w:divId w:val="1463765482"/>
                  <w:tblCellSpacing w:w="15" w:type="dxa"/>
                </w:trPr>
                <w:tc>
                  <w:tcPr>
                    <w:tcW w:w="446" w:type="pct"/>
                    <w:hideMark/>
                  </w:tcPr>
                  <w:p w14:paraId="3AC9E734" w14:textId="77777777" w:rsidR="00A978C9" w:rsidRDefault="00A978C9">
                    <w:pPr>
                      <w:pStyle w:val="Bibliography"/>
                      <w:rPr>
                        <w:noProof/>
                      </w:rPr>
                    </w:pPr>
                    <w:r>
                      <w:rPr>
                        <w:noProof/>
                      </w:rPr>
                      <w:t xml:space="preserve">[53] </w:t>
                    </w:r>
                  </w:p>
                </w:tc>
                <w:tc>
                  <w:tcPr>
                    <w:tcW w:w="4504" w:type="pct"/>
                    <w:hideMark/>
                  </w:tcPr>
                  <w:p w14:paraId="6EB7993E" w14:textId="77777777" w:rsidR="00A978C9" w:rsidRDefault="00A978C9">
                    <w:pPr>
                      <w:pStyle w:val="Bibliography"/>
                      <w:rPr>
                        <w:noProof/>
                      </w:rPr>
                    </w:pPr>
                    <w:r>
                      <w:rPr>
                        <w:noProof/>
                      </w:rPr>
                      <w:t>ONR, “NS-INSP-GD-011 - LC 11 Emergency Arrangements and REPPIR”.</w:t>
                    </w:r>
                  </w:p>
                </w:tc>
              </w:tr>
              <w:tr w:rsidR="00A978C9" w14:paraId="73F6251E" w14:textId="77777777" w:rsidTr="00A978C9">
                <w:trPr>
                  <w:divId w:val="1463765482"/>
                  <w:tblCellSpacing w:w="15" w:type="dxa"/>
                </w:trPr>
                <w:tc>
                  <w:tcPr>
                    <w:tcW w:w="446" w:type="pct"/>
                    <w:hideMark/>
                  </w:tcPr>
                  <w:p w14:paraId="6184FDE3" w14:textId="77777777" w:rsidR="00A978C9" w:rsidRDefault="00A978C9">
                    <w:pPr>
                      <w:pStyle w:val="Bibliography"/>
                      <w:rPr>
                        <w:noProof/>
                      </w:rPr>
                    </w:pPr>
                    <w:r>
                      <w:rPr>
                        <w:noProof/>
                      </w:rPr>
                      <w:t xml:space="preserve">[54] </w:t>
                    </w:r>
                  </w:p>
                </w:tc>
                <w:tc>
                  <w:tcPr>
                    <w:tcW w:w="4504" w:type="pct"/>
                    <w:hideMark/>
                  </w:tcPr>
                  <w:p w14:paraId="460CCBE0" w14:textId="77777777" w:rsidR="00A978C9" w:rsidRDefault="00A978C9">
                    <w:pPr>
                      <w:pStyle w:val="Bibliography"/>
                      <w:rPr>
                        <w:noProof/>
                      </w:rPr>
                    </w:pPr>
                    <w:r>
                      <w:rPr>
                        <w:noProof/>
                      </w:rPr>
                      <w:t>ONR, “NS-TAST-GD-009 - Examination, Inspection, Maintenance &amp; Testing of Items Important to Safety”.</w:t>
                    </w:r>
                  </w:p>
                </w:tc>
              </w:tr>
              <w:tr w:rsidR="00A978C9" w14:paraId="6A0C78A0" w14:textId="77777777" w:rsidTr="00A978C9">
                <w:trPr>
                  <w:divId w:val="1463765482"/>
                  <w:tblCellSpacing w:w="15" w:type="dxa"/>
                </w:trPr>
                <w:tc>
                  <w:tcPr>
                    <w:tcW w:w="446" w:type="pct"/>
                    <w:hideMark/>
                  </w:tcPr>
                  <w:p w14:paraId="44FADA72" w14:textId="77777777" w:rsidR="00A978C9" w:rsidRDefault="00A978C9">
                    <w:pPr>
                      <w:pStyle w:val="Bibliography"/>
                      <w:rPr>
                        <w:noProof/>
                      </w:rPr>
                    </w:pPr>
                    <w:r>
                      <w:rPr>
                        <w:noProof/>
                      </w:rPr>
                      <w:t xml:space="preserve">[55] </w:t>
                    </w:r>
                  </w:p>
                </w:tc>
                <w:tc>
                  <w:tcPr>
                    <w:tcW w:w="4504" w:type="pct"/>
                    <w:hideMark/>
                  </w:tcPr>
                  <w:p w14:paraId="669B2CA4" w14:textId="77777777" w:rsidR="00A978C9" w:rsidRDefault="00A978C9">
                    <w:pPr>
                      <w:pStyle w:val="Bibliography"/>
                      <w:rPr>
                        <w:noProof/>
                      </w:rPr>
                    </w:pPr>
                    <w:r>
                      <w:rPr>
                        <w:noProof/>
                      </w:rPr>
                      <w:t>ONR, “NS-TAST-GD-016 - Integrity of Metal Components and Structures”.</w:t>
                    </w:r>
                  </w:p>
                </w:tc>
              </w:tr>
              <w:tr w:rsidR="00A978C9" w14:paraId="1F7B7BDB" w14:textId="77777777" w:rsidTr="00A978C9">
                <w:trPr>
                  <w:divId w:val="1463765482"/>
                  <w:tblCellSpacing w:w="15" w:type="dxa"/>
                </w:trPr>
                <w:tc>
                  <w:tcPr>
                    <w:tcW w:w="446" w:type="pct"/>
                    <w:hideMark/>
                  </w:tcPr>
                  <w:p w14:paraId="7B7C8549" w14:textId="77777777" w:rsidR="00A978C9" w:rsidRDefault="00A978C9">
                    <w:pPr>
                      <w:pStyle w:val="Bibliography"/>
                      <w:rPr>
                        <w:noProof/>
                      </w:rPr>
                    </w:pPr>
                    <w:r>
                      <w:rPr>
                        <w:noProof/>
                      </w:rPr>
                      <w:t xml:space="preserve">[56] </w:t>
                    </w:r>
                  </w:p>
                </w:tc>
                <w:tc>
                  <w:tcPr>
                    <w:tcW w:w="4504" w:type="pct"/>
                    <w:hideMark/>
                  </w:tcPr>
                  <w:p w14:paraId="731248B0" w14:textId="77777777" w:rsidR="00A978C9" w:rsidRDefault="00A978C9">
                    <w:pPr>
                      <w:pStyle w:val="Bibliography"/>
                      <w:rPr>
                        <w:noProof/>
                      </w:rPr>
                    </w:pPr>
                    <w:r>
                      <w:rPr>
                        <w:noProof/>
                      </w:rPr>
                      <w:t>ONR, “NS-TAST-GD-026 - Decommissioning”.</w:t>
                    </w:r>
                  </w:p>
                </w:tc>
              </w:tr>
              <w:tr w:rsidR="00A978C9" w14:paraId="2D020CF1" w14:textId="77777777" w:rsidTr="00A978C9">
                <w:trPr>
                  <w:divId w:val="1463765482"/>
                  <w:tblCellSpacing w:w="15" w:type="dxa"/>
                </w:trPr>
                <w:tc>
                  <w:tcPr>
                    <w:tcW w:w="446" w:type="pct"/>
                    <w:hideMark/>
                  </w:tcPr>
                  <w:p w14:paraId="5F4B3408" w14:textId="77777777" w:rsidR="00A978C9" w:rsidRDefault="00A978C9">
                    <w:pPr>
                      <w:pStyle w:val="Bibliography"/>
                      <w:rPr>
                        <w:noProof/>
                      </w:rPr>
                    </w:pPr>
                    <w:r>
                      <w:rPr>
                        <w:noProof/>
                      </w:rPr>
                      <w:t xml:space="preserve">[57] </w:t>
                    </w:r>
                  </w:p>
                </w:tc>
                <w:tc>
                  <w:tcPr>
                    <w:tcW w:w="4504" w:type="pct"/>
                    <w:hideMark/>
                  </w:tcPr>
                  <w:p w14:paraId="63180EF1" w14:textId="77777777" w:rsidR="00A978C9" w:rsidRDefault="00A978C9">
                    <w:pPr>
                      <w:pStyle w:val="Bibliography"/>
                      <w:rPr>
                        <w:noProof/>
                      </w:rPr>
                    </w:pPr>
                    <w:r>
                      <w:rPr>
                        <w:noProof/>
                      </w:rPr>
                      <w:t>ONR, “NS-TAST-GD-048 - Organisational Capability”.</w:t>
                    </w:r>
                  </w:p>
                </w:tc>
              </w:tr>
              <w:tr w:rsidR="00A978C9" w14:paraId="774FBD55" w14:textId="77777777" w:rsidTr="00A978C9">
                <w:trPr>
                  <w:divId w:val="1463765482"/>
                  <w:tblCellSpacing w:w="15" w:type="dxa"/>
                </w:trPr>
                <w:tc>
                  <w:tcPr>
                    <w:tcW w:w="446" w:type="pct"/>
                    <w:hideMark/>
                  </w:tcPr>
                  <w:p w14:paraId="42B747C7" w14:textId="77777777" w:rsidR="00A978C9" w:rsidRDefault="00A978C9">
                    <w:pPr>
                      <w:pStyle w:val="Bibliography"/>
                      <w:rPr>
                        <w:noProof/>
                      </w:rPr>
                    </w:pPr>
                    <w:r>
                      <w:rPr>
                        <w:noProof/>
                      </w:rPr>
                      <w:t xml:space="preserve">[58] </w:t>
                    </w:r>
                  </w:p>
                </w:tc>
                <w:tc>
                  <w:tcPr>
                    <w:tcW w:w="4504" w:type="pct"/>
                    <w:hideMark/>
                  </w:tcPr>
                  <w:p w14:paraId="0C49690D" w14:textId="77777777" w:rsidR="00A978C9" w:rsidRDefault="00A978C9">
                    <w:pPr>
                      <w:pStyle w:val="Bibliography"/>
                      <w:rPr>
                        <w:noProof/>
                      </w:rPr>
                    </w:pPr>
                    <w:r>
                      <w:rPr>
                        <w:noProof/>
                      </w:rPr>
                      <w:t>ONR, “NS-TAST-GD-051 - The Purpose, Scope and Content of Safety Cases”.</w:t>
                    </w:r>
                  </w:p>
                </w:tc>
              </w:tr>
              <w:tr w:rsidR="00A978C9" w14:paraId="7E61F5F4" w14:textId="77777777" w:rsidTr="00A978C9">
                <w:trPr>
                  <w:divId w:val="1463765482"/>
                  <w:tblCellSpacing w:w="15" w:type="dxa"/>
                </w:trPr>
                <w:tc>
                  <w:tcPr>
                    <w:tcW w:w="446" w:type="pct"/>
                    <w:hideMark/>
                  </w:tcPr>
                  <w:p w14:paraId="491F6D20" w14:textId="77777777" w:rsidR="00A978C9" w:rsidRDefault="00A978C9">
                    <w:pPr>
                      <w:pStyle w:val="Bibliography"/>
                      <w:rPr>
                        <w:noProof/>
                      </w:rPr>
                    </w:pPr>
                    <w:r>
                      <w:rPr>
                        <w:noProof/>
                      </w:rPr>
                      <w:t xml:space="preserve">[59] </w:t>
                    </w:r>
                  </w:p>
                </w:tc>
                <w:tc>
                  <w:tcPr>
                    <w:tcW w:w="4504" w:type="pct"/>
                    <w:hideMark/>
                  </w:tcPr>
                  <w:p w14:paraId="55AA3938" w14:textId="77777777" w:rsidR="00A978C9" w:rsidRDefault="00A978C9">
                    <w:pPr>
                      <w:pStyle w:val="Bibliography"/>
                      <w:rPr>
                        <w:noProof/>
                      </w:rPr>
                    </w:pPr>
                    <w:r>
                      <w:rPr>
                        <w:noProof/>
                      </w:rPr>
                      <w:t>ONR, “NS-TAST-GD-060 - Procedure Design and Administrative Controls”.</w:t>
                    </w:r>
                  </w:p>
                </w:tc>
              </w:tr>
              <w:tr w:rsidR="00A978C9" w14:paraId="71DB2AE3" w14:textId="77777777" w:rsidTr="00A978C9">
                <w:trPr>
                  <w:divId w:val="1463765482"/>
                  <w:tblCellSpacing w:w="15" w:type="dxa"/>
                </w:trPr>
                <w:tc>
                  <w:tcPr>
                    <w:tcW w:w="446" w:type="pct"/>
                    <w:hideMark/>
                  </w:tcPr>
                  <w:p w14:paraId="0F257EF7" w14:textId="77777777" w:rsidR="00A978C9" w:rsidRDefault="00A978C9">
                    <w:pPr>
                      <w:pStyle w:val="Bibliography"/>
                      <w:rPr>
                        <w:noProof/>
                      </w:rPr>
                    </w:pPr>
                    <w:r>
                      <w:rPr>
                        <w:noProof/>
                      </w:rPr>
                      <w:t xml:space="preserve">[60] </w:t>
                    </w:r>
                  </w:p>
                </w:tc>
                <w:tc>
                  <w:tcPr>
                    <w:tcW w:w="4504" w:type="pct"/>
                    <w:hideMark/>
                  </w:tcPr>
                  <w:p w14:paraId="2C847DCF" w14:textId="77777777" w:rsidR="00A978C9" w:rsidRDefault="00A978C9">
                    <w:pPr>
                      <w:pStyle w:val="Bibliography"/>
                      <w:rPr>
                        <w:noProof/>
                      </w:rPr>
                    </w:pPr>
                    <w:r>
                      <w:rPr>
                        <w:noProof/>
                      </w:rPr>
                      <w:t>ONR, “NS-TAST-GD-061 - Staffing Levels and task organisation”.</w:t>
                    </w:r>
                  </w:p>
                </w:tc>
              </w:tr>
              <w:tr w:rsidR="00A978C9" w14:paraId="350874CB" w14:textId="77777777" w:rsidTr="00A978C9">
                <w:trPr>
                  <w:divId w:val="1463765482"/>
                  <w:tblCellSpacing w:w="15" w:type="dxa"/>
                </w:trPr>
                <w:tc>
                  <w:tcPr>
                    <w:tcW w:w="446" w:type="pct"/>
                    <w:hideMark/>
                  </w:tcPr>
                  <w:p w14:paraId="00094B9E" w14:textId="77777777" w:rsidR="00A978C9" w:rsidRDefault="00A978C9">
                    <w:pPr>
                      <w:pStyle w:val="Bibliography"/>
                      <w:rPr>
                        <w:noProof/>
                      </w:rPr>
                    </w:pPr>
                    <w:r>
                      <w:rPr>
                        <w:noProof/>
                      </w:rPr>
                      <w:t xml:space="preserve">[61] </w:t>
                    </w:r>
                  </w:p>
                </w:tc>
                <w:tc>
                  <w:tcPr>
                    <w:tcW w:w="4504" w:type="pct"/>
                    <w:hideMark/>
                  </w:tcPr>
                  <w:p w14:paraId="7FA69754" w14:textId="77777777" w:rsidR="00A978C9" w:rsidRDefault="00A978C9">
                    <w:pPr>
                      <w:pStyle w:val="Bibliography"/>
                      <w:rPr>
                        <w:noProof/>
                      </w:rPr>
                    </w:pPr>
                    <w:r>
                      <w:rPr>
                        <w:noProof/>
                      </w:rPr>
                      <w:t>ONR, “NS-TAST-GD-065 - Function and Content of the Nuclear Baseline”.</w:t>
                    </w:r>
                  </w:p>
                </w:tc>
              </w:tr>
              <w:tr w:rsidR="00A978C9" w14:paraId="1CAC2864" w14:textId="77777777" w:rsidTr="00A978C9">
                <w:trPr>
                  <w:divId w:val="1463765482"/>
                  <w:tblCellSpacing w:w="15" w:type="dxa"/>
                </w:trPr>
                <w:tc>
                  <w:tcPr>
                    <w:tcW w:w="446" w:type="pct"/>
                    <w:hideMark/>
                  </w:tcPr>
                  <w:p w14:paraId="20755A01" w14:textId="77777777" w:rsidR="00A978C9" w:rsidRDefault="00A978C9">
                    <w:pPr>
                      <w:pStyle w:val="Bibliography"/>
                      <w:rPr>
                        <w:noProof/>
                      </w:rPr>
                    </w:pPr>
                    <w:r>
                      <w:rPr>
                        <w:noProof/>
                      </w:rPr>
                      <w:t xml:space="preserve">[62] </w:t>
                    </w:r>
                  </w:p>
                </w:tc>
                <w:tc>
                  <w:tcPr>
                    <w:tcW w:w="4504" w:type="pct"/>
                    <w:hideMark/>
                  </w:tcPr>
                  <w:p w14:paraId="510A8C10" w14:textId="77777777" w:rsidR="00A978C9" w:rsidRDefault="00A978C9">
                    <w:pPr>
                      <w:pStyle w:val="Bibliography"/>
                      <w:rPr>
                        <w:noProof/>
                      </w:rPr>
                    </w:pPr>
                    <w:r>
                      <w:rPr>
                        <w:noProof/>
                      </w:rPr>
                      <w:t>ONR, “NS-TAST-GD-067 - Pressure Safety Systems”.</w:t>
                    </w:r>
                  </w:p>
                </w:tc>
              </w:tr>
              <w:tr w:rsidR="00A978C9" w14:paraId="2A768055" w14:textId="77777777" w:rsidTr="00A978C9">
                <w:trPr>
                  <w:divId w:val="1463765482"/>
                  <w:tblCellSpacing w:w="15" w:type="dxa"/>
                </w:trPr>
                <w:tc>
                  <w:tcPr>
                    <w:tcW w:w="446" w:type="pct"/>
                    <w:hideMark/>
                  </w:tcPr>
                  <w:p w14:paraId="1396515C" w14:textId="77777777" w:rsidR="00A978C9" w:rsidRDefault="00A978C9">
                    <w:pPr>
                      <w:pStyle w:val="Bibliography"/>
                      <w:rPr>
                        <w:noProof/>
                      </w:rPr>
                    </w:pPr>
                    <w:r>
                      <w:rPr>
                        <w:noProof/>
                      </w:rPr>
                      <w:lastRenderedPageBreak/>
                      <w:t xml:space="preserve">[63] </w:t>
                    </w:r>
                  </w:p>
                </w:tc>
                <w:tc>
                  <w:tcPr>
                    <w:tcW w:w="4504" w:type="pct"/>
                    <w:hideMark/>
                  </w:tcPr>
                  <w:p w14:paraId="08BBDF69" w14:textId="77777777" w:rsidR="00A978C9" w:rsidRDefault="00A978C9">
                    <w:pPr>
                      <w:pStyle w:val="Bibliography"/>
                      <w:rPr>
                        <w:noProof/>
                      </w:rPr>
                    </w:pPr>
                    <w:r>
                      <w:rPr>
                        <w:noProof/>
                      </w:rPr>
                      <w:t>ONR, “NS-TAST-GD-094 - Categorisaiton of Safety Functions and Classification of Structures”.</w:t>
                    </w:r>
                  </w:p>
                </w:tc>
              </w:tr>
              <w:tr w:rsidR="00A978C9" w14:paraId="7CA405CF" w14:textId="77777777" w:rsidTr="00A978C9">
                <w:trPr>
                  <w:divId w:val="1463765482"/>
                  <w:tblCellSpacing w:w="15" w:type="dxa"/>
                </w:trPr>
                <w:tc>
                  <w:tcPr>
                    <w:tcW w:w="446" w:type="pct"/>
                    <w:hideMark/>
                  </w:tcPr>
                  <w:p w14:paraId="1F2617C5" w14:textId="77777777" w:rsidR="00A978C9" w:rsidRDefault="00A978C9">
                    <w:pPr>
                      <w:pStyle w:val="Bibliography"/>
                      <w:rPr>
                        <w:noProof/>
                      </w:rPr>
                    </w:pPr>
                    <w:r>
                      <w:rPr>
                        <w:noProof/>
                      </w:rPr>
                      <w:t xml:space="preserve">[64] </w:t>
                    </w:r>
                  </w:p>
                </w:tc>
                <w:tc>
                  <w:tcPr>
                    <w:tcW w:w="4504" w:type="pct"/>
                    <w:hideMark/>
                  </w:tcPr>
                  <w:p w14:paraId="136AA0B5" w14:textId="77777777" w:rsidR="00A978C9" w:rsidRDefault="00A978C9">
                    <w:pPr>
                      <w:pStyle w:val="Bibliography"/>
                      <w:rPr>
                        <w:noProof/>
                      </w:rPr>
                    </w:pPr>
                    <w:r>
                      <w:rPr>
                        <w:noProof/>
                      </w:rPr>
                      <w:t>ONR, “NS-TAST-GD-098 - Asset Management”.</w:t>
                    </w:r>
                  </w:p>
                </w:tc>
              </w:tr>
              <w:tr w:rsidR="00A978C9" w14:paraId="4AFB85C8" w14:textId="77777777" w:rsidTr="00A978C9">
                <w:trPr>
                  <w:divId w:val="1463765482"/>
                  <w:tblCellSpacing w:w="15" w:type="dxa"/>
                </w:trPr>
                <w:tc>
                  <w:tcPr>
                    <w:tcW w:w="446" w:type="pct"/>
                    <w:hideMark/>
                  </w:tcPr>
                  <w:p w14:paraId="3B7FD009" w14:textId="77777777" w:rsidR="00A978C9" w:rsidRDefault="00A978C9">
                    <w:pPr>
                      <w:pStyle w:val="Bibliography"/>
                      <w:rPr>
                        <w:noProof/>
                      </w:rPr>
                    </w:pPr>
                    <w:r>
                      <w:rPr>
                        <w:noProof/>
                      </w:rPr>
                      <w:t xml:space="preserve">[65] </w:t>
                    </w:r>
                  </w:p>
                </w:tc>
                <w:tc>
                  <w:tcPr>
                    <w:tcW w:w="4504" w:type="pct"/>
                    <w:hideMark/>
                  </w:tcPr>
                  <w:p w14:paraId="315CAA3C" w14:textId="77777777" w:rsidR="00A978C9" w:rsidRDefault="00A978C9">
                    <w:pPr>
                      <w:pStyle w:val="Bibliography"/>
                      <w:rPr>
                        <w:noProof/>
                      </w:rPr>
                    </w:pPr>
                    <w:r>
                      <w:rPr>
                        <w:noProof/>
                      </w:rPr>
                      <w:t>ONR, “NS-INSP-GD-014 - LC14 – Safety Documentation”.</w:t>
                    </w:r>
                  </w:p>
                </w:tc>
              </w:tr>
              <w:tr w:rsidR="00A978C9" w14:paraId="38788E0D" w14:textId="77777777" w:rsidTr="00A978C9">
                <w:trPr>
                  <w:divId w:val="1463765482"/>
                  <w:tblCellSpacing w:w="15" w:type="dxa"/>
                </w:trPr>
                <w:tc>
                  <w:tcPr>
                    <w:tcW w:w="446" w:type="pct"/>
                    <w:hideMark/>
                  </w:tcPr>
                  <w:p w14:paraId="2E481629" w14:textId="77777777" w:rsidR="00A978C9" w:rsidRDefault="00A978C9">
                    <w:pPr>
                      <w:pStyle w:val="Bibliography"/>
                      <w:rPr>
                        <w:noProof/>
                      </w:rPr>
                    </w:pPr>
                    <w:r>
                      <w:rPr>
                        <w:noProof/>
                      </w:rPr>
                      <w:t xml:space="preserve">[66] </w:t>
                    </w:r>
                  </w:p>
                </w:tc>
                <w:tc>
                  <w:tcPr>
                    <w:tcW w:w="4504" w:type="pct"/>
                    <w:hideMark/>
                  </w:tcPr>
                  <w:p w14:paraId="1E86E7D5" w14:textId="77777777" w:rsidR="00A978C9" w:rsidRDefault="00A978C9">
                    <w:pPr>
                      <w:pStyle w:val="Bibliography"/>
                      <w:rPr>
                        <w:noProof/>
                      </w:rPr>
                    </w:pPr>
                    <w:r>
                      <w:rPr>
                        <w:noProof/>
                      </w:rPr>
                      <w:t>ONR, “NS-INSP-GD-019 - LC19 Construction or Installation of New Plant”.</w:t>
                    </w:r>
                  </w:p>
                </w:tc>
              </w:tr>
              <w:tr w:rsidR="00A978C9" w14:paraId="386D903C" w14:textId="77777777" w:rsidTr="00A978C9">
                <w:trPr>
                  <w:divId w:val="1463765482"/>
                  <w:tblCellSpacing w:w="15" w:type="dxa"/>
                </w:trPr>
                <w:tc>
                  <w:tcPr>
                    <w:tcW w:w="446" w:type="pct"/>
                    <w:hideMark/>
                  </w:tcPr>
                  <w:p w14:paraId="03EE60FE" w14:textId="77777777" w:rsidR="00A978C9" w:rsidRDefault="00A978C9">
                    <w:pPr>
                      <w:pStyle w:val="Bibliography"/>
                      <w:rPr>
                        <w:noProof/>
                      </w:rPr>
                    </w:pPr>
                    <w:r>
                      <w:rPr>
                        <w:noProof/>
                      </w:rPr>
                      <w:t xml:space="preserve">[67] </w:t>
                    </w:r>
                  </w:p>
                </w:tc>
                <w:tc>
                  <w:tcPr>
                    <w:tcW w:w="4504" w:type="pct"/>
                    <w:hideMark/>
                  </w:tcPr>
                  <w:p w14:paraId="6B0BA2B3" w14:textId="77777777" w:rsidR="00A978C9" w:rsidRDefault="00A978C9">
                    <w:pPr>
                      <w:pStyle w:val="Bibliography"/>
                      <w:rPr>
                        <w:noProof/>
                      </w:rPr>
                    </w:pPr>
                    <w:r>
                      <w:rPr>
                        <w:noProof/>
                      </w:rPr>
                      <w:t>ONR, “NS-INSP-GD-020 - LC20 Modification to Design of Plant Under Construction”.</w:t>
                    </w:r>
                  </w:p>
                </w:tc>
              </w:tr>
              <w:tr w:rsidR="00A978C9" w14:paraId="2EEB7749" w14:textId="77777777" w:rsidTr="00A978C9">
                <w:trPr>
                  <w:divId w:val="1463765482"/>
                  <w:tblCellSpacing w:w="15" w:type="dxa"/>
                </w:trPr>
                <w:tc>
                  <w:tcPr>
                    <w:tcW w:w="446" w:type="pct"/>
                    <w:hideMark/>
                  </w:tcPr>
                  <w:p w14:paraId="5E431427" w14:textId="77777777" w:rsidR="00A978C9" w:rsidRDefault="00A978C9">
                    <w:pPr>
                      <w:pStyle w:val="Bibliography"/>
                      <w:rPr>
                        <w:noProof/>
                      </w:rPr>
                    </w:pPr>
                    <w:r>
                      <w:rPr>
                        <w:noProof/>
                      </w:rPr>
                      <w:t xml:space="preserve">[68] </w:t>
                    </w:r>
                  </w:p>
                </w:tc>
                <w:tc>
                  <w:tcPr>
                    <w:tcW w:w="4504" w:type="pct"/>
                    <w:hideMark/>
                  </w:tcPr>
                  <w:p w14:paraId="4E690B83" w14:textId="77777777" w:rsidR="00A978C9" w:rsidRDefault="00A978C9">
                    <w:pPr>
                      <w:pStyle w:val="Bibliography"/>
                      <w:rPr>
                        <w:noProof/>
                      </w:rPr>
                    </w:pPr>
                    <w:r>
                      <w:rPr>
                        <w:noProof/>
                      </w:rPr>
                      <w:t>ONR, “NS-INSP-GD-021 - LC21 Commissioning”.</w:t>
                    </w:r>
                  </w:p>
                </w:tc>
              </w:tr>
              <w:tr w:rsidR="00A978C9" w14:paraId="3E91673C" w14:textId="77777777" w:rsidTr="00A978C9">
                <w:trPr>
                  <w:divId w:val="1463765482"/>
                  <w:tblCellSpacing w:w="15" w:type="dxa"/>
                </w:trPr>
                <w:tc>
                  <w:tcPr>
                    <w:tcW w:w="446" w:type="pct"/>
                    <w:hideMark/>
                  </w:tcPr>
                  <w:p w14:paraId="1A4BE511" w14:textId="77777777" w:rsidR="00A978C9" w:rsidRDefault="00A978C9">
                    <w:pPr>
                      <w:pStyle w:val="Bibliography"/>
                      <w:rPr>
                        <w:noProof/>
                      </w:rPr>
                    </w:pPr>
                    <w:r>
                      <w:rPr>
                        <w:noProof/>
                      </w:rPr>
                      <w:t xml:space="preserve">[69] </w:t>
                    </w:r>
                  </w:p>
                </w:tc>
                <w:tc>
                  <w:tcPr>
                    <w:tcW w:w="4504" w:type="pct"/>
                    <w:hideMark/>
                  </w:tcPr>
                  <w:p w14:paraId="6C9F83D5" w14:textId="77777777" w:rsidR="00A978C9" w:rsidRDefault="00A978C9">
                    <w:pPr>
                      <w:pStyle w:val="Bibliography"/>
                      <w:rPr>
                        <w:noProof/>
                      </w:rPr>
                    </w:pPr>
                    <w:r>
                      <w:rPr>
                        <w:noProof/>
                      </w:rPr>
                      <w:t>ONR, “NS-INSP-GD-022 - LC22 Modification or Experiment on Existing Plant”.</w:t>
                    </w:r>
                  </w:p>
                </w:tc>
              </w:tr>
              <w:tr w:rsidR="00A978C9" w14:paraId="0296AA70" w14:textId="77777777" w:rsidTr="00A978C9">
                <w:trPr>
                  <w:divId w:val="1463765482"/>
                  <w:tblCellSpacing w:w="15" w:type="dxa"/>
                </w:trPr>
                <w:tc>
                  <w:tcPr>
                    <w:tcW w:w="446" w:type="pct"/>
                    <w:hideMark/>
                  </w:tcPr>
                  <w:p w14:paraId="6B322F27" w14:textId="77777777" w:rsidR="00A978C9" w:rsidRDefault="00A978C9">
                    <w:pPr>
                      <w:pStyle w:val="Bibliography"/>
                      <w:rPr>
                        <w:noProof/>
                      </w:rPr>
                    </w:pPr>
                    <w:r>
                      <w:rPr>
                        <w:noProof/>
                      </w:rPr>
                      <w:t xml:space="preserve">[70] </w:t>
                    </w:r>
                  </w:p>
                </w:tc>
                <w:tc>
                  <w:tcPr>
                    <w:tcW w:w="4504" w:type="pct"/>
                    <w:hideMark/>
                  </w:tcPr>
                  <w:p w14:paraId="7F47DA82" w14:textId="77777777" w:rsidR="00A978C9" w:rsidRDefault="00A978C9">
                    <w:pPr>
                      <w:pStyle w:val="Bibliography"/>
                      <w:rPr>
                        <w:noProof/>
                      </w:rPr>
                    </w:pPr>
                    <w:r>
                      <w:rPr>
                        <w:noProof/>
                      </w:rPr>
                      <w:t>ONR, “NS-INSP-GD-025 - LC25 Operational Records”.</w:t>
                    </w:r>
                  </w:p>
                </w:tc>
              </w:tr>
              <w:tr w:rsidR="00A978C9" w14:paraId="1EA08789" w14:textId="77777777" w:rsidTr="00A978C9">
                <w:trPr>
                  <w:divId w:val="1463765482"/>
                  <w:tblCellSpacing w:w="15" w:type="dxa"/>
                </w:trPr>
                <w:tc>
                  <w:tcPr>
                    <w:tcW w:w="446" w:type="pct"/>
                    <w:hideMark/>
                  </w:tcPr>
                  <w:p w14:paraId="69152BE1" w14:textId="77777777" w:rsidR="00A978C9" w:rsidRDefault="00A978C9">
                    <w:pPr>
                      <w:pStyle w:val="Bibliography"/>
                      <w:rPr>
                        <w:noProof/>
                      </w:rPr>
                    </w:pPr>
                    <w:r>
                      <w:rPr>
                        <w:noProof/>
                      </w:rPr>
                      <w:t xml:space="preserve">[71] </w:t>
                    </w:r>
                  </w:p>
                </w:tc>
                <w:tc>
                  <w:tcPr>
                    <w:tcW w:w="4504" w:type="pct"/>
                    <w:hideMark/>
                  </w:tcPr>
                  <w:p w14:paraId="6C41427C" w14:textId="77777777" w:rsidR="00A978C9" w:rsidRDefault="00A978C9">
                    <w:pPr>
                      <w:pStyle w:val="Bibliography"/>
                      <w:rPr>
                        <w:noProof/>
                      </w:rPr>
                    </w:pPr>
                    <w:r>
                      <w:rPr>
                        <w:noProof/>
                      </w:rPr>
                      <w:t>ONR, “NS-INSP-GD-026 - LC26 Control and Supervision of Operations”.</w:t>
                    </w:r>
                  </w:p>
                </w:tc>
              </w:tr>
              <w:tr w:rsidR="00A978C9" w14:paraId="1D45C2F8" w14:textId="77777777" w:rsidTr="00A978C9">
                <w:trPr>
                  <w:divId w:val="1463765482"/>
                  <w:tblCellSpacing w:w="15" w:type="dxa"/>
                </w:trPr>
                <w:tc>
                  <w:tcPr>
                    <w:tcW w:w="446" w:type="pct"/>
                    <w:hideMark/>
                  </w:tcPr>
                  <w:p w14:paraId="0F7C493F" w14:textId="77777777" w:rsidR="00A978C9" w:rsidRDefault="00A978C9">
                    <w:pPr>
                      <w:pStyle w:val="Bibliography"/>
                      <w:rPr>
                        <w:noProof/>
                      </w:rPr>
                    </w:pPr>
                    <w:r>
                      <w:rPr>
                        <w:noProof/>
                      </w:rPr>
                      <w:t xml:space="preserve">[72] </w:t>
                    </w:r>
                  </w:p>
                </w:tc>
                <w:tc>
                  <w:tcPr>
                    <w:tcW w:w="4504" w:type="pct"/>
                    <w:hideMark/>
                  </w:tcPr>
                  <w:p w14:paraId="2E12AB63" w14:textId="77777777" w:rsidR="00A978C9" w:rsidRDefault="00A978C9">
                    <w:pPr>
                      <w:pStyle w:val="Bibliography"/>
                      <w:rPr>
                        <w:noProof/>
                      </w:rPr>
                    </w:pPr>
                    <w:r>
                      <w:rPr>
                        <w:noProof/>
                      </w:rPr>
                      <w:t>ONR, “NS-INSP-GD-028 - LC28 Examination, Inspection Maintenance and Testing (EMIT)”.</w:t>
                    </w:r>
                  </w:p>
                </w:tc>
              </w:tr>
              <w:tr w:rsidR="00A978C9" w14:paraId="04CBB597" w14:textId="77777777" w:rsidTr="00A978C9">
                <w:trPr>
                  <w:divId w:val="1463765482"/>
                  <w:tblCellSpacing w:w="15" w:type="dxa"/>
                </w:trPr>
                <w:tc>
                  <w:tcPr>
                    <w:tcW w:w="446" w:type="pct"/>
                    <w:hideMark/>
                  </w:tcPr>
                  <w:p w14:paraId="18555AF2" w14:textId="77777777" w:rsidR="00A978C9" w:rsidRDefault="00A978C9">
                    <w:pPr>
                      <w:pStyle w:val="Bibliography"/>
                      <w:rPr>
                        <w:noProof/>
                      </w:rPr>
                    </w:pPr>
                    <w:r>
                      <w:rPr>
                        <w:noProof/>
                      </w:rPr>
                      <w:t xml:space="preserve">[73] </w:t>
                    </w:r>
                  </w:p>
                </w:tc>
                <w:tc>
                  <w:tcPr>
                    <w:tcW w:w="4504" w:type="pct"/>
                    <w:hideMark/>
                  </w:tcPr>
                  <w:p w14:paraId="1D8EA7E5" w14:textId="77777777" w:rsidR="00A978C9" w:rsidRDefault="00A978C9">
                    <w:pPr>
                      <w:pStyle w:val="Bibliography"/>
                      <w:rPr>
                        <w:noProof/>
                      </w:rPr>
                    </w:pPr>
                    <w:r>
                      <w:rPr>
                        <w:noProof/>
                      </w:rPr>
                      <w:t>ONR, “NS-INSP-GD-035 - LC35 Decommissioning”.</w:t>
                    </w:r>
                  </w:p>
                </w:tc>
              </w:tr>
              <w:tr w:rsidR="00A978C9" w:rsidRPr="00654068" w14:paraId="61E301F5" w14:textId="77777777" w:rsidTr="00A978C9">
                <w:trPr>
                  <w:divId w:val="1463765482"/>
                  <w:tblCellSpacing w:w="15" w:type="dxa"/>
                </w:trPr>
                <w:tc>
                  <w:tcPr>
                    <w:tcW w:w="446" w:type="pct"/>
                    <w:hideMark/>
                  </w:tcPr>
                  <w:p w14:paraId="16021A94" w14:textId="77777777" w:rsidR="00A978C9" w:rsidRDefault="00A978C9">
                    <w:pPr>
                      <w:pStyle w:val="Bibliography"/>
                      <w:rPr>
                        <w:noProof/>
                      </w:rPr>
                    </w:pPr>
                    <w:r>
                      <w:rPr>
                        <w:noProof/>
                      </w:rPr>
                      <w:t xml:space="preserve">[74] </w:t>
                    </w:r>
                  </w:p>
                </w:tc>
                <w:tc>
                  <w:tcPr>
                    <w:tcW w:w="4504" w:type="pct"/>
                    <w:hideMark/>
                  </w:tcPr>
                  <w:p w14:paraId="69C2667F" w14:textId="77777777" w:rsidR="00A978C9" w:rsidRPr="00DD3CB4" w:rsidRDefault="00A978C9">
                    <w:pPr>
                      <w:pStyle w:val="Bibliography"/>
                      <w:rPr>
                        <w:noProof/>
                        <w:lang w:val="fr-FR"/>
                      </w:rPr>
                    </w:pPr>
                    <w:r>
                      <w:rPr>
                        <w:noProof/>
                      </w:rPr>
                      <w:t xml:space="preserve">HSE, “HSG65 - Managing for health and safety,” 2013. </w:t>
                    </w:r>
                    <w:r w:rsidRPr="00DD3CB4">
                      <w:rPr>
                        <w:noProof/>
                        <w:lang w:val="fr-FR"/>
                      </w:rPr>
                      <w:t>[Online]. Available: https://www.hse.gov.uk/pubns/priced/hsg65.pdf.</w:t>
                    </w:r>
                  </w:p>
                </w:tc>
              </w:tr>
              <w:tr w:rsidR="00A978C9" w14:paraId="25B06C26" w14:textId="77777777" w:rsidTr="00A978C9">
                <w:trPr>
                  <w:divId w:val="1463765482"/>
                  <w:tblCellSpacing w:w="15" w:type="dxa"/>
                </w:trPr>
                <w:tc>
                  <w:tcPr>
                    <w:tcW w:w="446" w:type="pct"/>
                    <w:hideMark/>
                  </w:tcPr>
                  <w:p w14:paraId="5CCEFC74" w14:textId="77777777" w:rsidR="00A978C9" w:rsidRDefault="00A978C9">
                    <w:pPr>
                      <w:pStyle w:val="Bibliography"/>
                      <w:rPr>
                        <w:noProof/>
                      </w:rPr>
                    </w:pPr>
                    <w:r>
                      <w:rPr>
                        <w:noProof/>
                      </w:rPr>
                      <w:t xml:space="preserve">[75] </w:t>
                    </w:r>
                  </w:p>
                </w:tc>
                <w:tc>
                  <w:tcPr>
                    <w:tcW w:w="4504" w:type="pct"/>
                    <w:hideMark/>
                  </w:tcPr>
                  <w:p w14:paraId="0BB7CFED" w14:textId="77777777" w:rsidR="00A978C9" w:rsidRDefault="00A978C9">
                    <w:pPr>
                      <w:pStyle w:val="Bibliography"/>
                      <w:rPr>
                        <w:noProof/>
                      </w:rPr>
                    </w:pPr>
                    <w:r>
                      <w:rPr>
                        <w:noProof/>
                      </w:rPr>
                      <w:t>HSE, “HSG159 - Managing Contractors”.</w:t>
                    </w:r>
                  </w:p>
                </w:tc>
              </w:tr>
              <w:tr w:rsidR="00A978C9" w14:paraId="664DBCE1" w14:textId="77777777" w:rsidTr="00A978C9">
                <w:trPr>
                  <w:divId w:val="1463765482"/>
                  <w:tblCellSpacing w:w="15" w:type="dxa"/>
                </w:trPr>
                <w:tc>
                  <w:tcPr>
                    <w:tcW w:w="446" w:type="pct"/>
                    <w:hideMark/>
                  </w:tcPr>
                  <w:p w14:paraId="7C31B85B" w14:textId="77777777" w:rsidR="00A978C9" w:rsidRDefault="00A978C9">
                    <w:pPr>
                      <w:pStyle w:val="Bibliography"/>
                      <w:rPr>
                        <w:noProof/>
                      </w:rPr>
                    </w:pPr>
                    <w:r>
                      <w:rPr>
                        <w:noProof/>
                      </w:rPr>
                      <w:t xml:space="preserve">[76] </w:t>
                    </w:r>
                  </w:p>
                </w:tc>
                <w:tc>
                  <w:tcPr>
                    <w:tcW w:w="4504" w:type="pct"/>
                    <w:hideMark/>
                  </w:tcPr>
                  <w:p w14:paraId="1A7A7100" w14:textId="77777777" w:rsidR="00A978C9" w:rsidRDefault="00A978C9">
                    <w:pPr>
                      <w:pStyle w:val="Bibliography"/>
                      <w:rPr>
                        <w:noProof/>
                      </w:rPr>
                    </w:pPr>
                    <w:r>
                      <w:rPr>
                        <w:noProof/>
                      </w:rPr>
                      <w:t>HSE, “HSG268 - The health and safety toolbox: how to control risks at work,” 2014.</w:t>
                    </w:r>
                  </w:p>
                </w:tc>
              </w:tr>
              <w:tr w:rsidR="00A978C9" w14:paraId="52504440" w14:textId="77777777" w:rsidTr="00A978C9">
                <w:trPr>
                  <w:divId w:val="1463765482"/>
                  <w:tblCellSpacing w:w="15" w:type="dxa"/>
                </w:trPr>
                <w:tc>
                  <w:tcPr>
                    <w:tcW w:w="446" w:type="pct"/>
                    <w:hideMark/>
                  </w:tcPr>
                  <w:p w14:paraId="4F53E033" w14:textId="77777777" w:rsidR="00A978C9" w:rsidRDefault="00A978C9">
                    <w:pPr>
                      <w:pStyle w:val="Bibliography"/>
                      <w:rPr>
                        <w:noProof/>
                      </w:rPr>
                    </w:pPr>
                    <w:r>
                      <w:rPr>
                        <w:noProof/>
                      </w:rPr>
                      <w:t xml:space="preserve">[77] </w:t>
                    </w:r>
                  </w:p>
                </w:tc>
                <w:tc>
                  <w:tcPr>
                    <w:tcW w:w="4504" w:type="pct"/>
                    <w:hideMark/>
                  </w:tcPr>
                  <w:p w14:paraId="5FCCE3E9" w14:textId="77777777" w:rsidR="00A978C9" w:rsidRDefault="00A978C9">
                    <w:pPr>
                      <w:pStyle w:val="Bibliography"/>
                      <w:rPr>
                        <w:noProof/>
                      </w:rPr>
                    </w:pPr>
                    <w:r>
                      <w:rPr>
                        <w:noProof/>
                      </w:rPr>
                      <w:t>HSE, “INDG411 - A quick guide for clients on CDM 2015”.</w:t>
                    </w:r>
                  </w:p>
                </w:tc>
              </w:tr>
              <w:tr w:rsidR="00A978C9" w14:paraId="794BECE4" w14:textId="77777777" w:rsidTr="00A978C9">
                <w:trPr>
                  <w:divId w:val="1463765482"/>
                  <w:tblCellSpacing w:w="15" w:type="dxa"/>
                </w:trPr>
                <w:tc>
                  <w:tcPr>
                    <w:tcW w:w="446" w:type="pct"/>
                    <w:hideMark/>
                  </w:tcPr>
                  <w:p w14:paraId="6C572696" w14:textId="77777777" w:rsidR="00A978C9" w:rsidRDefault="00A978C9">
                    <w:pPr>
                      <w:pStyle w:val="Bibliography"/>
                      <w:rPr>
                        <w:noProof/>
                      </w:rPr>
                    </w:pPr>
                    <w:r>
                      <w:rPr>
                        <w:noProof/>
                      </w:rPr>
                      <w:t xml:space="preserve">[78] </w:t>
                    </w:r>
                  </w:p>
                </w:tc>
                <w:tc>
                  <w:tcPr>
                    <w:tcW w:w="4504" w:type="pct"/>
                    <w:hideMark/>
                  </w:tcPr>
                  <w:p w14:paraId="66703270" w14:textId="77777777" w:rsidR="00A978C9" w:rsidRDefault="00A978C9">
                    <w:pPr>
                      <w:pStyle w:val="Bibliography"/>
                      <w:rPr>
                        <w:noProof/>
                      </w:rPr>
                    </w:pPr>
                    <w:r>
                      <w:rPr>
                        <w:noProof/>
                      </w:rPr>
                      <w:t>HSE, “RR319 - Safer foundations by design (buildability)”.</w:t>
                    </w:r>
                  </w:p>
                </w:tc>
              </w:tr>
              <w:tr w:rsidR="00A978C9" w14:paraId="6483C9A5" w14:textId="77777777" w:rsidTr="00A978C9">
                <w:trPr>
                  <w:divId w:val="1463765482"/>
                  <w:tblCellSpacing w:w="15" w:type="dxa"/>
                </w:trPr>
                <w:tc>
                  <w:tcPr>
                    <w:tcW w:w="446" w:type="pct"/>
                    <w:hideMark/>
                  </w:tcPr>
                  <w:p w14:paraId="70CBF0D8" w14:textId="77777777" w:rsidR="00A978C9" w:rsidRDefault="00A978C9">
                    <w:pPr>
                      <w:pStyle w:val="Bibliography"/>
                      <w:rPr>
                        <w:noProof/>
                      </w:rPr>
                    </w:pPr>
                    <w:r>
                      <w:rPr>
                        <w:noProof/>
                      </w:rPr>
                      <w:t xml:space="preserve">[79] </w:t>
                    </w:r>
                  </w:p>
                </w:tc>
                <w:tc>
                  <w:tcPr>
                    <w:tcW w:w="4504" w:type="pct"/>
                    <w:hideMark/>
                  </w:tcPr>
                  <w:p w14:paraId="5AE37EC9" w14:textId="77777777" w:rsidR="00A978C9" w:rsidRDefault="00A978C9">
                    <w:pPr>
                      <w:pStyle w:val="Bibliography"/>
                      <w:rPr>
                        <w:noProof/>
                      </w:rPr>
                    </w:pPr>
                    <w:r>
                      <w:rPr>
                        <w:noProof/>
                      </w:rPr>
                      <w:t>IAEA, “GSR Part 2 - Leadership and Management for Safety,” International Atomic Energy Agency (IAEA), Vienna, 2016.</w:t>
                    </w:r>
                  </w:p>
                </w:tc>
              </w:tr>
              <w:tr w:rsidR="00A978C9" w:rsidRPr="00654068" w14:paraId="341CF319" w14:textId="77777777" w:rsidTr="00A978C9">
                <w:trPr>
                  <w:divId w:val="1463765482"/>
                  <w:tblCellSpacing w:w="15" w:type="dxa"/>
                </w:trPr>
                <w:tc>
                  <w:tcPr>
                    <w:tcW w:w="446" w:type="pct"/>
                    <w:hideMark/>
                  </w:tcPr>
                  <w:p w14:paraId="2EDBBCF9" w14:textId="77777777" w:rsidR="00A978C9" w:rsidRDefault="00A978C9">
                    <w:pPr>
                      <w:pStyle w:val="Bibliography"/>
                      <w:rPr>
                        <w:noProof/>
                      </w:rPr>
                    </w:pPr>
                    <w:r>
                      <w:rPr>
                        <w:noProof/>
                      </w:rPr>
                      <w:t xml:space="preserve">[80] </w:t>
                    </w:r>
                  </w:p>
                </w:tc>
                <w:tc>
                  <w:tcPr>
                    <w:tcW w:w="4504" w:type="pct"/>
                    <w:hideMark/>
                  </w:tcPr>
                  <w:p w14:paraId="3EED63DD" w14:textId="77777777" w:rsidR="00A978C9" w:rsidRPr="00DD3CB4" w:rsidRDefault="00A978C9">
                    <w:pPr>
                      <w:pStyle w:val="Bibliography"/>
                      <w:rPr>
                        <w:noProof/>
                        <w:lang w:val="fr-FR"/>
                      </w:rPr>
                    </w:pPr>
                    <w:r>
                      <w:rPr>
                        <w:noProof/>
                      </w:rPr>
                      <w:t xml:space="preserve">IAEA, “IAEA Safety Standards Series No. GS-G-3.1 - Application of the Management System for Facilities and Activities,” 2006. </w:t>
                    </w:r>
                    <w:r w:rsidRPr="00DD3CB4">
                      <w:rPr>
                        <w:noProof/>
                        <w:lang w:val="fr-FR"/>
                      </w:rPr>
                      <w:t>[Online]. Available: https://www.iaea.org/publications/7467/application-of-the-management-system-for-facilities-and-activities.</w:t>
                    </w:r>
                  </w:p>
                </w:tc>
              </w:tr>
              <w:tr w:rsidR="00A978C9" w14:paraId="3BBB81F9" w14:textId="77777777" w:rsidTr="00A978C9">
                <w:trPr>
                  <w:divId w:val="1463765482"/>
                  <w:tblCellSpacing w:w="15" w:type="dxa"/>
                </w:trPr>
                <w:tc>
                  <w:tcPr>
                    <w:tcW w:w="446" w:type="pct"/>
                    <w:hideMark/>
                  </w:tcPr>
                  <w:p w14:paraId="55A6C971" w14:textId="77777777" w:rsidR="00A978C9" w:rsidRDefault="00A978C9">
                    <w:pPr>
                      <w:pStyle w:val="Bibliography"/>
                      <w:rPr>
                        <w:noProof/>
                      </w:rPr>
                    </w:pPr>
                    <w:r>
                      <w:rPr>
                        <w:noProof/>
                      </w:rPr>
                      <w:lastRenderedPageBreak/>
                      <w:t xml:space="preserve">[81] </w:t>
                    </w:r>
                  </w:p>
                </w:tc>
                <w:tc>
                  <w:tcPr>
                    <w:tcW w:w="4504" w:type="pct"/>
                    <w:hideMark/>
                  </w:tcPr>
                  <w:p w14:paraId="7A8AD933" w14:textId="77777777" w:rsidR="00A978C9" w:rsidRDefault="00A978C9">
                    <w:pPr>
                      <w:pStyle w:val="Bibliography"/>
                      <w:rPr>
                        <w:noProof/>
                      </w:rPr>
                    </w:pPr>
                    <w:r>
                      <w:rPr>
                        <w:noProof/>
                      </w:rPr>
                      <w:t>IAEA, “IAEA Safety Standards Series No. GS-G-3.5 - The Management System for Nuclear Installations,” 2009.</w:t>
                    </w:r>
                  </w:p>
                </w:tc>
              </w:tr>
              <w:tr w:rsidR="00A978C9" w14:paraId="6A229472" w14:textId="77777777" w:rsidTr="00A978C9">
                <w:trPr>
                  <w:divId w:val="1463765482"/>
                  <w:tblCellSpacing w:w="15" w:type="dxa"/>
                </w:trPr>
                <w:tc>
                  <w:tcPr>
                    <w:tcW w:w="446" w:type="pct"/>
                    <w:hideMark/>
                  </w:tcPr>
                  <w:p w14:paraId="2375FE75" w14:textId="77777777" w:rsidR="00A978C9" w:rsidRDefault="00A978C9">
                    <w:pPr>
                      <w:pStyle w:val="Bibliography"/>
                      <w:rPr>
                        <w:noProof/>
                      </w:rPr>
                    </w:pPr>
                    <w:r>
                      <w:rPr>
                        <w:noProof/>
                      </w:rPr>
                      <w:t xml:space="preserve">[82] </w:t>
                    </w:r>
                  </w:p>
                </w:tc>
                <w:tc>
                  <w:tcPr>
                    <w:tcW w:w="4504" w:type="pct"/>
                    <w:hideMark/>
                  </w:tcPr>
                  <w:p w14:paraId="00AF8F8C" w14:textId="77777777" w:rsidR="00A978C9" w:rsidRDefault="00A978C9">
                    <w:pPr>
                      <w:pStyle w:val="Bibliography"/>
                      <w:rPr>
                        <w:noProof/>
                      </w:rPr>
                    </w:pPr>
                    <w:r>
                      <w:rPr>
                        <w:noProof/>
                      </w:rPr>
                      <w:t>IAEA, “IAEA Safety Standards - SSR-2/1 - Safety of Nuclear Power Plants: Design”.</w:t>
                    </w:r>
                  </w:p>
                </w:tc>
              </w:tr>
              <w:tr w:rsidR="00A978C9" w:rsidRPr="00654068" w14:paraId="43397B9E" w14:textId="77777777" w:rsidTr="00A978C9">
                <w:trPr>
                  <w:divId w:val="1463765482"/>
                  <w:tblCellSpacing w:w="15" w:type="dxa"/>
                </w:trPr>
                <w:tc>
                  <w:tcPr>
                    <w:tcW w:w="446" w:type="pct"/>
                    <w:hideMark/>
                  </w:tcPr>
                  <w:p w14:paraId="4BA5C829" w14:textId="77777777" w:rsidR="00A978C9" w:rsidRDefault="00A978C9">
                    <w:pPr>
                      <w:pStyle w:val="Bibliography"/>
                      <w:rPr>
                        <w:noProof/>
                      </w:rPr>
                    </w:pPr>
                    <w:r>
                      <w:rPr>
                        <w:noProof/>
                      </w:rPr>
                      <w:t xml:space="preserve">[83] </w:t>
                    </w:r>
                  </w:p>
                </w:tc>
                <w:tc>
                  <w:tcPr>
                    <w:tcW w:w="4504" w:type="pct"/>
                    <w:hideMark/>
                  </w:tcPr>
                  <w:p w14:paraId="31FC9DAB" w14:textId="77777777" w:rsidR="00A978C9" w:rsidRPr="00DD3CB4" w:rsidRDefault="00A978C9">
                    <w:pPr>
                      <w:pStyle w:val="Bibliography"/>
                      <w:rPr>
                        <w:noProof/>
                        <w:lang w:val="fr-FR"/>
                      </w:rPr>
                    </w:pPr>
                    <w:r>
                      <w:rPr>
                        <w:noProof/>
                      </w:rPr>
                      <w:t xml:space="preserve">IAEA, “IAEA Safety Standards Series No. SSR-1 - Site Evaluation for Nuclear Installations,” 2019. </w:t>
                    </w:r>
                    <w:r w:rsidRPr="00DD3CB4">
                      <w:rPr>
                        <w:noProof/>
                        <w:lang w:val="fr-FR"/>
                      </w:rPr>
                      <w:t>[Online]. Available: https://www-pub.iaea.org/MTCD/Publications/PDF/P1837_web.pdf.</w:t>
                    </w:r>
                  </w:p>
                </w:tc>
              </w:tr>
              <w:tr w:rsidR="00A978C9" w14:paraId="4A284689" w14:textId="77777777" w:rsidTr="00A978C9">
                <w:trPr>
                  <w:divId w:val="1463765482"/>
                  <w:tblCellSpacing w:w="15" w:type="dxa"/>
                </w:trPr>
                <w:tc>
                  <w:tcPr>
                    <w:tcW w:w="446" w:type="pct"/>
                    <w:hideMark/>
                  </w:tcPr>
                  <w:p w14:paraId="0F4835B7" w14:textId="77777777" w:rsidR="00A978C9" w:rsidRDefault="00A978C9">
                    <w:pPr>
                      <w:pStyle w:val="Bibliography"/>
                      <w:rPr>
                        <w:noProof/>
                      </w:rPr>
                    </w:pPr>
                    <w:r>
                      <w:rPr>
                        <w:noProof/>
                      </w:rPr>
                      <w:t xml:space="preserve">[84] </w:t>
                    </w:r>
                  </w:p>
                </w:tc>
                <w:tc>
                  <w:tcPr>
                    <w:tcW w:w="4504" w:type="pct"/>
                    <w:hideMark/>
                  </w:tcPr>
                  <w:p w14:paraId="604174BC" w14:textId="77777777" w:rsidR="00A978C9" w:rsidRDefault="00A978C9">
                    <w:pPr>
                      <w:pStyle w:val="Bibliography"/>
                      <w:rPr>
                        <w:noProof/>
                      </w:rPr>
                    </w:pPr>
                    <w:r>
                      <w:rPr>
                        <w:noProof/>
                      </w:rPr>
                      <w:t>WENRA, “Safety Reference Levels for Existing Reactors 2020,” 2021.</w:t>
                    </w:r>
                  </w:p>
                </w:tc>
              </w:tr>
              <w:tr w:rsidR="00A978C9" w14:paraId="6AB52321" w14:textId="77777777" w:rsidTr="00A978C9">
                <w:trPr>
                  <w:divId w:val="1463765482"/>
                  <w:tblCellSpacing w:w="15" w:type="dxa"/>
                </w:trPr>
                <w:tc>
                  <w:tcPr>
                    <w:tcW w:w="446" w:type="pct"/>
                    <w:hideMark/>
                  </w:tcPr>
                  <w:p w14:paraId="0626C160" w14:textId="77777777" w:rsidR="00A978C9" w:rsidRDefault="00A978C9">
                    <w:pPr>
                      <w:pStyle w:val="Bibliography"/>
                      <w:rPr>
                        <w:noProof/>
                      </w:rPr>
                    </w:pPr>
                    <w:r>
                      <w:rPr>
                        <w:noProof/>
                      </w:rPr>
                      <w:t xml:space="preserve">[85] </w:t>
                    </w:r>
                  </w:p>
                </w:tc>
                <w:tc>
                  <w:tcPr>
                    <w:tcW w:w="4504" w:type="pct"/>
                    <w:hideMark/>
                  </w:tcPr>
                  <w:p w14:paraId="17D53DEB" w14:textId="77777777" w:rsidR="00A978C9" w:rsidRDefault="00A978C9">
                    <w:pPr>
                      <w:pStyle w:val="Bibliography"/>
                      <w:rPr>
                        <w:noProof/>
                      </w:rPr>
                    </w:pPr>
                    <w:r>
                      <w:rPr>
                        <w:noProof/>
                      </w:rPr>
                      <w:t>USNRC, “Regulatory Guide 4.7, ‘General Site Suitability Criteria for Nuclear Power Plants’”.</w:t>
                    </w:r>
                  </w:p>
                </w:tc>
              </w:tr>
              <w:tr w:rsidR="00A978C9" w14:paraId="0BE31035" w14:textId="77777777" w:rsidTr="00A978C9">
                <w:trPr>
                  <w:divId w:val="1463765482"/>
                  <w:tblCellSpacing w:w="15" w:type="dxa"/>
                </w:trPr>
                <w:tc>
                  <w:tcPr>
                    <w:tcW w:w="446" w:type="pct"/>
                    <w:hideMark/>
                  </w:tcPr>
                  <w:p w14:paraId="4211A31F" w14:textId="77777777" w:rsidR="00A978C9" w:rsidRDefault="00A978C9">
                    <w:pPr>
                      <w:pStyle w:val="Bibliography"/>
                      <w:rPr>
                        <w:noProof/>
                      </w:rPr>
                    </w:pPr>
                    <w:r>
                      <w:rPr>
                        <w:noProof/>
                      </w:rPr>
                      <w:t xml:space="preserve">[86] </w:t>
                    </w:r>
                  </w:p>
                </w:tc>
                <w:tc>
                  <w:tcPr>
                    <w:tcW w:w="4504" w:type="pct"/>
                    <w:hideMark/>
                  </w:tcPr>
                  <w:p w14:paraId="39ABB8F3" w14:textId="77777777" w:rsidR="00A978C9" w:rsidRDefault="00A978C9">
                    <w:pPr>
                      <w:pStyle w:val="Bibliography"/>
                      <w:rPr>
                        <w:noProof/>
                      </w:rPr>
                    </w:pPr>
                    <w:r>
                      <w:rPr>
                        <w:noProof/>
                      </w:rPr>
                      <w:t>USNRC, “Regulatory Guide 1.132, ‘Site Investigations for Foundations of Nuclear Power Plants’”.</w:t>
                    </w:r>
                  </w:p>
                </w:tc>
              </w:tr>
              <w:tr w:rsidR="00A978C9" w14:paraId="07E867F3" w14:textId="77777777" w:rsidTr="00A978C9">
                <w:trPr>
                  <w:divId w:val="1463765482"/>
                  <w:tblCellSpacing w:w="15" w:type="dxa"/>
                </w:trPr>
                <w:tc>
                  <w:tcPr>
                    <w:tcW w:w="446" w:type="pct"/>
                    <w:hideMark/>
                  </w:tcPr>
                  <w:p w14:paraId="20F17123" w14:textId="77777777" w:rsidR="00A978C9" w:rsidRDefault="00A978C9">
                    <w:pPr>
                      <w:pStyle w:val="Bibliography"/>
                      <w:rPr>
                        <w:noProof/>
                      </w:rPr>
                    </w:pPr>
                    <w:r>
                      <w:rPr>
                        <w:noProof/>
                      </w:rPr>
                      <w:t xml:space="preserve">[87] </w:t>
                    </w:r>
                  </w:p>
                </w:tc>
                <w:tc>
                  <w:tcPr>
                    <w:tcW w:w="4504" w:type="pct"/>
                    <w:hideMark/>
                  </w:tcPr>
                  <w:p w14:paraId="698E01D0" w14:textId="77777777" w:rsidR="00A978C9" w:rsidRDefault="00A978C9">
                    <w:pPr>
                      <w:pStyle w:val="Bibliography"/>
                      <w:rPr>
                        <w:noProof/>
                      </w:rPr>
                    </w:pPr>
                    <w:r>
                      <w:rPr>
                        <w:noProof/>
                      </w:rPr>
                      <w:t>USNRC, “Regulatory Guide 1.138, ‘Laboratory Investigations of Soils and Rocks for Engineering Analysis and Design of Nuclear Power Plants’”.</w:t>
                    </w:r>
                  </w:p>
                </w:tc>
              </w:tr>
              <w:tr w:rsidR="00A978C9" w14:paraId="6D8BCEB0" w14:textId="77777777" w:rsidTr="00A978C9">
                <w:trPr>
                  <w:divId w:val="1463765482"/>
                  <w:tblCellSpacing w:w="15" w:type="dxa"/>
                </w:trPr>
                <w:tc>
                  <w:tcPr>
                    <w:tcW w:w="446" w:type="pct"/>
                    <w:hideMark/>
                  </w:tcPr>
                  <w:p w14:paraId="79E89184" w14:textId="77777777" w:rsidR="00A978C9" w:rsidRDefault="00A978C9">
                    <w:pPr>
                      <w:pStyle w:val="Bibliography"/>
                      <w:rPr>
                        <w:noProof/>
                      </w:rPr>
                    </w:pPr>
                    <w:r>
                      <w:rPr>
                        <w:noProof/>
                      </w:rPr>
                      <w:t xml:space="preserve">[88] </w:t>
                    </w:r>
                  </w:p>
                </w:tc>
                <w:tc>
                  <w:tcPr>
                    <w:tcW w:w="4504" w:type="pct"/>
                    <w:hideMark/>
                  </w:tcPr>
                  <w:p w14:paraId="6A2376A7" w14:textId="77777777" w:rsidR="00A978C9" w:rsidRDefault="00A978C9">
                    <w:pPr>
                      <w:pStyle w:val="Bibliography"/>
                      <w:rPr>
                        <w:noProof/>
                      </w:rPr>
                    </w:pPr>
                    <w:r>
                      <w:rPr>
                        <w:noProof/>
                      </w:rPr>
                      <w:t>USNRC, “NUREG-0800 - Review of Safety Analysis Reports for Nuclear Power Plants”.</w:t>
                    </w:r>
                  </w:p>
                </w:tc>
              </w:tr>
              <w:tr w:rsidR="00A978C9" w:rsidRPr="00654068" w14:paraId="0C4CEFAE" w14:textId="77777777" w:rsidTr="00A978C9">
                <w:trPr>
                  <w:divId w:val="1463765482"/>
                  <w:tblCellSpacing w:w="15" w:type="dxa"/>
                </w:trPr>
                <w:tc>
                  <w:tcPr>
                    <w:tcW w:w="446" w:type="pct"/>
                    <w:hideMark/>
                  </w:tcPr>
                  <w:p w14:paraId="278536F7" w14:textId="77777777" w:rsidR="00A978C9" w:rsidRDefault="00A978C9">
                    <w:pPr>
                      <w:pStyle w:val="Bibliography"/>
                      <w:rPr>
                        <w:noProof/>
                      </w:rPr>
                    </w:pPr>
                    <w:r>
                      <w:rPr>
                        <w:noProof/>
                      </w:rPr>
                      <w:t xml:space="preserve">[89] </w:t>
                    </w:r>
                  </w:p>
                </w:tc>
                <w:tc>
                  <w:tcPr>
                    <w:tcW w:w="4504" w:type="pct"/>
                    <w:hideMark/>
                  </w:tcPr>
                  <w:p w14:paraId="3C9A737A" w14:textId="77777777" w:rsidR="00A978C9" w:rsidRPr="00DD3CB4" w:rsidRDefault="00A978C9">
                    <w:pPr>
                      <w:pStyle w:val="Bibliography"/>
                      <w:rPr>
                        <w:noProof/>
                        <w:lang w:val="fr-FR"/>
                      </w:rPr>
                    </w:pPr>
                    <w:r>
                      <w:rPr>
                        <w:noProof/>
                      </w:rPr>
                      <w:t xml:space="preserve">P. Pallett, “A viewpoint on temporary works procedures,” February 2019. </w:t>
                    </w:r>
                    <w:r w:rsidRPr="00DD3CB4">
                      <w:rPr>
                        <w:noProof/>
                        <w:lang w:val="fr-FR"/>
                      </w:rPr>
                      <w:t>[Online]. Available: https://www.temporaryworks.info/CONCRETE_Feb_19_Overview_TW_Procedures.pdf.</w:t>
                    </w:r>
                  </w:p>
                </w:tc>
              </w:tr>
              <w:tr w:rsidR="00A978C9" w14:paraId="6190130A" w14:textId="77777777" w:rsidTr="00A978C9">
                <w:trPr>
                  <w:divId w:val="1463765482"/>
                  <w:tblCellSpacing w:w="15" w:type="dxa"/>
                </w:trPr>
                <w:tc>
                  <w:tcPr>
                    <w:tcW w:w="446" w:type="pct"/>
                    <w:hideMark/>
                  </w:tcPr>
                  <w:p w14:paraId="7E93B050" w14:textId="77777777" w:rsidR="00A978C9" w:rsidRDefault="00A978C9">
                    <w:pPr>
                      <w:pStyle w:val="Bibliography"/>
                      <w:rPr>
                        <w:noProof/>
                      </w:rPr>
                    </w:pPr>
                    <w:r>
                      <w:rPr>
                        <w:noProof/>
                      </w:rPr>
                      <w:t xml:space="preserve">[90] </w:t>
                    </w:r>
                  </w:p>
                </w:tc>
                <w:tc>
                  <w:tcPr>
                    <w:tcW w:w="4504" w:type="pct"/>
                    <w:hideMark/>
                  </w:tcPr>
                  <w:p w14:paraId="02DFDF8F" w14:textId="77777777" w:rsidR="00A978C9" w:rsidRDefault="00A978C9">
                    <w:pPr>
                      <w:pStyle w:val="Bibliography"/>
                      <w:rPr>
                        <w:noProof/>
                      </w:rPr>
                    </w:pPr>
                    <w:r>
                      <w:rPr>
                        <w:noProof/>
                      </w:rPr>
                      <w:t>Eurocodes, “Eurocode 0: Basis of Structural Design”.</w:t>
                    </w:r>
                  </w:p>
                </w:tc>
              </w:tr>
              <w:tr w:rsidR="00A978C9" w14:paraId="0293E2FD" w14:textId="77777777" w:rsidTr="00A978C9">
                <w:trPr>
                  <w:divId w:val="1463765482"/>
                  <w:tblCellSpacing w:w="15" w:type="dxa"/>
                </w:trPr>
                <w:tc>
                  <w:tcPr>
                    <w:tcW w:w="446" w:type="pct"/>
                    <w:hideMark/>
                  </w:tcPr>
                  <w:p w14:paraId="6F375946" w14:textId="77777777" w:rsidR="00A978C9" w:rsidRDefault="00A978C9">
                    <w:pPr>
                      <w:pStyle w:val="Bibliography"/>
                      <w:rPr>
                        <w:noProof/>
                      </w:rPr>
                    </w:pPr>
                    <w:r>
                      <w:rPr>
                        <w:noProof/>
                      </w:rPr>
                      <w:t xml:space="preserve">[91] </w:t>
                    </w:r>
                  </w:p>
                </w:tc>
                <w:tc>
                  <w:tcPr>
                    <w:tcW w:w="4504" w:type="pct"/>
                    <w:hideMark/>
                  </w:tcPr>
                  <w:p w14:paraId="3968BFD3" w14:textId="77777777" w:rsidR="00A978C9" w:rsidRDefault="00A978C9">
                    <w:pPr>
                      <w:pStyle w:val="Bibliography"/>
                      <w:rPr>
                        <w:noProof/>
                      </w:rPr>
                    </w:pPr>
                    <w:r>
                      <w:rPr>
                        <w:noProof/>
                      </w:rPr>
                      <w:t>ICE, “Forensic Engineering Volume 167 Issue FE2, ‘Revisiting Bragg to keep UK’s temporary works safe under EuroNorms’”.</w:t>
                    </w:r>
                  </w:p>
                </w:tc>
              </w:tr>
              <w:tr w:rsidR="00A978C9" w14:paraId="01346058" w14:textId="77777777" w:rsidTr="00A978C9">
                <w:trPr>
                  <w:divId w:val="1463765482"/>
                  <w:tblCellSpacing w:w="15" w:type="dxa"/>
                </w:trPr>
                <w:tc>
                  <w:tcPr>
                    <w:tcW w:w="446" w:type="pct"/>
                    <w:hideMark/>
                  </w:tcPr>
                  <w:p w14:paraId="7E77B582" w14:textId="77777777" w:rsidR="00A978C9" w:rsidRDefault="00A978C9">
                    <w:pPr>
                      <w:pStyle w:val="Bibliography"/>
                      <w:rPr>
                        <w:noProof/>
                      </w:rPr>
                    </w:pPr>
                    <w:r>
                      <w:rPr>
                        <w:noProof/>
                      </w:rPr>
                      <w:t xml:space="preserve">[92] </w:t>
                    </w:r>
                  </w:p>
                </w:tc>
                <w:tc>
                  <w:tcPr>
                    <w:tcW w:w="4504" w:type="pct"/>
                    <w:hideMark/>
                  </w:tcPr>
                  <w:p w14:paraId="517B45DF" w14:textId="77777777" w:rsidR="00A978C9" w:rsidRDefault="00A978C9">
                    <w:pPr>
                      <w:pStyle w:val="Bibliography"/>
                      <w:rPr>
                        <w:noProof/>
                      </w:rPr>
                    </w:pPr>
                    <w:r>
                      <w:rPr>
                        <w:noProof/>
                      </w:rPr>
                      <w:t>HSE, “Sector Information Minute (SIM) 02/2010/04 - The management of temporary works in the construction industry”.</w:t>
                    </w:r>
                  </w:p>
                </w:tc>
              </w:tr>
              <w:tr w:rsidR="00A978C9" w14:paraId="07AF20B7" w14:textId="77777777" w:rsidTr="00A978C9">
                <w:trPr>
                  <w:divId w:val="1463765482"/>
                  <w:tblCellSpacing w:w="15" w:type="dxa"/>
                </w:trPr>
                <w:tc>
                  <w:tcPr>
                    <w:tcW w:w="446" w:type="pct"/>
                    <w:hideMark/>
                  </w:tcPr>
                  <w:p w14:paraId="5160CBC3" w14:textId="77777777" w:rsidR="00A978C9" w:rsidRDefault="00A978C9">
                    <w:pPr>
                      <w:pStyle w:val="Bibliography"/>
                      <w:rPr>
                        <w:noProof/>
                      </w:rPr>
                    </w:pPr>
                    <w:r>
                      <w:rPr>
                        <w:noProof/>
                      </w:rPr>
                      <w:t xml:space="preserve">[93] </w:t>
                    </w:r>
                  </w:p>
                </w:tc>
                <w:tc>
                  <w:tcPr>
                    <w:tcW w:w="4504" w:type="pct"/>
                    <w:hideMark/>
                  </w:tcPr>
                  <w:p w14:paraId="0975CFBC" w14:textId="77777777" w:rsidR="00A978C9" w:rsidRDefault="00A978C9">
                    <w:pPr>
                      <w:pStyle w:val="Bibliography"/>
                      <w:rPr>
                        <w:noProof/>
                      </w:rPr>
                    </w:pPr>
                    <w:r>
                      <w:rPr>
                        <w:noProof/>
                      </w:rPr>
                      <w:t>BSI, “• BS 4449:2005 +A3:2016 - Steel for the reinforcement of concrete - Weldable reinforcing steel - Bar, coil and decoiled product – Specification”.</w:t>
                    </w:r>
                  </w:p>
                </w:tc>
              </w:tr>
              <w:tr w:rsidR="00A978C9" w14:paraId="69E78F2E" w14:textId="77777777" w:rsidTr="00A978C9">
                <w:trPr>
                  <w:divId w:val="1463765482"/>
                  <w:tblCellSpacing w:w="15" w:type="dxa"/>
                </w:trPr>
                <w:tc>
                  <w:tcPr>
                    <w:tcW w:w="446" w:type="pct"/>
                    <w:hideMark/>
                  </w:tcPr>
                  <w:p w14:paraId="6486AF8C" w14:textId="77777777" w:rsidR="00A978C9" w:rsidRDefault="00A978C9">
                    <w:pPr>
                      <w:pStyle w:val="Bibliography"/>
                      <w:rPr>
                        <w:noProof/>
                      </w:rPr>
                    </w:pPr>
                    <w:r>
                      <w:rPr>
                        <w:noProof/>
                      </w:rPr>
                      <w:t xml:space="preserve">[94] </w:t>
                    </w:r>
                  </w:p>
                </w:tc>
                <w:tc>
                  <w:tcPr>
                    <w:tcW w:w="4504" w:type="pct"/>
                    <w:hideMark/>
                  </w:tcPr>
                  <w:p w14:paraId="1E096800" w14:textId="77777777" w:rsidR="00A978C9" w:rsidRDefault="00A978C9">
                    <w:pPr>
                      <w:pStyle w:val="Bibliography"/>
                      <w:rPr>
                        <w:noProof/>
                      </w:rPr>
                    </w:pPr>
                    <w:r>
                      <w:rPr>
                        <w:noProof/>
                      </w:rPr>
                      <w:t>BSI, “• BS 7973–1:2001 - Spacers and chairs for steel reinforcement and their specification. Part 1 - Product performance requirements. Part 2 - Fixing and application of spacers and chairs and tying of reinforcement”.</w:t>
                    </w:r>
                  </w:p>
                </w:tc>
              </w:tr>
              <w:tr w:rsidR="00A978C9" w14:paraId="211E5A50" w14:textId="77777777" w:rsidTr="00A978C9">
                <w:trPr>
                  <w:divId w:val="1463765482"/>
                  <w:tblCellSpacing w:w="15" w:type="dxa"/>
                </w:trPr>
                <w:tc>
                  <w:tcPr>
                    <w:tcW w:w="446" w:type="pct"/>
                    <w:hideMark/>
                  </w:tcPr>
                  <w:p w14:paraId="736CC6FA" w14:textId="77777777" w:rsidR="00A978C9" w:rsidRDefault="00A978C9">
                    <w:pPr>
                      <w:pStyle w:val="Bibliography"/>
                      <w:rPr>
                        <w:noProof/>
                      </w:rPr>
                    </w:pPr>
                    <w:r>
                      <w:rPr>
                        <w:noProof/>
                      </w:rPr>
                      <w:t xml:space="preserve">[95] </w:t>
                    </w:r>
                  </w:p>
                </w:tc>
                <w:tc>
                  <w:tcPr>
                    <w:tcW w:w="4504" w:type="pct"/>
                    <w:hideMark/>
                  </w:tcPr>
                  <w:p w14:paraId="2F1A5AE9" w14:textId="77777777" w:rsidR="00A978C9" w:rsidRDefault="00A978C9">
                    <w:pPr>
                      <w:pStyle w:val="Bibliography"/>
                      <w:rPr>
                        <w:noProof/>
                      </w:rPr>
                    </w:pPr>
                    <w:r>
                      <w:rPr>
                        <w:noProof/>
                      </w:rPr>
                      <w:t>BSI, “BS8000-2.2 - workmanship on building sites – in-situ and pre-cast concrete”.</w:t>
                    </w:r>
                  </w:p>
                </w:tc>
              </w:tr>
              <w:tr w:rsidR="00A978C9" w14:paraId="68749FC8" w14:textId="77777777" w:rsidTr="00A978C9">
                <w:trPr>
                  <w:divId w:val="1463765482"/>
                  <w:tblCellSpacing w:w="15" w:type="dxa"/>
                </w:trPr>
                <w:tc>
                  <w:tcPr>
                    <w:tcW w:w="446" w:type="pct"/>
                    <w:hideMark/>
                  </w:tcPr>
                  <w:p w14:paraId="247B7559" w14:textId="77777777" w:rsidR="00A978C9" w:rsidRDefault="00A978C9">
                    <w:pPr>
                      <w:pStyle w:val="Bibliography"/>
                      <w:rPr>
                        <w:noProof/>
                      </w:rPr>
                    </w:pPr>
                    <w:r>
                      <w:rPr>
                        <w:noProof/>
                      </w:rPr>
                      <w:lastRenderedPageBreak/>
                      <w:t xml:space="preserve">[96] </w:t>
                    </w:r>
                  </w:p>
                </w:tc>
                <w:tc>
                  <w:tcPr>
                    <w:tcW w:w="4504" w:type="pct"/>
                    <w:hideMark/>
                  </w:tcPr>
                  <w:p w14:paraId="2F519958" w14:textId="77777777" w:rsidR="00A978C9" w:rsidRDefault="00A978C9">
                    <w:pPr>
                      <w:pStyle w:val="Bibliography"/>
                      <w:rPr>
                        <w:noProof/>
                      </w:rPr>
                    </w:pPr>
                    <w:r>
                      <w:rPr>
                        <w:noProof/>
                      </w:rPr>
                      <w:t>BSI, “BS8666:2005 - Scheduling, dimensioning, bending and cutting of steel reinforcement for concrete – Specification”.</w:t>
                    </w:r>
                  </w:p>
                </w:tc>
              </w:tr>
              <w:tr w:rsidR="00A978C9" w14:paraId="40032048" w14:textId="77777777" w:rsidTr="00A978C9">
                <w:trPr>
                  <w:divId w:val="1463765482"/>
                  <w:tblCellSpacing w:w="15" w:type="dxa"/>
                </w:trPr>
                <w:tc>
                  <w:tcPr>
                    <w:tcW w:w="446" w:type="pct"/>
                    <w:hideMark/>
                  </w:tcPr>
                  <w:p w14:paraId="5D229B30" w14:textId="77777777" w:rsidR="00A978C9" w:rsidRDefault="00A978C9">
                    <w:pPr>
                      <w:pStyle w:val="Bibliography"/>
                      <w:rPr>
                        <w:noProof/>
                      </w:rPr>
                    </w:pPr>
                    <w:r>
                      <w:rPr>
                        <w:noProof/>
                      </w:rPr>
                      <w:t xml:space="preserve">[97] </w:t>
                    </w:r>
                  </w:p>
                </w:tc>
                <w:tc>
                  <w:tcPr>
                    <w:tcW w:w="4504" w:type="pct"/>
                    <w:hideMark/>
                  </w:tcPr>
                  <w:p w14:paraId="13A870FC" w14:textId="77777777" w:rsidR="00A978C9" w:rsidRDefault="00A978C9">
                    <w:pPr>
                      <w:pStyle w:val="Bibliography"/>
                      <w:rPr>
                        <w:noProof/>
                      </w:rPr>
                    </w:pPr>
                    <w:r>
                      <w:rPr>
                        <w:noProof/>
                      </w:rPr>
                      <w:t>BSI, “BS EN ISO 17660:2006 Welding of Reinforcing Steel: Part 1- Load-bearing welded joints; Part 2 - Non load-bearing welded joints”.</w:t>
                    </w:r>
                  </w:p>
                </w:tc>
              </w:tr>
              <w:tr w:rsidR="00A978C9" w14:paraId="55D77C78" w14:textId="77777777" w:rsidTr="00A978C9">
                <w:trPr>
                  <w:divId w:val="1463765482"/>
                  <w:tblCellSpacing w:w="15" w:type="dxa"/>
                </w:trPr>
                <w:tc>
                  <w:tcPr>
                    <w:tcW w:w="446" w:type="pct"/>
                    <w:hideMark/>
                  </w:tcPr>
                  <w:p w14:paraId="52FA2E7D" w14:textId="77777777" w:rsidR="00A978C9" w:rsidRDefault="00A978C9">
                    <w:pPr>
                      <w:pStyle w:val="Bibliography"/>
                      <w:rPr>
                        <w:noProof/>
                      </w:rPr>
                    </w:pPr>
                    <w:r>
                      <w:rPr>
                        <w:noProof/>
                      </w:rPr>
                      <w:t xml:space="preserve">[98] </w:t>
                    </w:r>
                  </w:p>
                </w:tc>
                <w:tc>
                  <w:tcPr>
                    <w:tcW w:w="4504" w:type="pct"/>
                    <w:hideMark/>
                  </w:tcPr>
                  <w:p w14:paraId="62D6646C" w14:textId="77777777" w:rsidR="00A978C9" w:rsidRDefault="00A978C9">
                    <w:pPr>
                      <w:pStyle w:val="Bibliography"/>
                      <w:rPr>
                        <w:noProof/>
                      </w:rPr>
                    </w:pPr>
                    <w:r>
                      <w:rPr>
                        <w:noProof/>
                      </w:rPr>
                      <w:t>CIRIA, “SP118 - Steel Reinforcement – a handbook for young construction professionals (ISBN 978-0-86017-418-9),” 1995.</w:t>
                    </w:r>
                  </w:p>
                </w:tc>
              </w:tr>
              <w:tr w:rsidR="00A978C9" w14:paraId="44A929EE" w14:textId="77777777" w:rsidTr="00A978C9">
                <w:trPr>
                  <w:divId w:val="1463765482"/>
                  <w:tblCellSpacing w:w="15" w:type="dxa"/>
                </w:trPr>
                <w:tc>
                  <w:tcPr>
                    <w:tcW w:w="446" w:type="pct"/>
                    <w:hideMark/>
                  </w:tcPr>
                  <w:p w14:paraId="46CEDD63" w14:textId="77777777" w:rsidR="00A978C9" w:rsidRDefault="00A978C9">
                    <w:pPr>
                      <w:pStyle w:val="Bibliography"/>
                      <w:rPr>
                        <w:noProof/>
                      </w:rPr>
                    </w:pPr>
                    <w:r>
                      <w:rPr>
                        <w:noProof/>
                      </w:rPr>
                      <w:t xml:space="preserve">[99] </w:t>
                    </w:r>
                  </w:p>
                </w:tc>
                <w:tc>
                  <w:tcPr>
                    <w:tcW w:w="4504" w:type="pct"/>
                    <w:hideMark/>
                  </w:tcPr>
                  <w:p w14:paraId="090FF7FC" w14:textId="77777777" w:rsidR="00A978C9" w:rsidRDefault="00A978C9">
                    <w:pPr>
                      <w:pStyle w:val="Bibliography"/>
                      <w:rPr>
                        <w:noProof/>
                      </w:rPr>
                    </w:pPr>
                    <w:r>
                      <w:rPr>
                        <w:noProof/>
                      </w:rPr>
                      <w:t>IStructE , “Standard method of detailing structural concrete (Third Edition),” 2006.</w:t>
                    </w:r>
                  </w:p>
                </w:tc>
              </w:tr>
              <w:tr w:rsidR="00A978C9" w:rsidRPr="00654068" w14:paraId="7B500FD1" w14:textId="77777777" w:rsidTr="00A978C9">
                <w:trPr>
                  <w:divId w:val="1463765482"/>
                  <w:tblCellSpacing w:w="15" w:type="dxa"/>
                </w:trPr>
                <w:tc>
                  <w:tcPr>
                    <w:tcW w:w="446" w:type="pct"/>
                    <w:hideMark/>
                  </w:tcPr>
                  <w:p w14:paraId="28BA6FD2" w14:textId="77777777" w:rsidR="00A978C9" w:rsidRDefault="00A978C9">
                    <w:pPr>
                      <w:pStyle w:val="Bibliography"/>
                      <w:rPr>
                        <w:noProof/>
                      </w:rPr>
                    </w:pPr>
                    <w:r>
                      <w:rPr>
                        <w:noProof/>
                      </w:rPr>
                      <w:t xml:space="preserve">[100] </w:t>
                    </w:r>
                  </w:p>
                </w:tc>
                <w:tc>
                  <w:tcPr>
                    <w:tcW w:w="4504" w:type="pct"/>
                    <w:hideMark/>
                  </w:tcPr>
                  <w:p w14:paraId="13609565" w14:textId="77777777" w:rsidR="00A978C9" w:rsidRPr="00DD3CB4" w:rsidRDefault="00A978C9">
                    <w:pPr>
                      <w:pStyle w:val="Bibliography"/>
                      <w:rPr>
                        <w:noProof/>
                        <w:lang w:val="fr-FR"/>
                      </w:rPr>
                    </w:pPr>
                    <w:r>
                      <w:rPr>
                        <w:noProof/>
                      </w:rPr>
                      <w:t xml:space="preserve">OECD, “First Construction Experience Synthesis Report,” 2012. </w:t>
                    </w:r>
                    <w:r w:rsidRPr="00DD3CB4">
                      <w:rPr>
                        <w:noProof/>
                        <w:lang w:val="fr-FR"/>
                      </w:rPr>
                      <w:t>[Online]. Available: https://www.oecd-nea.org/nsd/docs/2012/cnra-r2012-2.pdf.</w:t>
                    </w:r>
                  </w:p>
                </w:tc>
              </w:tr>
              <w:tr w:rsidR="00A978C9" w14:paraId="315D9A06" w14:textId="77777777" w:rsidTr="00A978C9">
                <w:trPr>
                  <w:divId w:val="1463765482"/>
                  <w:tblCellSpacing w:w="15" w:type="dxa"/>
                </w:trPr>
                <w:tc>
                  <w:tcPr>
                    <w:tcW w:w="446" w:type="pct"/>
                    <w:hideMark/>
                  </w:tcPr>
                  <w:p w14:paraId="497BB3BF" w14:textId="77777777" w:rsidR="00A978C9" w:rsidRDefault="00A978C9">
                    <w:pPr>
                      <w:pStyle w:val="Bibliography"/>
                      <w:rPr>
                        <w:noProof/>
                      </w:rPr>
                    </w:pPr>
                    <w:r>
                      <w:rPr>
                        <w:noProof/>
                      </w:rPr>
                      <w:t xml:space="preserve">[101] </w:t>
                    </w:r>
                  </w:p>
                </w:tc>
                <w:tc>
                  <w:tcPr>
                    <w:tcW w:w="4504" w:type="pct"/>
                    <w:hideMark/>
                  </w:tcPr>
                  <w:p w14:paraId="29AB72BE" w14:textId="77777777" w:rsidR="00A978C9" w:rsidRDefault="00A978C9">
                    <w:pPr>
                      <w:pStyle w:val="Bibliography"/>
                      <w:rPr>
                        <w:noProof/>
                      </w:rPr>
                    </w:pPr>
                    <w:r>
                      <w:rPr>
                        <w:noProof/>
                      </w:rPr>
                      <w:t>OECD, “Second Construction Experience Synthesis Report,” 2015. [Online]. Available: https://www.oecd-nea.org/nsd/docs/2015/cnra-r2015-4.pdf.</w:t>
                    </w:r>
                  </w:p>
                </w:tc>
              </w:tr>
              <w:tr w:rsidR="00A978C9" w:rsidRPr="00654068" w14:paraId="1117E5A2" w14:textId="77777777" w:rsidTr="00A978C9">
                <w:trPr>
                  <w:divId w:val="1463765482"/>
                  <w:tblCellSpacing w:w="15" w:type="dxa"/>
                </w:trPr>
                <w:tc>
                  <w:tcPr>
                    <w:tcW w:w="446" w:type="pct"/>
                    <w:hideMark/>
                  </w:tcPr>
                  <w:p w14:paraId="6EEA9817" w14:textId="77777777" w:rsidR="00A978C9" w:rsidRDefault="00A978C9">
                    <w:pPr>
                      <w:pStyle w:val="Bibliography"/>
                      <w:rPr>
                        <w:noProof/>
                      </w:rPr>
                    </w:pPr>
                    <w:r>
                      <w:rPr>
                        <w:noProof/>
                      </w:rPr>
                      <w:t xml:space="preserve">[102] </w:t>
                    </w:r>
                  </w:p>
                </w:tc>
                <w:tc>
                  <w:tcPr>
                    <w:tcW w:w="4504" w:type="pct"/>
                    <w:hideMark/>
                  </w:tcPr>
                  <w:p w14:paraId="38D9A83C" w14:textId="77777777" w:rsidR="00A978C9" w:rsidRPr="00DD3CB4" w:rsidRDefault="00A978C9">
                    <w:pPr>
                      <w:pStyle w:val="Bibliography"/>
                      <w:rPr>
                        <w:noProof/>
                        <w:lang w:val="fr-FR"/>
                      </w:rPr>
                    </w:pPr>
                    <w:r>
                      <w:rPr>
                        <w:noProof/>
                      </w:rPr>
                      <w:t xml:space="preserve">The Royal Academy of Engineering, “Engineering the Future, Nuclear Construction Lessons Learned: Guidance on Best Practice: Welding,” 2012. </w:t>
                    </w:r>
                    <w:r w:rsidRPr="00DD3CB4">
                      <w:rPr>
                        <w:noProof/>
                        <w:lang w:val="fr-FR"/>
                      </w:rPr>
                      <w:t>[Online]. Available: https://www.ice.org.uk/media/5ghlp2x3/etf-nuclear-construction-lessons-learned-welding.pdf.</w:t>
                    </w:r>
                  </w:p>
                </w:tc>
              </w:tr>
              <w:tr w:rsidR="00A978C9" w14:paraId="518E0201" w14:textId="77777777" w:rsidTr="00A978C9">
                <w:trPr>
                  <w:divId w:val="1463765482"/>
                  <w:tblCellSpacing w:w="15" w:type="dxa"/>
                </w:trPr>
                <w:tc>
                  <w:tcPr>
                    <w:tcW w:w="446" w:type="pct"/>
                    <w:hideMark/>
                  </w:tcPr>
                  <w:p w14:paraId="5CD1378A" w14:textId="77777777" w:rsidR="00A978C9" w:rsidRDefault="00A978C9">
                    <w:pPr>
                      <w:pStyle w:val="Bibliography"/>
                      <w:rPr>
                        <w:noProof/>
                      </w:rPr>
                    </w:pPr>
                    <w:r>
                      <w:rPr>
                        <w:noProof/>
                      </w:rPr>
                      <w:t xml:space="preserve">[103] </w:t>
                    </w:r>
                  </w:p>
                </w:tc>
                <w:tc>
                  <w:tcPr>
                    <w:tcW w:w="4504" w:type="pct"/>
                    <w:hideMark/>
                  </w:tcPr>
                  <w:p w14:paraId="614C921B" w14:textId="77777777" w:rsidR="00A978C9" w:rsidRDefault="00A978C9">
                    <w:pPr>
                      <w:pStyle w:val="Bibliography"/>
                      <w:rPr>
                        <w:noProof/>
                      </w:rPr>
                    </w:pPr>
                    <w:r>
                      <w:rPr>
                        <w:noProof/>
                      </w:rPr>
                      <w:t>IAEA, “Nuclear Energy Series NP-T.7 - Project Management in Nuclear Power Plant Construction: Guidelines and Experience”.</w:t>
                    </w:r>
                  </w:p>
                </w:tc>
              </w:tr>
              <w:tr w:rsidR="00A978C9" w14:paraId="47075B85" w14:textId="77777777" w:rsidTr="00A978C9">
                <w:trPr>
                  <w:divId w:val="1463765482"/>
                  <w:tblCellSpacing w:w="15" w:type="dxa"/>
                </w:trPr>
                <w:tc>
                  <w:tcPr>
                    <w:tcW w:w="446" w:type="pct"/>
                    <w:hideMark/>
                  </w:tcPr>
                  <w:p w14:paraId="4FEFC54B" w14:textId="77777777" w:rsidR="00A978C9" w:rsidRDefault="00A978C9">
                    <w:pPr>
                      <w:pStyle w:val="Bibliography"/>
                      <w:rPr>
                        <w:noProof/>
                      </w:rPr>
                    </w:pPr>
                    <w:r>
                      <w:rPr>
                        <w:noProof/>
                      </w:rPr>
                      <w:t xml:space="preserve">[104] </w:t>
                    </w:r>
                  </w:p>
                </w:tc>
                <w:tc>
                  <w:tcPr>
                    <w:tcW w:w="4504" w:type="pct"/>
                    <w:hideMark/>
                  </w:tcPr>
                  <w:p w14:paraId="3C709B6C" w14:textId="77777777" w:rsidR="00A978C9" w:rsidRDefault="00A978C9">
                    <w:pPr>
                      <w:pStyle w:val="Bibliography"/>
                      <w:rPr>
                        <w:noProof/>
                      </w:rPr>
                    </w:pPr>
                    <w:r>
                      <w:rPr>
                        <w:noProof/>
                      </w:rPr>
                      <w:t>IAEA, “Nuclear Energy Series NP-T-2.5 - Construction Technologies for Nuclear Power Plants”.</w:t>
                    </w:r>
                  </w:p>
                </w:tc>
              </w:tr>
            </w:tbl>
            <w:p w14:paraId="004EDCA1" w14:textId="77777777" w:rsidR="00A978C9" w:rsidRDefault="00A978C9">
              <w:pPr>
                <w:divId w:val="1463765482"/>
                <w:rPr>
                  <w:rFonts w:eastAsia="Times New Roman"/>
                  <w:noProof/>
                </w:rPr>
              </w:pPr>
            </w:p>
            <w:p w14:paraId="34E4CDDF" w14:textId="4AE48F9D" w:rsidR="00760ECB" w:rsidRDefault="00760ECB">
              <w:r>
                <w:rPr>
                  <w:b/>
                  <w:bCs/>
                  <w:noProof/>
                </w:rPr>
                <w:fldChar w:fldCharType="end"/>
              </w:r>
            </w:p>
          </w:sdtContent>
        </w:sdt>
      </w:sdtContent>
    </w:sdt>
    <w:p w14:paraId="0A43DB8B" w14:textId="10A4D1C5" w:rsidR="008A5F2E" w:rsidRDefault="008A5F2E" w:rsidP="00760ECB">
      <w:pPr>
        <w:tabs>
          <w:tab w:val="left" w:pos="1440"/>
        </w:tabs>
        <w:spacing w:line="240" w:lineRule="auto"/>
        <w:contextualSpacing/>
      </w:pPr>
    </w:p>
    <w:sectPr w:rsidR="008A5F2E"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C3F8F" w14:textId="77777777" w:rsidR="004F17CD" w:rsidRDefault="004F17CD" w:rsidP="007D199A">
      <w:pPr>
        <w:spacing w:after="0"/>
      </w:pPr>
      <w:r>
        <w:separator/>
      </w:r>
    </w:p>
    <w:p w14:paraId="407F544C" w14:textId="77777777" w:rsidR="004F17CD" w:rsidRDefault="004F17CD"/>
    <w:p w14:paraId="6FD1D17B" w14:textId="77777777" w:rsidR="004F17CD" w:rsidRDefault="004F17CD"/>
  </w:endnote>
  <w:endnote w:type="continuationSeparator" w:id="0">
    <w:p w14:paraId="4000DBC5" w14:textId="77777777" w:rsidR="004F17CD" w:rsidRDefault="004F17CD" w:rsidP="007D199A">
      <w:pPr>
        <w:spacing w:after="0"/>
      </w:pPr>
      <w:r>
        <w:continuationSeparator/>
      </w:r>
    </w:p>
    <w:p w14:paraId="7BFBE63C" w14:textId="77777777" w:rsidR="004F17CD" w:rsidRDefault="004F17CD"/>
    <w:p w14:paraId="09BC8B8E" w14:textId="77777777" w:rsidR="004F17CD" w:rsidRDefault="004F1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8CE7" w14:textId="77777777" w:rsidR="004F17CD" w:rsidRPr="005E0344" w:rsidRDefault="004F17CD" w:rsidP="005E0344">
      <w:pPr>
        <w:spacing w:after="120"/>
        <w:rPr>
          <w:color w:val="000000" w:themeColor="text2"/>
        </w:rPr>
      </w:pPr>
      <w:r w:rsidRPr="005E0344">
        <w:rPr>
          <w:color w:val="000000" w:themeColor="text2"/>
        </w:rPr>
        <w:separator/>
      </w:r>
    </w:p>
    <w:p w14:paraId="5B9E5742" w14:textId="77777777" w:rsidR="004F17CD" w:rsidRDefault="004F17CD"/>
  </w:footnote>
  <w:footnote w:type="continuationSeparator" w:id="0">
    <w:p w14:paraId="1415188E" w14:textId="77777777" w:rsidR="004F17CD" w:rsidRPr="005E0344" w:rsidRDefault="004F17CD" w:rsidP="0090581D">
      <w:pPr>
        <w:spacing w:after="120"/>
        <w:rPr>
          <w:color w:val="000000" w:themeColor="text2"/>
        </w:rPr>
      </w:pPr>
      <w:r w:rsidRPr="005E0344">
        <w:rPr>
          <w:color w:val="000000" w:themeColor="text2"/>
        </w:rPr>
        <w:continuationSeparator/>
      </w:r>
    </w:p>
    <w:p w14:paraId="085BAE58" w14:textId="77777777" w:rsidR="004F17CD" w:rsidRDefault="004F17CD"/>
    <w:p w14:paraId="403C26A2" w14:textId="77777777" w:rsidR="004F17CD" w:rsidRDefault="004F17CD"/>
  </w:footnote>
  <w:footnote w:type="continuationNotice" w:id="1">
    <w:p w14:paraId="2A447E24" w14:textId="77777777" w:rsidR="004F17CD" w:rsidRDefault="004F17CD">
      <w:pPr>
        <w:spacing w:after="0"/>
      </w:pPr>
    </w:p>
    <w:p w14:paraId="20A7EE84" w14:textId="77777777" w:rsidR="004F17CD" w:rsidRDefault="004F17CD"/>
    <w:p w14:paraId="657603B6" w14:textId="77777777" w:rsidR="004F17CD" w:rsidRDefault="004F17CD"/>
  </w:footnote>
  <w:footnote w:id="2">
    <w:p w14:paraId="64F454C0" w14:textId="147E2F8A" w:rsidR="002F5A08" w:rsidRDefault="002F5A08" w:rsidP="002F5A08">
      <w:pPr>
        <w:pStyle w:val="FootnoteText"/>
      </w:pPr>
      <w:r>
        <w:rPr>
          <w:rStyle w:val="FootnoteReference"/>
        </w:rPr>
        <w:footnoteRef/>
      </w:r>
      <w:r>
        <w:t xml:space="preserve"> </w:t>
      </w:r>
      <w:r w:rsidR="002106C9">
        <w:t>Refer to</w:t>
      </w:r>
      <w:r>
        <w:t xml:space="preserve"> definition of “construction work” within the Glossary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24F83B31" w:rsidR="000B2BCD" w:rsidRPr="00046936" w:rsidRDefault="00000000" w:rsidP="009E0E52">
    <w:pPr>
      <w:pStyle w:val="Header"/>
      <w:rPr>
        <w:sz w:val="20"/>
        <w:szCs w:val="24"/>
      </w:rPr>
    </w:pPr>
    <w:sdt>
      <w:sdtPr>
        <w:rPr>
          <w:sz w:val="20"/>
          <w:szCs w:val="24"/>
        </w:rPr>
        <w:alias w:val="Title"/>
        <w:tag w:val=""/>
        <w:id w:val="2101294540"/>
        <w:dataBinding w:prefixMappings="xmlns:ns0='http://purl.org/dc/elements/1.1/' xmlns:ns1='http://schemas.openxmlformats.org/package/2006/metadata/core-properties' " w:xpath="/ns1:coreProperties[1]/ns0:title[1]" w:storeItemID="{6C3C8BC8-F283-45AE-878A-BAB7291924A1}"/>
        <w:text/>
      </w:sdtPr>
      <w:sdtContent>
        <w:r w:rsidR="00DD3CB4">
          <w:rPr>
            <w:sz w:val="20"/>
            <w:szCs w:val="24"/>
          </w:rPr>
          <w:t>Civil Engineering – Construction Assurance Annex 4</w:t>
        </w:r>
      </w:sdtContent>
    </w:sdt>
    <w:r w:rsidR="000B2BCD" w:rsidRPr="00046936">
      <w:rPr>
        <w:sz w:val="20"/>
        <w:szCs w:val="24"/>
      </w:rPr>
      <w:t xml:space="preserve"> | Issue No.: </w:t>
    </w:r>
    <w:sdt>
      <w:sdtPr>
        <w:rPr>
          <w:sz w:val="20"/>
          <w:szCs w:val="24"/>
        </w:rPr>
        <w:alias w:val="Status"/>
        <w:tag w:val=""/>
        <w:id w:val="801957864"/>
        <w:dataBinding w:prefixMappings="xmlns:ns0='http://purl.org/dc/elements/1.1/' xmlns:ns1='http://schemas.openxmlformats.org/package/2006/metadata/core-properties' " w:xpath="/ns1:coreProperties[1]/ns1:contentStatus[1]" w:storeItemID="{6C3C8BC8-F283-45AE-878A-BAB7291924A1}"/>
        <w:text/>
      </w:sdtPr>
      <w:sdtContent>
        <w:r w:rsidR="00F6478F">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800"/>
    <w:multiLevelType w:val="hybridMultilevel"/>
    <w:tmpl w:val="F61AE7EA"/>
    <w:lvl w:ilvl="0" w:tplc="8294E438">
      <w:start w:val="1"/>
      <w:numFmt w:val="bullet"/>
      <w:pStyle w:val="Bullets"/>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60E12"/>
    <w:multiLevelType w:val="hybridMultilevel"/>
    <w:tmpl w:val="73C4BAD2"/>
    <w:lvl w:ilvl="0" w:tplc="08090003">
      <w:start w:val="1"/>
      <w:numFmt w:val="bullet"/>
      <w:lvlText w:val="o"/>
      <w:lvlJc w:val="left"/>
      <w:pPr>
        <w:ind w:left="793" w:hanging="360"/>
      </w:pPr>
      <w:rPr>
        <w:rFonts w:ascii="Courier New" w:hAnsi="Courier New" w:cs="Courier New" w:hint="default"/>
      </w:rPr>
    </w:lvl>
    <w:lvl w:ilvl="1" w:tplc="FFFFFFFF" w:tentative="1">
      <w:start w:val="1"/>
      <w:numFmt w:val="bullet"/>
      <w:lvlText w:val="o"/>
      <w:lvlJc w:val="left"/>
      <w:pPr>
        <w:ind w:left="1513" w:hanging="360"/>
      </w:pPr>
      <w:rPr>
        <w:rFonts w:ascii="Courier New" w:hAnsi="Courier New" w:cs="Courier New" w:hint="default"/>
      </w:rPr>
    </w:lvl>
    <w:lvl w:ilvl="2" w:tplc="FFFFFFFF" w:tentative="1">
      <w:start w:val="1"/>
      <w:numFmt w:val="bullet"/>
      <w:lvlText w:val=""/>
      <w:lvlJc w:val="left"/>
      <w:pPr>
        <w:ind w:left="2233" w:hanging="360"/>
      </w:pPr>
      <w:rPr>
        <w:rFonts w:ascii="Wingdings" w:hAnsi="Wingdings" w:hint="default"/>
      </w:rPr>
    </w:lvl>
    <w:lvl w:ilvl="3" w:tplc="FFFFFFFF" w:tentative="1">
      <w:start w:val="1"/>
      <w:numFmt w:val="bullet"/>
      <w:lvlText w:val=""/>
      <w:lvlJc w:val="left"/>
      <w:pPr>
        <w:ind w:left="2953" w:hanging="360"/>
      </w:pPr>
      <w:rPr>
        <w:rFonts w:ascii="Symbol" w:hAnsi="Symbol" w:hint="default"/>
      </w:rPr>
    </w:lvl>
    <w:lvl w:ilvl="4" w:tplc="FFFFFFFF" w:tentative="1">
      <w:start w:val="1"/>
      <w:numFmt w:val="bullet"/>
      <w:lvlText w:val="o"/>
      <w:lvlJc w:val="left"/>
      <w:pPr>
        <w:ind w:left="3673" w:hanging="360"/>
      </w:pPr>
      <w:rPr>
        <w:rFonts w:ascii="Courier New" w:hAnsi="Courier New" w:cs="Courier New" w:hint="default"/>
      </w:rPr>
    </w:lvl>
    <w:lvl w:ilvl="5" w:tplc="FFFFFFFF" w:tentative="1">
      <w:start w:val="1"/>
      <w:numFmt w:val="bullet"/>
      <w:lvlText w:val=""/>
      <w:lvlJc w:val="left"/>
      <w:pPr>
        <w:ind w:left="4393" w:hanging="360"/>
      </w:pPr>
      <w:rPr>
        <w:rFonts w:ascii="Wingdings" w:hAnsi="Wingdings" w:hint="default"/>
      </w:rPr>
    </w:lvl>
    <w:lvl w:ilvl="6" w:tplc="FFFFFFFF" w:tentative="1">
      <w:start w:val="1"/>
      <w:numFmt w:val="bullet"/>
      <w:lvlText w:val=""/>
      <w:lvlJc w:val="left"/>
      <w:pPr>
        <w:ind w:left="5113" w:hanging="360"/>
      </w:pPr>
      <w:rPr>
        <w:rFonts w:ascii="Symbol" w:hAnsi="Symbol" w:hint="default"/>
      </w:rPr>
    </w:lvl>
    <w:lvl w:ilvl="7" w:tplc="FFFFFFFF" w:tentative="1">
      <w:start w:val="1"/>
      <w:numFmt w:val="bullet"/>
      <w:lvlText w:val="o"/>
      <w:lvlJc w:val="left"/>
      <w:pPr>
        <w:ind w:left="5833" w:hanging="360"/>
      </w:pPr>
      <w:rPr>
        <w:rFonts w:ascii="Courier New" w:hAnsi="Courier New" w:cs="Courier New" w:hint="default"/>
      </w:rPr>
    </w:lvl>
    <w:lvl w:ilvl="8" w:tplc="FFFFFFFF" w:tentative="1">
      <w:start w:val="1"/>
      <w:numFmt w:val="bullet"/>
      <w:lvlText w:val=""/>
      <w:lvlJc w:val="left"/>
      <w:pPr>
        <w:ind w:left="6553" w:hanging="360"/>
      </w:pPr>
      <w:rPr>
        <w:rFonts w:ascii="Wingdings" w:hAnsi="Wingdings" w:hint="default"/>
      </w:rPr>
    </w:lvl>
  </w:abstractNum>
  <w:abstractNum w:abstractNumId="2" w15:restartNumberingAfterBreak="0">
    <w:nsid w:val="012B7834"/>
    <w:multiLevelType w:val="hybridMultilevel"/>
    <w:tmpl w:val="50AEAFD2"/>
    <w:lvl w:ilvl="0" w:tplc="0809000F">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4" w15:restartNumberingAfterBreak="0">
    <w:nsid w:val="0392142D"/>
    <w:multiLevelType w:val="hybridMultilevel"/>
    <w:tmpl w:val="31D8877A"/>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5" w15:restartNumberingAfterBreak="0">
    <w:nsid w:val="0A480D4F"/>
    <w:multiLevelType w:val="hybridMultilevel"/>
    <w:tmpl w:val="7500EABA"/>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 w15:restartNumberingAfterBreak="0">
    <w:nsid w:val="0AAC23E0"/>
    <w:multiLevelType w:val="hybridMultilevel"/>
    <w:tmpl w:val="E822EAC0"/>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7"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cs="Times New Roman"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webHidden w:val="0"/>
        <w:color w:val="333333"/>
        <w:sz w:val="1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8" w15:restartNumberingAfterBreak="0">
    <w:nsid w:val="17304E12"/>
    <w:multiLevelType w:val="multilevel"/>
    <w:tmpl w:val="CFC678B4"/>
    <w:lvl w:ilvl="0">
      <w:start w:val="1"/>
      <w:numFmt w:val="decimal"/>
      <w:lvlText w:val="%1."/>
      <w:lvlJc w:val="left"/>
      <w:pPr>
        <w:tabs>
          <w:tab w:val="num" w:pos="-31680"/>
        </w:tabs>
        <w:ind w:left="720" w:hanging="720"/>
      </w:pPr>
      <w:rPr>
        <w:rFonts w:ascii="Arial" w:hAnsi="Arial" w:cs="Arial" w:hint="default"/>
        <w:b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B9F528D"/>
    <w:multiLevelType w:val="hybridMultilevel"/>
    <w:tmpl w:val="401619E0"/>
    <w:lvl w:ilvl="0" w:tplc="08090003">
      <w:start w:val="1"/>
      <w:numFmt w:val="bullet"/>
      <w:lvlText w:val="o"/>
      <w:lvlJc w:val="left"/>
      <w:pPr>
        <w:ind w:left="793" w:hanging="360"/>
      </w:pPr>
      <w:rPr>
        <w:rFonts w:ascii="Courier New" w:hAnsi="Courier New" w:cs="Courier New"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0"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B1BD7"/>
    <w:multiLevelType w:val="hybridMultilevel"/>
    <w:tmpl w:val="7C8A306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2" w15:restartNumberingAfterBreak="0">
    <w:nsid w:val="30C001A8"/>
    <w:multiLevelType w:val="hybridMultilevel"/>
    <w:tmpl w:val="FC9A550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3" w15:restartNumberingAfterBreak="0">
    <w:nsid w:val="33201F23"/>
    <w:multiLevelType w:val="multilevel"/>
    <w:tmpl w:val="CD2A4F6C"/>
    <w:lvl w:ilvl="0">
      <w:start w:val="1"/>
      <w:numFmt w:val="decimal"/>
      <w:lvlText w:val="%1."/>
      <w:lvlJc w:val="left"/>
      <w:pPr>
        <w:tabs>
          <w:tab w:val="num" w:pos="-31680"/>
        </w:tabs>
        <w:ind w:left="720" w:hanging="720"/>
      </w:pPr>
      <w:rPr>
        <w:rFonts w:hint="default"/>
        <w:sz w:val="22"/>
      </w:rPr>
    </w:lvl>
    <w:lvl w:ilvl="1">
      <w:start w:val="1"/>
      <w:numFmt w:val="bullet"/>
      <w:lvlText w:val=""/>
      <w:lvlJc w:val="left"/>
      <w:pPr>
        <w:tabs>
          <w:tab w:val="num" w:pos="-31680"/>
        </w:tabs>
        <w:ind w:left="1004" w:hanging="720"/>
      </w:pPr>
      <w:rPr>
        <w:rFonts w:ascii="Wingdings" w:hAnsi="Wingdings" w:hint="default"/>
        <w:b w:val="0"/>
        <w:caps w:val="0"/>
        <w:strike w:val="0"/>
        <w:dstrike w:val="0"/>
        <w:vanish w:val="0"/>
        <w:color w:val="333333"/>
        <w:sz w:val="18"/>
        <w:vertAlign w:val="baseline"/>
      </w:rPr>
    </w:lvl>
    <w:lvl w:ilvl="2">
      <w:start w:val="1"/>
      <w:numFmt w:val="bullet"/>
      <w:lvlText w:val=""/>
      <w:lvlJc w:val="left"/>
      <w:pPr>
        <w:tabs>
          <w:tab w:val="num" w:pos="-31680"/>
        </w:tabs>
        <w:ind w:left="720" w:hanging="720"/>
      </w:pPr>
      <w:rPr>
        <w:rFonts w:ascii="Wingdings" w:hAnsi="Wingdings" w:hint="default"/>
        <w:caps w:val="0"/>
        <w:strike w:val="0"/>
        <w:dstrike w:val="0"/>
        <w:vanish w:val="0"/>
        <w:color w:val="333333"/>
        <w:sz w:val="18"/>
        <w:vertAlign w:val="baseline"/>
      </w:rPr>
    </w:lvl>
    <w:lvl w:ilvl="3">
      <w:start w:val="1"/>
      <w:numFmt w:val="decimal"/>
      <w:lvlText w:val="%1.%2.%3.%4"/>
      <w:lvlJc w:val="left"/>
      <w:pPr>
        <w:tabs>
          <w:tab w:val="num" w:pos="-31680"/>
        </w:tabs>
        <w:ind w:left="720" w:hanging="720"/>
      </w:pPr>
      <w:rPr>
        <w:rFonts w:hint="default"/>
        <w:sz w:val="22"/>
      </w:rPr>
    </w:lvl>
    <w:lvl w:ilvl="4">
      <w:start w:val="1"/>
      <w:numFmt w:val="bullet"/>
      <w:lvlText w:val=""/>
      <w:lvlJc w:val="left"/>
      <w:pPr>
        <w:tabs>
          <w:tab w:val="num" w:pos="1008"/>
        </w:tabs>
        <w:ind w:left="1008" w:hanging="1008"/>
      </w:pPr>
      <w:rPr>
        <w:rFonts w:ascii="Wingdings" w:hAnsi="Wingdings" w:hint="default"/>
        <w:caps w:val="0"/>
        <w:strike w:val="0"/>
        <w:dstrike w:val="0"/>
        <w:vanish w:val="0"/>
        <w:color w:val="333333"/>
        <w:sz w:val="18"/>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56E68BC"/>
    <w:multiLevelType w:val="hybridMultilevel"/>
    <w:tmpl w:val="86863398"/>
    <w:lvl w:ilvl="0" w:tplc="08090001">
      <w:start w:val="1"/>
      <w:numFmt w:val="bullet"/>
      <w:lvlText w:val=""/>
      <w:lvlJc w:val="left"/>
      <w:pPr>
        <w:ind w:left="793" w:hanging="360"/>
      </w:pPr>
      <w:rPr>
        <w:rFonts w:ascii="Symbol" w:hAnsi="Symbol" w:hint="default"/>
      </w:rPr>
    </w:lvl>
    <w:lvl w:ilvl="1" w:tplc="FFFFFFFF" w:tentative="1">
      <w:start w:val="1"/>
      <w:numFmt w:val="bullet"/>
      <w:lvlText w:val="o"/>
      <w:lvlJc w:val="left"/>
      <w:pPr>
        <w:ind w:left="1513" w:hanging="360"/>
      </w:pPr>
      <w:rPr>
        <w:rFonts w:ascii="Courier New" w:hAnsi="Courier New" w:cs="Courier New" w:hint="default"/>
      </w:rPr>
    </w:lvl>
    <w:lvl w:ilvl="2" w:tplc="FFFFFFFF" w:tentative="1">
      <w:start w:val="1"/>
      <w:numFmt w:val="bullet"/>
      <w:lvlText w:val=""/>
      <w:lvlJc w:val="left"/>
      <w:pPr>
        <w:ind w:left="2233" w:hanging="360"/>
      </w:pPr>
      <w:rPr>
        <w:rFonts w:ascii="Wingdings" w:hAnsi="Wingdings" w:hint="default"/>
      </w:rPr>
    </w:lvl>
    <w:lvl w:ilvl="3" w:tplc="FFFFFFFF" w:tentative="1">
      <w:start w:val="1"/>
      <w:numFmt w:val="bullet"/>
      <w:lvlText w:val=""/>
      <w:lvlJc w:val="left"/>
      <w:pPr>
        <w:ind w:left="2953" w:hanging="360"/>
      </w:pPr>
      <w:rPr>
        <w:rFonts w:ascii="Symbol" w:hAnsi="Symbol" w:hint="default"/>
      </w:rPr>
    </w:lvl>
    <w:lvl w:ilvl="4" w:tplc="FFFFFFFF" w:tentative="1">
      <w:start w:val="1"/>
      <w:numFmt w:val="bullet"/>
      <w:lvlText w:val="o"/>
      <w:lvlJc w:val="left"/>
      <w:pPr>
        <w:ind w:left="3673" w:hanging="360"/>
      </w:pPr>
      <w:rPr>
        <w:rFonts w:ascii="Courier New" w:hAnsi="Courier New" w:cs="Courier New" w:hint="default"/>
      </w:rPr>
    </w:lvl>
    <w:lvl w:ilvl="5" w:tplc="FFFFFFFF" w:tentative="1">
      <w:start w:val="1"/>
      <w:numFmt w:val="bullet"/>
      <w:lvlText w:val=""/>
      <w:lvlJc w:val="left"/>
      <w:pPr>
        <w:ind w:left="4393" w:hanging="360"/>
      </w:pPr>
      <w:rPr>
        <w:rFonts w:ascii="Wingdings" w:hAnsi="Wingdings" w:hint="default"/>
      </w:rPr>
    </w:lvl>
    <w:lvl w:ilvl="6" w:tplc="FFFFFFFF" w:tentative="1">
      <w:start w:val="1"/>
      <w:numFmt w:val="bullet"/>
      <w:lvlText w:val=""/>
      <w:lvlJc w:val="left"/>
      <w:pPr>
        <w:ind w:left="5113" w:hanging="360"/>
      </w:pPr>
      <w:rPr>
        <w:rFonts w:ascii="Symbol" w:hAnsi="Symbol" w:hint="default"/>
      </w:rPr>
    </w:lvl>
    <w:lvl w:ilvl="7" w:tplc="FFFFFFFF" w:tentative="1">
      <w:start w:val="1"/>
      <w:numFmt w:val="bullet"/>
      <w:lvlText w:val="o"/>
      <w:lvlJc w:val="left"/>
      <w:pPr>
        <w:ind w:left="5833" w:hanging="360"/>
      </w:pPr>
      <w:rPr>
        <w:rFonts w:ascii="Courier New" w:hAnsi="Courier New" w:cs="Courier New" w:hint="default"/>
      </w:rPr>
    </w:lvl>
    <w:lvl w:ilvl="8" w:tplc="FFFFFFFF" w:tentative="1">
      <w:start w:val="1"/>
      <w:numFmt w:val="bullet"/>
      <w:lvlText w:val=""/>
      <w:lvlJc w:val="left"/>
      <w:pPr>
        <w:ind w:left="6553" w:hanging="360"/>
      </w:pPr>
      <w:rPr>
        <w:rFonts w:ascii="Wingdings" w:hAnsi="Wingdings" w:hint="default"/>
      </w:rPr>
    </w:lvl>
  </w:abstractNum>
  <w:abstractNum w:abstractNumId="15"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926769"/>
    <w:multiLevelType w:val="hybridMultilevel"/>
    <w:tmpl w:val="C9263D52"/>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7" w15:restartNumberingAfterBreak="0">
    <w:nsid w:val="513B7A79"/>
    <w:multiLevelType w:val="multilevel"/>
    <w:tmpl w:val="24F04F3A"/>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288"/>
        </w:tabs>
        <w:ind w:left="1072"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121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B342844"/>
    <w:multiLevelType w:val="hybridMultilevel"/>
    <w:tmpl w:val="F9527E96"/>
    <w:lvl w:ilvl="0" w:tplc="08090003">
      <w:start w:val="1"/>
      <w:numFmt w:val="bullet"/>
      <w:lvlText w:val=""/>
      <w:lvlJc w:val="left"/>
      <w:pPr>
        <w:ind w:left="1440" w:hanging="360"/>
      </w:pPr>
      <w:rPr>
        <w:rFonts w:ascii="Wingdings" w:hAnsi="Wingdings" w:hint="default"/>
        <w:caps w:val="0"/>
        <w:strike w:val="0"/>
        <w:dstrike w:val="0"/>
        <w:vanish w:val="0"/>
        <w:color w:val="333333"/>
        <w:sz w:val="18"/>
        <w:vertAlign w:val="baseline"/>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A5913E8"/>
    <w:multiLevelType w:val="hybridMultilevel"/>
    <w:tmpl w:val="2ABCF55C"/>
    <w:lvl w:ilvl="0" w:tplc="B794434E">
      <w:numFmt w:val="decimal"/>
      <w:pStyle w:val="ONRparagraphTAG4"/>
      <w:lvlText w:val=""/>
      <w:lvlJc w:val="left"/>
    </w:lvl>
    <w:lvl w:ilvl="1" w:tplc="08090001">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6BCC42D5"/>
    <w:multiLevelType w:val="hybridMultilevel"/>
    <w:tmpl w:val="358A7D4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23" w15:restartNumberingAfterBreak="0">
    <w:nsid w:val="6F490BD0"/>
    <w:multiLevelType w:val="hybridMultilevel"/>
    <w:tmpl w:val="C48018F2"/>
    <w:lvl w:ilvl="0" w:tplc="07627C5A">
      <w:numFmt w:val="decimal"/>
      <w:pStyle w:val="ONRParagraphTAG5"/>
      <w:lvlText w:val=""/>
      <w:lvlJc w:val="left"/>
    </w:lvl>
    <w:lvl w:ilvl="1" w:tplc="08090001">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70C2195C"/>
    <w:multiLevelType w:val="hybridMultilevel"/>
    <w:tmpl w:val="11C8635E"/>
    <w:lvl w:ilvl="0" w:tplc="84BA4EF8">
      <w:start w:val="1"/>
      <w:numFmt w:val="bullet"/>
      <w:lvlText w:val=""/>
      <w:lvlJc w:val="left"/>
      <w:pPr>
        <w:tabs>
          <w:tab w:val="num" w:pos="-28713"/>
        </w:tabs>
        <w:ind w:left="440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691777"/>
    <w:multiLevelType w:val="hybridMultilevel"/>
    <w:tmpl w:val="06704774"/>
    <w:lvl w:ilvl="0" w:tplc="B4C685C6">
      <w:start w:val="1"/>
      <w:numFmt w:val="decimal"/>
      <w:pStyle w:val="StyleNumberListReferences10pt"/>
      <w:lvlText w:val="%1"/>
      <w:lvlJc w:val="left"/>
      <w:pPr>
        <w:tabs>
          <w:tab w:val="num" w:pos="567"/>
        </w:tabs>
        <w:ind w:left="567" w:hanging="567"/>
      </w:pPr>
      <w:rPr>
        <w:rFonts w:ascii="Arial" w:hAnsi="Arial" w:hint="default"/>
        <w:b w:val="0"/>
        <w:i w:val="0"/>
        <w:color w:val="auto"/>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9" w15:restartNumberingAfterBreak="0">
    <w:nsid w:val="7E91439D"/>
    <w:multiLevelType w:val="hybridMultilevel"/>
    <w:tmpl w:val="9348AEB6"/>
    <w:lvl w:ilvl="0" w:tplc="296445C0">
      <w:start w:val="1"/>
      <w:numFmt w:val="decimal"/>
      <w:pStyle w:val="Ch7num"/>
      <w:lvlText w:val="7.%1."/>
      <w:lvlJc w:val="left"/>
      <w:pPr>
        <w:ind w:left="4329" w:hanging="360"/>
      </w:pPr>
      <w:rPr>
        <w:rFonts w:cs="Times New Roman" w:hint="default"/>
        <w:b w:val="0"/>
        <w:i w:val="0"/>
        <w:color w:val="auto"/>
        <w:sz w:val="22"/>
        <w:szCs w:val="22"/>
      </w:rPr>
    </w:lvl>
    <w:lvl w:ilvl="1" w:tplc="08090019" w:tentative="1">
      <w:start w:val="1"/>
      <w:numFmt w:val="lowerLetter"/>
      <w:lvlText w:val="%2."/>
      <w:lvlJc w:val="left"/>
      <w:pPr>
        <w:ind w:left="5049" w:hanging="360"/>
      </w:pPr>
    </w:lvl>
    <w:lvl w:ilvl="2" w:tplc="0809001B" w:tentative="1">
      <w:start w:val="1"/>
      <w:numFmt w:val="lowerRoman"/>
      <w:lvlText w:val="%3."/>
      <w:lvlJc w:val="right"/>
      <w:pPr>
        <w:ind w:left="5769" w:hanging="180"/>
      </w:pPr>
    </w:lvl>
    <w:lvl w:ilvl="3" w:tplc="0809000F" w:tentative="1">
      <w:start w:val="1"/>
      <w:numFmt w:val="decimal"/>
      <w:lvlText w:val="%4."/>
      <w:lvlJc w:val="left"/>
      <w:pPr>
        <w:ind w:left="6489" w:hanging="360"/>
      </w:pPr>
    </w:lvl>
    <w:lvl w:ilvl="4" w:tplc="08090019" w:tentative="1">
      <w:start w:val="1"/>
      <w:numFmt w:val="lowerLetter"/>
      <w:lvlText w:val="%5."/>
      <w:lvlJc w:val="left"/>
      <w:pPr>
        <w:ind w:left="7209" w:hanging="360"/>
      </w:pPr>
    </w:lvl>
    <w:lvl w:ilvl="5" w:tplc="0809001B" w:tentative="1">
      <w:start w:val="1"/>
      <w:numFmt w:val="lowerRoman"/>
      <w:lvlText w:val="%6."/>
      <w:lvlJc w:val="right"/>
      <w:pPr>
        <w:ind w:left="7929" w:hanging="180"/>
      </w:pPr>
    </w:lvl>
    <w:lvl w:ilvl="6" w:tplc="0809000F" w:tentative="1">
      <w:start w:val="1"/>
      <w:numFmt w:val="decimal"/>
      <w:lvlText w:val="%7."/>
      <w:lvlJc w:val="left"/>
      <w:pPr>
        <w:ind w:left="8649" w:hanging="360"/>
      </w:pPr>
    </w:lvl>
    <w:lvl w:ilvl="7" w:tplc="08090019" w:tentative="1">
      <w:start w:val="1"/>
      <w:numFmt w:val="lowerLetter"/>
      <w:lvlText w:val="%8."/>
      <w:lvlJc w:val="left"/>
      <w:pPr>
        <w:ind w:left="9369" w:hanging="360"/>
      </w:pPr>
    </w:lvl>
    <w:lvl w:ilvl="8" w:tplc="0809001B" w:tentative="1">
      <w:start w:val="1"/>
      <w:numFmt w:val="lowerRoman"/>
      <w:lvlText w:val="%9."/>
      <w:lvlJc w:val="right"/>
      <w:pPr>
        <w:ind w:left="10089" w:hanging="180"/>
      </w:pPr>
    </w:lvl>
  </w:abstractNum>
  <w:num w:numId="1" w16cid:durableId="783227120">
    <w:abstractNumId w:val="26"/>
  </w:num>
  <w:num w:numId="2" w16cid:durableId="399718409">
    <w:abstractNumId w:val="27"/>
  </w:num>
  <w:num w:numId="3" w16cid:durableId="999388671">
    <w:abstractNumId w:val="18"/>
  </w:num>
  <w:num w:numId="4" w16cid:durableId="20966315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8"/>
  </w:num>
  <w:num w:numId="6" w16cid:durableId="391512796">
    <w:abstractNumId w:val="3"/>
  </w:num>
  <w:num w:numId="7" w16cid:durableId="1895652107">
    <w:abstractNumId w:val="10"/>
  </w:num>
  <w:num w:numId="8" w16cid:durableId="205147055">
    <w:abstractNumId w:val="8"/>
  </w:num>
  <w:num w:numId="9" w16cid:durableId="2105804285">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6101914">
    <w:abstractNumId w:val="15"/>
  </w:num>
  <w:num w:numId="11" w16cid:durableId="1695425405">
    <w:abstractNumId w:val="25"/>
  </w:num>
  <w:num w:numId="12" w16cid:durableId="407194927">
    <w:abstractNumId w:val="29"/>
  </w:num>
  <w:num w:numId="13" w16cid:durableId="1459252044">
    <w:abstractNumId w:val="17"/>
  </w:num>
  <w:num w:numId="14" w16cid:durableId="130438903">
    <w:abstractNumId w:val="20"/>
  </w:num>
  <w:num w:numId="15" w16cid:durableId="170681937">
    <w:abstractNumId w:val="21"/>
  </w:num>
  <w:num w:numId="16" w16cid:durableId="194007966">
    <w:abstractNumId w:val="23"/>
  </w:num>
  <w:num w:numId="17" w16cid:durableId="196890832">
    <w:abstractNumId w:val="19"/>
  </w:num>
  <w:num w:numId="18" w16cid:durableId="1003164325">
    <w:abstractNumId w:val="24"/>
  </w:num>
  <w:num w:numId="19" w16cid:durableId="1190335317">
    <w:abstractNumId w:val="2"/>
  </w:num>
  <w:num w:numId="20" w16cid:durableId="1888758879">
    <w:abstractNumId w:val="13"/>
  </w:num>
  <w:num w:numId="21" w16cid:durableId="93716604">
    <w:abstractNumId w:val="0"/>
  </w:num>
  <w:num w:numId="22" w16cid:durableId="1353723626">
    <w:abstractNumId w:val="5"/>
  </w:num>
  <w:num w:numId="23" w16cid:durableId="32730041">
    <w:abstractNumId w:val="22"/>
  </w:num>
  <w:num w:numId="24" w16cid:durableId="1305503670">
    <w:abstractNumId w:val="4"/>
  </w:num>
  <w:num w:numId="25" w16cid:durableId="212155246">
    <w:abstractNumId w:val="1"/>
  </w:num>
  <w:num w:numId="26" w16cid:durableId="1671640007">
    <w:abstractNumId w:val="9"/>
  </w:num>
  <w:num w:numId="27" w16cid:durableId="1041594254">
    <w:abstractNumId w:val="14"/>
  </w:num>
  <w:num w:numId="28" w16cid:durableId="1481119768">
    <w:abstractNumId w:val="6"/>
  </w:num>
  <w:num w:numId="29" w16cid:durableId="2014449929">
    <w:abstractNumId w:val="12"/>
  </w:num>
  <w:num w:numId="30" w16cid:durableId="918517244">
    <w:abstractNumId w:val="11"/>
  </w:num>
  <w:num w:numId="31" w16cid:durableId="55203607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4540"/>
    <w:rsid w:val="00075605"/>
    <w:rsid w:val="00075C66"/>
    <w:rsid w:val="00081114"/>
    <w:rsid w:val="00081C41"/>
    <w:rsid w:val="00082879"/>
    <w:rsid w:val="00091EEA"/>
    <w:rsid w:val="000950B3"/>
    <w:rsid w:val="000A51C3"/>
    <w:rsid w:val="000B2BCD"/>
    <w:rsid w:val="000B373E"/>
    <w:rsid w:val="000B57BE"/>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49CA"/>
    <w:rsid w:val="00185410"/>
    <w:rsid w:val="00192352"/>
    <w:rsid w:val="001A0905"/>
    <w:rsid w:val="001C1F7D"/>
    <w:rsid w:val="001C4BB5"/>
    <w:rsid w:val="001C4D63"/>
    <w:rsid w:val="001D0DE0"/>
    <w:rsid w:val="001D5AFF"/>
    <w:rsid w:val="001D74B4"/>
    <w:rsid w:val="001E03E1"/>
    <w:rsid w:val="001F059F"/>
    <w:rsid w:val="00200811"/>
    <w:rsid w:val="00200CA1"/>
    <w:rsid w:val="002106C9"/>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270B"/>
    <w:rsid w:val="00283FEB"/>
    <w:rsid w:val="00285247"/>
    <w:rsid w:val="002917FF"/>
    <w:rsid w:val="00292ADF"/>
    <w:rsid w:val="002A0DEC"/>
    <w:rsid w:val="002B1C53"/>
    <w:rsid w:val="002D0FE1"/>
    <w:rsid w:val="002E0BE4"/>
    <w:rsid w:val="002E2B2B"/>
    <w:rsid w:val="002E3B58"/>
    <w:rsid w:val="002E3E8A"/>
    <w:rsid w:val="002E6A6A"/>
    <w:rsid w:val="002E771B"/>
    <w:rsid w:val="002F3397"/>
    <w:rsid w:val="002F5A08"/>
    <w:rsid w:val="0030380D"/>
    <w:rsid w:val="003040C8"/>
    <w:rsid w:val="00312411"/>
    <w:rsid w:val="00323E71"/>
    <w:rsid w:val="003339CC"/>
    <w:rsid w:val="00342E5B"/>
    <w:rsid w:val="00346C8E"/>
    <w:rsid w:val="00347CA8"/>
    <w:rsid w:val="00357A80"/>
    <w:rsid w:val="00367BD5"/>
    <w:rsid w:val="0037176F"/>
    <w:rsid w:val="00385868"/>
    <w:rsid w:val="0038761F"/>
    <w:rsid w:val="00390327"/>
    <w:rsid w:val="00393B78"/>
    <w:rsid w:val="003970B0"/>
    <w:rsid w:val="003A01E9"/>
    <w:rsid w:val="003B5DFE"/>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72B40"/>
    <w:rsid w:val="00494F0D"/>
    <w:rsid w:val="00496BFD"/>
    <w:rsid w:val="004A3DF2"/>
    <w:rsid w:val="004C361D"/>
    <w:rsid w:val="004C4891"/>
    <w:rsid w:val="004D2C89"/>
    <w:rsid w:val="004E3932"/>
    <w:rsid w:val="004F17CD"/>
    <w:rsid w:val="004F1E79"/>
    <w:rsid w:val="004F5F33"/>
    <w:rsid w:val="00500983"/>
    <w:rsid w:val="0050103A"/>
    <w:rsid w:val="00511B0F"/>
    <w:rsid w:val="00536721"/>
    <w:rsid w:val="005504C2"/>
    <w:rsid w:val="0055388E"/>
    <w:rsid w:val="005754AE"/>
    <w:rsid w:val="005763D7"/>
    <w:rsid w:val="00577FB5"/>
    <w:rsid w:val="0058257C"/>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3366"/>
    <w:rsid w:val="005E440B"/>
    <w:rsid w:val="005F2C85"/>
    <w:rsid w:val="00605ADB"/>
    <w:rsid w:val="00611C9F"/>
    <w:rsid w:val="00621BF6"/>
    <w:rsid w:val="00627555"/>
    <w:rsid w:val="00627B76"/>
    <w:rsid w:val="006316C4"/>
    <w:rsid w:val="006322A0"/>
    <w:rsid w:val="006323DD"/>
    <w:rsid w:val="006361FD"/>
    <w:rsid w:val="00637B24"/>
    <w:rsid w:val="0064226F"/>
    <w:rsid w:val="00644D0A"/>
    <w:rsid w:val="00653298"/>
    <w:rsid w:val="00654068"/>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120"/>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60ECB"/>
    <w:rsid w:val="00783AFA"/>
    <w:rsid w:val="00785427"/>
    <w:rsid w:val="00790540"/>
    <w:rsid w:val="007968CA"/>
    <w:rsid w:val="007A43FF"/>
    <w:rsid w:val="007A65ED"/>
    <w:rsid w:val="007B3918"/>
    <w:rsid w:val="007B5875"/>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A5F2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86639"/>
    <w:rsid w:val="00997BFB"/>
    <w:rsid w:val="009A55DD"/>
    <w:rsid w:val="009A7348"/>
    <w:rsid w:val="009B462C"/>
    <w:rsid w:val="009C15F3"/>
    <w:rsid w:val="009C5370"/>
    <w:rsid w:val="009D49B4"/>
    <w:rsid w:val="009E07C2"/>
    <w:rsid w:val="009E0E52"/>
    <w:rsid w:val="009F02CA"/>
    <w:rsid w:val="009F72F9"/>
    <w:rsid w:val="00A00205"/>
    <w:rsid w:val="00A00AF0"/>
    <w:rsid w:val="00A1357E"/>
    <w:rsid w:val="00A14B5A"/>
    <w:rsid w:val="00A3567F"/>
    <w:rsid w:val="00A37698"/>
    <w:rsid w:val="00A41ED3"/>
    <w:rsid w:val="00A56C01"/>
    <w:rsid w:val="00A81D82"/>
    <w:rsid w:val="00A8606E"/>
    <w:rsid w:val="00A86431"/>
    <w:rsid w:val="00A93E33"/>
    <w:rsid w:val="00A978C9"/>
    <w:rsid w:val="00AA39C5"/>
    <w:rsid w:val="00AA6D10"/>
    <w:rsid w:val="00AB4683"/>
    <w:rsid w:val="00AB6970"/>
    <w:rsid w:val="00AC1939"/>
    <w:rsid w:val="00AC4514"/>
    <w:rsid w:val="00AC7C05"/>
    <w:rsid w:val="00AD167C"/>
    <w:rsid w:val="00AD17C7"/>
    <w:rsid w:val="00AD31C3"/>
    <w:rsid w:val="00AD4041"/>
    <w:rsid w:val="00AD78FC"/>
    <w:rsid w:val="00AE302B"/>
    <w:rsid w:val="00AE4F54"/>
    <w:rsid w:val="00AF31F0"/>
    <w:rsid w:val="00AF6A0E"/>
    <w:rsid w:val="00B259DF"/>
    <w:rsid w:val="00B44B1F"/>
    <w:rsid w:val="00B45A07"/>
    <w:rsid w:val="00B47EAF"/>
    <w:rsid w:val="00B50450"/>
    <w:rsid w:val="00B64141"/>
    <w:rsid w:val="00B64E72"/>
    <w:rsid w:val="00B6617A"/>
    <w:rsid w:val="00B73194"/>
    <w:rsid w:val="00B77913"/>
    <w:rsid w:val="00B824FB"/>
    <w:rsid w:val="00B82646"/>
    <w:rsid w:val="00B92E1A"/>
    <w:rsid w:val="00B939F4"/>
    <w:rsid w:val="00B97359"/>
    <w:rsid w:val="00B97A8F"/>
    <w:rsid w:val="00BA4E58"/>
    <w:rsid w:val="00BA7074"/>
    <w:rsid w:val="00BB5EBA"/>
    <w:rsid w:val="00BB7829"/>
    <w:rsid w:val="00BD1457"/>
    <w:rsid w:val="00BD3825"/>
    <w:rsid w:val="00BE2AD9"/>
    <w:rsid w:val="00BF27FE"/>
    <w:rsid w:val="00BF4526"/>
    <w:rsid w:val="00BF661F"/>
    <w:rsid w:val="00C043B3"/>
    <w:rsid w:val="00C079AB"/>
    <w:rsid w:val="00C10E61"/>
    <w:rsid w:val="00C14787"/>
    <w:rsid w:val="00C1596D"/>
    <w:rsid w:val="00C15B8D"/>
    <w:rsid w:val="00C17010"/>
    <w:rsid w:val="00C20562"/>
    <w:rsid w:val="00C215C3"/>
    <w:rsid w:val="00C23A96"/>
    <w:rsid w:val="00C249C6"/>
    <w:rsid w:val="00C32CC1"/>
    <w:rsid w:val="00C34A5D"/>
    <w:rsid w:val="00C35D86"/>
    <w:rsid w:val="00C426EC"/>
    <w:rsid w:val="00C53B86"/>
    <w:rsid w:val="00C6483C"/>
    <w:rsid w:val="00C64AE9"/>
    <w:rsid w:val="00C70CFF"/>
    <w:rsid w:val="00C718FE"/>
    <w:rsid w:val="00C8773D"/>
    <w:rsid w:val="00C87ABB"/>
    <w:rsid w:val="00C91831"/>
    <w:rsid w:val="00C953DF"/>
    <w:rsid w:val="00CA0AD3"/>
    <w:rsid w:val="00CA2905"/>
    <w:rsid w:val="00CA7B44"/>
    <w:rsid w:val="00CC5DA8"/>
    <w:rsid w:val="00CD48E3"/>
    <w:rsid w:val="00CE1DB2"/>
    <w:rsid w:val="00CE2709"/>
    <w:rsid w:val="00CE2D64"/>
    <w:rsid w:val="00CE6198"/>
    <w:rsid w:val="00CF6230"/>
    <w:rsid w:val="00D017FC"/>
    <w:rsid w:val="00D0226A"/>
    <w:rsid w:val="00D1256B"/>
    <w:rsid w:val="00D13147"/>
    <w:rsid w:val="00D35DE5"/>
    <w:rsid w:val="00D5715A"/>
    <w:rsid w:val="00D6410A"/>
    <w:rsid w:val="00D71687"/>
    <w:rsid w:val="00D74813"/>
    <w:rsid w:val="00D76F45"/>
    <w:rsid w:val="00D770E6"/>
    <w:rsid w:val="00D77A12"/>
    <w:rsid w:val="00D81ADA"/>
    <w:rsid w:val="00DA0883"/>
    <w:rsid w:val="00DA30BC"/>
    <w:rsid w:val="00DA69C2"/>
    <w:rsid w:val="00DA6D70"/>
    <w:rsid w:val="00DB6050"/>
    <w:rsid w:val="00DC2B52"/>
    <w:rsid w:val="00DC2C34"/>
    <w:rsid w:val="00DC4909"/>
    <w:rsid w:val="00DD3CB4"/>
    <w:rsid w:val="00DD6634"/>
    <w:rsid w:val="00DD69B9"/>
    <w:rsid w:val="00DE2C87"/>
    <w:rsid w:val="00DE459A"/>
    <w:rsid w:val="00DF1924"/>
    <w:rsid w:val="00DF27DA"/>
    <w:rsid w:val="00DF4DBE"/>
    <w:rsid w:val="00E01077"/>
    <w:rsid w:val="00E20B32"/>
    <w:rsid w:val="00E221DC"/>
    <w:rsid w:val="00E3143A"/>
    <w:rsid w:val="00E34607"/>
    <w:rsid w:val="00E40820"/>
    <w:rsid w:val="00E4658F"/>
    <w:rsid w:val="00E54A67"/>
    <w:rsid w:val="00E57DB9"/>
    <w:rsid w:val="00E61C0D"/>
    <w:rsid w:val="00E63EB4"/>
    <w:rsid w:val="00E64912"/>
    <w:rsid w:val="00E659C6"/>
    <w:rsid w:val="00E66160"/>
    <w:rsid w:val="00E67022"/>
    <w:rsid w:val="00E71329"/>
    <w:rsid w:val="00E8363B"/>
    <w:rsid w:val="00E84966"/>
    <w:rsid w:val="00E90780"/>
    <w:rsid w:val="00E92383"/>
    <w:rsid w:val="00E9489D"/>
    <w:rsid w:val="00E96030"/>
    <w:rsid w:val="00EA1605"/>
    <w:rsid w:val="00EA1B3A"/>
    <w:rsid w:val="00EA2109"/>
    <w:rsid w:val="00ED4D4E"/>
    <w:rsid w:val="00EE0C77"/>
    <w:rsid w:val="00EE4E54"/>
    <w:rsid w:val="00F001E6"/>
    <w:rsid w:val="00F142BA"/>
    <w:rsid w:val="00F3284E"/>
    <w:rsid w:val="00F37740"/>
    <w:rsid w:val="00F436BB"/>
    <w:rsid w:val="00F44BEF"/>
    <w:rsid w:val="00F47145"/>
    <w:rsid w:val="00F545BF"/>
    <w:rsid w:val="00F56152"/>
    <w:rsid w:val="00F61B86"/>
    <w:rsid w:val="00F63AA5"/>
    <w:rsid w:val="00F6478F"/>
    <w:rsid w:val="00F71B56"/>
    <w:rsid w:val="00F7687C"/>
    <w:rsid w:val="00F832C8"/>
    <w:rsid w:val="00F873B3"/>
    <w:rsid w:val="00FA2675"/>
    <w:rsid w:val="00FA42B9"/>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qFormat/>
    <w:rsid w:val="002F5A0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qFormat/>
    <w:rsid w:val="002F5A0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qFormat/>
    <w:rsid w:val="002F5A0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760EC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uiPriority w:val="99"/>
    <w:rsid w:val="002F5A0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rsid w:val="002F5A0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rsid w:val="002F5A08"/>
    <w:rPr>
      <w:rFonts w:ascii="Arial" w:eastAsia="Times New Roman" w:hAnsi="Arial"/>
      <w:sz w:val="22"/>
      <w:szCs w:val="22"/>
      <w:lang w:eastAsia="en-US"/>
    </w:rPr>
  </w:style>
  <w:style w:type="numbering" w:customStyle="1" w:styleId="NoList1">
    <w:name w:val="No List1"/>
    <w:next w:val="NoList"/>
    <w:uiPriority w:val="99"/>
    <w:semiHidden/>
    <w:unhideWhenUsed/>
    <w:rsid w:val="002F5A08"/>
  </w:style>
  <w:style w:type="table" w:customStyle="1" w:styleId="TableGrid1">
    <w:name w:val="Table Grid1"/>
    <w:basedOn w:val="TableNormal"/>
    <w:next w:val="TableGrid"/>
    <w:uiPriority w:val="59"/>
    <w:rsid w:val="002F5A08"/>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customStyle="1" w:styleId="TSHeadingNumbered1">
    <w:name w:val="TS Heading Numbered 1"/>
    <w:basedOn w:val="Normal"/>
    <w:link w:val="TSHeadingNumbered1Char"/>
    <w:rsid w:val="002F5A08"/>
    <w:pPr>
      <w:tabs>
        <w:tab w:val="num" w:pos="-31538"/>
      </w:tabs>
      <w:spacing w:after="220" w:line="240" w:lineRule="auto"/>
      <w:ind w:left="862"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link w:val="TSHeadingNumbered11Char"/>
    <w:rsid w:val="002F5A08"/>
    <w:pPr>
      <w:tabs>
        <w:tab w:val="clear" w:pos="-31538"/>
        <w:tab w:val="num" w:pos="-31680"/>
      </w:tabs>
      <w:ind w:left="720"/>
    </w:pPr>
    <w:rPr>
      <w:caps w:val="0"/>
    </w:rPr>
  </w:style>
  <w:style w:type="paragraph" w:customStyle="1" w:styleId="TSHeadingNumbered111">
    <w:name w:val="TS Heading Numbered 1.1.1"/>
    <w:basedOn w:val="TSHeadingNumbered1"/>
    <w:rsid w:val="002F5A08"/>
    <w:pPr>
      <w:tabs>
        <w:tab w:val="clear" w:pos="-31538"/>
        <w:tab w:val="num" w:pos="360"/>
      </w:tabs>
      <w:ind w:left="360" w:hanging="360"/>
    </w:pPr>
    <w:rPr>
      <w:caps w:val="0"/>
    </w:rPr>
  </w:style>
  <w:style w:type="paragraph" w:customStyle="1" w:styleId="TSHeadingNumbered1111">
    <w:name w:val="TS Heading Numbered 1.1.1.1"/>
    <w:basedOn w:val="TSHeadingNumbered1"/>
    <w:uiPriority w:val="99"/>
    <w:rsid w:val="002F5A08"/>
    <w:pPr>
      <w:tabs>
        <w:tab w:val="clear" w:pos="-31538"/>
        <w:tab w:val="num" w:pos="360"/>
      </w:tabs>
      <w:ind w:left="360" w:hanging="360"/>
    </w:pPr>
  </w:style>
  <w:style w:type="paragraph" w:customStyle="1" w:styleId="TSNumberedParagraph11">
    <w:name w:val="TS Numbered Paragraph 1.1"/>
    <w:basedOn w:val="TSHeadingNumbered11"/>
    <w:rsid w:val="002F5A08"/>
    <w:rPr>
      <w:b w:val="0"/>
    </w:rPr>
  </w:style>
  <w:style w:type="character" w:customStyle="1" w:styleId="TSExampleText">
    <w:name w:val="TS Example Text"/>
    <w:rsid w:val="002F5A08"/>
    <w:rPr>
      <w:i/>
      <w:iCs/>
      <w:color w:val="006D68"/>
    </w:rPr>
  </w:style>
  <w:style w:type="paragraph" w:customStyle="1" w:styleId="TSBullet1Square">
    <w:name w:val="TS Bullet 1 Square"/>
    <w:basedOn w:val="Normal"/>
    <w:link w:val="TSBullet1SquareChar"/>
    <w:rsid w:val="002F5A08"/>
    <w:p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2F5A08"/>
    <w:pPr>
      <w:numPr>
        <w:numId w:val="7"/>
      </w:numPr>
      <w:tabs>
        <w:tab w:val="clear" w:pos="-31680"/>
        <w:tab w:val="num" w:pos="643"/>
      </w:tabs>
      <w:ind w:left="643" w:hanging="360"/>
    </w:pPr>
  </w:style>
  <w:style w:type="paragraph" w:customStyle="1" w:styleId="TSNumberedParagraph1">
    <w:name w:val="TS Numbered Paragraph 1"/>
    <w:basedOn w:val="TSNumberedParagraph11"/>
    <w:rsid w:val="002F5A08"/>
    <w:pPr>
      <w:tabs>
        <w:tab w:val="clear" w:pos="-31680"/>
      </w:tabs>
      <w:ind w:left="0" w:firstLine="0"/>
    </w:pPr>
    <w:rPr>
      <w:rFonts w:ascii="Arial" w:hAnsi="Arial"/>
    </w:rPr>
  </w:style>
  <w:style w:type="paragraph" w:customStyle="1" w:styleId="ONRCopyrightBlock">
    <w:name w:val="ONR Copyright Block"/>
    <w:basedOn w:val="Normal"/>
    <w:rsid w:val="002F5A08"/>
    <w:pPr>
      <w:spacing w:after="0" w:line="240" w:lineRule="auto"/>
    </w:pPr>
    <w:rPr>
      <w:rFonts w:eastAsia="Times New Roman"/>
      <w:sz w:val="18"/>
      <w:szCs w:val="18"/>
      <w:lang w:bidi="ar-SA"/>
    </w:rPr>
  </w:style>
  <w:style w:type="paragraph" w:styleId="DocumentMap">
    <w:name w:val="Document Map"/>
    <w:basedOn w:val="Normal"/>
    <w:link w:val="DocumentMapChar"/>
    <w:semiHidden/>
    <w:rsid w:val="002F5A0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2F5A08"/>
    <w:rPr>
      <w:rFonts w:ascii="Tahoma" w:eastAsia="Times New Roman" w:hAnsi="Tahoma" w:cs="Tahoma"/>
      <w:shd w:val="clear" w:color="auto" w:fill="000080"/>
      <w:lang w:eastAsia="en-US"/>
    </w:rPr>
  </w:style>
  <w:style w:type="character" w:customStyle="1" w:styleId="ONRNumberedParagraph1CharChar">
    <w:name w:val="ONR Numbered Paragraph 1 Char Char"/>
    <w:basedOn w:val="DefaultParagraphFont"/>
    <w:link w:val="ONRNumberedParagraph1"/>
    <w:locked/>
    <w:rsid w:val="002F5A08"/>
    <w:rPr>
      <w:rFonts w:ascii="Arial" w:hAnsi="Arial"/>
      <w:sz w:val="22"/>
      <w:szCs w:val="22"/>
    </w:rPr>
  </w:style>
  <w:style w:type="paragraph" w:customStyle="1" w:styleId="ONRNumberedParagraph1">
    <w:name w:val="ONR Numbered Paragraph 1"/>
    <w:basedOn w:val="Normal"/>
    <w:link w:val="ONRNumberedParagraph1CharChar"/>
    <w:locked/>
    <w:rsid w:val="002F5A08"/>
    <w:pPr>
      <w:numPr>
        <w:numId w:val="9"/>
      </w:numPr>
      <w:tabs>
        <w:tab w:val="left" w:pos="880"/>
      </w:tabs>
      <w:spacing w:after="120" w:line="240" w:lineRule="auto"/>
      <w:ind w:left="880" w:hanging="880"/>
      <w:jc w:val="both"/>
    </w:pPr>
    <w:rPr>
      <w:sz w:val="22"/>
      <w:lang w:eastAsia="en-GB" w:bidi="ar-SA"/>
    </w:rPr>
  </w:style>
  <w:style w:type="paragraph" w:customStyle="1" w:styleId="Default">
    <w:name w:val="Default"/>
    <w:rsid w:val="002F5A08"/>
    <w:pPr>
      <w:autoSpaceDE w:val="0"/>
      <w:autoSpaceDN w:val="0"/>
      <w:adjustRightInd w:val="0"/>
    </w:pPr>
    <w:rPr>
      <w:rFonts w:ascii="Arial" w:eastAsia="Times New Roman" w:hAnsi="Arial"/>
      <w:color w:val="000000"/>
      <w:sz w:val="24"/>
      <w:szCs w:val="24"/>
    </w:rPr>
  </w:style>
  <w:style w:type="paragraph" w:customStyle="1" w:styleId="PSHAReferences">
    <w:name w:val="PSHA References"/>
    <w:basedOn w:val="Normal"/>
    <w:next w:val="Normal"/>
    <w:autoRedefine/>
    <w:qFormat/>
    <w:rsid w:val="002F5A08"/>
    <w:pPr>
      <w:spacing w:after="0" w:line="240" w:lineRule="auto"/>
      <w:jc w:val="both"/>
    </w:pPr>
    <w:rPr>
      <w:sz w:val="22"/>
      <w:szCs w:val="24"/>
      <w:lang w:val="en-ZA" w:bidi="ar-SA"/>
    </w:rPr>
  </w:style>
  <w:style w:type="character" w:customStyle="1" w:styleId="st1">
    <w:name w:val="st1"/>
    <w:basedOn w:val="DefaultParagraphFont"/>
    <w:rsid w:val="002F5A08"/>
  </w:style>
  <w:style w:type="paragraph" w:customStyle="1" w:styleId="ONRSquareBullet1">
    <w:name w:val="ONR Square Bullet 1"/>
    <w:basedOn w:val="Normal"/>
    <w:rsid w:val="002F5A08"/>
    <w:pPr>
      <w:numPr>
        <w:numId w:val="10"/>
      </w:numPr>
      <w:spacing w:after="120" w:line="240" w:lineRule="auto"/>
    </w:pPr>
    <w:rPr>
      <w:rFonts w:eastAsia="Times New Roman"/>
      <w:sz w:val="22"/>
      <w:lang w:bidi="ar-SA"/>
    </w:rPr>
  </w:style>
  <w:style w:type="paragraph" w:customStyle="1" w:styleId="normal1">
    <w:name w:val="normal+1"/>
    <w:basedOn w:val="Normal"/>
    <w:next w:val="Normal"/>
    <w:rsid w:val="002F5A08"/>
    <w:pPr>
      <w:autoSpaceDE w:val="0"/>
      <w:autoSpaceDN w:val="0"/>
      <w:adjustRightInd w:val="0"/>
      <w:spacing w:after="0" w:line="240" w:lineRule="auto"/>
    </w:pPr>
    <w:rPr>
      <w:rFonts w:eastAsia="MS Mincho" w:cs="Times New Roman"/>
      <w:szCs w:val="24"/>
      <w:lang w:eastAsia="ja-JP" w:bidi="ar-SA"/>
    </w:rPr>
  </w:style>
  <w:style w:type="paragraph" w:customStyle="1" w:styleId="Principle1">
    <w:name w:val="Principle+1"/>
    <w:basedOn w:val="Normal"/>
    <w:next w:val="Normal"/>
    <w:rsid w:val="002F5A08"/>
    <w:pPr>
      <w:autoSpaceDE w:val="0"/>
      <w:autoSpaceDN w:val="0"/>
      <w:adjustRightInd w:val="0"/>
      <w:spacing w:after="0" w:line="240" w:lineRule="auto"/>
    </w:pPr>
    <w:rPr>
      <w:rFonts w:eastAsia="MS Mincho" w:cs="Times New Roman"/>
      <w:szCs w:val="24"/>
      <w:lang w:eastAsia="ja-JP" w:bidi="ar-SA"/>
    </w:rPr>
  </w:style>
  <w:style w:type="character" w:customStyle="1" w:styleId="ONRNormalChar">
    <w:name w:val="ONR Normal Char"/>
    <w:link w:val="ONRNormal"/>
    <w:rsid w:val="002F5A08"/>
    <w:rPr>
      <w:rFonts w:ascii="Arial" w:hAnsi="Arial"/>
      <w:sz w:val="22"/>
      <w:szCs w:val="22"/>
      <w:lang w:eastAsia="en-US"/>
    </w:rPr>
  </w:style>
  <w:style w:type="paragraph" w:customStyle="1" w:styleId="ONRNormal">
    <w:name w:val="ONR Normal"/>
    <w:link w:val="ONRNormalChar"/>
    <w:locked/>
    <w:rsid w:val="002F5A08"/>
    <w:pPr>
      <w:spacing w:after="120"/>
      <w:jc w:val="both"/>
    </w:pPr>
    <w:rPr>
      <w:rFonts w:ascii="Arial" w:hAnsi="Arial"/>
      <w:sz w:val="22"/>
      <w:szCs w:val="22"/>
      <w:lang w:eastAsia="en-US"/>
    </w:rPr>
  </w:style>
  <w:style w:type="paragraph" w:customStyle="1" w:styleId="Principle">
    <w:name w:val="Principle"/>
    <w:basedOn w:val="Normal"/>
    <w:next w:val="Normal"/>
    <w:uiPriority w:val="99"/>
    <w:rsid w:val="002F5A08"/>
    <w:pPr>
      <w:autoSpaceDE w:val="0"/>
      <w:autoSpaceDN w:val="0"/>
      <w:adjustRightInd w:val="0"/>
      <w:spacing w:after="0" w:line="240" w:lineRule="auto"/>
    </w:pPr>
    <w:rPr>
      <w:rFonts w:eastAsia="MS Mincho" w:cs="Times New Roman"/>
      <w:szCs w:val="24"/>
      <w:lang w:eastAsia="ja-JP" w:bidi="ar-SA"/>
    </w:rPr>
  </w:style>
  <w:style w:type="paragraph" w:styleId="CommentSubject">
    <w:name w:val="annotation subject"/>
    <w:basedOn w:val="CommentText"/>
    <w:next w:val="CommentText"/>
    <w:link w:val="CommentSubjectChar"/>
    <w:rsid w:val="002F5A08"/>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2F5A08"/>
    <w:rPr>
      <w:rFonts w:ascii="Arial" w:eastAsia="Times New Roman" w:hAnsi="Arial" w:cs="Times New Roman"/>
      <w:b/>
      <w:bCs/>
      <w:lang w:eastAsia="en-US"/>
    </w:rPr>
  </w:style>
  <w:style w:type="character" w:customStyle="1" w:styleId="tgc">
    <w:name w:val="_tgc"/>
    <w:basedOn w:val="DefaultParagraphFont"/>
    <w:rsid w:val="002F5A08"/>
  </w:style>
  <w:style w:type="character" w:customStyle="1" w:styleId="ya-q-full-text">
    <w:name w:val="ya-q-full-text"/>
    <w:basedOn w:val="DefaultParagraphFont"/>
    <w:rsid w:val="002F5A08"/>
  </w:style>
  <w:style w:type="paragraph" w:styleId="Revision">
    <w:name w:val="Revision"/>
    <w:hidden/>
    <w:uiPriority w:val="99"/>
    <w:semiHidden/>
    <w:rsid w:val="002F5A08"/>
    <w:rPr>
      <w:rFonts w:ascii="Arial" w:eastAsia="Times New Roman" w:hAnsi="Arial" w:cs="Times New Roman"/>
      <w:sz w:val="22"/>
      <w:szCs w:val="24"/>
      <w:lang w:eastAsia="en-US"/>
    </w:rPr>
  </w:style>
  <w:style w:type="character" w:customStyle="1" w:styleId="UnresolvedMention1">
    <w:name w:val="Unresolved Mention1"/>
    <w:basedOn w:val="DefaultParagraphFont"/>
    <w:uiPriority w:val="99"/>
    <w:semiHidden/>
    <w:unhideWhenUsed/>
    <w:rsid w:val="002F5A08"/>
    <w:rPr>
      <w:color w:val="808080"/>
      <w:shd w:val="clear" w:color="auto" w:fill="E6E6E6"/>
    </w:rPr>
  </w:style>
  <w:style w:type="character" w:customStyle="1" w:styleId="TSHeadingNumbered1Char">
    <w:name w:val="TS Heading Numbered 1 Char"/>
    <w:basedOn w:val="DefaultParagraphFont"/>
    <w:link w:val="TSHeadingNumbered1"/>
    <w:rsid w:val="002F5A08"/>
    <w:rPr>
      <w:rFonts w:ascii="Arial Bold" w:eastAsia="Times New Roman" w:hAnsi="Arial Bold" w:cs="Times New Roman"/>
      <w:b/>
      <w:caps/>
      <w:sz w:val="22"/>
      <w:szCs w:val="24"/>
      <w:lang w:eastAsia="en-US"/>
    </w:rPr>
  </w:style>
  <w:style w:type="paragraph" w:customStyle="1" w:styleId="StyleNumberListReferences10pt">
    <w:name w:val="Style Number List References + 10 pt"/>
    <w:basedOn w:val="Normal"/>
    <w:link w:val="StyleNumberListReferences10ptChar"/>
    <w:rsid w:val="002F5A08"/>
    <w:pPr>
      <w:numPr>
        <w:numId w:val="11"/>
      </w:numPr>
      <w:spacing w:before="60" w:after="0" w:line="240" w:lineRule="auto"/>
    </w:pPr>
    <w:rPr>
      <w:rFonts w:eastAsia="Times New Roman" w:cs="Times New Roman"/>
      <w:sz w:val="20"/>
      <w:lang w:bidi="ar-SA"/>
    </w:rPr>
  </w:style>
  <w:style w:type="character" w:customStyle="1" w:styleId="StyleNumberListReferences10ptChar">
    <w:name w:val="Style Number List References + 10 pt Char"/>
    <w:link w:val="StyleNumberListReferences10pt"/>
    <w:rsid w:val="002F5A08"/>
    <w:rPr>
      <w:rFonts w:ascii="Arial" w:eastAsia="Times New Roman" w:hAnsi="Arial" w:cs="Times New Roman"/>
      <w:szCs w:val="22"/>
      <w:lang w:eastAsia="en-US"/>
    </w:rPr>
  </w:style>
  <w:style w:type="paragraph" w:customStyle="1" w:styleId="Ch7num">
    <w:name w:val="Ch 7 num"/>
    <w:basedOn w:val="Normal"/>
    <w:link w:val="Ch7numChar"/>
    <w:qFormat/>
    <w:rsid w:val="002F5A08"/>
    <w:pPr>
      <w:numPr>
        <w:numId w:val="12"/>
      </w:numPr>
      <w:spacing w:before="120" w:after="120" w:line="240" w:lineRule="auto"/>
      <w:ind w:left="0" w:firstLine="0"/>
      <w:jc w:val="both"/>
    </w:pPr>
    <w:rPr>
      <w:rFonts w:eastAsia="Times New Roman" w:cs="Times New Roman"/>
      <w:sz w:val="22"/>
      <w:lang w:bidi="ar-SA"/>
    </w:rPr>
  </w:style>
  <w:style w:type="character" w:customStyle="1" w:styleId="Ch7numChar">
    <w:name w:val="Ch 7 num Char"/>
    <w:link w:val="Ch7num"/>
    <w:rsid w:val="002F5A08"/>
    <w:rPr>
      <w:rFonts w:ascii="Arial" w:eastAsia="Times New Roman" w:hAnsi="Arial" w:cs="Times New Roman"/>
      <w:sz w:val="22"/>
      <w:szCs w:val="22"/>
      <w:lang w:eastAsia="en-US"/>
    </w:rPr>
  </w:style>
  <w:style w:type="paragraph" w:customStyle="1" w:styleId="NumberedHeading">
    <w:name w:val="Numbered Heading"/>
    <w:basedOn w:val="Normal"/>
    <w:qFormat/>
    <w:rsid w:val="002F5A08"/>
    <w:pPr>
      <w:keepNext/>
      <w:numPr>
        <w:numId w:val="13"/>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rsid w:val="002F5A08"/>
    <w:pPr>
      <w:numPr>
        <w:ilvl w:val="1"/>
        <w:numId w:val="13"/>
      </w:numPr>
      <w:spacing w:line="240" w:lineRule="auto"/>
      <w:jc w:val="both"/>
    </w:pPr>
    <w:rPr>
      <w:rFonts w:eastAsia="Times New Roman"/>
      <w:sz w:val="22"/>
      <w:lang w:bidi="ar-SA"/>
    </w:rPr>
  </w:style>
  <w:style w:type="paragraph" w:customStyle="1" w:styleId="Pa11">
    <w:name w:val="Pa11"/>
    <w:basedOn w:val="Default"/>
    <w:next w:val="Default"/>
    <w:uiPriority w:val="99"/>
    <w:rsid w:val="002F5A08"/>
    <w:pPr>
      <w:spacing w:line="221" w:lineRule="atLeast"/>
    </w:pPr>
    <w:rPr>
      <w:rFonts w:ascii="Cambria" w:hAnsi="Cambria" w:cs="Times New Roman"/>
      <w:color w:val="auto"/>
    </w:rPr>
  </w:style>
  <w:style w:type="paragraph" w:customStyle="1" w:styleId="Pa16">
    <w:name w:val="Pa16"/>
    <w:basedOn w:val="Default"/>
    <w:next w:val="Default"/>
    <w:uiPriority w:val="99"/>
    <w:rsid w:val="002F5A08"/>
    <w:pPr>
      <w:spacing w:line="211" w:lineRule="atLeast"/>
    </w:pPr>
    <w:rPr>
      <w:rFonts w:ascii="Cambria" w:hAnsi="Cambria" w:cs="Times New Roman"/>
      <w:color w:val="auto"/>
    </w:rPr>
  </w:style>
  <w:style w:type="paragraph" w:customStyle="1" w:styleId="Pa12">
    <w:name w:val="Pa12"/>
    <w:basedOn w:val="Default"/>
    <w:next w:val="Default"/>
    <w:uiPriority w:val="99"/>
    <w:rsid w:val="002F5A08"/>
    <w:pPr>
      <w:spacing w:line="201" w:lineRule="atLeast"/>
    </w:pPr>
    <w:rPr>
      <w:rFonts w:ascii="Cambria" w:hAnsi="Cambria" w:cs="Times New Roman"/>
      <w:color w:val="auto"/>
    </w:rPr>
  </w:style>
  <w:style w:type="character" w:customStyle="1" w:styleId="e24kjd">
    <w:name w:val="e24kjd"/>
    <w:basedOn w:val="DefaultParagraphFont"/>
    <w:rsid w:val="002F5A08"/>
  </w:style>
  <w:style w:type="character" w:customStyle="1" w:styleId="TSBullet1SquareChar">
    <w:name w:val="TS Bullet 1 Square Char"/>
    <w:link w:val="TSBullet1Square"/>
    <w:rsid w:val="002F5A08"/>
    <w:rPr>
      <w:rFonts w:ascii="Arial" w:eastAsia="Times New Roman" w:hAnsi="Arial" w:cs="Times New Roman"/>
      <w:sz w:val="22"/>
      <w:szCs w:val="24"/>
      <w:lang w:eastAsia="en-US"/>
    </w:rPr>
  </w:style>
  <w:style w:type="character" w:styleId="Strong">
    <w:name w:val="Strong"/>
    <w:basedOn w:val="DefaultParagraphFont"/>
    <w:uiPriority w:val="22"/>
    <w:qFormat/>
    <w:rsid w:val="002F5A08"/>
    <w:rPr>
      <w:b/>
      <w:bCs/>
    </w:rPr>
  </w:style>
  <w:style w:type="paragraph" w:customStyle="1" w:styleId="NoSpacing1">
    <w:name w:val="No Spacing1"/>
    <w:next w:val="NoSpacing"/>
    <w:uiPriority w:val="1"/>
    <w:qFormat/>
    <w:rsid w:val="002F5A08"/>
    <w:rPr>
      <w:sz w:val="22"/>
      <w:szCs w:val="22"/>
      <w:lang w:eastAsia="en-US"/>
    </w:rPr>
  </w:style>
  <w:style w:type="paragraph" w:customStyle="1" w:styleId="ONRparagraphTAG4">
    <w:name w:val="ONR paragraph TAG 4"/>
    <w:rsid w:val="002F5A08"/>
    <w:pPr>
      <w:numPr>
        <w:numId w:val="15"/>
      </w:numPr>
      <w:spacing w:after="120"/>
      <w:jc w:val="both"/>
    </w:pPr>
    <w:rPr>
      <w:rFonts w:ascii="Arial" w:eastAsia="Times New Roman" w:hAnsi="Arial"/>
      <w:sz w:val="22"/>
      <w:szCs w:val="22"/>
      <w:lang w:val="en" w:eastAsia="en-US"/>
    </w:rPr>
  </w:style>
  <w:style w:type="paragraph" w:customStyle="1" w:styleId="ONRParagraphTAG5">
    <w:name w:val="ONR Paragraph TAG 5"/>
    <w:rsid w:val="002F5A08"/>
    <w:pPr>
      <w:numPr>
        <w:numId w:val="16"/>
      </w:numPr>
      <w:spacing w:after="120"/>
    </w:pPr>
    <w:rPr>
      <w:rFonts w:ascii="Arial" w:eastAsia="Times New Roman" w:hAnsi="Arial"/>
      <w:sz w:val="22"/>
      <w:szCs w:val="22"/>
      <w:lang w:val="en" w:eastAsia="en-US"/>
    </w:rPr>
  </w:style>
  <w:style w:type="paragraph" w:styleId="TOC4">
    <w:name w:val="toc 4"/>
    <w:basedOn w:val="Normal"/>
    <w:next w:val="Normal"/>
    <w:autoRedefine/>
    <w:uiPriority w:val="39"/>
    <w:unhideWhenUsed/>
    <w:rsid w:val="002F5A08"/>
    <w:pPr>
      <w:spacing w:after="100" w:line="276" w:lineRule="auto"/>
      <w:ind w:left="660"/>
    </w:pPr>
    <w:rPr>
      <w:rFonts w:ascii="Calibri" w:eastAsia="Times New Roman" w:hAnsi="Calibri" w:cs="Times New Roman"/>
      <w:sz w:val="22"/>
      <w:lang w:eastAsia="en-GB" w:bidi="ar-SA"/>
    </w:rPr>
  </w:style>
  <w:style w:type="paragraph" w:styleId="TOC5">
    <w:name w:val="toc 5"/>
    <w:basedOn w:val="Normal"/>
    <w:next w:val="Normal"/>
    <w:autoRedefine/>
    <w:uiPriority w:val="39"/>
    <w:unhideWhenUsed/>
    <w:rsid w:val="002F5A08"/>
    <w:pPr>
      <w:spacing w:after="100" w:line="276" w:lineRule="auto"/>
      <w:ind w:left="880"/>
    </w:pPr>
    <w:rPr>
      <w:rFonts w:ascii="Calibri" w:eastAsia="Times New Roman" w:hAnsi="Calibri" w:cs="Times New Roman"/>
      <w:sz w:val="22"/>
      <w:lang w:eastAsia="en-GB" w:bidi="ar-SA"/>
    </w:rPr>
  </w:style>
  <w:style w:type="paragraph" w:styleId="TOC6">
    <w:name w:val="toc 6"/>
    <w:basedOn w:val="Normal"/>
    <w:next w:val="Normal"/>
    <w:autoRedefine/>
    <w:uiPriority w:val="39"/>
    <w:unhideWhenUsed/>
    <w:rsid w:val="002F5A08"/>
    <w:pPr>
      <w:spacing w:after="100" w:line="276" w:lineRule="auto"/>
      <w:ind w:left="1100"/>
    </w:pPr>
    <w:rPr>
      <w:rFonts w:ascii="Calibri" w:eastAsia="Times New Roman" w:hAnsi="Calibri" w:cs="Times New Roman"/>
      <w:sz w:val="22"/>
      <w:lang w:eastAsia="en-GB" w:bidi="ar-SA"/>
    </w:rPr>
  </w:style>
  <w:style w:type="paragraph" w:styleId="TOC7">
    <w:name w:val="toc 7"/>
    <w:basedOn w:val="Normal"/>
    <w:next w:val="Normal"/>
    <w:autoRedefine/>
    <w:uiPriority w:val="39"/>
    <w:unhideWhenUsed/>
    <w:rsid w:val="002F5A08"/>
    <w:pPr>
      <w:spacing w:after="100" w:line="276" w:lineRule="auto"/>
      <w:ind w:left="1320"/>
    </w:pPr>
    <w:rPr>
      <w:rFonts w:ascii="Calibri" w:eastAsia="Times New Roman" w:hAnsi="Calibri" w:cs="Times New Roman"/>
      <w:sz w:val="22"/>
      <w:lang w:eastAsia="en-GB" w:bidi="ar-SA"/>
    </w:rPr>
  </w:style>
  <w:style w:type="paragraph" w:styleId="TOC8">
    <w:name w:val="toc 8"/>
    <w:basedOn w:val="Normal"/>
    <w:next w:val="Normal"/>
    <w:autoRedefine/>
    <w:uiPriority w:val="39"/>
    <w:unhideWhenUsed/>
    <w:rsid w:val="002F5A08"/>
    <w:pPr>
      <w:spacing w:after="100" w:line="276" w:lineRule="auto"/>
      <w:ind w:left="1540"/>
    </w:pPr>
    <w:rPr>
      <w:rFonts w:ascii="Calibri" w:eastAsia="Times New Roman" w:hAnsi="Calibri" w:cs="Times New Roman"/>
      <w:sz w:val="22"/>
      <w:lang w:eastAsia="en-GB" w:bidi="ar-SA"/>
    </w:rPr>
  </w:style>
  <w:style w:type="paragraph" w:styleId="TOC9">
    <w:name w:val="toc 9"/>
    <w:basedOn w:val="Normal"/>
    <w:next w:val="Normal"/>
    <w:autoRedefine/>
    <w:uiPriority w:val="39"/>
    <w:unhideWhenUsed/>
    <w:rsid w:val="002F5A08"/>
    <w:pPr>
      <w:spacing w:after="100" w:line="276" w:lineRule="auto"/>
      <w:ind w:left="1760"/>
    </w:pPr>
    <w:rPr>
      <w:rFonts w:ascii="Calibri" w:eastAsia="Times New Roman" w:hAnsi="Calibri" w:cs="Times New Roman"/>
      <w:sz w:val="22"/>
      <w:lang w:eastAsia="en-GB" w:bidi="ar-SA"/>
    </w:rPr>
  </w:style>
  <w:style w:type="paragraph" w:customStyle="1" w:styleId="numberindent">
    <w:name w:val="number indent"/>
    <w:basedOn w:val="TSHeadingNumbered11"/>
    <w:link w:val="numberindentChar"/>
    <w:qFormat/>
    <w:rsid w:val="002F5A08"/>
    <w:pPr>
      <w:tabs>
        <w:tab w:val="clear" w:pos="-31680"/>
      </w:tabs>
      <w:ind w:left="0" w:firstLine="0"/>
    </w:pPr>
    <w:rPr>
      <w:rFonts w:ascii="Arial" w:hAnsi="Arial" w:cs="Arial"/>
      <w:b w:val="0"/>
    </w:rPr>
  </w:style>
  <w:style w:type="character" w:customStyle="1" w:styleId="TSHeadingNumbered11Char">
    <w:name w:val="TS Heading Numbered 1.1 Char"/>
    <w:basedOn w:val="TSHeadingNumbered1Char"/>
    <w:link w:val="TSHeadingNumbered11"/>
    <w:rsid w:val="002F5A08"/>
    <w:rPr>
      <w:rFonts w:ascii="Arial Bold" w:eastAsia="Times New Roman" w:hAnsi="Arial Bold" w:cs="Times New Roman"/>
      <w:b/>
      <w:caps w:val="0"/>
      <w:sz w:val="22"/>
      <w:szCs w:val="24"/>
      <w:lang w:eastAsia="en-US"/>
    </w:rPr>
  </w:style>
  <w:style w:type="character" w:customStyle="1" w:styleId="numberindentChar">
    <w:name w:val="number indent Char"/>
    <w:link w:val="numberindent"/>
    <w:rsid w:val="002F5A08"/>
    <w:rPr>
      <w:rFonts w:ascii="Arial" w:eastAsia="Times New Roman" w:hAnsi="Arial"/>
      <w:sz w:val="22"/>
      <w:szCs w:val="24"/>
      <w:lang w:eastAsia="en-US"/>
    </w:rPr>
  </w:style>
  <w:style w:type="numbering" w:styleId="111111">
    <w:name w:val="Outline List 2"/>
    <w:basedOn w:val="NoList"/>
    <w:rsid w:val="002F5A08"/>
    <w:pPr>
      <w:numPr>
        <w:numId w:val="17"/>
      </w:numPr>
    </w:pPr>
  </w:style>
  <w:style w:type="character" w:customStyle="1" w:styleId="TSBullet1SquareCharChar">
    <w:name w:val="TS Bullet 1 Square Char Char"/>
    <w:locked/>
    <w:rsid w:val="002F5A08"/>
    <w:rPr>
      <w:rFonts w:ascii="Arial" w:hAnsi="Arial" w:cs="Arial"/>
      <w:sz w:val="22"/>
      <w:szCs w:val="24"/>
      <w:lang w:eastAsia="en-US"/>
    </w:rPr>
  </w:style>
  <w:style w:type="character" w:customStyle="1" w:styleId="NumberedParagraphChar">
    <w:name w:val="Numbered Paragraph Char"/>
    <w:link w:val="NumberedParagraph"/>
    <w:locked/>
    <w:rsid w:val="002F5A08"/>
    <w:rPr>
      <w:rFonts w:ascii="Arial" w:eastAsia="Times New Roman" w:hAnsi="Arial"/>
      <w:sz w:val="22"/>
      <w:szCs w:val="22"/>
      <w:lang w:eastAsia="en-US"/>
    </w:rPr>
  </w:style>
  <w:style w:type="paragraph" w:customStyle="1" w:styleId="Pa6">
    <w:name w:val="Pa6"/>
    <w:basedOn w:val="Default"/>
    <w:next w:val="Default"/>
    <w:uiPriority w:val="99"/>
    <w:rsid w:val="002F5A08"/>
    <w:pPr>
      <w:spacing w:line="221" w:lineRule="atLeast"/>
    </w:pPr>
    <w:rPr>
      <w:rFonts w:ascii="HelveticaNeueLT Std" w:hAnsi="HelveticaNeueLT Std" w:cs="Times New Roman"/>
      <w:color w:val="auto"/>
    </w:rPr>
  </w:style>
  <w:style w:type="character" w:customStyle="1" w:styleId="A6">
    <w:name w:val="A6"/>
    <w:uiPriority w:val="99"/>
    <w:rsid w:val="002F5A08"/>
    <w:rPr>
      <w:rFonts w:cs="HelveticaNeueLT Std"/>
      <w:color w:val="000000"/>
      <w:sz w:val="22"/>
      <w:szCs w:val="22"/>
      <w:u w:val="single"/>
    </w:rPr>
  </w:style>
  <w:style w:type="paragraph" w:customStyle="1" w:styleId="DefaultText">
    <w:name w:val="Default Text"/>
    <w:basedOn w:val="Normal"/>
    <w:rsid w:val="002F5A08"/>
    <w:pPr>
      <w:spacing w:after="0" w:line="240" w:lineRule="auto"/>
      <w:jc w:val="both"/>
    </w:pPr>
    <w:rPr>
      <w:rFonts w:eastAsia="Times New Roman"/>
      <w:sz w:val="22"/>
      <w:lang w:bidi="ar-SA"/>
    </w:rPr>
  </w:style>
  <w:style w:type="numbering" w:customStyle="1" w:styleId="NoList11">
    <w:name w:val="No List11"/>
    <w:next w:val="NoList"/>
    <w:uiPriority w:val="99"/>
    <w:semiHidden/>
    <w:unhideWhenUsed/>
    <w:rsid w:val="002F5A08"/>
  </w:style>
  <w:style w:type="table" w:customStyle="1" w:styleId="TableGrid11">
    <w:name w:val="Table Grid11"/>
    <w:basedOn w:val="TableNormal"/>
    <w:next w:val="TableGrid"/>
    <w:uiPriority w:val="59"/>
    <w:rsid w:val="002F5A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2F5A08"/>
  </w:style>
  <w:style w:type="character" w:styleId="HTMLAcronym">
    <w:name w:val="HTML Acronym"/>
    <w:uiPriority w:val="99"/>
    <w:unhideWhenUsed/>
    <w:rsid w:val="002F5A08"/>
  </w:style>
  <w:style w:type="character" w:styleId="Emphasis">
    <w:name w:val="Emphasis"/>
    <w:basedOn w:val="DefaultParagraphFont"/>
    <w:qFormat/>
    <w:rsid w:val="002F5A08"/>
    <w:rPr>
      <w:i/>
      <w:iCs/>
    </w:rPr>
  </w:style>
  <w:style w:type="character" w:customStyle="1" w:styleId="advancedproofingissue">
    <w:name w:val="advancedproofingissue"/>
    <w:basedOn w:val="DefaultParagraphFont"/>
    <w:rsid w:val="002F5A08"/>
  </w:style>
  <w:style w:type="character" w:customStyle="1" w:styleId="s1">
    <w:name w:val="s1"/>
    <w:basedOn w:val="DefaultParagraphFont"/>
    <w:rsid w:val="002F5A08"/>
  </w:style>
  <w:style w:type="paragraph" w:customStyle="1" w:styleId="Bullets">
    <w:name w:val="Bullets"/>
    <w:basedOn w:val="Normal"/>
    <w:link w:val="BulletsChar"/>
    <w:qFormat/>
    <w:rsid w:val="002F5A08"/>
    <w:pPr>
      <w:numPr>
        <w:numId w:val="21"/>
      </w:numPr>
      <w:spacing w:before="240" w:after="120" w:line="240" w:lineRule="auto"/>
      <w:contextualSpacing/>
    </w:pPr>
    <w:rPr>
      <w:rFonts w:eastAsia="Times New Roman" w:cs="Times New Roman"/>
      <w:szCs w:val="24"/>
      <w:lang w:bidi="ar-SA"/>
    </w:rPr>
  </w:style>
  <w:style w:type="character" w:customStyle="1" w:styleId="BulletsChar">
    <w:name w:val="Bullets Char"/>
    <w:link w:val="Bullets"/>
    <w:rsid w:val="002F5A08"/>
    <w:rPr>
      <w:rFonts w:ascii="Arial" w:eastAsia="Times New Roman" w:hAnsi="Arial" w:cs="Times New Roman"/>
      <w:sz w:val="24"/>
      <w:szCs w:val="24"/>
      <w:lang w:eastAsia="en-US"/>
    </w:rPr>
  </w:style>
  <w:style w:type="paragraph" w:customStyle="1" w:styleId="Body-Text">
    <w:name w:val="Body-Text"/>
    <w:basedOn w:val="Normal"/>
    <w:link w:val="Body-TextChar"/>
    <w:qFormat/>
    <w:rsid w:val="002F5A08"/>
    <w:pPr>
      <w:spacing w:before="240" w:after="120" w:line="240" w:lineRule="auto"/>
    </w:pPr>
    <w:rPr>
      <w:rFonts w:eastAsia="Times New Roman" w:cs="Times New Roman"/>
      <w:szCs w:val="24"/>
      <w:lang w:bidi="ar-SA"/>
    </w:rPr>
  </w:style>
  <w:style w:type="character" w:customStyle="1" w:styleId="Body-TextChar">
    <w:name w:val="Body-Text Char"/>
    <w:link w:val="Body-Text"/>
    <w:rsid w:val="002F5A08"/>
    <w:rPr>
      <w:rFonts w:ascii="Arial" w:eastAsia="Times New Roman" w:hAnsi="Arial" w:cs="Times New Roman"/>
      <w:sz w:val="24"/>
      <w:szCs w:val="24"/>
      <w:lang w:eastAsia="en-US"/>
    </w:rPr>
  </w:style>
  <w:style w:type="paragraph" w:styleId="NoSpacing">
    <w:name w:val="No Spacing"/>
    <w:uiPriority w:val="99"/>
    <w:semiHidden/>
    <w:qFormat/>
    <w:rsid w:val="002F5A0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09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750626">
      <w:bodyDiv w:val="1"/>
      <w:marLeft w:val="0"/>
      <w:marRight w:val="0"/>
      <w:marTop w:val="0"/>
      <w:marBottom w:val="0"/>
      <w:divBdr>
        <w:top w:val="none" w:sz="0" w:space="0" w:color="auto"/>
        <w:left w:val="none" w:sz="0" w:space="0" w:color="auto"/>
        <w:bottom w:val="none" w:sz="0" w:space="0" w:color="auto"/>
        <w:right w:val="none" w:sz="0" w:space="0" w:color="auto"/>
      </w:divBdr>
    </w:div>
    <w:div w:id="5787244">
      <w:bodyDiv w:val="1"/>
      <w:marLeft w:val="0"/>
      <w:marRight w:val="0"/>
      <w:marTop w:val="0"/>
      <w:marBottom w:val="0"/>
      <w:divBdr>
        <w:top w:val="none" w:sz="0" w:space="0" w:color="auto"/>
        <w:left w:val="none" w:sz="0" w:space="0" w:color="auto"/>
        <w:bottom w:val="none" w:sz="0" w:space="0" w:color="auto"/>
        <w:right w:val="none" w:sz="0" w:space="0" w:color="auto"/>
      </w:divBdr>
    </w:div>
    <w:div w:id="8024466">
      <w:bodyDiv w:val="1"/>
      <w:marLeft w:val="0"/>
      <w:marRight w:val="0"/>
      <w:marTop w:val="0"/>
      <w:marBottom w:val="0"/>
      <w:divBdr>
        <w:top w:val="none" w:sz="0" w:space="0" w:color="auto"/>
        <w:left w:val="none" w:sz="0" w:space="0" w:color="auto"/>
        <w:bottom w:val="none" w:sz="0" w:space="0" w:color="auto"/>
        <w:right w:val="none" w:sz="0" w:space="0" w:color="auto"/>
      </w:divBdr>
    </w:div>
    <w:div w:id="25908610">
      <w:bodyDiv w:val="1"/>
      <w:marLeft w:val="0"/>
      <w:marRight w:val="0"/>
      <w:marTop w:val="0"/>
      <w:marBottom w:val="0"/>
      <w:divBdr>
        <w:top w:val="none" w:sz="0" w:space="0" w:color="auto"/>
        <w:left w:val="none" w:sz="0" w:space="0" w:color="auto"/>
        <w:bottom w:val="none" w:sz="0" w:space="0" w:color="auto"/>
        <w:right w:val="none" w:sz="0" w:space="0" w:color="auto"/>
      </w:divBdr>
    </w:div>
    <w:div w:id="43220145">
      <w:bodyDiv w:val="1"/>
      <w:marLeft w:val="0"/>
      <w:marRight w:val="0"/>
      <w:marTop w:val="0"/>
      <w:marBottom w:val="0"/>
      <w:divBdr>
        <w:top w:val="none" w:sz="0" w:space="0" w:color="auto"/>
        <w:left w:val="none" w:sz="0" w:space="0" w:color="auto"/>
        <w:bottom w:val="none" w:sz="0" w:space="0" w:color="auto"/>
        <w:right w:val="none" w:sz="0" w:space="0" w:color="auto"/>
      </w:divBdr>
    </w:div>
    <w:div w:id="55008167">
      <w:bodyDiv w:val="1"/>
      <w:marLeft w:val="0"/>
      <w:marRight w:val="0"/>
      <w:marTop w:val="0"/>
      <w:marBottom w:val="0"/>
      <w:divBdr>
        <w:top w:val="none" w:sz="0" w:space="0" w:color="auto"/>
        <w:left w:val="none" w:sz="0" w:space="0" w:color="auto"/>
        <w:bottom w:val="none" w:sz="0" w:space="0" w:color="auto"/>
        <w:right w:val="none" w:sz="0" w:space="0" w:color="auto"/>
      </w:divBdr>
    </w:div>
    <w:div w:id="62601965">
      <w:bodyDiv w:val="1"/>
      <w:marLeft w:val="0"/>
      <w:marRight w:val="0"/>
      <w:marTop w:val="0"/>
      <w:marBottom w:val="0"/>
      <w:divBdr>
        <w:top w:val="none" w:sz="0" w:space="0" w:color="auto"/>
        <w:left w:val="none" w:sz="0" w:space="0" w:color="auto"/>
        <w:bottom w:val="none" w:sz="0" w:space="0" w:color="auto"/>
        <w:right w:val="none" w:sz="0" w:space="0" w:color="auto"/>
      </w:divBdr>
    </w:div>
    <w:div w:id="65038056">
      <w:bodyDiv w:val="1"/>
      <w:marLeft w:val="0"/>
      <w:marRight w:val="0"/>
      <w:marTop w:val="0"/>
      <w:marBottom w:val="0"/>
      <w:divBdr>
        <w:top w:val="none" w:sz="0" w:space="0" w:color="auto"/>
        <w:left w:val="none" w:sz="0" w:space="0" w:color="auto"/>
        <w:bottom w:val="none" w:sz="0" w:space="0" w:color="auto"/>
        <w:right w:val="none" w:sz="0" w:space="0" w:color="auto"/>
      </w:divBdr>
    </w:div>
    <w:div w:id="67845092">
      <w:bodyDiv w:val="1"/>
      <w:marLeft w:val="0"/>
      <w:marRight w:val="0"/>
      <w:marTop w:val="0"/>
      <w:marBottom w:val="0"/>
      <w:divBdr>
        <w:top w:val="none" w:sz="0" w:space="0" w:color="auto"/>
        <w:left w:val="none" w:sz="0" w:space="0" w:color="auto"/>
        <w:bottom w:val="none" w:sz="0" w:space="0" w:color="auto"/>
        <w:right w:val="none" w:sz="0" w:space="0" w:color="auto"/>
      </w:divBdr>
    </w:div>
    <w:div w:id="67922111">
      <w:bodyDiv w:val="1"/>
      <w:marLeft w:val="0"/>
      <w:marRight w:val="0"/>
      <w:marTop w:val="0"/>
      <w:marBottom w:val="0"/>
      <w:divBdr>
        <w:top w:val="none" w:sz="0" w:space="0" w:color="auto"/>
        <w:left w:val="none" w:sz="0" w:space="0" w:color="auto"/>
        <w:bottom w:val="none" w:sz="0" w:space="0" w:color="auto"/>
        <w:right w:val="none" w:sz="0" w:space="0" w:color="auto"/>
      </w:divBdr>
    </w:div>
    <w:div w:id="69743281">
      <w:bodyDiv w:val="1"/>
      <w:marLeft w:val="0"/>
      <w:marRight w:val="0"/>
      <w:marTop w:val="0"/>
      <w:marBottom w:val="0"/>
      <w:divBdr>
        <w:top w:val="none" w:sz="0" w:space="0" w:color="auto"/>
        <w:left w:val="none" w:sz="0" w:space="0" w:color="auto"/>
        <w:bottom w:val="none" w:sz="0" w:space="0" w:color="auto"/>
        <w:right w:val="none" w:sz="0" w:space="0" w:color="auto"/>
      </w:divBdr>
    </w:div>
    <w:div w:id="71318914">
      <w:bodyDiv w:val="1"/>
      <w:marLeft w:val="0"/>
      <w:marRight w:val="0"/>
      <w:marTop w:val="0"/>
      <w:marBottom w:val="0"/>
      <w:divBdr>
        <w:top w:val="none" w:sz="0" w:space="0" w:color="auto"/>
        <w:left w:val="none" w:sz="0" w:space="0" w:color="auto"/>
        <w:bottom w:val="none" w:sz="0" w:space="0" w:color="auto"/>
        <w:right w:val="none" w:sz="0" w:space="0" w:color="auto"/>
      </w:divBdr>
    </w:div>
    <w:div w:id="71513682">
      <w:bodyDiv w:val="1"/>
      <w:marLeft w:val="0"/>
      <w:marRight w:val="0"/>
      <w:marTop w:val="0"/>
      <w:marBottom w:val="0"/>
      <w:divBdr>
        <w:top w:val="none" w:sz="0" w:space="0" w:color="auto"/>
        <w:left w:val="none" w:sz="0" w:space="0" w:color="auto"/>
        <w:bottom w:val="none" w:sz="0" w:space="0" w:color="auto"/>
        <w:right w:val="none" w:sz="0" w:space="0" w:color="auto"/>
      </w:divBdr>
    </w:div>
    <w:div w:id="72747601">
      <w:bodyDiv w:val="1"/>
      <w:marLeft w:val="0"/>
      <w:marRight w:val="0"/>
      <w:marTop w:val="0"/>
      <w:marBottom w:val="0"/>
      <w:divBdr>
        <w:top w:val="none" w:sz="0" w:space="0" w:color="auto"/>
        <w:left w:val="none" w:sz="0" w:space="0" w:color="auto"/>
        <w:bottom w:val="none" w:sz="0" w:space="0" w:color="auto"/>
        <w:right w:val="none" w:sz="0" w:space="0" w:color="auto"/>
      </w:divBdr>
    </w:div>
    <w:div w:id="76482357">
      <w:bodyDiv w:val="1"/>
      <w:marLeft w:val="0"/>
      <w:marRight w:val="0"/>
      <w:marTop w:val="0"/>
      <w:marBottom w:val="0"/>
      <w:divBdr>
        <w:top w:val="none" w:sz="0" w:space="0" w:color="auto"/>
        <w:left w:val="none" w:sz="0" w:space="0" w:color="auto"/>
        <w:bottom w:val="none" w:sz="0" w:space="0" w:color="auto"/>
        <w:right w:val="none" w:sz="0" w:space="0" w:color="auto"/>
      </w:divBdr>
    </w:div>
    <w:div w:id="77791457">
      <w:bodyDiv w:val="1"/>
      <w:marLeft w:val="0"/>
      <w:marRight w:val="0"/>
      <w:marTop w:val="0"/>
      <w:marBottom w:val="0"/>
      <w:divBdr>
        <w:top w:val="none" w:sz="0" w:space="0" w:color="auto"/>
        <w:left w:val="none" w:sz="0" w:space="0" w:color="auto"/>
        <w:bottom w:val="none" w:sz="0" w:space="0" w:color="auto"/>
        <w:right w:val="none" w:sz="0" w:space="0" w:color="auto"/>
      </w:divBdr>
    </w:div>
    <w:div w:id="8330286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912225">
      <w:bodyDiv w:val="1"/>
      <w:marLeft w:val="0"/>
      <w:marRight w:val="0"/>
      <w:marTop w:val="0"/>
      <w:marBottom w:val="0"/>
      <w:divBdr>
        <w:top w:val="none" w:sz="0" w:space="0" w:color="auto"/>
        <w:left w:val="none" w:sz="0" w:space="0" w:color="auto"/>
        <w:bottom w:val="none" w:sz="0" w:space="0" w:color="auto"/>
        <w:right w:val="none" w:sz="0" w:space="0" w:color="auto"/>
      </w:divBdr>
    </w:div>
    <w:div w:id="125197899">
      <w:bodyDiv w:val="1"/>
      <w:marLeft w:val="0"/>
      <w:marRight w:val="0"/>
      <w:marTop w:val="0"/>
      <w:marBottom w:val="0"/>
      <w:divBdr>
        <w:top w:val="none" w:sz="0" w:space="0" w:color="auto"/>
        <w:left w:val="none" w:sz="0" w:space="0" w:color="auto"/>
        <w:bottom w:val="none" w:sz="0" w:space="0" w:color="auto"/>
        <w:right w:val="none" w:sz="0" w:space="0" w:color="auto"/>
      </w:divBdr>
    </w:div>
    <w:div w:id="130295517">
      <w:bodyDiv w:val="1"/>
      <w:marLeft w:val="0"/>
      <w:marRight w:val="0"/>
      <w:marTop w:val="0"/>
      <w:marBottom w:val="0"/>
      <w:divBdr>
        <w:top w:val="none" w:sz="0" w:space="0" w:color="auto"/>
        <w:left w:val="none" w:sz="0" w:space="0" w:color="auto"/>
        <w:bottom w:val="none" w:sz="0" w:space="0" w:color="auto"/>
        <w:right w:val="none" w:sz="0" w:space="0" w:color="auto"/>
      </w:divBdr>
    </w:div>
    <w:div w:id="138084725">
      <w:bodyDiv w:val="1"/>
      <w:marLeft w:val="0"/>
      <w:marRight w:val="0"/>
      <w:marTop w:val="0"/>
      <w:marBottom w:val="0"/>
      <w:divBdr>
        <w:top w:val="none" w:sz="0" w:space="0" w:color="auto"/>
        <w:left w:val="none" w:sz="0" w:space="0" w:color="auto"/>
        <w:bottom w:val="none" w:sz="0" w:space="0" w:color="auto"/>
        <w:right w:val="none" w:sz="0" w:space="0" w:color="auto"/>
      </w:divBdr>
    </w:div>
    <w:div w:id="144248750">
      <w:bodyDiv w:val="1"/>
      <w:marLeft w:val="0"/>
      <w:marRight w:val="0"/>
      <w:marTop w:val="0"/>
      <w:marBottom w:val="0"/>
      <w:divBdr>
        <w:top w:val="none" w:sz="0" w:space="0" w:color="auto"/>
        <w:left w:val="none" w:sz="0" w:space="0" w:color="auto"/>
        <w:bottom w:val="none" w:sz="0" w:space="0" w:color="auto"/>
        <w:right w:val="none" w:sz="0" w:space="0" w:color="auto"/>
      </w:divBdr>
    </w:div>
    <w:div w:id="154687275">
      <w:bodyDiv w:val="1"/>
      <w:marLeft w:val="0"/>
      <w:marRight w:val="0"/>
      <w:marTop w:val="0"/>
      <w:marBottom w:val="0"/>
      <w:divBdr>
        <w:top w:val="none" w:sz="0" w:space="0" w:color="auto"/>
        <w:left w:val="none" w:sz="0" w:space="0" w:color="auto"/>
        <w:bottom w:val="none" w:sz="0" w:space="0" w:color="auto"/>
        <w:right w:val="none" w:sz="0" w:space="0" w:color="auto"/>
      </w:divBdr>
    </w:div>
    <w:div w:id="157624466">
      <w:bodyDiv w:val="1"/>
      <w:marLeft w:val="0"/>
      <w:marRight w:val="0"/>
      <w:marTop w:val="0"/>
      <w:marBottom w:val="0"/>
      <w:divBdr>
        <w:top w:val="none" w:sz="0" w:space="0" w:color="auto"/>
        <w:left w:val="none" w:sz="0" w:space="0" w:color="auto"/>
        <w:bottom w:val="none" w:sz="0" w:space="0" w:color="auto"/>
        <w:right w:val="none" w:sz="0" w:space="0" w:color="auto"/>
      </w:divBdr>
    </w:div>
    <w:div w:id="166599013">
      <w:bodyDiv w:val="1"/>
      <w:marLeft w:val="0"/>
      <w:marRight w:val="0"/>
      <w:marTop w:val="0"/>
      <w:marBottom w:val="0"/>
      <w:divBdr>
        <w:top w:val="none" w:sz="0" w:space="0" w:color="auto"/>
        <w:left w:val="none" w:sz="0" w:space="0" w:color="auto"/>
        <w:bottom w:val="none" w:sz="0" w:space="0" w:color="auto"/>
        <w:right w:val="none" w:sz="0" w:space="0" w:color="auto"/>
      </w:divBdr>
    </w:div>
    <w:div w:id="178665923">
      <w:bodyDiv w:val="1"/>
      <w:marLeft w:val="0"/>
      <w:marRight w:val="0"/>
      <w:marTop w:val="0"/>
      <w:marBottom w:val="0"/>
      <w:divBdr>
        <w:top w:val="none" w:sz="0" w:space="0" w:color="auto"/>
        <w:left w:val="none" w:sz="0" w:space="0" w:color="auto"/>
        <w:bottom w:val="none" w:sz="0" w:space="0" w:color="auto"/>
        <w:right w:val="none" w:sz="0" w:space="0" w:color="auto"/>
      </w:divBdr>
    </w:div>
    <w:div w:id="190798591">
      <w:bodyDiv w:val="1"/>
      <w:marLeft w:val="0"/>
      <w:marRight w:val="0"/>
      <w:marTop w:val="0"/>
      <w:marBottom w:val="0"/>
      <w:divBdr>
        <w:top w:val="none" w:sz="0" w:space="0" w:color="auto"/>
        <w:left w:val="none" w:sz="0" w:space="0" w:color="auto"/>
        <w:bottom w:val="none" w:sz="0" w:space="0" w:color="auto"/>
        <w:right w:val="none" w:sz="0" w:space="0" w:color="auto"/>
      </w:divBdr>
    </w:div>
    <w:div w:id="191379700">
      <w:bodyDiv w:val="1"/>
      <w:marLeft w:val="0"/>
      <w:marRight w:val="0"/>
      <w:marTop w:val="0"/>
      <w:marBottom w:val="0"/>
      <w:divBdr>
        <w:top w:val="none" w:sz="0" w:space="0" w:color="auto"/>
        <w:left w:val="none" w:sz="0" w:space="0" w:color="auto"/>
        <w:bottom w:val="none" w:sz="0" w:space="0" w:color="auto"/>
        <w:right w:val="none" w:sz="0" w:space="0" w:color="auto"/>
      </w:divBdr>
    </w:div>
    <w:div w:id="194663934">
      <w:bodyDiv w:val="1"/>
      <w:marLeft w:val="0"/>
      <w:marRight w:val="0"/>
      <w:marTop w:val="0"/>
      <w:marBottom w:val="0"/>
      <w:divBdr>
        <w:top w:val="none" w:sz="0" w:space="0" w:color="auto"/>
        <w:left w:val="none" w:sz="0" w:space="0" w:color="auto"/>
        <w:bottom w:val="none" w:sz="0" w:space="0" w:color="auto"/>
        <w:right w:val="none" w:sz="0" w:space="0" w:color="auto"/>
      </w:divBdr>
    </w:div>
    <w:div w:id="19762273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077516">
      <w:bodyDiv w:val="1"/>
      <w:marLeft w:val="0"/>
      <w:marRight w:val="0"/>
      <w:marTop w:val="0"/>
      <w:marBottom w:val="0"/>
      <w:divBdr>
        <w:top w:val="none" w:sz="0" w:space="0" w:color="auto"/>
        <w:left w:val="none" w:sz="0" w:space="0" w:color="auto"/>
        <w:bottom w:val="none" w:sz="0" w:space="0" w:color="auto"/>
        <w:right w:val="none" w:sz="0" w:space="0" w:color="auto"/>
      </w:divBdr>
    </w:div>
    <w:div w:id="215707996">
      <w:bodyDiv w:val="1"/>
      <w:marLeft w:val="0"/>
      <w:marRight w:val="0"/>
      <w:marTop w:val="0"/>
      <w:marBottom w:val="0"/>
      <w:divBdr>
        <w:top w:val="none" w:sz="0" w:space="0" w:color="auto"/>
        <w:left w:val="none" w:sz="0" w:space="0" w:color="auto"/>
        <w:bottom w:val="none" w:sz="0" w:space="0" w:color="auto"/>
        <w:right w:val="none" w:sz="0" w:space="0" w:color="auto"/>
      </w:divBdr>
    </w:div>
    <w:div w:id="219942004">
      <w:bodyDiv w:val="1"/>
      <w:marLeft w:val="0"/>
      <w:marRight w:val="0"/>
      <w:marTop w:val="0"/>
      <w:marBottom w:val="0"/>
      <w:divBdr>
        <w:top w:val="none" w:sz="0" w:space="0" w:color="auto"/>
        <w:left w:val="none" w:sz="0" w:space="0" w:color="auto"/>
        <w:bottom w:val="none" w:sz="0" w:space="0" w:color="auto"/>
        <w:right w:val="none" w:sz="0" w:space="0" w:color="auto"/>
      </w:divBdr>
    </w:div>
    <w:div w:id="221215818">
      <w:bodyDiv w:val="1"/>
      <w:marLeft w:val="0"/>
      <w:marRight w:val="0"/>
      <w:marTop w:val="0"/>
      <w:marBottom w:val="0"/>
      <w:divBdr>
        <w:top w:val="none" w:sz="0" w:space="0" w:color="auto"/>
        <w:left w:val="none" w:sz="0" w:space="0" w:color="auto"/>
        <w:bottom w:val="none" w:sz="0" w:space="0" w:color="auto"/>
        <w:right w:val="none" w:sz="0" w:space="0" w:color="auto"/>
      </w:divBdr>
    </w:div>
    <w:div w:id="231015023">
      <w:bodyDiv w:val="1"/>
      <w:marLeft w:val="0"/>
      <w:marRight w:val="0"/>
      <w:marTop w:val="0"/>
      <w:marBottom w:val="0"/>
      <w:divBdr>
        <w:top w:val="none" w:sz="0" w:space="0" w:color="auto"/>
        <w:left w:val="none" w:sz="0" w:space="0" w:color="auto"/>
        <w:bottom w:val="none" w:sz="0" w:space="0" w:color="auto"/>
        <w:right w:val="none" w:sz="0" w:space="0" w:color="auto"/>
      </w:divBdr>
    </w:div>
    <w:div w:id="259871752">
      <w:bodyDiv w:val="1"/>
      <w:marLeft w:val="0"/>
      <w:marRight w:val="0"/>
      <w:marTop w:val="0"/>
      <w:marBottom w:val="0"/>
      <w:divBdr>
        <w:top w:val="none" w:sz="0" w:space="0" w:color="auto"/>
        <w:left w:val="none" w:sz="0" w:space="0" w:color="auto"/>
        <w:bottom w:val="none" w:sz="0" w:space="0" w:color="auto"/>
        <w:right w:val="none" w:sz="0" w:space="0" w:color="auto"/>
      </w:divBdr>
    </w:div>
    <w:div w:id="262997573">
      <w:bodyDiv w:val="1"/>
      <w:marLeft w:val="0"/>
      <w:marRight w:val="0"/>
      <w:marTop w:val="0"/>
      <w:marBottom w:val="0"/>
      <w:divBdr>
        <w:top w:val="none" w:sz="0" w:space="0" w:color="auto"/>
        <w:left w:val="none" w:sz="0" w:space="0" w:color="auto"/>
        <w:bottom w:val="none" w:sz="0" w:space="0" w:color="auto"/>
        <w:right w:val="none" w:sz="0" w:space="0" w:color="auto"/>
      </w:divBdr>
    </w:div>
    <w:div w:id="267741805">
      <w:bodyDiv w:val="1"/>
      <w:marLeft w:val="0"/>
      <w:marRight w:val="0"/>
      <w:marTop w:val="0"/>
      <w:marBottom w:val="0"/>
      <w:divBdr>
        <w:top w:val="none" w:sz="0" w:space="0" w:color="auto"/>
        <w:left w:val="none" w:sz="0" w:space="0" w:color="auto"/>
        <w:bottom w:val="none" w:sz="0" w:space="0" w:color="auto"/>
        <w:right w:val="none" w:sz="0" w:space="0" w:color="auto"/>
      </w:divBdr>
    </w:div>
    <w:div w:id="271405115">
      <w:bodyDiv w:val="1"/>
      <w:marLeft w:val="0"/>
      <w:marRight w:val="0"/>
      <w:marTop w:val="0"/>
      <w:marBottom w:val="0"/>
      <w:divBdr>
        <w:top w:val="none" w:sz="0" w:space="0" w:color="auto"/>
        <w:left w:val="none" w:sz="0" w:space="0" w:color="auto"/>
        <w:bottom w:val="none" w:sz="0" w:space="0" w:color="auto"/>
        <w:right w:val="none" w:sz="0" w:space="0" w:color="auto"/>
      </w:divBdr>
    </w:div>
    <w:div w:id="297414357">
      <w:bodyDiv w:val="1"/>
      <w:marLeft w:val="0"/>
      <w:marRight w:val="0"/>
      <w:marTop w:val="0"/>
      <w:marBottom w:val="0"/>
      <w:divBdr>
        <w:top w:val="none" w:sz="0" w:space="0" w:color="auto"/>
        <w:left w:val="none" w:sz="0" w:space="0" w:color="auto"/>
        <w:bottom w:val="none" w:sz="0" w:space="0" w:color="auto"/>
        <w:right w:val="none" w:sz="0" w:space="0" w:color="auto"/>
      </w:divBdr>
    </w:div>
    <w:div w:id="300774045">
      <w:bodyDiv w:val="1"/>
      <w:marLeft w:val="0"/>
      <w:marRight w:val="0"/>
      <w:marTop w:val="0"/>
      <w:marBottom w:val="0"/>
      <w:divBdr>
        <w:top w:val="none" w:sz="0" w:space="0" w:color="auto"/>
        <w:left w:val="none" w:sz="0" w:space="0" w:color="auto"/>
        <w:bottom w:val="none" w:sz="0" w:space="0" w:color="auto"/>
        <w:right w:val="none" w:sz="0" w:space="0" w:color="auto"/>
      </w:divBdr>
    </w:div>
    <w:div w:id="307706614">
      <w:bodyDiv w:val="1"/>
      <w:marLeft w:val="0"/>
      <w:marRight w:val="0"/>
      <w:marTop w:val="0"/>
      <w:marBottom w:val="0"/>
      <w:divBdr>
        <w:top w:val="none" w:sz="0" w:space="0" w:color="auto"/>
        <w:left w:val="none" w:sz="0" w:space="0" w:color="auto"/>
        <w:bottom w:val="none" w:sz="0" w:space="0" w:color="auto"/>
        <w:right w:val="none" w:sz="0" w:space="0" w:color="auto"/>
      </w:divBdr>
    </w:div>
    <w:div w:id="308437343">
      <w:bodyDiv w:val="1"/>
      <w:marLeft w:val="0"/>
      <w:marRight w:val="0"/>
      <w:marTop w:val="0"/>
      <w:marBottom w:val="0"/>
      <w:divBdr>
        <w:top w:val="none" w:sz="0" w:space="0" w:color="auto"/>
        <w:left w:val="none" w:sz="0" w:space="0" w:color="auto"/>
        <w:bottom w:val="none" w:sz="0" w:space="0" w:color="auto"/>
        <w:right w:val="none" w:sz="0" w:space="0" w:color="auto"/>
      </w:divBdr>
    </w:div>
    <w:div w:id="313534203">
      <w:bodyDiv w:val="1"/>
      <w:marLeft w:val="0"/>
      <w:marRight w:val="0"/>
      <w:marTop w:val="0"/>
      <w:marBottom w:val="0"/>
      <w:divBdr>
        <w:top w:val="none" w:sz="0" w:space="0" w:color="auto"/>
        <w:left w:val="none" w:sz="0" w:space="0" w:color="auto"/>
        <w:bottom w:val="none" w:sz="0" w:space="0" w:color="auto"/>
        <w:right w:val="none" w:sz="0" w:space="0" w:color="auto"/>
      </w:divBdr>
    </w:div>
    <w:div w:id="3163453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962189">
      <w:bodyDiv w:val="1"/>
      <w:marLeft w:val="0"/>
      <w:marRight w:val="0"/>
      <w:marTop w:val="0"/>
      <w:marBottom w:val="0"/>
      <w:divBdr>
        <w:top w:val="none" w:sz="0" w:space="0" w:color="auto"/>
        <w:left w:val="none" w:sz="0" w:space="0" w:color="auto"/>
        <w:bottom w:val="none" w:sz="0" w:space="0" w:color="auto"/>
        <w:right w:val="none" w:sz="0" w:space="0" w:color="auto"/>
      </w:divBdr>
    </w:div>
    <w:div w:id="338851956">
      <w:bodyDiv w:val="1"/>
      <w:marLeft w:val="0"/>
      <w:marRight w:val="0"/>
      <w:marTop w:val="0"/>
      <w:marBottom w:val="0"/>
      <w:divBdr>
        <w:top w:val="none" w:sz="0" w:space="0" w:color="auto"/>
        <w:left w:val="none" w:sz="0" w:space="0" w:color="auto"/>
        <w:bottom w:val="none" w:sz="0" w:space="0" w:color="auto"/>
        <w:right w:val="none" w:sz="0" w:space="0" w:color="auto"/>
      </w:divBdr>
    </w:div>
    <w:div w:id="34074082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2146846">
      <w:bodyDiv w:val="1"/>
      <w:marLeft w:val="0"/>
      <w:marRight w:val="0"/>
      <w:marTop w:val="0"/>
      <w:marBottom w:val="0"/>
      <w:divBdr>
        <w:top w:val="none" w:sz="0" w:space="0" w:color="auto"/>
        <w:left w:val="none" w:sz="0" w:space="0" w:color="auto"/>
        <w:bottom w:val="none" w:sz="0" w:space="0" w:color="auto"/>
        <w:right w:val="none" w:sz="0" w:space="0" w:color="auto"/>
      </w:divBdr>
    </w:div>
    <w:div w:id="352154758">
      <w:bodyDiv w:val="1"/>
      <w:marLeft w:val="0"/>
      <w:marRight w:val="0"/>
      <w:marTop w:val="0"/>
      <w:marBottom w:val="0"/>
      <w:divBdr>
        <w:top w:val="none" w:sz="0" w:space="0" w:color="auto"/>
        <w:left w:val="none" w:sz="0" w:space="0" w:color="auto"/>
        <w:bottom w:val="none" w:sz="0" w:space="0" w:color="auto"/>
        <w:right w:val="none" w:sz="0" w:space="0" w:color="auto"/>
      </w:divBdr>
    </w:div>
    <w:div w:id="365834403">
      <w:bodyDiv w:val="1"/>
      <w:marLeft w:val="0"/>
      <w:marRight w:val="0"/>
      <w:marTop w:val="0"/>
      <w:marBottom w:val="0"/>
      <w:divBdr>
        <w:top w:val="none" w:sz="0" w:space="0" w:color="auto"/>
        <w:left w:val="none" w:sz="0" w:space="0" w:color="auto"/>
        <w:bottom w:val="none" w:sz="0" w:space="0" w:color="auto"/>
        <w:right w:val="none" w:sz="0" w:space="0" w:color="auto"/>
      </w:divBdr>
    </w:div>
    <w:div w:id="369112334">
      <w:bodyDiv w:val="1"/>
      <w:marLeft w:val="0"/>
      <w:marRight w:val="0"/>
      <w:marTop w:val="0"/>
      <w:marBottom w:val="0"/>
      <w:divBdr>
        <w:top w:val="none" w:sz="0" w:space="0" w:color="auto"/>
        <w:left w:val="none" w:sz="0" w:space="0" w:color="auto"/>
        <w:bottom w:val="none" w:sz="0" w:space="0" w:color="auto"/>
        <w:right w:val="none" w:sz="0" w:space="0" w:color="auto"/>
      </w:divBdr>
    </w:div>
    <w:div w:id="382607346">
      <w:bodyDiv w:val="1"/>
      <w:marLeft w:val="0"/>
      <w:marRight w:val="0"/>
      <w:marTop w:val="0"/>
      <w:marBottom w:val="0"/>
      <w:divBdr>
        <w:top w:val="none" w:sz="0" w:space="0" w:color="auto"/>
        <w:left w:val="none" w:sz="0" w:space="0" w:color="auto"/>
        <w:bottom w:val="none" w:sz="0" w:space="0" w:color="auto"/>
        <w:right w:val="none" w:sz="0" w:space="0" w:color="auto"/>
      </w:divBdr>
    </w:div>
    <w:div w:id="384452312">
      <w:bodyDiv w:val="1"/>
      <w:marLeft w:val="0"/>
      <w:marRight w:val="0"/>
      <w:marTop w:val="0"/>
      <w:marBottom w:val="0"/>
      <w:divBdr>
        <w:top w:val="none" w:sz="0" w:space="0" w:color="auto"/>
        <w:left w:val="none" w:sz="0" w:space="0" w:color="auto"/>
        <w:bottom w:val="none" w:sz="0" w:space="0" w:color="auto"/>
        <w:right w:val="none" w:sz="0" w:space="0" w:color="auto"/>
      </w:divBdr>
    </w:div>
    <w:div w:id="401754893">
      <w:bodyDiv w:val="1"/>
      <w:marLeft w:val="0"/>
      <w:marRight w:val="0"/>
      <w:marTop w:val="0"/>
      <w:marBottom w:val="0"/>
      <w:divBdr>
        <w:top w:val="none" w:sz="0" w:space="0" w:color="auto"/>
        <w:left w:val="none" w:sz="0" w:space="0" w:color="auto"/>
        <w:bottom w:val="none" w:sz="0" w:space="0" w:color="auto"/>
        <w:right w:val="none" w:sz="0" w:space="0" w:color="auto"/>
      </w:divBdr>
    </w:div>
    <w:div w:id="409813712">
      <w:bodyDiv w:val="1"/>
      <w:marLeft w:val="0"/>
      <w:marRight w:val="0"/>
      <w:marTop w:val="0"/>
      <w:marBottom w:val="0"/>
      <w:divBdr>
        <w:top w:val="none" w:sz="0" w:space="0" w:color="auto"/>
        <w:left w:val="none" w:sz="0" w:space="0" w:color="auto"/>
        <w:bottom w:val="none" w:sz="0" w:space="0" w:color="auto"/>
        <w:right w:val="none" w:sz="0" w:space="0" w:color="auto"/>
      </w:divBdr>
    </w:div>
    <w:div w:id="427968264">
      <w:bodyDiv w:val="1"/>
      <w:marLeft w:val="0"/>
      <w:marRight w:val="0"/>
      <w:marTop w:val="0"/>
      <w:marBottom w:val="0"/>
      <w:divBdr>
        <w:top w:val="none" w:sz="0" w:space="0" w:color="auto"/>
        <w:left w:val="none" w:sz="0" w:space="0" w:color="auto"/>
        <w:bottom w:val="none" w:sz="0" w:space="0" w:color="auto"/>
        <w:right w:val="none" w:sz="0" w:space="0" w:color="auto"/>
      </w:divBdr>
    </w:div>
    <w:div w:id="428738082">
      <w:bodyDiv w:val="1"/>
      <w:marLeft w:val="0"/>
      <w:marRight w:val="0"/>
      <w:marTop w:val="0"/>
      <w:marBottom w:val="0"/>
      <w:divBdr>
        <w:top w:val="none" w:sz="0" w:space="0" w:color="auto"/>
        <w:left w:val="none" w:sz="0" w:space="0" w:color="auto"/>
        <w:bottom w:val="none" w:sz="0" w:space="0" w:color="auto"/>
        <w:right w:val="none" w:sz="0" w:space="0" w:color="auto"/>
      </w:divBdr>
    </w:div>
    <w:div w:id="42939768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3961753">
      <w:bodyDiv w:val="1"/>
      <w:marLeft w:val="0"/>
      <w:marRight w:val="0"/>
      <w:marTop w:val="0"/>
      <w:marBottom w:val="0"/>
      <w:divBdr>
        <w:top w:val="none" w:sz="0" w:space="0" w:color="auto"/>
        <w:left w:val="none" w:sz="0" w:space="0" w:color="auto"/>
        <w:bottom w:val="none" w:sz="0" w:space="0" w:color="auto"/>
        <w:right w:val="none" w:sz="0" w:space="0" w:color="auto"/>
      </w:divBdr>
    </w:div>
    <w:div w:id="44473284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6561">
      <w:bodyDiv w:val="1"/>
      <w:marLeft w:val="0"/>
      <w:marRight w:val="0"/>
      <w:marTop w:val="0"/>
      <w:marBottom w:val="0"/>
      <w:divBdr>
        <w:top w:val="none" w:sz="0" w:space="0" w:color="auto"/>
        <w:left w:val="none" w:sz="0" w:space="0" w:color="auto"/>
        <w:bottom w:val="none" w:sz="0" w:space="0" w:color="auto"/>
        <w:right w:val="none" w:sz="0" w:space="0" w:color="auto"/>
      </w:divBdr>
    </w:div>
    <w:div w:id="465007529">
      <w:bodyDiv w:val="1"/>
      <w:marLeft w:val="0"/>
      <w:marRight w:val="0"/>
      <w:marTop w:val="0"/>
      <w:marBottom w:val="0"/>
      <w:divBdr>
        <w:top w:val="none" w:sz="0" w:space="0" w:color="auto"/>
        <w:left w:val="none" w:sz="0" w:space="0" w:color="auto"/>
        <w:bottom w:val="none" w:sz="0" w:space="0" w:color="auto"/>
        <w:right w:val="none" w:sz="0" w:space="0" w:color="auto"/>
      </w:divBdr>
    </w:div>
    <w:div w:id="473522318">
      <w:bodyDiv w:val="1"/>
      <w:marLeft w:val="0"/>
      <w:marRight w:val="0"/>
      <w:marTop w:val="0"/>
      <w:marBottom w:val="0"/>
      <w:divBdr>
        <w:top w:val="none" w:sz="0" w:space="0" w:color="auto"/>
        <w:left w:val="none" w:sz="0" w:space="0" w:color="auto"/>
        <w:bottom w:val="none" w:sz="0" w:space="0" w:color="auto"/>
        <w:right w:val="none" w:sz="0" w:space="0" w:color="auto"/>
      </w:divBdr>
    </w:div>
    <w:div w:id="477770009">
      <w:bodyDiv w:val="1"/>
      <w:marLeft w:val="0"/>
      <w:marRight w:val="0"/>
      <w:marTop w:val="0"/>
      <w:marBottom w:val="0"/>
      <w:divBdr>
        <w:top w:val="none" w:sz="0" w:space="0" w:color="auto"/>
        <w:left w:val="none" w:sz="0" w:space="0" w:color="auto"/>
        <w:bottom w:val="none" w:sz="0" w:space="0" w:color="auto"/>
        <w:right w:val="none" w:sz="0" w:space="0" w:color="auto"/>
      </w:divBdr>
    </w:div>
    <w:div w:id="507714898">
      <w:bodyDiv w:val="1"/>
      <w:marLeft w:val="0"/>
      <w:marRight w:val="0"/>
      <w:marTop w:val="0"/>
      <w:marBottom w:val="0"/>
      <w:divBdr>
        <w:top w:val="none" w:sz="0" w:space="0" w:color="auto"/>
        <w:left w:val="none" w:sz="0" w:space="0" w:color="auto"/>
        <w:bottom w:val="none" w:sz="0" w:space="0" w:color="auto"/>
        <w:right w:val="none" w:sz="0" w:space="0" w:color="auto"/>
      </w:divBdr>
    </w:div>
    <w:div w:id="510098833">
      <w:bodyDiv w:val="1"/>
      <w:marLeft w:val="0"/>
      <w:marRight w:val="0"/>
      <w:marTop w:val="0"/>
      <w:marBottom w:val="0"/>
      <w:divBdr>
        <w:top w:val="none" w:sz="0" w:space="0" w:color="auto"/>
        <w:left w:val="none" w:sz="0" w:space="0" w:color="auto"/>
        <w:bottom w:val="none" w:sz="0" w:space="0" w:color="auto"/>
        <w:right w:val="none" w:sz="0" w:space="0" w:color="auto"/>
      </w:divBdr>
    </w:div>
    <w:div w:id="514081714">
      <w:bodyDiv w:val="1"/>
      <w:marLeft w:val="0"/>
      <w:marRight w:val="0"/>
      <w:marTop w:val="0"/>
      <w:marBottom w:val="0"/>
      <w:divBdr>
        <w:top w:val="none" w:sz="0" w:space="0" w:color="auto"/>
        <w:left w:val="none" w:sz="0" w:space="0" w:color="auto"/>
        <w:bottom w:val="none" w:sz="0" w:space="0" w:color="auto"/>
        <w:right w:val="none" w:sz="0" w:space="0" w:color="auto"/>
      </w:divBdr>
    </w:div>
    <w:div w:id="515078277">
      <w:bodyDiv w:val="1"/>
      <w:marLeft w:val="0"/>
      <w:marRight w:val="0"/>
      <w:marTop w:val="0"/>
      <w:marBottom w:val="0"/>
      <w:divBdr>
        <w:top w:val="none" w:sz="0" w:space="0" w:color="auto"/>
        <w:left w:val="none" w:sz="0" w:space="0" w:color="auto"/>
        <w:bottom w:val="none" w:sz="0" w:space="0" w:color="auto"/>
        <w:right w:val="none" w:sz="0" w:space="0" w:color="auto"/>
      </w:divBdr>
    </w:div>
    <w:div w:id="516236165">
      <w:bodyDiv w:val="1"/>
      <w:marLeft w:val="0"/>
      <w:marRight w:val="0"/>
      <w:marTop w:val="0"/>
      <w:marBottom w:val="0"/>
      <w:divBdr>
        <w:top w:val="none" w:sz="0" w:space="0" w:color="auto"/>
        <w:left w:val="none" w:sz="0" w:space="0" w:color="auto"/>
        <w:bottom w:val="none" w:sz="0" w:space="0" w:color="auto"/>
        <w:right w:val="none" w:sz="0" w:space="0" w:color="auto"/>
      </w:divBdr>
    </w:div>
    <w:div w:id="519397026">
      <w:bodyDiv w:val="1"/>
      <w:marLeft w:val="0"/>
      <w:marRight w:val="0"/>
      <w:marTop w:val="0"/>
      <w:marBottom w:val="0"/>
      <w:divBdr>
        <w:top w:val="none" w:sz="0" w:space="0" w:color="auto"/>
        <w:left w:val="none" w:sz="0" w:space="0" w:color="auto"/>
        <w:bottom w:val="none" w:sz="0" w:space="0" w:color="auto"/>
        <w:right w:val="none" w:sz="0" w:space="0" w:color="auto"/>
      </w:divBdr>
    </w:div>
    <w:div w:id="522479801">
      <w:bodyDiv w:val="1"/>
      <w:marLeft w:val="0"/>
      <w:marRight w:val="0"/>
      <w:marTop w:val="0"/>
      <w:marBottom w:val="0"/>
      <w:divBdr>
        <w:top w:val="none" w:sz="0" w:space="0" w:color="auto"/>
        <w:left w:val="none" w:sz="0" w:space="0" w:color="auto"/>
        <w:bottom w:val="none" w:sz="0" w:space="0" w:color="auto"/>
        <w:right w:val="none" w:sz="0" w:space="0" w:color="auto"/>
      </w:divBdr>
    </w:div>
    <w:div w:id="53130360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0964604">
      <w:bodyDiv w:val="1"/>
      <w:marLeft w:val="0"/>
      <w:marRight w:val="0"/>
      <w:marTop w:val="0"/>
      <w:marBottom w:val="0"/>
      <w:divBdr>
        <w:top w:val="none" w:sz="0" w:space="0" w:color="auto"/>
        <w:left w:val="none" w:sz="0" w:space="0" w:color="auto"/>
        <w:bottom w:val="none" w:sz="0" w:space="0" w:color="auto"/>
        <w:right w:val="none" w:sz="0" w:space="0" w:color="auto"/>
      </w:divBdr>
    </w:div>
    <w:div w:id="553009476">
      <w:bodyDiv w:val="1"/>
      <w:marLeft w:val="0"/>
      <w:marRight w:val="0"/>
      <w:marTop w:val="0"/>
      <w:marBottom w:val="0"/>
      <w:divBdr>
        <w:top w:val="none" w:sz="0" w:space="0" w:color="auto"/>
        <w:left w:val="none" w:sz="0" w:space="0" w:color="auto"/>
        <w:bottom w:val="none" w:sz="0" w:space="0" w:color="auto"/>
        <w:right w:val="none" w:sz="0" w:space="0" w:color="auto"/>
      </w:divBdr>
    </w:div>
    <w:div w:id="557060661">
      <w:bodyDiv w:val="1"/>
      <w:marLeft w:val="0"/>
      <w:marRight w:val="0"/>
      <w:marTop w:val="0"/>
      <w:marBottom w:val="0"/>
      <w:divBdr>
        <w:top w:val="none" w:sz="0" w:space="0" w:color="auto"/>
        <w:left w:val="none" w:sz="0" w:space="0" w:color="auto"/>
        <w:bottom w:val="none" w:sz="0" w:space="0" w:color="auto"/>
        <w:right w:val="none" w:sz="0" w:space="0" w:color="auto"/>
      </w:divBdr>
    </w:div>
    <w:div w:id="557712818">
      <w:bodyDiv w:val="1"/>
      <w:marLeft w:val="0"/>
      <w:marRight w:val="0"/>
      <w:marTop w:val="0"/>
      <w:marBottom w:val="0"/>
      <w:divBdr>
        <w:top w:val="none" w:sz="0" w:space="0" w:color="auto"/>
        <w:left w:val="none" w:sz="0" w:space="0" w:color="auto"/>
        <w:bottom w:val="none" w:sz="0" w:space="0" w:color="auto"/>
        <w:right w:val="none" w:sz="0" w:space="0" w:color="auto"/>
      </w:divBdr>
    </w:div>
    <w:div w:id="560603065">
      <w:bodyDiv w:val="1"/>
      <w:marLeft w:val="0"/>
      <w:marRight w:val="0"/>
      <w:marTop w:val="0"/>
      <w:marBottom w:val="0"/>
      <w:divBdr>
        <w:top w:val="none" w:sz="0" w:space="0" w:color="auto"/>
        <w:left w:val="none" w:sz="0" w:space="0" w:color="auto"/>
        <w:bottom w:val="none" w:sz="0" w:space="0" w:color="auto"/>
        <w:right w:val="none" w:sz="0" w:space="0" w:color="auto"/>
      </w:divBdr>
    </w:div>
    <w:div w:id="561064644">
      <w:bodyDiv w:val="1"/>
      <w:marLeft w:val="0"/>
      <w:marRight w:val="0"/>
      <w:marTop w:val="0"/>
      <w:marBottom w:val="0"/>
      <w:divBdr>
        <w:top w:val="none" w:sz="0" w:space="0" w:color="auto"/>
        <w:left w:val="none" w:sz="0" w:space="0" w:color="auto"/>
        <w:bottom w:val="none" w:sz="0" w:space="0" w:color="auto"/>
        <w:right w:val="none" w:sz="0" w:space="0" w:color="auto"/>
      </w:divBdr>
    </w:div>
    <w:div w:id="577177088">
      <w:bodyDiv w:val="1"/>
      <w:marLeft w:val="0"/>
      <w:marRight w:val="0"/>
      <w:marTop w:val="0"/>
      <w:marBottom w:val="0"/>
      <w:divBdr>
        <w:top w:val="none" w:sz="0" w:space="0" w:color="auto"/>
        <w:left w:val="none" w:sz="0" w:space="0" w:color="auto"/>
        <w:bottom w:val="none" w:sz="0" w:space="0" w:color="auto"/>
        <w:right w:val="none" w:sz="0" w:space="0" w:color="auto"/>
      </w:divBdr>
    </w:div>
    <w:div w:id="578759886">
      <w:bodyDiv w:val="1"/>
      <w:marLeft w:val="0"/>
      <w:marRight w:val="0"/>
      <w:marTop w:val="0"/>
      <w:marBottom w:val="0"/>
      <w:divBdr>
        <w:top w:val="none" w:sz="0" w:space="0" w:color="auto"/>
        <w:left w:val="none" w:sz="0" w:space="0" w:color="auto"/>
        <w:bottom w:val="none" w:sz="0" w:space="0" w:color="auto"/>
        <w:right w:val="none" w:sz="0" w:space="0" w:color="auto"/>
      </w:divBdr>
    </w:div>
    <w:div w:id="598293417">
      <w:bodyDiv w:val="1"/>
      <w:marLeft w:val="0"/>
      <w:marRight w:val="0"/>
      <w:marTop w:val="0"/>
      <w:marBottom w:val="0"/>
      <w:divBdr>
        <w:top w:val="none" w:sz="0" w:space="0" w:color="auto"/>
        <w:left w:val="none" w:sz="0" w:space="0" w:color="auto"/>
        <w:bottom w:val="none" w:sz="0" w:space="0" w:color="auto"/>
        <w:right w:val="none" w:sz="0" w:space="0" w:color="auto"/>
      </w:divBdr>
    </w:div>
    <w:div w:id="601766059">
      <w:bodyDiv w:val="1"/>
      <w:marLeft w:val="0"/>
      <w:marRight w:val="0"/>
      <w:marTop w:val="0"/>
      <w:marBottom w:val="0"/>
      <w:divBdr>
        <w:top w:val="none" w:sz="0" w:space="0" w:color="auto"/>
        <w:left w:val="none" w:sz="0" w:space="0" w:color="auto"/>
        <w:bottom w:val="none" w:sz="0" w:space="0" w:color="auto"/>
        <w:right w:val="none" w:sz="0" w:space="0" w:color="auto"/>
      </w:divBdr>
    </w:div>
    <w:div w:id="614679344">
      <w:bodyDiv w:val="1"/>
      <w:marLeft w:val="0"/>
      <w:marRight w:val="0"/>
      <w:marTop w:val="0"/>
      <w:marBottom w:val="0"/>
      <w:divBdr>
        <w:top w:val="none" w:sz="0" w:space="0" w:color="auto"/>
        <w:left w:val="none" w:sz="0" w:space="0" w:color="auto"/>
        <w:bottom w:val="none" w:sz="0" w:space="0" w:color="auto"/>
        <w:right w:val="none" w:sz="0" w:space="0" w:color="auto"/>
      </w:divBdr>
    </w:div>
    <w:div w:id="617491483">
      <w:bodyDiv w:val="1"/>
      <w:marLeft w:val="0"/>
      <w:marRight w:val="0"/>
      <w:marTop w:val="0"/>
      <w:marBottom w:val="0"/>
      <w:divBdr>
        <w:top w:val="none" w:sz="0" w:space="0" w:color="auto"/>
        <w:left w:val="none" w:sz="0" w:space="0" w:color="auto"/>
        <w:bottom w:val="none" w:sz="0" w:space="0" w:color="auto"/>
        <w:right w:val="none" w:sz="0" w:space="0" w:color="auto"/>
      </w:divBdr>
    </w:div>
    <w:div w:id="618798576">
      <w:bodyDiv w:val="1"/>
      <w:marLeft w:val="0"/>
      <w:marRight w:val="0"/>
      <w:marTop w:val="0"/>
      <w:marBottom w:val="0"/>
      <w:divBdr>
        <w:top w:val="none" w:sz="0" w:space="0" w:color="auto"/>
        <w:left w:val="none" w:sz="0" w:space="0" w:color="auto"/>
        <w:bottom w:val="none" w:sz="0" w:space="0" w:color="auto"/>
        <w:right w:val="none" w:sz="0" w:space="0" w:color="auto"/>
      </w:divBdr>
    </w:div>
    <w:div w:id="618804679">
      <w:bodyDiv w:val="1"/>
      <w:marLeft w:val="0"/>
      <w:marRight w:val="0"/>
      <w:marTop w:val="0"/>
      <w:marBottom w:val="0"/>
      <w:divBdr>
        <w:top w:val="none" w:sz="0" w:space="0" w:color="auto"/>
        <w:left w:val="none" w:sz="0" w:space="0" w:color="auto"/>
        <w:bottom w:val="none" w:sz="0" w:space="0" w:color="auto"/>
        <w:right w:val="none" w:sz="0" w:space="0" w:color="auto"/>
      </w:divBdr>
    </w:div>
    <w:div w:id="626207774">
      <w:bodyDiv w:val="1"/>
      <w:marLeft w:val="0"/>
      <w:marRight w:val="0"/>
      <w:marTop w:val="0"/>
      <w:marBottom w:val="0"/>
      <w:divBdr>
        <w:top w:val="none" w:sz="0" w:space="0" w:color="auto"/>
        <w:left w:val="none" w:sz="0" w:space="0" w:color="auto"/>
        <w:bottom w:val="none" w:sz="0" w:space="0" w:color="auto"/>
        <w:right w:val="none" w:sz="0" w:space="0" w:color="auto"/>
      </w:divBdr>
    </w:div>
    <w:div w:id="628705486">
      <w:bodyDiv w:val="1"/>
      <w:marLeft w:val="0"/>
      <w:marRight w:val="0"/>
      <w:marTop w:val="0"/>
      <w:marBottom w:val="0"/>
      <w:divBdr>
        <w:top w:val="none" w:sz="0" w:space="0" w:color="auto"/>
        <w:left w:val="none" w:sz="0" w:space="0" w:color="auto"/>
        <w:bottom w:val="none" w:sz="0" w:space="0" w:color="auto"/>
        <w:right w:val="none" w:sz="0" w:space="0" w:color="auto"/>
      </w:divBdr>
    </w:div>
    <w:div w:id="636881406">
      <w:bodyDiv w:val="1"/>
      <w:marLeft w:val="0"/>
      <w:marRight w:val="0"/>
      <w:marTop w:val="0"/>
      <w:marBottom w:val="0"/>
      <w:divBdr>
        <w:top w:val="none" w:sz="0" w:space="0" w:color="auto"/>
        <w:left w:val="none" w:sz="0" w:space="0" w:color="auto"/>
        <w:bottom w:val="none" w:sz="0" w:space="0" w:color="auto"/>
        <w:right w:val="none" w:sz="0" w:space="0" w:color="auto"/>
      </w:divBdr>
    </w:div>
    <w:div w:id="637492887">
      <w:bodyDiv w:val="1"/>
      <w:marLeft w:val="0"/>
      <w:marRight w:val="0"/>
      <w:marTop w:val="0"/>
      <w:marBottom w:val="0"/>
      <w:divBdr>
        <w:top w:val="none" w:sz="0" w:space="0" w:color="auto"/>
        <w:left w:val="none" w:sz="0" w:space="0" w:color="auto"/>
        <w:bottom w:val="none" w:sz="0" w:space="0" w:color="auto"/>
        <w:right w:val="none" w:sz="0" w:space="0" w:color="auto"/>
      </w:divBdr>
    </w:div>
    <w:div w:id="639959251">
      <w:bodyDiv w:val="1"/>
      <w:marLeft w:val="0"/>
      <w:marRight w:val="0"/>
      <w:marTop w:val="0"/>
      <w:marBottom w:val="0"/>
      <w:divBdr>
        <w:top w:val="none" w:sz="0" w:space="0" w:color="auto"/>
        <w:left w:val="none" w:sz="0" w:space="0" w:color="auto"/>
        <w:bottom w:val="none" w:sz="0" w:space="0" w:color="auto"/>
        <w:right w:val="none" w:sz="0" w:space="0" w:color="auto"/>
      </w:divBdr>
    </w:div>
    <w:div w:id="639964090">
      <w:bodyDiv w:val="1"/>
      <w:marLeft w:val="0"/>
      <w:marRight w:val="0"/>
      <w:marTop w:val="0"/>
      <w:marBottom w:val="0"/>
      <w:divBdr>
        <w:top w:val="none" w:sz="0" w:space="0" w:color="auto"/>
        <w:left w:val="none" w:sz="0" w:space="0" w:color="auto"/>
        <w:bottom w:val="none" w:sz="0" w:space="0" w:color="auto"/>
        <w:right w:val="none" w:sz="0" w:space="0" w:color="auto"/>
      </w:divBdr>
    </w:div>
    <w:div w:id="640961367">
      <w:bodyDiv w:val="1"/>
      <w:marLeft w:val="0"/>
      <w:marRight w:val="0"/>
      <w:marTop w:val="0"/>
      <w:marBottom w:val="0"/>
      <w:divBdr>
        <w:top w:val="none" w:sz="0" w:space="0" w:color="auto"/>
        <w:left w:val="none" w:sz="0" w:space="0" w:color="auto"/>
        <w:bottom w:val="none" w:sz="0" w:space="0" w:color="auto"/>
        <w:right w:val="none" w:sz="0" w:space="0" w:color="auto"/>
      </w:divBdr>
    </w:div>
    <w:div w:id="644285448">
      <w:bodyDiv w:val="1"/>
      <w:marLeft w:val="0"/>
      <w:marRight w:val="0"/>
      <w:marTop w:val="0"/>
      <w:marBottom w:val="0"/>
      <w:divBdr>
        <w:top w:val="none" w:sz="0" w:space="0" w:color="auto"/>
        <w:left w:val="none" w:sz="0" w:space="0" w:color="auto"/>
        <w:bottom w:val="none" w:sz="0" w:space="0" w:color="auto"/>
        <w:right w:val="none" w:sz="0" w:space="0" w:color="auto"/>
      </w:divBdr>
    </w:div>
    <w:div w:id="655838451">
      <w:bodyDiv w:val="1"/>
      <w:marLeft w:val="0"/>
      <w:marRight w:val="0"/>
      <w:marTop w:val="0"/>
      <w:marBottom w:val="0"/>
      <w:divBdr>
        <w:top w:val="none" w:sz="0" w:space="0" w:color="auto"/>
        <w:left w:val="none" w:sz="0" w:space="0" w:color="auto"/>
        <w:bottom w:val="none" w:sz="0" w:space="0" w:color="auto"/>
        <w:right w:val="none" w:sz="0" w:space="0" w:color="auto"/>
      </w:divBdr>
    </w:div>
    <w:div w:id="663435728">
      <w:bodyDiv w:val="1"/>
      <w:marLeft w:val="0"/>
      <w:marRight w:val="0"/>
      <w:marTop w:val="0"/>
      <w:marBottom w:val="0"/>
      <w:divBdr>
        <w:top w:val="none" w:sz="0" w:space="0" w:color="auto"/>
        <w:left w:val="none" w:sz="0" w:space="0" w:color="auto"/>
        <w:bottom w:val="none" w:sz="0" w:space="0" w:color="auto"/>
        <w:right w:val="none" w:sz="0" w:space="0" w:color="auto"/>
      </w:divBdr>
    </w:div>
    <w:div w:id="666131653">
      <w:bodyDiv w:val="1"/>
      <w:marLeft w:val="0"/>
      <w:marRight w:val="0"/>
      <w:marTop w:val="0"/>
      <w:marBottom w:val="0"/>
      <w:divBdr>
        <w:top w:val="none" w:sz="0" w:space="0" w:color="auto"/>
        <w:left w:val="none" w:sz="0" w:space="0" w:color="auto"/>
        <w:bottom w:val="none" w:sz="0" w:space="0" w:color="auto"/>
        <w:right w:val="none" w:sz="0" w:space="0" w:color="auto"/>
      </w:divBdr>
    </w:div>
    <w:div w:id="672955098">
      <w:bodyDiv w:val="1"/>
      <w:marLeft w:val="0"/>
      <w:marRight w:val="0"/>
      <w:marTop w:val="0"/>
      <w:marBottom w:val="0"/>
      <w:divBdr>
        <w:top w:val="none" w:sz="0" w:space="0" w:color="auto"/>
        <w:left w:val="none" w:sz="0" w:space="0" w:color="auto"/>
        <w:bottom w:val="none" w:sz="0" w:space="0" w:color="auto"/>
        <w:right w:val="none" w:sz="0" w:space="0" w:color="auto"/>
      </w:divBdr>
    </w:div>
    <w:div w:id="678311802">
      <w:bodyDiv w:val="1"/>
      <w:marLeft w:val="0"/>
      <w:marRight w:val="0"/>
      <w:marTop w:val="0"/>
      <w:marBottom w:val="0"/>
      <w:divBdr>
        <w:top w:val="none" w:sz="0" w:space="0" w:color="auto"/>
        <w:left w:val="none" w:sz="0" w:space="0" w:color="auto"/>
        <w:bottom w:val="none" w:sz="0" w:space="0" w:color="auto"/>
        <w:right w:val="none" w:sz="0" w:space="0" w:color="auto"/>
      </w:divBdr>
    </w:div>
    <w:div w:id="685713951">
      <w:bodyDiv w:val="1"/>
      <w:marLeft w:val="0"/>
      <w:marRight w:val="0"/>
      <w:marTop w:val="0"/>
      <w:marBottom w:val="0"/>
      <w:divBdr>
        <w:top w:val="none" w:sz="0" w:space="0" w:color="auto"/>
        <w:left w:val="none" w:sz="0" w:space="0" w:color="auto"/>
        <w:bottom w:val="none" w:sz="0" w:space="0" w:color="auto"/>
        <w:right w:val="none" w:sz="0" w:space="0" w:color="auto"/>
      </w:divBdr>
    </w:div>
    <w:div w:id="697436798">
      <w:bodyDiv w:val="1"/>
      <w:marLeft w:val="0"/>
      <w:marRight w:val="0"/>
      <w:marTop w:val="0"/>
      <w:marBottom w:val="0"/>
      <w:divBdr>
        <w:top w:val="none" w:sz="0" w:space="0" w:color="auto"/>
        <w:left w:val="none" w:sz="0" w:space="0" w:color="auto"/>
        <w:bottom w:val="none" w:sz="0" w:space="0" w:color="auto"/>
        <w:right w:val="none" w:sz="0" w:space="0" w:color="auto"/>
      </w:divBdr>
    </w:div>
    <w:div w:id="700278472">
      <w:bodyDiv w:val="1"/>
      <w:marLeft w:val="0"/>
      <w:marRight w:val="0"/>
      <w:marTop w:val="0"/>
      <w:marBottom w:val="0"/>
      <w:divBdr>
        <w:top w:val="none" w:sz="0" w:space="0" w:color="auto"/>
        <w:left w:val="none" w:sz="0" w:space="0" w:color="auto"/>
        <w:bottom w:val="none" w:sz="0" w:space="0" w:color="auto"/>
        <w:right w:val="none" w:sz="0" w:space="0" w:color="auto"/>
      </w:divBdr>
    </w:div>
    <w:div w:id="70930141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345848">
      <w:bodyDiv w:val="1"/>
      <w:marLeft w:val="0"/>
      <w:marRight w:val="0"/>
      <w:marTop w:val="0"/>
      <w:marBottom w:val="0"/>
      <w:divBdr>
        <w:top w:val="none" w:sz="0" w:space="0" w:color="auto"/>
        <w:left w:val="none" w:sz="0" w:space="0" w:color="auto"/>
        <w:bottom w:val="none" w:sz="0" w:space="0" w:color="auto"/>
        <w:right w:val="none" w:sz="0" w:space="0" w:color="auto"/>
      </w:divBdr>
    </w:div>
    <w:div w:id="743912079">
      <w:bodyDiv w:val="1"/>
      <w:marLeft w:val="0"/>
      <w:marRight w:val="0"/>
      <w:marTop w:val="0"/>
      <w:marBottom w:val="0"/>
      <w:divBdr>
        <w:top w:val="none" w:sz="0" w:space="0" w:color="auto"/>
        <w:left w:val="none" w:sz="0" w:space="0" w:color="auto"/>
        <w:bottom w:val="none" w:sz="0" w:space="0" w:color="auto"/>
        <w:right w:val="none" w:sz="0" w:space="0" w:color="auto"/>
      </w:divBdr>
    </w:div>
    <w:div w:id="752823870">
      <w:bodyDiv w:val="1"/>
      <w:marLeft w:val="0"/>
      <w:marRight w:val="0"/>
      <w:marTop w:val="0"/>
      <w:marBottom w:val="0"/>
      <w:divBdr>
        <w:top w:val="none" w:sz="0" w:space="0" w:color="auto"/>
        <w:left w:val="none" w:sz="0" w:space="0" w:color="auto"/>
        <w:bottom w:val="none" w:sz="0" w:space="0" w:color="auto"/>
        <w:right w:val="none" w:sz="0" w:space="0" w:color="auto"/>
      </w:divBdr>
    </w:div>
    <w:div w:id="755052949">
      <w:bodyDiv w:val="1"/>
      <w:marLeft w:val="0"/>
      <w:marRight w:val="0"/>
      <w:marTop w:val="0"/>
      <w:marBottom w:val="0"/>
      <w:divBdr>
        <w:top w:val="none" w:sz="0" w:space="0" w:color="auto"/>
        <w:left w:val="none" w:sz="0" w:space="0" w:color="auto"/>
        <w:bottom w:val="none" w:sz="0" w:space="0" w:color="auto"/>
        <w:right w:val="none" w:sz="0" w:space="0" w:color="auto"/>
      </w:divBdr>
    </w:div>
    <w:div w:id="758480180">
      <w:bodyDiv w:val="1"/>
      <w:marLeft w:val="0"/>
      <w:marRight w:val="0"/>
      <w:marTop w:val="0"/>
      <w:marBottom w:val="0"/>
      <w:divBdr>
        <w:top w:val="none" w:sz="0" w:space="0" w:color="auto"/>
        <w:left w:val="none" w:sz="0" w:space="0" w:color="auto"/>
        <w:bottom w:val="none" w:sz="0" w:space="0" w:color="auto"/>
        <w:right w:val="none" w:sz="0" w:space="0" w:color="auto"/>
      </w:divBdr>
    </w:div>
    <w:div w:id="759524630">
      <w:bodyDiv w:val="1"/>
      <w:marLeft w:val="0"/>
      <w:marRight w:val="0"/>
      <w:marTop w:val="0"/>
      <w:marBottom w:val="0"/>
      <w:divBdr>
        <w:top w:val="none" w:sz="0" w:space="0" w:color="auto"/>
        <w:left w:val="none" w:sz="0" w:space="0" w:color="auto"/>
        <w:bottom w:val="none" w:sz="0" w:space="0" w:color="auto"/>
        <w:right w:val="none" w:sz="0" w:space="0" w:color="auto"/>
      </w:divBdr>
    </w:div>
    <w:div w:id="760679379">
      <w:bodyDiv w:val="1"/>
      <w:marLeft w:val="0"/>
      <w:marRight w:val="0"/>
      <w:marTop w:val="0"/>
      <w:marBottom w:val="0"/>
      <w:divBdr>
        <w:top w:val="none" w:sz="0" w:space="0" w:color="auto"/>
        <w:left w:val="none" w:sz="0" w:space="0" w:color="auto"/>
        <w:bottom w:val="none" w:sz="0" w:space="0" w:color="auto"/>
        <w:right w:val="none" w:sz="0" w:space="0" w:color="auto"/>
      </w:divBdr>
    </w:div>
    <w:div w:id="761800224">
      <w:bodyDiv w:val="1"/>
      <w:marLeft w:val="0"/>
      <w:marRight w:val="0"/>
      <w:marTop w:val="0"/>
      <w:marBottom w:val="0"/>
      <w:divBdr>
        <w:top w:val="none" w:sz="0" w:space="0" w:color="auto"/>
        <w:left w:val="none" w:sz="0" w:space="0" w:color="auto"/>
        <w:bottom w:val="none" w:sz="0" w:space="0" w:color="auto"/>
        <w:right w:val="none" w:sz="0" w:space="0" w:color="auto"/>
      </w:divBdr>
    </w:div>
    <w:div w:id="762192855">
      <w:bodyDiv w:val="1"/>
      <w:marLeft w:val="0"/>
      <w:marRight w:val="0"/>
      <w:marTop w:val="0"/>
      <w:marBottom w:val="0"/>
      <w:divBdr>
        <w:top w:val="none" w:sz="0" w:space="0" w:color="auto"/>
        <w:left w:val="none" w:sz="0" w:space="0" w:color="auto"/>
        <w:bottom w:val="none" w:sz="0" w:space="0" w:color="auto"/>
        <w:right w:val="none" w:sz="0" w:space="0" w:color="auto"/>
      </w:divBdr>
    </w:div>
    <w:div w:id="771705830">
      <w:bodyDiv w:val="1"/>
      <w:marLeft w:val="0"/>
      <w:marRight w:val="0"/>
      <w:marTop w:val="0"/>
      <w:marBottom w:val="0"/>
      <w:divBdr>
        <w:top w:val="none" w:sz="0" w:space="0" w:color="auto"/>
        <w:left w:val="none" w:sz="0" w:space="0" w:color="auto"/>
        <w:bottom w:val="none" w:sz="0" w:space="0" w:color="auto"/>
        <w:right w:val="none" w:sz="0" w:space="0" w:color="auto"/>
      </w:divBdr>
    </w:div>
    <w:div w:id="772630678">
      <w:bodyDiv w:val="1"/>
      <w:marLeft w:val="0"/>
      <w:marRight w:val="0"/>
      <w:marTop w:val="0"/>
      <w:marBottom w:val="0"/>
      <w:divBdr>
        <w:top w:val="none" w:sz="0" w:space="0" w:color="auto"/>
        <w:left w:val="none" w:sz="0" w:space="0" w:color="auto"/>
        <w:bottom w:val="none" w:sz="0" w:space="0" w:color="auto"/>
        <w:right w:val="none" w:sz="0" w:space="0" w:color="auto"/>
      </w:divBdr>
    </w:div>
    <w:div w:id="773015039">
      <w:bodyDiv w:val="1"/>
      <w:marLeft w:val="0"/>
      <w:marRight w:val="0"/>
      <w:marTop w:val="0"/>
      <w:marBottom w:val="0"/>
      <w:divBdr>
        <w:top w:val="none" w:sz="0" w:space="0" w:color="auto"/>
        <w:left w:val="none" w:sz="0" w:space="0" w:color="auto"/>
        <w:bottom w:val="none" w:sz="0" w:space="0" w:color="auto"/>
        <w:right w:val="none" w:sz="0" w:space="0" w:color="auto"/>
      </w:divBdr>
    </w:div>
    <w:div w:id="774903130">
      <w:bodyDiv w:val="1"/>
      <w:marLeft w:val="0"/>
      <w:marRight w:val="0"/>
      <w:marTop w:val="0"/>
      <w:marBottom w:val="0"/>
      <w:divBdr>
        <w:top w:val="none" w:sz="0" w:space="0" w:color="auto"/>
        <w:left w:val="none" w:sz="0" w:space="0" w:color="auto"/>
        <w:bottom w:val="none" w:sz="0" w:space="0" w:color="auto"/>
        <w:right w:val="none" w:sz="0" w:space="0" w:color="auto"/>
      </w:divBdr>
    </w:div>
    <w:div w:id="775709041">
      <w:bodyDiv w:val="1"/>
      <w:marLeft w:val="0"/>
      <w:marRight w:val="0"/>
      <w:marTop w:val="0"/>
      <w:marBottom w:val="0"/>
      <w:divBdr>
        <w:top w:val="none" w:sz="0" w:space="0" w:color="auto"/>
        <w:left w:val="none" w:sz="0" w:space="0" w:color="auto"/>
        <w:bottom w:val="none" w:sz="0" w:space="0" w:color="auto"/>
        <w:right w:val="none" w:sz="0" w:space="0" w:color="auto"/>
      </w:divBdr>
    </w:div>
    <w:div w:id="782383323">
      <w:bodyDiv w:val="1"/>
      <w:marLeft w:val="0"/>
      <w:marRight w:val="0"/>
      <w:marTop w:val="0"/>
      <w:marBottom w:val="0"/>
      <w:divBdr>
        <w:top w:val="none" w:sz="0" w:space="0" w:color="auto"/>
        <w:left w:val="none" w:sz="0" w:space="0" w:color="auto"/>
        <w:bottom w:val="none" w:sz="0" w:space="0" w:color="auto"/>
        <w:right w:val="none" w:sz="0" w:space="0" w:color="auto"/>
      </w:divBdr>
    </w:div>
    <w:div w:id="782916254">
      <w:bodyDiv w:val="1"/>
      <w:marLeft w:val="0"/>
      <w:marRight w:val="0"/>
      <w:marTop w:val="0"/>
      <w:marBottom w:val="0"/>
      <w:divBdr>
        <w:top w:val="none" w:sz="0" w:space="0" w:color="auto"/>
        <w:left w:val="none" w:sz="0" w:space="0" w:color="auto"/>
        <w:bottom w:val="none" w:sz="0" w:space="0" w:color="auto"/>
        <w:right w:val="none" w:sz="0" w:space="0" w:color="auto"/>
      </w:divBdr>
    </w:div>
    <w:div w:id="793451789">
      <w:bodyDiv w:val="1"/>
      <w:marLeft w:val="0"/>
      <w:marRight w:val="0"/>
      <w:marTop w:val="0"/>
      <w:marBottom w:val="0"/>
      <w:divBdr>
        <w:top w:val="none" w:sz="0" w:space="0" w:color="auto"/>
        <w:left w:val="none" w:sz="0" w:space="0" w:color="auto"/>
        <w:bottom w:val="none" w:sz="0" w:space="0" w:color="auto"/>
        <w:right w:val="none" w:sz="0" w:space="0" w:color="auto"/>
      </w:divBdr>
    </w:div>
    <w:div w:id="801505579">
      <w:bodyDiv w:val="1"/>
      <w:marLeft w:val="0"/>
      <w:marRight w:val="0"/>
      <w:marTop w:val="0"/>
      <w:marBottom w:val="0"/>
      <w:divBdr>
        <w:top w:val="none" w:sz="0" w:space="0" w:color="auto"/>
        <w:left w:val="none" w:sz="0" w:space="0" w:color="auto"/>
        <w:bottom w:val="none" w:sz="0" w:space="0" w:color="auto"/>
        <w:right w:val="none" w:sz="0" w:space="0" w:color="auto"/>
      </w:divBdr>
    </w:div>
    <w:div w:id="804346926">
      <w:bodyDiv w:val="1"/>
      <w:marLeft w:val="0"/>
      <w:marRight w:val="0"/>
      <w:marTop w:val="0"/>
      <w:marBottom w:val="0"/>
      <w:divBdr>
        <w:top w:val="none" w:sz="0" w:space="0" w:color="auto"/>
        <w:left w:val="none" w:sz="0" w:space="0" w:color="auto"/>
        <w:bottom w:val="none" w:sz="0" w:space="0" w:color="auto"/>
        <w:right w:val="none" w:sz="0" w:space="0" w:color="auto"/>
      </w:divBdr>
    </w:div>
    <w:div w:id="809395287">
      <w:bodyDiv w:val="1"/>
      <w:marLeft w:val="0"/>
      <w:marRight w:val="0"/>
      <w:marTop w:val="0"/>
      <w:marBottom w:val="0"/>
      <w:divBdr>
        <w:top w:val="none" w:sz="0" w:space="0" w:color="auto"/>
        <w:left w:val="none" w:sz="0" w:space="0" w:color="auto"/>
        <w:bottom w:val="none" w:sz="0" w:space="0" w:color="auto"/>
        <w:right w:val="none" w:sz="0" w:space="0" w:color="auto"/>
      </w:divBdr>
    </w:div>
    <w:div w:id="812911263">
      <w:bodyDiv w:val="1"/>
      <w:marLeft w:val="0"/>
      <w:marRight w:val="0"/>
      <w:marTop w:val="0"/>
      <w:marBottom w:val="0"/>
      <w:divBdr>
        <w:top w:val="none" w:sz="0" w:space="0" w:color="auto"/>
        <w:left w:val="none" w:sz="0" w:space="0" w:color="auto"/>
        <w:bottom w:val="none" w:sz="0" w:space="0" w:color="auto"/>
        <w:right w:val="none" w:sz="0" w:space="0" w:color="auto"/>
      </w:divBdr>
    </w:div>
    <w:div w:id="816923104">
      <w:bodyDiv w:val="1"/>
      <w:marLeft w:val="0"/>
      <w:marRight w:val="0"/>
      <w:marTop w:val="0"/>
      <w:marBottom w:val="0"/>
      <w:divBdr>
        <w:top w:val="none" w:sz="0" w:space="0" w:color="auto"/>
        <w:left w:val="none" w:sz="0" w:space="0" w:color="auto"/>
        <w:bottom w:val="none" w:sz="0" w:space="0" w:color="auto"/>
        <w:right w:val="none" w:sz="0" w:space="0" w:color="auto"/>
      </w:divBdr>
    </w:div>
    <w:div w:id="823745208">
      <w:bodyDiv w:val="1"/>
      <w:marLeft w:val="0"/>
      <w:marRight w:val="0"/>
      <w:marTop w:val="0"/>
      <w:marBottom w:val="0"/>
      <w:divBdr>
        <w:top w:val="none" w:sz="0" w:space="0" w:color="auto"/>
        <w:left w:val="none" w:sz="0" w:space="0" w:color="auto"/>
        <w:bottom w:val="none" w:sz="0" w:space="0" w:color="auto"/>
        <w:right w:val="none" w:sz="0" w:space="0" w:color="auto"/>
      </w:divBdr>
    </w:div>
    <w:div w:id="856313305">
      <w:bodyDiv w:val="1"/>
      <w:marLeft w:val="0"/>
      <w:marRight w:val="0"/>
      <w:marTop w:val="0"/>
      <w:marBottom w:val="0"/>
      <w:divBdr>
        <w:top w:val="none" w:sz="0" w:space="0" w:color="auto"/>
        <w:left w:val="none" w:sz="0" w:space="0" w:color="auto"/>
        <w:bottom w:val="none" w:sz="0" w:space="0" w:color="auto"/>
        <w:right w:val="none" w:sz="0" w:space="0" w:color="auto"/>
      </w:divBdr>
    </w:div>
    <w:div w:id="864439926">
      <w:bodyDiv w:val="1"/>
      <w:marLeft w:val="0"/>
      <w:marRight w:val="0"/>
      <w:marTop w:val="0"/>
      <w:marBottom w:val="0"/>
      <w:divBdr>
        <w:top w:val="none" w:sz="0" w:space="0" w:color="auto"/>
        <w:left w:val="none" w:sz="0" w:space="0" w:color="auto"/>
        <w:bottom w:val="none" w:sz="0" w:space="0" w:color="auto"/>
        <w:right w:val="none" w:sz="0" w:space="0" w:color="auto"/>
      </w:divBdr>
    </w:div>
    <w:div w:id="868835755">
      <w:bodyDiv w:val="1"/>
      <w:marLeft w:val="0"/>
      <w:marRight w:val="0"/>
      <w:marTop w:val="0"/>
      <w:marBottom w:val="0"/>
      <w:divBdr>
        <w:top w:val="none" w:sz="0" w:space="0" w:color="auto"/>
        <w:left w:val="none" w:sz="0" w:space="0" w:color="auto"/>
        <w:bottom w:val="none" w:sz="0" w:space="0" w:color="auto"/>
        <w:right w:val="none" w:sz="0" w:space="0" w:color="auto"/>
      </w:divBdr>
    </w:div>
    <w:div w:id="869757453">
      <w:bodyDiv w:val="1"/>
      <w:marLeft w:val="0"/>
      <w:marRight w:val="0"/>
      <w:marTop w:val="0"/>
      <w:marBottom w:val="0"/>
      <w:divBdr>
        <w:top w:val="none" w:sz="0" w:space="0" w:color="auto"/>
        <w:left w:val="none" w:sz="0" w:space="0" w:color="auto"/>
        <w:bottom w:val="none" w:sz="0" w:space="0" w:color="auto"/>
        <w:right w:val="none" w:sz="0" w:space="0" w:color="auto"/>
      </w:divBdr>
    </w:div>
    <w:div w:id="877084382">
      <w:bodyDiv w:val="1"/>
      <w:marLeft w:val="0"/>
      <w:marRight w:val="0"/>
      <w:marTop w:val="0"/>
      <w:marBottom w:val="0"/>
      <w:divBdr>
        <w:top w:val="none" w:sz="0" w:space="0" w:color="auto"/>
        <w:left w:val="none" w:sz="0" w:space="0" w:color="auto"/>
        <w:bottom w:val="none" w:sz="0" w:space="0" w:color="auto"/>
        <w:right w:val="none" w:sz="0" w:space="0" w:color="auto"/>
      </w:divBdr>
    </w:div>
    <w:div w:id="879585057">
      <w:bodyDiv w:val="1"/>
      <w:marLeft w:val="0"/>
      <w:marRight w:val="0"/>
      <w:marTop w:val="0"/>
      <w:marBottom w:val="0"/>
      <w:divBdr>
        <w:top w:val="none" w:sz="0" w:space="0" w:color="auto"/>
        <w:left w:val="none" w:sz="0" w:space="0" w:color="auto"/>
        <w:bottom w:val="none" w:sz="0" w:space="0" w:color="auto"/>
        <w:right w:val="none" w:sz="0" w:space="0" w:color="auto"/>
      </w:divBdr>
    </w:div>
    <w:div w:id="882794547">
      <w:bodyDiv w:val="1"/>
      <w:marLeft w:val="0"/>
      <w:marRight w:val="0"/>
      <w:marTop w:val="0"/>
      <w:marBottom w:val="0"/>
      <w:divBdr>
        <w:top w:val="none" w:sz="0" w:space="0" w:color="auto"/>
        <w:left w:val="none" w:sz="0" w:space="0" w:color="auto"/>
        <w:bottom w:val="none" w:sz="0" w:space="0" w:color="auto"/>
        <w:right w:val="none" w:sz="0" w:space="0" w:color="auto"/>
      </w:divBdr>
    </w:div>
    <w:div w:id="883369067">
      <w:bodyDiv w:val="1"/>
      <w:marLeft w:val="0"/>
      <w:marRight w:val="0"/>
      <w:marTop w:val="0"/>
      <w:marBottom w:val="0"/>
      <w:divBdr>
        <w:top w:val="none" w:sz="0" w:space="0" w:color="auto"/>
        <w:left w:val="none" w:sz="0" w:space="0" w:color="auto"/>
        <w:bottom w:val="none" w:sz="0" w:space="0" w:color="auto"/>
        <w:right w:val="none" w:sz="0" w:space="0" w:color="auto"/>
      </w:divBdr>
    </w:div>
    <w:div w:id="885601422">
      <w:bodyDiv w:val="1"/>
      <w:marLeft w:val="0"/>
      <w:marRight w:val="0"/>
      <w:marTop w:val="0"/>
      <w:marBottom w:val="0"/>
      <w:divBdr>
        <w:top w:val="none" w:sz="0" w:space="0" w:color="auto"/>
        <w:left w:val="none" w:sz="0" w:space="0" w:color="auto"/>
        <w:bottom w:val="none" w:sz="0" w:space="0" w:color="auto"/>
        <w:right w:val="none" w:sz="0" w:space="0" w:color="auto"/>
      </w:divBdr>
    </w:div>
    <w:div w:id="900334576">
      <w:bodyDiv w:val="1"/>
      <w:marLeft w:val="0"/>
      <w:marRight w:val="0"/>
      <w:marTop w:val="0"/>
      <w:marBottom w:val="0"/>
      <w:divBdr>
        <w:top w:val="none" w:sz="0" w:space="0" w:color="auto"/>
        <w:left w:val="none" w:sz="0" w:space="0" w:color="auto"/>
        <w:bottom w:val="none" w:sz="0" w:space="0" w:color="auto"/>
        <w:right w:val="none" w:sz="0" w:space="0" w:color="auto"/>
      </w:divBdr>
    </w:div>
    <w:div w:id="905727077">
      <w:bodyDiv w:val="1"/>
      <w:marLeft w:val="0"/>
      <w:marRight w:val="0"/>
      <w:marTop w:val="0"/>
      <w:marBottom w:val="0"/>
      <w:divBdr>
        <w:top w:val="none" w:sz="0" w:space="0" w:color="auto"/>
        <w:left w:val="none" w:sz="0" w:space="0" w:color="auto"/>
        <w:bottom w:val="none" w:sz="0" w:space="0" w:color="auto"/>
        <w:right w:val="none" w:sz="0" w:space="0" w:color="auto"/>
      </w:divBdr>
    </w:div>
    <w:div w:id="908002935">
      <w:bodyDiv w:val="1"/>
      <w:marLeft w:val="0"/>
      <w:marRight w:val="0"/>
      <w:marTop w:val="0"/>
      <w:marBottom w:val="0"/>
      <w:divBdr>
        <w:top w:val="none" w:sz="0" w:space="0" w:color="auto"/>
        <w:left w:val="none" w:sz="0" w:space="0" w:color="auto"/>
        <w:bottom w:val="none" w:sz="0" w:space="0" w:color="auto"/>
        <w:right w:val="none" w:sz="0" w:space="0" w:color="auto"/>
      </w:divBdr>
    </w:div>
    <w:div w:id="909538965">
      <w:bodyDiv w:val="1"/>
      <w:marLeft w:val="0"/>
      <w:marRight w:val="0"/>
      <w:marTop w:val="0"/>
      <w:marBottom w:val="0"/>
      <w:divBdr>
        <w:top w:val="none" w:sz="0" w:space="0" w:color="auto"/>
        <w:left w:val="none" w:sz="0" w:space="0" w:color="auto"/>
        <w:bottom w:val="none" w:sz="0" w:space="0" w:color="auto"/>
        <w:right w:val="none" w:sz="0" w:space="0" w:color="auto"/>
      </w:divBdr>
    </w:div>
    <w:div w:id="916521537">
      <w:bodyDiv w:val="1"/>
      <w:marLeft w:val="0"/>
      <w:marRight w:val="0"/>
      <w:marTop w:val="0"/>
      <w:marBottom w:val="0"/>
      <w:divBdr>
        <w:top w:val="none" w:sz="0" w:space="0" w:color="auto"/>
        <w:left w:val="none" w:sz="0" w:space="0" w:color="auto"/>
        <w:bottom w:val="none" w:sz="0" w:space="0" w:color="auto"/>
        <w:right w:val="none" w:sz="0" w:space="0" w:color="auto"/>
      </w:divBdr>
    </w:div>
    <w:div w:id="928196077">
      <w:bodyDiv w:val="1"/>
      <w:marLeft w:val="0"/>
      <w:marRight w:val="0"/>
      <w:marTop w:val="0"/>
      <w:marBottom w:val="0"/>
      <w:divBdr>
        <w:top w:val="none" w:sz="0" w:space="0" w:color="auto"/>
        <w:left w:val="none" w:sz="0" w:space="0" w:color="auto"/>
        <w:bottom w:val="none" w:sz="0" w:space="0" w:color="auto"/>
        <w:right w:val="none" w:sz="0" w:space="0" w:color="auto"/>
      </w:divBdr>
    </w:div>
    <w:div w:id="930893901">
      <w:bodyDiv w:val="1"/>
      <w:marLeft w:val="0"/>
      <w:marRight w:val="0"/>
      <w:marTop w:val="0"/>
      <w:marBottom w:val="0"/>
      <w:divBdr>
        <w:top w:val="none" w:sz="0" w:space="0" w:color="auto"/>
        <w:left w:val="none" w:sz="0" w:space="0" w:color="auto"/>
        <w:bottom w:val="none" w:sz="0" w:space="0" w:color="auto"/>
        <w:right w:val="none" w:sz="0" w:space="0" w:color="auto"/>
      </w:divBdr>
    </w:div>
    <w:div w:id="940144741">
      <w:bodyDiv w:val="1"/>
      <w:marLeft w:val="0"/>
      <w:marRight w:val="0"/>
      <w:marTop w:val="0"/>
      <w:marBottom w:val="0"/>
      <w:divBdr>
        <w:top w:val="none" w:sz="0" w:space="0" w:color="auto"/>
        <w:left w:val="none" w:sz="0" w:space="0" w:color="auto"/>
        <w:bottom w:val="none" w:sz="0" w:space="0" w:color="auto"/>
        <w:right w:val="none" w:sz="0" w:space="0" w:color="auto"/>
      </w:divBdr>
    </w:div>
    <w:div w:id="941646961">
      <w:bodyDiv w:val="1"/>
      <w:marLeft w:val="0"/>
      <w:marRight w:val="0"/>
      <w:marTop w:val="0"/>
      <w:marBottom w:val="0"/>
      <w:divBdr>
        <w:top w:val="none" w:sz="0" w:space="0" w:color="auto"/>
        <w:left w:val="none" w:sz="0" w:space="0" w:color="auto"/>
        <w:bottom w:val="none" w:sz="0" w:space="0" w:color="auto"/>
        <w:right w:val="none" w:sz="0" w:space="0" w:color="auto"/>
      </w:divBdr>
    </w:div>
    <w:div w:id="954485041">
      <w:bodyDiv w:val="1"/>
      <w:marLeft w:val="0"/>
      <w:marRight w:val="0"/>
      <w:marTop w:val="0"/>
      <w:marBottom w:val="0"/>
      <w:divBdr>
        <w:top w:val="none" w:sz="0" w:space="0" w:color="auto"/>
        <w:left w:val="none" w:sz="0" w:space="0" w:color="auto"/>
        <w:bottom w:val="none" w:sz="0" w:space="0" w:color="auto"/>
        <w:right w:val="none" w:sz="0" w:space="0" w:color="auto"/>
      </w:divBdr>
    </w:div>
    <w:div w:id="955141069">
      <w:bodyDiv w:val="1"/>
      <w:marLeft w:val="0"/>
      <w:marRight w:val="0"/>
      <w:marTop w:val="0"/>
      <w:marBottom w:val="0"/>
      <w:divBdr>
        <w:top w:val="none" w:sz="0" w:space="0" w:color="auto"/>
        <w:left w:val="none" w:sz="0" w:space="0" w:color="auto"/>
        <w:bottom w:val="none" w:sz="0" w:space="0" w:color="auto"/>
        <w:right w:val="none" w:sz="0" w:space="0" w:color="auto"/>
      </w:divBdr>
    </w:div>
    <w:div w:id="955673817">
      <w:bodyDiv w:val="1"/>
      <w:marLeft w:val="0"/>
      <w:marRight w:val="0"/>
      <w:marTop w:val="0"/>
      <w:marBottom w:val="0"/>
      <w:divBdr>
        <w:top w:val="none" w:sz="0" w:space="0" w:color="auto"/>
        <w:left w:val="none" w:sz="0" w:space="0" w:color="auto"/>
        <w:bottom w:val="none" w:sz="0" w:space="0" w:color="auto"/>
        <w:right w:val="none" w:sz="0" w:space="0" w:color="auto"/>
      </w:divBdr>
    </w:div>
    <w:div w:id="959994517">
      <w:bodyDiv w:val="1"/>
      <w:marLeft w:val="0"/>
      <w:marRight w:val="0"/>
      <w:marTop w:val="0"/>
      <w:marBottom w:val="0"/>
      <w:divBdr>
        <w:top w:val="none" w:sz="0" w:space="0" w:color="auto"/>
        <w:left w:val="none" w:sz="0" w:space="0" w:color="auto"/>
        <w:bottom w:val="none" w:sz="0" w:space="0" w:color="auto"/>
        <w:right w:val="none" w:sz="0" w:space="0" w:color="auto"/>
      </w:divBdr>
    </w:div>
    <w:div w:id="960889568">
      <w:bodyDiv w:val="1"/>
      <w:marLeft w:val="0"/>
      <w:marRight w:val="0"/>
      <w:marTop w:val="0"/>
      <w:marBottom w:val="0"/>
      <w:divBdr>
        <w:top w:val="none" w:sz="0" w:space="0" w:color="auto"/>
        <w:left w:val="none" w:sz="0" w:space="0" w:color="auto"/>
        <w:bottom w:val="none" w:sz="0" w:space="0" w:color="auto"/>
        <w:right w:val="none" w:sz="0" w:space="0" w:color="auto"/>
      </w:divBdr>
    </w:div>
    <w:div w:id="965041502">
      <w:bodyDiv w:val="1"/>
      <w:marLeft w:val="0"/>
      <w:marRight w:val="0"/>
      <w:marTop w:val="0"/>
      <w:marBottom w:val="0"/>
      <w:divBdr>
        <w:top w:val="none" w:sz="0" w:space="0" w:color="auto"/>
        <w:left w:val="none" w:sz="0" w:space="0" w:color="auto"/>
        <w:bottom w:val="none" w:sz="0" w:space="0" w:color="auto"/>
        <w:right w:val="none" w:sz="0" w:space="0" w:color="auto"/>
      </w:divBdr>
    </w:div>
    <w:div w:id="970401683">
      <w:bodyDiv w:val="1"/>
      <w:marLeft w:val="0"/>
      <w:marRight w:val="0"/>
      <w:marTop w:val="0"/>
      <w:marBottom w:val="0"/>
      <w:divBdr>
        <w:top w:val="none" w:sz="0" w:space="0" w:color="auto"/>
        <w:left w:val="none" w:sz="0" w:space="0" w:color="auto"/>
        <w:bottom w:val="none" w:sz="0" w:space="0" w:color="auto"/>
        <w:right w:val="none" w:sz="0" w:space="0" w:color="auto"/>
      </w:divBdr>
    </w:div>
    <w:div w:id="971441808">
      <w:bodyDiv w:val="1"/>
      <w:marLeft w:val="0"/>
      <w:marRight w:val="0"/>
      <w:marTop w:val="0"/>
      <w:marBottom w:val="0"/>
      <w:divBdr>
        <w:top w:val="none" w:sz="0" w:space="0" w:color="auto"/>
        <w:left w:val="none" w:sz="0" w:space="0" w:color="auto"/>
        <w:bottom w:val="none" w:sz="0" w:space="0" w:color="auto"/>
        <w:right w:val="none" w:sz="0" w:space="0" w:color="auto"/>
      </w:divBdr>
    </w:div>
    <w:div w:id="972175913">
      <w:bodyDiv w:val="1"/>
      <w:marLeft w:val="0"/>
      <w:marRight w:val="0"/>
      <w:marTop w:val="0"/>
      <w:marBottom w:val="0"/>
      <w:divBdr>
        <w:top w:val="none" w:sz="0" w:space="0" w:color="auto"/>
        <w:left w:val="none" w:sz="0" w:space="0" w:color="auto"/>
        <w:bottom w:val="none" w:sz="0" w:space="0" w:color="auto"/>
        <w:right w:val="none" w:sz="0" w:space="0" w:color="auto"/>
      </w:divBdr>
    </w:div>
    <w:div w:id="97224717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505219">
      <w:bodyDiv w:val="1"/>
      <w:marLeft w:val="0"/>
      <w:marRight w:val="0"/>
      <w:marTop w:val="0"/>
      <w:marBottom w:val="0"/>
      <w:divBdr>
        <w:top w:val="none" w:sz="0" w:space="0" w:color="auto"/>
        <w:left w:val="none" w:sz="0" w:space="0" w:color="auto"/>
        <w:bottom w:val="none" w:sz="0" w:space="0" w:color="auto"/>
        <w:right w:val="none" w:sz="0" w:space="0" w:color="auto"/>
      </w:divBdr>
    </w:div>
    <w:div w:id="992485723">
      <w:bodyDiv w:val="1"/>
      <w:marLeft w:val="0"/>
      <w:marRight w:val="0"/>
      <w:marTop w:val="0"/>
      <w:marBottom w:val="0"/>
      <w:divBdr>
        <w:top w:val="none" w:sz="0" w:space="0" w:color="auto"/>
        <w:left w:val="none" w:sz="0" w:space="0" w:color="auto"/>
        <w:bottom w:val="none" w:sz="0" w:space="0" w:color="auto"/>
        <w:right w:val="none" w:sz="0" w:space="0" w:color="auto"/>
      </w:divBdr>
    </w:div>
    <w:div w:id="996345983">
      <w:bodyDiv w:val="1"/>
      <w:marLeft w:val="0"/>
      <w:marRight w:val="0"/>
      <w:marTop w:val="0"/>
      <w:marBottom w:val="0"/>
      <w:divBdr>
        <w:top w:val="none" w:sz="0" w:space="0" w:color="auto"/>
        <w:left w:val="none" w:sz="0" w:space="0" w:color="auto"/>
        <w:bottom w:val="none" w:sz="0" w:space="0" w:color="auto"/>
        <w:right w:val="none" w:sz="0" w:space="0" w:color="auto"/>
      </w:divBdr>
    </w:div>
    <w:div w:id="996542973">
      <w:bodyDiv w:val="1"/>
      <w:marLeft w:val="0"/>
      <w:marRight w:val="0"/>
      <w:marTop w:val="0"/>
      <w:marBottom w:val="0"/>
      <w:divBdr>
        <w:top w:val="none" w:sz="0" w:space="0" w:color="auto"/>
        <w:left w:val="none" w:sz="0" w:space="0" w:color="auto"/>
        <w:bottom w:val="none" w:sz="0" w:space="0" w:color="auto"/>
        <w:right w:val="none" w:sz="0" w:space="0" w:color="auto"/>
      </w:divBdr>
    </w:div>
    <w:div w:id="1011761917">
      <w:bodyDiv w:val="1"/>
      <w:marLeft w:val="0"/>
      <w:marRight w:val="0"/>
      <w:marTop w:val="0"/>
      <w:marBottom w:val="0"/>
      <w:divBdr>
        <w:top w:val="none" w:sz="0" w:space="0" w:color="auto"/>
        <w:left w:val="none" w:sz="0" w:space="0" w:color="auto"/>
        <w:bottom w:val="none" w:sz="0" w:space="0" w:color="auto"/>
        <w:right w:val="none" w:sz="0" w:space="0" w:color="auto"/>
      </w:divBdr>
    </w:div>
    <w:div w:id="1014958227">
      <w:bodyDiv w:val="1"/>
      <w:marLeft w:val="0"/>
      <w:marRight w:val="0"/>
      <w:marTop w:val="0"/>
      <w:marBottom w:val="0"/>
      <w:divBdr>
        <w:top w:val="none" w:sz="0" w:space="0" w:color="auto"/>
        <w:left w:val="none" w:sz="0" w:space="0" w:color="auto"/>
        <w:bottom w:val="none" w:sz="0" w:space="0" w:color="auto"/>
        <w:right w:val="none" w:sz="0" w:space="0" w:color="auto"/>
      </w:divBdr>
    </w:div>
    <w:div w:id="1031031615">
      <w:bodyDiv w:val="1"/>
      <w:marLeft w:val="0"/>
      <w:marRight w:val="0"/>
      <w:marTop w:val="0"/>
      <w:marBottom w:val="0"/>
      <w:divBdr>
        <w:top w:val="none" w:sz="0" w:space="0" w:color="auto"/>
        <w:left w:val="none" w:sz="0" w:space="0" w:color="auto"/>
        <w:bottom w:val="none" w:sz="0" w:space="0" w:color="auto"/>
        <w:right w:val="none" w:sz="0" w:space="0" w:color="auto"/>
      </w:divBdr>
    </w:div>
    <w:div w:id="1041633119">
      <w:bodyDiv w:val="1"/>
      <w:marLeft w:val="0"/>
      <w:marRight w:val="0"/>
      <w:marTop w:val="0"/>
      <w:marBottom w:val="0"/>
      <w:divBdr>
        <w:top w:val="none" w:sz="0" w:space="0" w:color="auto"/>
        <w:left w:val="none" w:sz="0" w:space="0" w:color="auto"/>
        <w:bottom w:val="none" w:sz="0" w:space="0" w:color="auto"/>
        <w:right w:val="none" w:sz="0" w:space="0" w:color="auto"/>
      </w:divBdr>
    </w:div>
    <w:div w:id="1043286295">
      <w:bodyDiv w:val="1"/>
      <w:marLeft w:val="0"/>
      <w:marRight w:val="0"/>
      <w:marTop w:val="0"/>
      <w:marBottom w:val="0"/>
      <w:divBdr>
        <w:top w:val="none" w:sz="0" w:space="0" w:color="auto"/>
        <w:left w:val="none" w:sz="0" w:space="0" w:color="auto"/>
        <w:bottom w:val="none" w:sz="0" w:space="0" w:color="auto"/>
        <w:right w:val="none" w:sz="0" w:space="0" w:color="auto"/>
      </w:divBdr>
    </w:div>
    <w:div w:id="1043945411">
      <w:bodyDiv w:val="1"/>
      <w:marLeft w:val="0"/>
      <w:marRight w:val="0"/>
      <w:marTop w:val="0"/>
      <w:marBottom w:val="0"/>
      <w:divBdr>
        <w:top w:val="none" w:sz="0" w:space="0" w:color="auto"/>
        <w:left w:val="none" w:sz="0" w:space="0" w:color="auto"/>
        <w:bottom w:val="none" w:sz="0" w:space="0" w:color="auto"/>
        <w:right w:val="none" w:sz="0" w:space="0" w:color="auto"/>
      </w:divBdr>
    </w:div>
    <w:div w:id="1045569597">
      <w:bodyDiv w:val="1"/>
      <w:marLeft w:val="0"/>
      <w:marRight w:val="0"/>
      <w:marTop w:val="0"/>
      <w:marBottom w:val="0"/>
      <w:divBdr>
        <w:top w:val="none" w:sz="0" w:space="0" w:color="auto"/>
        <w:left w:val="none" w:sz="0" w:space="0" w:color="auto"/>
        <w:bottom w:val="none" w:sz="0" w:space="0" w:color="auto"/>
        <w:right w:val="none" w:sz="0" w:space="0" w:color="auto"/>
      </w:divBdr>
    </w:div>
    <w:div w:id="1048337757">
      <w:bodyDiv w:val="1"/>
      <w:marLeft w:val="0"/>
      <w:marRight w:val="0"/>
      <w:marTop w:val="0"/>
      <w:marBottom w:val="0"/>
      <w:divBdr>
        <w:top w:val="none" w:sz="0" w:space="0" w:color="auto"/>
        <w:left w:val="none" w:sz="0" w:space="0" w:color="auto"/>
        <w:bottom w:val="none" w:sz="0" w:space="0" w:color="auto"/>
        <w:right w:val="none" w:sz="0" w:space="0" w:color="auto"/>
      </w:divBdr>
    </w:div>
    <w:div w:id="1056582918">
      <w:bodyDiv w:val="1"/>
      <w:marLeft w:val="0"/>
      <w:marRight w:val="0"/>
      <w:marTop w:val="0"/>
      <w:marBottom w:val="0"/>
      <w:divBdr>
        <w:top w:val="none" w:sz="0" w:space="0" w:color="auto"/>
        <w:left w:val="none" w:sz="0" w:space="0" w:color="auto"/>
        <w:bottom w:val="none" w:sz="0" w:space="0" w:color="auto"/>
        <w:right w:val="none" w:sz="0" w:space="0" w:color="auto"/>
      </w:divBdr>
    </w:div>
    <w:div w:id="1060058962">
      <w:bodyDiv w:val="1"/>
      <w:marLeft w:val="0"/>
      <w:marRight w:val="0"/>
      <w:marTop w:val="0"/>
      <w:marBottom w:val="0"/>
      <w:divBdr>
        <w:top w:val="none" w:sz="0" w:space="0" w:color="auto"/>
        <w:left w:val="none" w:sz="0" w:space="0" w:color="auto"/>
        <w:bottom w:val="none" w:sz="0" w:space="0" w:color="auto"/>
        <w:right w:val="none" w:sz="0" w:space="0" w:color="auto"/>
      </w:divBdr>
    </w:div>
    <w:div w:id="1063287088">
      <w:bodyDiv w:val="1"/>
      <w:marLeft w:val="0"/>
      <w:marRight w:val="0"/>
      <w:marTop w:val="0"/>
      <w:marBottom w:val="0"/>
      <w:divBdr>
        <w:top w:val="none" w:sz="0" w:space="0" w:color="auto"/>
        <w:left w:val="none" w:sz="0" w:space="0" w:color="auto"/>
        <w:bottom w:val="none" w:sz="0" w:space="0" w:color="auto"/>
        <w:right w:val="none" w:sz="0" w:space="0" w:color="auto"/>
      </w:divBdr>
    </w:div>
    <w:div w:id="1066223269">
      <w:bodyDiv w:val="1"/>
      <w:marLeft w:val="0"/>
      <w:marRight w:val="0"/>
      <w:marTop w:val="0"/>
      <w:marBottom w:val="0"/>
      <w:divBdr>
        <w:top w:val="none" w:sz="0" w:space="0" w:color="auto"/>
        <w:left w:val="none" w:sz="0" w:space="0" w:color="auto"/>
        <w:bottom w:val="none" w:sz="0" w:space="0" w:color="auto"/>
        <w:right w:val="none" w:sz="0" w:space="0" w:color="auto"/>
      </w:divBdr>
    </w:div>
    <w:div w:id="1089037533">
      <w:bodyDiv w:val="1"/>
      <w:marLeft w:val="0"/>
      <w:marRight w:val="0"/>
      <w:marTop w:val="0"/>
      <w:marBottom w:val="0"/>
      <w:divBdr>
        <w:top w:val="none" w:sz="0" w:space="0" w:color="auto"/>
        <w:left w:val="none" w:sz="0" w:space="0" w:color="auto"/>
        <w:bottom w:val="none" w:sz="0" w:space="0" w:color="auto"/>
        <w:right w:val="none" w:sz="0" w:space="0" w:color="auto"/>
      </w:divBdr>
    </w:div>
    <w:div w:id="1094320574">
      <w:bodyDiv w:val="1"/>
      <w:marLeft w:val="0"/>
      <w:marRight w:val="0"/>
      <w:marTop w:val="0"/>
      <w:marBottom w:val="0"/>
      <w:divBdr>
        <w:top w:val="none" w:sz="0" w:space="0" w:color="auto"/>
        <w:left w:val="none" w:sz="0" w:space="0" w:color="auto"/>
        <w:bottom w:val="none" w:sz="0" w:space="0" w:color="auto"/>
        <w:right w:val="none" w:sz="0" w:space="0" w:color="auto"/>
      </w:divBdr>
    </w:div>
    <w:div w:id="1094933103">
      <w:bodyDiv w:val="1"/>
      <w:marLeft w:val="0"/>
      <w:marRight w:val="0"/>
      <w:marTop w:val="0"/>
      <w:marBottom w:val="0"/>
      <w:divBdr>
        <w:top w:val="none" w:sz="0" w:space="0" w:color="auto"/>
        <w:left w:val="none" w:sz="0" w:space="0" w:color="auto"/>
        <w:bottom w:val="none" w:sz="0" w:space="0" w:color="auto"/>
        <w:right w:val="none" w:sz="0" w:space="0" w:color="auto"/>
      </w:divBdr>
    </w:div>
    <w:div w:id="1101028433">
      <w:bodyDiv w:val="1"/>
      <w:marLeft w:val="0"/>
      <w:marRight w:val="0"/>
      <w:marTop w:val="0"/>
      <w:marBottom w:val="0"/>
      <w:divBdr>
        <w:top w:val="none" w:sz="0" w:space="0" w:color="auto"/>
        <w:left w:val="none" w:sz="0" w:space="0" w:color="auto"/>
        <w:bottom w:val="none" w:sz="0" w:space="0" w:color="auto"/>
        <w:right w:val="none" w:sz="0" w:space="0" w:color="auto"/>
      </w:divBdr>
    </w:div>
    <w:div w:id="1105735524">
      <w:bodyDiv w:val="1"/>
      <w:marLeft w:val="0"/>
      <w:marRight w:val="0"/>
      <w:marTop w:val="0"/>
      <w:marBottom w:val="0"/>
      <w:divBdr>
        <w:top w:val="none" w:sz="0" w:space="0" w:color="auto"/>
        <w:left w:val="none" w:sz="0" w:space="0" w:color="auto"/>
        <w:bottom w:val="none" w:sz="0" w:space="0" w:color="auto"/>
        <w:right w:val="none" w:sz="0" w:space="0" w:color="auto"/>
      </w:divBdr>
    </w:div>
    <w:div w:id="1110971411">
      <w:bodyDiv w:val="1"/>
      <w:marLeft w:val="0"/>
      <w:marRight w:val="0"/>
      <w:marTop w:val="0"/>
      <w:marBottom w:val="0"/>
      <w:divBdr>
        <w:top w:val="none" w:sz="0" w:space="0" w:color="auto"/>
        <w:left w:val="none" w:sz="0" w:space="0" w:color="auto"/>
        <w:bottom w:val="none" w:sz="0" w:space="0" w:color="auto"/>
        <w:right w:val="none" w:sz="0" w:space="0" w:color="auto"/>
      </w:divBdr>
    </w:div>
    <w:div w:id="1111360475">
      <w:bodyDiv w:val="1"/>
      <w:marLeft w:val="0"/>
      <w:marRight w:val="0"/>
      <w:marTop w:val="0"/>
      <w:marBottom w:val="0"/>
      <w:divBdr>
        <w:top w:val="none" w:sz="0" w:space="0" w:color="auto"/>
        <w:left w:val="none" w:sz="0" w:space="0" w:color="auto"/>
        <w:bottom w:val="none" w:sz="0" w:space="0" w:color="auto"/>
        <w:right w:val="none" w:sz="0" w:space="0" w:color="auto"/>
      </w:divBdr>
    </w:div>
    <w:div w:id="1117915143">
      <w:bodyDiv w:val="1"/>
      <w:marLeft w:val="0"/>
      <w:marRight w:val="0"/>
      <w:marTop w:val="0"/>
      <w:marBottom w:val="0"/>
      <w:divBdr>
        <w:top w:val="none" w:sz="0" w:space="0" w:color="auto"/>
        <w:left w:val="none" w:sz="0" w:space="0" w:color="auto"/>
        <w:bottom w:val="none" w:sz="0" w:space="0" w:color="auto"/>
        <w:right w:val="none" w:sz="0" w:space="0" w:color="auto"/>
      </w:divBdr>
    </w:div>
    <w:div w:id="11251942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6899311">
      <w:bodyDiv w:val="1"/>
      <w:marLeft w:val="0"/>
      <w:marRight w:val="0"/>
      <w:marTop w:val="0"/>
      <w:marBottom w:val="0"/>
      <w:divBdr>
        <w:top w:val="none" w:sz="0" w:space="0" w:color="auto"/>
        <w:left w:val="none" w:sz="0" w:space="0" w:color="auto"/>
        <w:bottom w:val="none" w:sz="0" w:space="0" w:color="auto"/>
        <w:right w:val="none" w:sz="0" w:space="0" w:color="auto"/>
      </w:divBdr>
    </w:div>
    <w:div w:id="1147160837">
      <w:bodyDiv w:val="1"/>
      <w:marLeft w:val="0"/>
      <w:marRight w:val="0"/>
      <w:marTop w:val="0"/>
      <w:marBottom w:val="0"/>
      <w:divBdr>
        <w:top w:val="none" w:sz="0" w:space="0" w:color="auto"/>
        <w:left w:val="none" w:sz="0" w:space="0" w:color="auto"/>
        <w:bottom w:val="none" w:sz="0" w:space="0" w:color="auto"/>
        <w:right w:val="none" w:sz="0" w:space="0" w:color="auto"/>
      </w:divBdr>
    </w:div>
    <w:div w:id="1147863136">
      <w:bodyDiv w:val="1"/>
      <w:marLeft w:val="0"/>
      <w:marRight w:val="0"/>
      <w:marTop w:val="0"/>
      <w:marBottom w:val="0"/>
      <w:divBdr>
        <w:top w:val="none" w:sz="0" w:space="0" w:color="auto"/>
        <w:left w:val="none" w:sz="0" w:space="0" w:color="auto"/>
        <w:bottom w:val="none" w:sz="0" w:space="0" w:color="auto"/>
        <w:right w:val="none" w:sz="0" w:space="0" w:color="auto"/>
      </w:divBdr>
    </w:div>
    <w:div w:id="1159662584">
      <w:bodyDiv w:val="1"/>
      <w:marLeft w:val="0"/>
      <w:marRight w:val="0"/>
      <w:marTop w:val="0"/>
      <w:marBottom w:val="0"/>
      <w:divBdr>
        <w:top w:val="none" w:sz="0" w:space="0" w:color="auto"/>
        <w:left w:val="none" w:sz="0" w:space="0" w:color="auto"/>
        <w:bottom w:val="none" w:sz="0" w:space="0" w:color="auto"/>
        <w:right w:val="none" w:sz="0" w:space="0" w:color="auto"/>
      </w:divBdr>
    </w:div>
    <w:div w:id="1166241168">
      <w:bodyDiv w:val="1"/>
      <w:marLeft w:val="0"/>
      <w:marRight w:val="0"/>
      <w:marTop w:val="0"/>
      <w:marBottom w:val="0"/>
      <w:divBdr>
        <w:top w:val="none" w:sz="0" w:space="0" w:color="auto"/>
        <w:left w:val="none" w:sz="0" w:space="0" w:color="auto"/>
        <w:bottom w:val="none" w:sz="0" w:space="0" w:color="auto"/>
        <w:right w:val="none" w:sz="0" w:space="0" w:color="auto"/>
      </w:divBdr>
    </w:div>
    <w:div w:id="1171482124">
      <w:bodyDiv w:val="1"/>
      <w:marLeft w:val="0"/>
      <w:marRight w:val="0"/>
      <w:marTop w:val="0"/>
      <w:marBottom w:val="0"/>
      <w:divBdr>
        <w:top w:val="none" w:sz="0" w:space="0" w:color="auto"/>
        <w:left w:val="none" w:sz="0" w:space="0" w:color="auto"/>
        <w:bottom w:val="none" w:sz="0" w:space="0" w:color="auto"/>
        <w:right w:val="none" w:sz="0" w:space="0" w:color="auto"/>
      </w:divBdr>
    </w:div>
    <w:div w:id="1171875651">
      <w:bodyDiv w:val="1"/>
      <w:marLeft w:val="0"/>
      <w:marRight w:val="0"/>
      <w:marTop w:val="0"/>
      <w:marBottom w:val="0"/>
      <w:divBdr>
        <w:top w:val="none" w:sz="0" w:space="0" w:color="auto"/>
        <w:left w:val="none" w:sz="0" w:space="0" w:color="auto"/>
        <w:bottom w:val="none" w:sz="0" w:space="0" w:color="auto"/>
        <w:right w:val="none" w:sz="0" w:space="0" w:color="auto"/>
      </w:divBdr>
    </w:div>
    <w:div w:id="1174615663">
      <w:bodyDiv w:val="1"/>
      <w:marLeft w:val="0"/>
      <w:marRight w:val="0"/>
      <w:marTop w:val="0"/>
      <w:marBottom w:val="0"/>
      <w:divBdr>
        <w:top w:val="none" w:sz="0" w:space="0" w:color="auto"/>
        <w:left w:val="none" w:sz="0" w:space="0" w:color="auto"/>
        <w:bottom w:val="none" w:sz="0" w:space="0" w:color="auto"/>
        <w:right w:val="none" w:sz="0" w:space="0" w:color="auto"/>
      </w:divBdr>
    </w:div>
    <w:div w:id="1178034683">
      <w:bodyDiv w:val="1"/>
      <w:marLeft w:val="0"/>
      <w:marRight w:val="0"/>
      <w:marTop w:val="0"/>
      <w:marBottom w:val="0"/>
      <w:divBdr>
        <w:top w:val="none" w:sz="0" w:space="0" w:color="auto"/>
        <w:left w:val="none" w:sz="0" w:space="0" w:color="auto"/>
        <w:bottom w:val="none" w:sz="0" w:space="0" w:color="auto"/>
        <w:right w:val="none" w:sz="0" w:space="0" w:color="auto"/>
      </w:divBdr>
    </w:div>
    <w:div w:id="1184050643">
      <w:bodyDiv w:val="1"/>
      <w:marLeft w:val="0"/>
      <w:marRight w:val="0"/>
      <w:marTop w:val="0"/>
      <w:marBottom w:val="0"/>
      <w:divBdr>
        <w:top w:val="none" w:sz="0" w:space="0" w:color="auto"/>
        <w:left w:val="none" w:sz="0" w:space="0" w:color="auto"/>
        <w:bottom w:val="none" w:sz="0" w:space="0" w:color="auto"/>
        <w:right w:val="none" w:sz="0" w:space="0" w:color="auto"/>
      </w:divBdr>
    </w:div>
    <w:div w:id="1194460518">
      <w:bodyDiv w:val="1"/>
      <w:marLeft w:val="0"/>
      <w:marRight w:val="0"/>
      <w:marTop w:val="0"/>
      <w:marBottom w:val="0"/>
      <w:divBdr>
        <w:top w:val="none" w:sz="0" w:space="0" w:color="auto"/>
        <w:left w:val="none" w:sz="0" w:space="0" w:color="auto"/>
        <w:bottom w:val="none" w:sz="0" w:space="0" w:color="auto"/>
        <w:right w:val="none" w:sz="0" w:space="0" w:color="auto"/>
      </w:divBdr>
    </w:div>
    <w:div w:id="119584631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861746">
      <w:bodyDiv w:val="1"/>
      <w:marLeft w:val="0"/>
      <w:marRight w:val="0"/>
      <w:marTop w:val="0"/>
      <w:marBottom w:val="0"/>
      <w:divBdr>
        <w:top w:val="none" w:sz="0" w:space="0" w:color="auto"/>
        <w:left w:val="none" w:sz="0" w:space="0" w:color="auto"/>
        <w:bottom w:val="none" w:sz="0" w:space="0" w:color="auto"/>
        <w:right w:val="none" w:sz="0" w:space="0" w:color="auto"/>
      </w:divBdr>
    </w:div>
    <w:div w:id="1215853978">
      <w:bodyDiv w:val="1"/>
      <w:marLeft w:val="0"/>
      <w:marRight w:val="0"/>
      <w:marTop w:val="0"/>
      <w:marBottom w:val="0"/>
      <w:divBdr>
        <w:top w:val="none" w:sz="0" w:space="0" w:color="auto"/>
        <w:left w:val="none" w:sz="0" w:space="0" w:color="auto"/>
        <w:bottom w:val="none" w:sz="0" w:space="0" w:color="auto"/>
        <w:right w:val="none" w:sz="0" w:space="0" w:color="auto"/>
      </w:divBdr>
    </w:div>
    <w:div w:id="1243759414">
      <w:bodyDiv w:val="1"/>
      <w:marLeft w:val="0"/>
      <w:marRight w:val="0"/>
      <w:marTop w:val="0"/>
      <w:marBottom w:val="0"/>
      <w:divBdr>
        <w:top w:val="none" w:sz="0" w:space="0" w:color="auto"/>
        <w:left w:val="none" w:sz="0" w:space="0" w:color="auto"/>
        <w:bottom w:val="none" w:sz="0" w:space="0" w:color="auto"/>
        <w:right w:val="none" w:sz="0" w:space="0" w:color="auto"/>
      </w:divBdr>
    </w:div>
    <w:div w:id="1245264561">
      <w:bodyDiv w:val="1"/>
      <w:marLeft w:val="0"/>
      <w:marRight w:val="0"/>
      <w:marTop w:val="0"/>
      <w:marBottom w:val="0"/>
      <w:divBdr>
        <w:top w:val="none" w:sz="0" w:space="0" w:color="auto"/>
        <w:left w:val="none" w:sz="0" w:space="0" w:color="auto"/>
        <w:bottom w:val="none" w:sz="0" w:space="0" w:color="auto"/>
        <w:right w:val="none" w:sz="0" w:space="0" w:color="auto"/>
      </w:divBdr>
    </w:div>
    <w:div w:id="125436458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643155">
      <w:bodyDiv w:val="1"/>
      <w:marLeft w:val="0"/>
      <w:marRight w:val="0"/>
      <w:marTop w:val="0"/>
      <w:marBottom w:val="0"/>
      <w:divBdr>
        <w:top w:val="none" w:sz="0" w:space="0" w:color="auto"/>
        <w:left w:val="none" w:sz="0" w:space="0" w:color="auto"/>
        <w:bottom w:val="none" w:sz="0" w:space="0" w:color="auto"/>
        <w:right w:val="none" w:sz="0" w:space="0" w:color="auto"/>
      </w:divBdr>
    </w:div>
    <w:div w:id="1275360316">
      <w:bodyDiv w:val="1"/>
      <w:marLeft w:val="0"/>
      <w:marRight w:val="0"/>
      <w:marTop w:val="0"/>
      <w:marBottom w:val="0"/>
      <w:divBdr>
        <w:top w:val="none" w:sz="0" w:space="0" w:color="auto"/>
        <w:left w:val="none" w:sz="0" w:space="0" w:color="auto"/>
        <w:bottom w:val="none" w:sz="0" w:space="0" w:color="auto"/>
        <w:right w:val="none" w:sz="0" w:space="0" w:color="auto"/>
      </w:divBdr>
    </w:div>
    <w:div w:id="1279920230">
      <w:bodyDiv w:val="1"/>
      <w:marLeft w:val="0"/>
      <w:marRight w:val="0"/>
      <w:marTop w:val="0"/>
      <w:marBottom w:val="0"/>
      <w:divBdr>
        <w:top w:val="none" w:sz="0" w:space="0" w:color="auto"/>
        <w:left w:val="none" w:sz="0" w:space="0" w:color="auto"/>
        <w:bottom w:val="none" w:sz="0" w:space="0" w:color="auto"/>
        <w:right w:val="none" w:sz="0" w:space="0" w:color="auto"/>
      </w:divBdr>
    </w:div>
    <w:div w:id="128734896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9433194">
      <w:bodyDiv w:val="1"/>
      <w:marLeft w:val="0"/>
      <w:marRight w:val="0"/>
      <w:marTop w:val="0"/>
      <w:marBottom w:val="0"/>
      <w:divBdr>
        <w:top w:val="none" w:sz="0" w:space="0" w:color="auto"/>
        <w:left w:val="none" w:sz="0" w:space="0" w:color="auto"/>
        <w:bottom w:val="none" w:sz="0" w:space="0" w:color="auto"/>
        <w:right w:val="none" w:sz="0" w:space="0" w:color="auto"/>
      </w:divBdr>
    </w:div>
    <w:div w:id="1328363079">
      <w:bodyDiv w:val="1"/>
      <w:marLeft w:val="0"/>
      <w:marRight w:val="0"/>
      <w:marTop w:val="0"/>
      <w:marBottom w:val="0"/>
      <w:divBdr>
        <w:top w:val="none" w:sz="0" w:space="0" w:color="auto"/>
        <w:left w:val="none" w:sz="0" w:space="0" w:color="auto"/>
        <w:bottom w:val="none" w:sz="0" w:space="0" w:color="auto"/>
        <w:right w:val="none" w:sz="0" w:space="0" w:color="auto"/>
      </w:divBdr>
    </w:div>
    <w:div w:id="1335064563">
      <w:bodyDiv w:val="1"/>
      <w:marLeft w:val="0"/>
      <w:marRight w:val="0"/>
      <w:marTop w:val="0"/>
      <w:marBottom w:val="0"/>
      <w:divBdr>
        <w:top w:val="none" w:sz="0" w:space="0" w:color="auto"/>
        <w:left w:val="none" w:sz="0" w:space="0" w:color="auto"/>
        <w:bottom w:val="none" w:sz="0" w:space="0" w:color="auto"/>
        <w:right w:val="none" w:sz="0" w:space="0" w:color="auto"/>
      </w:divBdr>
    </w:div>
    <w:div w:id="1338076559">
      <w:bodyDiv w:val="1"/>
      <w:marLeft w:val="0"/>
      <w:marRight w:val="0"/>
      <w:marTop w:val="0"/>
      <w:marBottom w:val="0"/>
      <w:divBdr>
        <w:top w:val="none" w:sz="0" w:space="0" w:color="auto"/>
        <w:left w:val="none" w:sz="0" w:space="0" w:color="auto"/>
        <w:bottom w:val="none" w:sz="0" w:space="0" w:color="auto"/>
        <w:right w:val="none" w:sz="0" w:space="0" w:color="auto"/>
      </w:divBdr>
    </w:div>
    <w:div w:id="1339843634">
      <w:bodyDiv w:val="1"/>
      <w:marLeft w:val="0"/>
      <w:marRight w:val="0"/>
      <w:marTop w:val="0"/>
      <w:marBottom w:val="0"/>
      <w:divBdr>
        <w:top w:val="none" w:sz="0" w:space="0" w:color="auto"/>
        <w:left w:val="none" w:sz="0" w:space="0" w:color="auto"/>
        <w:bottom w:val="none" w:sz="0" w:space="0" w:color="auto"/>
        <w:right w:val="none" w:sz="0" w:space="0" w:color="auto"/>
      </w:divBdr>
    </w:div>
    <w:div w:id="134207803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395915">
      <w:bodyDiv w:val="1"/>
      <w:marLeft w:val="0"/>
      <w:marRight w:val="0"/>
      <w:marTop w:val="0"/>
      <w:marBottom w:val="0"/>
      <w:divBdr>
        <w:top w:val="none" w:sz="0" w:space="0" w:color="auto"/>
        <w:left w:val="none" w:sz="0" w:space="0" w:color="auto"/>
        <w:bottom w:val="none" w:sz="0" w:space="0" w:color="auto"/>
        <w:right w:val="none" w:sz="0" w:space="0" w:color="auto"/>
      </w:divBdr>
    </w:div>
    <w:div w:id="1357579933">
      <w:bodyDiv w:val="1"/>
      <w:marLeft w:val="0"/>
      <w:marRight w:val="0"/>
      <w:marTop w:val="0"/>
      <w:marBottom w:val="0"/>
      <w:divBdr>
        <w:top w:val="none" w:sz="0" w:space="0" w:color="auto"/>
        <w:left w:val="none" w:sz="0" w:space="0" w:color="auto"/>
        <w:bottom w:val="none" w:sz="0" w:space="0" w:color="auto"/>
        <w:right w:val="none" w:sz="0" w:space="0" w:color="auto"/>
      </w:divBdr>
    </w:div>
    <w:div w:id="1359771037">
      <w:bodyDiv w:val="1"/>
      <w:marLeft w:val="0"/>
      <w:marRight w:val="0"/>
      <w:marTop w:val="0"/>
      <w:marBottom w:val="0"/>
      <w:divBdr>
        <w:top w:val="none" w:sz="0" w:space="0" w:color="auto"/>
        <w:left w:val="none" w:sz="0" w:space="0" w:color="auto"/>
        <w:bottom w:val="none" w:sz="0" w:space="0" w:color="auto"/>
        <w:right w:val="none" w:sz="0" w:space="0" w:color="auto"/>
      </w:divBdr>
    </w:div>
    <w:div w:id="1375696878">
      <w:bodyDiv w:val="1"/>
      <w:marLeft w:val="0"/>
      <w:marRight w:val="0"/>
      <w:marTop w:val="0"/>
      <w:marBottom w:val="0"/>
      <w:divBdr>
        <w:top w:val="none" w:sz="0" w:space="0" w:color="auto"/>
        <w:left w:val="none" w:sz="0" w:space="0" w:color="auto"/>
        <w:bottom w:val="none" w:sz="0" w:space="0" w:color="auto"/>
        <w:right w:val="none" w:sz="0" w:space="0" w:color="auto"/>
      </w:divBdr>
    </w:div>
    <w:div w:id="1380666439">
      <w:bodyDiv w:val="1"/>
      <w:marLeft w:val="0"/>
      <w:marRight w:val="0"/>
      <w:marTop w:val="0"/>
      <w:marBottom w:val="0"/>
      <w:divBdr>
        <w:top w:val="none" w:sz="0" w:space="0" w:color="auto"/>
        <w:left w:val="none" w:sz="0" w:space="0" w:color="auto"/>
        <w:bottom w:val="none" w:sz="0" w:space="0" w:color="auto"/>
        <w:right w:val="none" w:sz="0" w:space="0" w:color="auto"/>
      </w:divBdr>
    </w:div>
    <w:div w:id="1389256066">
      <w:bodyDiv w:val="1"/>
      <w:marLeft w:val="0"/>
      <w:marRight w:val="0"/>
      <w:marTop w:val="0"/>
      <w:marBottom w:val="0"/>
      <w:divBdr>
        <w:top w:val="none" w:sz="0" w:space="0" w:color="auto"/>
        <w:left w:val="none" w:sz="0" w:space="0" w:color="auto"/>
        <w:bottom w:val="none" w:sz="0" w:space="0" w:color="auto"/>
        <w:right w:val="none" w:sz="0" w:space="0" w:color="auto"/>
      </w:divBdr>
    </w:div>
    <w:div w:id="1399596772">
      <w:bodyDiv w:val="1"/>
      <w:marLeft w:val="0"/>
      <w:marRight w:val="0"/>
      <w:marTop w:val="0"/>
      <w:marBottom w:val="0"/>
      <w:divBdr>
        <w:top w:val="none" w:sz="0" w:space="0" w:color="auto"/>
        <w:left w:val="none" w:sz="0" w:space="0" w:color="auto"/>
        <w:bottom w:val="none" w:sz="0" w:space="0" w:color="auto"/>
        <w:right w:val="none" w:sz="0" w:space="0" w:color="auto"/>
      </w:divBdr>
    </w:div>
    <w:div w:id="1403412664">
      <w:bodyDiv w:val="1"/>
      <w:marLeft w:val="0"/>
      <w:marRight w:val="0"/>
      <w:marTop w:val="0"/>
      <w:marBottom w:val="0"/>
      <w:divBdr>
        <w:top w:val="none" w:sz="0" w:space="0" w:color="auto"/>
        <w:left w:val="none" w:sz="0" w:space="0" w:color="auto"/>
        <w:bottom w:val="none" w:sz="0" w:space="0" w:color="auto"/>
        <w:right w:val="none" w:sz="0" w:space="0" w:color="auto"/>
      </w:divBdr>
    </w:div>
    <w:div w:id="1406294084">
      <w:bodyDiv w:val="1"/>
      <w:marLeft w:val="0"/>
      <w:marRight w:val="0"/>
      <w:marTop w:val="0"/>
      <w:marBottom w:val="0"/>
      <w:divBdr>
        <w:top w:val="none" w:sz="0" w:space="0" w:color="auto"/>
        <w:left w:val="none" w:sz="0" w:space="0" w:color="auto"/>
        <w:bottom w:val="none" w:sz="0" w:space="0" w:color="auto"/>
        <w:right w:val="none" w:sz="0" w:space="0" w:color="auto"/>
      </w:divBdr>
    </w:div>
    <w:div w:id="140733537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770186">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5517963">
      <w:bodyDiv w:val="1"/>
      <w:marLeft w:val="0"/>
      <w:marRight w:val="0"/>
      <w:marTop w:val="0"/>
      <w:marBottom w:val="0"/>
      <w:divBdr>
        <w:top w:val="none" w:sz="0" w:space="0" w:color="auto"/>
        <w:left w:val="none" w:sz="0" w:space="0" w:color="auto"/>
        <w:bottom w:val="none" w:sz="0" w:space="0" w:color="auto"/>
        <w:right w:val="none" w:sz="0" w:space="0" w:color="auto"/>
      </w:divBdr>
    </w:div>
    <w:div w:id="1417747599">
      <w:bodyDiv w:val="1"/>
      <w:marLeft w:val="0"/>
      <w:marRight w:val="0"/>
      <w:marTop w:val="0"/>
      <w:marBottom w:val="0"/>
      <w:divBdr>
        <w:top w:val="none" w:sz="0" w:space="0" w:color="auto"/>
        <w:left w:val="none" w:sz="0" w:space="0" w:color="auto"/>
        <w:bottom w:val="none" w:sz="0" w:space="0" w:color="auto"/>
        <w:right w:val="none" w:sz="0" w:space="0" w:color="auto"/>
      </w:divBdr>
    </w:div>
    <w:div w:id="1431974292">
      <w:bodyDiv w:val="1"/>
      <w:marLeft w:val="0"/>
      <w:marRight w:val="0"/>
      <w:marTop w:val="0"/>
      <w:marBottom w:val="0"/>
      <w:divBdr>
        <w:top w:val="none" w:sz="0" w:space="0" w:color="auto"/>
        <w:left w:val="none" w:sz="0" w:space="0" w:color="auto"/>
        <w:bottom w:val="none" w:sz="0" w:space="0" w:color="auto"/>
        <w:right w:val="none" w:sz="0" w:space="0" w:color="auto"/>
      </w:divBdr>
    </w:div>
    <w:div w:id="143755272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574811">
      <w:bodyDiv w:val="1"/>
      <w:marLeft w:val="0"/>
      <w:marRight w:val="0"/>
      <w:marTop w:val="0"/>
      <w:marBottom w:val="0"/>
      <w:divBdr>
        <w:top w:val="none" w:sz="0" w:space="0" w:color="auto"/>
        <w:left w:val="none" w:sz="0" w:space="0" w:color="auto"/>
        <w:bottom w:val="none" w:sz="0" w:space="0" w:color="auto"/>
        <w:right w:val="none" w:sz="0" w:space="0" w:color="auto"/>
      </w:divBdr>
    </w:div>
    <w:div w:id="1448430007">
      <w:bodyDiv w:val="1"/>
      <w:marLeft w:val="0"/>
      <w:marRight w:val="0"/>
      <w:marTop w:val="0"/>
      <w:marBottom w:val="0"/>
      <w:divBdr>
        <w:top w:val="none" w:sz="0" w:space="0" w:color="auto"/>
        <w:left w:val="none" w:sz="0" w:space="0" w:color="auto"/>
        <w:bottom w:val="none" w:sz="0" w:space="0" w:color="auto"/>
        <w:right w:val="none" w:sz="0" w:space="0" w:color="auto"/>
      </w:divBdr>
    </w:div>
    <w:div w:id="1452282513">
      <w:bodyDiv w:val="1"/>
      <w:marLeft w:val="0"/>
      <w:marRight w:val="0"/>
      <w:marTop w:val="0"/>
      <w:marBottom w:val="0"/>
      <w:divBdr>
        <w:top w:val="none" w:sz="0" w:space="0" w:color="auto"/>
        <w:left w:val="none" w:sz="0" w:space="0" w:color="auto"/>
        <w:bottom w:val="none" w:sz="0" w:space="0" w:color="auto"/>
        <w:right w:val="none" w:sz="0" w:space="0" w:color="auto"/>
      </w:divBdr>
    </w:div>
    <w:div w:id="1459035181">
      <w:bodyDiv w:val="1"/>
      <w:marLeft w:val="0"/>
      <w:marRight w:val="0"/>
      <w:marTop w:val="0"/>
      <w:marBottom w:val="0"/>
      <w:divBdr>
        <w:top w:val="none" w:sz="0" w:space="0" w:color="auto"/>
        <w:left w:val="none" w:sz="0" w:space="0" w:color="auto"/>
        <w:bottom w:val="none" w:sz="0" w:space="0" w:color="auto"/>
        <w:right w:val="none" w:sz="0" w:space="0" w:color="auto"/>
      </w:divBdr>
    </w:div>
    <w:div w:id="1460147523">
      <w:bodyDiv w:val="1"/>
      <w:marLeft w:val="0"/>
      <w:marRight w:val="0"/>
      <w:marTop w:val="0"/>
      <w:marBottom w:val="0"/>
      <w:divBdr>
        <w:top w:val="none" w:sz="0" w:space="0" w:color="auto"/>
        <w:left w:val="none" w:sz="0" w:space="0" w:color="auto"/>
        <w:bottom w:val="none" w:sz="0" w:space="0" w:color="auto"/>
        <w:right w:val="none" w:sz="0" w:space="0" w:color="auto"/>
      </w:divBdr>
    </w:div>
    <w:div w:id="1463765482">
      <w:bodyDiv w:val="1"/>
      <w:marLeft w:val="0"/>
      <w:marRight w:val="0"/>
      <w:marTop w:val="0"/>
      <w:marBottom w:val="0"/>
      <w:divBdr>
        <w:top w:val="none" w:sz="0" w:space="0" w:color="auto"/>
        <w:left w:val="none" w:sz="0" w:space="0" w:color="auto"/>
        <w:bottom w:val="none" w:sz="0" w:space="0" w:color="auto"/>
        <w:right w:val="none" w:sz="0" w:space="0" w:color="auto"/>
      </w:divBdr>
    </w:div>
    <w:div w:id="1468469686">
      <w:bodyDiv w:val="1"/>
      <w:marLeft w:val="0"/>
      <w:marRight w:val="0"/>
      <w:marTop w:val="0"/>
      <w:marBottom w:val="0"/>
      <w:divBdr>
        <w:top w:val="none" w:sz="0" w:space="0" w:color="auto"/>
        <w:left w:val="none" w:sz="0" w:space="0" w:color="auto"/>
        <w:bottom w:val="none" w:sz="0" w:space="0" w:color="auto"/>
        <w:right w:val="none" w:sz="0" w:space="0" w:color="auto"/>
      </w:divBdr>
    </w:div>
    <w:div w:id="1473207530">
      <w:bodyDiv w:val="1"/>
      <w:marLeft w:val="0"/>
      <w:marRight w:val="0"/>
      <w:marTop w:val="0"/>
      <w:marBottom w:val="0"/>
      <w:divBdr>
        <w:top w:val="none" w:sz="0" w:space="0" w:color="auto"/>
        <w:left w:val="none" w:sz="0" w:space="0" w:color="auto"/>
        <w:bottom w:val="none" w:sz="0" w:space="0" w:color="auto"/>
        <w:right w:val="none" w:sz="0" w:space="0" w:color="auto"/>
      </w:divBdr>
    </w:div>
    <w:div w:id="1475678243">
      <w:bodyDiv w:val="1"/>
      <w:marLeft w:val="0"/>
      <w:marRight w:val="0"/>
      <w:marTop w:val="0"/>
      <w:marBottom w:val="0"/>
      <w:divBdr>
        <w:top w:val="none" w:sz="0" w:space="0" w:color="auto"/>
        <w:left w:val="none" w:sz="0" w:space="0" w:color="auto"/>
        <w:bottom w:val="none" w:sz="0" w:space="0" w:color="auto"/>
        <w:right w:val="none" w:sz="0" w:space="0" w:color="auto"/>
      </w:divBdr>
    </w:div>
    <w:div w:id="1476870098">
      <w:bodyDiv w:val="1"/>
      <w:marLeft w:val="0"/>
      <w:marRight w:val="0"/>
      <w:marTop w:val="0"/>
      <w:marBottom w:val="0"/>
      <w:divBdr>
        <w:top w:val="none" w:sz="0" w:space="0" w:color="auto"/>
        <w:left w:val="none" w:sz="0" w:space="0" w:color="auto"/>
        <w:bottom w:val="none" w:sz="0" w:space="0" w:color="auto"/>
        <w:right w:val="none" w:sz="0" w:space="0" w:color="auto"/>
      </w:divBdr>
    </w:div>
    <w:div w:id="1480031375">
      <w:bodyDiv w:val="1"/>
      <w:marLeft w:val="0"/>
      <w:marRight w:val="0"/>
      <w:marTop w:val="0"/>
      <w:marBottom w:val="0"/>
      <w:divBdr>
        <w:top w:val="none" w:sz="0" w:space="0" w:color="auto"/>
        <w:left w:val="none" w:sz="0" w:space="0" w:color="auto"/>
        <w:bottom w:val="none" w:sz="0" w:space="0" w:color="auto"/>
        <w:right w:val="none" w:sz="0" w:space="0" w:color="auto"/>
      </w:divBdr>
    </w:div>
    <w:div w:id="1496384506">
      <w:bodyDiv w:val="1"/>
      <w:marLeft w:val="0"/>
      <w:marRight w:val="0"/>
      <w:marTop w:val="0"/>
      <w:marBottom w:val="0"/>
      <w:divBdr>
        <w:top w:val="none" w:sz="0" w:space="0" w:color="auto"/>
        <w:left w:val="none" w:sz="0" w:space="0" w:color="auto"/>
        <w:bottom w:val="none" w:sz="0" w:space="0" w:color="auto"/>
        <w:right w:val="none" w:sz="0" w:space="0" w:color="auto"/>
      </w:divBdr>
    </w:div>
    <w:div w:id="1527330466">
      <w:bodyDiv w:val="1"/>
      <w:marLeft w:val="0"/>
      <w:marRight w:val="0"/>
      <w:marTop w:val="0"/>
      <w:marBottom w:val="0"/>
      <w:divBdr>
        <w:top w:val="none" w:sz="0" w:space="0" w:color="auto"/>
        <w:left w:val="none" w:sz="0" w:space="0" w:color="auto"/>
        <w:bottom w:val="none" w:sz="0" w:space="0" w:color="auto"/>
        <w:right w:val="none" w:sz="0" w:space="0" w:color="auto"/>
      </w:divBdr>
    </w:div>
    <w:div w:id="1535654696">
      <w:bodyDiv w:val="1"/>
      <w:marLeft w:val="0"/>
      <w:marRight w:val="0"/>
      <w:marTop w:val="0"/>
      <w:marBottom w:val="0"/>
      <w:divBdr>
        <w:top w:val="none" w:sz="0" w:space="0" w:color="auto"/>
        <w:left w:val="none" w:sz="0" w:space="0" w:color="auto"/>
        <w:bottom w:val="none" w:sz="0" w:space="0" w:color="auto"/>
        <w:right w:val="none" w:sz="0" w:space="0" w:color="auto"/>
      </w:divBdr>
    </w:div>
    <w:div w:id="1537348981">
      <w:bodyDiv w:val="1"/>
      <w:marLeft w:val="0"/>
      <w:marRight w:val="0"/>
      <w:marTop w:val="0"/>
      <w:marBottom w:val="0"/>
      <w:divBdr>
        <w:top w:val="none" w:sz="0" w:space="0" w:color="auto"/>
        <w:left w:val="none" w:sz="0" w:space="0" w:color="auto"/>
        <w:bottom w:val="none" w:sz="0" w:space="0" w:color="auto"/>
        <w:right w:val="none" w:sz="0" w:space="0" w:color="auto"/>
      </w:divBdr>
    </w:div>
    <w:div w:id="1541623279">
      <w:bodyDiv w:val="1"/>
      <w:marLeft w:val="0"/>
      <w:marRight w:val="0"/>
      <w:marTop w:val="0"/>
      <w:marBottom w:val="0"/>
      <w:divBdr>
        <w:top w:val="none" w:sz="0" w:space="0" w:color="auto"/>
        <w:left w:val="none" w:sz="0" w:space="0" w:color="auto"/>
        <w:bottom w:val="none" w:sz="0" w:space="0" w:color="auto"/>
        <w:right w:val="none" w:sz="0" w:space="0" w:color="auto"/>
      </w:divBdr>
    </w:div>
    <w:div w:id="1555044253">
      <w:bodyDiv w:val="1"/>
      <w:marLeft w:val="0"/>
      <w:marRight w:val="0"/>
      <w:marTop w:val="0"/>
      <w:marBottom w:val="0"/>
      <w:divBdr>
        <w:top w:val="none" w:sz="0" w:space="0" w:color="auto"/>
        <w:left w:val="none" w:sz="0" w:space="0" w:color="auto"/>
        <w:bottom w:val="none" w:sz="0" w:space="0" w:color="auto"/>
        <w:right w:val="none" w:sz="0" w:space="0" w:color="auto"/>
      </w:divBdr>
    </w:div>
    <w:div w:id="1557626382">
      <w:bodyDiv w:val="1"/>
      <w:marLeft w:val="0"/>
      <w:marRight w:val="0"/>
      <w:marTop w:val="0"/>
      <w:marBottom w:val="0"/>
      <w:divBdr>
        <w:top w:val="none" w:sz="0" w:space="0" w:color="auto"/>
        <w:left w:val="none" w:sz="0" w:space="0" w:color="auto"/>
        <w:bottom w:val="none" w:sz="0" w:space="0" w:color="auto"/>
        <w:right w:val="none" w:sz="0" w:space="0" w:color="auto"/>
      </w:divBdr>
    </w:div>
    <w:div w:id="1565527855">
      <w:bodyDiv w:val="1"/>
      <w:marLeft w:val="0"/>
      <w:marRight w:val="0"/>
      <w:marTop w:val="0"/>
      <w:marBottom w:val="0"/>
      <w:divBdr>
        <w:top w:val="none" w:sz="0" w:space="0" w:color="auto"/>
        <w:left w:val="none" w:sz="0" w:space="0" w:color="auto"/>
        <w:bottom w:val="none" w:sz="0" w:space="0" w:color="auto"/>
        <w:right w:val="none" w:sz="0" w:space="0" w:color="auto"/>
      </w:divBdr>
    </w:div>
    <w:div w:id="1611621031">
      <w:bodyDiv w:val="1"/>
      <w:marLeft w:val="0"/>
      <w:marRight w:val="0"/>
      <w:marTop w:val="0"/>
      <w:marBottom w:val="0"/>
      <w:divBdr>
        <w:top w:val="none" w:sz="0" w:space="0" w:color="auto"/>
        <w:left w:val="none" w:sz="0" w:space="0" w:color="auto"/>
        <w:bottom w:val="none" w:sz="0" w:space="0" w:color="auto"/>
        <w:right w:val="none" w:sz="0" w:space="0" w:color="auto"/>
      </w:divBdr>
    </w:div>
    <w:div w:id="1616323302">
      <w:bodyDiv w:val="1"/>
      <w:marLeft w:val="0"/>
      <w:marRight w:val="0"/>
      <w:marTop w:val="0"/>
      <w:marBottom w:val="0"/>
      <w:divBdr>
        <w:top w:val="none" w:sz="0" w:space="0" w:color="auto"/>
        <w:left w:val="none" w:sz="0" w:space="0" w:color="auto"/>
        <w:bottom w:val="none" w:sz="0" w:space="0" w:color="auto"/>
        <w:right w:val="none" w:sz="0" w:space="0" w:color="auto"/>
      </w:divBdr>
    </w:div>
    <w:div w:id="161717664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141611">
      <w:bodyDiv w:val="1"/>
      <w:marLeft w:val="0"/>
      <w:marRight w:val="0"/>
      <w:marTop w:val="0"/>
      <w:marBottom w:val="0"/>
      <w:divBdr>
        <w:top w:val="none" w:sz="0" w:space="0" w:color="auto"/>
        <w:left w:val="none" w:sz="0" w:space="0" w:color="auto"/>
        <w:bottom w:val="none" w:sz="0" w:space="0" w:color="auto"/>
        <w:right w:val="none" w:sz="0" w:space="0" w:color="auto"/>
      </w:divBdr>
    </w:div>
    <w:div w:id="1641181215">
      <w:bodyDiv w:val="1"/>
      <w:marLeft w:val="0"/>
      <w:marRight w:val="0"/>
      <w:marTop w:val="0"/>
      <w:marBottom w:val="0"/>
      <w:divBdr>
        <w:top w:val="none" w:sz="0" w:space="0" w:color="auto"/>
        <w:left w:val="none" w:sz="0" w:space="0" w:color="auto"/>
        <w:bottom w:val="none" w:sz="0" w:space="0" w:color="auto"/>
        <w:right w:val="none" w:sz="0" w:space="0" w:color="auto"/>
      </w:divBdr>
    </w:div>
    <w:div w:id="1651866555">
      <w:bodyDiv w:val="1"/>
      <w:marLeft w:val="0"/>
      <w:marRight w:val="0"/>
      <w:marTop w:val="0"/>
      <w:marBottom w:val="0"/>
      <w:divBdr>
        <w:top w:val="none" w:sz="0" w:space="0" w:color="auto"/>
        <w:left w:val="none" w:sz="0" w:space="0" w:color="auto"/>
        <w:bottom w:val="none" w:sz="0" w:space="0" w:color="auto"/>
        <w:right w:val="none" w:sz="0" w:space="0" w:color="auto"/>
      </w:divBdr>
    </w:div>
    <w:div w:id="1664047508">
      <w:bodyDiv w:val="1"/>
      <w:marLeft w:val="0"/>
      <w:marRight w:val="0"/>
      <w:marTop w:val="0"/>
      <w:marBottom w:val="0"/>
      <w:divBdr>
        <w:top w:val="none" w:sz="0" w:space="0" w:color="auto"/>
        <w:left w:val="none" w:sz="0" w:space="0" w:color="auto"/>
        <w:bottom w:val="none" w:sz="0" w:space="0" w:color="auto"/>
        <w:right w:val="none" w:sz="0" w:space="0" w:color="auto"/>
      </w:divBdr>
    </w:div>
    <w:div w:id="1672753609">
      <w:bodyDiv w:val="1"/>
      <w:marLeft w:val="0"/>
      <w:marRight w:val="0"/>
      <w:marTop w:val="0"/>
      <w:marBottom w:val="0"/>
      <w:divBdr>
        <w:top w:val="none" w:sz="0" w:space="0" w:color="auto"/>
        <w:left w:val="none" w:sz="0" w:space="0" w:color="auto"/>
        <w:bottom w:val="none" w:sz="0" w:space="0" w:color="auto"/>
        <w:right w:val="none" w:sz="0" w:space="0" w:color="auto"/>
      </w:divBdr>
    </w:div>
    <w:div w:id="1687519182">
      <w:bodyDiv w:val="1"/>
      <w:marLeft w:val="0"/>
      <w:marRight w:val="0"/>
      <w:marTop w:val="0"/>
      <w:marBottom w:val="0"/>
      <w:divBdr>
        <w:top w:val="none" w:sz="0" w:space="0" w:color="auto"/>
        <w:left w:val="none" w:sz="0" w:space="0" w:color="auto"/>
        <w:bottom w:val="none" w:sz="0" w:space="0" w:color="auto"/>
        <w:right w:val="none" w:sz="0" w:space="0" w:color="auto"/>
      </w:divBdr>
    </w:div>
    <w:div w:id="1692561992">
      <w:bodyDiv w:val="1"/>
      <w:marLeft w:val="0"/>
      <w:marRight w:val="0"/>
      <w:marTop w:val="0"/>
      <w:marBottom w:val="0"/>
      <w:divBdr>
        <w:top w:val="none" w:sz="0" w:space="0" w:color="auto"/>
        <w:left w:val="none" w:sz="0" w:space="0" w:color="auto"/>
        <w:bottom w:val="none" w:sz="0" w:space="0" w:color="auto"/>
        <w:right w:val="none" w:sz="0" w:space="0" w:color="auto"/>
      </w:divBdr>
    </w:div>
    <w:div w:id="1704330472">
      <w:bodyDiv w:val="1"/>
      <w:marLeft w:val="0"/>
      <w:marRight w:val="0"/>
      <w:marTop w:val="0"/>
      <w:marBottom w:val="0"/>
      <w:divBdr>
        <w:top w:val="none" w:sz="0" w:space="0" w:color="auto"/>
        <w:left w:val="none" w:sz="0" w:space="0" w:color="auto"/>
        <w:bottom w:val="none" w:sz="0" w:space="0" w:color="auto"/>
        <w:right w:val="none" w:sz="0" w:space="0" w:color="auto"/>
      </w:divBdr>
    </w:div>
    <w:div w:id="1709597737">
      <w:bodyDiv w:val="1"/>
      <w:marLeft w:val="0"/>
      <w:marRight w:val="0"/>
      <w:marTop w:val="0"/>
      <w:marBottom w:val="0"/>
      <w:divBdr>
        <w:top w:val="none" w:sz="0" w:space="0" w:color="auto"/>
        <w:left w:val="none" w:sz="0" w:space="0" w:color="auto"/>
        <w:bottom w:val="none" w:sz="0" w:space="0" w:color="auto"/>
        <w:right w:val="none" w:sz="0" w:space="0" w:color="auto"/>
      </w:divBdr>
    </w:div>
    <w:div w:id="1710909154">
      <w:bodyDiv w:val="1"/>
      <w:marLeft w:val="0"/>
      <w:marRight w:val="0"/>
      <w:marTop w:val="0"/>
      <w:marBottom w:val="0"/>
      <w:divBdr>
        <w:top w:val="none" w:sz="0" w:space="0" w:color="auto"/>
        <w:left w:val="none" w:sz="0" w:space="0" w:color="auto"/>
        <w:bottom w:val="none" w:sz="0" w:space="0" w:color="auto"/>
        <w:right w:val="none" w:sz="0" w:space="0" w:color="auto"/>
      </w:divBdr>
    </w:div>
    <w:div w:id="1717847729">
      <w:bodyDiv w:val="1"/>
      <w:marLeft w:val="0"/>
      <w:marRight w:val="0"/>
      <w:marTop w:val="0"/>
      <w:marBottom w:val="0"/>
      <w:divBdr>
        <w:top w:val="none" w:sz="0" w:space="0" w:color="auto"/>
        <w:left w:val="none" w:sz="0" w:space="0" w:color="auto"/>
        <w:bottom w:val="none" w:sz="0" w:space="0" w:color="auto"/>
        <w:right w:val="none" w:sz="0" w:space="0" w:color="auto"/>
      </w:divBdr>
    </w:div>
    <w:div w:id="1722633446">
      <w:bodyDiv w:val="1"/>
      <w:marLeft w:val="0"/>
      <w:marRight w:val="0"/>
      <w:marTop w:val="0"/>
      <w:marBottom w:val="0"/>
      <w:divBdr>
        <w:top w:val="none" w:sz="0" w:space="0" w:color="auto"/>
        <w:left w:val="none" w:sz="0" w:space="0" w:color="auto"/>
        <w:bottom w:val="none" w:sz="0" w:space="0" w:color="auto"/>
        <w:right w:val="none" w:sz="0" w:space="0" w:color="auto"/>
      </w:divBdr>
    </w:div>
    <w:div w:id="1724522124">
      <w:bodyDiv w:val="1"/>
      <w:marLeft w:val="0"/>
      <w:marRight w:val="0"/>
      <w:marTop w:val="0"/>
      <w:marBottom w:val="0"/>
      <w:divBdr>
        <w:top w:val="none" w:sz="0" w:space="0" w:color="auto"/>
        <w:left w:val="none" w:sz="0" w:space="0" w:color="auto"/>
        <w:bottom w:val="none" w:sz="0" w:space="0" w:color="auto"/>
        <w:right w:val="none" w:sz="0" w:space="0" w:color="auto"/>
      </w:divBdr>
    </w:div>
    <w:div w:id="1738934725">
      <w:bodyDiv w:val="1"/>
      <w:marLeft w:val="0"/>
      <w:marRight w:val="0"/>
      <w:marTop w:val="0"/>
      <w:marBottom w:val="0"/>
      <w:divBdr>
        <w:top w:val="none" w:sz="0" w:space="0" w:color="auto"/>
        <w:left w:val="none" w:sz="0" w:space="0" w:color="auto"/>
        <w:bottom w:val="none" w:sz="0" w:space="0" w:color="auto"/>
        <w:right w:val="none" w:sz="0" w:space="0" w:color="auto"/>
      </w:divBdr>
    </w:div>
    <w:div w:id="1743940895">
      <w:bodyDiv w:val="1"/>
      <w:marLeft w:val="0"/>
      <w:marRight w:val="0"/>
      <w:marTop w:val="0"/>
      <w:marBottom w:val="0"/>
      <w:divBdr>
        <w:top w:val="none" w:sz="0" w:space="0" w:color="auto"/>
        <w:left w:val="none" w:sz="0" w:space="0" w:color="auto"/>
        <w:bottom w:val="none" w:sz="0" w:space="0" w:color="auto"/>
        <w:right w:val="none" w:sz="0" w:space="0" w:color="auto"/>
      </w:divBdr>
    </w:div>
    <w:div w:id="1748335782">
      <w:bodyDiv w:val="1"/>
      <w:marLeft w:val="0"/>
      <w:marRight w:val="0"/>
      <w:marTop w:val="0"/>
      <w:marBottom w:val="0"/>
      <w:divBdr>
        <w:top w:val="none" w:sz="0" w:space="0" w:color="auto"/>
        <w:left w:val="none" w:sz="0" w:space="0" w:color="auto"/>
        <w:bottom w:val="none" w:sz="0" w:space="0" w:color="auto"/>
        <w:right w:val="none" w:sz="0" w:space="0" w:color="auto"/>
      </w:divBdr>
    </w:div>
    <w:div w:id="1753576040">
      <w:bodyDiv w:val="1"/>
      <w:marLeft w:val="0"/>
      <w:marRight w:val="0"/>
      <w:marTop w:val="0"/>
      <w:marBottom w:val="0"/>
      <w:divBdr>
        <w:top w:val="none" w:sz="0" w:space="0" w:color="auto"/>
        <w:left w:val="none" w:sz="0" w:space="0" w:color="auto"/>
        <w:bottom w:val="none" w:sz="0" w:space="0" w:color="auto"/>
        <w:right w:val="none" w:sz="0" w:space="0" w:color="auto"/>
      </w:divBdr>
    </w:div>
    <w:div w:id="1753894028">
      <w:bodyDiv w:val="1"/>
      <w:marLeft w:val="0"/>
      <w:marRight w:val="0"/>
      <w:marTop w:val="0"/>
      <w:marBottom w:val="0"/>
      <w:divBdr>
        <w:top w:val="none" w:sz="0" w:space="0" w:color="auto"/>
        <w:left w:val="none" w:sz="0" w:space="0" w:color="auto"/>
        <w:bottom w:val="none" w:sz="0" w:space="0" w:color="auto"/>
        <w:right w:val="none" w:sz="0" w:space="0" w:color="auto"/>
      </w:divBdr>
    </w:div>
    <w:div w:id="1767996040">
      <w:bodyDiv w:val="1"/>
      <w:marLeft w:val="0"/>
      <w:marRight w:val="0"/>
      <w:marTop w:val="0"/>
      <w:marBottom w:val="0"/>
      <w:divBdr>
        <w:top w:val="none" w:sz="0" w:space="0" w:color="auto"/>
        <w:left w:val="none" w:sz="0" w:space="0" w:color="auto"/>
        <w:bottom w:val="none" w:sz="0" w:space="0" w:color="auto"/>
        <w:right w:val="none" w:sz="0" w:space="0" w:color="auto"/>
      </w:divBdr>
    </w:div>
    <w:div w:id="1780488676">
      <w:bodyDiv w:val="1"/>
      <w:marLeft w:val="0"/>
      <w:marRight w:val="0"/>
      <w:marTop w:val="0"/>
      <w:marBottom w:val="0"/>
      <w:divBdr>
        <w:top w:val="none" w:sz="0" w:space="0" w:color="auto"/>
        <w:left w:val="none" w:sz="0" w:space="0" w:color="auto"/>
        <w:bottom w:val="none" w:sz="0" w:space="0" w:color="auto"/>
        <w:right w:val="none" w:sz="0" w:space="0" w:color="auto"/>
      </w:divBdr>
    </w:div>
    <w:div w:id="1798178726">
      <w:bodyDiv w:val="1"/>
      <w:marLeft w:val="0"/>
      <w:marRight w:val="0"/>
      <w:marTop w:val="0"/>
      <w:marBottom w:val="0"/>
      <w:divBdr>
        <w:top w:val="none" w:sz="0" w:space="0" w:color="auto"/>
        <w:left w:val="none" w:sz="0" w:space="0" w:color="auto"/>
        <w:bottom w:val="none" w:sz="0" w:space="0" w:color="auto"/>
        <w:right w:val="none" w:sz="0" w:space="0" w:color="auto"/>
      </w:divBdr>
    </w:div>
    <w:div w:id="1799453165">
      <w:bodyDiv w:val="1"/>
      <w:marLeft w:val="0"/>
      <w:marRight w:val="0"/>
      <w:marTop w:val="0"/>
      <w:marBottom w:val="0"/>
      <w:divBdr>
        <w:top w:val="none" w:sz="0" w:space="0" w:color="auto"/>
        <w:left w:val="none" w:sz="0" w:space="0" w:color="auto"/>
        <w:bottom w:val="none" w:sz="0" w:space="0" w:color="auto"/>
        <w:right w:val="none" w:sz="0" w:space="0" w:color="auto"/>
      </w:divBdr>
    </w:div>
    <w:div w:id="180029801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23981">
      <w:bodyDiv w:val="1"/>
      <w:marLeft w:val="0"/>
      <w:marRight w:val="0"/>
      <w:marTop w:val="0"/>
      <w:marBottom w:val="0"/>
      <w:divBdr>
        <w:top w:val="none" w:sz="0" w:space="0" w:color="auto"/>
        <w:left w:val="none" w:sz="0" w:space="0" w:color="auto"/>
        <w:bottom w:val="none" w:sz="0" w:space="0" w:color="auto"/>
        <w:right w:val="none" w:sz="0" w:space="0" w:color="auto"/>
      </w:divBdr>
    </w:div>
    <w:div w:id="1804955342">
      <w:bodyDiv w:val="1"/>
      <w:marLeft w:val="0"/>
      <w:marRight w:val="0"/>
      <w:marTop w:val="0"/>
      <w:marBottom w:val="0"/>
      <w:divBdr>
        <w:top w:val="none" w:sz="0" w:space="0" w:color="auto"/>
        <w:left w:val="none" w:sz="0" w:space="0" w:color="auto"/>
        <w:bottom w:val="none" w:sz="0" w:space="0" w:color="auto"/>
        <w:right w:val="none" w:sz="0" w:space="0" w:color="auto"/>
      </w:divBdr>
    </w:div>
    <w:div w:id="1808468619">
      <w:bodyDiv w:val="1"/>
      <w:marLeft w:val="0"/>
      <w:marRight w:val="0"/>
      <w:marTop w:val="0"/>
      <w:marBottom w:val="0"/>
      <w:divBdr>
        <w:top w:val="none" w:sz="0" w:space="0" w:color="auto"/>
        <w:left w:val="none" w:sz="0" w:space="0" w:color="auto"/>
        <w:bottom w:val="none" w:sz="0" w:space="0" w:color="auto"/>
        <w:right w:val="none" w:sz="0" w:space="0" w:color="auto"/>
      </w:divBdr>
    </w:div>
    <w:div w:id="1810585403">
      <w:bodyDiv w:val="1"/>
      <w:marLeft w:val="0"/>
      <w:marRight w:val="0"/>
      <w:marTop w:val="0"/>
      <w:marBottom w:val="0"/>
      <w:divBdr>
        <w:top w:val="none" w:sz="0" w:space="0" w:color="auto"/>
        <w:left w:val="none" w:sz="0" w:space="0" w:color="auto"/>
        <w:bottom w:val="none" w:sz="0" w:space="0" w:color="auto"/>
        <w:right w:val="none" w:sz="0" w:space="0" w:color="auto"/>
      </w:divBdr>
    </w:div>
    <w:div w:id="181082580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7190319">
      <w:bodyDiv w:val="1"/>
      <w:marLeft w:val="0"/>
      <w:marRight w:val="0"/>
      <w:marTop w:val="0"/>
      <w:marBottom w:val="0"/>
      <w:divBdr>
        <w:top w:val="none" w:sz="0" w:space="0" w:color="auto"/>
        <w:left w:val="none" w:sz="0" w:space="0" w:color="auto"/>
        <w:bottom w:val="none" w:sz="0" w:space="0" w:color="auto"/>
        <w:right w:val="none" w:sz="0" w:space="0" w:color="auto"/>
      </w:divBdr>
    </w:div>
    <w:div w:id="1839729197">
      <w:bodyDiv w:val="1"/>
      <w:marLeft w:val="0"/>
      <w:marRight w:val="0"/>
      <w:marTop w:val="0"/>
      <w:marBottom w:val="0"/>
      <w:divBdr>
        <w:top w:val="none" w:sz="0" w:space="0" w:color="auto"/>
        <w:left w:val="none" w:sz="0" w:space="0" w:color="auto"/>
        <w:bottom w:val="none" w:sz="0" w:space="0" w:color="auto"/>
        <w:right w:val="none" w:sz="0" w:space="0" w:color="auto"/>
      </w:divBdr>
    </w:div>
    <w:div w:id="1842432334">
      <w:bodyDiv w:val="1"/>
      <w:marLeft w:val="0"/>
      <w:marRight w:val="0"/>
      <w:marTop w:val="0"/>
      <w:marBottom w:val="0"/>
      <w:divBdr>
        <w:top w:val="none" w:sz="0" w:space="0" w:color="auto"/>
        <w:left w:val="none" w:sz="0" w:space="0" w:color="auto"/>
        <w:bottom w:val="none" w:sz="0" w:space="0" w:color="auto"/>
        <w:right w:val="none" w:sz="0" w:space="0" w:color="auto"/>
      </w:divBdr>
    </w:div>
    <w:div w:id="1848056880">
      <w:bodyDiv w:val="1"/>
      <w:marLeft w:val="0"/>
      <w:marRight w:val="0"/>
      <w:marTop w:val="0"/>
      <w:marBottom w:val="0"/>
      <w:divBdr>
        <w:top w:val="none" w:sz="0" w:space="0" w:color="auto"/>
        <w:left w:val="none" w:sz="0" w:space="0" w:color="auto"/>
        <w:bottom w:val="none" w:sz="0" w:space="0" w:color="auto"/>
        <w:right w:val="none" w:sz="0" w:space="0" w:color="auto"/>
      </w:divBdr>
    </w:div>
    <w:div w:id="1851286224">
      <w:bodyDiv w:val="1"/>
      <w:marLeft w:val="0"/>
      <w:marRight w:val="0"/>
      <w:marTop w:val="0"/>
      <w:marBottom w:val="0"/>
      <w:divBdr>
        <w:top w:val="none" w:sz="0" w:space="0" w:color="auto"/>
        <w:left w:val="none" w:sz="0" w:space="0" w:color="auto"/>
        <w:bottom w:val="none" w:sz="0" w:space="0" w:color="auto"/>
        <w:right w:val="none" w:sz="0" w:space="0" w:color="auto"/>
      </w:divBdr>
    </w:div>
    <w:div w:id="1858882505">
      <w:bodyDiv w:val="1"/>
      <w:marLeft w:val="0"/>
      <w:marRight w:val="0"/>
      <w:marTop w:val="0"/>
      <w:marBottom w:val="0"/>
      <w:divBdr>
        <w:top w:val="none" w:sz="0" w:space="0" w:color="auto"/>
        <w:left w:val="none" w:sz="0" w:space="0" w:color="auto"/>
        <w:bottom w:val="none" w:sz="0" w:space="0" w:color="auto"/>
        <w:right w:val="none" w:sz="0" w:space="0" w:color="auto"/>
      </w:divBdr>
    </w:div>
    <w:div w:id="1858959130">
      <w:bodyDiv w:val="1"/>
      <w:marLeft w:val="0"/>
      <w:marRight w:val="0"/>
      <w:marTop w:val="0"/>
      <w:marBottom w:val="0"/>
      <w:divBdr>
        <w:top w:val="none" w:sz="0" w:space="0" w:color="auto"/>
        <w:left w:val="none" w:sz="0" w:space="0" w:color="auto"/>
        <w:bottom w:val="none" w:sz="0" w:space="0" w:color="auto"/>
        <w:right w:val="none" w:sz="0" w:space="0" w:color="auto"/>
      </w:divBdr>
    </w:div>
    <w:div w:id="1861626908">
      <w:bodyDiv w:val="1"/>
      <w:marLeft w:val="0"/>
      <w:marRight w:val="0"/>
      <w:marTop w:val="0"/>
      <w:marBottom w:val="0"/>
      <w:divBdr>
        <w:top w:val="none" w:sz="0" w:space="0" w:color="auto"/>
        <w:left w:val="none" w:sz="0" w:space="0" w:color="auto"/>
        <w:bottom w:val="none" w:sz="0" w:space="0" w:color="auto"/>
        <w:right w:val="none" w:sz="0" w:space="0" w:color="auto"/>
      </w:divBdr>
    </w:div>
    <w:div w:id="1862668197">
      <w:bodyDiv w:val="1"/>
      <w:marLeft w:val="0"/>
      <w:marRight w:val="0"/>
      <w:marTop w:val="0"/>
      <w:marBottom w:val="0"/>
      <w:divBdr>
        <w:top w:val="none" w:sz="0" w:space="0" w:color="auto"/>
        <w:left w:val="none" w:sz="0" w:space="0" w:color="auto"/>
        <w:bottom w:val="none" w:sz="0" w:space="0" w:color="auto"/>
        <w:right w:val="none" w:sz="0" w:space="0" w:color="auto"/>
      </w:divBdr>
    </w:div>
    <w:div w:id="1863592866">
      <w:bodyDiv w:val="1"/>
      <w:marLeft w:val="0"/>
      <w:marRight w:val="0"/>
      <w:marTop w:val="0"/>
      <w:marBottom w:val="0"/>
      <w:divBdr>
        <w:top w:val="none" w:sz="0" w:space="0" w:color="auto"/>
        <w:left w:val="none" w:sz="0" w:space="0" w:color="auto"/>
        <w:bottom w:val="none" w:sz="0" w:space="0" w:color="auto"/>
        <w:right w:val="none" w:sz="0" w:space="0" w:color="auto"/>
      </w:divBdr>
    </w:div>
    <w:div w:id="1873807033">
      <w:bodyDiv w:val="1"/>
      <w:marLeft w:val="0"/>
      <w:marRight w:val="0"/>
      <w:marTop w:val="0"/>
      <w:marBottom w:val="0"/>
      <w:divBdr>
        <w:top w:val="none" w:sz="0" w:space="0" w:color="auto"/>
        <w:left w:val="none" w:sz="0" w:space="0" w:color="auto"/>
        <w:bottom w:val="none" w:sz="0" w:space="0" w:color="auto"/>
        <w:right w:val="none" w:sz="0" w:space="0" w:color="auto"/>
      </w:divBdr>
    </w:div>
    <w:div w:id="1875000073">
      <w:bodyDiv w:val="1"/>
      <w:marLeft w:val="0"/>
      <w:marRight w:val="0"/>
      <w:marTop w:val="0"/>
      <w:marBottom w:val="0"/>
      <w:divBdr>
        <w:top w:val="none" w:sz="0" w:space="0" w:color="auto"/>
        <w:left w:val="none" w:sz="0" w:space="0" w:color="auto"/>
        <w:bottom w:val="none" w:sz="0" w:space="0" w:color="auto"/>
        <w:right w:val="none" w:sz="0" w:space="0" w:color="auto"/>
      </w:divBdr>
    </w:div>
    <w:div w:id="1876231876">
      <w:bodyDiv w:val="1"/>
      <w:marLeft w:val="0"/>
      <w:marRight w:val="0"/>
      <w:marTop w:val="0"/>
      <w:marBottom w:val="0"/>
      <w:divBdr>
        <w:top w:val="none" w:sz="0" w:space="0" w:color="auto"/>
        <w:left w:val="none" w:sz="0" w:space="0" w:color="auto"/>
        <w:bottom w:val="none" w:sz="0" w:space="0" w:color="auto"/>
        <w:right w:val="none" w:sz="0" w:space="0" w:color="auto"/>
      </w:divBdr>
    </w:div>
    <w:div w:id="1885365956">
      <w:bodyDiv w:val="1"/>
      <w:marLeft w:val="0"/>
      <w:marRight w:val="0"/>
      <w:marTop w:val="0"/>
      <w:marBottom w:val="0"/>
      <w:divBdr>
        <w:top w:val="none" w:sz="0" w:space="0" w:color="auto"/>
        <w:left w:val="none" w:sz="0" w:space="0" w:color="auto"/>
        <w:bottom w:val="none" w:sz="0" w:space="0" w:color="auto"/>
        <w:right w:val="none" w:sz="0" w:space="0" w:color="auto"/>
      </w:divBdr>
    </w:div>
    <w:div w:id="1888491071">
      <w:bodyDiv w:val="1"/>
      <w:marLeft w:val="0"/>
      <w:marRight w:val="0"/>
      <w:marTop w:val="0"/>
      <w:marBottom w:val="0"/>
      <w:divBdr>
        <w:top w:val="none" w:sz="0" w:space="0" w:color="auto"/>
        <w:left w:val="none" w:sz="0" w:space="0" w:color="auto"/>
        <w:bottom w:val="none" w:sz="0" w:space="0" w:color="auto"/>
        <w:right w:val="none" w:sz="0" w:space="0" w:color="auto"/>
      </w:divBdr>
    </w:div>
    <w:div w:id="1888760885">
      <w:bodyDiv w:val="1"/>
      <w:marLeft w:val="0"/>
      <w:marRight w:val="0"/>
      <w:marTop w:val="0"/>
      <w:marBottom w:val="0"/>
      <w:divBdr>
        <w:top w:val="none" w:sz="0" w:space="0" w:color="auto"/>
        <w:left w:val="none" w:sz="0" w:space="0" w:color="auto"/>
        <w:bottom w:val="none" w:sz="0" w:space="0" w:color="auto"/>
        <w:right w:val="none" w:sz="0" w:space="0" w:color="auto"/>
      </w:divBdr>
    </w:div>
    <w:div w:id="1896550380">
      <w:bodyDiv w:val="1"/>
      <w:marLeft w:val="0"/>
      <w:marRight w:val="0"/>
      <w:marTop w:val="0"/>
      <w:marBottom w:val="0"/>
      <w:divBdr>
        <w:top w:val="none" w:sz="0" w:space="0" w:color="auto"/>
        <w:left w:val="none" w:sz="0" w:space="0" w:color="auto"/>
        <w:bottom w:val="none" w:sz="0" w:space="0" w:color="auto"/>
        <w:right w:val="none" w:sz="0" w:space="0" w:color="auto"/>
      </w:divBdr>
    </w:div>
    <w:div w:id="1898055208">
      <w:bodyDiv w:val="1"/>
      <w:marLeft w:val="0"/>
      <w:marRight w:val="0"/>
      <w:marTop w:val="0"/>
      <w:marBottom w:val="0"/>
      <w:divBdr>
        <w:top w:val="none" w:sz="0" w:space="0" w:color="auto"/>
        <w:left w:val="none" w:sz="0" w:space="0" w:color="auto"/>
        <w:bottom w:val="none" w:sz="0" w:space="0" w:color="auto"/>
        <w:right w:val="none" w:sz="0" w:space="0" w:color="auto"/>
      </w:divBdr>
    </w:div>
    <w:div w:id="1914388296">
      <w:bodyDiv w:val="1"/>
      <w:marLeft w:val="0"/>
      <w:marRight w:val="0"/>
      <w:marTop w:val="0"/>
      <w:marBottom w:val="0"/>
      <w:divBdr>
        <w:top w:val="none" w:sz="0" w:space="0" w:color="auto"/>
        <w:left w:val="none" w:sz="0" w:space="0" w:color="auto"/>
        <w:bottom w:val="none" w:sz="0" w:space="0" w:color="auto"/>
        <w:right w:val="none" w:sz="0" w:space="0" w:color="auto"/>
      </w:divBdr>
    </w:div>
    <w:div w:id="1920366328">
      <w:bodyDiv w:val="1"/>
      <w:marLeft w:val="0"/>
      <w:marRight w:val="0"/>
      <w:marTop w:val="0"/>
      <w:marBottom w:val="0"/>
      <w:divBdr>
        <w:top w:val="none" w:sz="0" w:space="0" w:color="auto"/>
        <w:left w:val="none" w:sz="0" w:space="0" w:color="auto"/>
        <w:bottom w:val="none" w:sz="0" w:space="0" w:color="auto"/>
        <w:right w:val="none" w:sz="0" w:space="0" w:color="auto"/>
      </w:divBdr>
    </w:div>
    <w:div w:id="1925531030">
      <w:bodyDiv w:val="1"/>
      <w:marLeft w:val="0"/>
      <w:marRight w:val="0"/>
      <w:marTop w:val="0"/>
      <w:marBottom w:val="0"/>
      <w:divBdr>
        <w:top w:val="none" w:sz="0" w:space="0" w:color="auto"/>
        <w:left w:val="none" w:sz="0" w:space="0" w:color="auto"/>
        <w:bottom w:val="none" w:sz="0" w:space="0" w:color="auto"/>
        <w:right w:val="none" w:sz="0" w:space="0" w:color="auto"/>
      </w:divBdr>
    </w:div>
    <w:div w:id="1933321238">
      <w:bodyDiv w:val="1"/>
      <w:marLeft w:val="0"/>
      <w:marRight w:val="0"/>
      <w:marTop w:val="0"/>
      <w:marBottom w:val="0"/>
      <w:divBdr>
        <w:top w:val="none" w:sz="0" w:space="0" w:color="auto"/>
        <w:left w:val="none" w:sz="0" w:space="0" w:color="auto"/>
        <w:bottom w:val="none" w:sz="0" w:space="0" w:color="auto"/>
        <w:right w:val="none" w:sz="0" w:space="0" w:color="auto"/>
      </w:divBdr>
    </w:div>
    <w:div w:id="1948850722">
      <w:bodyDiv w:val="1"/>
      <w:marLeft w:val="0"/>
      <w:marRight w:val="0"/>
      <w:marTop w:val="0"/>
      <w:marBottom w:val="0"/>
      <w:divBdr>
        <w:top w:val="none" w:sz="0" w:space="0" w:color="auto"/>
        <w:left w:val="none" w:sz="0" w:space="0" w:color="auto"/>
        <w:bottom w:val="none" w:sz="0" w:space="0" w:color="auto"/>
        <w:right w:val="none" w:sz="0" w:space="0" w:color="auto"/>
      </w:divBdr>
    </w:div>
    <w:div w:id="1953053495">
      <w:bodyDiv w:val="1"/>
      <w:marLeft w:val="0"/>
      <w:marRight w:val="0"/>
      <w:marTop w:val="0"/>
      <w:marBottom w:val="0"/>
      <w:divBdr>
        <w:top w:val="none" w:sz="0" w:space="0" w:color="auto"/>
        <w:left w:val="none" w:sz="0" w:space="0" w:color="auto"/>
        <w:bottom w:val="none" w:sz="0" w:space="0" w:color="auto"/>
        <w:right w:val="none" w:sz="0" w:space="0" w:color="auto"/>
      </w:divBdr>
    </w:div>
    <w:div w:id="1958872232">
      <w:bodyDiv w:val="1"/>
      <w:marLeft w:val="0"/>
      <w:marRight w:val="0"/>
      <w:marTop w:val="0"/>
      <w:marBottom w:val="0"/>
      <w:divBdr>
        <w:top w:val="none" w:sz="0" w:space="0" w:color="auto"/>
        <w:left w:val="none" w:sz="0" w:space="0" w:color="auto"/>
        <w:bottom w:val="none" w:sz="0" w:space="0" w:color="auto"/>
        <w:right w:val="none" w:sz="0" w:space="0" w:color="auto"/>
      </w:divBdr>
    </w:div>
    <w:div w:id="1978487460">
      <w:bodyDiv w:val="1"/>
      <w:marLeft w:val="0"/>
      <w:marRight w:val="0"/>
      <w:marTop w:val="0"/>
      <w:marBottom w:val="0"/>
      <w:divBdr>
        <w:top w:val="none" w:sz="0" w:space="0" w:color="auto"/>
        <w:left w:val="none" w:sz="0" w:space="0" w:color="auto"/>
        <w:bottom w:val="none" w:sz="0" w:space="0" w:color="auto"/>
        <w:right w:val="none" w:sz="0" w:space="0" w:color="auto"/>
      </w:divBdr>
    </w:div>
    <w:div w:id="1993243827">
      <w:bodyDiv w:val="1"/>
      <w:marLeft w:val="0"/>
      <w:marRight w:val="0"/>
      <w:marTop w:val="0"/>
      <w:marBottom w:val="0"/>
      <w:divBdr>
        <w:top w:val="none" w:sz="0" w:space="0" w:color="auto"/>
        <w:left w:val="none" w:sz="0" w:space="0" w:color="auto"/>
        <w:bottom w:val="none" w:sz="0" w:space="0" w:color="auto"/>
        <w:right w:val="none" w:sz="0" w:space="0" w:color="auto"/>
      </w:divBdr>
    </w:div>
    <w:div w:id="200686054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6228022">
      <w:bodyDiv w:val="1"/>
      <w:marLeft w:val="0"/>
      <w:marRight w:val="0"/>
      <w:marTop w:val="0"/>
      <w:marBottom w:val="0"/>
      <w:divBdr>
        <w:top w:val="none" w:sz="0" w:space="0" w:color="auto"/>
        <w:left w:val="none" w:sz="0" w:space="0" w:color="auto"/>
        <w:bottom w:val="none" w:sz="0" w:space="0" w:color="auto"/>
        <w:right w:val="none" w:sz="0" w:space="0" w:color="auto"/>
      </w:divBdr>
    </w:div>
    <w:div w:id="2040660175">
      <w:bodyDiv w:val="1"/>
      <w:marLeft w:val="0"/>
      <w:marRight w:val="0"/>
      <w:marTop w:val="0"/>
      <w:marBottom w:val="0"/>
      <w:divBdr>
        <w:top w:val="none" w:sz="0" w:space="0" w:color="auto"/>
        <w:left w:val="none" w:sz="0" w:space="0" w:color="auto"/>
        <w:bottom w:val="none" w:sz="0" w:space="0" w:color="auto"/>
        <w:right w:val="none" w:sz="0" w:space="0" w:color="auto"/>
      </w:divBdr>
    </w:div>
    <w:div w:id="2041933741">
      <w:bodyDiv w:val="1"/>
      <w:marLeft w:val="0"/>
      <w:marRight w:val="0"/>
      <w:marTop w:val="0"/>
      <w:marBottom w:val="0"/>
      <w:divBdr>
        <w:top w:val="none" w:sz="0" w:space="0" w:color="auto"/>
        <w:left w:val="none" w:sz="0" w:space="0" w:color="auto"/>
        <w:bottom w:val="none" w:sz="0" w:space="0" w:color="auto"/>
        <w:right w:val="none" w:sz="0" w:space="0" w:color="auto"/>
      </w:divBdr>
    </w:div>
    <w:div w:id="2050178192">
      <w:bodyDiv w:val="1"/>
      <w:marLeft w:val="0"/>
      <w:marRight w:val="0"/>
      <w:marTop w:val="0"/>
      <w:marBottom w:val="0"/>
      <w:divBdr>
        <w:top w:val="none" w:sz="0" w:space="0" w:color="auto"/>
        <w:left w:val="none" w:sz="0" w:space="0" w:color="auto"/>
        <w:bottom w:val="none" w:sz="0" w:space="0" w:color="auto"/>
        <w:right w:val="none" w:sz="0" w:space="0" w:color="auto"/>
      </w:divBdr>
    </w:div>
    <w:div w:id="2054578819">
      <w:bodyDiv w:val="1"/>
      <w:marLeft w:val="0"/>
      <w:marRight w:val="0"/>
      <w:marTop w:val="0"/>
      <w:marBottom w:val="0"/>
      <w:divBdr>
        <w:top w:val="none" w:sz="0" w:space="0" w:color="auto"/>
        <w:left w:val="none" w:sz="0" w:space="0" w:color="auto"/>
        <w:bottom w:val="none" w:sz="0" w:space="0" w:color="auto"/>
        <w:right w:val="none" w:sz="0" w:space="0" w:color="auto"/>
      </w:divBdr>
    </w:div>
    <w:div w:id="2057312948">
      <w:bodyDiv w:val="1"/>
      <w:marLeft w:val="0"/>
      <w:marRight w:val="0"/>
      <w:marTop w:val="0"/>
      <w:marBottom w:val="0"/>
      <w:divBdr>
        <w:top w:val="none" w:sz="0" w:space="0" w:color="auto"/>
        <w:left w:val="none" w:sz="0" w:space="0" w:color="auto"/>
        <w:bottom w:val="none" w:sz="0" w:space="0" w:color="auto"/>
        <w:right w:val="none" w:sz="0" w:space="0" w:color="auto"/>
      </w:divBdr>
    </w:div>
    <w:div w:id="2060399727">
      <w:bodyDiv w:val="1"/>
      <w:marLeft w:val="0"/>
      <w:marRight w:val="0"/>
      <w:marTop w:val="0"/>
      <w:marBottom w:val="0"/>
      <w:divBdr>
        <w:top w:val="none" w:sz="0" w:space="0" w:color="auto"/>
        <w:left w:val="none" w:sz="0" w:space="0" w:color="auto"/>
        <w:bottom w:val="none" w:sz="0" w:space="0" w:color="auto"/>
        <w:right w:val="none" w:sz="0" w:space="0" w:color="auto"/>
      </w:divBdr>
    </w:div>
    <w:div w:id="2064255607">
      <w:bodyDiv w:val="1"/>
      <w:marLeft w:val="0"/>
      <w:marRight w:val="0"/>
      <w:marTop w:val="0"/>
      <w:marBottom w:val="0"/>
      <w:divBdr>
        <w:top w:val="none" w:sz="0" w:space="0" w:color="auto"/>
        <w:left w:val="none" w:sz="0" w:space="0" w:color="auto"/>
        <w:bottom w:val="none" w:sz="0" w:space="0" w:color="auto"/>
        <w:right w:val="none" w:sz="0" w:space="0" w:color="auto"/>
      </w:divBdr>
    </w:div>
    <w:div w:id="20745474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89820">
      <w:bodyDiv w:val="1"/>
      <w:marLeft w:val="0"/>
      <w:marRight w:val="0"/>
      <w:marTop w:val="0"/>
      <w:marBottom w:val="0"/>
      <w:divBdr>
        <w:top w:val="none" w:sz="0" w:space="0" w:color="auto"/>
        <w:left w:val="none" w:sz="0" w:space="0" w:color="auto"/>
        <w:bottom w:val="none" w:sz="0" w:space="0" w:color="auto"/>
        <w:right w:val="none" w:sz="0" w:space="0" w:color="auto"/>
      </w:divBdr>
    </w:div>
    <w:div w:id="210410289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concrete.org.uk/publications-concrete-on-site.asp"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46B13"/>
    <w:rsid w:val="00164B5A"/>
    <w:rsid w:val="00206DC3"/>
    <w:rsid w:val="00252452"/>
    <w:rsid w:val="002550FD"/>
    <w:rsid w:val="00350199"/>
    <w:rsid w:val="00634312"/>
    <w:rsid w:val="007154C5"/>
    <w:rsid w:val="00780C80"/>
    <w:rsid w:val="007E63E8"/>
    <w:rsid w:val="00835E07"/>
    <w:rsid w:val="009612B8"/>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2</b:RefOrder>
  </b:Source>
  <b:Source>
    <b:Tag>ONR34</b:Tag>
    <b:SourceType>Report</b:SourceType>
    <b:Guid>{BA84A458-E346-491C-B292-C6647D341C4D}</b:Guid>
    <b:Author>
      <b:Author>
        <b:Corporate>ONR</b:Corporate>
      </b:Author>
    </b:Author>
    <b:Title>NS-INSP-GD-051 - Dealing with matters of evident concern and potential major concern</b:Title>
    <b:RefOrder>7</b:RefOrder>
  </b:Source>
  <b:Source>
    <b:Tag>ONR164</b:Tag>
    <b:SourceType>ElectronicSource</b:SourceType>
    <b:Guid>{76111DC5-6319-495E-AEDC-4D5ED1017BC5}</b:Guid>
    <b:Author>
      <b:Author>
        <b:Corporate>ONR</b:Corporate>
      </b:Author>
    </b:Author>
    <b:Title>NS-TAST-GD-017 - Annex 3 - Civil engineering – Ground Engineering, Geotechnics and Underground Structure Design</b:Title>
    <b:RefOrder>6</b:RefOrder>
  </b:Source>
  <b:Source>
    <b:Tag>ONR161</b:Tag>
    <b:SourceType>ElectronicSource</b:SourceType>
    <b:Guid>{8D6EFD32-4DA1-4A49-94E5-378C4671904D}</b:Guid>
    <b:Author>
      <b:Author>
        <b:Corporate>ONR</b:Corporate>
      </b:Author>
    </b:Author>
    <b:Title>NS-TAST-GD-017 - Annex 1 - Design</b:Title>
    <b:RefOrder>8</b:RefOrder>
  </b:Source>
  <b:Source>
    <b:Tag>ONR85</b:Tag>
    <b:SourceType>ElectronicSource</b:SourceType>
    <b:Guid>{D4403075-8D69-4A72-A51C-21618CFFDD40}</b:Guid>
    <b:Author>
      <b:Author>
        <b:Corporate>ONR</b:Corporate>
      </b:Author>
    </b:Author>
    <b:Title>NS-TAST-GD-020 - Civil Engineering Containments for Reactor Plants</b:Title>
    <b:RefOrder>5</b:RefOrder>
  </b:Source>
  <b:Source>
    <b:Tag>ONR13</b:Tag>
    <b:SourceType>Report</b:SourceType>
    <b:Guid>{8303BF13-B97D-41DC-9A57-390A2D9F0149}</b:Guid>
    <b:Author>
      <b:Author>
        <b:Corporate>ONR</b:Corporate>
      </b:Author>
    </b:Author>
    <b:Title>NS-TAST-GD-017 - Civil Engineering</b:Title>
    <b:RefOrder>1</b:RefOrder>
  </b:Source>
  <b:Source>
    <b:Tag>ONR36</b:Tag>
    <b:SourceType>Report</b:SourceType>
    <b:Guid>{98AA1D38-7DE1-4AC2-A95F-2D7F07A6BDF1}</b:Guid>
    <b:Author>
      <b:Author>
        <b:Corporate>ONR</b:Corporate>
      </b:Author>
    </b:Author>
    <b:Title>NS-INSP-GD-074 - Construction (Design and Management) Regulations</b:Title>
    <b:RefOrder>3</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4</b:RefOrder>
  </b:Source>
  <b:Source>
    <b:Tag>HSE15</b:Tag>
    <b:SourceType>ElectronicSource</b:SourceType>
    <b:Guid>{E2029689-D900-458F-99B7-BB5291A97679}</b:Guid>
    <b:Author>
      <b:Author>
        <b:Corporate>HSE</b:Corporate>
      </b:Author>
    </b:Author>
    <b:Title>L153 - Managing health and safety in construction - Construction (Design and Management) Regulations 2015</b:Title>
    <b:Year>2015</b:Year>
    <b:RefOrder>9</b:RefOrder>
  </b:Source>
  <b:Source>
    <b:Tag>ONR77</b:Tag>
    <b:SourceType>Report</b:SourceType>
    <b:Guid>{03D4C2EA-5B34-4C77-9E6F-1C5E46295D7D}</b:Guid>
    <b:Author>
      <b:Author>
        <b:Corporate>ONR</b:Corporate>
      </b:Author>
    </b:Author>
    <b:Title>NS-TAST-GD-049 - Licensee Use of Contractors and Intelligent Customer Capability </b:Title>
    <b:RefOrder>10</b:RefOrder>
  </b:Source>
  <b:Source>
    <b:Tag>ONR102</b:Tag>
    <b:SourceType>ElectronicSource</b:SourceType>
    <b:Guid>{1460D449-D8CF-454F-8B30-2681B833F7F1}</b:Guid>
    <b:Title>NS-TAST-GD-079 - Licensee Design Authority Capability</b:Title>
    <b:Author>
      <b:Author>
        <b:Corporate>ONR</b:Corporate>
      </b:Author>
    </b:Author>
    <b:RefOrder>11</b:RefOrder>
  </b:Source>
  <b:Source>
    <b:Tag>IAE152</b:Tag>
    <b:SourceType>DocumentFromInternetSite</b:SourceType>
    <b:Guid>{75918EB0-A0B2-4840-A0AF-184D520C5D43}</b:Guid>
    <b:Title>IAEA Safety Standards Series No. SSG-38 - Construction for Nuclear Installations</b:Title>
    <b:Year>2015</b:Year>
    <b:URL>https://www.iaea.org/publications/10723/construction-for-nuclear-installations</b:URL>
    <b:Author>
      <b:Author>
        <b:Corporate>IAEA</b:Corporate>
      </b:Author>
    </b:Author>
    <b:RefOrder>12</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13</b:RefOrder>
  </b:Source>
  <b:Source>
    <b:Tag>IAE91</b:Tag>
    <b:SourceType>InternetSite</b:SourceType>
    <b:Guid>{5F2EBB4C-ED44-4F26-8E96-0DE86BA3D326}</b:Guid>
    <b:Title>INSAG Series No. 4 - Safety Culture</b:Title>
    <b:Year>1991</b:Year>
    <b:URL>https://www.iaea.org/publications/3753/safety-culture</b:URL>
    <b:Author>
      <b:Author>
        <b:Corporate>IAEA</b:Corporate>
      </b:Author>
    </b:Author>
    <b:RefOrder>14</b:RefOrder>
  </b:Source>
  <b:Source>
    <b:Tag>IAE021</b:Tag>
    <b:SourceType>DocumentFromInternetSite</b:SourceType>
    <b:Guid>{C8D7D3A0-9822-4DE8-B77D-B09C115469CE}</b:Guid>
    <b:Author>
      <b:Author>
        <b:Corporate>IAEA</b:Corporate>
      </b:Author>
    </b:Author>
    <b:Title>INSAG Series No. 15 - Key Pratical Issues in Strenghtening Safety Culture</b:Title>
    <b:Year>2002</b:Year>
    <b:URL>https://www-pub.iaea.org/MTCD/Publications/PDF/Pub1137_scr.pdf</b:URL>
    <b:RefOrder>15</b:RefOrder>
  </b:Source>
  <b:Source>
    <b:Tag>ONR124</b:Tag>
    <b:SourceType>ElectronicSource</b:SourceType>
    <b:Guid>{BD69EB2B-E657-49E9-9B7A-49AA7E148E6E}</b:Guid>
    <b:Author>
      <b:Author>
        <b:Corporate>ONR</b:Corporate>
      </b:Author>
    </b:Author>
    <b:Title>NS-TAST-GD-080 - Nuclear Safety Advice and Challenge</b:Title>
    <b:RefOrder>16</b:RefOrder>
  </b:Source>
  <b:Source>
    <b:Tag>The121</b:Tag>
    <b:SourceType>DocumentFromInternetSite</b:SourceType>
    <b:Guid>{029CF2C9-225D-4235-904B-3BA6B69BE556}</b:Guid>
    <b:Title>Engineering the Future, Nuclear Construction Lessons Learned, Guidance on best practice: nuclear safety culture (ISBN: 1-903496-81-0)</b:Title>
    <b:Year>2012</b:Year>
    <b:Month>February</b:Month>
    <b:URL>https://raeng.org.uk/media/aycjyvjv/etf_ncll_concrete.pdf</b:URL>
    <b:Author>
      <b:Author>
        <b:Corporate>The Royal Academy of Engineering</b:Corporate>
      </b:Author>
    </b:Author>
    <b:RefOrder>17</b:RefOrder>
  </b:Source>
  <b:Source>
    <b:Tag>Dep112</b:Tag>
    <b:SourceType>DocumentFromInternetSite</b:SourceType>
    <b:Guid>{1597D26C-AB95-4B81-B7B7-C907E8DD29F5}</b:Guid>
    <b:Author>
      <b:Author>
        <b:Corporate>Department of Energy and Climate Change</b:Corporate>
      </b:Author>
    </b:Author>
    <b:Title>National Policy Statement for Nuclear Power Generation (EN-6) Volume 1 of 2</b:Title>
    <b:Year>2011</b:Year>
    <b:Month>July</b:Month>
    <b:URL>https://assets.publishing.service.gov.uk/government/uploads/system/uploads/attachment_data/file/37051/2009-nps-for-nuclear-volumeI.pdf</b:URL>
    <b:RefOrder>18</b:RefOrder>
  </b:Source>
  <b:Source>
    <b:Tag>Ame</b:Tag>
    <b:SourceType>ElectronicSource</b:SourceType>
    <b:Guid>{957EF83C-E6A9-40AD-9656-C4EB8C787668}</b:Guid>
    <b:Title>ANSI/AISC 360-16 - Specification for Structural Steel Buildings</b:Title>
    <b:Author>
      <b:Author>
        <b:Corporate>American Institute of Steel Construction</b:Corporate>
      </b:Author>
    </b:Author>
    <b:RefOrder>19</b:RefOrder>
  </b:Source>
  <b:Source>
    <b:Tag>ONR2315</b:Tag>
    <b:SourceType>ElectronicSource</b:SourceType>
    <b:Guid>{DD8D97C8-40EC-4BA3-9E28-B3036498A7A4}</b:Guid>
    <b:Author>
      <b:Author>
        <b:Corporate>ONR</b:Corporate>
      </b:Author>
    </b:Author>
    <b:Title>ONR-CEEH-LTT-018 - Civil Engineering and External Hazards Licensing Guidance (Revision 1 - CM9 Ref. 2023/797)</b:Title>
    <b:Year>2023</b:Year>
    <b:RefOrder>20</b:RefOrder>
  </b:Source>
  <b:Source>
    <b:Tag>ONR163</b:Tag>
    <b:SourceType>ElectronicSource</b:SourceType>
    <b:Guid>{7212BF9A-8440-436A-B282-416738D84A0D}</b:Guid>
    <b:Author>
      <b:Author>
        <b:Corporate>ONR</b:Corporate>
      </b:Author>
    </b:Author>
    <b:Title>NS-TAST-GD-017 - Annex 2 - Building Information Modelling</b:Title>
    <b:RefOrder>28</b:RefOrder>
  </b:Source>
  <b:Source>
    <b:Tag>ONR241</b:Tag>
    <b:SourceType>ElectronicSource</b:SourceType>
    <b:Guid>{5E3FB525-0D42-49F7-807D-18F378B7B9C9}</b:Guid>
    <b:Title>CNS-TAST-GD-7.1 - Effective Cyber and Information Risk Management</b:Title>
    <b:Author>
      <b:Author>
        <b:Corporate>ONR</b:Corporate>
      </b:Author>
    </b:Author>
    <b:RefOrder>29</b:RefOrder>
  </b:Source>
  <b:Source>
    <b:Tag>ONR171</b:Tag>
    <b:SourceType>ElectronicSource</b:SourceType>
    <b:Guid>{5263622B-56A9-4BC1-BCEE-1945F112BFF2}</b:Guid>
    <b:Author>
      <b:Author>
        <b:Corporate>ONR</b:Corporate>
      </b:Author>
    </b:Author>
    <b:Title>CNS-TAST-GD-7.2 - Information Security</b:Title>
    <b:RefOrder>30</b:RefOrder>
  </b:Source>
  <b:Source>
    <b:Tag>ONR132</b:Tag>
    <b:SourceType>ElectronicSource</b:SourceType>
    <b:Guid>{2185DCA7-3D48-4025-A1FE-6551036FF023}</b:Guid>
    <b:Author>
      <b:Author>
        <b:Corporate>ONR</b:Corporate>
      </b:Author>
    </b:Author>
    <b:Title>CNS-TAST-GD-7.3 - Protection of Nuclear Technology and Operations</b:Title>
    <b:RefOrder>31</b:RefOrder>
  </b:Source>
  <b:Source>
    <b:Tag>Ame1</b:Tag>
    <b:SourceType>ElectronicSource</b:SourceType>
    <b:Guid>{B5D1BFDC-7415-4BD5-9A4A-D8391940B736}</b:Guid>
    <b:Author>
      <b:Author>
        <b:Corporate>American Institute of Steel Construction</b:Corporate>
      </b:Author>
    </b:Author>
    <b:Title>ANSI/AISC 341-16 - Seismic Provisions for Structural Steel Buildings</b:Title>
    <b:RefOrder>21</b:RefOrder>
  </b:Source>
  <b:Source>
    <b:Tag>Ame2</b:Tag>
    <b:SourceType>ElectronicSource</b:SourceType>
    <b:Guid>{A50BF9FA-04D0-41F0-96F2-EB87F4CDE539}</b:Guid>
    <b:Author>
      <b:Author>
        <b:Corporate>American Institute of Steel Construction,</b:Corporate>
      </b:Author>
    </b:Author>
    <b:Title>ANSI/AISC N690-12 - Specification for Safety-Related Steel Structures for Nuclear Facilities</b:Title>
    <b:RefOrder>22</b:RefOrder>
  </b:Source>
  <b:Source>
    <b:Tag>Ame3</b:Tag>
    <b:SourceType>ElectronicSource</b:SourceType>
    <b:Guid>{C7528015-F949-4106-B95B-A7EDAC733CCA}</b:Guid>
    <b:Author>
      <b:Author>
        <b:Corporate>American Concrete Institute</b:Corporate>
      </b:Author>
    </b:Author>
    <b:Title>ACI 349/13 - Code requirements for Nuclear Safety-Related Concrete Structures</b:Title>
    <b:RefOrder>23</b:RefOrder>
  </b:Source>
  <b:Source>
    <b:Tag>UKC</b:Tag>
    <b:SourceType>InternetSite</b:SourceType>
    <b:Guid>{018D6D69-1907-4CF4-8BAA-D30F9C5D29EE}</b:Guid>
    <b:Title>UK CARES</b:Title>
    <b:Author>
      <b:Author>
        <b:Corporate>UK CARES</b:Corporate>
      </b:Author>
    </b:Author>
    <b:URL>www.ukcares.com</b:URL>
    <b:YearAccessed>2020</b:YearAccessed>
    <b:MonthAccessed>November</b:MonthAccessed>
    <b:RefOrder>24</b:RefOrder>
  </b:Source>
  <b:Source>
    <b:Tag>BCS20</b:Tag>
    <b:SourceType>InternetSite</b:SourceType>
    <b:Guid>{55EF0347-5EAD-48EA-9B9A-4516DFD67A7A}</b:Guid>
    <b:Author>
      <b:Author>
        <b:Corporate>BCSA</b:Corporate>
      </b:Author>
    </b:Author>
    <b:Title>British Construction Steelwork Association</b:Title>
    <b:YearAccessed>2020</b:YearAccessed>
    <b:MonthAccessed>November</b:MonthAccessed>
    <b:URL>www.steelconstruction.org</b:URL>
    <b:RefOrder>25</b:RefOrder>
  </b:Source>
  <b:Source>
    <b:Tag>IMS20</b:Tag>
    <b:SourceType>InternetSite</b:SourceType>
    <b:Guid>{34E15E12-E76F-4AD9-A3DA-D8FE0DA01064}</b:Guid>
    <b:Author>
      <b:Author>
        <b:Corporate>IMS</b:Corporate>
      </b:Author>
    </b:Author>
    <b:Title>International Masonry Society</b:Title>
    <b:YearAccessed>2020</b:YearAccessed>
    <b:MonthAccessed>November</b:MonthAccessed>
    <b:URL>www.masonry.org.uk</b:URL>
    <b:RefOrder>26</b:RefOrder>
  </b:Source>
  <b:Source>
    <b:Tag>CDB20</b:Tag>
    <b:SourceType>InternetSite</b:SourceType>
    <b:Guid>{CBF97DDD-5DF2-40ED-8E75-784F770D552A}</b:Guid>
    <b:Author>
      <b:Author>
        <b:Corporate>CDBB</b:Corporate>
      </b:Author>
    </b:Author>
    <b:Title>The Centre for Digital Built Britain</b:Title>
    <b:YearAccessed>2020</b:YearAccessed>
    <b:MonthAccessed>November</b:MonthAccessed>
    <b:URL>https://www.cdbb.cam.ac.uk/</b:URL>
    <b:RefOrder>27</b:RefOrder>
  </b:Source>
  <b:Source>
    <b:Tag>ONR38</b:Tag>
    <b:SourceType>Report</b:SourceType>
    <b:Guid>{F13C90F9-A8E4-4D97-A871-D6729D628F62}</b:Guid>
    <b:Author>
      <b:Author>
        <b:Corporate>ONR</b:Corporate>
      </b:Author>
    </b:Author>
    <b:Title>CNS-TAST-GD-6.6 - Nuclear Construction Sites</b:Title>
    <b:RefOrder>32</b:RefOrder>
  </b:Source>
  <b:Source>
    <b:Tag>ONR94</b:Tag>
    <b:SourceType>ElectronicSource</b:SourceType>
    <b:Guid>{4B21C598-815F-4500-B1F6-E6CDD63E9C64}</b:Guid>
    <b:Author>
      <b:Author>
        <b:Corporate>ONR</b:Corporate>
      </b:Author>
    </b:Author>
    <b:Title>CNS-TAST-GD-4.3 - Oversight of Suppliers</b:Title>
    <b:RefOrder>34</b:RefOrder>
  </b:Source>
  <b:Source>
    <b:Tag>ONR97</b:Tag>
    <b:SourceType>ElectronicSource</b:SourceType>
    <b:Guid>{41AD1625-AD7E-4E83-90B9-1F513B2DC30E}</b:Guid>
    <b:Author>
      <b:Author>
        <b:Corporate>ONR</b:Corporate>
      </b:Author>
    </b:Author>
    <b:Title>CNS-TAST-GD-7.4 - Physical Protection of Information</b:Title>
    <b:RefOrder>35</b:RefOrder>
  </b:Source>
  <b:Source>
    <b:Tag>ONR99</b:Tag>
    <b:SourceType>ElectronicSource</b:SourceType>
    <b:Guid>{E24E8EEC-80BE-4231-B41E-1B7D7F900E31}</b:Guid>
    <b:Author>
      <b:Author>
        <b:Corporate>ONR</b:Corporate>
      </b:Author>
    </b:Author>
    <b:Title>CNS-TAST-GD-5.2 - Examination, Inspection, Maintenance and Testing</b:Title>
    <b:RefOrder>33</b:RefOrder>
  </b:Source>
  <b:Source>
    <b:Tag>IAE48</b:Tag>
    <b:SourceType>ElectronicSource</b:SourceType>
    <b:Guid>{61DBE8EE-F607-4A82-AEDC-DBBC072725DD}</b:Guid>
    <b:Author>
      <b:Author>
        <b:Corporate>IAEA</b:Corporate>
      </b:Author>
    </b:Author>
    <b:Title>Service Series No. 24, IAEA CORR Guidelines, Preparing and Conducting Review Missions of Construction Project Readiness for Nuclear Power Plants</b:Title>
    <b:RefOrder>36</b:RefOrder>
  </b:Source>
  <b:Source>
    <b:Tag>ONR125</b:Tag>
    <b:SourceType>ElectronicSource</b:SourceType>
    <b:Guid>{EA895FAC-47E7-4B5A-8F2A-8EE12B9FDA33}</b:Guid>
    <b:Author>
      <b:Author>
        <b:Corporate>ONR</b:Corporate>
      </b:Author>
    </b:Author>
    <b:Title>NS-TAST-GD-057 - Design Safety Assurance</b:Title>
    <b:RefOrder>37</b:RefOrder>
  </b:Source>
  <b:Source>
    <b:Tag>HSE30</b:Tag>
    <b:SourceType>ElectronicSource</b:SourceType>
    <b:Guid>{3273D09F-1C2E-48A8-881B-C8B0F24A0FC3}</b:Guid>
    <b:Author>
      <b:Author>
        <b:Corporate>HSE</b:Corporate>
      </b:Author>
    </b:Author>
    <b:Title>L101 - Safe work in confined spaces - Confined Spaces Regulations 1997: Approved Code of Practice, Regulations and guidance</b:Title>
    <b:RefOrder>38</b:RefOrder>
  </b:Source>
  <b:Source>
    <b:Tag>ONR76</b:Tag>
    <b:SourceType>Report</b:SourceType>
    <b:Guid>{53972C71-CDC2-4965-8FA7-B468D729CA00}</b:Guid>
    <b:Author>
      <b:Author>
        <b:Corporate>ONR</b:Corporate>
      </b:Author>
    </b:Author>
    <b:Title>NS-TAST-GD-077 - Supply Chain Management Arrangements for the Procurement of Nuclear Safety Related Items or Services</b:Title>
    <b:RefOrder>39</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40</b:RefOrder>
  </b:Source>
  <b:Source>
    <b:Tag>ONR131</b:Tag>
    <b:SourceType>ElectronicSource</b:SourceType>
    <b:Guid>{B994F9B7-01DE-49B1-8D0D-153B252B25D1}</b:Guid>
    <b:Author>
      <b:Author>
        <b:Corporate>ONR</b:Corporate>
      </b:Author>
    </b:Author>
    <b:Title>NS-INSP-GD-010 - LC10 Training</b:Title>
    <b:RefOrder>41</b:RefOrder>
  </b:Source>
  <b:Source>
    <b:Tag>ONR288</b:Tag>
    <b:SourceType>ElectronicSource</b:SourceType>
    <b:Guid>{37D12ACC-D1D9-43E1-B445-1871DFF0A45F}</b:Guid>
    <b:Author>
      <b:Author>
        <b:Corporate>ONR</b:Corporate>
      </b:Author>
    </b:Author>
    <b:Title>NS-INSP-GD-006 - LC6 Documents, Records, Authorities and Certificates</b:Title>
    <b:RefOrder>42</b:RefOrder>
  </b:Source>
  <b:Source>
    <b:Tag>ONR275</b:Tag>
    <b:SourceType>DocumentFromInternetSite</b:SourceType>
    <b:Guid>{2A530C3C-8CDB-4EA8-B683-1B943CB4C0F9}</b:Guid>
    <b:Author>
      <b:Author>
        <b:Corporate>ONR</b:Corporate>
      </b:Author>
    </b:Author>
    <b:Title>NS-INSP-GD-017 - LC17 – Management Systems</b:Title>
    <b:RefOrder>43</b:RefOrder>
  </b:Source>
  <b:Source>
    <b:Tag>ONRer</b:Tag>
    <b:SourceType>DocumentFromInternetSite</b:SourceType>
    <b:Guid>{17067163-B424-4DA3-B2EC-0890155412AD}</b:Guid>
    <b:Author>
      <b:Author>
        <b:Corporate>ONR</b:Corporate>
      </b:Author>
    </b:Author>
    <b:Title>Approach to Regulating Innovation</b:Title>
    <b:Year>2020</b:Year>
    <b:Month>September</b:Month>
    <b:URL>https://www.onr.org.uk/documents/2020/onr-innovation-report-2020.pdf</b:URL>
    <b:RefOrder>44</b:RefOrder>
  </b:Source>
  <b:Source>
    <b:Tag>IAE49</b:Tag>
    <b:SourceType>ElectronicSource</b:SourceType>
    <b:Guid>{6BDEA2C2-D3FB-44D9-8F2C-047443950D73}</b:Guid>
    <b:Author>
      <b:Author>
        <b:Corporate>IAEA</b:Corporate>
      </b:Author>
    </b:Author>
    <b:Title>NS-G-3.6 - Geotechnical Aspects of Site Evaluation and Foundations for Nuclear Power plants</b:Title>
    <b:RefOrder>45</b:RefOrder>
  </b:Source>
  <b:Source>
    <b:Tag>IAE146</b:Tag>
    <b:SourceType>ElectronicSource</b:SourceType>
    <b:Guid>{84BD1A1D-99D9-4096-94D0-F9D90E5F53A4}</b:Guid>
    <b:Author>
      <b:Author>
        <b:Corporate>IAEA</b:Corporate>
      </b:Author>
    </b:Author>
    <b:Title>IAEA Safety Standards Series No. SSG-28 - Commissioning for Nuclear Power Plants</b:Title>
    <b:Year>2014</b:Year>
    <b:RefOrder>46</b:RefOrder>
  </b:Source>
  <b:Source>
    <b:Tag>BSI2</b:Tag>
    <b:SourceType>ElectronicSource</b:SourceType>
    <b:Guid>{BE78EDF7-D50B-4C8D-A96E-C95C02916655}</b:Guid>
    <b:Author>
      <b:Author>
        <b:Corporate>BSI</b:Corporate>
      </b:Author>
    </b:Author>
    <b:Title>BS5975:2019 - Code of Practice for Temporary Works procedures and the permissible stress design of falsework</b:Title>
    <b:RefOrder>47</b:RefOrder>
  </b:Source>
  <b:Source>
    <b:Tag>HSE141</b:Tag>
    <b:SourceType>DocumentFromInternetSite</b:SourceType>
    <b:Guid>{1189A30D-42D7-4C75-85F0-88C1AEC36758}</b:Guid>
    <b:Title>L113 - Safe use of lifting equipment - Lifting Operations and Lifting Equipment Regulations 1998. Approved Code of Practice and guidance</b:Title>
    <b:Year>2014</b:Year>
    <b:URL>https://www.hse.gov.uk/pubns/priced/l113.pdf</b:URL>
    <b:Author>
      <b:Author>
        <b:Corporate>HSE</b:Corporate>
      </b:Author>
    </b:Author>
    <b:RefOrder>48</b:RefOrder>
  </b:Source>
  <b:Source>
    <b:Tag>Tem13</b:Tag>
    <b:SourceType>ElectronicSource</b:SourceType>
    <b:Guid>{31A93905-1FEE-44EF-8764-1F41C500E389}</b:Guid>
    <b:Author>
      <b:Author>
        <b:Corporate>Temporary Works Forum</b:Corporate>
      </b:Author>
    </b:Author>
    <b:Title>TWf2013:01 - Stability of reinforcement cages prior to concreting (2020/314995)</b:Title>
    <b:Year>2013</b:Year>
    <b:RefOrder>49</b:RefOrder>
  </b:Source>
  <b:Source>
    <b:Tag>The122</b:Tag>
    <b:SourceType>DocumentFromInternetSite</b:SourceType>
    <b:Guid>{9CAEAD6C-9F8B-41F8-8730-73AF67F55F55}</b:Guid>
    <b:Author>
      <b:Author>
        <b:Corporate>The Royal Academy of Engineering</b:Corporate>
      </b:Author>
    </b:Author>
    <b:Title>Nuclear Construction Lessons Learned: Guidance on best practice: concrete</b:Title>
    <b:Year>2012</b:Year>
    <b:Month>February</b:Month>
    <b:URL>https://www.ice.org.uk/media/2sjozkta/etf-nuclear-construction-lessons-learned-concrete.pdf</b:URL>
    <b:RefOrder>50</b:RefOrder>
  </b:Source>
  <b:Source>
    <b:Tag>ONR78</b:Tag>
    <b:SourceType>Report</b:SourceType>
    <b:Guid>{7FCAFFA2-DC36-4571-966F-887E116BD853}</b:Guid>
    <b:Author>
      <b:Author>
        <b:Corporate>ONR</b:Corporate>
      </b:Author>
    </b:Author>
    <b:Title>NS-TAST-GD-033 - Licensee Management of Records </b:Title>
    <b:RefOrder>51</b:RefOrder>
  </b:Source>
  <b:Source>
    <b:Tag>ONR165</b:Tag>
    <b:SourceType>ElectronicSource</b:SourceType>
    <b:Guid>{14C6E3B1-004A-478D-9368-5703A42962E0}</b:Guid>
    <b:Author>
      <b:Author>
        <b:Corporate>ONR</b:Corporate>
      </b:Author>
    </b:Author>
    <b:Title>NS-TAST-GD-017 - Annex 5 - Civil Engineering – Ageing Management and Damaged Structures</b:Title>
    <b:RefOrder>52</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54</b:RefOrder>
  </b:Source>
  <b:Source>
    <b:Tag>ONR84</b:Tag>
    <b:SourceType>ElectronicSource</b:SourceType>
    <b:Guid>{40E72877-5223-4D7C-945F-4B04687C61BE}</b:Guid>
    <b:Author>
      <b:Author>
        <b:Corporate>ONR</b:Corporate>
      </b:Author>
    </b:Author>
    <b:Title>NS-TAST-GD-016 - Integrity of Metal Components and Structures</b:Title>
    <b:RefOrder>55</b:RefOrder>
  </b:Source>
  <b:Source>
    <b:Tag>ONR156</b:Tag>
    <b:SourceType>ElectronicSource</b:SourceType>
    <b:Guid>{36257562-7C5D-47CB-B36F-3D691D49CFB0}</b:Guid>
    <b:Author>
      <b:Author>
        <b:Corporate>ONR</b:Corporate>
      </b:Author>
    </b:Author>
    <b:Title>NS-TAST-GD-026 - Decommissioning</b:Title>
    <b:RefOrder>56</b:RefOrder>
  </b:Source>
  <b:Source>
    <b:Tag>ONR75</b:Tag>
    <b:SourceType>Report</b:SourceType>
    <b:Guid>{A177784A-633C-4799-9C61-75C9E8848D14}</b:Guid>
    <b:Author>
      <b:Author>
        <b:Corporate>ONR</b:Corporate>
      </b:Author>
    </b:Author>
    <b:Title>NS-TAST-GD-048 - Organisational Capability</b:Title>
    <b:RefOrder>57</b:RefOrder>
  </b:Source>
  <b:Source>
    <b:Tag>ONR39</b:Tag>
    <b:SourceType>Report</b:SourceType>
    <b:Guid>{D9662C14-43DF-4E29-87C1-699CA3D51763}</b:Guid>
    <b:Author>
      <b:Author>
        <b:Corporate>ONR</b:Corporate>
      </b:Author>
    </b:Author>
    <b:Title>NS-TAST-GD-051 - The Purpose, Scope and Content of Safety Cases</b:Title>
    <b:RefOrder>58</b:RefOrder>
  </b:Source>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59</b:RefOrder>
  </b:Source>
  <b:Source>
    <b:Tag>ONR54</b:Tag>
    <b:SourceType>Report</b:SourceType>
    <b:Guid>{B1FBDD1B-7F57-464C-9210-B10E89D13369}</b:Guid>
    <b:Author>
      <b:Author>
        <b:Corporate>ONR</b:Corporate>
      </b:Author>
    </b:Author>
    <b:Title>NS-TAST-GD-061 - Staffing Levels and task organisation</b:Title>
    <b:URL>https://how2.prod.onr.gov.uk/CtrlWebIsapi.dll/7C78912179364EC09372A6BBC6A093BE.cwl?__id=webFile.save&amp;doc=054BD822D97D48A9BCBFBD5C82731AF5&amp;dpt=1&amp;save=1</b:URL>
    <b:RefOrder>60</b:RefOrder>
  </b:Source>
  <b:Source>
    <b:Tag>ONR74</b:Tag>
    <b:SourceType>Report</b:SourceType>
    <b:Guid>{506A75DD-6BF3-44BA-8600-9BA844D2D22B}</b:Guid>
    <b:Author>
      <b:Author>
        <b:Corporate>ONR</b:Corporate>
      </b:Author>
    </b:Author>
    <b:Title>NS-TAST-GD-065 - Function and Content of the Nuclear Baseline</b:Title>
    <b:RefOrder>61</b:RefOrder>
  </b:Source>
  <b:Source>
    <b:Tag>ONR88</b:Tag>
    <b:SourceType>ElectronicSource</b:SourceType>
    <b:Guid>{F69A7F29-E43B-4A9B-B855-2FAFB3AA689C}</b:Guid>
    <b:Author>
      <b:Author>
        <b:Corporate>ONR</b:Corporate>
      </b:Author>
    </b:Author>
    <b:Title>NS-TAST-GD-067 - Pressure Safety Systems</b:Title>
    <b:RefOrder>62</b:RefOrder>
  </b:Source>
  <b:Source>
    <b:Tag>ONR126</b:Tag>
    <b:SourceType>ElectronicSource</b:SourceType>
    <b:Guid>{99D1340B-2C0B-4E94-95D9-6BF8CA5369B5}</b:Guid>
    <b:Author>
      <b:Author>
        <b:Corporate>ONR</b:Corporate>
      </b:Author>
    </b:Author>
    <b:Title>NS-TAST-GD-094 - Categorisaiton of Safety Functions and Classification of Structures</b:Title>
    <b:RefOrder>63</b:RefOrder>
  </b:Source>
  <b:Source>
    <b:Tag>ONR127</b:Tag>
    <b:SourceType>ElectronicSource</b:SourceType>
    <b:Guid>{7005D2ED-F775-41A9-BF69-8A274036A3C4}</b:Guid>
    <b:Author>
      <b:Author>
        <b:Corporate>ONR</b:Corporate>
      </b:Author>
    </b:Author>
    <b:Title>NS-TAST-GD-098 - Asset Management</b:Title>
    <b:RefOrder>64</b:RefOrder>
  </b:Source>
  <b:Source>
    <b:Tag>ONR407</b:Tag>
    <b:SourceType>ElectronicSource</b:SourceType>
    <b:Guid>{59161948-5303-49E1-A7CD-41467957C479}</b:Guid>
    <b:Title>NS-INSP-GD-011 - LC 11 Emergency Arrangements and REPPIR</b:Title>
    <b:Author>
      <b:Author>
        <b:Corporate>ONR</b:Corporate>
      </b:Author>
    </b:Author>
    <b:RefOrder>53</b:RefOrder>
  </b:Source>
  <b:Source>
    <b:Tag>ONR408</b:Tag>
    <b:SourceType>ElectronicSource</b:SourceType>
    <b:Guid>{6D9F91A1-3906-487A-AF76-41DC2DECAB66}</b:Guid>
    <b:Author>
      <b:Author>
        <b:Corporate>ONR</b:Corporate>
      </b:Author>
    </b:Author>
    <b:Title>NS-INSP-GD-014 - LC14 – Safety Documentation</b:Title>
    <b:RefOrder>65</b:RefOrder>
  </b:Source>
  <b:Source>
    <b:Tag>ONR148</b:Tag>
    <b:SourceType>ElectronicSource</b:SourceType>
    <b:Guid>{1B98EC44-96DE-4638-97ED-15C12468F947}</b:Guid>
    <b:Author>
      <b:Author>
        <b:Corporate>ONR</b:Corporate>
      </b:Author>
    </b:Author>
    <b:Title>NS-INSP-GD-019 - LC19 Construction or Installation of New Plant</b:Title>
    <b:RefOrder>66</b:RefOrder>
  </b:Source>
  <b:Source>
    <b:Tag>ONR144</b:Tag>
    <b:SourceType>ElectronicSource</b:SourceType>
    <b:Guid>{0ED2E172-FF70-4C31-8117-DF02E7890796}</b:Guid>
    <b:Author>
      <b:Author>
        <b:Corporate>ONR</b:Corporate>
      </b:Author>
    </b:Author>
    <b:Title>NS-INSP-GD-020 - LC20 Modification to Design of Plant Under Construction</b:Title>
    <b:RefOrder>67</b:RefOrder>
  </b:Source>
  <b:Source>
    <b:Tag>ONR145</b:Tag>
    <b:SourceType>ElectronicSource</b:SourceType>
    <b:Guid>{4F337C5E-FCF7-45B3-8E47-5851894D611A}</b:Guid>
    <b:Author>
      <b:Author>
        <b:Corporate>ONR</b:Corporate>
      </b:Author>
    </b:Author>
    <b:Title>NS-INSP-GD-021 - LC21 Commissioning</b:Title>
    <b:RefOrder>68</b:RefOrder>
  </b:Source>
  <b:Source>
    <b:Tag>ONR37</b:Tag>
    <b:SourceType>Report</b:SourceType>
    <b:Guid>{718EDDE2-9E25-47F1-8E63-BD76740DEDE3}</b:Guid>
    <b:Author>
      <b:Author>
        <b:Corporate>ONR</b:Corporate>
      </b:Author>
    </b:Author>
    <b:Title>NS-INSP-GD-022 - LC22 Modification or Experiment on Existing Plant</b:Title>
    <b:RefOrder>69</b:RefOrder>
  </b:Source>
  <b:Source>
    <b:Tag>ONR316</b:Tag>
    <b:SourceType>ElectronicSource</b:SourceType>
    <b:Guid>{7D8377B4-1CDD-4618-B12F-A0BF753115C6}</b:Guid>
    <b:Title>NS-INSP-GD-025 - LC25 Operational Records</b:Title>
    <b:Author>
      <b:Author>
        <b:Corporate>ONR</b:Corporate>
      </b:Author>
    </b:Author>
    <b:RefOrder>70</b:RefOrder>
  </b:Source>
  <b:Source>
    <b:Tag>ONR323</b:Tag>
    <b:SourceType>ElectronicSource</b:SourceType>
    <b:Guid>{51797617-B55F-49F5-A4F9-3A676453E6C9}</b:Guid>
    <b:Author>
      <b:Author>
        <b:Corporate>ONR</b:Corporate>
      </b:Author>
    </b:Author>
    <b:Title>NS-INSP-GD-026 - LC26 Control and Supervision of Operations</b:Title>
    <b:RefOrder>71</b:RefOrder>
  </b:Source>
  <b:Source>
    <b:Tag>ONR149</b:Tag>
    <b:SourceType>ElectronicSource</b:SourceType>
    <b:Guid>{242B30EC-F22B-4E09-AD60-4B27159090ED}</b:Guid>
    <b:Author>
      <b:Author>
        <b:Corporate>ONR</b:Corporate>
      </b:Author>
    </b:Author>
    <b:Title>NS-INSP-GD-028 - LC28 Examination, Inspection Maintenance and Testing (EMIT)</b:Title>
    <b:RefOrder>72</b:RefOrder>
  </b:Source>
  <b:Source>
    <b:Tag>ONR160</b:Tag>
    <b:SourceType>ElectronicSource</b:SourceType>
    <b:Guid>{11A9B8E2-00A4-4FCC-B0FD-49F430175345}</b:Guid>
    <b:Author>
      <b:Author>
        <b:Corporate>ONR</b:Corporate>
      </b:Author>
    </b:Author>
    <b:Title>NS-INSP-GD-035 - LC35 Decommissioning</b:Title>
    <b:RefOrder>73</b:RefOrder>
  </b:Source>
  <b:Source>
    <b:Tag>HSE13</b:Tag>
    <b:SourceType>DocumentFromInternetSite</b:SourceType>
    <b:Guid>{50198A9D-2135-4683-B653-93740B241895}</b:Guid>
    <b:Author>
      <b:Author>
        <b:Corporate>HSE</b:Corporate>
      </b:Author>
    </b:Author>
    <b:Title>HSG65 - Managing for health and safety</b:Title>
    <b:Year>2013</b:Year>
    <b:URL>https://www.hse.gov.uk/pubns/priced/hsg65.pdf</b:URL>
    <b:RefOrder>74</b:RefOrder>
  </b:Source>
  <b:Source>
    <b:Tag>HSE31</b:Tag>
    <b:SourceType>ElectronicSource</b:SourceType>
    <b:Guid>{D8331D03-C5E6-4460-B8C7-CCE24CB7C64B}</b:Guid>
    <b:Author>
      <b:Author>
        <b:Corporate>HSE</b:Corporate>
      </b:Author>
    </b:Author>
    <b:Title>HSG159 - Managing Contractors </b:Title>
    <b:RefOrder>75</b:RefOrder>
  </b:Source>
  <b:Source>
    <b:Tag>HSE144</b:Tag>
    <b:SourceType>ElectronicSource</b:SourceType>
    <b:Guid>{B2AF7AD7-2E79-406E-86AC-765ED821F834}</b:Guid>
    <b:Author>
      <b:Author>
        <b:Corporate>HSE</b:Corporate>
      </b:Author>
    </b:Author>
    <b:Title>HSG268 - The health and safety toolbox: how to control risks at work</b:Title>
    <b:Year>2014</b:Year>
    <b:RefOrder>76</b:RefOrder>
  </b:Source>
  <b:Source>
    <b:Tag>HSE32</b:Tag>
    <b:SourceType>ElectronicSource</b:SourceType>
    <b:Guid>{E7447AEF-3D25-4453-8C10-F0DAA8F6050E}</b:Guid>
    <b:Author>
      <b:Author>
        <b:Corporate>HSE</b:Corporate>
      </b:Author>
    </b:Author>
    <b:Title>INDG411 - A quick guide for clients on CDM 2015</b:Title>
    <b:RefOrder>77</b:RefOrder>
  </b:Source>
  <b:Source>
    <b:Tag>HSE33</b:Tag>
    <b:SourceType>ElectronicSource</b:SourceType>
    <b:Guid>{114433B9-E35B-479D-A0EF-5E79F7DF93B6}</b:Guid>
    <b:Author>
      <b:Author>
        <b:Corporate>HSE</b:Corporate>
      </b:Author>
    </b:Author>
    <b:Title>RR319 - Safer foundations by design (buildability)</b:Title>
    <b:RefOrder>78</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79</b:RefOrder>
  </b:Source>
  <b:Source>
    <b:Tag>IAE062</b:Tag>
    <b:SourceType>InternetSite</b:SourceType>
    <b:Guid>{53A82048-6D61-4F05-A6FC-BD50151AFE3B}</b:Guid>
    <b:Author>
      <b:Author>
        <b:Corporate>IAEA</b:Corporate>
      </b:Author>
    </b:Author>
    <b:Title>IAEA Safety Standards Series No. GS-G-3.1 - Application of the Management System for Facilities and Activities</b:Title>
    <b:Year>2006</b:Year>
    <b:URL>https://www.iaea.org/publications/7467/application-of-the-management-system-for-facilities-and-activities</b:URL>
    <b:RefOrder>80</b:RefOrder>
  </b:Source>
  <b:Source>
    <b:Tag>IAE091</b:Tag>
    <b:SourceType>ElectronicSource</b:SourceType>
    <b:Guid>{879B836D-0FF1-4C0F-8923-874AC8065B9C}</b:Guid>
    <b:Author>
      <b:Author>
        <b:Corporate>IAEA</b:Corporate>
      </b:Author>
    </b:Author>
    <b:Title>IAEA Safety Standards Series No. GS-G-3.5 - The Management System for Nuclear Installations</b:Title>
    <b:Year>2009</b:Year>
    <b:RefOrder>81</b:RefOrder>
  </b:Source>
  <b:Source>
    <b:Tag>IAE2</b:Tag>
    <b:SourceType>ElectronicSource</b:SourceType>
    <b:Guid>{D299E54E-7D21-45F4-ABFA-BB0F42E04E04}</b:Guid>
    <b:Author>
      <b:Author>
        <b:Corporate>IAEA</b:Corporate>
      </b:Author>
    </b:Author>
    <b:Title>IAEA Safety Standards - SSR-2/1 - Safety of Nuclear Power Plants: Design</b:Title>
    <b:RefOrder>82</b:RefOrder>
  </b:Source>
  <b:Source>
    <b:Tag>IAE192</b:Tag>
    <b:SourceType>DocumentFromInternetSite</b:SourceType>
    <b:Guid>{D6D73B3B-1FCC-47E0-AB8C-6EE17E52875F}</b:Guid>
    <b:Author>
      <b:Author>
        <b:Corporate>IAEA</b:Corporate>
      </b:Author>
    </b:Author>
    <b:Title>IAEA Safety Standards Series No. SSR-1 - Site Evaluation for Nuclear Installations</b:Title>
    <b:Year>2019</b:Year>
    <b:URL>https://www-pub.iaea.org/MTCD/Publications/PDF/P1837_web.pdf</b:URL>
    <b:RefOrder>83</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84</b:RefOrder>
  </b:Source>
  <b:Source>
    <b:Tag>USN</b:Tag>
    <b:SourceType>ElectronicSource</b:SourceType>
    <b:Guid>{AF443A9C-81B4-4362-AFEF-4ECF4C0868B5}</b:Guid>
    <b:Author>
      <b:Author>
        <b:Corporate>USNRC</b:Corporate>
      </b:Author>
    </b:Author>
    <b:Title>Regulatory Guide 4.7, ‘General Site Suitability Criteria for Nuclear Power Plants’</b:Title>
    <b:RefOrder>85</b:RefOrder>
  </b:Source>
  <b:Source>
    <b:Tag>USN1</b:Tag>
    <b:SourceType>ElectronicSource</b:SourceType>
    <b:Guid>{542A646C-4C60-4326-A064-714B559FBFB9}</b:Guid>
    <b:Author>
      <b:Author>
        <b:Corporate>USNRC</b:Corporate>
      </b:Author>
    </b:Author>
    <b:Title>Regulatory Guide 1.132, ‘Site Investigations for Foundations of Nuclear Power Plants’</b:Title>
    <b:RefOrder>86</b:RefOrder>
  </b:Source>
  <b:Source>
    <b:Tag>USN2</b:Tag>
    <b:SourceType>ElectronicSource</b:SourceType>
    <b:Guid>{E9EBFFA3-09A4-42FC-82D3-50F54405AF98}</b:Guid>
    <b:Author>
      <b:Author>
        <b:Corporate>USNRC</b:Corporate>
      </b:Author>
    </b:Author>
    <b:Title>Regulatory Guide 1.138, ‘Laboratory Investigations of Soils and Rocks for Engineering Analysis and Design of Nuclear Power Plants’</b:Title>
    <b:RefOrder>87</b:RefOrder>
  </b:Source>
  <b:Source>
    <b:Tag>USN3</b:Tag>
    <b:SourceType>ElectronicSource</b:SourceType>
    <b:Guid>{C45DBF2F-B020-4FFB-BB0A-BD9B707CC68C}</b:Guid>
    <b:Author>
      <b:Author>
        <b:Corporate>USNRC</b:Corporate>
      </b:Author>
    </b:Author>
    <b:Title>NUREG-0800 - Review of Safety Analysis Reports for Nuclear Power Plants </b:Title>
    <b:RefOrder>88</b:RefOrder>
  </b:Source>
  <b:Source>
    <b:Tag>Pal19</b:Tag>
    <b:SourceType>DocumentFromInternetSite</b:SourceType>
    <b:Guid>{3D3D1287-2532-4442-8D8B-C34C0679D8BA}</b:Guid>
    <b:Title>A viewpoint on temporary works procedures</b:Title>
    <b:Year>2019</b:Year>
    <b:Month>February</b:Month>
    <b:URL>https://www.temporaryworks.info/CONCRETE_Feb_19_Overview_TW_Procedures.pdf</b:URL>
    <b:Author>
      <b:Author>
        <b:NameList>
          <b:Person>
            <b:Last>Pallett</b:Last>
            <b:First>Peter</b:First>
          </b:Person>
        </b:NameList>
      </b:Author>
    </b:Author>
    <b:RefOrder>89</b:RefOrder>
  </b:Source>
  <b:Source>
    <b:Tag>Eur1</b:Tag>
    <b:SourceType>ElectronicSource</b:SourceType>
    <b:Guid>{39AA24D5-9C1D-4C70-B0BF-5F0E88F3AA0E}</b:Guid>
    <b:Title>Eurocode 0: Basis of Structural Design</b:Title>
    <b:Author>
      <b:Author>
        <b:Corporate>Eurocodes</b:Corporate>
      </b:Author>
    </b:Author>
    <b:RefOrder>90</b:RefOrder>
  </b:Source>
  <b:Source>
    <b:Tag>ICE</b:Tag>
    <b:SourceType>ElectronicSource</b:SourceType>
    <b:Guid>{0A96DD28-6D7B-4C71-9E55-C9315B3EDDF5}</b:Guid>
    <b:Author>
      <b:Author>
        <b:Corporate>ICE</b:Corporate>
      </b:Author>
    </b:Author>
    <b:Title>Forensic Engineering Volume 167 Issue FE2, ‘Revisiting Bragg to keep UK’s temporary works safe under EuroNorms’</b:Title>
    <b:RefOrder>91</b:RefOrder>
  </b:Source>
  <b:Source>
    <b:Tag>HSE34</b:Tag>
    <b:SourceType>ElectronicSource</b:SourceType>
    <b:Guid>{9B9D87EF-765C-4959-B224-DA2FAA86AAAE}</b:Guid>
    <b:Author>
      <b:Author>
        <b:Corporate>HSE</b:Corporate>
      </b:Author>
    </b:Author>
    <b:Title>Sector Information Minute (SIM) 02/2010/04 - The management of temporary works in the construction industry</b:Title>
    <b:RefOrder>92</b:RefOrder>
  </b:Source>
  <b:Source>
    <b:Tag>BSI3</b:Tag>
    <b:SourceType>ElectronicSource</b:SourceType>
    <b:Guid>{AFC4C988-9724-4983-B73C-92020E7E8ABF}</b:Guid>
    <b:Author>
      <b:Author>
        <b:Corporate>BSI</b:Corporate>
      </b:Author>
    </b:Author>
    <b:Title>•	BS 4449:2005 +A3:2016 - Steel for the reinforcement of concrete - Weldable reinforcing steel - Bar, coil and decoiled product – Specification</b:Title>
    <b:RefOrder>93</b:RefOrder>
  </b:Source>
  <b:Source>
    <b:Tag>BSI4</b:Tag>
    <b:SourceType>ElectronicSource</b:SourceType>
    <b:Guid>{9BC56695-AA1F-4BA3-972D-28B946384A50}</b:Guid>
    <b:Author>
      <b:Author>
        <b:Corporate>BSI</b:Corporate>
      </b:Author>
    </b:Author>
    <b:Title>•	BS 7973–1:2001 - Spacers and chairs for steel reinforcement and their specification. Part 1 - Product performance requirements. Part 2 - Fixing and application of spacers and chairs and tying of reinforcement</b:Title>
    <b:RefOrder>94</b:RefOrder>
  </b:Source>
  <b:Source>
    <b:Tag>BSI5</b:Tag>
    <b:SourceType>ElectronicSource</b:SourceType>
    <b:Guid>{244BC184-CEC2-4A67-8E0B-9C199B509BE6}</b:Guid>
    <b:Author>
      <b:Author>
        <b:Corporate>BSI</b:Corporate>
      </b:Author>
    </b:Author>
    <b:Title>BS8000-2.2 - workmanship on building sites – in-situ and pre-cast concrete</b:Title>
    <b:RefOrder>95</b:RefOrder>
  </b:Source>
  <b:Source>
    <b:Tag>BSI6</b:Tag>
    <b:SourceType>ElectronicSource</b:SourceType>
    <b:Guid>{21BFB4B4-E36F-4F1D-A53D-0A5BC36F4E0A}</b:Guid>
    <b:Author>
      <b:Author>
        <b:Corporate>BSI</b:Corporate>
      </b:Author>
    </b:Author>
    <b:Title>BS8666:2005 - Scheduling, dimensioning, bending and cutting of steel reinforcement for concrete – Specification</b:Title>
    <b:RefOrder>96</b:RefOrder>
  </b:Source>
  <b:Source>
    <b:Tag>BSI7</b:Tag>
    <b:SourceType>ElectronicSource</b:SourceType>
    <b:Guid>{F63945A2-4EEC-45E1-84CC-862EB6864982}</b:Guid>
    <b:Author>
      <b:Author>
        <b:Corporate>BSI</b:Corporate>
      </b:Author>
    </b:Author>
    <b:Title>BS EN ISO 17660:2006 Welding of Reinforcing Steel: Part 1- Load-bearing welded joints; Part 2 - Non load-bearing welded joints</b:Title>
    <b:RefOrder>97</b:RefOrder>
  </b:Source>
  <b:Source>
    <b:Tag>CIR95</b:Tag>
    <b:SourceType>ElectronicSource</b:SourceType>
    <b:Guid>{33D9FC9B-A1CB-44A7-B3A2-77E3046E319B}</b:Guid>
    <b:Author>
      <b:Author>
        <b:Corporate>CIRIA</b:Corporate>
      </b:Author>
    </b:Author>
    <b:Title>SP118 - Steel Reinforcement – a handbook for young construction professionals (ISBN 978-0-86017-418-9)</b:Title>
    <b:Year>1995</b:Year>
    <b:RefOrder>98</b:RefOrder>
  </b:Source>
  <b:Source>
    <b:Tag>ISt06</b:Tag>
    <b:SourceType>ElectronicSource</b:SourceType>
    <b:Guid>{9D53DD40-F7DD-4D95-BAF3-FFE11801F67C}</b:Guid>
    <b:Author>
      <b:Author>
        <b:Corporate>IStructE </b:Corporate>
      </b:Author>
    </b:Author>
    <b:Title>Standard method of detailing structural concrete (Third Edition)</b:Title>
    <b:Year>2006</b:Year>
    <b:RefOrder>99</b:RefOrder>
  </b:Source>
  <b:Source>
    <b:Tag>OEC12</b:Tag>
    <b:SourceType>DocumentFromInternetSite</b:SourceType>
    <b:Guid>{3F4C8B4A-CBCF-4228-A10A-61AB9EBC6CCD}</b:Guid>
    <b:Title>First Construction Experience Synthesis Report</b:Title>
    <b:Year>2012</b:Year>
    <b:Author>
      <b:Author>
        <b:Corporate>OECD</b:Corporate>
      </b:Author>
    </b:Author>
    <b:URL>https://www.oecd-nea.org/nsd/docs/2012/cnra-r2012-2.pdf</b:URL>
    <b:RefOrder>100</b:RefOrder>
  </b:Source>
  <b:Source>
    <b:Tag>OEC15</b:Tag>
    <b:SourceType>DocumentFromInternetSite</b:SourceType>
    <b:Guid>{DA9FB76A-B0FC-402D-9D8A-A1C5BBE5FB77}</b:Guid>
    <b:Author>
      <b:Author>
        <b:Corporate>OECD</b:Corporate>
      </b:Author>
    </b:Author>
    <b:Title>Second Construction Experience Synthesis Report</b:Title>
    <b:Year>2015</b:Year>
    <b:URL>https://www.oecd-nea.org/nsd/docs/2015/cnra-r2015-4.pdf</b:URL>
    <b:RefOrder>101</b:RefOrder>
  </b:Source>
  <b:Source>
    <b:Tag>The3</b:Tag>
    <b:SourceType>DocumentFromInternetSite</b:SourceType>
    <b:Guid>{8C192EBA-7A39-4B32-B9C8-04F234F08463}</b:Guid>
    <b:Author>
      <b:Author>
        <b:Corporate>The Royal Academy of Engineering</b:Corporate>
      </b:Author>
    </b:Author>
    <b:URL>https://www.ice.org.uk/media/5ghlp2x3/etf-nuclear-construction-lessons-learned-welding.pdf</b:URL>
    <b:Title>Engineering the Future, Nuclear Construction Lessons Learned: Guidance on Best Practice: Welding</b:Title>
    <b:Year>2012</b:Year>
    <b:RefOrder>102</b:RefOrder>
  </b:Source>
  <b:Source>
    <b:Tag>IAE50</b:Tag>
    <b:SourceType>ElectronicSource</b:SourceType>
    <b:Guid>{CFEA4AA1-A0F8-46BD-B8F6-8EBD9C2E5EA1}</b:Guid>
    <b:Title>Nuclear Energy Series NP-T.7 - Project Management in Nuclear Power Plant Construction: Guidelines and Experience </b:Title>
    <b:Author>
      <b:Author>
        <b:Corporate>IAEA</b:Corporate>
      </b:Author>
    </b:Author>
    <b:RefOrder>103</b:RefOrder>
  </b:Source>
  <b:Source>
    <b:Tag>IAE51</b:Tag>
    <b:SourceType>ElectronicSource</b:SourceType>
    <b:Guid>{B6DF26B9-0E6E-4DAF-8EDD-718EA23334B0}</b:Guid>
    <b:Author>
      <b:Author>
        <b:Corporate>IAEA</b:Corporate>
      </b:Author>
    </b:Author>
    <b:Title>Nuclear Energy Series NP-T-2.5 - Construction Technologies for Nuclear Power Plants</b:Title>
    <b:RefOrder>104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7E874A-9FB8-430E-A272-639F6EA3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54</Pages>
  <Words>17168</Words>
  <Characters>97858</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Civil Engineering – Construction Assurance Annex 4</vt:lpstr>
    </vt:vector>
  </TitlesOfParts>
  <Manager>Office for Nuclear Regulation</Manager>
  <Company>Office for Nuclear Regulation</Company>
  <LinksUpToDate>false</LinksUpToDate>
  <CharactersWithSpaces>114797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Engineering – Construction Assurance Annex 4</dc:title>
  <dc:subject>[Subtitle or description]</dc:subject>
  <cp:keywords>[Key words separated by commas]</cp:keywords>
  <dc:description/>
  <cp:revision>2</cp:revision>
  <cp:lastPrinted>2016-11-28T11:35:00Z</cp:lastPrinted>
  <dcterms:created xsi:type="dcterms:W3CDTF">2023-11-03T08:09:00Z</dcterms:created>
  <dcterms:modified xsi:type="dcterms:W3CDTF">2023-11-03T08:09:00Z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