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498"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498"/>
      </w:tblGrid>
      <w:tr w:rsidR="00C20562" w:rsidRPr="00C20562" w14:paraId="6C65111E" w14:textId="77777777" w:rsidTr="00F13C7D">
        <w:trPr>
          <w:trHeight w:val="1162"/>
        </w:trPr>
        <w:tc>
          <w:tcPr>
            <w:tcW w:w="9498" w:type="dxa"/>
            <w:tcBorders>
              <w:bottom w:val="single" w:sz="24" w:space="0" w:color="22413A"/>
            </w:tcBorders>
          </w:tcPr>
          <w:p w14:paraId="35C1F1C6" w14:textId="1E453C6F" w:rsidR="00C20562" w:rsidRPr="00C20562" w:rsidRDefault="00C20562" w:rsidP="00323E71">
            <w:bookmarkStart w:id="0" w:name="_Toc466022543"/>
          </w:p>
        </w:tc>
      </w:tr>
      <w:tr w:rsidR="00D0226A" w:rsidRPr="00281843" w14:paraId="6FF9A0F4" w14:textId="77777777" w:rsidTr="00F13C7D">
        <w:trPr>
          <w:trHeight w:hRule="exact" w:val="2778"/>
        </w:trPr>
        <w:tc>
          <w:tcPr>
            <w:tcW w:w="9498" w:type="dxa"/>
            <w:tcBorders>
              <w:top w:val="single" w:sz="24" w:space="0" w:color="22413A"/>
              <w:left w:val="single" w:sz="24" w:space="0" w:color="22413A"/>
              <w:bottom w:val="single" w:sz="24" w:space="0" w:color="22413A"/>
              <w:right w:val="single" w:sz="24" w:space="0" w:color="22413A"/>
            </w:tcBorders>
          </w:tcPr>
          <w:p w14:paraId="2F059A92" w14:textId="5D666B4B" w:rsidR="00595C8C" w:rsidRPr="00595C8C" w:rsidRDefault="00595C8C" w:rsidP="00595C8C">
            <w:pPr>
              <w:pStyle w:val="InnerCoverTitle"/>
              <w:rPr>
                <w:sz w:val="36"/>
                <w:szCs w:val="36"/>
              </w:rPr>
            </w:pPr>
            <w:r w:rsidRPr="00595C8C">
              <w:rPr>
                <w:sz w:val="36"/>
                <w:szCs w:val="36"/>
              </w:rPr>
              <w:t xml:space="preserve">ONR </w:t>
            </w:r>
            <w:r w:rsidR="000950B3">
              <w:rPr>
                <w:sz w:val="36"/>
                <w:szCs w:val="36"/>
              </w:rPr>
              <w:t>Technical Assessment Guide</w:t>
            </w:r>
          </w:p>
          <w:p w14:paraId="7C4EA414" w14:textId="50B48394" w:rsidR="00D0226A" w:rsidRPr="00281843" w:rsidRDefault="0098051A" w:rsidP="001E03E1">
            <w:pPr>
              <w:pStyle w:val="CoverTitle"/>
              <w:rPr>
                <w:szCs w:val="90"/>
                <w:lang w:val="fr-FR"/>
              </w:rPr>
            </w:pPr>
            <w:sdt>
              <w:sdtPr>
                <w:rPr>
                  <w:sz w:val="52"/>
                  <w:szCs w:val="52"/>
                </w:rPr>
                <w:id w:val="1228188510"/>
                <w:placeholder>
                  <w:docPart w:val="DefaultPlaceholder_-1854013440"/>
                </w:placeholder>
              </w:sdtPr>
              <w:sdtEndPr>
                <w:rPr>
                  <w:sz w:val="72"/>
                  <w:szCs w:val="72"/>
                </w:rPr>
              </w:sdtEndPr>
              <w:sdtContent>
                <w:sdt>
                  <w:sdtPr>
                    <w:rPr>
                      <w:sz w:val="56"/>
                      <w:szCs w:val="56"/>
                      <w:lang w:val="fr-FR"/>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D576F1" w:rsidRPr="00D576F1">
                      <w:rPr>
                        <w:sz w:val="56"/>
                        <w:szCs w:val="56"/>
                        <w:lang w:val="fr-FR"/>
                      </w:rPr>
                      <w:t>Civil engineering (</w:t>
                    </w:r>
                    <w:r w:rsidR="00265AD1" w:rsidRPr="00D576F1">
                      <w:rPr>
                        <w:sz w:val="56"/>
                        <w:szCs w:val="56"/>
                        <w:lang w:val="fr-FR"/>
                      </w:rPr>
                      <w:t>Annex 4</w:t>
                    </w:r>
                    <w:r w:rsidR="00D576F1" w:rsidRPr="00D576F1">
                      <w:rPr>
                        <w:sz w:val="56"/>
                        <w:szCs w:val="56"/>
                        <w:lang w:val="fr-FR"/>
                      </w:rPr>
                      <w:t xml:space="preserve">) - </w:t>
                    </w:r>
                    <w:r w:rsidR="00265AD1" w:rsidRPr="00D576F1">
                      <w:rPr>
                        <w:sz w:val="56"/>
                        <w:szCs w:val="56"/>
                        <w:lang w:val="fr-FR"/>
                      </w:rPr>
                      <w:t xml:space="preserve">Construction </w:t>
                    </w:r>
                    <w:r w:rsidR="00D576F1" w:rsidRPr="00D576F1">
                      <w:rPr>
                        <w:sz w:val="56"/>
                        <w:szCs w:val="56"/>
                        <w:lang w:val="fr-FR"/>
                      </w:rPr>
                      <w:t>a</w:t>
                    </w:r>
                    <w:r w:rsidR="00265AD1" w:rsidRPr="00D576F1">
                      <w:rPr>
                        <w:sz w:val="56"/>
                        <w:szCs w:val="56"/>
                        <w:lang w:val="fr-FR"/>
                      </w:rPr>
                      <w:t>ssurance</w:t>
                    </w:r>
                  </w:sdtContent>
                </w:sdt>
              </w:sdtContent>
            </w:sdt>
          </w:p>
        </w:tc>
      </w:tr>
    </w:tbl>
    <w:p w14:paraId="56A09D10" w14:textId="612C4145" w:rsidR="00D0226A" w:rsidRPr="00281843" w:rsidRDefault="00982A95">
      <w:pPr>
        <w:spacing w:after="0"/>
        <w:rPr>
          <w:lang w:val="fr-FR"/>
        </w:rPr>
      </w:pPr>
      <w:r>
        <w:rPr>
          <w:noProof/>
        </w:rPr>
        <w:drawing>
          <wp:anchor distT="0" distB="0" distL="114300" distR="114300" simplePos="0" relativeHeight="251658240" behindDoc="1" locked="0" layoutInCell="1" allowOverlap="1" wp14:anchorId="51E48C4A" wp14:editId="67928F08">
            <wp:simplePos x="0" y="0"/>
            <wp:positionH relativeFrom="column">
              <wp:posOffset>-872172</wp:posOffset>
            </wp:positionH>
            <wp:positionV relativeFrom="paragraph">
              <wp:posOffset>-3672523</wp:posOffset>
            </wp:positionV>
            <wp:extent cx="7567930" cy="106921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7930" cy="106921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B6425B" w14:textId="3159CEFC" w:rsidR="00D0226A" w:rsidRPr="00281843" w:rsidRDefault="00D0226A">
      <w:pPr>
        <w:spacing w:after="0"/>
        <w:rPr>
          <w:lang w:val="fr-FR"/>
        </w:rPr>
      </w:pPr>
    </w:p>
    <w:p w14:paraId="6D1C8B33" w14:textId="77777777" w:rsidR="00267815" w:rsidRPr="00281843" w:rsidRDefault="00267815">
      <w:pPr>
        <w:spacing w:after="0"/>
        <w:rPr>
          <w:lang w:val="fr-FR"/>
        </w:rPr>
      </w:pPr>
      <w:r w:rsidRPr="00281843">
        <w:rPr>
          <w:lang w:val="fr-FR"/>
        </w:rPr>
        <w:br w:type="page"/>
      </w:r>
    </w:p>
    <w:p w14:paraId="1FDB4B56" w14:textId="6C10B266" w:rsidR="00595C8C" w:rsidRPr="00281843" w:rsidRDefault="00595C8C" w:rsidP="00323E71">
      <w:pPr>
        <w:rPr>
          <w:lang w:val="fr-FR"/>
        </w:rPr>
        <w:sectPr w:rsidR="00595C8C" w:rsidRPr="00281843" w:rsidSect="00EA2C19">
          <w:headerReference w:type="default" r:id="rId16"/>
          <w:footerReference w:type="default" r:id="rId17"/>
          <w:pgSz w:w="11906" w:h="16838" w:code="9"/>
          <w:pgMar w:top="1440" w:right="1440" w:bottom="1440" w:left="1440" w:header="397" w:footer="397" w:gutter="0"/>
          <w:cols w:space="312"/>
          <w:titlePg/>
          <w:docGrid w:linePitch="360"/>
        </w:sectPr>
      </w:pPr>
    </w:p>
    <w:p w14:paraId="3AE5EE98" w14:textId="5118E816" w:rsidR="00267815" w:rsidRPr="00EE0C77" w:rsidRDefault="00267815" w:rsidP="00EE0C77">
      <w:pPr>
        <w:pStyle w:val="ContentsHeading"/>
      </w:pPr>
      <w:r w:rsidRPr="00EE0C77">
        <w:lastRenderedPageBreak/>
        <w:t>Co</w:t>
      </w:r>
      <w:r w:rsidRPr="00257288">
        <w:t>n</w:t>
      </w:r>
      <w:r w:rsidRPr="00420A11">
        <w:t>ten</w:t>
      </w:r>
      <w:r w:rsidRPr="00EE0C77">
        <w:t>ts</w:t>
      </w:r>
    </w:p>
    <w:p w14:paraId="6A963EEF" w14:textId="4501AEEF" w:rsidR="001668D3" w:rsidRDefault="00404B0C">
      <w:pPr>
        <w:pStyle w:val="TOC1"/>
        <w:tabs>
          <w:tab w:val="left" w:pos="720"/>
        </w:tabs>
        <w:rPr>
          <w:rFonts w:asciiTheme="minorHAnsi" w:eastAsiaTheme="minorEastAsia" w:hAnsiTheme="minorHAnsi" w:cstheme="minorBidi"/>
          <w:kern w:val="2"/>
          <w:szCs w:val="24"/>
          <w:lang w:eastAsia="en-GB" w:bidi="ar-SA"/>
          <w14:ligatures w14:val="standardContextual"/>
        </w:rPr>
      </w:pPr>
      <w:r>
        <w:fldChar w:fldCharType="begin"/>
      </w:r>
      <w:r>
        <w:instrText>TOC \o "1-1" \z \u \h</w:instrText>
      </w:r>
      <w:r>
        <w:fldChar w:fldCharType="separate"/>
      </w:r>
      <w:hyperlink w:anchor="_Toc234835255" w:history="1">
        <w:r w:rsidR="001668D3" w:rsidRPr="00514BB6">
          <w:rPr>
            <w:rStyle w:val="Hyperlink"/>
          </w:rPr>
          <w:t>1.</w:t>
        </w:r>
        <w:r w:rsidR="001668D3">
          <w:rPr>
            <w:rFonts w:asciiTheme="minorHAnsi" w:eastAsiaTheme="minorEastAsia" w:hAnsiTheme="minorHAnsi" w:cstheme="minorBidi"/>
            <w:kern w:val="2"/>
            <w:szCs w:val="24"/>
            <w:lang w:eastAsia="en-GB" w:bidi="ar-SA"/>
            <w14:ligatures w14:val="standardContextual"/>
          </w:rPr>
          <w:tab/>
        </w:r>
        <w:r w:rsidR="001668D3" w:rsidRPr="00514BB6">
          <w:rPr>
            <w:rStyle w:val="Hyperlink"/>
          </w:rPr>
          <w:t>Introduction</w:t>
        </w:r>
        <w:r w:rsidR="001668D3">
          <w:rPr>
            <w:webHidden/>
          </w:rPr>
          <w:tab/>
        </w:r>
        <w:r w:rsidR="001668D3">
          <w:rPr>
            <w:webHidden/>
          </w:rPr>
          <w:fldChar w:fldCharType="begin"/>
        </w:r>
        <w:r w:rsidR="001668D3">
          <w:rPr>
            <w:webHidden/>
          </w:rPr>
          <w:instrText xml:space="preserve"> PAGEREF _Toc234835255 \h </w:instrText>
        </w:r>
        <w:r w:rsidR="001668D3">
          <w:rPr>
            <w:webHidden/>
          </w:rPr>
        </w:r>
        <w:r w:rsidR="001668D3">
          <w:rPr>
            <w:webHidden/>
          </w:rPr>
          <w:fldChar w:fldCharType="separate"/>
        </w:r>
        <w:r w:rsidR="001668D3">
          <w:rPr>
            <w:webHidden/>
          </w:rPr>
          <w:t>3</w:t>
        </w:r>
        <w:r w:rsidR="001668D3">
          <w:rPr>
            <w:webHidden/>
          </w:rPr>
          <w:fldChar w:fldCharType="end"/>
        </w:r>
      </w:hyperlink>
    </w:p>
    <w:p w14:paraId="20F9384F" w14:textId="714AFD46" w:rsidR="001668D3" w:rsidRDefault="001668D3">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4835256" w:history="1">
        <w:r w:rsidRPr="00514BB6">
          <w:rPr>
            <w:rStyle w:val="Hyperlink"/>
          </w:rPr>
          <w:t>2.</w:t>
        </w:r>
        <w:r>
          <w:rPr>
            <w:rFonts w:asciiTheme="minorHAnsi" w:eastAsiaTheme="minorEastAsia" w:hAnsiTheme="minorHAnsi" w:cstheme="minorBidi"/>
            <w:kern w:val="2"/>
            <w:szCs w:val="24"/>
            <w:lang w:eastAsia="en-GB" w:bidi="ar-SA"/>
            <w14:ligatures w14:val="standardContextual"/>
          </w:rPr>
          <w:tab/>
        </w:r>
        <w:r w:rsidRPr="00514BB6">
          <w:rPr>
            <w:rStyle w:val="Hyperlink"/>
          </w:rPr>
          <w:t>Construction assurance</w:t>
        </w:r>
        <w:r>
          <w:rPr>
            <w:webHidden/>
          </w:rPr>
          <w:tab/>
        </w:r>
        <w:r>
          <w:rPr>
            <w:webHidden/>
          </w:rPr>
          <w:fldChar w:fldCharType="begin"/>
        </w:r>
        <w:r>
          <w:rPr>
            <w:webHidden/>
          </w:rPr>
          <w:instrText xml:space="preserve"> PAGEREF _Toc234835256 \h </w:instrText>
        </w:r>
        <w:r>
          <w:rPr>
            <w:webHidden/>
          </w:rPr>
        </w:r>
        <w:r>
          <w:rPr>
            <w:webHidden/>
          </w:rPr>
          <w:fldChar w:fldCharType="separate"/>
        </w:r>
        <w:r>
          <w:rPr>
            <w:webHidden/>
          </w:rPr>
          <w:t>6</w:t>
        </w:r>
        <w:r>
          <w:rPr>
            <w:webHidden/>
          </w:rPr>
          <w:fldChar w:fldCharType="end"/>
        </w:r>
      </w:hyperlink>
    </w:p>
    <w:p w14:paraId="13F1EE3E" w14:textId="01D13305" w:rsidR="001668D3" w:rsidRDefault="001668D3">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4835257" w:history="1">
        <w:r w:rsidRPr="00514BB6">
          <w:rPr>
            <w:rStyle w:val="Hyperlink"/>
          </w:rPr>
          <w:t>3.</w:t>
        </w:r>
        <w:r>
          <w:rPr>
            <w:rFonts w:asciiTheme="minorHAnsi" w:eastAsiaTheme="minorEastAsia" w:hAnsiTheme="minorHAnsi" w:cstheme="minorBidi"/>
            <w:kern w:val="2"/>
            <w:szCs w:val="24"/>
            <w:lang w:eastAsia="en-GB" w:bidi="ar-SA"/>
            <w14:ligatures w14:val="standardContextual"/>
          </w:rPr>
          <w:tab/>
        </w:r>
        <w:r w:rsidRPr="00514BB6">
          <w:rPr>
            <w:rStyle w:val="Hyperlink"/>
          </w:rPr>
          <w:t>Relevant standards and good practice</w:t>
        </w:r>
        <w:r>
          <w:rPr>
            <w:webHidden/>
          </w:rPr>
          <w:tab/>
        </w:r>
        <w:r>
          <w:rPr>
            <w:webHidden/>
          </w:rPr>
          <w:fldChar w:fldCharType="begin"/>
        </w:r>
        <w:r>
          <w:rPr>
            <w:webHidden/>
          </w:rPr>
          <w:instrText xml:space="preserve"> PAGEREF _Toc234835257 \h </w:instrText>
        </w:r>
        <w:r>
          <w:rPr>
            <w:webHidden/>
          </w:rPr>
        </w:r>
        <w:r>
          <w:rPr>
            <w:webHidden/>
          </w:rPr>
          <w:fldChar w:fldCharType="separate"/>
        </w:r>
        <w:r>
          <w:rPr>
            <w:webHidden/>
          </w:rPr>
          <w:t>26</w:t>
        </w:r>
        <w:r>
          <w:rPr>
            <w:webHidden/>
          </w:rPr>
          <w:fldChar w:fldCharType="end"/>
        </w:r>
      </w:hyperlink>
    </w:p>
    <w:p w14:paraId="434D7533" w14:textId="57FB2331" w:rsidR="001668D3" w:rsidRDefault="001668D3">
      <w:pPr>
        <w:pStyle w:val="TOC1"/>
        <w:rPr>
          <w:rFonts w:asciiTheme="minorHAnsi" w:eastAsiaTheme="minorEastAsia" w:hAnsiTheme="minorHAnsi" w:cstheme="minorBidi"/>
          <w:kern w:val="2"/>
          <w:szCs w:val="24"/>
          <w:lang w:eastAsia="en-GB" w:bidi="ar-SA"/>
          <w14:ligatures w14:val="standardContextual"/>
        </w:rPr>
      </w:pPr>
      <w:hyperlink w:anchor="_Toc234835258" w:history="1">
        <w:r w:rsidRPr="00514BB6">
          <w:rPr>
            <w:rStyle w:val="Hyperlink"/>
          </w:rPr>
          <w:t>References</w:t>
        </w:r>
        <w:r>
          <w:rPr>
            <w:webHidden/>
          </w:rPr>
          <w:tab/>
        </w:r>
        <w:r>
          <w:rPr>
            <w:webHidden/>
          </w:rPr>
          <w:fldChar w:fldCharType="begin"/>
        </w:r>
        <w:r>
          <w:rPr>
            <w:webHidden/>
          </w:rPr>
          <w:instrText xml:space="preserve"> PAGEREF _Toc234835258 \h </w:instrText>
        </w:r>
        <w:r>
          <w:rPr>
            <w:webHidden/>
          </w:rPr>
        </w:r>
        <w:r>
          <w:rPr>
            <w:webHidden/>
          </w:rPr>
          <w:fldChar w:fldCharType="separate"/>
        </w:r>
        <w:r>
          <w:rPr>
            <w:webHidden/>
          </w:rPr>
          <w:t>32</w:t>
        </w:r>
        <w:r>
          <w:rPr>
            <w:webHidden/>
          </w:rPr>
          <w:fldChar w:fldCharType="end"/>
        </w:r>
      </w:hyperlink>
    </w:p>
    <w:p w14:paraId="0D95F39B" w14:textId="0B1729A2" w:rsidR="001668D3" w:rsidRDefault="001668D3">
      <w:pPr>
        <w:pStyle w:val="TOC1"/>
        <w:rPr>
          <w:rFonts w:asciiTheme="minorHAnsi" w:eastAsiaTheme="minorEastAsia" w:hAnsiTheme="minorHAnsi" w:cstheme="minorBidi"/>
          <w:kern w:val="2"/>
          <w:szCs w:val="24"/>
          <w:lang w:eastAsia="en-GB" w:bidi="ar-SA"/>
          <w14:ligatures w14:val="standardContextual"/>
        </w:rPr>
      </w:pPr>
      <w:hyperlink w:anchor="_Toc234835259" w:history="1">
        <w:r w:rsidRPr="00514BB6">
          <w:rPr>
            <w:rStyle w:val="Hyperlink"/>
          </w:rPr>
          <w:t>Glossary of terms</w:t>
        </w:r>
        <w:r>
          <w:rPr>
            <w:webHidden/>
          </w:rPr>
          <w:tab/>
        </w:r>
        <w:r>
          <w:rPr>
            <w:webHidden/>
          </w:rPr>
          <w:fldChar w:fldCharType="begin"/>
        </w:r>
        <w:r>
          <w:rPr>
            <w:webHidden/>
          </w:rPr>
          <w:instrText xml:space="preserve"> PAGEREF _Toc234835259 \h </w:instrText>
        </w:r>
        <w:r>
          <w:rPr>
            <w:webHidden/>
          </w:rPr>
        </w:r>
        <w:r>
          <w:rPr>
            <w:webHidden/>
          </w:rPr>
          <w:fldChar w:fldCharType="separate"/>
        </w:r>
        <w:r>
          <w:rPr>
            <w:webHidden/>
          </w:rPr>
          <w:t>36</w:t>
        </w:r>
        <w:r>
          <w:rPr>
            <w:webHidden/>
          </w:rPr>
          <w:fldChar w:fldCharType="end"/>
        </w:r>
      </w:hyperlink>
    </w:p>
    <w:p w14:paraId="4CAF3F20" w14:textId="59FBAC7B" w:rsidR="001668D3" w:rsidRDefault="001668D3">
      <w:pPr>
        <w:pStyle w:val="TOC1"/>
        <w:rPr>
          <w:rFonts w:asciiTheme="minorHAnsi" w:eastAsiaTheme="minorEastAsia" w:hAnsiTheme="minorHAnsi" w:cstheme="minorBidi"/>
          <w:kern w:val="2"/>
          <w:szCs w:val="24"/>
          <w:lang w:eastAsia="en-GB" w:bidi="ar-SA"/>
          <w14:ligatures w14:val="standardContextual"/>
        </w:rPr>
      </w:pPr>
      <w:hyperlink w:anchor="_Toc234835260" w:history="1">
        <w:r w:rsidRPr="00514BB6">
          <w:rPr>
            <w:rStyle w:val="Hyperlink"/>
          </w:rPr>
          <w:t>Document control information</w:t>
        </w:r>
        <w:r>
          <w:rPr>
            <w:webHidden/>
          </w:rPr>
          <w:tab/>
        </w:r>
        <w:r>
          <w:rPr>
            <w:webHidden/>
          </w:rPr>
          <w:fldChar w:fldCharType="begin"/>
        </w:r>
        <w:r>
          <w:rPr>
            <w:webHidden/>
          </w:rPr>
          <w:instrText xml:space="preserve"> PAGEREF _Toc234835260 \h </w:instrText>
        </w:r>
        <w:r>
          <w:rPr>
            <w:webHidden/>
          </w:rPr>
        </w:r>
        <w:r>
          <w:rPr>
            <w:webHidden/>
          </w:rPr>
          <w:fldChar w:fldCharType="separate"/>
        </w:r>
        <w:r>
          <w:rPr>
            <w:webHidden/>
          </w:rPr>
          <w:t>39</w:t>
        </w:r>
        <w:r>
          <w:rPr>
            <w:webHidden/>
          </w:rPr>
          <w:fldChar w:fldCharType="end"/>
        </w:r>
      </w:hyperlink>
    </w:p>
    <w:p w14:paraId="0CC4B54A" w14:textId="7A1582D7" w:rsidR="00267815" w:rsidRDefault="00404B0C" w:rsidP="00267815">
      <w:r>
        <w:fldChar w:fldCharType="end"/>
      </w:r>
    </w:p>
    <w:p w14:paraId="716B9A7E" w14:textId="77777777" w:rsidR="003E098E" w:rsidRDefault="003E098E" w:rsidP="00267815"/>
    <w:p w14:paraId="4812BFF8" w14:textId="77777777" w:rsidR="003E098E" w:rsidRDefault="003E098E" w:rsidP="00267815">
      <w:pPr>
        <w:sectPr w:rsidR="003E098E" w:rsidSect="00EA2C19">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p>
    <w:p w14:paraId="486785F6" w14:textId="77777777" w:rsidR="00160852" w:rsidRDefault="00160852" w:rsidP="4D51F378">
      <w:pPr>
        <w:pStyle w:val="Heading1"/>
        <w:tabs>
          <w:tab w:val="num" w:pos="1209"/>
        </w:tabs>
        <w:ind w:left="851" w:hanging="851"/>
      </w:pPr>
      <w:bookmarkStart w:id="1" w:name="_Toc222215925"/>
      <w:bookmarkStart w:id="2" w:name="_Toc233199948"/>
      <w:bookmarkStart w:id="3" w:name="_Toc234835255"/>
      <w:bookmarkEnd w:id="0"/>
      <w:r>
        <w:lastRenderedPageBreak/>
        <w:t>Introduction</w:t>
      </w:r>
      <w:bookmarkEnd w:id="1"/>
      <w:bookmarkEnd w:id="2"/>
      <w:bookmarkEnd w:id="3"/>
    </w:p>
    <w:p w14:paraId="7784CA7B" w14:textId="62149458" w:rsidR="002B7533" w:rsidRPr="00410821" w:rsidRDefault="002B7533" w:rsidP="00410821">
      <w:pPr>
        <w:pStyle w:val="F9-Paragraph"/>
      </w:pPr>
      <w:r w:rsidRPr="00410821">
        <w:t xml:space="preserve">This annex to the </w:t>
      </w:r>
      <w:r w:rsidR="00410821">
        <w:t>c</w:t>
      </w:r>
      <w:r w:rsidRPr="00410821">
        <w:t xml:space="preserve">ivil </w:t>
      </w:r>
      <w:r w:rsidR="00410821">
        <w:t>e</w:t>
      </w:r>
      <w:r w:rsidRPr="00410821">
        <w:t>ngineering Technical Assessment Guide (TAG)</w:t>
      </w:r>
      <w:r w:rsidR="00410821">
        <w:t xml:space="preserve"> </w:t>
      </w:r>
      <w:sdt>
        <w:sdtPr>
          <w:id w:val="-670944030"/>
          <w:citation/>
        </w:sdtPr>
        <w:sdtContent>
          <w:r w:rsidR="00410821">
            <w:fldChar w:fldCharType="begin"/>
          </w:r>
          <w:r w:rsidR="00410821">
            <w:instrText xml:space="preserve"> CITATION ONR13 \l 2057 </w:instrText>
          </w:r>
          <w:r w:rsidR="00410821">
            <w:fldChar w:fldCharType="separate"/>
          </w:r>
          <w:r w:rsidR="00F82304">
            <w:rPr>
              <w:noProof/>
            </w:rPr>
            <w:t>[1]</w:t>
          </w:r>
          <w:r w:rsidR="00410821">
            <w:fldChar w:fldCharType="end"/>
          </w:r>
        </w:sdtContent>
      </w:sdt>
      <w:r w:rsidRPr="00410821">
        <w:t xml:space="preserve"> provides high</w:t>
      </w:r>
      <w:r w:rsidRPr="00410821">
        <w:noBreakHyphen/>
        <w:t>level guidance on ONR’s assessment of construction arrangements for nuclear facilities. It offers general advice to inspectors on construction assurance, highlighting key considerations for regulatory assessment and illustrating how the Safety Assessment Principles (SAPs)</w:t>
      </w:r>
      <w:r w:rsidR="00410821">
        <w:t xml:space="preserve"> </w:t>
      </w:r>
      <w:sdt>
        <w:sdtPr>
          <w:id w:val="-1671472129"/>
          <w:citation/>
        </w:sdtPr>
        <w:sdtContent>
          <w:r w:rsidR="00410821">
            <w:fldChar w:fldCharType="begin"/>
          </w:r>
          <w:r w:rsidR="00410821">
            <w:instrText xml:space="preserve"> CITATION ONR2013 \l 2057 </w:instrText>
          </w:r>
          <w:r w:rsidR="00410821">
            <w:fldChar w:fldCharType="separate"/>
          </w:r>
          <w:r w:rsidR="00F82304">
            <w:rPr>
              <w:noProof/>
            </w:rPr>
            <w:t>[2]</w:t>
          </w:r>
          <w:r w:rsidR="00410821">
            <w:fldChar w:fldCharType="end"/>
          </w:r>
        </w:sdtContent>
      </w:sdt>
      <w:r w:rsidRPr="00410821">
        <w:t xml:space="preserve"> apply to civil engineering works and structures during construction. </w:t>
      </w:r>
    </w:p>
    <w:p w14:paraId="3C58C785" w14:textId="77777777" w:rsidR="002B7533" w:rsidRPr="00410821" w:rsidRDefault="002B7533" w:rsidP="00410821">
      <w:pPr>
        <w:pStyle w:val="F9-Paragraph"/>
      </w:pPr>
      <w:r w:rsidRPr="00410821">
        <w:t xml:space="preserve">Civil engineering construction assurance encompasses the processes, arrangements and behaviours needed to ensure works are delivered in line with the design intent and safety case. Materials and construction methods must not undermine design assumptions, which must be complied with through construction. Construction is therefore as integral to the safety case as the design itself. </w:t>
      </w:r>
    </w:p>
    <w:p w14:paraId="34EB1674" w14:textId="0927A15D" w:rsidR="002B7533" w:rsidRPr="00410821" w:rsidRDefault="002B7533" w:rsidP="00410821">
      <w:pPr>
        <w:pStyle w:val="F9-Paragraph"/>
      </w:pPr>
      <w:r w:rsidRPr="00410821">
        <w:t>The Construction (Design and Management) Regulations 2015</w:t>
      </w:r>
      <w:r w:rsidR="00410821">
        <w:t xml:space="preserve"> (CDM2015)</w:t>
      </w:r>
      <w:r w:rsidRPr="00410821">
        <w:t xml:space="preserve"> apply to all construction work and should be considered by inspectors. </w:t>
      </w:r>
      <w:r w:rsidR="00410821">
        <w:br/>
      </w:r>
      <w:r w:rsidRPr="00410821">
        <w:t>While this annex highlights some key interfaces and overlaps, it is not exhaustive; inspectors should refer to</w:t>
      </w:r>
      <w:r w:rsidR="00410821">
        <w:t xml:space="preserve"> CDM2015</w:t>
      </w:r>
      <w:r w:rsidRPr="00410821">
        <w:t xml:space="preserve"> for further detail.</w:t>
      </w:r>
    </w:p>
    <w:p w14:paraId="20B528D6" w14:textId="1EC0DC95" w:rsidR="00CD4384" w:rsidRPr="002B7533" w:rsidRDefault="002B7533" w:rsidP="007A5AA6">
      <w:pPr>
        <w:pStyle w:val="F9-Paragraph"/>
      </w:pPr>
      <w:r w:rsidRPr="00410821">
        <w:t>This annex applies to both the pre</w:t>
      </w:r>
      <w:r w:rsidRPr="00410821">
        <w:noBreakHyphen/>
        <w:t>construction and construction stages of new nuclear facilities, as well as to the modification, refurbishment or demolition of existing facilities where residual safety functions remain. It also covers proportionate oversight of verification tests that demonstrate continued functionality. Inspectors should note that significant interfaces and overlaps often occur between different stages of the site lifecycle.</w:t>
      </w:r>
    </w:p>
    <w:p w14:paraId="4EC42CEE" w14:textId="77777777" w:rsidR="00BB23BE" w:rsidRPr="00B65029" w:rsidRDefault="00BB23BE" w:rsidP="00BB23BE">
      <w:pPr>
        <w:pStyle w:val="Heading2"/>
      </w:pPr>
      <w:bookmarkStart w:id="4" w:name="_Toc222215926"/>
      <w:r w:rsidRPr="00B65029">
        <w:t>Structure of this annex</w:t>
      </w:r>
      <w:bookmarkEnd w:id="4"/>
    </w:p>
    <w:p w14:paraId="56FC8385" w14:textId="77777777" w:rsidR="00BB23BE" w:rsidRPr="00B65029" w:rsidRDefault="00BB23BE" w:rsidP="00410821">
      <w:pPr>
        <w:pStyle w:val="F9-Paragraph"/>
      </w:pPr>
      <w:r w:rsidRPr="00B65029">
        <w:t xml:space="preserve">Civil engineering nuclear safety assessment of construction assurance </w:t>
      </w:r>
      <w:r>
        <w:t>encompasses t</w:t>
      </w:r>
      <w:r w:rsidRPr="00B65029">
        <w:t>he following topics:</w:t>
      </w:r>
    </w:p>
    <w:p w14:paraId="304E7616" w14:textId="43E92E27" w:rsidR="00BB23BE" w:rsidRPr="00B65029" w:rsidRDefault="00BB23BE" w:rsidP="00BB23BE">
      <w:pPr>
        <w:pStyle w:val="Bulletlist1"/>
        <w:rPr>
          <w:lang w:eastAsia="en-GB" w:bidi="ar-SA"/>
        </w:rPr>
      </w:pPr>
      <w:r w:rsidRPr="00B65029">
        <w:rPr>
          <w:lang w:eastAsia="en-GB" w:bidi="ar-SA"/>
        </w:rPr>
        <w:t xml:space="preserve">Design Authority </w:t>
      </w:r>
      <w:r w:rsidR="00410821">
        <w:rPr>
          <w:lang w:eastAsia="en-GB" w:bidi="ar-SA"/>
        </w:rPr>
        <w:t xml:space="preserve">(DA) </w:t>
      </w:r>
      <w:r w:rsidRPr="00B65029">
        <w:rPr>
          <w:lang w:eastAsia="en-GB" w:bidi="ar-SA"/>
        </w:rPr>
        <w:t xml:space="preserve">and Intelligent Customer </w:t>
      </w:r>
      <w:r w:rsidR="00410821">
        <w:rPr>
          <w:lang w:eastAsia="en-GB" w:bidi="ar-SA"/>
        </w:rPr>
        <w:t>(IC) f</w:t>
      </w:r>
      <w:r w:rsidRPr="00B65029">
        <w:rPr>
          <w:lang w:eastAsia="en-GB" w:bidi="ar-SA"/>
        </w:rPr>
        <w:t>unctions,</w:t>
      </w:r>
    </w:p>
    <w:p w14:paraId="4D14EBA1" w14:textId="280BDA0B" w:rsidR="00BB23BE" w:rsidRPr="00B65029" w:rsidRDefault="00BB23BE" w:rsidP="00BB23BE">
      <w:pPr>
        <w:pStyle w:val="Bulletlist1"/>
        <w:rPr>
          <w:lang w:eastAsia="en-GB" w:bidi="ar-SA"/>
        </w:rPr>
      </w:pPr>
      <w:r w:rsidRPr="00B65029">
        <w:rPr>
          <w:lang w:eastAsia="en-GB" w:bidi="ar-SA"/>
        </w:rPr>
        <w:t>‘As Low as Reasonably Practicable’</w:t>
      </w:r>
      <w:r w:rsidR="00410821">
        <w:rPr>
          <w:lang w:eastAsia="en-GB" w:bidi="ar-SA"/>
        </w:rPr>
        <w:t xml:space="preserve"> (ALARP)</w:t>
      </w:r>
      <w:r w:rsidRPr="00B65029">
        <w:rPr>
          <w:lang w:eastAsia="en-GB" w:bidi="ar-SA"/>
        </w:rPr>
        <w:t xml:space="preserve"> </w:t>
      </w:r>
      <w:r w:rsidR="00410821">
        <w:rPr>
          <w:lang w:eastAsia="en-GB" w:bidi="ar-SA"/>
        </w:rPr>
        <w:t>p</w:t>
      </w:r>
      <w:r w:rsidRPr="00B65029">
        <w:rPr>
          <w:lang w:eastAsia="en-GB" w:bidi="ar-SA"/>
        </w:rPr>
        <w:t>rinciples,</w:t>
      </w:r>
    </w:p>
    <w:p w14:paraId="36A05DD3" w14:textId="77777777" w:rsidR="00BB23BE" w:rsidRPr="00B65029" w:rsidRDefault="00BB23BE" w:rsidP="00BB23BE">
      <w:pPr>
        <w:pStyle w:val="Bulletlist1"/>
        <w:rPr>
          <w:lang w:eastAsia="en-GB" w:bidi="ar-SA"/>
        </w:rPr>
      </w:pPr>
      <w:r w:rsidRPr="00B65029">
        <w:rPr>
          <w:lang w:eastAsia="en-GB" w:bidi="ar-SA"/>
        </w:rPr>
        <w:t>Safety culture,</w:t>
      </w:r>
    </w:p>
    <w:p w14:paraId="413C356E" w14:textId="29B820AB" w:rsidR="00BB23BE" w:rsidRPr="00B65029" w:rsidRDefault="00410821" w:rsidP="00BB23BE">
      <w:pPr>
        <w:pStyle w:val="Bulletlist1"/>
        <w:rPr>
          <w:lang w:eastAsia="en-GB" w:bidi="ar-SA"/>
        </w:rPr>
      </w:pPr>
      <w:r>
        <w:rPr>
          <w:lang w:eastAsia="en-GB" w:bidi="ar-SA"/>
        </w:rPr>
        <w:t>CDM2015</w:t>
      </w:r>
      <w:r w:rsidR="00BB23BE" w:rsidRPr="00B65029">
        <w:rPr>
          <w:lang w:eastAsia="en-GB" w:bidi="ar-SA"/>
        </w:rPr>
        <w:t>,</w:t>
      </w:r>
    </w:p>
    <w:p w14:paraId="3DDA8544" w14:textId="5D92C6F1" w:rsidR="00BB23BE" w:rsidRPr="00B65029" w:rsidRDefault="00BB23BE" w:rsidP="00BB23BE">
      <w:pPr>
        <w:pStyle w:val="Bulletlist1"/>
        <w:rPr>
          <w:lang w:eastAsia="en-GB" w:bidi="ar-SA"/>
        </w:rPr>
      </w:pPr>
      <w:r w:rsidRPr="00B65029">
        <w:rPr>
          <w:lang w:eastAsia="en-GB" w:bidi="ar-SA"/>
        </w:rPr>
        <w:t xml:space="preserve">Generic Design Assessment </w:t>
      </w:r>
      <w:r w:rsidR="00410821">
        <w:rPr>
          <w:lang w:eastAsia="en-GB" w:bidi="ar-SA"/>
        </w:rPr>
        <w:t xml:space="preserve">(GDA) </w:t>
      </w:r>
      <w:r w:rsidRPr="00B65029">
        <w:rPr>
          <w:lang w:eastAsia="en-GB" w:bidi="ar-SA"/>
        </w:rPr>
        <w:t>and site licensing phases,</w:t>
      </w:r>
    </w:p>
    <w:p w14:paraId="03376669" w14:textId="77777777" w:rsidR="00BB23BE" w:rsidRPr="00B65029" w:rsidRDefault="00BB23BE" w:rsidP="00BB23BE">
      <w:pPr>
        <w:pStyle w:val="Bulletlist1"/>
        <w:rPr>
          <w:lang w:eastAsia="en-GB" w:bidi="ar-SA"/>
        </w:rPr>
      </w:pPr>
      <w:r w:rsidRPr="00B65029">
        <w:rPr>
          <w:lang w:eastAsia="en-GB" w:bidi="ar-SA"/>
        </w:rPr>
        <w:t>Codes and standards,</w:t>
      </w:r>
    </w:p>
    <w:p w14:paraId="7F60826A" w14:textId="4BFAB076" w:rsidR="00BB23BE" w:rsidRPr="00B65029" w:rsidRDefault="00BB23BE" w:rsidP="00BB23BE">
      <w:pPr>
        <w:pStyle w:val="Bulletlist1"/>
        <w:rPr>
          <w:lang w:eastAsia="en-GB" w:bidi="ar-SA"/>
        </w:rPr>
      </w:pPr>
      <w:r w:rsidRPr="00B65029">
        <w:rPr>
          <w:lang w:eastAsia="en-GB" w:bidi="ar-SA"/>
        </w:rPr>
        <w:t xml:space="preserve">Building Information Management </w:t>
      </w:r>
      <w:r w:rsidR="00410821">
        <w:rPr>
          <w:lang w:eastAsia="en-GB" w:bidi="ar-SA"/>
        </w:rPr>
        <w:t xml:space="preserve">(BIM) </w:t>
      </w:r>
      <w:r w:rsidRPr="00B65029">
        <w:rPr>
          <w:lang w:eastAsia="en-GB" w:bidi="ar-SA"/>
        </w:rPr>
        <w:t>and other computer tools,</w:t>
      </w:r>
    </w:p>
    <w:p w14:paraId="34780629" w14:textId="77777777" w:rsidR="00BB23BE" w:rsidRPr="00B65029" w:rsidRDefault="00BB23BE" w:rsidP="00BB23BE">
      <w:pPr>
        <w:pStyle w:val="Bulletlist1"/>
        <w:rPr>
          <w:lang w:eastAsia="en-GB" w:bidi="ar-SA"/>
        </w:rPr>
      </w:pPr>
      <w:r w:rsidRPr="00B65029">
        <w:rPr>
          <w:lang w:eastAsia="en-GB" w:bidi="ar-SA"/>
        </w:rPr>
        <w:t>Categorisation and classification,</w:t>
      </w:r>
    </w:p>
    <w:p w14:paraId="7B9121CA" w14:textId="77777777" w:rsidR="00BB23BE" w:rsidRPr="00B65029" w:rsidRDefault="00BB23BE" w:rsidP="00BB23BE">
      <w:pPr>
        <w:pStyle w:val="Bulletlist1"/>
        <w:rPr>
          <w:lang w:eastAsia="en-GB" w:bidi="ar-SA"/>
        </w:rPr>
      </w:pPr>
      <w:r w:rsidRPr="00B65029">
        <w:rPr>
          <w:lang w:eastAsia="en-GB" w:bidi="ar-SA"/>
        </w:rPr>
        <w:lastRenderedPageBreak/>
        <w:t>Security,</w:t>
      </w:r>
    </w:p>
    <w:p w14:paraId="09CA4CDB" w14:textId="77777777" w:rsidR="00BB23BE" w:rsidRPr="00B65029" w:rsidRDefault="00BB23BE" w:rsidP="00BB23BE">
      <w:pPr>
        <w:pStyle w:val="Bulletlist1"/>
        <w:rPr>
          <w:lang w:eastAsia="en-GB" w:bidi="ar-SA"/>
        </w:rPr>
      </w:pPr>
      <w:r w:rsidRPr="00B65029">
        <w:rPr>
          <w:lang w:eastAsia="en-GB" w:bidi="ar-SA"/>
        </w:rPr>
        <w:t>Construction readiness,</w:t>
      </w:r>
    </w:p>
    <w:p w14:paraId="30F31473" w14:textId="77777777" w:rsidR="00BB23BE" w:rsidRPr="00B65029" w:rsidRDefault="00BB23BE" w:rsidP="00BB23BE">
      <w:pPr>
        <w:pStyle w:val="Bulletlist1"/>
        <w:rPr>
          <w:lang w:eastAsia="en-GB" w:bidi="ar-SA"/>
        </w:rPr>
      </w:pPr>
      <w:r w:rsidRPr="00B65029">
        <w:rPr>
          <w:lang w:eastAsia="en-GB" w:bidi="ar-SA"/>
        </w:rPr>
        <w:t>Pre-construction stage,</w:t>
      </w:r>
    </w:p>
    <w:p w14:paraId="78643DAA" w14:textId="77777777" w:rsidR="00BB23BE" w:rsidRPr="00B65029" w:rsidRDefault="00BB23BE" w:rsidP="00BB23BE">
      <w:pPr>
        <w:pStyle w:val="Bulletlist1"/>
        <w:rPr>
          <w:lang w:eastAsia="en-GB" w:bidi="ar-SA"/>
        </w:rPr>
      </w:pPr>
      <w:r w:rsidRPr="00B65029">
        <w:rPr>
          <w:lang w:eastAsia="en-GB" w:bidi="ar-SA"/>
        </w:rPr>
        <w:t>Construction stage,</w:t>
      </w:r>
    </w:p>
    <w:p w14:paraId="389EA44F" w14:textId="77777777" w:rsidR="00BB23BE" w:rsidRDefault="00BB23BE" w:rsidP="00BB23BE">
      <w:pPr>
        <w:pStyle w:val="Bulletlist1"/>
        <w:rPr>
          <w:lang w:eastAsia="en-GB" w:bidi="ar-SA"/>
        </w:rPr>
      </w:pPr>
      <w:r w:rsidRPr="00B65029">
        <w:rPr>
          <w:lang w:eastAsia="en-GB" w:bidi="ar-SA"/>
        </w:rPr>
        <w:t>OPEX and lessons learnt.</w:t>
      </w:r>
    </w:p>
    <w:p w14:paraId="21EF7071" w14:textId="77777777" w:rsidR="009C5A4D" w:rsidRPr="00B65029" w:rsidRDefault="009C5A4D" w:rsidP="009C5A4D">
      <w:pPr>
        <w:pStyle w:val="Heading2"/>
        <w:rPr>
          <w:lang w:bidi="ar-SA"/>
        </w:rPr>
      </w:pPr>
      <w:bookmarkStart w:id="5" w:name="_Toc44935034"/>
      <w:bookmarkStart w:id="6" w:name="_Toc149036427"/>
      <w:bookmarkStart w:id="7" w:name="_Toc222215927"/>
      <w:r w:rsidRPr="00B65029">
        <w:rPr>
          <w:lang w:bidi="ar-SA"/>
        </w:rPr>
        <w:t>Applicable SAPs to this annex</w:t>
      </w:r>
      <w:bookmarkEnd w:id="5"/>
      <w:bookmarkEnd w:id="6"/>
      <w:bookmarkEnd w:id="7"/>
    </w:p>
    <w:p w14:paraId="79B9596B" w14:textId="77777777" w:rsidR="009C5A4D" w:rsidRPr="00B65029" w:rsidRDefault="009C5A4D" w:rsidP="00410821">
      <w:pPr>
        <w:pStyle w:val="F9-Paragraph"/>
      </w:pPr>
      <w:r w:rsidRPr="00B65029">
        <w:t xml:space="preserve">The following areas of SAPs considered most relevant to civil engineering construction assurance are: </w:t>
      </w:r>
    </w:p>
    <w:p w14:paraId="56A84AD1" w14:textId="77777777" w:rsidR="009C5A4D" w:rsidRPr="00B65029" w:rsidRDefault="009C5A4D" w:rsidP="009C5A4D">
      <w:pPr>
        <w:pStyle w:val="Bulletlist1"/>
        <w:rPr>
          <w:lang w:bidi="ar-SA"/>
        </w:rPr>
      </w:pPr>
      <w:r w:rsidRPr="00B65029">
        <w:rPr>
          <w:lang w:bidi="ar-SA"/>
        </w:rPr>
        <w:t xml:space="preserve">ECE.3: </w:t>
      </w:r>
      <w:r w:rsidRPr="003156EB">
        <w:rPr>
          <w:lang w:bidi="ar-SA"/>
        </w:rPr>
        <w:t>It should be demonstrated that structures important to safety are sufficiently free of defects such that their safety functions are not compromised; that any identified defects are tolerable; and that defects with the potential to affect safety can be detected throughout the structure’s lifecycle</w:t>
      </w:r>
      <w:r w:rsidRPr="00B65029">
        <w:rPr>
          <w:lang w:bidi="ar-SA"/>
        </w:rPr>
        <w:t>.</w:t>
      </w:r>
    </w:p>
    <w:p w14:paraId="114B11F7" w14:textId="77777777" w:rsidR="009C5A4D" w:rsidRPr="00B65029" w:rsidRDefault="009C5A4D" w:rsidP="009C5A4D">
      <w:pPr>
        <w:pStyle w:val="Bulletlist1"/>
        <w:rPr>
          <w:lang w:bidi="ar-SA"/>
        </w:rPr>
      </w:pPr>
      <w:r w:rsidRPr="00B65029">
        <w:rPr>
          <w:lang w:bidi="ar-SA"/>
        </w:rPr>
        <w:t>ECE.15 provides assessment principles in relation to verification activities,</w:t>
      </w:r>
    </w:p>
    <w:p w14:paraId="07FCE2A3" w14:textId="77777777" w:rsidR="009C5A4D" w:rsidRPr="00B65029" w:rsidRDefault="009C5A4D" w:rsidP="009C5A4D">
      <w:pPr>
        <w:pStyle w:val="Bulletlist1"/>
        <w:rPr>
          <w:lang w:bidi="ar-SA"/>
        </w:rPr>
      </w:pPr>
      <w:r w:rsidRPr="00B65029">
        <w:rPr>
          <w:lang w:bidi="ar-SA"/>
        </w:rPr>
        <w:t xml:space="preserve">ECE.16 </w:t>
      </w:r>
      <w:r w:rsidRPr="002A55D6">
        <w:rPr>
          <w:lang w:bidi="ar-SA"/>
        </w:rPr>
        <w:t>Civil construction materials should comply with the design methodologies used and be demonstrated as suitable to enable the design to be constructed, operated, inspected and maintained throughout the facility’s life</w:t>
      </w:r>
      <w:r w:rsidRPr="00B65029">
        <w:rPr>
          <w:lang w:bidi="ar-SA"/>
        </w:rPr>
        <w:t>.</w:t>
      </w:r>
    </w:p>
    <w:p w14:paraId="0B8F39A5" w14:textId="77777777" w:rsidR="009C5A4D" w:rsidRPr="00B65029" w:rsidRDefault="009C5A4D" w:rsidP="009C5A4D">
      <w:pPr>
        <w:pStyle w:val="Bulletlist1"/>
        <w:rPr>
          <w:lang w:bidi="ar-SA"/>
        </w:rPr>
      </w:pPr>
      <w:r w:rsidRPr="00B65029">
        <w:rPr>
          <w:lang w:bidi="ar-SA"/>
        </w:rPr>
        <w:t xml:space="preserve">ECE.17 </w:t>
      </w:r>
      <w:r w:rsidRPr="006552C2">
        <w:rPr>
          <w:lang w:bidi="ar-SA"/>
        </w:rPr>
        <w:t>Construction should employ appropriate materials, proven techniques and approved procedures to minimise defects that could affect the required structural integrity</w:t>
      </w:r>
      <w:r w:rsidRPr="00B65029">
        <w:rPr>
          <w:lang w:bidi="ar-SA"/>
        </w:rPr>
        <w:t>.</w:t>
      </w:r>
    </w:p>
    <w:p w14:paraId="10A32BC9" w14:textId="77777777" w:rsidR="009C5A4D" w:rsidRPr="00B65029" w:rsidRDefault="009C5A4D" w:rsidP="009C5A4D">
      <w:pPr>
        <w:pStyle w:val="Bulletlist1"/>
        <w:rPr>
          <w:lang w:bidi="ar-SA"/>
        </w:rPr>
      </w:pPr>
      <w:r w:rsidRPr="00B65029">
        <w:rPr>
          <w:lang w:bidi="ar-SA"/>
        </w:rPr>
        <w:t>ECE.18 Provision should be made for inspection during construction to demonstrate that the required standard of workmanship has been achieved.</w:t>
      </w:r>
    </w:p>
    <w:p w14:paraId="5ED38460" w14:textId="77777777" w:rsidR="009C5A4D" w:rsidRPr="00B65029" w:rsidRDefault="009C5A4D" w:rsidP="009C5A4D">
      <w:pPr>
        <w:pStyle w:val="Bulletlist1"/>
        <w:rPr>
          <w:lang w:bidi="ar-SA"/>
        </w:rPr>
      </w:pPr>
      <w:r w:rsidRPr="00B65029">
        <w:rPr>
          <w:lang w:bidi="ar-SA"/>
        </w:rPr>
        <w:t>ECE.19 Where construction non-conformances are judged to have a detrimental effect on integrity or significant defects are detected, remedial measures should achieve the original design intent.</w:t>
      </w:r>
    </w:p>
    <w:p w14:paraId="738A4637" w14:textId="77777777" w:rsidR="009C5A4D" w:rsidRPr="00B65029" w:rsidRDefault="009C5A4D" w:rsidP="009C5A4D">
      <w:pPr>
        <w:pStyle w:val="Bulletlist1"/>
        <w:rPr>
          <w:lang w:bidi="ar-SA"/>
        </w:rPr>
      </w:pPr>
      <w:r w:rsidRPr="00B65029">
        <w:rPr>
          <w:lang w:bidi="ar-SA"/>
        </w:rPr>
        <w:t xml:space="preserve">ECE.24 </w:t>
      </w:r>
      <w:r w:rsidRPr="00E82FCD">
        <w:rPr>
          <w:lang w:bidi="ar-SA"/>
        </w:rPr>
        <w:t>Arrangements should be in place to monitor civil engineering structures during and after construction to verify performance against design predictions and to provide feedback into design reviews</w:t>
      </w:r>
      <w:r w:rsidRPr="00B65029">
        <w:rPr>
          <w:lang w:bidi="ar-SA"/>
        </w:rPr>
        <w:t>.</w:t>
      </w:r>
    </w:p>
    <w:p w14:paraId="1AB4A90A" w14:textId="77777777" w:rsidR="009C5A4D" w:rsidRPr="00B65029" w:rsidRDefault="009C5A4D" w:rsidP="00410821">
      <w:pPr>
        <w:pStyle w:val="F9-Paragraph"/>
      </w:pPr>
      <w:r w:rsidRPr="00B65029">
        <w:t>Other ECE SAPs relating to civil engineering principles; investigations; design; structural analysis and model testing; in service inspection; testing and monitoring may all have relevance to construction activities.</w:t>
      </w:r>
    </w:p>
    <w:p w14:paraId="210A50A9" w14:textId="77777777" w:rsidR="00410821" w:rsidRDefault="00410821" w:rsidP="00410821">
      <w:pPr>
        <w:pStyle w:val="F9-Paragraph"/>
        <w:sectPr w:rsidR="00410821" w:rsidSect="00EA2C19">
          <w:headerReference w:type="default" r:id="rId22"/>
          <w:footerReference w:type="default" r:id="rId23"/>
          <w:pgSz w:w="11906" w:h="16838" w:code="9"/>
          <w:pgMar w:top="1440" w:right="1440" w:bottom="1440" w:left="1440" w:header="397" w:footer="397" w:gutter="0"/>
          <w:cols w:space="312"/>
          <w:docGrid w:linePitch="360"/>
        </w:sectPr>
      </w:pPr>
    </w:p>
    <w:p w14:paraId="1FC59E41" w14:textId="77777777" w:rsidR="009C5A4D" w:rsidRPr="00B65029" w:rsidRDefault="009C5A4D" w:rsidP="00410821">
      <w:pPr>
        <w:pStyle w:val="F9-Paragraph"/>
      </w:pPr>
      <w:r w:rsidRPr="00B65029">
        <w:lastRenderedPageBreak/>
        <w:t>Other relevant SAPs include but are not limited to:</w:t>
      </w:r>
    </w:p>
    <w:p w14:paraId="7B54F13C" w14:textId="77777777" w:rsidR="009C5A4D" w:rsidRPr="00B65029" w:rsidRDefault="009C5A4D" w:rsidP="009C5A4D">
      <w:pPr>
        <w:pStyle w:val="Bulletlist1"/>
        <w:rPr>
          <w:lang w:bidi="ar-SA"/>
        </w:rPr>
      </w:pPr>
      <w:r w:rsidRPr="00B65029">
        <w:rPr>
          <w:lang w:bidi="ar-SA"/>
        </w:rPr>
        <w:t xml:space="preserve">MS.1-4 for Leadership and Management for Safety, </w:t>
      </w:r>
    </w:p>
    <w:p w14:paraId="04B791E6" w14:textId="77777777" w:rsidR="009C5A4D" w:rsidRPr="00B65029" w:rsidRDefault="009C5A4D" w:rsidP="009C5A4D">
      <w:pPr>
        <w:pStyle w:val="Bulletlist1"/>
        <w:rPr>
          <w:lang w:bidi="ar-SA"/>
        </w:rPr>
      </w:pPr>
      <w:r w:rsidRPr="00B65029">
        <w:rPr>
          <w:lang w:bidi="ar-SA"/>
        </w:rPr>
        <w:t>DC.6 establishes the expectation for documents to be kept for the whole life cycle</w:t>
      </w:r>
      <w:r>
        <w:rPr>
          <w:lang w:bidi="ar-SA"/>
        </w:rPr>
        <w:t>,</w:t>
      </w:r>
    </w:p>
    <w:p w14:paraId="1164C4DA" w14:textId="77777777" w:rsidR="009C5A4D" w:rsidRPr="00B65029" w:rsidRDefault="009C5A4D" w:rsidP="009C5A4D">
      <w:pPr>
        <w:pStyle w:val="Bulletlist1"/>
        <w:rPr>
          <w:lang w:bidi="ar-SA"/>
        </w:rPr>
      </w:pPr>
      <w:r w:rsidRPr="00B65029">
        <w:rPr>
          <w:lang w:bidi="ar-SA"/>
        </w:rPr>
        <w:t xml:space="preserve">ECV.1-3 for containment, </w:t>
      </w:r>
    </w:p>
    <w:p w14:paraId="61E09DAF" w14:textId="77777777" w:rsidR="009C5A4D" w:rsidRPr="00B65029" w:rsidRDefault="009C5A4D" w:rsidP="009C5A4D">
      <w:pPr>
        <w:pStyle w:val="Bulletlist1"/>
        <w:rPr>
          <w:lang w:bidi="ar-SA"/>
        </w:rPr>
      </w:pPr>
      <w:r w:rsidRPr="00B65029">
        <w:rPr>
          <w:lang w:bidi="ar-SA"/>
        </w:rPr>
        <w:t>EMC.5 and EMC.6 advises as to the identification and management of defects to metal components and structures,</w:t>
      </w:r>
    </w:p>
    <w:p w14:paraId="010E2F26" w14:textId="77777777" w:rsidR="009C5A4D" w:rsidRPr="00B65029" w:rsidRDefault="009C5A4D" w:rsidP="009C5A4D">
      <w:pPr>
        <w:pStyle w:val="Bulletlist1"/>
        <w:rPr>
          <w:lang w:bidi="ar-SA"/>
        </w:rPr>
      </w:pPr>
      <w:r w:rsidRPr="00B65029">
        <w:rPr>
          <w:lang w:bidi="ar-SA"/>
        </w:rPr>
        <w:t>EMC.19 for non-conformities or significant defects on metal components and structures to be remediated.</w:t>
      </w:r>
    </w:p>
    <w:p w14:paraId="18337FDA" w14:textId="77777777" w:rsidR="009C5A4D" w:rsidRPr="00B65029" w:rsidRDefault="009C5A4D" w:rsidP="009C5A4D">
      <w:pPr>
        <w:pStyle w:val="Bulletlist1"/>
        <w:rPr>
          <w:lang w:eastAsia="en-GB" w:bidi="ar-SA"/>
        </w:rPr>
      </w:pPr>
      <w:r w:rsidRPr="00666177">
        <w:rPr>
          <w:lang w:eastAsia="en-GB" w:bidi="ar-SA"/>
        </w:rPr>
        <w:t>When assessing high</w:t>
      </w:r>
      <w:r w:rsidRPr="00666177">
        <w:rPr>
          <w:lang w:eastAsia="en-GB" w:bidi="ar-SA"/>
        </w:rPr>
        <w:noBreakHyphen/>
        <w:t xml:space="preserve">integrity metal civil structures, the </w:t>
      </w:r>
      <w:r>
        <w:rPr>
          <w:lang w:eastAsia="en-GB" w:bidi="ar-SA"/>
        </w:rPr>
        <w:t>i</w:t>
      </w:r>
      <w:r w:rsidRPr="00666177">
        <w:rPr>
          <w:lang w:eastAsia="en-GB" w:bidi="ar-SA"/>
        </w:rPr>
        <w:t>nspector should also consider the relevant principles in the Integrity of Metal Components and Structures subsection—particularly SAPs EMC.13, EMC.14, EMC.20, EMC.27 and EMC.30—especially where supply</w:t>
      </w:r>
      <w:r w:rsidRPr="00666177">
        <w:rPr>
          <w:lang w:eastAsia="en-GB" w:bidi="ar-SA"/>
        </w:rPr>
        <w:noBreakHyphen/>
        <w:t>chain assurance is required for offsite manufacture of metal components</w:t>
      </w:r>
      <w:r w:rsidRPr="00B65029">
        <w:rPr>
          <w:lang w:bidi="ar-SA"/>
        </w:rPr>
        <w:t>,</w:t>
      </w:r>
    </w:p>
    <w:p w14:paraId="0ABC86C5" w14:textId="77777777" w:rsidR="009C5A4D" w:rsidRPr="00B65029" w:rsidRDefault="009C5A4D" w:rsidP="009C5A4D">
      <w:pPr>
        <w:pStyle w:val="Bulletlist1"/>
        <w:rPr>
          <w:lang w:bidi="ar-SA"/>
        </w:rPr>
      </w:pPr>
      <w:r w:rsidRPr="00B65029">
        <w:rPr>
          <w:lang w:bidi="ar-SA"/>
        </w:rPr>
        <w:t>EQU.1 establishes the expectation that qualification process and procedures are required to ensure structures will perform their safety functions in line with the design intent,</w:t>
      </w:r>
    </w:p>
    <w:p w14:paraId="7D8AF7DC" w14:textId="77777777" w:rsidR="009C5A4D" w:rsidRPr="00B65029" w:rsidRDefault="009C5A4D" w:rsidP="009C5A4D">
      <w:pPr>
        <w:pStyle w:val="Bulletlist1"/>
        <w:rPr>
          <w:lang w:bidi="ar-SA"/>
        </w:rPr>
      </w:pPr>
      <w:r w:rsidRPr="00B65029">
        <w:rPr>
          <w:lang w:bidi="ar-SA"/>
        </w:rPr>
        <w:t>EHF.1, EHF.5 and EHF.6 consideration of constructability and construction tasks and activities on site, regarding construction sequencing</w:t>
      </w:r>
      <w:r>
        <w:rPr>
          <w:lang w:bidi="ar-SA"/>
        </w:rPr>
        <w:t>, working environment</w:t>
      </w:r>
      <w:r w:rsidRPr="00B65029">
        <w:rPr>
          <w:lang w:bidi="ar-SA"/>
        </w:rPr>
        <w:t xml:space="preserve"> and access</w:t>
      </w:r>
      <w:r>
        <w:rPr>
          <w:lang w:bidi="ar-SA"/>
        </w:rPr>
        <w:t>,</w:t>
      </w:r>
    </w:p>
    <w:p w14:paraId="7FEF7F31" w14:textId="54896D25" w:rsidR="009C5A4D" w:rsidRDefault="009C5A4D" w:rsidP="00410821">
      <w:pPr>
        <w:pStyle w:val="Bulletlist1"/>
        <w:rPr>
          <w:lang w:bidi="ar-SA"/>
        </w:rPr>
      </w:pPr>
      <w:r w:rsidRPr="00B65029">
        <w:rPr>
          <w:lang w:bidi="ar-SA"/>
        </w:rPr>
        <w:t>Where a structural component also forms part of containment, the principles in SAP paragraph 519 ff. will also be relevant</w:t>
      </w:r>
      <w:r>
        <w:rPr>
          <w:lang w:bidi="ar-SA"/>
        </w:rPr>
        <w:t>.</w:t>
      </w:r>
      <w:r w:rsidRPr="00B65029">
        <w:rPr>
          <w:lang w:bidi="ar-SA"/>
        </w:rPr>
        <w:t xml:space="preserve"> </w:t>
      </w:r>
    </w:p>
    <w:p w14:paraId="16B881B6" w14:textId="77777777" w:rsidR="00121B7D" w:rsidRPr="00B65029" w:rsidRDefault="00121B7D" w:rsidP="00121B7D">
      <w:pPr>
        <w:pStyle w:val="Heading2"/>
      </w:pPr>
      <w:bookmarkStart w:id="8" w:name="_Toc44935035"/>
      <w:bookmarkStart w:id="9" w:name="_Toc149036428"/>
      <w:bookmarkStart w:id="10" w:name="_Toc222215928"/>
      <w:r w:rsidRPr="00B65029">
        <w:t>Exclusions</w:t>
      </w:r>
      <w:bookmarkEnd w:id="8"/>
      <w:bookmarkEnd w:id="9"/>
      <w:bookmarkEnd w:id="10"/>
    </w:p>
    <w:p w14:paraId="3F54D9BE" w14:textId="140E11EE" w:rsidR="00121B7D" w:rsidRPr="00B65029" w:rsidRDefault="00121B7D" w:rsidP="00410821">
      <w:pPr>
        <w:pStyle w:val="F9-Paragraph"/>
      </w:pPr>
      <w:r w:rsidRPr="00B65029">
        <w:t xml:space="preserve">The </w:t>
      </w:r>
      <w:r w:rsidRPr="00817EB6">
        <w:t xml:space="preserve">commencement of construction while design work is still ongoing can give </w:t>
      </w:r>
      <w:r>
        <w:t>i</w:t>
      </w:r>
      <w:r w:rsidRPr="00817EB6">
        <w:t>nspectors assessing the design additional factors to consider, including increased interfaces with the construction site. For further guidance on managing design and construction activities in parallel, refer to</w:t>
      </w:r>
      <w:r>
        <w:t xml:space="preserve"> </w:t>
      </w:r>
      <w:sdt>
        <w:sdtPr>
          <w:id w:val="1625348294"/>
          <w:citation/>
        </w:sdtPr>
        <w:sdtEndPr/>
        <w:sdtContent>
          <w:r w:rsidRPr="00B65029">
            <w:fldChar w:fldCharType="begin"/>
          </w:r>
          <w:r w:rsidRPr="00B65029">
            <w:instrText xml:space="preserve"> CITATION ONR161 \l 2057 </w:instrText>
          </w:r>
          <w:r w:rsidRPr="00B65029">
            <w:fldChar w:fldCharType="separate"/>
          </w:r>
          <w:r w:rsidR="00F82304">
            <w:rPr>
              <w:noProof/>
            </w:rPr>
            <w:t>[3]</w:t>
          </w:r>
          <w:r w:rsidRPr="00B65029">
            <w:fldChar w:fldCharType="end"/>
          </w:r>
        </w:sdtContent>
      </w:sdt>
      <w:r w:rsidRPr="00B65029">
        <w:t>.</w:t>
      </w:r>
    </w:p>
    <w:p w14:paraId="4D0D6A6C" w14:textId="77777777" w:rsidR="00121B7D" w:rsidRPr="00121B7D" w:rsidRDefault="00121B7D" w:rsidP="00121B7D"/>
    <w:p w14:paraId="76D3E354" w14:textId="77777777" w:rsidR="00E20739" w:rsidRDefault="00E20739" w:rsidP="00121B7D">
      <w:pPr>
        <w:pStyle w:val="NumList1"/>
        <w:numPr>
          <w:ilvl w:val="0"/>
          <w:numId w:val="0"/>
        </w:numPr>
      </w:pPr>
    </w:p>
    <w:p w14:paraId="7C445DD2" w14:textId="77777777" w:rsidR="00EC4FB5" w:rsidRDefault="00EC4FB5" w:rsidP="00121B7D">
      <w:pPr>
        <w:pStyle w:val="NumList1"/>
        <w:numPr>
          <w:ilvl w:val="0"/>
          <w:numId w:val="0"/>
        </w:numPr>
      </w:pPr>
    </w:p>
    <w:p w14:paraId="227C30DC" w14:textId="77777777" w:rsidR="00EC4FB5" w:rsidRDefault="00EC4FB5" w:rsidP="00121B7D">
      <w:pPr>
        <w:pStyle w:val="NumList1"/>
        <w:numPr>
          <w:ilvl w:val="0"/>
          <w:numId w:val="0"/>
        </w:numPr>
      </w:pPr>
    </w:p>
    <w:p w14:paraId="1E11EAF6" w14:textId="77777777" w:rsidR="00EC4FB5" w:rsidRDefault="00EC4FB5" w:rsidP="00121B7D">
      <w:pPr>
        <w:pStyle w:val="NumList1"/>
        <w:numPr>
          <w:ilvl w:val="0"/>
          <w:numId w:val="0"/>
        </w:numPr>
      </w:pPr>
    </w:p>
    <w:p w14:paraId="17876D70" w14:textId="77777777" w:rsidR="00EC4FB5" w:rsidRDefault="00EC4FB5" w:rsidP="00121B7D">
      <w:pPr>
        <w:pStyle w:val="NumList1"/>
        <w:numPr>
          <w:ilvl w:val="0"/>
          <w:numId w:val="0"/>
        </w:numPr>
      </w:pPr>
    </w:p>
    <w:p w14:paraId="3EEA15B7" w14:textId="77777777" w:rsidR="00410821" w:rsidRDefault="00410821" w:rsidP="4D51F378">
      <w:pPr>
        <w:pStyle w:val="Heading1"/>
        <w:rPr>
          <w:lang w:bidi="ar-SA"/>
        </w:rPr>
        <w:sectPr w:rsidR="00410821" w:rsidSect="00EA2C19">
          <w:pgSz w:w="11906" w:h="16838" w:code="9"/>
          <w:pgMar w:top="1440" w:right="1440" w:bottom="1440" w:left="1440" w:header="397" w:footer="397" w:gutter="0"/>
          <w:cols w:space="312"/>
          <w:docGrid w:linePitch="360"/>
        </w:sectPr>
      </w:pPr>
      <w:bookmarkStart w:id="11" w:name="_Toc222215929"/>
      <w:bookmarkStart w:id="12" w:name="_Toc233199949"/>
    </w:p>
    <w:p w14:paraId="5A216CD6" w14:textId="560AFF38" w:rsidR="002A3029" w:rsidRPr="00B65029" w:rsidRDefault="002A3029" w:rsidP="4D51F378">
      <w:pPr>
        <w:pStyle w:val="Heading1"/>
        <w:rPr>
          <w:lang w:bidi="ar-SA"/>
        </w:rPr>
      </w:pPr>
      <w:bookmarkStart w:id="13" w:name="_Toc234835256"/>
      <w:r w:rsidRPr="4D51F378">
        <w:rPr>
          <w:lang w:bidi="ar-SA"/>
        </w:rPr>
        <w:lastRenderedPageBreak/>
        <w:t xml:space="preserve">Construction </w:t>
      </w:r>
      <w:r w:rsidR="00410821">
        <w:rPr>
          <w:lang w:bidi="ar-SA"/>
        </w:rPr>
        <w:t>a</w:t>
      </w:r>
      <w:r w:rsidRPr="4D51F378">
        <w:rPr>
          <w:lang w:bidi="ar-SA"/>
        </w:rPr>
        <w:t>ssurance</w:t>
      </w:r>
      <w:bookmarkEnd w:id="11"/>
      <w:bookmarkEnd w:id="12"/>
      <w:bookmarkEnd w:id="13"/>
    </w:p>
    <w:p w14:paraId="4F593B10" w14:textId="77777777" w:rsidR="002A3029" w:rsidRPr="00B65029" w:rsidRDefault="002A3029" w:rsidP="00410821">
      <w:pPr>
        <w:pStyle w:val="F9-Paragraph"/>
      </w:pPr>
      <w:r w:rsidRPr="00CB5E1D">
        <w:t xml:space="preserve">This section provides </w:t>
      </w:r>
      <w:r>
        <w:t>i</w:t>
      </w:r>
      <w:r w:rsidRPr="00CB5E1D">
        <w:t>nspectors with general advice on construction assurance and outlines key considerations for both the pre</w:t>
      </w:r>
      <w:r w:rsidRPr="00CB5E1D">
        <w:noBreakHyphen/>
        <w:t>construction stage and the subsequent construction stage</w:t>
      </w:r>
      <w:r>
        <w:t>.</w:t>
      </w:r>
    </w:p>
    <w:p w14:paraId="2D3BAF2D" w14:textId="77777777" w:rsidR="002A3029" w:rsidRPr="00B65029" w:rsidRDefault="002A3029" w:rsidP="00FC72D1">
      <w:pPr>
        <w:pStyle w:val="Heading2"/>
        <w:numPr>
          <w:ilvl w:val="1"/>
          <w:numId w:val="4"/>
        </w:numPr>
        <w:ind w:left="851" w:hanging="851"/>
        <w:rPr>
          <w:color w:val="000000" w:themeColor="text1"/>
          <w:lang w:bidi="ar-SA"/>
        </w:rPr>
      </w:pPr>
      <w:bookmarkStart w:id="14" w:name="_Toc149036430"/>
      <w:bookmarkStart w:id="15" w:name="_Toc222215930"/>
      <w:r w:rsidRPr="00B65029">
        <w:rPr>
          <w:color w:val="000000" w:themeColor="text1"/>
          <w:lang w:bidi="ar-SA"/>
        </w:rPr>
        <w:t>Design maturity</w:t>
      </w:r>
      <w:bookmarkEnd w:id="14"/>
      <w:bookmarkEnd w:id="15"/>
    </w:p>
    <w:p w14:paraId="65BC2D6F" w14:textId="77777777" w:rsidR="002A3029" w:rsidRPr="008A0C9D" w:rsidRDefault="002A3029" w:rsidP="00410821">
      <w:pPr>
        <w:pStyle w:val="F9-Paragraph"/>
      </w:pPr>
      <w:r w:rsidRPr="00B65029">
        <w:t xml:space="preserve">For major projects, such as construction of a new nuclear facility, some aspects of design </w:t>
      </w:r>
      <w:r>
        <w:t>are likely to continue</w:t>
      </w:r>
      <w:r w:rsidRPr="00B65029">
        <w:t xml:space="preserve"> in parallel with construction activities. </w:t>
      </w:r>
      <w:r w:rsidRPr="008A0C9D">
        <w:t xml:space="preserve">Design activities prior to construction should reach sufficient maturity for the design to be ‘fit for construction’ or ‘frozen’ before construction begins. </w:t>
      </w:r>
    </w:p>
    <w:p w14:paraId="7F27DE3A" w14:textId="77777777" w:rsidR="002A3029" w:rsidRPr="00B65029" w:rsidRDefault="002A3029" w:rsidP="00410821">
      <w:pPr>
        <w:pStyle w:val="F9-Paragraph"/>
      </w:pPr>
      <w:r w:rsidRPr="00B65029">
        <w:t xml:space="preserve">As construction progresses, a key construction assurance activity is to assess the evolving relationship between </w:t>
      </w:r>
      <w:r>
        <w:t xml:space="preserve">design and </w:t>
      </w:r>
      <w:r w:rsidRPr="00B65029">
        <w:t>site construction, identifying any gaps or inconsistencies.</w:t>
      </w:r>
    </w:p>
    <w:p w14:paraId="37854E48" w14:textId="47F71622" w:rsidR="002A3029" w:rsidRPr="00B65029" w:rsidRDefault="002A3029" w:rsidP="00410821">
      <w:pPr>
        <w:pStyle w:val="F9-Paragraph"/>
      </w:pPr>
      <w:r w:rsidRPr="00B65029">
        <w:t xml:space="preserve">The </w:t>
      </w:r>
      <w:r>
        <w:t>i</w:t>
      </w:r>
      <w:r w:rsidRPr="00B65029">
        <w:t>nspector is reminded that the communication of risks is a key consideration in CDM2015</w:t>
      </w:r>
      <w:r w:rsidR="00410821">
        <w:t xml:space="preserve"> </w:t>
      </w:r>
      <w:r w:rsidRPr="00B65029">
        <w:t xml:space="preserve">(for more guidance on CDM2015, refer to </w:t>
      </w:r>
      <w:sdt>
        <w:sdtPr>
          <w:id w:val="1202669029"/>
          <w:citation/>
        </w:sdtPr>
        <w:sdtEndPr/>
        <w:sdtContent>
          <w:r w:rsidRPr="00B65029">
            <w:fldChar w:fldCharType="begin"/>
          </w:r>
          <w:r w:rsidRPr="00B65029">
            <w:instrText xml:space="preserve"> CITATION HSE15 \l 2057 </w:instrText>
          </w:r>
          <w:r w:rsidRPr="00B65029">
            <w:fldChar w:fldCharType="separate"/>
          </w:r>
          <w:r w:rsidR="00F82304">
            <w:rPr>
              <w:noProof/>
            </w:rPr>
            <w:t>[4]</w:t>
          </w:r>
          <w:r w:rsidRPr="00B65029">
            <w:fldChar w:fldCharType="end"/>
          </w:r>
        </w:sdtContent>
      </w:sdt>
      <w:r w:rsidRPr="00B65029">
        <w:t>).</w:t>
      </w:r>
    </w:p>
    <w:p w14:paraId="1018F9B3" w14:textId="7010F619" w:rsidR="002A3029" w:rsidRPr="00B65029" w:rsidRDefault="002A3029" w:rsidP="00410821">
      <w:pPr>
        <w:pStyle w:val="F9-Paragraph"/>
      </w:pPr>
      <w:r w:rsidRPr="00B65029">
        <w:t xml:space="preserve">For the assessment of the compatibility of design maturity against civil engineering construction, refer to </w:t>
      </w:r>
      <w:sdt>
        <w:sdtPr>
          <w:id w:val="-1714723702"/>
          <w:citation/>
        </w:sdtPr>
        <w:sdtEndPr/>
        <w:sdtContent>
          <w:r w:rsidRPr="00B65029">
            <w:fldChar w:fldCharType="begin"/>
          </w:r>
          <w:r w:rsidRPr="00B65029">
            <w:instrText xml:space="preserve"> CITATION ONR161 \l 2057 </w:instrText>
          </w:r>
          <w:r w:rsidRPr="00B65029">
            <w:fldChar w:fldCharType="separate"/>
          </w:r>
          <w:r w:rsidR="00F82304">
            <w:rPr>
              <w:noProof/>
            </w:rPr>
            <w:t>[3]</w:t>
          </w:r>
          <w:r w:rsidRPr="00B65029">
            <w:fldChar w:fldCharType="end"/>
          </w:r>
        </w:sdtContent>
      </w:sdt>
      <w:r w:rsidRPr="00B65029">
        <w:t>.</w:t>
      </w:r>
    </w:p>
    <w:p w14:paraId="292FFDD4" w14:textId="77777777" w:rsidR="002A3029" w:rsidRPr="00B65029" w:rsidRDefault="002A3029" w:rsidP="00FC72D1">
      <w:pPr>
        <w:pStyle w:val="Heading2"/>
        <w:numPr>
          <w:ilvl w:val="1"/>
          <w:numId w:val="4"/>
        </w:numPr>
        <w:ind w:left="851" w:hanging="851"/>
        <w:rPr>
          <w:color w:val="000000" w:themeColor="text1"/>
          <w:lang w:bidi="ar-SA"/>
        </w:rPr>
      </w:pPr>
      <w:bookmarkStart w:id="16" w:name="_Toc44855304"/>
      <w:bookmarkStart w:id="17" w:name="_Toc149036431"/>
      <w:bookmarkStart w:id="18" w:name="_Toc222215931"/>
      <w:r w:rsidRPr="00B65029">
        <w:rPr>
          <w:color w:val="000000" w:themeColor="text1"/>
          <w:lang w:bidi="ar-SA"/>
        </w:rPr>
        <w:t>Design Authority and Intelligent Customer functions</w:t>
      </w:r>
      <w:bookmarkEnd w:id="16"/>
      <w:bookmarkEnd w:id="17"/>
      <w:bookmarkEnd w:id="18"/>
    </w:p>
    <w:p w14:paraId="31297187" w14:textId="35B79B7C" w:rsidR="002A3029" w:rsidRPr="00B65029" w:rsidRDefault="002A3029" w:rsidP="00410821">
      <w:pPr>
        <w:pStyle w:val="F9-Paragraph"/>
      </w:pPr>
      <w:r w:rsidRPr="00B65029">
        <w:t xml:space="preserve">It is recognised that the dutyholder may appoint external design and / or construction organisations to carry out specific functions at various times. The dutyholder retains overall responsibility for both the design and the construction process as an IC. </w:t>
      </w:r>
    </w:p>
    <w:p w14:paraId="1DF514C6" w14:textId="591DB8CA" w:rsidR="002A3029" w:rsidRPr="00B65029" w:rsidRDefault="002A3029" w:rsidP="00410821">
      <w:pPr>
        <w:pStyle w:val="F9-Paragraph"/>
      </w:pPr>
      <w:r w:rsidRPr="00B65029">
        <w:t xml:space="preserve">For considering construction assurance in relation to DA and Intelligent Customer arrangements, the </w:t>
      </w:r>
      <w:r>
        <w:t>i</w:t>
      </w:r>
      <w:r w:rsidRPr="00B65029">
        <w:t>nspector may wish to consider:</w:t>
      </w:r>
    </w:p>
    <w:p w14:paraId="5E2AA367" w14:textId="77777777" w:rsidR="002A3029" w:rsidRPr="00B65029" w:rsidRDefault="002A3029" w:rsidP="00FC72D1">
      <w:pPr>
        <w:pStyle w:val="Bulletlist1"/>
        <w:numPr>
          <w:ilvl w:val="0"/>
          <w:numId w:val="1"/>
        </w:numPr>
        <w:ind w:left="1418" w:hanging="357"/>
        <w:rPr>
          <w:color w:val="000000" w:themeColor="text1"/>
          <w:lang w:eastAsia="en-GB" w:bidi="ar-SA"/>
        </w:rPr>
      </w:pPr>
      <w:r w:rsidRPr="00B65029">
        <w:rPr>
          <w:color w:val="000000" w:themeColor="text1"/>
          <w:lang w:eastAsia="en-GB" w:bidi="ar-SA"/>
        </w:rPr>
        <w:t>identification and implementation of organisational arrangements and core competencies to understand and manage the design of its plant and the safety functions that need to be provided,</w:t>
      </w:r>
    </w:p>
    <w:p w14:paraId="24CB9E74" w14:textId="77777777" w:rsidR="002A3029" w:rsidRPr="00B65029" w:rsidRDefault="002A3029" w:rsidP="00FC72D1">
      <w:pPr>
        <w:pStyle w:val="Bulletlist1"/>
        <w:numPr>
          <w:ilvl w:val="0"/>
          <w:numId w:val="1"/>
        </w:numPr>
        <w:ind w:left="1418" w:hanging="357"/>
        <w:rPr>
          <w:color w:val="000000" w:themeColor="text1"/>
          <w:lang w:eastAsia="en-GB" w:bidi="ar-SA"/>
        </w:rPr>
      </w:pPr>
      <w:r w:rsidRPr="00B65029">
        <w:rPr>
          <w:color w:val="000000" w:themeColor="text1"/>
          <w:lang w:eastAsia="en-GB" w:bidi="ar-SA"/>
        </w:rPr>
        <w:t>the use of contractors as ‘Responsible Designers’ to provide authoritative advice to the DA,</w:t>
      </w:r>
    </w:p>
    <w:p w14:paraId="328AA188" w14:textId="77777777" w:rsidR="002A3029" w:rsidRPr="00B65029" w:rsidRDefault="002A3029" w:rsidP="00FC72D1">
      <w:pPr>
        <w:pStyle w:val="Bulletlist1"/>
        <w:numPr>
          <w:ilvl w:val="0"/>
          <w:numId w:val="1"/>
        </w:numPr>
        <w:ind w:left="1418" w:hanging="357"/>
        <w:rPr>
          <w:color w:val="000000" w:themeColor="text1"/>
          <w:lang w:eastAsia="en-GB" w:bidi="ar-SA"/>
        </w:rPr>
      </w:pPr>
      <w:r w:rsidRPr="00B65029">
        <w:rPr>
          <w:color w:val="000000" w:themeColor="text1"/>
          <w:lang w:eastAsia="en-GB" w:bidi="ar-SA"/>
        </w:rPr>
        <w:t>the retention of design knowledge in a form that is practically and easily available to the dutyholder over the full lifetime of the facility,</w:t>
      </w:r>
    </w:p>
    <w:p w14:paraId="0B63ACA3" w14:textId="77777777" w:rsidR="002A3029" w:rsidRPr="00B65029" w:rsidRDefault="002A3029" w:rsidP="00FC72D1">
      <w:pPr>
        <w:pStyle w:val="Bulletlist1"/>
        <w:numPr>
          <w:ilvl w:val="0"/>
          <w:numId w:val="1"/>
        </w:numPr>
        <w:ind w:left="1418" w:hanging="357"/>
        <w:rPr>
          <w:color w:val="000000" w:themeColor="text1"/>
          <w:lang w:eastAsia="en-GB" w:bidi="ar-SA"/>
        </w:rPr>
      </w:pPr>
      <w:r w:rsidRPr="00B65029">
        <w:rPr>
          <w:color w:val="000000" w:themeColor="text1"/>
          <w:lang w:eastAsia="en-GB" w:bidi="ar-SA"/>
        </w:rPr>
        <w:t>if suitably qualified and experienced personnel (SQEP) resource is available with sufficient time to adequately undertake the DA and IC function.</w:t>
      </w:r>
    </w:p>
    <w:p w14:paraId="09E28E9C" w14:textId="623A1AE3" w:rsidR="002A3029" w:rsidRPr="00B65029" w:rsidRDefault="002A3029" w:rsidP="00410821">
      <w:pPr>
        <w:pStyle w:val="F9-Paragraph"/>
      </w:pPr>
      <w:r w:rsidRPr="00B65029">
        <w:lastRenderedPageBreak/>
        <w:t xml:space="preserve">For guidance on </w:t>
      </w:r>
      <w:r w:rsidR="00410821">
        <w:t>DA and IC</w:t>
      </w:r>
      <w:r w:rsidRPr="00B65029">
        <w:t xml:space="preserve"> functions, refer to Section 5 in </w:t>
      </w:r>
      <w:sdt>
        <w:sdtPr>
          <w:id w:val="431707705"/>
          <w:citation/>
        </w:sdtPr>
        <w:sdtEndPr/>
        <w:sdtContent>
          <w:r w:rsidRPr="00B65029">
            <w:fldChar w:fldCharType="begin"/>
          </w:r>
          <w:r w:rsidRPr="00B65029">
            <w:instrText xml:space="preserve"> CITATION ONR161 \l 2057 </w:instrText>
          </w:r>
          <w:r w:rsidRPr="00B65029">
            <w:fldChar w:fldCharType="separate"/>
          </w:r>
          <w:r w:rsidR="00F82304">
            <w:rPr>
              <w:noProof/>
            </w:rPr>
            <w:t>[3]</w:t>
          </w:r>
          <w:r w:rsidRPr="00B65029">
            <w:fldChar w:fldCharType="end"/>
          </w:r>
        </w:sdtContent>
      </w:sdt>
      <w:r w:rsidRPr="00B65029">
        <w:t xml:space="preserve">, </w:t>
      </w:r>
      <w:sdt>
        <w:sdtPr>
          <w:id w:val="-30117846"/>
          <w:citation/>
        </w:sdtPr>
        <w:sdtEndPr/>
        <w:sdtContent>
          <w:r w:rsidRPr="00B65029">
            <w:fldChar w:fldCharType="begin"/>
          </w:r>
          <w:r w:rsidRPr="00B65029">
            <w:instrText xml:space="preserve"> CITATION ONR77 \l 2057 </w:instrText>
          </w:r>
          <w:r w:rsidRPr="00B65029">
            <w:fldChar w:fldCharType="separate"/>
          </w:r>
          <w:r w:rsidR="00F82304">
            <w:rPr>
              <w:noProof/>
            </w:rPr>
            <w:t>[5]</w:t>
          </w:r>
          <w:r w:rsidRPr="00B65029">
            <w:fldChar w:fldCharType="end"/>
          </w:r>
        </w:sdtContent>
      </w:sdt>
      <w:r w:rsidRPr="00B65029">
        <w:t xml:space="preserve"> and </w:t>
      </w:r>
      <w:sdt>
        <w:sdtPr>
          <w:id w:val="-672260188"/>
          <w:citation/>
        </w:sdtPr>
        <w:sdtEndPr/>
        <w:sdtContent>
          <w:r w:rsidRPr="00B65029">
            <w:fldChar w:fldCharType="begin"/>
          </w:r>
          <w:r w:rsidRPr="00B65029">
            <w:instrText xml:space="preserve"> CITATION ONR102 \l 2057 </w:instrText>
          </w:r>
          <w:r w:rsidRPr="00B65029">
            <w:fldChar w:fldCharType="separate"/>
          </w:r>
          <w:r w:rsidR="00F82304">
            <w:rPr>
              <w:noProof/>
            </w:rPr>
            <w:t>[6]</w:t>
          </w:r>
          <w:r w:rsidRPr="00B65029">
            <w:fldChar w:fldCharType="end"/>
          </w:r>
        </w:sdtContent>
      </w:sdt>
      <w:r w:rsidRPr="00B65029">
        <w:t xml:space="preserve">, SAP ECS.1 and IAEA safety guidance </w:t>
      </w:r>
      <w:sdt>
        <w:sdtPr>
          <w:id w:val="1986191215"/>
          <w:citation/>
        </w:sdtPr>
        <w:sdtEndPr/>
        <w:sdtContent>
          <w:r w:rsidRPr="00B65029">
            <w:fldChar w:fldCharType="begin"/>
          </w:r>
          <w:r w:rsidRPr="00B65029">
            <w:instrText xml:space="preserve"> CITATION IAE152 \l 2057 </w:instrText>
          </w:r>
          <w:r w:rsidRPr="00B65029">
            <w:fldChar w:fldCharType="separate"/>
          </w:r>
          <w:r w:rsidR="00F82304">
            <w:rPr>
              <w:noProof/>
            </w:rPr>
            <w:t>[7]</w:t>
          </w:r>
          <w:r w:rsidRPr="00B65029">
            <w:fldChar w:fldCharType="end"/>
          </w:r>
        </w:sdtContent>
      </w:sdt>
    </w:p>
    <w:p w14:paraId="53859C49" w14:textId="297C9BCF" w:rsidR="002A3029" w:rsidRPr="00B65029" w:rsidRDefault="002A3029" w:rsidP="00FC72D1">
      <w:pPr>
        <w:pStyle w:val="Heading2"/>
        <w:numPr>
          <w:ilvl w:val="1"/>
          <w:numId w:val="4"/>
        </w:numPr>
        <w:ind w:left="851" w:hanging="851"/>
        <w:rPr>
          <w:color w:val="000000" w:themeColor="text1"/>
          <w:lang w:bidi="ar-SA"/>
        </w:rPr>
      </w:pPr>
      <w:bookmarkStart w:id="19" w:name="_Toc149036432"/>
      <w:bookmarkStart w:id="20" w:name="_Toc222215932"/>
      <w:r w:rsidRPr="00B65029">
        <w:rPr>
          <w:color w:val="000000" w:themeColor="text1"/>
          <w:lang w:bidi="ar-SA"/>
        </w:rPr>
        <w:t xml:space="preserve">Demonstration of </w:t>
      </w:r>
      <w:r w:rsidR="00410821">
        <w:rPr>
          <w:color w:val="000000" w:themeColor="text1"/>
          <w:lang w:bidi="ar-SA"/>
        </w:rPr>
        <w:t>‘</w:t>
      </w:r>
      <w:r w:rsidRPr="00B65029">
        <w:rPr>
          <w:color w:val="000000" w:themeColor="text1"/>
          <w:lang w:bidi="ar-SA"/>
        </w:rPr>
        <w:t>As Low as Reasonably Practicable</w:t>
      </w:r>
      <w:r w:rsidR="00410821">
        <w:rPr>
          <w:color w:val="000000" w:themeColor="text1"/>
          <w:lang w:bidi="ar-SA"/>
        </w:rPr>
        <w:t>’</w:t>
      </w:r>
      <w:r w:rsidRPr="00B65029">
        <w:rPr>
          <w:color w:val="000000" w:themeColor="text1"/>
          <w:lang w:bidi="ar-SA"/>
        </w:rPr>
        <w:t xml:space="preserve"> (ALARP)</w:t>
      </w:r>
      <w:bookmarkEnd w:id="19"/>
      <w:bookmarkEnd w:id="20"/>
    </w:p>
    <w:p w14:paraId="47C97D67" w14:textId="273E47D3" w:rsidR="002A3029" w:rsidRPr="00B65029" w:rsidRDefault="002A3029" w:rsidP="00410821">
      <w:pPr>
        <w:pStyle w:val="F9-Paragraph"/>
      </w:pPr>
      <w:r w:rsidRPr="00B65029">
        <w:t xml:space="preserve">To demonstrate that risks are reduced in line with ALARP principles, continuous improvement is essential in construction assurance. </w:t>
      </w:r>
      <w:r w:rsidR="00410821">
        <w:br/>
      </w:r>
      <w:r w:rsidRPr="00B65029">
        <w:t xml:space="preserve">The </w:t>
      </w:r>
      <w:r>
        <w:t>i</w:t>
      </w:r>
      <w:r w:rsidRPr="00B65029">
        <w:t>nspector should expect construction reviews, including lessons learnt, to be carried out during both the pre</w:t>
      </w:r>
      <w:r w:rsidRPr="00B65029">
        <w:noBreakHyphen/>
        <w:t xml:space="preserve">construction and construction stages. </w:t>
      </w:r>
    </w:p>
    <w:p w14:paraId="17DCACF1" w14:textId="134F1BC7" w:rsidR="002A3029" w:rsidRPr="00B65029" w:rsidRDefault="002A3029" w:rsidP="00410821">
      <w:pPr>
        <w:pStyle w:val="F9-Paragraph"/>
      </w:pPr>
      <w:r w:rsidRPr="00B65029">
        <w:rPr>
          <w:lang w:eastAsia="en-GB"/>
        </w:rPr>
        <w:t xml:space="preserve">For guidance on ALARP principles, refer to </w:t>
      </w:r>
      <w:sdt>
        <w:sdtPr>
          <w:rPr>
            <w:lang w:eastAsia="en-GB"/>
          </w:rPr>
          <w:id w:val="664673356"/>
          <w:citation/>
        </w:sdtPr>
        <w:sdtEndPr/>
        <w:sdtContent>
          <w:r w:rsidRPr="00B65029">
            <w:rPr>
              <w:lang w:eastAsia="en-GB"/>
            </w:rPr>
            <w:fldChar w:fldCharType="begin"/>
          </w:r>
          <w:r w:rsidRPr="00B65029">
            <w:rPr>
              <w:lang w:eastAsia="en-GB"/>
            </w:rPr>
            <w:instrText xml:space="preserve"> CITATION ONR4 \l 2057 </w:instrText>
          </w:r>
          <w:r w:rsidRPr="00B65029">
            <w:rPr>
              <w:lang w:eastAsia="en-GB"/>
            </w:rPr>
            <w:fldChar w:fldCharType="separate"/>
          </w:r>
          <w:r w:rsidR="00F82304">
            <w:rPr>
              <w:noProof/>
              <w:lang w:eastAsia="en-GB"/>
            </w:rPr>
            <w:t>[8]</w:t>
          </w:r>
          <w:r w:rsidRPr="00B65029">
            <w:rPr>
              <w:lang w:eastAsia="en-GB"/>
            </w:rPr>
            <w:fldChar w:fldCharType="end"/>
          </w:r>
        </w:sdtContent>
      </w:sdt>
      <w:r w:rsidRPr="00B65029">
        <w:rPr>
          <w:lang w:eastAsia="en-GB"/>
        </w:rPr>
        <w:t>.</w:t>
      </w:r>
    </w:p>
    <w:p w14:paraId="07E348D6" w14:textId="77777777" w:rsidR="002A3029" w:rsidRPr="00B65029" w:rsidRDefault="002A3029" w:rsidP="00FC72D1">
      <w:pPr>
        <w:pStyle w:val="Heading2"/>
        <w:numPr>
          <w:ilvl w:val="1"/>
          <w:numId w:val="4"/>
        </w:numPr>
        <w:ind w:left="851" w:hanging="851"/>
        <w:rPr>
          <w:color w:val="000000" w:themeColor="text1"/>
          <w:lang w:bidi="ar-SA"/>
        </w:rPr>
      </w:pPr>
      <w:bookmarkStart w:id="21" w:name="_Toc149036433"/>
      <w:bookmarkStart w:id="22" w:name="_Toc222215933"/>
      <w:r w:rsidRPr="00B65029">
        <w:rPr>
          <w:color w:val="000000" w:themeColor="text1"/>
          <w:lang w:bidi="ar-SA"/>
        </w:rPr>
        <w:t>Safety culture</w:t>
      </w:r>
      <w:bookmarkEnd w:id="21"/>
      <w:bookmarkEnd w:id="22"/>
    </w:p>
    <w:p w14:paraId="356DDE75" w14:textId="77777777" w:rsidR="002A3029" w:rsidRPr="00B65029" w:rsidRDefault="002A3029" w:rsidP="00410821">
      <w:pPr>
        <w:pStyle w:val="F9-Paragraph"/>
      </w:pPr>
      <w:r w:rsidRPr="00B65029">
        <w:t>SAPs MS.1-4 set clear regulatory expectations for effective leadership and management for safety and discuss the importance of safety culture.</w:t>
      </w:r>
    </w:p>
    <w:p w14:paraId="52FC087E" w14:textId="77777777" w:rsidR="002A3029" w:rsidRPr="00725834" w:rsidRDefault="002A3029" w:rsidP="00410821">
      <w:pPr>
        <w:pStyle w:val="F9-Paragraph"/>
        <w:rPr>
          <w:lang w:eastAsia="en-GB"/>
        </w:rPr>
      </w:pPr>
      <w:r w:rsidRPr="00725834">
        <w:rPr>
          <w:lang w:eastAsia="en-GB"/>
        </w:rPr>
        <w:t xml:space="preserve">Establishing and maintaining an appropriate safety culture is a priority for nuclear site dutyholders. The </w:t>
      </w:r>
      <w:r>
        <w:rPr>
          <w:lang w:eastAsia="en-GB"/>
        </w:rPr>
        <w:t>i</w:t>
      </w:r>
      <w:r w:rsidRPr="00725834">
        <w:rPr>
          <w:lang w:eastAsia="en-GB"/>
        </w:rPr>
        <w:t>nspector may wish to consider how safety culture evolves throughout the construction phase</w:t>
      </w:r>
      <w:r>
        <w:rPr>
          <w:lang w:eastAsia="en-GB"/>
        </w:rPr>
        <w:t xml:space="preserve"> to gain confidence that the culture supports and promotes delivery of the safety functions of the permanent works</w:t>
      </w:r>
      <w:r w:rsidRPr="00725834">
        <w:rPr>
          <w:color w:val="000000" w:themeColor="text1"/>
        </w:rPr>
        <w:t xml:space="preserve">. </w:t>
      </w:r>
    </w:p>
    <w:p w14:paraId="29DEA962" w14:textId="712B48DA" w:rsidR="002A3029" w:rsidRPr="00D818E7" w:rsidRDefault="002A3029" w:rsidP="00410821">
      <w:pPr>
        <w:pStyle w:val="F9-Paragraph"/>
      </w:pPr>
      <w:r w:rsidRPr="00D818E7">
        <w:t xml:space="preserve">For further information about safety culture, refer to </w:t>
      </w:r>
      <w:sdt>
        <w:sdtPr>
          <w:id w:val="-807238318"/>
          <w:citation/>
        </w:sdtPr>
        <w:sdtEndPr/>
        <w:sdtContent>
          <w:r w:rsidRPr="00D818E7">
            <w:fldChar w:fldCharType="begin"/>
          </w:r>
          <w:r w:rsidRPr="00D818E7">
            <w:instrText xml:space="preserve"> CITATION ONR124 \l 2057 </w:instrText>
          </w:r>
          <w:r w:rsidRPr="00D818E7">
            <w:fldChar w:fldCharType="separate"/>
          </w:r>
          <w:r w:rsidR="00F82304">
            <w:rPr>
              <w:noProof/>
            </w:rPr>
            <w:t>[9]</w:t>
          </w:r>
          <w:r w:rsidRPr="00D818E7">
            <w:fldChar w:fldCharType="end"/>
          </w:r>
        </w:sdtContent>
      </w:sdt>
      <w:r w:rsidRPr="00D818E7">
        <w:t xml:space="preserve"> and </w:t>
      </w:r>
      <w:sdt>
        <w:sdtPr>
          <w:id w:val="-1544827738"/>
          <w:citation/>
        </w:sdtPr>
        <w:sdtEndPr/>
        <w:sdtContent>
          <w:r w:rsidRPr="00D818E7">
            <w:fldChar w:fldCharType="begin"/>
          </w:r>
          <w:r w:rsidRPr="00D818E7">
            <w:instrText xml:space="preserve"> CITATION The121 \l 2057 </w:instrText>
          </w:r>
          <w:r w:rsidRPr="00D818E7">
            <w:fldChar w:fldCharType="separate"/>
          </w:r>
          <w:r w:rsidR="00F82304">
            <w:rPr>
              <w:noProof/>
            </w:rPr>
            <w:t>[10]</w:t>
          </w:r>
          <w:r w:rsidRPr="00D818E7">
            <w:fldChar w:fldCharType="end"/>
          </w:r>
        </w:sdtContent>
      </w:sdt>
      <w:r w:rsidRPr="00D818E7">
        <w:t>.</w:t>
      </w:r>
    </w:p>
    <w:p w14:paraId="5E14E5BF" w14:textId="476F3DCC" w:rsidR="002A3029" w:rsidRPr="00B65029" w:rsidRDefault="00410821" w:rsidP="00FC72D1">
      <w:pPr>
        <w:pStyle w:val="Heading2"/>
        <w:numPr>
          <w:ilvl w:val="1"/>
          <w:numId w:val="4"/>
        </w:numPr>
        <w:ind w:left="851" w:hanging="851"/>
        <w:rPr>
          <w:lang w:bidi="ar-SA"/>
        </w:rPr>
      </w:pPr>
      <w:bookmarkStart w:id="23" w:name="_Toc149036434"/>
      <w:bookmarkStart w:id="24" w:name="_Toc222215934"/>
      <w:r>
        <w:rPr>
          <w:lang w:bidi="ar-SA"/>
        </w:rPr>
        <w:t xml:space="preserve">The </w:t>
      </w:r>
      <w:r w:rsidR="002A3029" w:rsidRPr="00B65029">
        <w:rPr>
          <w:lang w:bidi="ar-SA"/>
        </w:rPr>
        <w:t>Construction (Design and Management) Regulations 2015</w:t>
      </w:r>
      <w:bookmarkEnd w:id="23"/>
      <w:r w:rsidR="002A3029" w:rsidRPr="00B65029">
        <w:rPr>
          <w:lang w:bidi="ar-SA"/>
        </w:rPr>
        <w:t xml:space="preserve"> (CDM2015)</w:t>
      </w:r>
      <w:bookmarkEnd w:id="24"/>
    </w:p>
    <w:p w14:paraId="62BEC5B9" w14:textId="6955B350" w:rsidR="002A3029" w:rsidRPr="00B65029" w:rsidRDefault="00410821" w:rsidP="00410821">
      <w:pPr>
        <w:pStyle w:val="F9-Paragraph"/>
      </w:pPr>
      <w:r>
        <w:t>CDM2015</w:t>
      </w:r>
      <w:r w:rsidR="002A3029" w:rsidRPr="00483411">
        <w:t xml:space="preserve"> place specific legal requirements on organisations and individuals, assigning the roles of Client, Principal Designer and Principal Contractor as CDM dutyholders. Inspectors assessing construction assurance should consider compliance with these regulations, particularly the responsibilities associated with each role</w:t>
      </w:r>
      <w:r w:rsidR="002A3029" w:rsidRPr="00B65029">
        <w:t>.</w:t>
      </w:r>
    </w:p>
    <w:p w14:paraId="4BB43547" w14:textId="77777777" w:rsidR="002A3029" w:rsidRPr="00B65029" w:rsidRDefault="002A3029" w:rsidP="00410821">
      <w:pPr>
        <w:pStyle w:val="F9-Paragraph"/>
      </w:pPr>
      <w:r w:rsidRPr="00B65029">
        <w:t xml:space="preserve">Sharing </w:t>
      </w:r>
      <w:r w:rsidRPr="0058306C">
        <w:t>appropriate information between dutyholders at all stages of a construction project is a key consideration for construction assuranc</w:t>
      </w:r>
      <w:r>
        <w:t>e</w:t>
      </w:r>
      <w:r w:rsidRPr="00B65029">
        <w:t xml:space="preserve">. </w:t>
      </w:r>
    </w:p>
    <w:p w14:paraId="5B6CD449" w14:textId="60D53F38" w:rsidR="002A3029" w:rsidRPr="00B65029" w:rsidRDefault="002A3029" w:rsidP="00410821">
      <w:pPr>
        <w:pStyle w:val="F9-Paragraph"/>
        <w:rPr>
          <w:lang w:eastAsia="en-GB"/>
        </w:rPr>
      </w:pPr>
      <w:r w:rsidRPr="00B65029">
        <w:t xml:space="preserve">For more guidance on CDM2015, refer to </w:t>
      </w:r>
      <w:sdt>
        <w:sdtPr>
          <w:id w:val="1600368627"/>
          <w:citation/>
        </w:sdtPr>
        <w:sdtEndPr/>
        <w:sdtContent>
          <w:r w:rsidRPr="00B65029">
            <w:fldChar w:fldCharType="begin"/>
          </w:r>
          <w:r w:rsidRPr="00B65029">
            <w:instrText xml:space="preserve"> CITATION HSE15 \l 2057 </w:instrText>
          </w:r>
          <w:r w:rsidRPr="00B65029">
            <w:fldChar w:fldCharType="separate"/>
          </w:r>
          <w:r w:rsidR="00F82304">
            <w:rPr>
              <w:noProof/>
            </w:rPr>
            <w:t>[4]</w:t>
          </w:r>
          <w:r w:rsidRPr="00B65029">
            <w:fldChar w:fldCharType="end"/>
          </w:r>
        </w:sdtContent>
      </w:sdt>
      <w:r w:rsidRPr="00B65029">
        <w:t>.</w:t>
      </w:r>
    </w:p>
    <w:p w14:paraId="7918D925" w14:textId="77777777" w:rsidR="002A3029" w:rsidRPr="00B65029" w:rsidRDefault="002A3029" w:rsidP="00FC72D1">
      <w:pPr>
        <w:pStyle w:val="Heading2"/>
        <w:numPr>
          <w:ilvl w:val="1"/>
          <w:numId w:val="4"/>
        </w:numPr>
        <w:ind w:left="851" w:hanging="851"/>
        <w:rPr>
          <w:lang w:bidi="ar-SA"/>
        </w:rPr>
      </w:pPr>
      <w:bookmarkStart w:id="25" w:name="_Toc149036435"/>
      <w:bookmarkStart w:id="26" w:name="_Toc222215935"/>
      <w:r w:rsidRPr="00B65029">
        <w:rPr>
          <w:lang w:bidi="ar-SA"/>
        </w:rPr>
        <w:t>Design</w:t>
      </w:r>
      <w:bookmarkEnd w:id="25"/>
      <w:bookmarkEnd w:id="26"/>
    </w:p>
    <w:p w14:paraId="494F5E78" w14:textId="0E53671B" w:rsidR="002A3029" w:rsidRPr="00B65029" w:rsidRDefault="002A3029" w:rsidP="00410821">
      <w:pPr>
        <w:pStyle w:val="F9-Paragraph"/>
      </w:pPr>
      <w:r w:rsidRPr="00B65029">
        <w:t xml:space="preserve">In </w:t>
      </w:r>
      <w:r w:rsidRPr="008A7A71">
        <w:t>the construction of a nuclear facility, UK Government policy establishes the sequential phases of GDA and Site Licensing before construction begins. Inspectors assessing construction assurance should remain aware of, and informed by, these earlier stages</w:t>
      </w:r>
      <w:r w:rsidRPr="00B65029">
        <w:t xml:space="preserve">. </w:t>
      </w:r>
    </w:p>
    <w:p w14:paraId="04E80F84" w14:textId="5693AE16" w:rsidR="002A3029" w:rsidRPr="00B65029" w:rsidRDefault="002A3029" w:rsidP="00410821">
      <w:pPr>
        <w:pStyle w:val="Heading3"/>
        <w:rPr>
          <w:lang w:bidi="ar-SA"/>
        </w:rPr>
      </w:pPr>
      <w:r w:rsidRPr="00B65029">
        <w:rPr>
          <w:lang w:bidi="ar-SA"/>
        </w:rPr>
        <w:lastRenderedPageBreak/>
        <w:t xml:space="preserve">Generic </w:t>
      </w:r>
      <w:r w:rsidR="00410821">
        <w:rPr>
          <w:lang w:bidi="ar-SA"/>
        </w:rPr>
        <w:t>d</w:t>
      </w:r>
      <w:r w:rsidRPr="00B65029">
        <w:rPr>
          <w:lang w:bidi="ar-SA"/>
        </w:rPr>
        <w:t xml:space="preserve">esign and </w:t>
      </w:r>
      <w:r w:rsidR="00410821">
        <w:rPr>
          <w:lang w:bidi="ar-SA"/>
        </w:rPr>
        <w:t>si</w:t>
      </w:r>
      <w:r w:rsidRPr="00B65029">
        <w:rPr>
          <w:lang w:bidi="ar-SA"/>
        </w:rPr>
        <w:t xml:space="preserve">te </w:t>
      </w:r>
      <w:r w:rsidR="00410821">
        <w:rPr>
          <w:lang w:bidi="ar-SA"/>
        </w:rPr>
        <w:t>l</w:t>
      </w:r>
      <w:r w:rsidRPr="00B65029">
        <w:rPr>
          <w:lang w:bidi="ar-SA"/>
        </w:rPr>
        <w:t>icensing</w:t>
      </w:r>
    </w:p>
    <w:p w14:paraId="55A80056" w14:textId="5AE3DAB3" w:rsidR="002A3029" w:rsidRPr="00B65029" w:rsidRDefault="002A3029" w:rsidP="00410821">
      <w:pPr>
        <w:pStyle w:val="F9-Paragraph"/>
      </w:pPr>
      <w:r w:rsidRPr="00DD2B01">
        <w:t xml:space="preserve">When assessing construction assurance, the </w:t>
      </w:r>
      <w:r>
        <w:t>i</w:t>
      </w:r>
      <w:r w:rsidRPr="00DD2B01">
        <w:t xml:space="preserve">nspector should consider whether GDA assessment findings have been adequately addressed in both design and construction. For general ONR guidance on GDA and site licensing, refer to </w:t>
      </w:r>
      <w:sdt>
        <w:sdtPr>
          <w:id w:val="-963417307"/>
          <w:citation/>
        </w:sdtPr>
        <w:sdtEndPr/>
        <w:sdtContent>
          <w:r w:rsidRPr="00B65029">
            <w:fldChar w:fldCharType="begin"/>
          </w:r>
          <w:r w:rsidRPr="00B65029">
            <w:instrText xml:space="preserve"> CITATION Ame \l 2057 </w:instrText>
          </w:r>
          <w:r w:rsidRPr="00B65029">
            <w:fldChar w:fldCharType="separate"/>
          </w:r>
          <w:r w:rsidR="00F82304">
            <w:rPr>
              <w:noProof/>
            </w:rPr>
            <w:t>[11]</w:t>
          </w:r>
          <w:r w:rsidRPr="00B65029">
            <w:fldChar w:fldCharType="end"/>
          </w:r>
        </w:sdtContent>
      </w:sdt>
      <w:r w:rsidRPr="00B65029">
        <w:t xml:space="preserve">, </w:t>
      </w:r>
      <w:sdt>
        <w:sdtPr>
          <w:id w:val="-2020455653"/>
          <w:citation/>
        </w:sdtPr>
        <w:sdtEndPr/>
        <w:sdtContent>
          <w:r w:rsidRPr="00B65029">
            <w:fldChar w:fldCharType="begin"/>
          </w:r>
          <w:r w:rsidRPr="00B65029">
            <w:instrText xml:space="preserve"> CITATION ONR164 \l 2057 </w:instrText>
          </w:r>
          <w:r w:rsidRPr="00B65029">
            <w:fldChar w:fldCharType="separate"/>
          </w:r>
          <w:r w:rsidR="00F82304">
            <w:rPr>
              <w:noProof/>
            </w:rPr>
            <w:t>[12]</w:t>
          </w:r>
          <w:r w:rsidRPr="00B65029">
            <w:fldChar w:fldCharType="end"/>
          </w:r>
        </w:sdtContent>
      </w:sdt>
      <w:r w:rsidRPr="00B65029">
        <w:t xml:space="preserve"> and </w:t>
      </w:r>
      <w:sdt>
        <w:sdtPr>
          <w:id w:val="-412086171"/>
          <w:citation/>
        </w:sdtPr>
        <w:sdtEndPr/>
        <w:sdtContent>
          <w:r w:rsidRPr="00B65029">
            <w:fldChar w:fldCharType="begin"/>
          </w:r>
          <w:r w:rsidRPr="00B65029">
            <w:instrText xml:space="preserve"> CITATION ONR2315 \l 2057 </w:instrText>
          </w:r>
          <w:r w:rsidRPr="00B65029">
            <w:fldChar w:fldCharType="separate"/>
          </w:r>
          <w:r w:rsidR="00F82304">
            <w:rPr>
              <w:noProof/>
            </w:rPr>
            <w:t>[13]</w:t>
          </w:r>
          <w:r w:rsidRPr="00B65029">
            <w:fldChar w:fldCharType="end"/>
          </w:r>
        </w:sdtContent>
      </w:sdt>
      <w:r w:rsidRPr="00B65029">
        <w:t>.</w:t>
      </w:r>
    </w:p>
    <w:p w14:paraId="2921C4BA" w14:textId="77777777" w:rsidR="002A3029" w:rsidRPr="00B65029" w:rsidRDefault="002A3029" w:rsidP="00410821">
      <w:pPr>
        <w:pStyle w:val="F9-Paragraph"/>
      </w:pPr>
      <w:r w:rsidRPr="00493C95">
        <w:t xml:space="preserve">In the site licensing phase, </w:t>
      </w:r>
      <w:r>
        <w:t>i</w:t>
      </w:r>
      <w:r w:rsidRPr="00493C95">
        <w:t xml:space="preserve">nspectors will already have considered the adequacy of civil engineering activities such as geological investigations, ground and groundwater models, and borehole data prior to granting a licence. Conditions will likely have been applied to manage data gaps, uncertainties and assumptions. When assessing construction assurance, the </w:t>
      </w:r>
      <w:r>
        <w:t>i</w:t>
      </w:r>
      <w:r w:rsidRPr="00493C95">
        <w:t>nspector should consider how these assumptions are validated and data gaps closed as design progresses into construction, and how effectively the construction and design teams communicate at this stage. SAPs ECE.15 and ECE.24 support this aspect of construction assurance</w:t>
      </w:r>
      <w:r w:rsidRPr="00B65029">
        <w:t xml:space="preserve">. </w:t>
      </w:r>
    </w:p>
    <w:p w14:paraId="0F84D31D" w14:textId="5FEB2FCE" w:rsidR="002A3029" w:rsidRPr="00B65029" w:rsidRDefault="002A3029" w:rsidP="00410821">
      <w:pPr>
        <w:pStyle w:val="F9-Paragraph"/>
        <w:rPr>
          <w:rFonts w:cs="Times New Roman"/>
          <w:sz w:val="22"/>
          <w:lang w:eastAsia="en-GB"/>
        </w:rPr>
      </w:pPr>
      <w:r w:rsidRPr="00B65029">
        <w:t xml:space="preserve">For more information on validation of assumptions in the ground model, refer to </w:t>
      </w:r>
      <w:sdt>
        <w:sdtPr>
          <w:id w:val="-1389943284"/>
          <w:citation/>
        </w:sdtPr>
        <w:sdtEndPr/>
        <w:sdtContent>
          <w:r w:rsidRPr="00B65029">
            <w:fldChar w:fldCharType="begin"/>
          </w:r>
          <w:r w:rsidRPr="00B65029">
            <w:instrText xml:space="preserve"> CITATION ONR164 \l 2057 </w:instrText>
          </w:r>
          <w:r w:rsidRPr="00B65029">
            <w:fldChar w:fldCharType="separate"/>
          </w:r>
          <w:r w:rsidR="00F82304">
            <w:rPr>
              <w:noProof/>
            </w:rPr>
            <w:t>[12]</w:t>
          </w:r>
          <w:r w:rsidRPr="00B65029">
            <w:fldChar w:fldCharType="end"/>
          </w:r>
        </w:sdtContent>
      </w:sdt>
      <w:r w:rsidRPr="00B65029">
        <w:t>.</w:t>
      </w:r>
    </w:p>
    <w:p w14:paraId="75A3B435" w14:textId="6FE22CAF" w:rsidR="002A3029" w:rsidRPr="00B65029" w:rsidRDefault="002A3029" w:rsidP="00410821">
      <w:pPr>
        <w:pStyle w:val="F9-Paragraph"/>
        <w:rPr>
          <w:rFonts w:cs="Times New Roman"/>
          <w:sz w:val="22"/>
          <w:lang w:eastAsia="en-GB"/>
        </w:rPr>
      </w:pPr>
      <w:r w:rsidRPr="00B65029">
        <w:t xml:space="preserve">For guidance on site licensing generally, refer to </w:t>
      </w:r>
      <w:sdt>
        <w:sdtPr>
          <w:id w:val="-2035496100"/>
          <w:citation/>
        </w:sdtPr>
        <w:sdtEndPr/>
        <w:sdtContent>
          <w:r w:rsidRPr="00B65029">
            <w:fldChar w:fldCharType="begin"/>
          </w:r>
          <w:r w:rsidRPr="00B65029">
            <w:instrText xml:space="preserve"> CITATION ONR2315 \l 2057 </w:instrText>
          </w:r>
          <w:r w:rsidRPr="00B65029">
            <w:fldChar w:fldCharType="separate"/>
          </w:r>
          <w:r w:rsidR="00F82304">
            <w:rPr>
              <w:noProof/>
            </w:rPr>
            <w:t>[13]</w:t>
          </w:r>
          <w:r w:rsidRPr="00B65029">
            <w:fldChar w:fldCharType="end"/>
          </w:r>
        </w:sdtContent>
      </w:sdt>
      <w:r w:rsidRPr="00B65029">
        <w:t>.</w:t>
      </w:r>
    </w:p>
    <w:p w14:paraId="244549B2" w14:textId="77777777" w:rsidR="002A3029" w:rsidRPr="00B65029" w:rsidRDefault="002A3029" w:rsidP="00410821">
      <w:pPr>
        <w:pStyle w:val="Heading3"/>
        <w:rPr>
          <w:lang w:bidi="ar-SA"/>
        </w:rPr>
      </w:pPr>
      <w:r w:rsidRPr="00B65029">
        <w:rPr>
          <w:lang w:bidi="ar-SA"/>
        </w:rPr>
        <w:t>Design codes and standards</w:t>
      </w:r>
    </w:p>
    <w:p w14:paraId="1128EFA2" w14:textId="77777777" w:rsidR="002A3029" w:rsidRPr="00B65029" w:rsidRDefault="002A3029" w:rsidP="00410821">
      <w:pPr>
        <w:pStyle w:val="F9-Paragraph"/>
      </w:pPr>
      <w:r w:rsidRPr="00F344FC">
        <w:t>A range of national and international standards apply to the UK nuclear industry. Inspectors assessing construction assurance should consider the applicability and compatibility of the standards adopted across all aspects of design, manufacture and construction</w:t>
      </w:r>
      <w:r w:rsidRPr="00B65029">
        <w:t xml:space="preserve">. </w:t>
      </w:r>
      <w:r w:rsidRPr="00E70035">
        <w:t xml:space="preserve">The </w:t>
      </w:r>
      <w:r>
        <w:t>i</w:t>
      </w:r>
      <w:r w:rsidRPr="00E70035">
        <w:t xml:space="preserve">nspector should be </w:t>
      </w:r>
      <w:r>
        <w:t>cognisant of the potential additional challenges</w:t>
      </w:r>
      <w:r w:rsidRPr="00E70035">
        <w:t xml:space="preserve"> when imperial designs are ‘converted’ into metric </w:t>
      </w:r>
      <w:r>
        <w:t>and</w:t>
      </w:r>
      <w:r w:rsidRPr="00E70035">
        <w:t xml:space="preserve"> non-UK specifications for quality, testing and materials</w:t>
      </w:r>
      <w:r>
        <w:t xml:space="preserve"> are proposed</w:t>
      </w:r>
      <w:r w:rsidRPr="00E70035">
        <w:t>.</w:t>
      </w:r>
    </w:p>
    <w:p w14:paraId="6A7DD5A4" w14:textId="57407D0E" w:rsidR="002A3029" w:rsidRPr="00B65029" w:rsidRDefault="002A3029" w:rsidP="00410821">
      <w:pPr>
        <w:pStyle w:val="F9-Paragraph"/>
      </w:pPr>
      <w:r w:rsidRPr="00B65029">
        <w:t xml:space="preserve">For more information on codes and standards, </w:t>
      </w:r>
      <w:r w:rsidRPr="00B65029">
        <w:rPr>
          <w:color w:val="000000" w:themeColor="text1"/>
        </w:rPr>
        <w:t xml:space="preserve">refer to </w:t>
      </w:r>
      <w:sdt>
        <w:sdtPr>
          <w:rPr>
            <w:color w:val="000000" w:themeColor="text1"/>
          </w:rPr>
          <w:id w:val="-13540748"/>
          <w:citation/>
        </w:sdtPr>
        <w:sdtEndPr/>
        <w:sdtContent>
          <w:r w:rsidRPr="00B65029">
            <w:rPr>
              <w:color w:val="000000" w:themeColor="text1"/>
            </w:rPr>
            <w:fldChar w:fldCharType="begin"/>
          </w:r>
          <w:r w:rsidRPr="00B65029">
            <w:rPr>
              <w:color w:val="000000" w:themeColor="text1"/>
            </w:rPr>
            <w:instrText xml:space="preserve"> CITATION ONR161 \l 2057 </w:instrText>
          </w:r>
          <w:r w:rsidRPr="00B65029">
            <w:rPr>
              <w:color w:val="000000" w:themeColor="text1"/>
            </w:rPr>
            <w:fldChar w:fldCharType="separate"/>
          </w:r>
          <w:r w:rsidR="00F82304" w:rsidRPr="00F82304">
            <w:rPr>
              <w:noProof/>
              <w:color w:val="000000" w:themeColor="text1"/>
            </w:rPr>
            <w:t>[3]</w:t>
          </w:r>
          <w:r w:rsidRPr="00B65029">
            <w:rPr>
              <w:color w:val="000000" w:themeColor="text1"/>
            </w:rPr>
            <w:fldChar w:fldCharType="end"/>
          </w:r>
        </w:sdtContent>
      </w:sdt>
    </w:p>
    <w:p w14:paraId="7879F2D4" w14:textId="77777777" w:rsidR="002A3029" w:rsidRPr="00B65029" w:rsidRDefault="002A3029" w:rsidP="00FC72D1">
      <w:pPr>
        <w:pStyle w:val="Heading2"/>
        <w:numPr>
          <w:ilvl w:val="1"/>
          <w:numId w:val="4"/>
        </w:numPr>
        <w:ind w:left="851" w:hanging="851"/>
        <w:rPr>
          <w:lang w:bidi="ar-SA"/>
        </w:rPr>
      </w:pPr>
      <w:bookmarkStart w:id="27" w:name="_Toc149036436"/>
      <w:bookmarkStart w:id="28" w:name="_Toc222215936"/>
      <w:r w:rsidRPr="00B65029">
        <w:rPr>
          <w:lang w:bidi="ar-SA"/>
        </w:rPr>
        <w:t>Building Information Modelling</w:t>
      </w:r>
      <w:bookmarkEnd w:id="27"/>
      <w:bookmarkEnd w:id="28"/>
      <w:r w:rsidRPr="00B65029">
        <w:rPr>
          <w:lang w:bidi="ar-SA"/>
        </w:rPr>
        <w:t xml:space="preserve"> </w:t>
      </w:r>
    </w:p>
    <w:p w14:paraId="7965B1B0" w14:textId="32748F78" w:rsidR="002A3029" w:rsidRPr="00B65029" w:rsidRDefault="002A3029" w:rsidP="00410821">
      <w:pPr>
        <w:pStyle w:val="F9-Paragraph"/>
      </w:pPr>
      <w:r w:rsidRPr="00B65029">
        <w:t>The UK Government has established guidelines for utilising BIM</w:t>
      </w:r>
      <w:r w:rsidR="00410821">
        <w:t>s</w:t>
      </w:r>
      <w:r w:rsidRPr="00B65029">
        <w:t xml:space="preserve"> in construction projects </w:t>
      </w:r>
      <w:sdt>
        <w:sdtPr>
          <w:id w:val="-1113743383"/>
          <w:citation/>
        </w:sdtPr>
        <w:sdtEndPr/>
        <w:sdtContent>
          <w:r w:rsidRPr="00B65029">
            <w:fldChar w:fldCharType="begin"/>
          </w:r>
          <w:r w:rsidRPr="00B65029">
            <w:instrText xml:space="preserve"> CITATION CDB20 \l 2057 </w:instrText>
          </w:r>
          <w:r w:rsidRPr="00B65029">
            <w:fldChar w:fldCharType="separate"/>
          </w:r>
          <w:r w:rsidR="00F82304">
            <w:rPr>
              <w:noProof/>
            </w:rPr>
            <w:t>[14]</w:t>
          </w:r>
          <w:r w:rsidRPr="00B65029">
            <w:fldChar w:fldCharType="end"/>
          </w:r>
        </w:sdtContent>
      </w:sdt>
      <w:r w:rsidRPr="00B65029">
        <w:t>.</w:t>
      </w:r>
    </w:p>
    <w:p w14:paraId="4D5EA4BF" w14:textId="081CBDD1" w:rsidR="002A3029" w:rsidRPr="00B65029" w:rsidRDefault="002A3029" w:rsidP="00410821">
      <w:pPr>
        <w:pStyle w:val="F9-Paragraph"/>
        <w:rPr>
          <w:lang w:eastAsia="en-GB"/>
        </w:rPr>
      </w:pPr>
      <w:r w:rsidRPr="00685DFE">
        <w:rPr>
          <w:lang w:eastAsia="en-GB"/>
        </w:rPr>
        <w:t xml:space="preserve">BIM is used to present design information in sufficient detail to enable conformant construction, using a range of 2D and 3D techniques. </w:t>
      </w:r>
      <w:r w:rsidR="00410821">
        <w:rPr>
          <w:lang w:eastAsia="en-GB"/>
        </w:rPr>
        <w:br/>
      </w:r>
      <w:r w:rsidRPr="00685DFE">
        <w:rPr>
          <w:lang w:eastAsia="en-GB"/>
        </w:rPr>
        <w:t xml:space="preserve">The </w:t>
      </w:r>
      <w:r>
        <w:rPr>
          <w:lang w:eastAsia="en-GB"/>
        </w:rPr>
        <w:t>i</w:t>
      </w:r>
      <w:r w:rsidRPr="00685DFE">
        <w:rPr>
          <w:lang w:eastAsia="en-GB"/>
        </w:rPr>
        <w:t>nspector assessing construction assurance may seek confidence that BIM tools are being used appropriately and effectively to convey design intent into construction</w:t>
      </w:r>
      <w:r w:rsidRPr="00B65029">
        <w:t xml:space="preserve">. </w:t>
      </w:r>
    </w:p>
    <w:p w14:paraId="42E31E4F" w14:textId="77777777" w:rsidR="002A3029" w:rsidRPr="00B65029" w:rsidRDefault="002A3029" w:rsidP="00410821">
      <w:pPr>
        <w:pStyle w:val="F9-Paragraph"/>
      </w:pPr>
      <w:r w:rsidRPr="00B65029">
        <w:t xml:space="preserve">The </w:t>
      </w:r>
      <w:r>
        <w:t>i</w:t>
      </w:r>
      <w:r w:rsidRPr="00B65029">
        <w:t xml:space="preserve">nspector should be aware of the </w:t>
      </w:r>
      <w:r>
        <w:t xml:space="preserve">expectation for </w:t>
      </w:r>
      <w:r w:rsidRPr="00B65029">
        <w:t>validation and verification (ECE.15 and ECE.24) of such tools when assessing nuclear safety significant activities.</w:t>
      </w:r>
    </w:p>
    <w:p w14:paraId="1E0E9E42" w14:textId="77777777" w:rsidR="002A3029" w:rsidRPr="00B65029" w:rsidRDefault="002A3029" w:rsidP="00FC72D1">
      <w:pPr>
        <w:pStyle w:val="Heading2"/>
        <w:numPr>
          <w:ilvl w:val="1"/>
          <w:numId w:val="4"/>
        </w:numPr>
        <w:ind w:left="851" w:hanging="851"/>
        <w:rPr>
          <w:lang w:bidi="ar-SA"/>
        </w:rPr>
      </w:pPr>
      <w:bookmarkStart w:id="29" w:name="_Toc149036437"/>
      <w:bookmarkStart w:id="30" w:name="_Toc222215937"/>
      <w:r w:rsidRPr="00B65029">
        <w:rPr>
          <w:lang w:bidi="ar-SA"/>
        </w:rPr>
        <w:lastRenderedPageBreak/>
        <w:t>Categorisation and classification</w:t>
      </w:r>
      <w:bookmarkEnd w:id="29"/>
      <w:bookmarkEnd w:id="30"/>
    </w:p>
    <w:p w14:paraId="31DA107C" w14:textId="77777777" w:rsidR="002A3029" w:rsidRPr="00B65029" w:rsidRDefault="002A3029" w:rsidP="00410821">
      <w:pPr>
        <w:pStyle w:val="F9-Paragraph"/>
      </w:pPr>
      <w:r w:rsidRPr="008C7AB4">
        <w:t>SAP ECS.1 establishes the expectation that the safety functions delivered by civil engineering SSCs should be categorised according to their significance to safety. The IAEA Safety Glossary refers to a ‘graded approach’ for categorisation and classification of items based on their nuclear safety significance. This graded approach should also extend to the supply chain, including manufactured items important to safety</w:t>
      </w:r>
      <w:r w:rsidRPr="00B65029">
        <w:t xml:space="preserve">. </w:t>
      </w:r>
    </w:p>
    <w:p w14:paraId="15B73BF7" w14:textId="77777777" w:rsidR="002A3029" w:rsidRPr="00B65029" w:rsidRDefault="002A3029" w:rsidP="00410821">
      <w:pPr>
        <w:pStyle w:val="F9-Paragraph"/>
        <w:rPr>
          <w:lang w:eastAsia="en-GB"/>
        </w:rPr>
      </w:pPr>
      <w:r w:rsidRPr="00255D46">
        <w:rPr>
          <w:lang w:eastAsia="en-GB"/>
        </w:rPr>
        <w:t xml:space="preserve">The </w:t>
      </w:r>
      <w:r>
        <w:rPr>
          <w:lang w:eastAsia="en-GB"/>
        </w:rPr>
        <w:t>i</w:t>
      </w:r>
      <w:r w:rsidRPr="00255D46">
        <w:rPr>
          <w:lang w:eastAsia="en-GB"/>
        </w:rPr>
        <w:t>nspector may wish to consider the implications of categorisation and classification when assessing the graded approach to construction assurance, including the categorisation of non</w:t>
      </w:r>
      <w:r w:rsidRPr="00255D46">
        <w:rPr>
          <w:lang w:eastAsia="en-GB"/>
        </w:rPr>
        <w:noBreakHyphen/>
        <w:t>conformances and associated design changes</w:t>
      </w:r>
      <w:r w:rsidRPr="00B65029">
        <w:t xml:space="preserve">. </w:t>
      </w:r>
    </w:p>
    <w:p w14:paraId="3184412E" w14:textId="77777777" w:rsidR="002A3029" w:rsidRPr="00B65029" w:rsidRDefault="002A3029" w:rsidP="00410821">
      <w:pPr>
        <w:pStyle w:val="F9-Paragraph"/>
      </w:pPr>
      <w:r w:rsidRPr="0009135D">
        <w:rPr>
          <w:lang w:eastAsia="en-GB"/>
        </w:rPr>
        <w:t xml:space="preserve">The </w:t>
      </w:r>
      <w:r>
        <w:rPr>
          <w:lang w:eastAsia="en-GB"/>
        </w:rPr>
        <w:t>i</w:t>
      </w:r>
      <w:r w:rsidRPr="0009135D">
        <w:rPr>
          <w:lang w:eastAsia="en-GB"/>
        </w:rPr>
        <w:t>nspector may wish to seek assurance that onsite decision</w:t>
      </w:r>
      <w:r w:rsidRPr="0009135D">
        <w:rPr>
          <w:lang w:eastAsia="en-GB"/>
        </w:rPr>
        <w:noBreakHyphen/>
        <w:t>making processes adequately consider categorisation and classification when determining appropriate actions</w:t>
      </w:r>
      <w:r w:rsidRPr="00B65029">
        <w:t>.</w:t>
      </w:r>
    </w:p>
    <w:p w14:paraId="39C5625E" w14:textId="77777777" w:rsidR="002A3029" w:rsidRPr="00B65029" w:rsidRDefault="002A3029" w:rsidP="00FC72D1">
      <w:pPr>
        <w:pStyle w:val="Heading2"/>
        <w:numPr>
          <w:ilvl w:val="1"/>
          <w:numId w:val="4"/>
        </w:numPr>
        <w:ind w:left="851" w:hanging="851"/>
        <w:rPr>
          <w:lang w:bidi="ar-SA"/>
        </w:rPr>
      </w:pPr>
      <w:bookmarkStart w:id="31" w:name="_Toc149036438"/>
      <w:bookmarkStart w:id="32" w:name="_Toc222215938"/>
      <w:r w:rsidRPr="00B65029">
        <w:rPr>
          <w:lang w:bidi="ar-SA"/>
        </w:rPr>
        <w:t>Nuclear security aspects</w:t>
      </w:r>
      <w:bookmarkEnd w:id="31"/>
      <w:bookmarkEnd w:id="32"/>
    </w:p>
    <w:p w14:paraId="645B9620" w14:textId="77777777" w:rsidR="002A3029" w:rsidRPr="00B65029" w:rsidRDefault="002A3029" w:rsidP="00410821">
      <w:pPr>
        <w:pStyle w:val="F9-Paragraph"/>
      </w:pPr>
      <w:r w:rsidRPr="00B65029">
        <w:t>In</w:t>
      </w:r>
      <w:r w:rsidRPr="00A05967">
        <w:t xml:space="preserve"> addition to ensuring works are constructed in accordance with the design intent and safety case, </w:t>
      </w:r>
      <w:r>
        <w:t>civil engineering assets also provide security functions. Construction assurance of these functions can be considered in the same way as safety functions.</w:t>
      </w:r>
    </w:p>
    <w:p w14:paraId="289B2BA2" w14:textId="77777777" w:rsidR="002A3029" w:rsidRPr="00B65029" w:rsidRDefault="002A3029" w:rsidP="00410821">
      <w:pPr>
        <w:pStyle w:val="F9-Paragraph"/>
      </w:pPr>
      <w:r w:rsidRPr="006835FC">
        <w:t xml:space="preserve">When assessing construction assurance, the </w:t>
      </w:r>
      <w:r>
        <w:t>i</w:t>
      </w:r>
      <w:r w:rsidRPr="006835FC">
        <w:t>nspector should be aware of the nuclear security arrangements in place on sites with existing nuclear facilities, or where new</w:t>
      </w:r>
      <w:r w:rsidRPr="006835FC">
        <w:noBreakHyphen/>
        <w:t>build projects involve operating units alongside continued construction of other unit(s</w:t>
      </w:r>
      <w:r>
        <w:t>).</w:t>
      </w:r>
    </w:p>
    <w:p w14:paraId="63E5AFCE" w14:textId="77777777" w:rsidR="002A3029" w:rsidRPr="00B65029" w:rsidRDefault="002A3029" w:rsidP="00410821">
      <w:pPr>
        <w:pStyle w:val="F9-Paragraph"/>
      </w:pPr>
      <w:r w:rsidRPr="00B65029">
        <w:t>For further information relating to security aspects on a nuclear construction site</w:t>
      </w:r>
      <w:r>
        <w:t xml:space="preserve">, consult with a </w:t>
      </w:r>
      <w:r w:rsidRPr="00287FC1">
        <w:t xml:space="preserve">Sabotage, Target Analysis and Review Inspector </w:t>
      </w:r>
      <w:r>
        <w:t>or</w:t>
      </w:r>
      <w:r w:rsidRPr="00B65029">
        <w:t xml:space="preserve"> refer to:</w:t>
      </w:r>
    </w:p>
    <w:p w14:paraId="7D965663" w14:textId="10A9880B" w:rsidR="002A3029" w:rsidRPr="00B65029" w:rsidRDefault="002A3029" w:rsidP="00FC72D1">
      <w:pPr>
        <w:pStyle w:val="Bulletlist1"/>
        <w:numPr>
          <w:ilvl w:val="0"/>
          <w:numId w:val="1"/>
        </w:numPr>
        <w:ind w:left="1418" w:hanging="357"/>
        <w:rPr>
          <w:lang w:eastAsia="en-GB" w:bidi="ar-SA"/>
        </w:rPr>
      </w:pPr>
      <w:r w:rsidRPr="00B65029">
        <w:rPr>
          <w:lang w:eastAsia="en-GB" w:bidi="ar-SA"/>
        </w:rPr>
        <w:t>Security Assessment Principles</w:t>
      </w:r>
      <w:r w:rsidRPr="00B65029">
        <w:rPr>
          <w:lang w:bidi="ar-SA"/>
        </w:rPr>
        <w:t xml:space="preserve"> (</w:t>
      </w:r>
      <w:r w:rsidRPr="00B65029">
        <w:rPr>
          <w:lang w:eastAsia="en-GB" w:bidi="ar-SA"/>
        </w:rPr>
        <w:t xml:space="preserve">SyAPs) </w:t>
      </w:r>
      <w:sdt>
        <w:sdtPr>
          <w:rPr>
            <w:lang w:eastAsia="en-GB" w:bidi="ar-SA"/>
          </w:rPr>
          <w:id w:val="-22179847"/>
          <w:citation/>
        </w:sdtPr>
        <w:sdtEndPr/>
        <w:sdtContent>
          <w:r w:rsidRPr="00B65029">
            <w:rPr>
              <w:lang w:eastAsia="en-GB" w:bidi="ar-SA"/>
            </w:rPr>
            <w:fldChar w:fldCharType="begin"/>
          </w:r>
          <w:r w:rsidRPr="00B65029">
            <w:rPr>
              <w:lang w:eastAsia="en-GB" w:bidi="ar-SA"/>
            </w:rPr>
            <w:instrText xml:space="preserve"> CITATION ONR173 \l 2057 </w:instrText>
          </w:r>
          <w:r w:rsidRPr="00B65029">
            <w:rPr>
              <w:lang w:eastAsia="en-GB" w:bidi="ar-SA"/>
            </w:rPr>
            <w:fldChar w:fldCharType="separate"/>
          </w:r>
          <w:r w:rsidR="00F82304" w:rsidRPr="00F82304">
            <w:rPr>
              <w:noProof/>
              <w:lang w:eastAsia="en-GB" w:bidi="ar-SA"/>
            </w:rPr>
            <w:t>[15]</w:t>
          </w:r>
          <w:r w:rsidRPr="00B65029">
            <w:rPr>
              <w:lang w:eastAsia="en-GB" w:bidi="ar-SA"/>
            </w:rPr>
            <w:fldChar w:fldCharType="end"/>
          </w:r>
        </w:sdtContent>
      </w:sdt>
      <w:r w:rsidRPr="00B65029">
        <w:rPr>
          <w:lang w:eastAsia="en-GB" w:bidi="ar-SA"/>
        </w:rPr>
        <w:t>,</w:t>
      </w:r>
    </w:p>
    <w:p w14:paraId="0B7D0B08" w14:textId="014407A1" w:rsidR="002A3029" w:rsidRPr="00B65029" w:rsidRDefault="002A3029" w:rsidP="00FC72D1">
      <w:pPr>
        <w:pStyle w:val="Bulletlist1"/>
        <w:numPr>
          <w:ilvl w:val="0"/>
          <w:numId w:val="1"/>
        </w:numPr>
        <w:ind w:left="1418" w:hanging="357"/>
        <w:rPr>
          <w:lang w:eastAsia="en-GB" w:bidi="ar-SA"/>
        </w:rPr>
      </w:pPr>
      <w:r w:rsidRPr="00B65029">
        <w:rPr>
          <w:lang w:eastAsia="en-GB" w:bidi="ar-SA"/>
        </w:rPr>
        <w:t xml:space="preserve">CNS-TAST-GD-7.1 ‘Effective Cyber &amp; Information Risk Management’ </w:t>
      </w:r>
      <w:sdt>
        <w:sdtPr>
          <w:rPr>
            <w:lang w:eastAsia="en-GB" w:bidi="ar-SA"/>
          </w:rPr>
          <w:id w:val="-1482842055"/>
          <w:citation/>
        </w:sdtPr>
        <w:sdtEndPr/>
        <w:sdtContent>
          <w:r w:rsidRPr="00B65029">
            <w:rPr>
              <w:lang w:eastAsia="en-GB" w:bidi="ar-SA"/>
            </w:rPr>
            <w:fldChar w:fldCharType="begin"/>
          </w:r>
          <w:r w:rsidRPr="00B65029">
            <w:rPr>
              <w:lang w:eastAsia="en-GB" w:bidi="ar-SA"/>
            </w:rPr>
            <w:instrText xml:space="preserve"> CITATION ONR241 \l 2057 </w:instrText>
          </w:r>
          <w:r w:rsidRPr="00B65029">
            <w:rPr>
              <w:lang w:eastAsia="en-GB" w:bidi="ar-SA"/>
            </w:rPr>
            <w:fldChar w:fldCharType="separate"/>
          </w:r>
          <w:r w:rsidR="00F82304" w:rsidRPr="00F82304">
            <w:rPr>
              <w:noProof/>
              <w:lang w:eastAsia="en-GB" w:bidi="ar-SA"/>
            </w:rPr>
            <w:t>[16]</w:t>
          </w:r>
          <w:r w:rsidRPr="00B65029">
            <w:rPr>
              <w:lang w:eastAsia="en-GB" w:bidi="ar-SA"/>
            </w:rPr>
            <w:fldChar w:fldCharType="end"/>
          </w:r>
        </w:sdtContent>
      </w:sdt>
      <w:r w:rsidRPr="00B65029">
        <w:rPr>
          <w:lang w:eastAsia="en-GB" w:bidi="ar-SA"/>
        </w:rPr>
        <w:t>,</w:t>
      </w:r>
    </w:p>
    <w:p w14:paraId="571CD725" w14:textId="5D1487DE" w:rsidR="002A3029" w:rsidRPr="00B65029" w:rsidRDefault="002A3029" w:rsidP="00FC72D1">
      <w:pPr>
        <w:pStyle w:val="Bulletlist1"/>
        <w:numPr>
          <w:ilvl w:val="0"/>
          <w:numId w:val="1"/>
        </w:numPr>
        <w:ind w:left="1418" w:hanging="357"/>
        <w:rPr>
          <w:lang w:eastAsia="en-GB" w:bidi="ar-SA"/>
        </w:rPr>
      </w:pPr>
      <w:r w:rsidRPr="00B65029">
        <w:rPr>
          <w:lang w:eastAsia="en-GB" w:bidi="ar-SA"/>
        </w:rPr>
        <w:t xml:space="preserve">CNS-TAST-GD-7.2 ‘Information Security’ </w:t>
      </w:r>
      <w:sdt>
        <w:sdtPr>
          <w:rPr>
            <w:lang w:eastAsia="en-GB" w:bidi="ar-SA"/>
          </w:rPr>
          <w:id w:val="-42607894"/>
          <w:citation/>
        </w:sdtPr>
        <w:sdtEndPr/>
        <w:sdtContent>
          <w:r w:rsidRPr="00B65029">
            <w:rPr>
              <w:lang w:eastAsia="en-GB" w:bidi="ar-SA"/>
            </w:rPr>
            <w:fldChar w:fldCharType="begin"/>
          </w:r>
          <w:r w:rsidRPr="00B65029">
            <w:rPr>
              <w:lang w:eastAsia="en-GB" w:bidi="ar-SA"/>
            </w:rPr>
            <w:instrText xml:space="preserve"> CITATION ONR171 \l 2057 </w:instrText>
          </w:r>
          <w:r w:rsidRPr="00B65029">
            <w:rPr>
              <w:lang w:eastAsia="en-GB" w:bidi="ar-SA"/>
            </w:rPr>
            <w:fldChar w:fldCharType="separate"/>
          </w:r>
          <w:r w:rsidR="00F82304" w:rsidRPr="00F82304">
            <w:rPr>
              <w:noProof/>
              <w:lang w:eastAsia="en-GB" w:bidi="ar-SA"/>
            </w:rPr>
            <w:t>[17]</w:t>
          </w:r>
          <w:r w:rsidRPr="00B65029">
            <w:rPr>
              <w:lang w:eastAsia="en-GB" w:bidi="ar-SA"/>
            </w:rPr>
            <w:fldChar w:fldCharType="end"/>
          </w:r>
        </w:sdtContent>
      </w:sdt>
      <w:r w:rsidRPr="00B65029">
        <w:rPr>
          <w:lang w:eastAsia="en-GB" w:bidi="ar-SA"/>
        </w:rPr>
        <w:t>,</w:t>
      </w:r>
    </w:p>
    <w:p w14:paraId="08768AD9" w14:textId="17D744E0" w:rsidR="002A3029" w:rsidRPr="00B65029" w:rsidRDefault="002A3029" w:rsidP="00FC72D1">
      <w:pPr>
        <w:pStyle w:val="Bulletlist1"/>
        <w:numPr>
          <w:ilvl w:val="0"/>
          <w:numId w:val="1"/>
        </w:numPr>
        <w:ind w:left="1418" w:hanging="357"/>
        <w:rPr>
          <w:lang w:eastAsia="en-GB" w:bidi="ar-SA"/>
        </w:rPr>
      </w:pPr>
      <w:r w:rsidRPr="00B65029">
        <w:rPr>
          <w:lang w:eastAsia="en-GB" w:bidi="ar-SA"/>
        </w:rPr>
        <w:t xml:space="preserve">CNS-TAST-GD-6.6 ‘Nuclear Construction Sites’ </w:t>
      </w:r>
      <w:sdt>
        <w:sdtPr>
          <w:rPr>
            <w:lang w:eastAsia="en-GB" w:bidi="ar-SA"/>
          </w:rPr>
          <w:id w:val="766353460"/>
          <w:citation/>
        </w:sdtPr>
        <w:sdtEndPr/>
        <w:sdtContent>
          <w:r w:rsidRPr="00B65029">
            <w:rPr>
              <w:lang w:eastAsia="en-GB" w:bidi="ar-SA"/>
            </w:rPr>
            <w:fldChar w:fldCharType="begin"/>
          </w:r>
          <w:r w:rsidRPr="00B65029">
            <w:rPr>
              <w:lang w:eastAsia="en-GB" w:bidi="ar-SA"/>
            </w:rPr>
            <w:instrText xml:space="preserve"> CITATION ONR38 \l 2057 </w:instrText>
          </w:r>
          <w:r w:rsidRPr="00B65029">
            <w:rPr>
              <w:lang w:eastAsia="en-GB" w:bidi="ar-SA"/>
            </w:rPr>
            <w:fldChar w:fldCharType="separate"/>
          </w:r>
          <w:r w:rsidR="00F82304" w:rsidRPr="00F82304">
            <w:rPr>
              <w:noProof/>
              <w:lang w:eastAsia="en-GB" w:bidi="ar-SA"/>
            </w:rPr>
            <w:t>[18]</w:t>
          </w:r>
          <w:r w:rsidRPr="00B65029">
            <w:rPr>
              <w:lang w:eastAsia="en-GB" w:bidi="ar-SA"/>
            </w:rPr>
            <w:fldChar w:fldCharType="end"/>
          </w:r>
        </w:sdtContent>
      </w:sdt>
      <w:r w:rsidRPr="00B65029">
        <w:rPr>
          <w:lang w:eastAsia="en-GB" w:bidi="ar-SA"/>
        </w:rPr>
        <w:t>,</w:t>
      </w:r>
    </w:p>
    <w:p w14:paraId="46B96998" w14:textId="468703F9" w:rsidR="002A3029" w:rsidRPr="00B65029" w:rsidRDefault="002A3029" w:rsidP="00FC72D1">
      <w:pPr>
        <w:pStyle w:val="Bulletlist1"/>
        <w:numPr>
          <w:ilvl w:val="0"/>
          <w:numId w:val="1"/>
        </w:numPr>
        <w:ind w:left="1418" w:hanging="357"/>
        <w:rPr>
          <w:lang w:eastAsia="en-GB" w:bidi="ar-SA"/>
        </w:rPr>
      </w:pPr>
      <w:r w:rsidRPr="00B65029">
        <w:rPr>
          <w:lang w:eastAsia="en-GB" w:bidi="ar-SA"/>
        </w:rPr>
        <w:t xml:space="preserve">CNS-TAST-GD-5.2 ‘Examination, Inspection, Maintenance and Testing of Physical Protection Systems </w:t>
      </w:r>
      <w:sdt>
        <w:sdtPr>
          <w:rPr>
            <w:lang w:eastAsia="en-GB" w:bidi="ar-SA"/>
          </w:rPr>
          <w:id w:val="732583568"/>
          <w:citation/>
        </w:sdtPr>
        <w:sdtEndPr/>
        <w:sdtContent>
          <w:r w:rsidRPr="00B65029">
            <w:rPr>
              <w:lang w:eastAsia="en-GB" w:bidi="ar-SA"/>
            </w:rPr>
            <w:fldChar w:fldCharType="begin"/>
          </w:r>
          <w:r w:rsidRPr="00B65029">
            <w:rPr>
              <w:lang w:eastAsia="en-GB" w:bidi="ar-SA"/>
            </w:rPr>
            <w:instrText xml:space="preserve">CITATION ONR99 \l 2057 </w:instrText>
          </w:r>
          <w:r w:rsidRPr="00B65029">
            <w:rPr>
              <w:lang w:eastAsia="en-GB" w:bidi="ar-SA"/>
            </w:rPr>
            <w:fldChar w:fldCharType="separate"/>
          </w:r>
          <w:r w:rsidR="00F82304" w:rsidRPr="00F82304">
            <w:rPr>
              <w:noProof/>
              <w:lang w:eastAsia="en-GB" w:bidi="ar-SA"/>
            </w:rPr>
            <w:t>[19]</w:t>
          </w:r>
          <w:r w:rsidRPr="00B65029">
            <w:rPr>
              <w:lang w:eastAsia="en-GB" w:bidi="ar-SA"/>
            </w:rPr>
            <w:fldChar w:fldCharType="end"/>
          </w:r>
        </w:sdtContent>
      </w:sdt>
      <w:r w:rsidRPr="00B65029">
        <w:rPr>
          <w:lang w:eastAsia="en-GB" w:bidi="ar-SA"/>
        </w:rPr>
        <w:t>,</w:t>
      </w:r>
    </w:p>
    <w:p w14:paraId="5214BFFD" w14:textId="516E4137" w:rsidR="002A3029" w:rsidRPr="00B65029" w:rsidRDefault="002A3029" w:rsidP="00FC72D1">
      <w:pPr>
        <w:pStyle w:val="Bulletlist1"/>
        <w:numPr>
          <w:ilvl w:val="0"/>
          <w:numId w:val="1"/>
        </w:numPr>
        <w:ind w:left="1418" w:hanging="357"/>
        <w:rPr>
          <w:lang w:eastAsia="en-GB" w:bidi="ar-SA"/>
        </w:rPr>
      </w:pPr>
      <w:r w:rsidRPr="00B65029">
        <w:rPr>
          <w:lang w:eastAsia="en-GB" w:bidi="ar-SA"/>
        </w:rPr>
        <w:t xml:space="preserve">CNS-TAST-GD-4.3 ‘Oversight of Suppliers of Items or Services of Nuclear Security Significance’ </w:t>
      </w:r>
      <w:sdt>
        <w:sdtPr>
          <w:rPr>
            <w:lang w:eastAsia="en-GB" w:bidi="ar-SA"/>
          </w:rPr>
          <w:id w:val="413827214"/>
          <w:citation/>
        </w:sdtPr>
        <w:sdtEndPr/>
        <w:sdtContent>
          <w:r w:rsidRPr="00B65029">
            <w:rPr>
              <w:lang w:eastAsia="en-GB" w:bidi="ar-SA"/>
            </w:rPr>
            <w:fldChar w:fldCharType="begin"/>
          </w:r>
          <w:r w:rsidRPr="00B65029">
            <w:rPr>
              <w:lang w:eastAsia="en-GB" w:bidi="ar-SA"/>
            </w:rPr>
            <w:instrText xml:space="preserve"> CITATION ONR94 \l 2057 </w:instrText>
          </w:r>
          <w:r w:rsidRPr="00B65029">
            <w:rPr>
              <w:lang w:eastAsia="en-GB" w:bidi="ar-SA"/>
            </w:rPr>
            <w:fldChar w:fldCharType="separate"/>
          </w:r>
          <w:r w:rsidR="00F82304" w:rsidRPr="00F82304">
            <w:rPr>
              <w:noProof/>
              <w:lang w:eastAsia="en-GB" w:bidi="ar-SA"/>
            </w:rPr>
            <w:t>[20]</w:t>
          </w:r>
          <w:r w:rsidRPr="00B65029">
            <w:rPr>
              <w:lang w:eastAsia="en-GB" w:bidi="ar-SA"/>
            </w:rPr>
            <w:fldChar w:fldCharType="end"/>
          </w:r>
        </w:sdtContent>
      </w:sdt>
      <w:r w:rsidRPr="00B65029">
        <w:rPr>
          <w:lang w:eastAsia="en-GB" w:bidi="ar-SA"/>
        </w:rPr>
        <w:t>,</w:t>
      </w:r>
    </w:p>
    <w:p w14:paraId="0116299A" w14:textId="4AC80391" w:rsidR="002A3029" w:rsidRPr="00B65029" w:rsidRDefault="002A3029" w:rsidP="00FC72D1">
      <w:pPr>
        <w:pStyle w:val="Bulletlist1"/>
        <w:numPr>
          <w:ilvl w:val="0"/>
          <w:numId w:val="1"/>
        </w:numPr>
        <w:ind w:left="1418" w:hanging="357"/>
        <w:rPr>
          <w:lang w:eastAsia="en-GB" w:bidi="ar-SA"/>
        </w:rPr>
      </w:pPr>
      <w:r w:rsidRPr="00B65029">
        <w:rPr>
          <w:lang w:eastAsia="en-GB" w:bidi="ar-SA"/>
        </w:rPr>
        <w:lastRenderedPageBreak/>
        <w:t xml:space="preserve">CNS-TAST-GD-7.4 ‘Physical Protection of Information’ </w:t>
      </w:r>
      <w:sdt>
        <w:sdtPr>
          <w:rPr>
            <w:lang w:eastAsia="en-GB" w:bidi="ar-SA"/>
          </w:rPr>
          <w:id w:val="1382203607"/>
          <w:citation/>
        </w:sdtPr>
        <w:sdtEndPr/>
        <w:sdtContent>
          <w:r w:rsidRPr="00B65029">
            <w:rPr>
              <w:lang w:eastAsia="en-GB" w:bidi="ar-SA"/>
            </w:rPr>
            <w:fldChar w:fldCharType="begin"/>
          </w:r>
          <w:r w:rsidRPr="00B65029">
            <w:rPr>
              <w:lang w:eastAsia="en-GB" w:bidi="ar-SA"/>
            </w:rPr>
            <w:instrText xml:space="preserve"> CITATION ONR97 \l 2057 </w:instrText>
          </w:r>
          <w:r w:rsidRPr="00B65029">
            <w:rPr>
              <w:lang w:eastAsia="en-GB" w:bidi="ar-SA"/>
            </w:rPr>
            <w:fldChar w:fldCharType="separate"/>
          </w:r>
          <w:r w:rsidR="00F82304" w:rsidRPr="00F82304">
            <w:rPr>
              <w:noProof/>
              <w:lang w:eastAsia="en-GB" w:bidi="ar-SA"/>
            </w:rPr>
            <w:t>[21]</w:t>
          </w:r>
          <w:r w:rsidRPr="00B65029">
            <w:rPr>
              <w:lang w:eastAsia="en-GB" w:bidi="ar-SA"/>
            </w:rPr>
            <w:fldChar w:fldCharType="end"/>
          </w:r>
        </w:sdtContent>
      </w:sdt>
      <w:r w:rsidRPr="00B65029">
        <w:rPr>
          <w:lang w:eastAsia="en-GB" w:bidi="ar-SA"/>
        </w:rPr>
        <w:t>.</w:t>
      </w:r>
    </w:p>
    <w:p w14:paraId="4A46A082" w14:textId="77777777" w:rsidR="002A3029" w:rsidRPr="00B65029" w:rsidRDefault="002A3029" w:rsidP="00FC72D1">
      <w:pPr>
        <w:pStyle w:val="Heading2"/>
        <w:numPr>
          <w:ilvl w:val="1"/>
          <w:numId w:val="4"/>
        </w:numPr>
        <w:ind w:left="851" w:hanging="851"/>
        <w:rPr>
          <w:lang w:bidi="ar-SA"/>
        </w:rPr>
      </w:pPr>
      <w:bookmarkStart w:id="33" w:name="_Toc149036439"/>
      <w:bookmarkStart w:id="34" w:name="_Toc222215939"/>
      <w:r w:rsidRPr="00B65029">
        <w:rPr>
          <w:lang w:bidi="ar-SA"/>
        </w:rPr>
        <w:t>Construction readiness reviews</w:t>
      </w:r>
      <w:bookmarkEnd w:id="33"/>
      <w:bookmarkEnd w:id="34"/>
    </w:p>
    <w:p w14:paraId="12887179" w14:textId="77777777" w:rsidR="002A3029" w:rsidRPr="00B65029" w:rsidRDefault="002A3029" w:rsidP="00410821">
      <w:pPr>
        <w:pStyle w:val="F9-Paragraph"/>
      </w:pPr>
      <w:r w:rsidRPr="00F14677">
        <w:t xml:space="preserve">The </w:t>
      </w:r>
      <w:r>
        <w:t>i</w:t>
      </w:r>
      <w:r w:rsidRPr="00F14677">
        <w:t>nspector may wish to seek assurance in the readiness of major construction activities by observing the dutyholder’s construction readiness review, including consideration of construction progress and readiness for subsequent stages (e.g., first</w:t>
      </w:r>
      <w:r w:rsidRPr="00F14677">
        <w:noBreakHyphen/>
        <w:t>of</w:t>
      </w:r>
      <w:r w:rsidRPr="00F14677">
        <w:noBreakHyphen/>
        <w:t>a</w:t>
      </w:r>
      <w:r w:rsidRPr="00F14677">
        <w:noBreakHyphen/>
        <w:t>kind activities, handovers, commissioning).</w:t>
      </w:r>
    </w:p>
    <w:p w14:paraId="1775F086" w14:textId="77777777" w:rsidR="002A3029" w:rsidRPr="00B65029" w:rsidRDefault="002A3029" w:rsidP="00410821">
      <w:pPr>
        <w:pStyle w:val="F9-Paragraph"/>
        <w:rPr>
          <w:lang w:eastAsia="en-GB"/>
        </w:rPr>
      </w:pPr>
      <w:r w:rsidRPr="0068235C">
        <w:rPr>
          <w:lang w:eastAsia="en-GB"/>
        </w:rPr>
        <w:t xml:space="preserve">The </w:t>
      </w:r>
      <w:r>
        <w:rPr>
          <w:lang w:eastAsia="en-GB"/>
        </w:rPr>
        <w:t>i</w:t>
      </w:r>
      <w:r w:rsidRPr="0068235C">
        <w:rPr>
          <w:lang w:eastAsia="en-GB"/>
        </w:rPr>
        <w:t>nspector should be aware of the IAEA Construction Readiness Review (CORR) guidelines [36], which provide objectives for preparing and conducting regulatory readiness reviews for construction assurance</w:t>
      </w:r>
      <w:r w:rsidRPr="00B65029">
        <w:t>:</w:t>
      </w:r>
    </w:p>
    <w:p w14:paraId="2298F5AF" w14:textId="77777777" w:rsidR="002A3029" w:rsidRPr="00B65029" w:rsidRDefault="002A3029" w:rsidP="00FC72D1">
      <w:pPr>
        <w:pStyle w:val="Bulletlist1"/>
        <w:numPr>
          <w:ilvl w:val="0"/>
          <w:numId w:val="1"/>
        </w:numPr>
        <w:ind w:left="1418" w:hanging="357"/>
        <w:rPr>
          <w:lang w:eastAsia="en-GB" w:bidi="ar-SA"/>
        </w:rPr>
      </w:pPr>
      <w:r w:rsidRPr="00B65029">
        <w:rPr>
          <w:lang w:eastAsia="en-GB" w:bidi="ar-SA"/>
        </w:rPr>
        <w:t>assess strategy, organisation, leadership, management vision, goals, methods and processes,</w:t>
      </w:r>
    </w:p>
    <w:p w14:paraId="61160C78" w14:textId="77777777" w:rsidR="002A3029" w:rsidRPr="00B65029" w:rsidRDefault="002A3029" w:rsidP="00FC72D1">
      <w:pPr>
        <w:pStyle w:val="Bulletlist1"/>
        <w:numPr>
          <w:ilvl w:val="0"/>
          <w:numId w:val="1"/>
        </w:numPr>
        <w:ind w:left="1418" w:hanging="357"/>
        <w:rPr>
          <w:lang w:eastAsia="en-GB" w:bidi="ar-SA"/>
        </w:rPr>
      </w:pPr>
      <w:r w:rsidRPr="00B65029">
        <w:rPr>
          <w:lang w:eastAsia="en-GB" w:bidi="ar-SA"/>
        </w:rPr>
        <w:t>identify project management, engineering, procurement, quality management, human resources, construction readiness, and construction completion assurance related issues or concerns related to the project under review,</w:t>
      </w:r>
    </w:p>
    <w:p w14:paraId="25E945E4" w14:textId="77777777" w:rsidR="002A3029" w:rsidRPr="00B65029" w:rsidRDefault="002A3029" w:rsidP="00FC72D1">
      <w:pPr>
        <w:pStyle w:val="Bulletlist1"/>
        <w:numPr>
          <w:ilvl w:val="0"/>
          <w:numId w:val="1"/>
        </w:numPr>
        <w:ind w:left="1418" w:hanging="357"/>
        <w:rPr>
          <w:lang w:eastAsia="en-GB" w:bidi="ar-SA"/>
        </w:rPr>
      </w:pPr>
      <w:r w:rsidRPr="00B65029">
        <w:rPr>
          <w:lang w:eastAsia="en-GB" w:bidi="ar-SA"/>
        </w:rPr>
        <w:t>identify issues, make observations, and identify good practices related to the project under review,</w:t>
      </w:r>
    </w:p>
    <w:p w14:paraId="012AFDB2" w14:textId="77777777" w:rsidR="002A3029" w:rsidRPr="00B65029" w:rsidRDefault="002A3029" w:rsidP="00FC72D1">
      <w:pPr>
        <w:pStyle w:val="Bulletlist1"/>
        <w:numPr>
          <w:ilvl w:val="0"/>
          <w:numId w:val="1"/>
        </w:numPr>
        <w:ind w:left="1418" w:hanging="357"/>
        <w:rPr>
          <w:lang w:eastAsia="en-GB" w:bidi="ar-SA"/>
        </w:rPr>
      </w:pPr>
      <w:r w:rsidRPr="00B65029">
        <w:rPr>
          <w:lang w:eastAsia="en-GB" w:bidi="ar-SA"/>
        </w:rPr>
        <w:t>facilitate personal exchanges of experience.</w:t>
      </w:r>
    </w:p>
    <w:p w14:paraId="69533C2D" w14:textId="77777777" w:rsidR="002A3029" w:rsidRPr="00B65029" w:rsidRDefault="002A3029" w:rsidP="00410821">
      <w:pPr>
        <w:pStyle w:val="F9-Paragraph"/>
      </w:pPr>
      <w:r w:rsidRPr="001476F3">
        <w:t xml:space="preserve">The </w:t>
      </w:r>
      <w:r>
        <w:t>i</w:t>
      </w:r>
      <w:r w:rsidRPr="001476F3">
        <w:t xml:space="preserve">nspector should apply experience and judgement when determining intervention scope and ensure a proportionate approach. In setting the scope, the </w:t>
      </w:r>
      <w:r>
        <w:t>i</w:t>
      </w:r>
      <w:r w:rsidRPr="001476F3">
        <w:t>nspector may also consider interfaces with other site disciplines.</w:t>
      </w:r>
    </w:p>
    <w:p w14:paraId="39387220" w14:textId="246A4E23" w:rsidR="002A3029" w:rsidRPr="00B65029" w:rsidRDefault="002A3029" w:rsidP="00410821">
      <w:pPr>
        <w:pStyle w:val="F9-Paragraph"/>
      </w:pPr>
      <w:r w:rsidRPr="00B65029">
        <w:t xml:space="preserve">The IAEA CORR guidelines </w:t>
      </w:r>
      <w:sdt>
        <w:sdtPr>
          <w:id w:val="1167515208"/>
          <w:citation/>
        </w:sdtPr>
        <w:sdtEndPr/>
        <w:sdtContent>
          <w:r w:rsidRPr="00B65029">
            <w:fldChar w:fldCharType="begin"/>
          </w:r>
          <w:r w:rsidRPr="00B65029">
            <w:instrText xml:space="preserve"> CITATION IAE48 \l 2057 </w:instrText>
          </w:r>
          <w:r w:rsidRPr="00B65029">
            <w:fldChar w:fldCharType="separate"/>
          </w:r>
          <w:r w:rsidR="00F82304">
            <w:rPr>
              <w:noProof/>
            </w:rPr>
            <w:t>[22]</w:t>
          </w:r>
          <w:r w:rsidRPr="00B65029">
            <w:fldChar w:fldCharType="end"/>
          </w:r>
        </w:sdtContent>
      </w:sdt>
      <w:r w:rsidRPr="00B65029">
        <w:t xml:space="preserve"> refer to the following nine themes:</w:t>
      </w:r>
    </w:p>
    <w:p w14:paraId="457F0A85" w14:textId="77777777" w:rsidR="002A3029" w:rsidRPr="00B65029" w:rsidRDefault="002A3029" w:rsidP="00FC72D1">
      <w:pPr>
        <w:pStyle w:val="Bulletlist1"/>
        <w:numPr>
          <w:ilvl w:val="0"/>
          <w:numId w:val="1"/>
        </w:numPr>
        <w:ind w:left="1418" w:hanging="357"/>
        <w:rPr>
          <w:lang w:eastAsia="en-GB" w:bidi="ar-SA"/>
        </w:rPr>
      </w:pPr>
      <w:r w:rsidRPr="00B65029">
        <w:rPr>
          <w:lang w:eastAsia="en-GB" w:bidi="ar-SA"/>
        </w:rPr>
        <w:t>project management,</w:t>
      </w:r>
    </w:p>
    <w:p w14:paraId="35C36270" w14:textId="77777777" w:rsidR="002A3029" w:rsidRPr="00B65029" w:rsidRDefault="002A3029" w:rsidP="00FC72D1">
      <w:pPr>
        <w:pStyle w:val="Bulletlist1"/>
        <w:numPr>
          <w:ilvl w:val="0"/>
          <w:numId w:val="1"/>
        </w:numPr>
        <w:ind w:left="1418" w:hanging="357"/>
        <w:rPr>
          <w:lang w:eastAsia="en-GB" w:bidi="ar-SA"/>
        </w:rPr>
      </w:pPr>
      <w:r w:rsidRPr="00B65029">
        <w:rPr>
          <w:lang w:eastAsia="en-GB" w:bidi="ar-SA"/>
        </w:rPr>
        <w:t>engineering readiness (Engineering deliverables required to support construction),</w:t>
      </w:r>
    </w:p>
    <w:p w14:paraId="23A43F87" w14:textId="77777777" w:rsidR="002A3029" w:rsidRPr="00B65029" w:rsidRDefault="002A3029" w:rsidP="00FC72D1">
      <w:pPr>
        <w:pStyle w:val="Bulletlist1"/>
        <w:numPr>
          <w:ilvl w:val="0"/>
          <w:numId w:val="1"/>
        </w:numPr>
        <w:ind w:left="1418" w:hanging="357"/>
        <w:rPr>
          <w:lang w:eastAsia="en-GB" w:bidi="ar-SA"/>
        </w:rPr>
      </w:pPr>
      <w:r w:rsidRPr="00B65029">
        <w:rPr>
          <w:lang w:eastAsia="en-GB" w:bidi="ar-SA"/>
        </w:rPr>
        <w:t>procurement / material / supply chain readiness (material available to support construction activities,</w:t>
      </w:r>
    </w:p>
    <w:p w14:paraId="6F25D38A" w14:textId="77777777" w:rsidR="002A3029" w:rsidRPr="00B65029" w:rsidRDefault="002A3029" w:rsidP="00FC72D1">
      <w:pPr>
        <w:pStyle w:val="Bulletlist1"/>
        <w:numPr>
          <w:ilvl w:val="0"/>
          <w:numId w:val="1"/>
        </w:numPr>
        <w:ind w:left="1418" w:hanging="357"/>
        <w:rPr>
          <w:lang w:eastAsia="en-GB" w:bidi="ar-SA"/>
        </w:rPr>
      </w:pPr>
      <w:r w:rsidRPr="00B65029">
        <w:rPr>
          <w:lang w:eastAsia="en-GB" w:bidi="ar-SA"/>
        </w:rPr>
        <w:t>quality management and records,</w:t>
      </w:r>
    </w:p>
    <w:p w14:paraId="19314980" w14:textId="77777777" w:rsidR="002A3029" w:rsidRPr="00B65029" w:rsidRDefault="002A3029" w:rsidP="00FC72D1">
      <w:pPr>
        <w:pStyle w:val="Bulletlist1"/>
        <w:numPr>
          <w:ilvl w:val="0"/>
          <w:numId w:val="1"/>
        </w:numPr>
        <w:ind w:left="1418" w:hanging="357"/>
        <w:rPr>
          <w:lang w:eastAsia="en-GB" w:bidi="ar-SA"/>
        </w:rPr>
      </w:pPr>
      <w:r w:rsidRPr="00B65029">
        <w:rPr>
          <w:lang w:eastAsia="en-GB" w:bidi="ar-SA"/>
        </w:rPr>
        <w:t>human resources and training,</w:t>
      </w:r>
    </w:p>
    <w:p w14:paraId="12DD6A6D" w14:textId="77777777" w:rsidR="002A3029" w:rsidRPr="00B65029" w:rsidRDefault="002A3029" w:rsidP="00FC72D1">
      <w:pPr>
        <w:pStyle w:val="Bulletlist1"/>
        <w:numPr>
          <w:ilvl w:val="0"/>
          <w:numId w:val="1"/>
        </w:numPr>
        <w:ind w:left="1418" w:hanging="357"/>
        <w:rPr>
          <w:lang w:eastAsia="en-GB" w:bidi="ar-SA"/>
        </w:rPr>
      </w:pPr>
      <w:r w:rsidRPr="00B65029">
        <w:rPr>
          <w:lang w:eastAsia="en-GB" w:bidi="ar-SA"/>
        </w:rPr>
        <w:t>construction readiness,</w:t>
      </w:r>
    </w:p>
    <w:p w14:paraId="5348908B" w14:textId="77777777" w:rsidR="002A3029" w:rsidRPr="00B65029" w:rsidRDefault="002A3029" w:rsidP="00FC72D1">
      <w:pPr>
        <w:pStyle w:val="Bulletlist1"/>
        <w:numPr>
          <w:ilvl w:val="0"/>
          <w:numId w:val="1"/>
        </w:numPr>
        <w:ind w:left="1418" w:hanging="357"/>
        <w:rPr>
          <w:lang w:eastAsia="en-GB" w:bidi="ar-SA"/>
        </w:rPr>
      </w:pPr>
      <w:r w:rsidRPr="00B65029">
        <w:rPr>
          <w:lang w:eastAsia="en-GB" w:bidi="ar-SA"/>
        </w:rPr>
        <w:t>construction installation completion assurance/system turnover process,</w:t>
      </w:r>
    </w:p>
    <w:p w14:paraId="21DE0023" w14:textId="77777777" w:rsidR="002A3029" w:rsidRPr="00B65029" w:rsidRDefault="002A3029" w:rsidP="00FC72D1">
      <w:pPr>
        <w:pStyle w:val="Bulletlist1"/>
        <w:numPr>
          <w:ilvl w:val="0"/>
          <w:numId w:val="1"/>
        </w:numPr>
        <w:ind w:left="1418" w:hanging="357"/>
        <w:rPr>
          <w:lang w:eastAsia="en-GB" w:bidi="ar-SA"/>
        </w:rPr>
      </w:pPr>
      <w:r w:rsidRPr="00B65029">
        <w:rPr>
          <w:lang w:eastAsia="en-GB" w:bidi="ar-SA"/>
        </w:rPr>
        <w:lastRenderedPageBreak/>
        <w:t>targeted area reviews (including project delays and corrective actions),</w:t>
      </w:r>
    </w:p>
    <w:p w14:paraId="5CB7F7CF" w14:textId="77777777" w:rsidR="002A3029" w:rsidRPr="00B65029" w:rsidRDefault="002A3029" w:rsidP="00FC72D1">
      <w:pPr>
        <w:pStyle w:val="Bulletlist1"/>
        <w:numPr>
          <w:ilvl w:val="0"/>
          <w:numId w:val="1"/>
        </w:numPr>
        <w:ind w:left="1418" w:hanging="357"/>
        <w:rPr>
          <w:lang w:eastAsia="en-GB" w:bidi="ar-SA"/>
        </w:rPr>
      </w:pPr>
      <w:r w:rsidRPr="00B65029">
        <w:rPr>
          <w:lang w:eastAsia="en-GB" w:bidi="ar-SA"/>
        </w:rPr>
        <w:t>technical visits.</w:t>
      </w:r>
    </w:p>
    <w:p w14:paraId="18AAA9C7" w14:textId="77777777" w:rsidR="002A3029" w:rsidRPr="00B65029" w:rsidRDefault="002A3029" w:rsidP="00410821">
      <w:pPr>
        <w:pStyle w:val="F9-Paragraph"/>
      </w:pPr>
      <w:r w:rsidRPr="002622F0">
        <w:t xml:space="preserve">To assess adequacy against the above themes, Appendix II of the CORR guidelines provides checklist tables for inspectors to consider [36]. The </w:t>
      </w:r>
      <w:r>
        <w:t>i</w:t>
      </w:r>
      <w:r w:rsidRPr="002622F0">
        <w:t>nspector should note that the ‘specific references’ column should be adapted to include ONR</w:t>
      </w:r>
      <w:r w:rsidRPr="002622F0">
        <w:noBreakHyphen/>
        <w:t>specific guidance, such as SAPs, TIGs and TAGs</w:t>
      </w:r>
      <w:r w:rsidRPr="00B65029">
        <w:t xml:space="preserve">. </w:t>
      </w:r>
    </w:p>
    <w:p w14:paraId="663FE825" w14:textId="77777777" w:rsidR="002A3029" w:rsidRPr="00B65029" w:rsidRDefault="002A3029" w:rsidP="00410821">
      <w:pPr>
        <w:pStyle w:val="F9-Paragraph"/>
        <w:rPr>
          <w:lang w:eastAsia="en-GB"/>
        </w:rPr>
      </w:pPr>
      <w:r w:rsidRPr="00A165E1">
        <w:rPr>
          <w:lang w:eastAsia="en-GB"/>
        </w:rPr>
        <w:t>Although the nine CORR themes apply to both pre</w:t>
      </w:r>
      <w:r w:rsidRPr="00A165E1">
        <w:rPr>
          <w:lang w:eastAsia="en-GB"/>
        </w:rPr>
        <w:noBreakHyphen/>
        <w:t>construction and construction stages, their relevance and application differ. For example, Theme 7—</w:t>
      </w:r>
      <w:r w:rsidRPr="00A165E1">
        <w:rPr>
          <w:i/>
          <w:iCs/>
          <w:lang w:eastAsia="en-GB"/>
        </w:rPr>
        <w:t>construction installation completion assurance / system turnover process</w:t>
      </w:r>
      <w:r w:rsidRPr="00A165E1">
        <w:rPr>
          <w:lang w:eastAsia="en-GB"/>
        </w:rPr>
        <w:t>—focuses on confirming that adequate processes exist during pre</w:t>
      </w:r>
      <w:r w:rsidRPr="00A165E1">
        <w:rPr>
          <w:lang w:eastAsia="en-GB"/>
        </w:rPr>
        <w:noBreakHyphen/>
        <w:t>construction, but during construction it emphasises reviewing how effectively those processes are implemented. The IAEA CORR guidelines [36] reflect this distinction by defining these as Phase 1 (pre</w:t>
      </w:r>
      <w:r w:rsidRPr="00A165E1">
        <w:rPr>
          <w:lang w:eastAsia="en-GB"/>
        </w:rPr>
        <w:noBreakHyphen/>
        <w:t>construction) and Phase 2 (construction)</w:t>
      </w:r>
      <w:r w:rsidRPr="00B65029">
        <w:t>.</w:t>
      </w:r>
    </w:p>
    <w:p w14:paraId="3CB9BDC4" w14:textId="77777777" w:rsidR="002A3029" w:rsidRPr="00B65029" w:rsidRDefault="002A3029" w:rsidP="00410821">
      <w:pPr>
        <w:pStyle w:val="F9-Paragraph"/>
        <w:rPr>
          <w:lang w:eastAsia="en-GB"/>
        </w:rPr>
      </w:pPr>
      <w:r w:rsidRPr="009D792D">
        <w:rPr>
          <w:lang w:eastAsia="en-GB"/>
        </w:rPr>
        <w:t xml:space="preserve">The checklists in Appendix II of the IAEA CORR guidelines [36] provide useful prompts for </w:t>
      </w:r>
      <w:r>
        <w:rPr>
          <w:lang w:eastAsia="en-GB"/>
        </w:rPr>
        <w:t>i</w:t>
      </w:r>
      <w:r w:rsidRPr="009D792D">
        <w:rPr>
          <w:lang w:eastAsia="en-GB"/>
        </w:rPr>
        <w:t>nspectors when assessing adequacy against the nine themes during both the pre</w:t>
      </w:r>
      <w:r w:rsidRPr="009D792D">
        <w:rPr>
          <w:lang w:eastAsia="en-GB"/>
        </w:rPr>
        <w:noBreakHyphen/>
        <w:t>construction and construction phases</w:t>
      </w:r>
      <w:r w:rsidRPr="00B65029">
        <w:t>.</w:t>
      </w:r>
    </w:p>
    <w:p w14:paraId="3CB1D860" w14:textId="77777777" w:rsidR="002A3029" w:rsidRPr="00B65029" w:rsidRDefault="002A3029" w:rsidP="00410821">
      <w:pPr>
        <w:pStyle w:val="F9-Paragraph"/>
        <w:rPr>
          <w:lang w:eastAsia="en-GB"/>
        </w:rPr>
      </w:pPr>
      <w:r>
        <w:rPr>
          <w:lang w:eastAsia="en-GB"/>
        </w:rPr>
        <w:t>T</w:t>
      </w:r>
      <w:r w:rsidRPr="00084A6C">
        <w:rPr>
          <w:lang w:eastAsia="en-GB"/>
        </w:rPr>
        <w:t>able 1 provides example readiness</w:t>
      </w:r>
      <w:r>
        <w:rPr>
          <w:lang w:eastAsia="en-GB"/>
        </w:rPr>
        <w:t xml:space="preserve"> </w:t>
      </w:r>
      <w:r w:rsidRPr="00084A6C">
        <w:rPr>
          <w:lang w:eastAsia="en-GB"/>
        </w:rPr>
        <w:t xml:space="preserve">review target areas and evidence that an </w:t>
      </w:r>
      <w:r>
        <w:rPr>
          <w:lang w:eastAsia="en-GB"/>
        </w:rPr>
        <w:t>i</w:t>
      </w:r>
      <w:r w:rsidRPr="00084A6C">
        <w:rPr>
          <w:lang w:eastAsia="en-GB"/>
        </w:rPr>
        <w:t>nspector may sample. It is not exhaustive and should be tailored to suit the specific readiness review</w:t>
      </w:r>
      <w:r w:rsidRPr="00B65029">
        <w:t>.</w:t>
      </w:r>
    </w:p>
    <w:p w14:paraId="0DC6C25B" w14:textId="77777777" w:rsidR="002A3029" w:rsidRPr="00B65029" w:rsidRDefault="002A3029" w:rsidP="00FC72D1">
      <w:pPr>
        <w:pStyle w:val="Heading2"/>
        <w:numPr>
          <w:ilvl w:val="1"/>
          <w:numId w:val="4"/>
        </w:numPr>
        <w:ind w:left="851" w:hanging="851"/>
        <w:rPr>
          <w:lang w:bidi="ar-SA"/>
        </w:rPr>
      </w:pPr>
      <w:bookmarkStart w:id="35" w:name="_Toc149036440"/>
      <w:bookmarkStart w:id="36" w:name="_Toc222215940"/>
      <w:r w:rsidRPr="00B65029">
        <w:rPr>
          <w:lang w:bidi="ar-SA"/>
        </w:rPr>
        <w:t>Pre-construction phase</w:t>
      </w:r>
      <w:bookmarkEnd w:id="35"/>
      <w:bookmarkEnd w:id="36"/>
    </w:p>
    <w:p w14:paraId="1D1ACA9E" w14:textId="77777777" w:rsidR="002A3029" w:rsidRPr="00B65029" w:rsidRDefault="002A3029" w:rsidP="00410821">
      <w:pPr>
        <w:pStyle w:val="F9-Paragraph"/>
      </w:pPr>
      <w:r w:rsidRPr="00DE48E7">
        <w:t xml:space="preserve">Prior to constructing or modifying an existing nuclear facility, the </w:t>
      </w:r>
      <w:r>
        <w:t>i</w:t>
      </w:r>
      <w:r w:rsidRPr="00DE48E7">
        <w:t xml:space="preserve">nspector </w:t>
      </w:r>
      <w:r>
        <w:t>may verify</w:t>
      </w:r>
      <w:r w:rsidRPr="00DE48E7">
        <w:t xml:space="preserve"> that key preparatory tasks and activities have been completed. This includes considering whether the arrangements, procedures and quality</w:t>
      </w:r>
      <w:r>
        <w:t xml:space="preserve"> </w:t>
      </w:r>
      <w:r w:rsidRPr="00DE48E7">
        <w:t>assurance programmes for implementing or modifying the design are sufficiently mature to control the works. For smaller projects, alternative safety</w:t>
      </w:r>
      <w:r>
        <w:t xml:space="preserve"> </w:t>
      </w:r>
      <w:r w:rsidRPr="00DE48E7">
        <w:t>case documentation may be used instead.</w:t>
      </w:r>
    </w:p>
    <w:p w14:paraId="27DBD3A9" w14:textId="3BF49C52" w:rsidR="002A3029" w:rsidRPr="00B65029" w:rsidRDefault="002A3029" w:rsidP="00410821">
      <w:pPr>
        <w:pStyle w:val="F9-Paragraph"/>
      </w:pPr>
      <w:r w:rsidRPr="00B65029">
        <w:t xml:space="preserve">The </w:t>
      </w:r>
      <w:r>
        <w:t>i</w:t>
      </w:r>
      <w:r w:rsidRPr="00EC2687">
        <w:t xml:space="preserve">nspector should expect the design organisation to provide an adequate and buildable design solution before construction begins. The </w:t>
      </w:r>
      <w:r>
        <w:t xml:space="preserve">design </w:t>
      </w:r>
      <w:r w:rsidRPr="00EC2687">
        <w:t>organisation is responsible for preparing the detailed design, which involves multiple elements</w:t>
      </w:r>
      <w:r w:rsidRPr="00B65029">
        <w:t xml:space="preserve">; for guidance, refer to </w:t>
      </w:r>
      <w:sdt>
        <w:sdtPr>
          <w:id w:val="-2140786523"/>
          <w:citation/>
        </w:sdtPr>
        <w:sdtEndPr/>
        <w:sdtContent>
          <w:r w:rsidRPr="00B65029">
            <w:fldChar w:fldCharType="begin"/>
          </w:r>
          <w:r w:rsidRPr="00B65029">
            <w:instrText xml:space="preserve"> CITATION ONR161 \l 2057 </w:instrText>
          </w:r>
          <w:r w:rsidRPr="00B65029">
            <w:fldChar w:fldCharType="separate"/>
          </w:r>
          <w:r w:rsidR="00F82304">
            <w:rPr>
              <w:noProof/>
            </w:rPr>
            <w:t>[3]</w:t>
          </w:r>
          <w:r w:rsidRPr="00B65029">
            <w:fldChar w:fldCharType="end"/>
          </w:r>
        </w:sdtContent>
      </w:sdt>
      <w:r w:rsidRPr="00B65029">
        <w:t xml:space="preserve"> and </w:t>
      </w:r>
      <w:sdt>
        <w:sdtPr>
          <w:id w:val="357242877"/>
          <w:citation/>
        </w:sdtPr>
        <w:sdtEndPr/>
        <w:sdtContent>
          <w:r w:rsidRPr="00B65029">
            <w:fldChar w:fldCharType="begin"/>
          </w:r>
          <w:r w:rsidRPr="00B65029">
            <w:instrText xml:space="preserve"> CITATION ONR125 \l 2057 </w:instrText>
          </w:r>
          <w:r w:rsidRPr="00B65029">
            <w:fldChar w:fldCharType="separate"/>
          </w:r>
          <w:r w:rsidR="00F82304">
            <w:rPr>
              <w:noProof/>
            </w:rPr>
            <w:t>[23]</w:t>
          </w:r>
          <w:r w:rsidRPr="00B65029">
            <w:fldChar w:fldCharType="end"/>
          </w:r>
        </w:sdtContent>
      </w:sdt>
      <w:r w:rsidRPr="00B65029">
        <w:t>.</w:t>
      </w:r>
    </w:p>
    <w:p w14:paraId="3753C014" w14:textId="77777777" w:rsidR="002A3029" w:rsidRPr="00B65029" w:rsidRDefault="002A3029" w:rsidP="00410821">
      <w:pPr>
        <w:pStyle w:val="F9-Paragraph"/>
      </w:pPr>
      <w:r w:rsidRPr="009813B6">
        <w:t xml:space="preserve">When early earthworks or preparatory works begin, information from initial excavations can help verify and validate the ground model used in the design. The </w:t>
      </w:r>
      <w:r>
        <w:t>i</w:t>
      </w:r>
      <w:r w:rsidRPr="009813B6">
        <w:t>nspector may wish to assess whether such verification and validation activities are undertaken as actual ground conditions are revealed and how effectively the site and design teams communicate at this stage.</w:t>
      </w:r>
    </w:p>
    <w:p w14:paraId="22FC9642" w14:textId="2DB6F568" w:rsidR="002A3029" w:rsidRPr="00444F8B" w:rsidRDefault="002A3029" w:rsidP="00410821">
      <w:pPr>
        <w:pStyle w:val="F9-Paragraph"/>
      </w:pPr>
      <w:r w:rsidRPr="00B65029">
        <w:lastRenderedPageBreak/>
        <w:t xml:space="preserve">For more information on earthworks and validation of assumptions in the ground model, refer to </w:t>
      </w:r>
      <w:sdt>
        <w:sdtPr>
          <w:id w:val="1895537662"/>
          <w:citation/>
        </w:sdtPr>
        <w:sdtEndPr/>
        <w:sdtContent>
          <w:r w:rsidRPr="00B65029">
            <w:fldChar w:fldCharType="begin"/>
          </w:r>
          <w:r w:rsidRPr="00B65029">
            <w:instrText xml:space="preserve"> CITATION ONR164 \l 2057 </w:instrText>
          </w:r>
          <w:r w:rsidRPr="00B65029">
            <w:fldChar w:fldCharType="separate"/>
          </w:r>
          <w:r w:rsidR="00F82304">
            <w:rPr>
              <w:noProof/>
            </w:rPr>
            <w:t>[12]</w:t>
          </w:r>
          <w:r w:rsidRPr="00B65029">
            <w:fldChar w:fldCharType="end"/>
          </w:r>
        </w:sdtContent>
      </w:sdt>
      <w:r w:rsidRPr="00B65029">
        <w:t xml:space="preserve">. </w:t>
      </w:r>
      <w:r w:rsidRPr="00444F8B">
        <w:t xml:space="preserve">For more information on working in excavations, refer to </w:t>
      </w:r>
      <w:sdt>
        <w:sdtPr>
          <w:id w:val="2099909576"/>
          <w:citation/>
        </w:sdtPr>
        <w:sdtEndPr/>
        <w:sdtContent>
          <w:r w:rsidRPr="00444F8B">
            <w:fldChar w:fldCharType="begin"/>
          </w:r>
          <w:r w:rsidRPr="00444F8B">
            <w:instrText xml:space="preserve"> CITATION HSE30 \l 2057 </w:instrText>
          </w:r>
          <w:r w:rsidRPr="00444F8B">
            <w:fldChar w:fldCharType="separate"/>
          </w:r>
          <w:r w:rsidR="00F82304">
            <w:rPr>
              <w:noProof/>
            </w:rPr>
            <w:t>[24]</w:t>
          </w:r>
          <w:r w:rsidRPr="00444F8B">
            <w:fldChar w:fldCharType="end"/>
          </w:r>
        </w:sdtContent>
      </w:sdt>
      <w:r w:rsidRPr="00444F8B">
        <w:t>.</w:t>
      </w:r>
    </w:p>
    <w:p w14:paraId="4F1D3765" w14:textId="77777777" w:rsidR="002A3029" w:rsidRPr="00410821" w:rsidRDefault="002A3029" w:rsidP="00410821">
      <w:pPr>
        <w:pStyle w:val="Heading3"/>
      </w:pPr>
      <w:r w:rsidRPr="00410821">
        <w:t>Scope and Sample for pre-construction phase</w:t>
      </w:r>
    </w:p>
    <w:p w14:paraId="2EE2FA3B" w14:textId="77777777" w:rsidR="002A3029" w:rsidRPr="00B65029" w:rsidRDefault="002A3029" w:rsidP="00410821">
      <w:pPr>
        <w:pStyle w:val="F9-Paragraph"/>
      </w:pPr>
      <w:r w:rsidRPr="002939BE">
        <w:t xml:space="preserve">As part of the sample, the </w:t>
      </w:r>
      <w:r>
        <w:t>i</w:t>
      </w:r>
      <w:r w:rsidRPr="002939BE">
        <w:t>nspector may proportionately select specific on</w:t>
      </w:r>
      <w:r w:rsidRPr="002939BE">
        <w:noBreakHyphen/>
        <w:t xml:space="preserve">site activities to observe or test aspects of construction, particularly before irreversible steps of safety significance are taken. The </w:t>
      </w:r>
      <w:r>
        <w:t>i</w:t>
      </w:r>
      <w:r w:rsidRPr="002939BE">
        <w:t>nspector may also seek assurance that the construction organisation’s preparations for progressing to the next stage are adequate</w:t>
      </w:r>
      <w:r w:rsidRPr="00B65029">
        <w:t>.</w:t>
      </w:r>
    </w:p>
    <w:p w14:paraId="54A6696C" w14:textId="77777777" w:rsidR="002A3029" w:rsidRPr="00B65029" w:rsidRDefault="002A3029" w:rsidP="00410821">
      <w:pPr>
        <w:pStyle w:val="Heading3"/>
        <w:rPr>
          <w:lang w:bidi="ar-SA"/>
        </w:rPr>
      </w:pPr>
      <w:r w:rsidRPr="00B65029">
        <w:rPr>
          <w:lang w:bidi="ar-SA"/>
        </w:rPr>
        <w:t>Quality Management</w:t>
      </w:r>
    </w:p>
    <w:p w14:paraId="0F2732B9" w14:textId="092BCAA9" w:rsidR="002A3029" w:rsidRPr="00B65029" w:rsidRDefault="002A3029" w:rsidP="00410821">
      <w:pPr>
        <w:pStyle w:val="F9-Paragraph"/>
      </w:pPr>
      <w:r w:rsidRPr="00E33DA0">
        <w:t xml:space="preserve">SAP ECE.17 expects an integrated management system for construction, given its significant impact on the future safety of a nuclear facility. </w:t>
      </w:r>
      <w:r w:rsidR="00410821">
        <w:br/>
      </w:r>
      <w:r w:rsidRPr="00E33DA0">
        <w:t xml:space="preserve">The </w:t>
      </w:r>
      <w:r>
        <w:t>i</w:t>
      </w:r>
      <w:r w:rsidRPr="00E33DA0">
        <w:t>nspector should expect this system to minimise defects (ECE.3, ECE.19) and ensure that construction</w:t>
      </w:r>
      <w:r>
        <w:t xml:space="preserve"> </w:t>
      </w:r>
      <w:r w:rsidRPr="00E33DA0">
        <w:t>related safety matters are considered holistically across all activities and in the context of facility lifetime requirements</w:t>
      </w:r>
      <w:r w:rsidRPr="00B65029">
        <w:t xml:space="preserve">. </w:t>
      </w:r>
    </w:p>
    <w:p w14:paraId="6DD1988E" w14:textId="77777777" w:rsidR="002A3029" w:rsidRPr="00B65029" w:rsidRDefault="002A3029" w:rsidP="00410821">
      <w:pPr>
        <w:pStyle w:val="F9-Paragraph"/>
        <w:rPr>
          <w:lang w:eastAsia="en-GB"/>
        </w:rPr>
      </w:pPr>
      <w:r w:rsidRPr="0066690C">
        <w:rPr>
          <w:lang w:eastAsia="en-GB"/>
        </w:rPr>
        <w:t xml:space="preserve">The </w:t>
      </w:r>
      <w:r>
        <w:rPr>
          <w:lang w:eastAsia="en-GB"/>
        </w:rPr>
        <w:t>i</w:t>
      </w:r>
      <w:r w:rsidRPr="0066690C">
        <w:rPr>
          <w:lang w:eastAsia="en-GB"/>
        </w:rPr>
        <w:t>nspector may seek assurance that the safety case claims, civil engineering design substantiation, design specifications, and the construction competency of the selected contractors are aligned and demonstrate a consistent purpose</w:t>
      </w:r>
      <w:r w:rsidRPr="00B65029">
        <w:t xml:space="preserve">. </w:t>
      </w:r>
    </w:p>
    <w:p w14:paraId="1CD66604" w14:textId="77777777" w:rsidR="002A3029" w:rsidRPr="00B65029" w:rsidRDefault="002A3029" w:rsidP="00410821">
      <w:pPr>
        <w:pStyle w:val="F9-Paragraph"/>
        <w:rPr>
          <w:lang w:eastAsia="en-GB"/>
        </w:rPr>
      </w:pPr>
      <w:r w:rsidRPr="00866568">
        <w:rPr>
          <w:lang w:eastAsia="en-GB"/>
        </w:rPr>
        <w:t xml:space="preserve">The </w:t>
      </w:r>
      <w:r>
        <w:rPr>
          <w:lang w:eastAsia="en-GB"/>
        </w:rPr>
        <w:t>i</w:t>
      </w:r>
      <w:r w:rsidRPr="00866568">
        <w:rPr>
          <w:lang w:eastAsia="en-GB"/>
        </w:rPr>
        <w:t>nspector may seek assurance regarding the adequacy of quality</w:t>
      </w:r>
      <w:r>
        <w:rPr>
          <w:lang w:eastAsia="en-GB"/>
        </w:rPr>
        <w:t xml:space="preserve"> </w:t>
      </w:r>
      <w:r w:rsidRPr="00866568">
        <w:rPr>
          <w:lang w:eastAsia="en-GB"/>
        </w:rPr>
        <w:t>management arrangements and processes during the development and pre</w:t>
      </w:r>
      <w:r w:rsidRPr="00866568">
        <w:rPr>
          <w:lang w:eastAsia="en-GB"/>
        </w:rPr>
        <w:noBreakHyphen/>
        <w:t xml:space="preserve">construction stages. The </w:t>
      </w:r>
      <w:r>
        <w:rPr>
          <w:lang w:eastAsia="en-GB"/>
        </w:rPr>
        <w:t>i</w:t>
      </w:r>
      <w:r w:rsidRPr="00866568">
        <w:rPr>
          <w:lang w:eastAsia="en-GB"/>
        </w:rPr>
        <w:t>nspector may also wish to confirm that the civil engineering designers’ intentions are specified clearly and can be delivered by competent contractors employing suitably qualified and experienced personnel.</w:t>
      </w:r>
      <w:r>
        <w:rPr>
          <w:lang w:eastAsia="en-GB"/>
        </w:rPr>
        <w:t xml:space="preserve"> </w:t>
      </w:r>
      <w:r w:rsidRPr="00B65029">
        <w:t xml:space="preserve">(SQEP). </w:t>
      </w:r>
    </w:p>
    <w:p w14:paraId="6814669E" w14:textId="74A6271D" w:rsidR="002A3029" w:rsidRPr="00B65029" w:rsidRDefault="002A3029" w:rsidP="00410821">
      <w:pPr>
        <w:pStyle w:val="F9-Paragraph"/>
      </w:pPr>
      <w:r w:rsidRPr="00B65029">
        <w:t xml:space="preserve">For more information on quality management, refer to NS-TAST-GD-111 </w:t>
      </w:r>
      <w:sdt>
        <w:sdtPr>
          <w:id w:val="-1322662775"/>
          <w:citation/>
        </w:sdtPr>
        <w:sdtContent>
          <w:r w:rsidR="00410821">
            <w:fldChar w:fldCharType="begin"/>
          </w:r>
          <w:r w:rsidR="00410821">
            <w:instrText xml:space="preserve"> CITATION ONR23 \l 2057 </w:instrText>
          </w:r>
          <w:r w:rsidR="00410821">
            <w:fldChar w:fldCharType="separate"/>
          </w:r>
          <w:r w:rsidR="00F82304">
            <w:rPr>
              <w:noProof/>
            </w:rPr>
            <w:t>[25]</w:t>
          </w:r>
          <w:r w:rsidR="00410821">
            <w:fldChar w:fldCharType="end"/>
          </w:r>
        </w:sdtContent>
      </w:sdt>
      <w:r w:rsidR="00410821">
        <w:t>.</w:t>
      </w:r>
    </w:p>
    <w:p w14:paraId="71B199F5" w14:textId="13582CEE" w:rsidR="002A3029" w:rsidRPr="00B65029" w:rsidRDefault="002A3029" w:rsidP="00410821">
      <w:pPr>
        <w:pStyle w:val="Heading3"/>
        <w:rPr>
          <w:lang w:bidi="ar-SA"/>
        </w:rPr>
      </w:pPr>
      <w:r w:rsidRPr="00B65029">
        <w:rPr>
          <w:lang w:bidi="ar-SA"/>
        </w:rPr>
        <w:t>Early contractor involvement</w:t>
      </w:r>
    </w:p>
    <w:p w14:paraId="456C2EAF" w14:textId="77777777" w:rsidR="002A3029" w:rsidRPr="00B65029" w:rsidRDefault="002A3029" w:rsidP="00410821">
      <w:pPr>
        <w:pStyle w:val="F9-Paragraph"/>
      </w:pPr>
      <w:r w:rsidRPr="00951708">
        <w:t xml:space="preserve">As contractors’ construction methods can potentially undermine design assumptions, the </w:t>
      </w:r>
      <w:r>
        <w:t>i</w:t>
      </w:r>
      <w:r w:rsidRPr="00951708">
        <w:t xml:space="preserve">nspector should expect early dialogue between the designer and contractor(s) on construction methods, design intent, contractor optioneering, residual risks, and any novel or unusual design aspects. </w:t>
      </w:r>
      <w:r>
        <w:t>E</w:t>
      </w:r>
      <w:r w:rsidRPr="00951708">
        <w:t xml:space="preserve">arly communication </w:t>
      </w:r>
      <w:r>
        <w:t>supports</w:t>
      </w:r>
      <w:r w:rsidRPr="00951708">
        <w:t xml:space="preserve"> design </w:t>
      </w:r>
      <w:r>
        <w:t>requirements</w:t>
      </w:r>
      <w:r w:rsidRPr="00951708">
        <w:t xml:space="preserve"> </w:t>
      </w:r>
      <w:r>
        <w:t>being</w:t>
      </w:r>
      <w:r w:rsidRPr="00951708">
        <w:t xml:space="preserve"> clearly understood and </w:t>
      </w:r>
      <w:r>
        <w:t>delivered</w:t>
      </w:r>
      <w:r w:rsidRPr="00B65029">
        <w:t>.</w:t>
      </w:r>
    </w:p>
    <w:p w14:paraId="44DA0279" w14:textId="77777777" w:rsidR="00410821" w:rsidRDefault="00410821" w:rsidP="00410821">
      <w:pPr>
        <w:pStyle w:val="F9-Paragraph"/>
        <w:sectPr w:rsidR="00410821" w:rsidSect="00EA2C19">
          <w:pgSz w:w="11906" w:h="16838" w:code="9"/>
          <w:pgMar w:top="1440" w:right="1440" w:bottom="1440" w:left="1440" w:header="397" w:footer="397" w:gutter="0"/>
          <w:cols w:space="312"/>
          <w:docGrid w:linePitch="360"/>
        </w:sectPr>
      </w:pPr>
    </w:p>
    <w:p w14:paraId="6247D1F4" w14:textId="77777777" w:rsidR="002A3029" w:rsidRPr="00B65029" w:rsidRDefault="002A3029" w:rsidP="00410821">
      <w:pPr>
        <w:pStyle w:val="F9-Paragraph"/>
      </w:pPr>
      <w:r w:rsidRPr="004F2DAF">
        <w:lastRenderedPageBreak/>
        <w:t xml:space="preserve">The </w:t>
      </w:r>
      <w:r>
        <w:t>i</w:t>
      </w:r>
      <w:r w:rsidRPr="004F2DAF">
        <w:t xml:space="preserve">nspector should expect contract drawings, schedules and construction specifications to set out all design, workmanship, inspection and testing requirements for the construction process. The </w:t>
      </w:r>
      <w:r>
        <w:t>i</w:t>
      </w:r>
      <w:r w:rsidRPr="004F2DAF">
        <w:t>nspector may also seek assurance that the designer highlights any risks arising from the design, including areas that fall outside normal practice, to confirm the practicality of the proposal and ensure the contractor fully understands the requirements</w:t>
      </w:r>
      <w:r w:rsidRPr="00B65029">
        <w:t xml:space="preserve">. </w:t>
      </w:r>
    </w:p>
    <w:p w14:paraId="784E6A6F" w14:textId="77777777" w:rsidR="002A3029" w:rsidRPr="00B65029" w:rsidRDefault="002A3029" w:rsidP="00410821">
      <w:pPr>
        <w:pStyle w:val="F9-Paragraph"/>
        <w:rPr>
          <w:lang w:eastAsia="en-GB"/>
        </w:rPr>
      </w:pPr>
      <w:r w:rsidRPr="00E13053">
        <w:rPr>
          <w:lang w:eastAsia="en-GB"/>
        </w:rPr>
        <w:t>Early construction meetings between the designer and contractor are encouraged to discuss these issues, which may lead to requirements for early test panels or mock</w:t>
      </w:r>
      <w:r w:rsidRPr="29ABA382">
        <w:rPr>
          <w:lang w:eastAsia="en-GB"/>
        </w:rPr>
        <w:t>-</w:t>
      </w:r>
      <w:r w:rsidRPr="00E13053">
        <w:rPr>
          <w:lang w:eastAsia="en-GB"/>
        </w:rPr>
        <w:t>ups</w:t>
      </w:r>
      <w:r>
        <w:t>.</w:t>
      </w:r>
    </w:p>
    <w:p w14:paraId="73561AA2" w14:textId="77777777" w:rsidR="002A3029" w:rsidRPr="00B65029" w:rsidRDefault="002A3029" w:rsidP="00410821">
      <w:pPr>
        <w:pStyle w:val="Heading3"/>
        <w:rPr>
          <w:lang w:bidi="ar-SA"/>
        </w:rPr>
      </w:pPr>
      <w:r w:rsidRPr="00B65029">
        <w:rPr>
          <w:lang w:bidi="ar-SA"/>
        </w:rPr>
        <w:t>Pre-Construction Safety Report (where applicable)</w:t>
      </w:r>
    </w:p>
    <w:p w14:paraId="4948B1DC" w14:textId="7A9DA54F" w:rsidR="002A3029" w:rsidRPr="00B65029" w:rsidRDefault="002A3029" w:rsidP="00410821">
      <w:pPr>
        <w:pStyle w:val="F9-Paragraph"/>
      </w:pPr>
      <w:r w:rsidRPr="00146BEE">
        <w:t>Prior to submission of the Pre</w:t>
      </w:r>
      <w:r w:rsidRPr="00146BEE">
        <w:noBreakHyphen/>
        <w:t xml:space="preserve">Construction Safety Report (PCSR), the </w:t>
      </w:r>
      <w:r>
        <w:t>i</w:t>
      </w:r>
      <w:r w:rsidRPr="00146BEE">
        <w:t xml:space="preserve">nspector should focus on the standards and principles being applied. </w:t>
      </w:r>
      <w:r w:rsidR="00410821">
        <w:br/>
      </w:r>
      <w:r w:rsidRPr="00146BEE">
        <w:t>The assessment may include visibility of optioneering to demonstrate that risks have been reduced in line with ALARP principles, as well as the adequacy of the proposed construction</w:t>
      </w:r>
      <w:r>
        <w:t xml:space="preserve"> </w:t>
      </w:r>
      <w:r w:rsidRPr="00146BEE">
        <w:t>assurance processes and associated arrangements</w:t>
      </w:r>
      <w:r w:rsidRPr="00B65029">
        <w:t xml:space="preserve">. </w:t>
      </w:r>
    </w:p>
    <w:p w14:paraId="04DC2C40" w14:textId="77777777" w:rsidR="002A3029" w:rsidRPr="00D41D3F" w:rsidRDefault="002A3029" w:rsidP="00410821">
      <w:pPr>
        <w:pStyle w:val="F9-Paragraph"/>
      </w:pPr>
      <w:r w:rsidRPr="00B51C96">
        <w:t xml:space="preserve">The </w:t>
      </w:r>
      <w:r>
        <w:t>i</w:t>
      </w:r>
      <w:r w:rsidRPr="00B51C96">
        <w:t>nspector should expect the PCSR to document how operational and safety functional requirements (SFRs) have been communicated to the civil engineering constructor in a clear manner.</w:t>
      </w:r>
    </w:p>
    <w:p w14:paraId="0D9A593D" w14:textId="38C06E2B" w:rsidR="002A3029" w:rsidRDefault="002A3029" w:rsidP="00410821">
      <w:pPr>
        <w:pStyle w:val="F9-Paragraph"/>
      </w:pPr>
      <w:r w:rsidRPr="009E7963">
        <w:t xml:space="preserve">Following submission of the PCSR but prior to permissioning, the </w:t>
      </w:r>
      <w:r>
        <w:t>i</w:t>
      </w:r>
      <w:r w:rsidRPr="009E7963">
        <w:t>nspector may wish to seek assurance in the adequacy of construction</w:t>
      </w:r>
      <w:r>
        <w:t xml:space="preserve"> </w:t>
      </w:r>
      <w:r w:rsidRPr="009E7963">
        <w:t xml:space="preserve">assurance processes by reviewing documentation for the proposed activities. </w:t>
      </w:r>
      <w:r w:rsidR="00410821">
        <w:br/>
      </w:r>
      <w:r w:rsidRPr="009E7963">
        <w:t xml:space="preserve">Activities subject to an ONR permission or hold point should be fully defined. At this stage, the </w:t>
      </w:r>
      <w:r>
        <w:t>i</w:t>
      </w:r>
      <w:r w:rsidRPr="009E7963">
        <w:t xml:space="preserve">nspector may also seek demonstration that processes and arrangements </w:t>
      </w:r>
      <w:r>
        <w:t>can deliver</w:t>
      </w:r>
      <w:r w:rsidRPr="009E7963">
        <w:t xml:space="preserve"> the requirements of the design and safety case, supported by examples and evidence of procedural adherence</w:t>
      </w:r>
      <w:r w:rsidRPr="00B65029">
        <w:t>.</w:t>
      </w:r>
    </w:p>
    <w:p w14:paraId="36E391E8" w14:textId="505B2380" w:rsidR="002A3029" w:rsidRPr="00B65029" w:rsidRDefault="002A3029" w:rsidP="00410821">
      <w:pPr>
        <w:pStyle w:val="Heading3"/>
        <w:rPr>
          <w:lang w:bidi="ar-SA"/>
        </w:rPr>
      </w:pPr>
      <w:r w:rsidRPr="00B65029">
        <w:rPr>
          <w:lang w:bidi="ar-SA"/>
        </w:rPr>
        <w:t>Design changes</w:t>
      </w:r>
    </w:p>
    <w:p w14:paraId="53614F51" w14:textId="77777777" w:rsidR="002A3029" w:rsidRPr="00B65029" w:rsidRDefault="002A3029" w:rsidP="00410821">
      <w:pPr>
        <w:pStyle w:val="F9-Paragraph"/>
      </w:pPr>
      <w:r w:rsidRPr="00E71405">
        <w:t xml:space="preserve">The </w:t>
      </w:r>
      <w:r>
        <w:t>i</w:t>
      </w:r>
      <w:r w:rsidRPr="00E71405">
        <w:t>nspector should expect changes in design or materials after design completion to be kept to a minimum, as assessing their implications often requires multidisciplinary expertise and numerous changes risk loss of oversight through change aggregation</w:t>
      </w:r>
      <w:r w:rsidRPr="00B65029">
        <w:t>.</w:t>
      </w:r>
    </w:p>
    <w:p w14:paraId="572CAEB1" w14:textId="72454EA7" w:rsidR="002A3029" w:rsidRPr="00B65029" w:rsidRDefault="002A3029" w:rsidP="00410821">
      <w:pPr>
        <w:pStyle w:val="F9-Paragraph"/>
      </w:pPr>
      <w:r w:rsidRPr="00B65029">
        <w:t xml:space="preserve">For more discussion on design changes, refer to Section 5.9.5 – ‘Modification’ in </w:t>
      </w:r>
      <w:sdt>
        <w:sdtPr>
          <w:id w:val="-1262445822"/>
          <w:citation/>
        </w:sdtPr>
        <w:sdtEndPr/>
        <w:sdtContent>
          <w:r w:rsidRPr="00B65029">
            <w:fldChar w:fldCharType="begin"/>
          </w:r>
          <w:r w:rsidRPr="00B65029">
            <w:instrText xml:space="preserve"> CITATION ONR13 \l 2057 </w:instrText>
          </w:r>
          <w:r w:rsidRPr="00B65029">
            <w:fldChar w:fldCharType="separate"/>
          </w:r>
          <w:r w:rsidR="00F82304">
            <w:rPr>
              <w:noProof/>
            </w:rPr>
            <w:t>[1]</w:t>
          </w:r>
          <w:r w:rsidRPr="00B65029">
            <w:fldChar w:fldCharType="end"/>
          </w:r>
        </w:sdtContent>
      </w:sdt>
      <w:r w:rsidRPr="00B65029">
        <w:t xml:space="preserve"> and </w:t>
      </w:r>
      <w:sdt>
        <w:sdtPr>
          <w:id w:val="1745766181"/>
          <w:citation/>
        </w:sdtPr>
        <w:sdtEndPr/>
        <w:sdtContent>
          <w:r w:rsidRPr="00B65029">
            <w:fldChar w:fldCharType="begin"/>
          </w:r>
          <w:r w:rsidRPr="00B65029">
            <w:instrText xml:space="preserve"> CITATION ONR161 \l 2057 </w:instrText>
          </w:r>
          <w:r w:rsidRPr="00B65029">
            <w:fldChar w:fldCharType="separate"/>
          </w:r>
          <w:r w:rsidR="00F82304">
            <w:rPr>
              <w:noProof/>
            </w:rPr>
            <w:t>[3]</w:t>
          </w:r>
          <w:r w:rsidRPr="00B65029">
            <w:fldChar w:fldCharType="end"/>
          </w:r>
        </w:sdtContent>
      </w:sdt>
      <w:r w:rsidRPr="00B65029">
        <w:t>.</w:t>
      </w:r>
    </w:p>
    <w:p w14:paraId="2BAFB582" w14:textId="77777777" w:rsidR="00410821" w:rsidRDefault="00410821" w:rsidP="00410821">
      <w:pPr>
        <w:pStyle w:val="Heading3"/>
        <w:rPr>
          <w:lang w:bidi="ar-SA"/>
        </w:rPr>
        <w:sectPr w:rsidR="00410821" w:rsidSect="00EA2C19">
          <w:pgSz w:w="11906" w:h="16838" w:code="9"/>
          <w:pgMar w:top="1440" w:right="1440" w:bottom="1440" w:left="1440" w:header="397" w:footer="397" w:gutter="0"/>
          <w:cols w:space="312"/>
          <w:docGrid w:linePitch="360"/>
        </w:sectPr>
      </w:pPr>
    </w:p>
    <w:p w14:paraId="68369517" w14:textId="187FB7B5" w:rsidR="002A3029" w:rsidRPr="00B65029" w:rsidRDefault="002A3029" w:rsidP="00410821">
      <w:pPr>
        <w:pStyle w:val="Heading3"/>
        <w:rPr>
          <w:lang w:bidi="ar-SA"/>
        </w:rPr>
      </w:pPr>
      <w:r w:rsidRPr="00B65029">
        <w:rPr>
          <w:lang w:bidi="ar-SA"/>
        </w:rPr>
        <w:lastRenderedPageBreak/>
        <w:t xml:space="preserve">Competent contractors and </w:t>
      </w:r>
      <w:r w:rsidR="00410821">
        <w:rPr>
          <w:lang w:bidi="ar-SA"/>
        </w:rPr>
        <w:t>the IC</w:t>
      </w:r>
    </w:p>
    <w:p w14:paraId="11027690" w14:textId="21AB08B1" w:rsidR="002A3029" w:rsidRPr="00B65029" w:rsidRDefault="002A3029" w:rsidP="00410821">
      <w:pPr>
        <w:pStyle w:val="F9-Paragraph"/>
      </w:pPr>
      <w:r w:rsidRPr="000914B1">
        <w:t xml:space="preserve">The </w:t>
      </w:r>
      <w:r>
        <w:t>i</w:t>
      </w:r>
      <w:r w:rsidRPr="000914B1">
        <w:t>nspector should be aware of the specific civil</w:t>
      </w:r>
      <w:r>
        <w:t xml:space="preserve"> </w:t>
      </w:r>
      <w:r w:rsidRPr="000914B1">
        <w:t>engineering nuclear</w:t>
      </w:r>
      <w:r>
        <w:t xml:space="preserve"> </w:t>
      </w:r>
      <w:r w:rsidRPr="000914B1">
        <w:t xml:space="preserve">safety training required for contractors. The </w:t>
      </w:r>
      <w:r>
        <w:t>i</w:t>
      </w:r>
      <w:r w:rsidRPr="000914B1">
        <w:t>nspector should expect the key message—that future nuclear safety depends on the quality of on</w:t>
      </w:r>
      <w:r w:rsidRPr="000914B1">
        <w:noBreakHyphen/>
        <w:t xml:space="preserve">site work—to be clearly communicated. As training is often procured, it should include input from the </w:t>
      </w:r>
      <w:r w:rsidR="00410821">
        <w:t>IC</w:t>
      </w:r>
      <w:r w:rsidRPr="000914B1">
        <w:t xml:space="preserve"> function</w:t>
      </w:r>
      <w:r w:rsidRPr="00B65029">
        <w:t xml:space="preserve">. </w:t>
      </w:r>
    </w:p>
    <w:p w14:paraId="268B38AC" w14:textId="13CD4098" w:rsidR="002A3029" w:rsidRPr="00B65029" w:rsidRDefault="002A3029" w:rsidP="00410821">
      <w:pPr>
        <w:pStyle w:val="F9-Paragraph"/>
      </w:pPr>
      <w:r w:rsidRPr="00D17167">
        <w:t xml:space="preserve">The </w:t>
      </w:r>
      <w:r>
        <w:t>i</w:t>
      </w:r>
      <w:r w:rsidRPr="00D17167">
        <w:t xml:space="preserve">nspector should expect the </w:t>
      </w:r>
      <w:r w:rsidR="00410821">
        <w:t>IC</w:t>
      </w:r>
      <w:r w:rsidRPr="00D17167">
        <w:t xml:space="preserve"> to understand the importance of communication from the designer to the contractor regarding construction workmanship, quality, and their impact on nuclear safety. The dutyholder should also </w:t>
      </w:r>
      <w:bookmarkStart w:id="37" w:name="_Int_H0BpPRgO"/>
      <w:r w:rsidRPr="00D17167">
        <w:t>make arrangements</w:t>
      </w:r>
      <w:bookmarkEnd w:id="37"/>
      <w:r w:rsidRPr="00D17167">
        <w:t xml:space="preserve"> for the contractor (or, if not yet appointed, the Intelligent Customer) to attend design reviews during the </w:t>
      </w:r>
      <w:r>
        <w:t>preconstruction phase.</w:t>
      </w:r>
    </w:p>
    <w:p w14:paraId="4609E777" w14:textId="00FF2AD5" w:rsidR="002A3029" w:rsidRPr="00B65029" w:rsidRDefault="002A3029" w:rsidP="00410821">
      <w:pPr>
        <w:pStyle w:val="F9-Paragraph"/>
        <w:rPr>
          <w:lang w:eastAsia="en-GB"/>
        </w:rPr>
      </w:pPr>
      <w:r>
        <w:rPr>
          <w:lang w:eastAsia="en-GB"/>
        </w:rPr>
        <w:t xml:space="preserve">The </w:t>
      </w:r>
      <w:r w:rsidRPr="00BF7EBF">
        <w:rPr>
          <w:lang w:eastAsia="en-GB"/>
        </w:rPr>
        <w:t xml:space="preserve">commencement of construction while design work is still ongoing may result in changes to the </w:t>
      </w:r>
      <w:r w:rsidR="00410821">
        <w:rPr>
          <w:lang w:eastAsia="en-GB"/>
        </w:rPr>
        <w:t>IC</w:t>
      </w:r>
      <w:r w:rsidRPr="00BF7EBF">
        <w:rPr>
          <w:lang w:eastAsia="en-GB"/>
        </w:rPr>
        <w:t xml:space="preserve"> function. </w:t>
      </w:r>
      <w:r>
        <w:rPr>
          <w:lang w:eastAsia="en-GB"/>
        </w:rPr>
        <w:t>Inspectors should consider</w:t>
      </w:r>
      <w:r w:rsidRPr="00BF7EBF">
        <w:rPr>
          <w:lang w:eastAsia="en-GB"/>
        </w:rPr>
        <w:t xml:space="preserve"> situations where design is not fully complete before construction starts</w:t>
      </w:r>
      <w:r w:rsidRPr="00B65029">
        <w:t>.</w:t>
      </w:r>
    </w:p>
    <w:p w14:paraId="050196ED" w14:textId="683957E7" w:rsidR="002A3029" w:rsidRPr="00B65029" w:rsidRDefault="002A3029" w:rsidP="00410821">
      <w:pPr>
        <w:pStyle w:val="F9-Paragraph"/>
      </w:pPr>
      <w:r w:rsidRPr="00B65029">
        <w:t xml:space="preserve">For guidance on procurement of services and </w:t>
      </w:r>
      <w:r w:rsidR="00410821">
        <w:t>IC</w:t>
      </w:r>
      <w:r w:rsidRPr="00B65029">
        <w:t xml:space="preserve"> capabilities, refer to </w:t>
      </w:r>
      <w:sdt>
        <w:sdtPr>
          <w:id w:val="-200479332"/>
          <w:citation/>
        </w:sdtPr>
        <w:sdtEndPr/>
        <w:sdtContent>
          <w:r w:rsidRPr="00B65029">
            <w:fldChar w:fldCharType="begin"/>
          </w:r>
          <w:r w:rsidRPr="00B65029">
            <w:instrText xml:space="preserve"> CITATION ONR77 \l 2057 </w:instrText>
          </w:r>
          <w:r w:rsidRPr="00B65029">
            <w:fldChar w:fldCharType="separate"/>
          </w:r>
          <w:r w:rsidR="00F82304">
            <w:rPr>
              <w:noProof/>
            </w:rPr>
            <w:t>[5]</w:t>
          </w:r>
          <w:r w:rsidRPr="00B65029">
            <w:fldChar w:fldCharType="end"/>
          </w:r>
        </w:sdtContent>
      </w:sdt>
      <w:r w:rsidRPr="00B65029">
        <w:t xml:space="preserve"> and </w:t>
      </w:r>
      <w:sdt>
        <w:sdtPr>
          <w:id w:val="-1162546335"/>
          <w:citation/>
        </w:sdtPr>
        <w:sdtEndPr/>
        <w:sdtContent>
          <w:r w:rsidRPr="00B65029">
            <w:fldChar w:fldCharType="begin"/>
          </w:r>
          <w:r w:rsidRPr="00B65029">
            <w:instrText xml:space="preserve"> CITATION ONR76 \l 2057 </w:instrText>
          </w:r>
          <w:r w:rsidRPr="00B65029">
            <w:fldChar w:fldCharType="separate"/>
          </w:r>
          <w:r w:rsidR="00F82304">
            <w:rPr>
              <w:noProof/>
            </w:rPr>
            <w:t>[26]</w:t>
          </w:r>
          <w:r w:rsidRPr="00B65029">
            <w:fldChar w:fldCharType="end"/>
          </w:r>
        </w:sdtContent>
      </w:sdt>
      <w:r w:rsidRPr="00B65029">
        <w:t>.</w:t>
      </w:r>
    </w:p>
    <w:p w14:paraId="2907BBA5" w14:textId="6F22F286" w:rsidR="002A3029" w:rsidRPr="00B65029" w:rsidRDefault="002A3029" w:rsidP="00410821">
      <w:pPr>
        <w:pStyle w:val="F9-Paragraph"/>
      </w:pPr>
      <w:r w:rsidRPr="00B65029">
        <w:t xml:space="preserve">For guidance on assessment of competence of SQEP contractors, refer to </w:t>
      </w:r>
      <w:sdt>
        <w:sdtPr>
          <w:id w:val="48894318"/>
          <w:citation/>
        </w:sdtPr>
        <w:sdtEndPr/>
        <w:sdtContent>
          <w:r w:rsidRPr="00B65029">
            <w:fldChar w:fldCharType="begin"/>
          </w:r>
          <w:r w:rsidRPr="00B65029">
            <w:instrText xml:space="preserve"> CITATION ONR51 \l 2057 </w:instrText>
          </w:r>
          <w:r w:rsidRPr="00B65029">
            <w:fldChar w:fldCharType="separate"/>
          </w:r>
          <w:r w:rsidR="00F82304">
            <w:rPr>
              <w:noProof/>
            </w:rPr>
            <w:t>[27]</w:t>
          </w:r>
          <w:r w:rsidRPr="00B65029">
            <w:fldChar w:fldCharType="end"/>
          </w:r>
        </w:sdtContent>
      </w:sdt>
      <w:r w:rsidRPr="00B65029">
        <w:t xml:space="preserve"> and </w:t>
      </w:r>
      <w:sdt>
        <w:sdtPr>
          <w:id w:val="-498264396"/>
          <w:citation/>
        </w:sdtPr>
        <w:sdtEndPr/>
        <w:sdtContent>
          <w:r w:rsidRPr="00B65029">
            <w:fldChar w:fldCharType="begin"/>
          </w:r>
          <w:r w:rsidRPr="00B65029">
            <w:instrText xml:space="preserve"> CITATION ONR131 \l 2057 </w:instrText>
          </w:r>
          <w:r w:rsidRPr="00B65029">
            <w:fldChar w:fldCharType="separate"/>
          </w:r>
          <w:r w:rsidR="00F82304">
            <w:rPr>
              <w:noProof/>
            </w:rPr>
            <w:t>[28]</w:t>
          </w:r>
          <w:r w:rsidRPr="00B65029">
            <w:fldChar w:fldCharType="end"/>
          </w:r>
        </w:sdtContent>
      </w:sdt>
      <w:r w:rsidRPr="00B65029">
        <w:t>.</w:t>
      </w:r>
    </w:p>
    <w:p w14:paraId="28B66F9A" w14:textId="759C4CED" w:rsidR="002A3029" w:rsidRPr="00B65029" w:rsidRDefault="002A3029" w:rsidP="00FC72D1">
      <w:pPr>
        <w:pStyle w:val="Heading2"/>
        <w:numPr>
          <w:ilvl w:val="1"/>
          <w:numId w:val="4"/>
        </w:numPr>
        <w:ind w:left="851" w:hanging="851"/>
        <w:rPr>
          <w:lang w:bidi="ar-SA"/>
        </w:rPr>
      </w:pPr>
      <w:bookmarkStart w:id="38" w:name="_Toc149036441"/>
      <w:bookmarkStart w:id="39" w:name="_Toc222215941"/>
      <w:r w:rsidRPr="00B65029">
        <w:rPr>
          <w:lang w:bidi="ar-SA"/>
        </w:rPr>
        <w:t xml:space="preserve">Construction </w:t>
      </w:r>
      <w:r w:rsidR="00410821">
        <w:rPr>
          <w:lang w:bidi="ar-SA"/>
        </w:rPr>
        <w:t>s</w:t>
      </w:r>
      <w:r w:rsidRPr="00B65029">
        <w:rPr>
          <w:lang w:bidi="ar-SA"/>
        </w:rPr>
        <w:t>tage</w:t>
      </w:r>
      <w:bookmarkEnd w:id="38"/>
      <w:bookmarkEnd w:id="39"/>
    </w:p>
    <w:p w14:paraId="79E4256F" w14:textId="77777777" w:rsidR="002A3029" w:rsidRPr="00B65029" w:rsidRDefault="002A3029" w:rsidP="00410821">
      <w:pPr>
        <w:pStyle w:val="F9-Paragraph"/>
      </w:pPr>
      <w:r>
        <w:t xml:space="preserve">Appropriate and sufficient </w:t>
      </w:r>
      <w:r w:rsidRPr="00755B8D">
        <w:t xml:space="preserve">tests </w:t>
      </w:r>
      <w:r>
        <w:t xml:space="preserve">should be identified by the dutyholders to </w:t>
      </w:r>
      <w:r w:rsidRPr="00755B8D">
        <w:t>confirm that structures, systems and components have been constructed, manufactured and installed in accordance with the design specifications</w:t>
      </w:r>
      <w:r w:rsidRPr="00B65029">
        <w:t>.</w:t>
      </w:r>
    </w:p>
    <w:p w14:paraId="407CFFE5" w14:textId="77777777" w:rsidR="002A3029" w:rsidRPr="00B65029" w:rsidRDefault="002A3029" w:rsidP="00410821">
      <w:pPr>
        <w:pStyle w:val="Heading3"/>
        <w:rPr>
          <w:lang w:bidi="ar-SA"/>
        </w:rPr>
      </w:pPr>
      <w:r w:rsidRPr="00B65029">
        <w:rPr>
          <w:lang w:bidi="ar-SA"/>
        </w:rPr>
        <w:t>Scope and sample area for construction stage</w:t>
      </w:r>
    </w:p>
    <w:p w14:paraId="1671D5AD" w14:textId="77777777" w:rsidR="002A3029" w:rsidRPr="00B65029" w:rsidRDefault="002A3029" w:rsidP="00410821">
      <w:pPr>
        <w:pStyle w:val="F9-Paragraph"/>
      </w:pPr>
      <w:r w:rsidRPr="00B65029">
        <w:t xml:space="preserve">Major </w:t>
      </w:r>
      <w:r w:rsidRPr="00564033">
        <w:t>nuclear</w:t>
      </w:r>
      <w:r>
        <w:t xml:space="preserve"> </w:t>
      </w:r>
      <w:r w:rsidRPr="00564033">
        <w:t xml:space="preserve">related construction projects are expected to include regulatory hold points. Following permissioning and the start of construction, the </w:t>
      </w:r>
      <w:r>
        <w:t>i</w:t>
      </w:r>
      <w:r w:rsidRPr="00564033">
        <w:t>nspector may wish to focus on the management and technical</w:t>
      </w:r>
      <w:r>
        <w:t xml:space="preserve"> </w:t>
      </w:r>
      <w:r w:rsidRPr="00564033">
        <w:t>control arrangements to demonstrate that the completed works conform to specified requirements. This may include assurance that</w:t>
      </w:r>
      <w:r w:rsidRPr="00B65029">
        <w:t>:</w:t>
      </w:r>
    </w:p>
    <w:p w14:paraId="281F0D63" w14:textId="77777777" w:rsidR="002A3029" w:rsidRPr="000274E5" w:rsidRDefault="002A3029" w:rsidP="00FC72D1">
      <w:pPr>
        <w:pStyle w:val="Bulletlist1"/>
        <w:numPr>
          <w:ilvl w:val="0"/>
          <w:numId w:val="1"/>
        </w:numPr>
        <w:ind w:left="1418" w:hanging="357"/>
        <w:rPr>
          <w:lang w:bidi="ar-SA"/>
        </w:rPr>
      </w:pPr>
      <w:r w:rsidRPr="000274E5">
        <w:rPr>
          <w:lang w:bidi="ar-SA"/>
        </w:rPr>
        <w:t>the documented inputs to an assured construction process are suitable and sufficient;</w:t>
      </w:r>
    </w:p>
    <w:p w14:paraId="4A516A01" w14:textId="77777777" w:rsidR="002A3029" w:rsidRPr="00A609DC" w:rsidRDefault="002A3029" w:rsidP="00FC72D1">
      <w:pPr>
        <w:pStyle w:val="Bulletlist1"/>
        <w:numPr>
          <w:ilvl w:val="0"/>
          <w:numId w:val="1"/>
        </w:numPr>
        <w:ind w:left="1418" w:hanging="357"/>
        <w:rPr>
          <w:lang w:eastAsia="en-GB" w:bidi="ar-SA"/>
        </w:rPr>
      </w:pPr>
      <w:r w:rsidRPr="00A609DC">
        <w:rPr>
          <w:lang w:eastAsia="en-GB" w:bidi="ar-SA"/>
        </w:rPr>
        <w:t>organisations responsible for construction activities fully understand the documented construction information</w:t>
      </w:r>
      <w:r>
        <w:rPr>
          <w:lang w:eastAsia="en-GB" w:bidi="ar-SA"/>
        </w:rPr>
        <w:t>;</w:t>
      </w:r>
    </w:p>
    <w:p w14:paraId="305C7671" w14:textId="77777777" w:rsidR="002A3029" w:rsidRPr="00A609DC" w:rsidRDefault="002A3029" w:rsidP="00FC72D1">
      <w:pPr>
        <w:pStyle w:val="Bulletlist1"/>
        <w:numPr>
          <w:ilvl w:val="0"/>
          <w:numId w:val="1"/>
        </w:numPr>
        <w:ind w:left="1418" w:hanging="357"/>
        <w:rPr>
          <w:lang w:eastAsia="en-GB" w:bidi="ar-SA"/>
        </w:rPr>
      </w:pPr>
      <w:r w:rsidRPr="00A609DC">
        <w:rPr>
          <w:lang w:eastAsia="en-GB" w:bidi="ar-SA"/>
        </w:rPr>
        <w:t>construction is proceeding in a controlled, proven and validated manner</w:t>
      </w:r>
      <w:r>
        <w:rPr>
          <w:lang w:eastAsia="en-GB" w:bidi="ar-SA"/>
        </w:rPr>
        <w:t>;</w:t>
      </w:r>
    </w:p>
    <w:p w14:paraId="66388ADD" w14:textId="77777777" w:rsidR="002A3029" w:rsidRPr="00D578FA" w:rsidRDefault="002A3029" w:rsidP="00FC72D1">
      <w:pPr>
        <w:pStyle w:val="Bulletlist1"/>
        <w:numPr>
          <w:ilvl w:val="0"/>
          <w:numId w:val="1"/>
        </w:numPr>
        <w:ind w:left="1418" w:hanging="357"/>
        <w:rPr>
          <w:lang w:eastAsia="en-GB" w:bidi="ar-SA"/>
        </w:rPr>
      </w:pPr>
      <w:r w:rsidRPr="00D578FA">
        <w:rPr>
          <w:lang w:eastAsia="en-GB" w:bidi="ar-SA"/>
        </w:rPr>
        <w:t>appropriate action is taken in the event of non</w:t>
      </w:r>
      <w:r w:rsidRPr="00D578FA">
        <w:rPr>
          <w:lang w:eastAsia="en-GB" w:bidi="ar-SA"/>
        </w:rPr>
        <w:noBreakHyphen/>
        <w:t>conformance; and</w:t>
      </w:r>
    </w:p>
    <w:p w14:paraId="22343ADF" w14:textId="77777777" w:rsidR="002A3029" w:rsidRPr="00B65029" w:rsidRDefault="002A3029" w:rsidP="00FC72D1">
      <w:pPr>
        <w:pStyle w:val="Bulletlist1"/>
        <w:numPr>
          <w:ilvl w:val="0"/>
          <w:numId w:val="1"/>
        </w:numPr>
        <w:ind w:left="1418" w:hanging="357"/>
        <w:rPr>
          <w:lang w:eastAsia="en-GB" w:bidi="ar-SA"/>
        </w:rPr>
      </w:pPr>
      <w:r w:rsidRPr="00D578FA">
        <w:rPr>
          <w:lang w:eastAsia="en-GB" w:bidi="ar-SA"/>
        </w:rPr>
        <w:lastRenderedPageBreak/>
        <w:t>civil engineering structures are being constructed as specified, without undermining any design assumptions</w:t>
      </w:r>
      <w:r w:rsidRPr="00B65029">
        <w:rPr>
          <w:lang w:bidi="ar-SA"/>
        </w:rPr>
        <w:t>.</w:t>
      </w:r>
    </w:p>
    <w:p w14:paraId="48C336C8" w14:textId="77777777" w:rsidR="002A3029" w:rsidRPr="00B65029" w:rsidRDefault="002A3029" w:rsidP="00410821">
      <w:pPr>
        <w:pStyle w:val="F9-Paragraph"/>
      </w:pPr>
      <w:r w:rsidRPr="0047440C">
        <w:t xml:space="preserve">The </w:t>
      </w:r>
      <w:r>
        <w:t>i</w:t>
      </w:r>
      <w:r w:rsidRPr="0047440C">
        <w:t>nspector is reminded to focus on on</w:t>
      </w:r>
      <w:r w:rsidRPr="0047440C">
        <w:noBreakHyphen/>
        <w:t>site inspections in areas of highest nuclear</w:t>
      </w:r>
      <w:r>
        <w:t xml:space="preserve"> </w:t>
      </w:r>
      <w:r w:rsidRPr="0047440C">
        <w:t>safety significance, where proportionately higher standards are required, and on any novel or innovative construction techniques being used in accordance with the graded approach</w:t>
      </w:r>
      <w:r>
        <w:t>.</w:t>
      </w:r>
    </w:p>
    <w:p w14:paraId="04197239" w14:textId="77777777" w:rsidR="002A3029" w:rsidRPr="00B65029" w:rsidRDefault="002A3029" w:rsidP="00410821">
      <w:pPr>
        <w:pStyle w:val="F9-Paragraph"/>
        <w:rPr>
          <w:lang w:eastAsia="en-GB"/>
        </w:rPr>
      </w:pPr>
      <w:r w:rsidRPr="00D52397">
        <w:rPr>
          <w:lang w:eastAsia="en-GB"/>
        </w:rPr>
        <w:t xml:space="preserve">The </w:t>
      </w:r>
      <w:r>
        <w:rPr>
          <w:lang w:eastAsia="en-GB"/>
        </w:rPr>
        <w:t>i</w:t>
      </w:r>
      <w:r w:rsidRPr="00D52397">
        <w:rPr>
          <w:lang w:eastAsia="en-GB"/>
        </w:rPr>
        <w:t xml:space="preserve">nspector should implement a proportionate oversight programme that aligns with the dutyholder’s construction plan or programme. The </w:t>
      </w:r>
      <w:r>
        <w:rPr>
          <w:lang w:eastAsia="en-GB"/>
        </w:rPr>
        <w:t>i</w:t>
      </w:r>
      <w:r w:rsidRPr="00D52397">
        <w:rPr>
          <w:lang w:eastAsia="en-GB"/>
        </w:rPr>
        <w:t>nspector should regularly cross</w:t>
      </w:r>
      <w:r w:rsidRPr="00D52397">
        <w:rPr>
          <w:lang w:eastAsia="en-GB"/>
        </w:rPr>
        <w:noBreakHyphen/>
        <w:t>check the intervention plan against the construction programme to ensure compatibility of timings, recognising that programme timescales may change</w:t>
      </w:r>
      <w:r w:rsidRPr="00B65029">
        <w:t xml:space="preserve">. </w:t>
      </w:r>
    </w:p>
    <w:p w14:paraId="5F3FA6D5" w14:textId="77777777" w:rsidR="002A3029" w:rsidRPr="00B65029" w:rsidRDefault="002A3029" w:rsidP="00410821">
      <w:pPr>
        <w:pStyle w:val="Heading3"/>
        <w:rPr>
          <w:lang w:bidi="ar-SA"/>
        </w:rPr>
      </w:pPr>
      <w:r w:rsidRPr="00B65029">
        <w:rPr>
          <w:lang w:bidi="ar-SA"/>
        </w:rPr>
        <w:t>Safety culture</w:t>
      </w:r>
    </w:p>
    <w:p w14:paraId="27F02713" w14:textId="77777777" w:rsidR="002A3029" w:rsidRPr="00B65029" w:rsidRDefault="002A3029" w:rsidP="00410821">
      <w:pPr>
        <w:pStyle w:val="F9-Paragraph"/>
      </w:pPr>
      <w:r w:rsidRPr="00821ED5">
        <w:t xml:space="preserve">Even if the design and commissioning comply fully with safety requirements, a high level of safety can only be achieved when construction is carried out with quality and nuclear safety in mind, as commissioning cannot test all aspects of the construction. The </w:t>
      </w:r>
      <w:r>
        <w:t>i</w:t>
      </w:r>
      <w:r w:rsidRPr="00821ED5">
        <w:t>nspector may seek assurance that the dutyholder recognises that all construction activities can potentially impact nuclear safety, even when no nuclear material is present</w:t>
      </w:r>
      <w:r w:rsidRPr="00B65029">
        <w:t>.</w:t>
      </w:r>
    </w:p>
    <w:p w14:paraId="4317DABF" w14:textId="2BE3D44C" w:rsidR="002A3029" w:rsidRPr="00B65029" w:rsidRDefault="002A3029" w:rsidP="00410821">
      <w:pPr>
        <w:pStyle w:val="F9-Paragraph"/>
      </w:pPr>
      <w:r w:rsidRPr="001E213E">
        <w:t xml:space="preserve">The </w:t>
      </w:r>
      <w:r>
        <w:t>i</w:t>
      </w:r>
      <w:r w:rsidRPr="001E213E">
        <w:t xml:space="preserve">nspector may wish to seek assurance regarding the adequacy of the site safety culture, as this can affect the quality of construction. </w:t>
      </w:r>
      <w:r w:rsidR="00410821">
        <w:br/>
      </w:r>
      <w:r w:rsidRPr="001E213E">
        <w:t xml:space="preserve">The </w:t>
      </w:r>
      <w:r>
        <w:t>i</w:t>
      </w:r>
      <w:r w:rsidRPr="001E213E">
        <w:t>nspector may consider whether contractors are encouraged to report potential non</w:t>
      </w:r>
      <w:r w:rsidRPr="001E213E">
        <w:noBreakHyphen/>
        <w:t>conformances openly, regardless of cause, and whether a general ‘questioning attitude’ and ‘no</w:t>
      </w:r>
      <w:r>
        <w:t xml:space="preserve"> </w:t>
      </w:r>
      <w:r w:rsidRPr="001E213E">
        <w:t xml:space="preserve">blame culture’ is adopted within the construction </w:t>
      </w:r>
      <w:r w:rsidRPr="00B65029">
        <w:t>team.</w:t>
      </w:r>
    </w:p>
    <w:p w14:paraId="052F98DF" w14:textId="6037BDBB" w:rsidR="002A3029" w:rsidRPr="00B65029" w:rsidRDefault="002A3029" w:rsidP="00410821">
      <w:pPr>
        <w:pStyle w:val="F9-Paragraph"/>
      </w:pPr>
      <w:r w:rsidRPr="00B65029">
        <w:t xml:space="preserve">For guidance on assessment of safety culture, refer to </w:t>
      </w:r>
      <w:sdt>
        <w:sdtPr>
          <w:id w:val="2131120998"/>
          <w:citation/>
        </w:sdtPr>
        <w:sdtEndPr/>
        <w:sdtContent>
          <w:r w:rsidRPr="00B65029">
            <w:fldChar w:fldCharType="begin"/>
          </w:r>
          <w:r w:rsidRPr="00B65029">
            <w:instrText xml:space="preserve"> CITATION ONR124 \l 2057 </w:instrText>
          </w:r>
          <w:r w:rsidRPr="00B65029">
            <w:fldChar w:fldCharType="separate"/>
          </w:r>
          <w:r w:rsidR="00F82304">
            <w:rPr>
              <w:noProof/>
            </w:rPr>
            <w:t>[9]</w:t>
          </w:r>
          <w:r w:rsidRPr="00B65029">
            <w:fldChar w:fldCharType="end"/>
          </w:r>
        </w:sdtContent>
      </w:sdt>
      <w:r w:rsidRPr="00B65029">
        <w:t>.</w:t>
      </w:r>
    </w:p>
    <w:p w14:paraId="0E08616E" w14:textId="77777777" w:rsidR="002A3029" w:rsidRPr="00B65029" w:rsidRDefault="002A3029" w:rsidP="00410821">
      <w:pPr>
        <w:pStyle w:val="Heading3"/>
        <w:rPr>
          <w:lang w:bidi="ar-SA"/>
        </w:rPr>
      </w:pPr>
      <w:r w:rsidRPr="00B65029">
        <w:rPr>
          <w:lang w:bidi="ar-SA"/>
        </w:rPr>
        <w:t>Nuclear safety claims</w:t>
      </w:r>
    </w:p>
    <w:p w14:paraId="728E7833" w14:textId="77777777" w:rsidR="002A3029" w:rsidRPr="00B65029" w:rsidRDefault="002A3029" w:rsidP="00410821">
      <w:pPr>
        <w:pStyle w:val="F9-Paragraph"/>
      </w:pPr>
      <w:r w:rsidRPr="00B65029">
        <w:t xml:space="preserve">As part of the assessment scope, the </w:t>
      </w:r>
      <w:r>
        <w:t>i</w:t>
      </w:r>
      <w:r w:rsidRPr="00B65029">
        <w:t xml:space="preserve">nspector may wish to seek assurance that the contractors and subcontractors are sufficiently aware of the safety significance of the work that they have been contracted to do. Such awareness of safety should be ensured for all tasks, including more conventional construction tasks, since contractors may not have experience of working in the nuclear industry. </w:t>
      </w:r>
    </w:p>
    <w:p w14:paraId="5EA6220E" w14:textId="77777777" w:rsidR="002A3029" w:rsidRDefault="002A3029" w:rsidP="00410821">
      <w:pPr>
        <w:pStyle w:val="F9-Paragraph"/>
      </w:pPr>
      <w:r w:rsidRPr="00F8035F">
        <w:t xml:space="preserve">The </w:t>
      </w:r>
      <w:r>
        <w:t>i</w:t>
      </w:r>
      <w:r w:rsidRPr="006F2356">
        <w:t>nspector should expect a contractor</w:t>
      </w:r>
      <w:r>
        <w:t xml:space="preserve"> </w:t>
      </w:r>
      <w:r w:rsidRPr="006F2356">
        <w:t xml:space="preserve">proposed material approval system to be in place. When assessing this, the </w:t>
      </w:r>
      <w:r>
        <w:t>i</w:t>
      </w:r>
      <w:r w:rsidRPr="006F2356">
        <w:t xml:space="preserve">nspector </w:t>
      </w:r>
      <w:r>
        <w:t>could</w:t>
      </w:r>
      <w:r w:rsidRPr="006F2356">
        <w:t xml:space="preserve"> confirm that the construction team’s material selections are verified by the original designer against the design intent, ensuring the specification aligns with the design and supports the safety</w:t>
      </w:r>
      <w:r w:rsidRPr="00F8035F">
        <w:t xml:space="preserve"> case. </w:t>
      </w:r>
    </w:p>
    <w:p w14:paraId="78097219" w14:textId="77777777" w:rsidR="00410821" w:rsidRDefault="00410821" w:rsidP="00410821">
      <w:pPr>
        <w:pStyle w:val="F9-Paragraph"/>
        <w:sectPr w:rsidR="00410821" w:rsidSect="00EA2C19">
          <w:pgSz w:w="11906" w:h="16838" w:code="9"/>
          <w:pgMar w:top="1440" w:right="1440" w:bottom="1440" w:left="1440" w:header="397" w:footer="397" w:gutter="0"/>
          <w:cols w:space="312"/>
          <w:docGrid w:linePitch="360"/>
        </w:sectPr>
      </w:pPr>
    </w:p>
    <w:p w14:paraId="267551B9" w14:textId="526FFA3E" w:rsidR="002A3029" w:rsidRPr="00B65029" w:rsidRDefault="002A3029" w:rsidP="00410821">
      <w:pPr>
        <w:pStyle w:val="F9-Paragraph"/>
      </w:pPr>
      <w:r>
        <w:lastRenderedPageBreak/>
        <w:t xml:space="preserve">Developments in construction may arise from advances in technology, research or experience. Inspectors should be familiar with ONR’s </w:t>
      </w:r>
      <w:r w:rsidRPr="4D51F378">
        <w:rPr>
          <w:i/>
          <w:iCs/>
        </w:rPr>
        <w:t>Approach to Regulating Innovation</w:t>
      </w:r>
      <w:r>
        <w:t> </w:t>
      </w:r>
      <w:sdt>
        <w:sdtPr>
          <w:id w:val="2042159617"/>
          <w:citation/>
        </w:sdtPr>
        <w:sdtContent>
          <w:r w:rsidR="00410821">
            <w:fldChar w:fldCharType="begin"/>
          </w:r>
          <w:r w:rsidR="00410821">
            <w:instrText xml:space="preserve"> CITATION ONRer \l 2057 </w:instrText>
          </w:r>
          <w:r w:rsidR="00410821">
            <w:fldChar w:fldCharType="separate"/>
          </w:r>
          <w:r w:rsidR="00F82304">
            <w:rPr>
              <w:noProof/>
            </w:rPr>
            <w:t>[29]</w:t>
          </w:r>
          <w:r w:rsidR="00410821">
            <w:fldChar w:fldCharType="end"/>
          </w:r>
        </w:sdtContent>
      </w:sdt>
      <w:r>
        <w:t>, which sets out principles and behaviours to support an enabling regulatory approach. While innovation is not discouraged, first of a kind or novel methods and technologies may increase the likelihood of non</w:t>
      </w:r>
      <w:r w:rsidR="4EDD1DC6">
        <w:t>-</w:t>
      </w:r>
      <w:r>
        <w:t xml:space="preserve">conformances and rework, and should therefore be subject to proportionate substantiation and controls. The inspector should expect activities—such as mock ups, tests and trials—to demonstrate that new concepts or technologies will not increase error rates and that safety functional requirements can be achieved before their use in permanent nuclear safety significant civil engineering SSCs. </w:t>
      </w:r>
    </w:p>
    <w:p w14:paraId="7DCCE97D" w14:textId="77777777" w:rsidR="002A3029" w:rsidRPr="00B65029" w:rsidRDefault="002A3029" w:rsidP="00410821">
      <w:pPr>
        <w:pStyle w:val="Heading3"/>
        <w:rPr>
          <w:lang w:bidi="ar-SA"/>
        </w:rPr>
      </w:pPr>
      <w:r w:rsidRPr="00B65029">
        <w:rPr>
          <w:lang w:bidi="ar-SA"/>
        </w:rPr>
        <w:t>Confirmation of quality</w:t>
      </w:r>
    </w:p>
    <w:p w14:paraId="392664F6" w14:textId="77777777" w:rsidR="002A3029" w:rsidRPr="00B65029" w:rsidRDefault="002A3029" w:rsidP="00410821">
      <w:pPr>
        <w:pStyle w:val="F9-Paragraph"/>
      </w:pPr>
      <w:r w:rsidRPr="009465C8">
        <w:t xml:space="preserve">The </w:t>
      </w:r>
      <w:r>
        <w:t>i</w:t>
      </w:r>
      <w:r w:rsidRPr="009465C8">
        <w:t>nspector should consider observing contractor</w:t>
      </w:r>
      <w:r>
        <w:t xml:space="preserve"> </w:t>
      </w:r>
      <w:r w:rsidRPr="009465C8">
        <w:t xml:space="preserve">defined witness points during surveillance or inspection of quality for significant construction works (ECE.18). Testing requirements and acceptance criteria should be clearly stated in the specification and should reflect the categorisation and classification of the SSC in a graded manner. The </w:t>
      </w:r>
      <w:r>
        <w:t>i</w:t>
      </w:r>
      <w:r w:rsidRPr="009465C8">
        <w:t>nspector may wish to consider whether these requirements are incorporated into agreed quality</w:t>
      </w:r>
      <w:r>
        <w:t xml:space="preserve"> </w:t>
      </w:r>
      <w:r w:rsidRPr="009465C8">
        <w:t xml:space="preserve">management systems, including Inspection Test Plans or Quality Management Plans. The </w:t>
      </w:r>
      <w:r>
        <w:t>i</w:t>
      </w:r>
      <w:r w:rsidRPr="009465C8">
        <w:t>nspector may also review witness</w:t>
      </w:r>
      <w:r>
        <w:t xml:space="preserve"> </w:t>
      </w:r>
      <w:r w:rsidRPr="009465C8">
        <w:t>point control plans and how they are integrated into overarching risk</w:t>
      </w:r>
      <w:r>
        <w:t xml:space="preserve"> </w:t>
      </w:r>
      <w:r w:rsidRPr="009465C8">
        <w:t xml:space="preserve">management processes. The </w:t>
      </w:r>
      <w:r>
        <w:t>i</w:t>
      </w:r>
      <w:r w:rsidRPr="009465C8">
        <w:t>nspector should be aware that approved contractor method statements may also function as witness points and define controls for on</w:t>
      </w:r>
      <w:r w:rsidRPr="009465C8">
        <w:noBreakHyphen/>
        <w:t>site work</w:t>
      </w:r>
      <w:r w:rsidRPr="00B65029">
        <w:t xml:space="preserve">. </w:t>
      </w:r>
    </w:p>
    <w:p w14:paraId="10FBF149" w14:textId="47737658" w:rsidR="002A3029" w:rsidRPr="00B65029" w:rsidRDefault="002A3029" w:rsidP="00410821">
      <w:pPr>
        <w:pStyle w:val="F9-Paragraph"/>
      </w:pPr>
      <w:r w:rsidRPr="00B65029">
        <w:t xml:space="preserve">As an example, when assessing site checking activities, the </w:t>
      </w:r>
      <w:r>
        <w:t>i</w:t>
      </w:r>
      <w:r w:rsidRPr="00B65029">
        <w:t xml:space="preserve">nspector is reminded of the details in IAEA NS-G-3.6 ‘Geotechnical Aspects of Site Evaluation and Foundations for Nuclear Power plants’ </w:t>
      </w:r>
      <w:sdt>
        <w:sdtPr>
          <w:id w:val="-2009583955"/>
          <w:citation/>
        </w:sdtPr>
        <w:sdtEndPr/>
        <w:sdtContent>
          <w:r w:rsidRPr="00B65029">
            <w:fldChar w:fldCharType="begin"/>
          </w:r>
          <w:r w:rsidRPr="00B65029">
            <w:instrText xml:space="preserve"> CITATION IAE49 \l 2057 </w:instrText>
          </w:r>
          <w:r w:rsidRPr="00B65029">
            <w:fldChar w:fldCharType="separate"/>
          </w:r>
          <w:r w:rsidR="00F82304">
            <w:rPr>
              <w:noProof/>
            </w:rPr>
            <w:t>[30]</w:t>
          </w:r>
          <w:r w:rsidRPr="00B65029">
            <w:fldChar w:fldCharType="end"/>
          </w:r>
        </w:sdtContent>
      </w:sdt>
      <w:r w:rsidRPr="00B65029">
        <w:t xml:space="preserve"> specifically:</w:t>
      </w:r>
    </w:p>
    <w:p w14:paraId="2C642EAD" w14:textId="77777777" w:rsidR="002A3029" w:rsidRPr="00B65029" w:rsidRDefault="002A3029" w:rsidP="00FC72D1">
      <w:pPr>
        <w:pStyle w:val="Bulletlist1"/>
        <w:numPr>
          <w:ilvl w:val="0"/>
          <w:numId w:val="1"/>
        </w:numPr>
        <w:ind w:left="1418" w:hanging="357"/>
        <w:rPr>
          <w:lang w:bidi="ar-SA"/>
        </w:rPr>
      </w:pPr>
      <w:r w:rsidRPr="00B65029">
        <w:rPr>
          <w:lang w:bidi="ar-SA"/>
        </w:rPr>
        <w:t>Section 2, site investigation,</w:t>
      </w:r>
    </w:p>
    <w:p w14:paraId="1A5F5C52" w14:textId="77777777" w:rsidR="002A3029" w:rsidRPr="00B65029" w:rsidRDefault="002A3029" w:rsidP="00FC72D1">
      <w:pPr>
        <w:pStyle w:val="Bulletlist1"/>
        <w:numPr>
          <w:ilvl w:val="0"/>
          <w:numId w:val="1"/>
        </w:numPr>
        <w:ind w:left="1418" w:hanging="357"/>
        <w:rPr>
          <w:lang w:bidi="ar-SA"/>
        </w:rPr>
      </w:pPr>
      <w:r w:rsidRPr="00B65029">
        <w:rPr>
          <w:lang w:bidi="ar-SA"/>
        </w:rPr>
        <w:t>Section 4, consideration for foundations,</w:t>
      </w:r>
    </w:p>
    <w:p w14:paraId="5765757A" w14:textId="77777777" w:rsidR="002A3029" w:rsidRPr="00B65029" w:rsidRDefault="002A3029" w:rsidP="00FC72D1">
      <w:pPr>
        <w:pStyle w:val="Bulletlist1"/>
        <w:numPr>
          <w:ilvl w:val="0"/>
          <w:numId w:val="1"/>
        </w:numPr>
        <w:ind w:left="1418" w:hanging="357"/>
        <w:rPr>
          <w:lang w:bidi="ar-SA"/>
        </w:rPr>
      </w:pPr>
      <w:r w:rsidRPr="00B65029">
        <w:rPr>
          <w:lang w:bidi="ar-SA"/>
        </w:rPr>
        <w:t>Section 7, monitoring of geotechnical parameters, for further details relating specifically to site investigation.</w:t>
      </w:r>
    </w:p>
    <w:p w14:paraId="6A58B24B" w14:textId="3F3F595C" w:rsidR="002A3029" w:rsidRPr="00B65029" w:rsidRDefault="002A3029" w:rsidP="00410821">
      <w:pPr>
        <w:pStyle w:val="F9-Paragraph"/>
      </w:pPr>
      <w:r>
        <w:t xml:space="preserve">Under a graded approach, the inspector should expect </w:t>
      </w:r>
      <w:r w:rsidR="1FEB3C6C">
        <w:t>self-certification</w:t>
      </w:r>
      <w:r>
        <w:t xml:space="preserve"> by the work originator for civil engineering SSCs whose failure would have no nuclear consequence. This can provide adequate assurance of structural safety, provided appropriate systems are in place to ensure competence.</w:t>
      </w:r>
    </w:p>
    <w:p w14:paraId="7EDC6D71" w14:textId="77777777" w:rsidR="00410821" w:rsidRDefault="00410821" w:rsidP="00410821">
      <w:pPr>
        <w:pStyle w:val="F9-Paragraph"/>
        <w:sectPr w:rsidR="00410821" w:rsidSect="00EA2C19">
          <w:pgSz w:w="11906" w:h="16838" w:code="9"/>
          <w:pgMar w:top="1440" w:right="1440" w:bottom="1440" w:left="1440" w:header="397" w:footer="397" w:gutter="0"/>
          <w:cols w:space="312"/>
          <w:docGrid w:linePitch="360"/>
        </w:sectPr>
      </w:pPr>
    </w:p>
    <w:p w14:paraId="67BCD371" w14:textId="77777777" w:rsidR="002A3029" w:rsidRPr="00B65029" w:rsidRDefault="002A3029" w:rsidP="00410821">
      <w:pPr>
        <w:pStyle w:val="F9-Paragraph"/>
      </w:pPr>
      <w:r w:rsidRPr="00B65029">
        <w:lastRenderedPageBreak/>
        <w:t xml:space="preserve">For </w:t>
      </w:r>
      <w:r w:rsidRPr="00CA0471">
        <w:t>safety</w:t>
      </w:r>
      <w:r>
        <w:t xml:space="preserve"> </w:t>
      </w:r>
      <w:r w:rsidRPr="00CA0471">
        <w:t>critical items of plant, SSCs or nuclear</w:t>
      </w:r>
      <w:r>
        <w:t xml:space="preserve"> </w:t>
      </w:r>
      <w:r w:rsidRPr="00CA0471">
        <w:t xml:space="preserve">related construction processes whose failure would have high consequences, the </w:t>
      </w:r>
      <w:r>
        <w:t>i</w:t>
      </w:r>
      <w:r w:rsidRPr="00CA0471">
        <w:t>nspector should expect third</w:t>
      </w:r>
      <w:r>
        <w:t xml:space="preserve"> </w:t>
      </w:r>
      <w:r w:rsidRPr="00CA0471">
        <w:t xml:space="preserve">party independent certification to provide additional assurance of quality and nuclear safety (ECE.15 and ECE.24 may apply). The </w:t>
      </w:r>
      <w:r>
        <w:t>i</w:t>
      </w:r>
      <w:r w:rsidRPr="00CA0471">
        <w:t>nspector may also assess, at appropriate levels throughout the supply chain, whether checks and certification are applied proportionately between these two extremes, in line with the graded approach</w:t>
      </w:r>
      <w:r w:rsidRPr="00B65029">
        <w:t>.</w:t>
      </w:r>
    </w:p>
    <w:p w14:paraId="52087AFA" w14:textId="77777777" w:rsidR="002A3029" w:rsidRPr="00B65029" w:rsidRDefault="002A3029" w:rsidP="00410821">
      <w:pPr>
        <w:pStyle w:val="F9-Paragraph"/>
      </w:pPr>
      <w:r>
        <w:t>During</w:t>
      </w:r>
      <w:r w:rsidRPr="006C0155">
        <w:t xml:space="preserve"> commissioning</w:t>
      </w:r>
      <w:r>
        <w:t>,</w:t>
      </w:r>
      <w:r w:rsidRPr="006C0155">
        <w:t xml:space="preserve"> </w:t>
      </w:r>
      <w:r>
        <w:t>t</w:t>
      </w:r>
      <w:r w:rsidRPr="006C0155">
        <w:t xml:space="preserve">he </w:t>
      </w:r>
      <w:r>
        <w:t>i</w:t>
      </w:r>
      <w:r w:rsidRPr="006C0155">
        <w:t>nspector may wish to seek assurance regarding the adequacy of engagement with, and input from, SQEP responsible designers, dutyholder design teams and the construction organisation</w:t>
      </w:r>
      <w:r w:rsidRPr="00B65029">
        <w:t>.</w:t>
      </w:r>
    </w:p>
    <w:p w14:paraId="2A62BC5D" w14:textId="1B290DFF" w:rsidR="002A3029" w:rsidRPr="00B65029" w:rsidRDefault="002A3029" w:rsidP="00410821">
      <w:pPr>
        <w:pStyle w:val="F9-Paragraph"/>
      </w:pPr>
      <w:r w:rsidRPr="00B65029">
        <w:t xml:space="preserve">For information relating to specific functions and responsibilities in commissioning related to construction, the </w:t>
      </w:r>
      <w:r>
        <w:t>i</w:t>
      </w:r>
      <w:r w:rsidRPr="00B65029">
        <w:t xml:space="preserve">nspector should refer to </w:t>
      </w:r>
      <w:sdt>
        <w:sdtPr>
          <w:id w:val="-725677694"/>
          <w:citation/>
        </w:sdtPr>
        <w:sdtEndPr/>
        <w:sdtContent>
          <w:r w:rsidRPr="00B65029">
            <w:fldChar w:fldCharType="begin"/>
          </w:r>
          <w:r w:rsidRPr="00B65029">
            <w:instrText xml:space="preserve"> CITATION IAE146 \l 2057 </w:instrText>
          </w:r>
          <w:r w:rsidRPr="00B65029">
            <w:fldChar w:fldCharType="separate"/>
          </w:r>
          <w:r w:rsidR="00F82304">
            <w:rPr>
              <w:noProof/>
            </w:rPr>
            <w:t>[31]</w:t>
          </w:r>
          <w:r w:rsidRPr="00B65029">
            <w:fldChar w:fldCharType="end"/>
          </w:r>
        </w:sdtContent>
      </w:sdt>
      <w:r w:rsidRPr="00B65029">
        <w:t>.</w:t>
      </w:r>
    </w:p>
    <w:p w14:paraId="28E0F2B6" w14:textId="109EFB80" w:rsidR="002A3029" w:rsidRPr="00B65029" w:rsidRDefault="002A3029" w:rsidP="00410821">
      <w:pPr>
        <w:pStyle w:val="Heading3"/>
        <w:rPr>
          <w:lang w:bidi="ar-SA"/>
        </w:rPr>
      </w:pPr>
      <w:r w:rsidRPr="00B65029">
        <w:rPr>
          <w:lang w:bidi="ar-SA"/>
        </w:rPr>
        <w:t xml:space="preserve">Temporary </w:t>
      </w:r>
      <w:r w:rsidR="00410821">
        <w:rPr>
          <w:lang w:bidi="ar-SA"/>
        </w:rPr>
        <w:t>w</w:t>
      </w:r>
      <w:r w:rsidRPr="00B65029">
        <w:rPr>
          <w:lang w:bidi="ar-SA"/>
        </w:rPr>
        <w:t>orks</w:t>
      </w:r>
    </w:p>
    <w:p w14:paraId="58CBE910" w14:textId="77777777" w:rsidR="002A3029" w:rsidRPr="00B65029" w:rsidRDefault="002A3029" w:rsidP="00410821">
      <w:pPr>
        <w:pStyle w:val="F9-Paragraph"/>
      </w:pPr>
      <w:r w:rsidRPr="0047428B">
        <w:t xml:space="preserve">The </w:t>
      </w:r>
      <w:r>
        <w:t>i</w:t>
      </w:r>
      <w:r w:rsidRPr="0047428B">
        <w:t>nspector may wish to seek assurance that the temporary works arrangements for civil engineering SSCs are adequate, particularly where temporary works could impact the permanent construction of nuclear</w:t>
      </w:r>
      <w:r>
        <w:t xml:space="preserve"> </w:t>
      </w:r>
      <w:r w:rsidRPr="0047428B">
        <w:t>safety</w:t>
      </w:r>
      <w:r>
        <w:t xml:space="preserve"> </w:t>
      </w:r>
      <w:r w:rsidRPr="0047428B">
        <w:t>significant SSCs.</w:t>
      </w:r>
    </w:p>
    <w:p w14:paraId="21B8E674" w14:textId="73A10A07" w:rsidR="002A3029" w:rsidRPr="00B65029" w:rsidRDefault="002A3029" w:rsidP="00410821">
      <w:pPr>
        <w:pStyle w:val="F9-Paragraph"/>
      </w:pPr>
      <w:r w:rsidRPr="00B65029">
        <w:t xml:space="preserve">Temporary </w:t>
      </w:r>
      <w:r w:rsidRPr="00471ABA">
        <w:t xml:space="preserve">works should be coordinated on site in accordance with the latest CDM </w:t>
      </w:r>
      <w:r w:rsidR="00F82304">
        <w:t>r</w:t>
      </w:r>
      <w:r w:rsidRPr="00471ABA">
        <w:t xml:space="preserve">egulations, currently CDM2015. The </w:t>
      </w:r>
      <w:r>
        <w:t>i</w:t>
      </w:r>
      <w:r w:rsidRPr="00471ABA">
        <w:t>nspector may seek assurance that the required CDM roles are assigned</w:t>
      </w:r>
      <w:r>
        <w:t>,</w:t>
      </w:r>
      <w:r w:rsidRPr="00471ABA">
        <w:t xml:space="preserve"> and their responsibilities are being fulfilled, supported by appropriate procedures. The dutyholder’s use of a Temporary Works Register can also provide assurance, as it should set out the categories of temporary works and the corresponding design</w:t>
      </w:r>
      <w:r>
        <w:t xml:space="preserve"> </w:t>
      </w:r>
      <w:r w:rsidRPr="00471ABA">
        <w:t>check requirements in line with</w:t>
      </w:r>
      <w:r w:rsidRPr="00B65029">
        <w:t xml:space="preserve"> </w:t>
      </w:r>
      <w:r w:rsidR="004448DC">
        <w:t xml:space="preserve">British Standard (BS) </w:t>
      </w:r>
      <w:r w:rsidRPr="00B65029">
        <w:t>BS5975:20</w:t>
      </w:r>
      <w:r>
        <w:t>24</w:t>
      </w:r>
      <w:r w:rsidRPr="00B65029">
        <w:t xml:space="preserve"> </w:t>
      </w:r>
      <w:sdt>
        <w:sdtPr>
          <w:id w:val="-1872764824"/>
          <w:citation/>
        </w:sdtPr>
        <w:sdtEndPr/>
        <w:sdtContent>
          <w:r w:rsidRPr="00B65029">
            <w:fldChar w:fldCharType="begin"/>
          </w:r>
          <w:r w:rsidRPr="00B65029">
            <w:instrText xml:space="preserve"> CITATION BSI2 \l 2057 </w:instrText>
          </w:r>
          <w:r w:rsidRPr="00B65029">
            <w:fldChar w:fldCharType="separate"/>
          </w:r>
          <w:r w:rsidR="00F82304">
            <w:rPr>
              <w:noProof/>
            </w:rPr>
            <w:t>[32]</w:t>
          </w:r>
          <w:r w:rsidRPr="00B65029">
            <w:fldChar w:fldCharType="end"/>
          </w:r>
        </w:sdtContent>
      </w:sdt>
      <w:r w:rsidRPr="00B65029">
        <w:t xml:space="preserve">. </w:t>
      </w:r>
    </w:p>
    <w:p w14:paraId="4D6DA93C" w14:textId="77777777" w:rsidR="002A3029" w:rsidRPr="00B65029" w:rsidRDefault="002A3029" w:rsidP="00410821">
      <w:pPr>
        <w:pStyle w:val="F9-Paragraph"/>
      </w:pPr>
      <w:r w:rsidRPr="009C0BC9">
        <w:t xml:space="preserve">A key function of CDM2015 is to encourage cooperation between the permanent and temporary works teams. The </w:t>
      </w:r>
      <w:r>
        <w:t>i</w:t>
      </w:r>
      <w:r w:rsidRPr="009C0BC9">
        <w:t xml:space="preserve">nspector may seek assurance in the arrangements that manage the interface where permanent works support loadings from temporary works. The </w:t>
      </w:r>
      <w:r>
        <w:t>i</w:t>
      </w:r>
      <w:r w:rsidRPr="009C0BC9">
        <w:t xml:space="preserve">nspector may also consider the potential impact of temporary works on the permanent structure if they are poorly conceived or executed. As temporary structures often rely on propping, the </w:t>
      </w:r>
      <w:r>
        <w:t>i</w:t>
      </w:r>
      <w:r w:rsidRPr="009C0BC9">
        <w:t>nspector may wish to assess the arrangements in place to ensure correct levels and positioning of props—whether in excavations or supporting adjacent structures—to gain confidence that temporary works and loading scenarios will not adversely affect existing or newly constructed civil SSCs.</w:t>
      </w:r>
    </w:p>
    <w:p w14:paraId="03024C60" w14:textId="77777777" w:rsidR="002A3029" w:rsidRPr="00B65029" w:rsidRDefault="002A3029" w:rsidP="00410821">
      <w:pPr>
        <w:pStyle w:val="F9-Paragraph"/>
        <w:rPr>
          <w:lang w:eastAsia="en-GB"/>
        </w:rPr>
      </w:pPr>
      <w:r w:rsidRPr="00A50BAB">
        <w:rPr>
          <w:lang w:eastAsia="en-GB"/>
        </w:rPr>
        <w:t xml:space="preserve">The </w:t>
      </w:r>
      <w:r>
        <w:rPr>
          <w:lang w:eastAsia="en-GB"/>
        </w:rPr>
        <w:t>i</w:t>
      </w:r>
      <w:r w:rsidRPr="00A50BAB">
        <w:rPr>
          <w:lang w:eastAsia="en-GB"/>
        </w:rPr>
        <w:t>nspector should note that other temporary structures may be used to support construction activities; for example, temporary retaining structures are commonly installed in excavations to protect adjacent structures and services</w:t>
      </w:r>
      <w:r w:rsidRPr="00B65029">
        <w:t>.</w:t>
      </w:r>
    </w:p>
    <w:p w14:paraId="0A38AFBB" w14:textId="77777777" w:rsidR="002A3029" w:rsidRPr="00B65029" w:rsidRDefault="002A3029" w:rsidP="00410821">
      <w:pPr>
        <w:pStyle w:val="F9-Paragraph"/>
      </w:pPr>
      <w:r w:rsidRPr="00083F13">
        <w:rPr>
          <w:lang w:eastAsia="en-GB"/>
        </w:rPr>
        <w:lastRenderedPageBreak/>
        <w:t xml:space="preserve">The </w:t>
      </w:r>
      <w:r>
        <w:rPr>
          <w:lang w:eastAsia="en-GB"/>
        </w:rPr>
        <w:t>i</w:t>
      </w:r>
      <w:r w:rsidRPr="00083F13">
        <w:rPr>
          <w:lang w:eastAsia="en-GB"/>
        </w:rPr>
        <w:t>nspector should be mindful of the implications of propping arrangements on access, egress, and working conditions, and the potential impact these may have on the contractor’s ability to achieve the required quality of work.</w:t>
      </w:r>
      <w:r>
        <w:rPr>
          <w:lang w:eastAsia="en-GB"/>
        </w:rPr>
        <w:t xml:space="preserve"> </w:t>
      </w:r>
      <w:r w:rsidRPr="00B65029">
        <w:t>(</w:t>
      </w:r>
      <w:r w:rsidRPr="00083F13">
        <w:rPr>
          <w:iCs/>
        </w:rPr>
        <w:t>EHF.1, EHF.5 and EHF.6)</w:t>
      </w:r>
      <w:r w:rsidRPr="00B65029">
        <w:t>.</w:t>
      </w:r>
    </w:p>
    <w:p w14:paraId="3BBA5CE6" w14:textId="77777777" w:rsidR="002A3029" w:rsidRPr="00B65029" w:rsidRDefault="002A3029" w:rsidP="00410821">
      <w:pPr>
        <w:pStyle w:val="F9-Paragraph"/>
      </w:pPr>
      <w:r w:rsidRPr="00856D81">
        <w:t xml:space="preserve">The </w:t>
      </w:r>
      <w:r>
        <w:t>i</w:t>
      </w:r>
      <w:r w:rsidRPr="00856D81">
        <w:t>nspector should note that the removal of temporary structures can require as much consideration as their installation, particularly regarding potential impacts on the permanent structure</w:t>
      </w:r>
      <w:r w:rsidRPr="00B65029">
        <w:t>.</w:t>
      </w:r>
    </w:p>
    <w:p w14:paraId="778AA45B" w14:textId="455F8B23" w:rsidR="002A3029" w:rsidRPr="00B65029" w:rsidRDefault="002A3029" w:rsidP="00410821">
      <w:pPr>
        <w:pStyle w:val="F9-Paragraph"/>
        <w:rPr>
          <w:rFonts w:cs="Times New Roman"/>
          <w:sz w:val="22"/>
        </w:rPr>
      </w:pPr>
      <w:r w:rsidRPr="00B65029">
        <w:t xml:space="preserve">For other considerations for foundation or sub-surface structure construction, refer to </w:t>
      </w:r>
      <w:sdt>
        <w:sdtPr>
          <w:id w:val="-1515455893"/>
          <w:citation/>
        </w:sdtPr>
        <w:sdtEndPr/>
        <w:sdtContent>
          <w:r w:rsidRPr="00B65029">
            <w:fldChar w:fldCharType="begin"/>
          </w:r>
          <w:r w:rsidRPr="00B65029">
            <w:instrText xml:space="preserve"> CITATION ONR164 \l 2057 </w:instrText>
          </w:r>
          <w:r w:rsidRPr="00B65029">
            <w:fldChar w:fldCharType="separate"/>
          </w:r>
          <w:r w:rsidR="00F82304">
            <w:rPr>
              <w:noProof/>
            </w:rPr>
            <w:t>[12]</w:t>
          </w:r>
          <w:r w:rsidRPr="00B65029">
            <w:fldChar w:fldCharType="end"/>
          </w:r>
        </w:sdtContent>
      </w:sdt>
      <w:r w:rsidRPr="00B65029">
        <w:t>.</w:t>
      </w:r>
    </w:p>
    <w:p w14:paraId="1CD02C8C" w14:textId="77777777" w:rsidR="002A3029" w:rsidRPr="00B65029" w:rsidRDefault="002A3029" w:rsidP="00410821">
      <w:pPr>
        <w:pStyle w:val="Heading3"/>
        <w:rPr>
          <w:lang w:bidi="ar-SA"/>
        </w:rPr>
      </w:pPr>
      <w:r w:rsidRPr="00B65029">
        <w:rPr>
          <w:lang w:bidi="ar-SA"/>
        </w:rPr>
        <w:t>Reinforcement and embedded items</w:t>
      </w:r>
    </w:p>
    <w:p w14:paraId="7949C981" w14:textId="77777777" w:rsidR="002A3029" w:rsidRPr="00B65029" w:rsidRDefault="002A3029" w:rsidP="00410821">
      <w:pPr>
        <w:pStyle w:val="F9-Paragraph"/>
      </w:pPr>
      <w:r w:rsidRPr="0051379B">
        <w:t xml:space="preserve">Early contractor involvement in the design may be an important aspect of constructability. CDM2015 constructability considerations suggest that such matters should be recorded in Designers’ Risk Assessments or equivalent documents. For embedded items or other metals cast into concrete, the </w:t>
      </w:r>
      <w:r>
        <w:t>i</w:t>
      </w:r>
      <w:r w:rsidRPr="0051379B">
        <w:t>nspector may seek assurance—through mock</w:t>
      </w:r>
      <w:r>
        <w:t xml:space="preserve"> </w:t>
      </w:r>
      <w:r w:rsidRPr="0051379B">
        <w:t>ups, site trials or other demonstrations—that accurate positioning of cast</w:t>
      </w:r>
      <w:r>
        <w:t xml:space="preserve"> </w:t>
      </w:r>
      <w:r w:rsidRPr="0051379B">
        <w:t>in items can be achieved</w:t>
      </w:r>
      <w:r w:rsidRPr="00B65029">
        <w:t xml:space="preserve">. </w:t>
      </w:r>
    </w:p>
    <w:p w14:paraId="1EC4411E" w14:textId="77777777" w:rsidR="002A3029" w:rsidRPr="00B65029" w:rsidRDefault="002A3029" w:rsidP="00410821">
      <w:pPr>
        <w:pStyle w:val="F9-Paragraph"/>
      </w:pPr>
      <w:r w:rsidRPr="00B65029">
        <w:t>The</w:t>
      </w:r>
      <w:r w:rsidRPr="001F5081">
        <w:t xml:space="preserve"> same applies to highly congested reinforcement areas, where mock</w:t>
      </w:r>
      <w:r>
        <w:t xml:space="preserve"> </w:t>
      </w:r>
      <w:r w:rsidRPr="001F5081">
        <w:t>ups or site trials can demonstrate that the required concrete quality is achievable. As these regions—particularly in foundations and underground structures—are often inaccessible once the facility is operational, construction records providing evidence of achieved quality form an important part of the safety case justification that the structure will meet its design requirements for its full design life</w:t>
      </w:r>
      <w:r w:rsidRPr="00B65029">
        <w:t>.</w:t>
      </w:r>
    </w:p>
    <w:p w14:paraId="6A02DB10" w14:textId="180316AD" w:rsidR="002A3029" w:rsidRPr="00B65029" w:rsidRDefault="002A3029" w:rsidP="00410821">
      <w:pPr>
        <w:pStyle w:val="F9-Paragraph"/>
      </w:pPr>
      <w:r w:rsidRPr="004543CF">
        <w:t xml:space="preserve">The </w:t>
      </w:r>
      <w:r>
        <w:t>i</w:t>
      </w:r>
      <w:r w:rsidRPr="004543CF">
        <w:t xml:space="preserve">nspector may seek assurance that processes for achieving correct reinforcement placement and kicker levels are adequate, and that the detailing for lapping or the use of couplers is clear to the contractor. </w:t>
      </w:r>
      <w:r w:rsidR="00F82304">
        <w:br/>
      </w:r>
      <w:r w:rsidRPr="004543CF">
        <w:t xml:space="preserve">The </w:t>
      </w:r>
      <w:r>
        <w:t>i</w:t>
      </w:r>
      <w:r w:rsidRPr="004543CF">
        <w:t>nspector should be aware that the accumulation of individual tolerances can result in top</w:t>
      </w:r>
      <w:r>
        <w:t xml:space="preserve"> </w:t>
      </w:r>
      <w:r w:rsidRPr="004543CF">
        <w:t>level deviations and may wish to confirm that the dutyholder has arrangements in place to prevent this</w:t>
      </w:r>
      <w:r>
        <w:t>.</w:t>
      </w:r>
    </w:p>
    <w:p w14:paraId="0A9AD360" w14:textId="77777777" w:rsidR="002A3029" w:rsidRPr="00B65029" w:rsidRDefault="002A3029" w:rsidP="00410821">
      <w:pPr>
        <w:pStyle w:val="F9-Paragraph"/>
      </w:pPr>
      <w:r w:rsidRPr="007F7249">
        <w:t xml:space="preserve">The </w:t>
      </w:r>
      <w:r>
        <w:t>i</w:t>
      </w:r>
      <w:r w:rsidRPr="007F7249">
        <w:t>nspector may seek assurance that the contractor’s achievement of reinforcement levels, together with the dutyholder’s surveillance arrangements, ensures that reinforcement is placed in accordance with the original design intent. This may include phased surveillance for very deep foundations, where accuracy checks are carried out on sections of reinforcement during installation. Without a parallel installation</w:t>
      </w:r>
      <w:r>
        <w:t xml:space="preserve"> </w:t>
      </w:r>
      <w:r w:rsidRPr="007F7249">
        <w:t>and</w:t>
      </w:r>
      <w:r>
        <w:t xml:space="preserve"> </w:t>
      </w:r>
      <w:r w:rsidRPr="007F7249">
        <w:t>surveillance process, errors may only be identified after additional layers have been placed, making them difficult or impossible to rectify; therefore, early consideration is essential</w:t>
      </w:r>
      <w:r w:rsidRPr="00B65029">
        <w:t>.</w:t>
      </w:r>
    </w:p>
    <w:p w14:paraId="5E6306A7" w14:textId="77777777" w:rsidR="00F82304" w:rsidRDefault="00F82304" w:rsidP="00410821">
      <w:pPr>
        <w:pStyle w:val="F9-Paragraph"/>
        <w:sectPr w:rsidR="00F82304" w:rsidSect="00EA2C19">
          <w:pgSz w:w="11906" w:h="16838" w:code="9"/>
          <w:pgMar w:top="1440" w:right="1440" w:bottom="1440" w:left="1440" w:header="397" w:footer="397" w:gutter="0"/>
          <w:cols w:space="312"/>
          <w:docGrid w:linePitch="360"/>
        </w:sectPr>
      </w:pPr>
    </w:p>
    <w:p w14:paraId="70ABC631" w14:textId="1660350B" w:rsidR="002A3029" w:rsidRPr="00B65029" w:rsidRDefault="002A3029" w:rsidP="00410821">
      <w:pPr>
        <w:pStyle w:val="F9-Paragraph"/>
      </w:pPr>
      <w:r w:rsidRPr="00A26025">
        <w:lastRenderedPageBreak/>
        <w:t xml:space="preserve">The </w:t>
      </w:r>
      <w:r>
        <w:t>i</w:t>
      </w:r>
      <w:r w:rsidRPr="00A26025">
        <w:t>nspector should be aware that reinforcement placement may require reference to 3D models where de</w:t>
      </w:r>
      <w:r w:rsidRPr="00A26025">
        <w:noBreakHyphen/>
        <w:t>clashing has been undertaken as part of the design. In such cases, 2D drawings are produced with average centres, while the de</w:t>
      </w:r>
      <w:r w:rsidRPr="00A26025">
        <w:noBreakHyphen/>
        <w:t>clashed 3D model may show slightly different spacing that remains within allowable tolerances. De</w:t>
      </w:r>
      <w:r w:rsidRPr="00A26025">
        <w:noBreakHyphen/>
        <w:t xml:space="preserve">clashing can reduce the need for lapping or couplers and can simplify the installation of embedded items. </w:t>
      </w:r>
      <w:r w:rsidR="00F82304">
        <w:br/>
      </w:r>
      <w:r w:rsidRPr="00A26025">
        <w:t xml:space="preserve">The </w:t>
      </w:r>
      <w:r>
        <w:t>i</w:t>
      </w:r>
      <w:r w:rsidRPr="00A26025">
        <w:t>nspector should also note that this approach requires consistent understanding across the site regarding the processes to follow and the sequence in which the drawings or 3D model take precedence</w:t>
      </w:r>
      <w:r w:rsidRPr="00B65029">
        <w:t xml:space="preserve">. </w:t>
      </w:r>
    </w:p>
    <w:p w14:paraId="08DF281C" w14:textId="77777777" w:rsidR="002A3029" w:rsidRPr="00B65029" w:rsidRDefault="002A3029" w:rsidP="00FC72D1">
      <w:pPr>
        <w:pStyle w:val="Bulletlist1"/>
        <w:numPr>
          <w:ilvl w:val="0"/>
          <w:numId w:val="1"/>
        </w:numPr>
        <w:ind w:left="1418" w:hanging="357"/>
        <w:rPr>
          <w:lang w:bidi="ar-SA"/>
        </w:rPr>
      </w:pPr>
      <w:r w:rsidRPr="002968B8">
        <w:rPr>
          <w:lang w:bidi="ar-SA"/>
        </w:rPr>
        <w:t xml:space="preserve">Related to this, the </w:t>
      </w:r>
      <w:r>
        <w:rPr>
          <w:lang w:bidi="ar-SA"/>
        </w:rPr>
        <w:t>i</w:t>
      </w:r>
      <w:r w:rsidRPr="002968B8">
        <w:rPr>
          <w:lang w:bidi="ar-SA"/>
        </w:rPr>
        <w:t xml:space="preserve">nspector may wish to consider which source of data is regarded as the ‘single source of truth’ and seek assurance that appropriate levels of review, approval and verification have been </w:t>
      </w:r>
      <w:r w:rsidRPr="00B65029">
        <w:rPr>
          <w:lang w:bidi="ar-SA"/>
        </w:rPr>
        <w:t>applied,</w:t>
      </w:r>
    </w:p>
    <w:p w14:paraId="741279A2" w14:textId="03DF942F" w:rsidR="002A3029" w:rsidRPr="00B65029" w:rsidRDefault="002A3029" w:rsidP="00FC72D1">
      <w:pPr>
        <w:pStyle w:val="Bulletlist1"/>
        <w:numPr>
          <w:ilvl w:val="0"/>
          <w:numId w:val="1"/>
        </w:numPr>
        <w:ind w:left="1418" w:hanging="357"/>
        <w:rPr>
          <w:lang w:bidi="ar-SA"/>
        </w:rPr>
      </w:pPr>
      <w:r w:rsidRPr="005A572C">
        <w:rPr>
          <w:lang w:bidi="ar-SA"/>
        </w:rPr>
        <w:t xml:space="preserve">The </w:t>
      </w:r>
      <w:r>
        <w:rPr>
          <w:lang w:bidi="ar-SA"/>
        </w:rPr>
        <w:t>i</w:t>
      </w:r>
      <w:r w:rsidRPr="005A572C">
        <w:rPr>
          <w:lang w:bidi="ar-SA"/>
        </w:rPr>
        <w:t>nspector may wish to consider how the dutyholder controls versions of 2D drawings and 3D models, and how site changes—</w:t>
      </w:r>
      <w:r w:rsidR="00F82304">
        <w:rPr>
          <w:lang w:bidi="ar-SA"/>
        </w:rPr>
        <w:br/>
      </w:r>
      <w:r w:rsidRPr="005A572C">
        <w:rPr>
          <w:lang w:bidi="ar-SA"/>
        </w:rPr>
        <w:t>such as spacing adjustments to accommodate clashes—are captured</w:t>
      </w:r>
      <w:r w:rsidRPr="00B65029">
        <w:rPr>
          <w:lang w:bidi="ar-SA"/>
        </w:rPr>
        <w:t>,</w:t>
      </w:r>
    </w:p>
    <w:p w14:paraId="03D1364A" w14:textId="77777777" w:rsidR="002A3029" w:rsidRPr="00B65029" w:rsidRDefault="002A3029" w:rsidP="00FC72D1">
      <w:pPr>
        <w:pStyle w:val="Bulletlist1"/>
        <w:numPr>
          <w:ilvl w:val="0"/>
          <w:numId w:val="1"/>
        </w:numPr>
        <w:ind w:left="1418" w:hanging="357"/>
        <w:rPr>
          <w:lang w:bidi="ar-SA"/>
        </w:rPr>
      </w:pPr>
      <w:r w:rsidRPr="00B65029">
        <w:rPr>
          <w:lang w:bidi="ar-SA"/>
        </w:rPr>
        <w:t xml:space="preserve">The </w:t>
      </w:r>
      <w:r>
        <w:rPr>
          <w:lang w:bidi="ar-SA"/>
        </w:rPr>
        <w:t>i</w:t>
      </w:r>
      <w:r w:rsidRPr="009904B9">
        <w:rPr>
          <w:lang w:bidi="ar-SA"/>
        </w:rPr>
        <w:t>nspector may wish to consider how the as</w:t>
      </w:r>
      <w:r w:rsidRPr="009904B9">
        <w:rPr>
          <w:lang w:bidi="ar-SA"/>
        </w:rPr>
        <w:noBreakHyphen/>
        <w:t>built data will be confirmed for foundations, particularly regarding the use of couplers or other means to avoid clashes</w:t>
      </w:r>
      <w:r w:rsidRPr="00B65029">
        <w:rPr>
          <w:lang w:bidi="ar-SA"/>
        </w:rPr>
        <w:t>,</w:t>
      </w:r>
    </w:p>
    <w:p w14:paraId="0C1C60DF" w14:textId="77777777" w:rsidR="002A3029" w:rsidRPr="00B65029" w:rsidRDefault="002A3029" w:rsidP="00FC72D1">
      <w:pPr>
        <w:pStyle w:val="Bulletlist1"/>
        <w:numPr>
          <w:ilvl w:val="0"/>
          <w:numId w:val="1"/>
        </w:numPr>
        <w:ind w:left="1418" w:hanging="357"/>
        <w:rPr>
          <w:lang w:bidi="ar-SA"/>
        </w:rPr>
      </w:pPr>
      <w:r w:rsidRPr="00AB0D14">
        <w:rPr>
          <w:lang w:bidi="ar-SA"/>
        </w:rPr>
        <w:t xml:space="preserve">As part of clarifying between two sources of information, the </w:t>
      </w:r>
      <w:r>
        <w:rPr>
          <w:lang w:bidi="ar-SA"/>
        </w:rPr>
        <w:t>i</w:t>
      </w:r>
      <w:r w:rsidRPr="00AB0D14">
        <w:rPr>
          <w:lang w:bidi="ar-SA"/>
        </w:rPr>
        <w:t>nspector may wish to seek assurance in the adequacy of the processes for raising design queries, as well as how minor design changes are approved and accepted prior to implementation. This may interface with organisational capability inspectors regarding procedural adherence</w:t>
      </w:r>
      <w:r w:rsidRPr="00B65029">
        <w:rPr>
          <w:lang w:bidi="ar-SA"/>
        </w:rPr>
        <w:t>.</w:t>
      </w:r>
    </w:p>
    <w:p w14:paraId="66510C0A" w14:textId="3344707E" w:rsidR="002A3029" w:rsidRPr="00B65029" w:rsidRDefault="002A3029" w:rsidP="00410821">
      <w:pPr>
        <w:pStyle w:val="F9-Paragraph"/>
      </w:pPr>
      <w:r>
        <w:t xml:space="preserve">The inspector may wish to seek assurance in the adequacy of arrangements for managing surveillance and other inspections that confirm quality has been achieved and the works can be accepted as complete (ECE.18). </w:t>
      </w:r>
      <w:r w:rsidR="00F82304">
        <w:br/>
      </w:r>
      <w:r>
        <w:t>The inspector may check that these processes clearly indicate where inspections have taken place and where errors have been identified and resolved. The inspector may also seek assurance that the inputs to this process—such as drawings—clearly identify the reinforcement levels being inspected and any layers omitted for clarity of illustration.</w:t>
      </w:r>
    </w:p>
    <w:p w14:paraId="6E9661CA" w14:textId="77777777" w:rsidR="00F82304" w:rsidRDefault="00F82304" w:rsidP="00410821">
      <w:pPr>
        <w:pStyle w:val="F9-Paragraph"/>
        <w:sectPr w:rsidR="00F82304" w:rsidSect="00EA2C19">
          <w:pgSz w:w="11906" w:h="16838" w:code="9"/>
          <w:pgMar w:top="1440" w:right="1440" w:bottom="1440" w:left="1440" w:header="397" w:footer="397" w:gutter="0"/>
          <w:cols w:space="312"/>
          <w:docGrid w:linePitch="360"/>
        </w:sectPr>
      </w:pPr>
    </w:p>
    <w:p w14:paraId="4E47D11F" w14:textId="77777777" w:rsidR="002A3029" w:rsidRPr="00B65029" w:rsidRDefault="002A3029" w:rsidP="00410821">
      <w:pPr>
        <w:pStyle w:val="F9-Paragraph"/>
      </w:pPr>
      <w:r w:rsidRPr="00171A8C">
        <w:lastRenderedPageBreak/>
        <w:t xml:space="preserve">The </w:t>
      </w:r>
      <w:r>
        <w:t>i</w:t>
      </w:r>
      <w:r w:rsidRPr="00171A8C">
        <w:t>nspector should be aware of the availability and adequacy of on</w:t>
      </w:r>
      <w:r w:rsidRPr="00171A8C">
        <w:noBreakHyphen/>
        <w:t xml:space="preserve">site storage areas for materials, particularly reinforcement and other items that should not be subjected to cyclical wetting and drying, such as membrane insulation. The </w:t>
      </w:r>
      <w:r>
        <w:t>i</w:t>
      </w:r>
      <w:r w:rsidRPr="00171A8C">
        <w:t>nspector should also consider civil SSCs manufactured off</w:t>
      </w:r>
      <w:r w:rsidRPr="00171A8C">
        <w:noBreakHyphen/>
        <w:t>site, including reinforcement bars, and may assess the value of undertaking supply</w:t>
      </w:r>
      <w:r>
        <w:t xml:space="preserve"> </w:t>
      </w:r>
      <w:r w:rsidRPr="00171A8C">
        <w:t xml:space="preserve">chain inspections. Where civil SSCs are delivered to site, the </w:t>
      </w:r>
      <w:r>
        <w:t>i</w:t>
      </w:r>
      <w:r w:rsidRPr="00171A8C">
        <w:t>nspector should be aware of the dutyholder’s inspection and acceptance processes, including how items that do not meet the required quality are handled. During earthworks, limited storage areas may lead the dutyholder to adopt ‘just</w:t>
      </w:r>
      <w:r w:rsidRPr="00171A8C">
        <w:noBreakHyphen/>
        <w:t>in</w:t>
      </w:r>
      <w:r w:rsidRPr="00171A8C">
        <w:noBreakHyphen/>
        <w:t xml:space="preserve">time’ delivery; the </w:t>
      </w:r>
      <w:r>
        <w:t>i</w:t>
      </w:r>
      <w:r w:rsidRPr="00171A8C">
        <w:t>nspector may wish to consider the risks associated with this approach and seek assurance of how these risks are being managed.</w:t>
      </w:r>
    </w:p>
    <w:p w14:paraId="342E64E9" w14:textId="45C97D10" w:rsidR="002A3029" w:rsidRPr="00B65029" w:rsidRDefault="002A3029" w:rsidP="00410821">
      <w:pPr>
        <w:pStyle w:val="F9-Paragraph"/>
      </w:pPr>
      <w:r w:rsidRPr="004B782F">
        <w:t xml:space="preserve">The </w:t>
      </w:r>
      <w:r>
        <w:t>i</w:t>
      </w:r>
      <w:r w:rsidRPr="004B782F">
        <w:t>nspector may wish to consider the arrangements in place for lifting prefabricated reinforcement cages or other pre</w:t>
      </w:r>
      <w:r>
        <w:t xml:space="preserve"> </w:t>
      </w:r>
      <w:r w:rsidRPr="004B782F">
        <w:t>welded or part</w:t>
      </w:r>
      <w:r>
        <w:t xml:space="preserve"> </w:t>
      </w:r>
      <w:r w:rsidRPr="004B782F">
        <w:t xml:space="preserve">installed assemblies, given the potential for damage during lifting. The </w:t>
      </w:r>
      <w:r>
        <w:t>i</w:t>
      </w:r>
      <w:r w:rsidRPr="004B782F">
        <w:t>nspector may seek assurance that lifting methods use engineered lifting points, account for reinforcement welding, and minimise lifting distances. Relevant operational experience on dropped reinforcement cages should also be considered</w:t>
      </w:r>
      <w:r w:rsidRPr="00B65029">
        <w:t xml:space="preserve">. </w:t>
      </w:r>
      <w:r w:rsidR="00F82304">
        <w:br/>
      </w:r>
      <w:r w:rsidRPr="00B65029">
        <w:t xml:space="preserve">For further guidance, refer to </w:t>
      </w:r>
      <w:sdt>
        <w:sdtPr>
          <w:id w:val="1165355497"/>
          <w:citation/>
        </w:sdtPr>
        <w:sdtEndPr/>
        <w:sdtContent>
          <w:r w:rsidRPr="00B65029">
            <w:fldChar w:fldCharType="begin"/>
          </w:r>
          <w:r w:rsidRPr="00B65029">
            <w:instrText xml:space="preserve"> CITATION HSE141 \l 2057 </w:instrText>
          </w:r>
          <w:r w:rsidRPr="00B65029">
            <w:fldChar w:fldCharType="separate"/>
          </w:r>
          <w:r w:rsidR="00F82304">
            <w:rPr>
              <w:noProof/>
            </w:rPr>
            <w:t>[33]</w:t>
          </w:r>
          <w:r w:rsidRPr="00B65029">
            <w:fldChar w:fldCharType="end"/>
          </w:r>
        </w:sdtContent>
      </w:sdt>
      <w:r w:rsidRPr="00B65029">
        <w:t xml:space="preserve"> and </w:t>
      </w:r>
      <w:sdt>
        <w:sdtPr>
          <w:id w:val="639230381"/>
          <w:citation/>
        </w:sdtPr>
        <w:sdtEndPr/>
        <w:sdtContent>
          <w:r w:rsidRPr="00B65029">
            <w:fldChar w:fldCharType="begin"/>
          </w:r>
          <w:r w:rsidRPr="00B65029">
            <w:instrText xml:space="preserve"> CITATION Tem13 \l 2057 </w:instrText>
          </w:r>
          <w:r w:rsidRPr="00B65029">
            <w:fldChar w:fldCharType="separate"/>
          </w:r>
          <w:r w:rsidR="00F82304">
            <w:rPr>
              <w:noProof/>
            </w:rPr>
            <w:t>[34]</w:t>
          </w:r>
          <w:r w:rsidRPr="00B65029">
            <w:fldChar w:fldCharType="end"/>
          </w:r>
        </w:sdtContent>
      </w:sdt>
      <w:r w:rsidRPr="00B65029">
        <w:t>.</w:t>
      </w:r>
    </w:p>
    <w:p w14:paraId="72E1FF88" w14:textId="77777777" w:rsidR="002A3029" w:rsidRPr="00B65029" w:rsidRDefault="002A3029" w:rsidP="00410821">
      <w:pPr>
        <w:pStyle w:val="Heading3"/>
        <w:rPr>
          <w:lang w:bidi="ar-SA"/>
        </w:rPr>
      </w:pPr>
      <w:r w:rsidRPr="00B65029">
        <w:rPr>
          <w:lang w:bidi="ar-SA"/>
        </w:rPr>
        <w:t>Concrete production and site readiness</w:t>
      </w:r>
    </w:p>
    <w:p w14:paraId="6314E9C8" w14:textId="0829E1AD" w:rsidR="002A3029" w:rsidRPr="00B65029" w:rsidRDefault="002A3029" w:rsidP="00410821">
      <w:pPr>
        <w:pStyle w:val="F9-Paragraph"/>
      </w:pPr>
      <w:r w:rsidRPr="00FA07C7">
        <w:t>As foundations and sub</w:t>
      </w:r>
      <w:r w:rsidRPr="00FA07C7">
        <w:noBreakHyphen/>
        <w:t xml:space="preserve">surface structures are often the first elements constructed on a site, the </w:t>
      </w:r>
      <w:r>
        <w:t>i</w:t>
      </w:r>
      <w:r w:rsidRPr="00FA07C7">
        <w:t>nspector should be aware that their ‘first</w:t>
      </w:r>
      <w:r w:rsidRPr="00FA07C7">
        <w:noBreakHyphen/>
        <w:t>of</w:t>
      </w:r>
      <w:r w:rsidRPr="00FA07C7">
        <w:noBreakHyphen/>
        <w:t>a</w:t>
      </w:r>
      <w:r w:rsidRPr="00FA07C7">
        <w:noBreakHyphen/>
        <w:t>kind’ nature may be used, in part, to validate processes, procedures and methods on first use</w:t>
      </w:r>
      <w:r w:rsidRPr="00B65029">
        <w:t xml:space="preserve">. For other aspects of foundation or sub surface structures, refer to </w:t>
      </w:r>
      <w:sdt>
        <w:sdtPr>
          <w:id w:val="-569804025"/>
          <w:citation/>
        </w:sdtPr>
        <w:sdtEndPr/>
        <w:sdtContent>
          <w:r w:rsidRPr="00B65029">
            <w:fldChar w:fldCharType="begin"/>
          </w:r>
          <w:r w:rsidRPr="00B65029">
            <w:instrText xml:space="preserve"> CITATION ONR164 \l 2057 </w:instrText>
          </w:r>
          <w:r w:rsidRPr="00B65029">
            <w:fldChar w:fldCharType="separate"/>
          </w:r>
          <w:r w:rsidR="00F82304">
            <w:rPr>
              <w:noProof/>
            </w:rPr>
            <w:t>[12]</w:t>
          </w:r>
          <w:r w:rsidRPr="00B65029">
            <w:fldChar w:fldCharType="end"/>
          </w:r>
        </w:sdtContent>
      </w:sdt>
      <w:r w:rsidRPr="00B65029">
        <w:t xml:space="preserve">. </w:t>
      </w:r>
    </w:p>
    <w:p w14:paraId="345994B8" w14:textId="77777777" w:rsidR="002A3029" w:rsidRPr="00B65029" w:rsidRDefault="002A3029" w:rsidP="00410821">
      <w:pPr>
        <w:pStyle w:val="F9-Paragraph"/>
      </w:pPr>
      <w:r w:rsidRPr="005D5F55">
        <w:t>Due to the reliance on quality for underground structures that cannot be re</w:t>
      </w:r>
      <w:r w:rsidRPr="005D5F55">
        <w:noBreakHyphen/>
        <w:t xml:space="preserve">inspected during their design life, the </w:t>
      </w:r>
      <w:r>
        <w:t>i</w:t>
      </w:r>
      <w:r w:rsidRPr="005D5F55">
        <w:t>nspector may wish to focus on the methods of construction, including extensive use of mock</w:t>
      </w:r>
      <w:r>
        <w:t xml:space="preserve"> </w:t>
      </w:r>
      <w:r w:rsidRPr="005D5F55">
        <w:t>ups and site trials to demonstrate that enhanced construction assurance is achieved</w:t>
      </w:r>
      <w:r w:rsidRPr="00B65029">
        <w:t>.</w:t>
      </w:r>
    </w:p>
    <w:p w14:paraId="6BAB225E" w14:textId="77777777" w:rsidR="002A3029" w:rsidRPr="00B65029" w:rsidRDefault="002A3029" w:rsidP="00410821">
      <w:pPr>
        <w:pStyle w:val="F9-Paragraph"/>
      </w:pPr>
      <w:r w:rsidRPr="00DF6B56">
        <w:t xml:space="preserve">The </w:t>
      </w:r>
      <w:r>
        <w:t>i</w:t>
      </w:r>
      <w:r w:rsidRPr="00DF6B56">
        <w:t>nspector may seek assurance of the dutyholder’s ability to produce and quality</w:t>
      </w:r>
      <w:r>
        <w:t xml:space="preserve"> </w:t>
      </w:r>
      <w:r w:rsidRPr="00DF6B56">
        <w:t xml:space="preserve">assure the concrete mixes required on site. Multiple mix types are likely to be needed for different applications and to accommodate variations in constituent materials from different suppliers. At the early stages of first concrete pours, the full suite of approved mixes may not yet be available; therefore, the </w:t>
      </w:r>
      <w:r>
        <w:t>i</w:t>
      </w:r>
      <w:r w:rsidRPr="00DF6B56">
        <w:t>nspector may wish to seek assurance that sufficient testing and trials have been undertaken to demonstrate that the mixes required at that time are adequate and consistent</w:t>
      </w:r>
      <w:r w:rsidRPr="00B65029">
        <w:t xml:space="preserve">. </w:t>
      </w:r>
    </w:p>
    <w:p w14:paraId="17F2DC78" w14:textId="77777777" w:rsidR="00F82304" w:rsidRDefault="00F82304" w:rsidP="00410821">
      <w:pPr>
        <w:pStyle w:val="F9-Paragraph"/>
        <w:sectPr w:rsidR="00F82304" w:rsidSect="00EA2C19">
          <w:pgSz w:w="11906" w:h="16838" w:code="9"/>
          <w:pgMar w:top="1440" w:right="1440" w:bottom="1440" w:left="1440" w:header="397" w:footer="397" w:gutter="0"/>
          <w:cols w:space="312"/>
          <w:docGrid w:linePitch="360"/>
        </w:sectPr>
      </w:pPr>
    </w:p>
    <w:p w14:paraId="1F5273F3" w14:textId="5B00B1EC" w:rsidR="002A3029" w:rsidRPr="00B65029" w:rsidRDefault="002A3029" w:rsidP="00410821">
      <w:pPr>
        <w:pStyle w:val="F9-Paragraph"/>
      </w:pPr>
      <w:r w:rsidRPr="00B65029">
        <w:lastRenderedPageBreak/>
        <w:t xml:space="preserve">The </w:t>
      </w:r>
      <w:r>
        <w:t>i</w:t>
      </w:r>
      <w:r w:rsidRPr="00E519B7">
        <w:t xml:space="preserve">nspector may wish to seek assurance of the adequacy of the management arrangements for concrete pours, including that workmanship requirements are clearly articulated and understood by all parties. </w:t>
      </w:r>
      <w:r w:rsidR="00F82304">
        <w:br/>
      </w:r>
      <w:r w:rsidRPr="00E519B7">
        <w:t>The specification requirements and quality should be achieved on the first nuclear</w:t>
      </w:r>
      <w:r>
        <w:t xml:space="preserve"> </w:t>
      </w:r>
      <w:r w:rsidRPr="00E519B7">
        <w:t>safety</w:t>
      </w:r>
      <w:r>
        <w:t xml:space="preserve"> </w:t>
      </w:r>
      <w:r w:rsidRPr="00E519B7">
        <w:t>significant pour. To support this, mock</w:t>
      </w:r>
      <w:r>
        <w:t xml:space="preserve"> </w:t>
      </w:r>
      <w:r w:rsidRPr="00E519B7">
        <w:t>ups and trials may be used to demonstrate quality, and non</w:t>
      </w:r>
      <w:r>
        <w:t>-</w:t>
      </w:r>
      <w:r w:rsidRPr="00E519B7">
        <w:t>nuclear</w:t>
      </w:r>
      <w:r>
        <w:t xml:space="preserve"> </w:t>
      </w:r>
      <w:r w:rsidRPr="00E519B7">
        <w:t>safety</w:t>
      </w:r>
      <w:r>
        <w:t xml:space="preserve"> </w:t>
      </w:r>
      <w:r w:rsidRPr="00E519B7">
        <w:t>significant structures may be constructed using the nuclear</w:t>
      </w:r>
      <w:r>
        <w:t xml:space="preserve"> </w:t>
      </w:r>
      <w:r w:rsidRPr="00E519B7">
        <w:t>grade mix to allow contractors to practise workmanship and curing techniques without affecting nuclear safety</w:t>
      </w:r>
      <w:r w:rsidRPr="00B65029">
        <w:t>.</w:t>
      </w:r>
    </w:p>
    <w:p w14:paraId="3936F83C" w14:textId="17D6A53D" w:rsidR="002A3029" w:rsidRPr="00B65029" w:rsidRDefault="002A3029" w:rsidP="00410821">
      <w:pPr>
        <w:pStyle w:val="F9-Paragraph"/>
        <w:rPr>
          <w:lang w:eastAsia="en-GB"/>
        </w:rPr>
      </w:pPr>
      <w:r w:rsidRPr="4D51F378">
        <w:rPr>
          <w:lang w:eastAsia="en-GB"/>
        </w:rPr>
        <w:t>The inspector may wish to seek assurance in the adequacy of the site’s readiness for concrete pours of structures significant to safety. Larger pours require consideration of contingency supplies, and the inspector may assess the arrangements in place to ensure continuity of production and consistent quality. Additional attention may be given to smaller first</w:t>
      </w:r>
      <w:r w:rsidR="0F2EFFFE" w:rsidRPr="4D51F378">
        <w:rPr>
          <w:lang w:eastAsia="en-GB"/>
        </w:rPr>
        <w:t>-</w:t>
      </w:r>
      <w:r w:rsidRPr="4D51F378">
        <w:rPr>
          <w:lang w:eastAsia="en-GB"/>
        </w:rPr>
        <w:t>of</w:t>
      </w:r>
      <w:r w:rsidR="5CAD2B11" w:rsidRPr="4D51F378">
        <w:rPr>
          <w:lang w:eastAsia="en-GB"/>
        </w:rPr>
        <w:t>-</w:t>
      </w:r>
      <w:r w:rsidRPr="4D51F378">
        <w:rPr>
          <w:lang w:eastAsia="en-GB"/>
        </w:rPr>
        <w:t>a</w:t>
      </w:r>
      <w:r w:rsidR="7B7EB9B7" w:rsidRPr="4D51F378">
        <w:rPr>
          <w:lang w:eastAsia="en-GB"/>
        </w:rPr>
        <w:t>-</w:t>
      </w:r>
      <w:bookmarkStart w:id="40" w:name="_Int_haZ4Hn0Y"/>
      <w:r w:rsidRPr="4D51F378">
        <w:rPr>
          <w:lang w:eastAsia="en-GB"/>
        </w:rPr>
        <w:t>kind pours</w:t>
      </w:r>
      <w:bookmarkEnd w:id="40"/>
      <w:r w:rsidRPr="4D51F378">
        <w:rPr>
          <w:lang w:eastAsia="en-GB"/>
        </w:rPr>
        <w:t>, as these may test site processes for the first time. Awareness of issues and resolutions from previous non-nuclear significant pours using the same mix can also help build confidence that the first nuclear significant pour will be completed without significant defects, in line with ECE.17</w:t>
      </w:r>
      <w:r>
        <w:t xml:space="preserve">. For information on concrete for nuclear construction, refer to </w:t>
      </w:r>
      <w:sdt>
        <w:sdtPr>
          <w:id w:val="417984980"/>
        </w:sdtPr>
        <w:sdtEndPr/>
        <w:sdtContent>
          <w:r>
            <w:fldChar w:fldCharType="begin"/>
          </w:r>
          <w:r>
            <w:instrText xml:space="preserve"> CITATION The122 \l 2057 </w:instrText>
          </w:r>
          <w:r>
            <w:fldChar w:fldCharType="separate"/>
          </w:r>
          <w:r w:rsidR="00F82304">
            <w:rPr>
              <w:noProof/>
            </w:rPr>
            <w:t>[35]</w:t>
          </w:r>
          <w:r>
            <w:fldChar w:fldCharType="end"/>
          </w:r>
        </w:sdtContent>
      </w:sdt>
      <w:r>
        <w:t>.</w:t>
      </w:r>
    </w:p>
    <w:p w14:paraId="0CDDF02A" w14:textId="77777777" w:rsidR="002A3029" w:rsidRPr="00B65029" w:rsidRDefault="002A3029" w:rsidP="00410821">
      <w:pPr>
        <w:pStyle w:val="Heading3"/>
        <w:rPr>
          <w:lang w:bidi="ar-SA"/>
        </w:rPr>
      </w:pPr>
      <w:r w:rsidRPr="00B65029">
        <w:rPr>
          <w:lang w:bidi="ar-SA"/>
        </w:rPr>
        <w:t>Non-conformances and changes</w:t>
      </w:r>
    </w:p>
    <w:p w14:paraId="395330FB" w14:textId="497A6D3D" w:rsidR="002A3029" w:rsidRPr="00B65029" w:rsidRDefault="002A3029" w:rsidP="00410821">
      <w:pPr>
        <w:pStyle w:val="F9-Paragraph"/>
      </w:pPr>
      <w:r>
        <w:t>The inspector should be aware of activities that review the ‘as</w:t>
      </w:r>
      <w:r>
        <w:noBreakHyphen/>
        <w:t>built’ civil engineering SSCs against the original design parameters during construction and commissioning. The inspector should expect adequate arrangements to address non</w:t>
      </w:r>
      <w:r w:rsidR="2E45C538">
        <w:t>-</w:t>
      </w:r>
      <w:r>
        <w:t>conformities in design, manufacturing, construction and operation. SAP ECE.19 requires dutyholder processes to investigate and correct (or accept) non</w:t>
      </w:r>
      <w:r w:rsidR="180BDBC2">
        <w:t>-</w:t>
      </w:r>
      <w:r>
        <w:t>conformances using a graded approach, including categorisation and classification where appropriate. The inspector should expect any resolutions that alter the original design to be recorded as design changes. The inspector may also assess whether such changes are accurately recorded and whether their impacts are evaluated in line with quality</w:t>
      </w:r>
      <w:r w:rsidR="6C5CB40E">
        <w:t xml:space="preserve"> </w:t>
      </w:r>
      <w:r>
        <w:t>assurance and management requirements.</w:t>
      </w:r>
    </w:p>
    <w:p w14:paraId="478AF017" w14:textId="4EF70F44" w:rsidR="002A3029" w:rsidRPr="00B65029" w:rsidRDefault="002A3029" w:rsidP="00410821">
      <w:pPr>
        <w:pStyle w:val="F9-Paragraph"/>
      </w:pPr>
      <w:r>
        <w:t xml:space="preserve">Design changes that could impact safety should be minimised once construction begins, and any changes that do occur should be managed through a </w:t>
      </w:r>
      <w:r w:rsidR="3475E548">
        <w:t>well-defined</w:t>
      </w:r>
      <w:r>
        <w:t xml:space="preserve"> change process. The inspector should recognise that design changes and </w:t>
      </w:r>
      <w:r w:rsidR="28B8A9BC">
        <w:t>non-conformances</w:t>
      </w:r>
      <w:r>
        <w:t xml:space="preserve"> may arise from various sources during </w:t>
      </w:r>
      <w:r w:rsidR="6633CAC4">
        <w:t>construction and</w:t>
      </w:r>
      <w:r>
        <w:t xml:space="preserve"> should expect the dutyholder to maintain a coordinated approach between the design and construction teams, operating rigorous systems to capture, record, justify and implement any proposed changes or </w:t>
      </w:r>
      <w:r w:rsidR="7CDEBF16">
        <w:t>non-conformances</w:t>
      </w:r>
      <w:r>
        <w:t>, however they arise.</w:t>
      </w:r>
    </w:p>
    <w:p w14:paraId="56FFF1BB" w14:textId="77777777" w:rsidR="00F82304" w:rsidRDefault="00F82304" w:rsidP="00410821">
      <w:pPr>
        <w:pStyle w:val="F9-Paragraph"/>
        <w:rPr>
          <w:lang w:eastAsia="en-GB"/>
        </w:rPr>
        <w:sectPr w:rsidR="00F82304" w:rsidSect="00EA2C19">
          <w:pgSz w:w="11906" w:h="16838" w:code="9"/>
          <w:pgMar w:top="1440" w:right="1440" w:bottom="1440" w:left="1440" w:header="397" w:footer="397" w:gutter="0"/>
          <w:cols w:space="312"/>
          <w:docGrid w:linePitch="360"/>
        </w:sectPr>
      </w:pPr>
    </w:p>
    <w:p w14:paraId="38297334" w14:textId="77777777" w:rsidR="002A3029" w:rsidRPr="00B65029" w:rsidRDefault="002A3029" w:rsidP="00410821">
      <w:pPr>
        <w:pStyle w:val="F9-Paragraph"/>
        <w:rPr>
          <w:lang w:eastAsia="en-GB"/>
        </w:rPr>
      </w:pPr>
      <w:r w:rsidRPr="006E0572">
        <w:rPr>
          <w:lang w:eastAsia="en-GB"/>
        </w:rPr>
        <w:lastRenderedPageBreak/>
        <w:t xml:space="preserve">The </w:t>
      </w:r>
      <w:r>
        <w:rPr>
          <w:lang w:eastAsia="en-GB"/>
        </w:rPr>
        <w:t>i</w:t>
      </w:r>
      <w:r w:rsidRPr="006E0572">
        <w:rPr>
          <w:lang w:eastAsia="en-GB"/>
        </w:rPr>
        <w:t>nspector may wish to seek assurance in the adequacy of the arrangements and processes for investigating non</w:t>
      </w:r>
      <w:r w:rsidRPr="006E0572">
        <w:rPr>
          <w:lang w:eastAsia="en-GB"/>
        </w:rPr>
        <w:noBreakHyphen/>
        <w:t>conformances, including whether root causes are established to prevent recurrence. Non</w:t>
      </w:r>
      <w:r w:rsidRPr="006E0572">
        <w:rPr>
          <w:lang w:eastAsia="en-GB"/>
        </w:rPr>
        <w:noBreakHyphen/>
        <w:t xml:space="preserve">conformances of safety significance should be addressed through a corrective and preventive action programme applying the graded approach. </w:t>
      </w:r>
    </w:p>
    <w:p w14:paraId="29356B5B" w14:textId="1266FE4A" w:rsidR="002A3029" w:rsidRPr="00B65029" w:rsidRDefault="002A3029" w:rsidP="00410821">
      <w:pPr>
        <w:pStyle w:val="F9-Paragraph"/>
      </w:pPr>
      <w:r w:rsidRPr="00A052C2">
        <w:t xml:space="preserve">The </w:t>
      </w:r>
      <w:r>
        <w:t>i</w:t>
      </w:r>
      <w:r w:rsidRPr="00A052C2">
        <w:t>nspector may wish to seek assurance in the adequacy of the decision</w:t>
      </w:r>
      <w:r w:rsidRPr="00A052C2">
        <w:noBreakHyphen/>
        <w:t>making processes following the identification of a non</w:t>
      </w:r>
      <w:r w:rsidRPr="00A052C2">
        <w:noBreakHyphen/>
        <w:t xml:space="preserve">conformance, including the effectiveness of any delegated authorities from the </w:t>
      </w:r>
      <w:r w:rsidR="00F82304">
        <w:t>DA</w:t>
      </w:r>
      <w:r w:rsidRPr="00A052C2">
        <w:t xml:space="preserve">. </w:t>
      </w:r>
      <w:r w:rsidR="00F82304">
        <w:br/>
      </w:r>
      <w:r w:rsidRPr="00A052C2">
        <w:t xml:space="preserve">The </w:t>
      </w:r>
      <w:r>
        <w:t>i</w:t>
      </w:r>
      <w:r w:rsidRPr="00A052C2">
        <w:t xml:space="preserve">nspector may consider whether the arrangements allow SQEP personnel sufficient time and information to assess the implications of each proposal, and whether decisions are fed back to the relevant design team members for consideration, agreement or challenge, with design documentation updated as necessary. The </w:t>
      </w:r>
      <w:r>
        <w:t>i</w:t>
      </w:r>
      <w:r w:rsidRPr="00A052C2">
        <w:t>nspector may also consider the formal and informal communication routes between the site and design teams, and whether non</w:t>
      </w:r>
      <w:r w:rsidRPr="00A052C2">
        <w:noBreakHyphen/>
        <w:t xml:space="preserve">conformances or design changes follow the due categorisation and classification processes. The </w:t>
      </w:r>
      <w:r>
        <w:t>i</w:t>
      </w:r>
      <w:r w:rsidRPr="00A052C2">
        <w:t>nspector may wish to seek assurance that decisions on non</w:t>
      </w:r>
      <w:r w:rsidRPr="00A052C2">
        <w:noBreakHyphen/>
        <w:t>conformance or design</w:t>
      </w:r>
      <w:r w:rsidRPr="00A052C2">
        <w:noBreakHyphen/>
        <w:t>change acceptance have undergone appropriate challenge in line with their categorisation and classification.</w:t>
      </w:r>
    </w:p>
    <w:p w14:paraId="01645742" w14:textId="77777777" w:rsidR="002A3029" w:rsidRPr="00B65029" w:rsidRDefault="002A3029" w:rsidP="00410821">
      <w:pPr>
        <w:pStyle w:val="F9-Paragraph"/>
      </w:pPr>
      <w:r w:rsidRPr="00CB38D5">
        <w:t xml:space="preserve">The </w:t>
      </w:r>
      <w:r>
        <w:t>i</w:t>
      </w:r>
      <w:r w:rsidRPr="00CB38D5">
        <w:t xml:space="preserve">nspector should be aware that processes used to manage the design prior to construction may change as construction progresses. This may include processes for requesting information or seeking clarification from the design house. The </w:t>
      </w:r>
      <w:r>
        <w:t>i</w:t>
      </w:r>
      <w:r w:rsidRPr="00CB38D5">
        <w:t>nspector may wish to seek assurance that such processes—originating in the design phase—remain appropriate and effective for the construction phase</w:t>
      </w:r>
      <w:r w:rsidRPr="00B65029">
        <w:t>.</w:t>
      </w:r>
    </w:p>
    <w:p w14:paraId="01742040" w14:textId="77777777" w:rsidR="002A3029" w:rsidRPr="00B65029" w:rsidRDefault="002A3029" w:rsidP="00410821">
      <w:pPr>
        <w:pStyle w:val="F9-Paragraph"/>
      </w:pPr>
      <w:r w:rsidRPr="00B65029">
        <w:t xml:space="preserve">The </w:t>
      </w:r>
      <w:r>
        <w:t>i</w:t>
      </w:r>
      <w:r w:rsidRPr="00B65029">
        <w:t xml:space="preserve">nspector should be aware of the differences between the terms ‘non-conformity’ and ‘non-conformance’; the first is a Quality Management term explicitly defined in the BS ISO 9000 series of Standards, whilst the second is a more general term that could relate to any construction defect.  </w:t>
      </w:r>
    </w:p>
    <w:p w14:paraId="5F05DD3D" w14:textId="2EDDEB87" w:rsidR="002A3029" w:rsidRPr="00B65029" w:rsidRDefault="002A3029" w:rsidP="00410821">
      <w:pPr>
        <w:pStyle w:val="Heading3"/>
        <w:rPr>
          <w:lang w:bidi="ar-SA"/>
        </w:rPr>
      </w:pPr>
      <w:r w:rsidRPr="00B65029">
        <w:rPr>
          <w:lang w:bidi="ar-SA"/>
        </w:rPr>
        <w:t xml:space="preserve">Contractor </w:t>
      </w:r>
      <w:r w:rsidR="00F82304">
        <w:rPr>
          <w:lang w:bidi="ar-SA"/>
        </w:rPr>
        <w:t>ha</w:t>
      </w:r>
      <w:r w:rsidRPr="00B65029">
        <w:rPr>
          <w:lang w:bidi="ar-SA"/>
        </w:rPr>
        <w:t xml:space="preserve">ndover </w:t>
      </w:r>
    </w:p>
    <w:p w14:paraId="7F055604" w14:textId="296CA25B" w:rsidR="002A3029" w:rsidRPr="00B65029" w:rsidRDefault="002A3029" w:rsidP="00410821">
      <w:pPr>
        <w:pStyle w:val="F9-Paragraph"/>
      </w:pPr>
      <w:r w:rsidRPr="008E3E49">
        <w:t xml:space="preserve">The </w:t>
      </w:r>
      <w:r>
        <w:t>i</w:t>
      </w:r>
      <w:r w:rsidRPr="008E3E49">
        <w:t xml:space="preserve">nspector should be aware that handover requires dutyholder oversight and acceptance through the </w:t>
      </w:r>
      <w:r w:rsidR="00F82304">
        <w:t>IC</w:t>
      </w:r>
      <w:r w:rsidRPr="008E3E49">
        <w:t xml:space="preserve"> function. The Inspector may seek assurance that handover activities are supported by </w:t>
      </w:r>
      <w:r w:rsidR="00F82304">
        <w:t>IC</w:t>
      </w:r>
      <w:r w:rsidRPr="008E3E49">
        <w:t xml:space="preserve"> and </w:t>
      </w:r>
      <w:r w:rsidR="00F82304">
        <w:t>DA</w:t>
      </w:r>
      <w:r w:rsidRPr="008E3E49">
        <w:t xml:space="preserve"> surveillance to confirm that completed areas meet the requirements of the works information or technical specification. For example, once earthworks contractors complete their scope, a handover occurs to demonstrate compliance before the structural contractor accepts the area to begin foundation or sub</w:t>
      </w:r>
      <w:r w:rsidRPr="008E3E49">
        <w:noBreakHyphen/>
        <w:t>surface construction. Similar handovers may occur where preparatory works pass to the construction team, or where structural completion is handed over for mechanical or electrical fit</w:t>
      </w:r>
      <w:r w:rsidRPr="008E3E49">
        <w:noBreakHyphen/>
        <w:t>out</w:t>
      </w:r>
      <w:r w:rsidRPr="00B65029">
        <w:t xml:space="preserve">. </w:t>
      </w:r>
    </w:p>
    <w:p w14:paraId="0AC1DBC8" w14:textId="77777777" w:rsidR="002A3029" w:rsidRPr="00B65029" w:rsidRDefault="002A3029" w:rsidP="00410821">
      <w:pPr>
        <w:pStyle w:val="F9-Paragraph"/>
        <w:rPr>
          <w:lang w:eastAsia="en-GB"/>
        </w:rPr>
      </w:pPr>
      <w:r w:rsidRPr="00DD7AE4">
        <w:rPr>
          <w:lang w:eastAsia="en-GB"/>
        </w:rPr>
        <w:lastRenderedPageBreak/>
        <w:t>There may be occasions where a contractor</w:t>
      </w:r>
      <w:r w:rsidRPr="00DD7AE4">
        <w:rPr>
          <w:lang w:eastAsia="en-GB"/>
        </w:rPr>
        <w:noBreakHyphen/>
        <w:t xml:space="preserve">managed area is only partially handed over, allowing another party to begin work while construction continues elsewhere. The </w:t>
      </w:r>
      <w:r>
        <w:rPr>
          <w:lang w:eastAsia="en-GB"/>
        </w:rPr>
        <w:t>i</w:t>
      </w:r>
      <w:r w:rsidRPr="00DD7AE4">
        <w:rPr>
          <w:lang w:eastAsia="en-GB"/>
        </w:rPr>
        <w:t>nspector may wish to sample the handover plans or other arrangements used to manage multi</w:t>
      </w:r>
      <w:r w:rsidRPr="00DD7AE4">
        <w:rPr>
          <w:lang w:eastAsia="en-GB"/>
        </w:rPr>
        <w:noBreakHyphen/>
        <w:t>party access within a contractor</w:t>
      </w:r>
      <w:r w:rsidRPr="00DD7AE4">
        <w:rPr>
          <w:lang w:eastAsia="en-GB"/>
        </w:rPr>
        <w:noBreakHyphen/>
        <w:t>managed area.</w:t>
      </w:r>
      <w:r>
        <w:rPr>
          <w:lang w:eastAsia="en-GB"/>
        </w:rPr>
        <w:t xml:space="preserve"> </w:t>
      </w:r>
      <w:r w:rsidRPr="00B65029">
        <w:t>(</w:t>
      </w:r>
      <w:r w:rsidRPr="007A5B51">
        <w:rPr>
          <w:iCs/>
        </w:rPr>
        <w:t>EHF.1, EHF.5 and EHF.6)</w:t>
      </w:r>
      <w:r w:rsidRPr="00B65029">
        <w:t xml:space="preserve">. </w:t>
      </w:r>
    </w:p>
    <w:p w14:paraId="4A1932BD" w14:textId="77777777" w:rsidR="002A3029" w:rsidRPr="00B65029" w:rsidRDefault="002A3029" w:rsidP="00410821">
      <w:pPr>
        <w:pStyle w:val="F9-Paragraph"/>
        <w:rPr>
          <w:lang w:eastAsia="en-GB"/>
        </w:rPr>
      </w:pPr>
      <w:r w:rsidRPr="002935F8">
        <w:rPr>
          <w:lang w:eastAsia="en-GB"/>
        </w:rPr>
        <w:t xml:space="preserve">The </w:t>
      </w:r>
      <w:r>
        <w:rPr>
          <w:lang w:eastAsia="en-GB"/>
        </w:rPr>
        <w:t>i</w:t>
      </w:r>
      <w:r w:rsidRPr="002935F8">
        <w:rPr>
          <w:lang w:eastAsia="en-GB"/>
        </w:rPr>
        <w:t>nspector may wish to seek assurance of the adequacy of the processes in place for handover once construction is completed, including aspects of commissioning the construction, such as as</w:t>
      </w:r>
      <w:r w:rsidRPr="002935F8">
        <w:rPr>
          <w:lang w:eastAsia="en-GB"/>
        </w:rPr>
        <w:noBreakHyphen/>
        <w:t>built records and the resolution of defects and non</w:t>
      </w:r>
      <w:r w:rsidRPr="002935F8">
        <w:rPr>
          <w:lang w:eastAsia="en-GB"/>
        </w:rPr>
        <w:noBreakHyphen/>
        <w:t xml:space="preserve">conformances. The </w:t>
      </w:r>
      <w:r>
        <w:rPr>
          <w:lang w:eastAsia="en-GB"/>
        </w:rPr>
        <w:t>i</w:t>
      </w:r>
      <w:r w:rsidRPr="002935F8">
        <w:rPr>
          <w:lang w:eastAsia="en-GB"/>
        </w:rPr>
        <w:t>nspector should also consider the wider handover arrangements when an area transitions from a contractor</w:t>
      </w:r>
      <w:r w:rsidRPr="002935F8">
        <w:rPr>
          <w:lang w:eastAsia="en-GB"/>
        </w:rPr>
        <w:noBreakHyphen/>
        <w:t>managed environment to an operating facility, which typically occurs after inactive commissioning is complete</w:t>
      </w:r>
      <w:r w:rsidRPr="00B65029">
        <w:t xml:space="preserve">. </w:t>
      </w:r>
    </w:p>
    <w:p w14:paraId="43BC6782" w14:textId="4D8283DB" w:rsidR="002A3029" w:rsidRPr="00B65029" w:rsidRDefault="002A3029" w:rsidP="00410821">
      <w:pPr>
        <w:pStyle w:val="F9-Paragraph"/>
      </w:pPr>
      <w:r w:rsidRPr="00B65029">
        <w:t xml:space="preserve">For earthworks contractor and early construction considerations, where handover arrangements may be immature, refer to </w:t>
      </w:r>
      <w:sdt>
        <w:sdtPr>
          <w:id w:val="1763115316"/>
          <w:citation/>
        </w:sdtPr>
        <w:sdtEndPr/>
        <w:sdtContent>
          <w:r w:rsidRPr="00B65029">
            <w:fldChar w:fldCharType="begin"/>
          </w:r>
          <w:r w:rsidRPr="00B65029">
            <w:instrText xml:space="preserve"> CITATION ONR164 \l 2057 </w:instrText>
          </w:r>
          <w:r w:rsidRPr="00B65029">
            <w:fldChar w:fldCharType="separate"/>
          </w:r>
          <w:r w:rsidR="00F82304">
            <w:rPr>
              <w:noProof/>
            </w:rPr>
            <w:t>[12]</w:t>
          </w:r>
          <w:r w:rsidRPr="00B65029">
            <w:fldChar w:fldCharType="end"/>
          </w:r>
        </w:sdtContent>
      </w:sdt>
      <w:r w:rsidRPr="00B65029">
        <w:t>.</w:t>
      </w:r>
    </w:p>
    <w:p w14:paraId="2DDBC0D1" w14:textId="77777777" w:rsidR="002A3029" w:rsidRPr="00B65029" w:rsidRDefault="002A3029" w:rsidP="00410821">
      <w:pPr>
        <w:pStyle w:val="Heading3"/>
        <w:rPr>
          <w:lang w:bidi="ar-SA"/>
        </w:rPr>
      </w:pPr>
      <w:r w:rsidRPr="00B65029">
        <w:rPr>
          <w:lang w:bidi="ar-SA"/>
        </w:rPr>
        <w:t>Records</w:t>
      </w:r>
    </w:p>
    <w:p w14:paraId="6280DC8D" w14:textId="4F50B353" w:rsidR="002A3029" w:rsidRPr="00B65029" w:rsidRDefault="002A3029" w:rsidP="00410821">
      <w:pPr>
        <w:pStyle w:val="F9-Paragraph"/>
      </w:pPr>
      <w:r w:rsidRPr="00B65029">
        <w:t xml:space="preserve">IAEA SSG-38 states: </w:t>
      </w:r>
    </w:p>
    <w:p w14:paraId="441F009C" w14:textId="77777777" w:rsidR="00F82304" w:rsidRDefault="002A3029" w:rsidP="00F82304">
      <w:pPr>
        <w:pStyle w:val="QuoteText"/>
      </w:pPr>
      <w:r>
        <w:t xml:space="preserve">“Comprehensive photographic records and, where appropriate, video records and computer simulations should be compiled, particularly for areas that will later be inaccessible or will be subject to high levels of radiation. Such information will facilitate the planning of work in these areas during commissioning, operation and decommissioning. </w:t>
      </w:r>
    </w:p>
    <w:p w14:paraId="049A0A22" w14:textId="718FE6E9" w:rsidR="002A3029" w:rsidRPr="00B65029" w:rsidRDefault="002A3029" w:rsidP="00F82304">
      <w:pPr>
        <w:pStyle w:val="QuoteText"/>
      </w:pPr>
      <w:r>
        <w:t>Such visual records of as</w:t>
      </w:r>
      <w:r w:rsidR="74FF1A86">
        <w:t>-</w:t>
      </w:r>
      <w:r>
        <w:t>built conditions made during construction should show identification marks and should be comprehensively catalogued with descriptive captions. This will ensure that visual records made during subsequent inspections or maintenance work can be easily compared and will help in any preparation for work”.</w:t>
      </w:r>
      <w:r w:rsidR="00F82304" w:rsidRPr="00F82304">
        <w:t xml:space="preserve"> </w:t>
      </w:r>
      <w:sdt>
        <w:sdtPr>
          <w:id w:val="1054044022"/>
          <w:citation/>
        </w:sdtPr>
        <w:sdtContent>
          <w:r w:rsidR="00F82304" w:rsidRPr="00B65029">
            <w:fldChar w:fldCharType="begin"/>
          </w:r>
          <w:r w:rsidR="00F82304" w:rsidRPr="00B65029">
            <w:instrText xml:space="preserve"> CITATION IAE152 \l 2057 </w:instrText>
          </w:r>
          <w:r w:rsidR="00F82304" w:rsidRPr="00B65029">
            <w:fldChar w:fldCharType="separate"/>
          </w:r>
          <w:r w:rsidR="00F82304" w:rsidRPr="00F82304">
            <w:rPr>
              <w:noProof/>
            </w:rPr>
            <w:t>[7]</w:t>
          </w:r>
          <w:r w:rsidR="00F82304" w:rsidRPr="00B65029">
            <w:fldChar w:fldCharType="end"/>
          </w:r>
        </w:sdtContent>
      </w:sdt>
    </w:p>
    <w:p w14:paraId="248365F6" w14:textId="77777777" w:rsidR="002A3029" w:rsidRDefault="002A3029" w:rsidP="00410821">
      <w:pPr>
        <w:pStyle w:val="F9-Paragraph"/>
      </w:pPr>
      <w:r w:rsidRPr="00B65029">
        <w:t xml:space="preserve">The </w:t>
      </w:r>
      <w:r>
        <w:t>i</w:t>
      </w:r>
      <w:r w:rsidRPr="00276A5F">
        <w:t>nspector may wish to seek assurance in the adequacy of the processes in place for producing records at the end of the construction project, to form the ‘as</w:t>
      </w:r>
      <w:r w:rsidRPr="00276A5F">
        <w:noBreakHyphen/>
        <w:t>constructed’ or ‘as</w:t>
      </w:r>
      <w:r w:rsidRPr="00276A5F">
        <w:noBreakHyphen/>
        <w:t xml:space="preserve">built’ records. The </w:t>
      </w:r>
      <w:r>
        <w:t>i</w:t>
      </w:r>
      <w:r w:rsidRPr="00276A5F">
        <w:t xml:space="preserve">nspector should be aware that records management and retention is often an area of poor practice, with records sometimes unavailable due to production delays. The </w:t>
      </w:r>
      <w:r>
        <w:t>i</w:t>
      </w:r>
      <w:r w:rsidRPr="00276A5F">
        <w:t>nspector should expect as</w:t>
      </w:r>
      <w:r w:rsidRPr="00276A5F">
        <w:noBreakHyphen/>
        <w:t>constructed records to provide a fully referenced account of the works and to be produced in a timely manner as information becomes available, in line with SAPs EMC.20 and DC.6.</w:t>
      </w:r>
    </w:p>
    <w:p w14:paraId="3B9C3B0E" w14:textId="77777777" w:rsidR="00F82304" w:rsidRDefault="00F82304" w:rsidP="00410821">
      <w:pPr>
        <w:pStyle w:val="F9-Paragraph"/>
        <w:rPr>
          <w:lang w:eastAsia="en-GB"/>
        </w:rPr>
        <w:sectPr w:rsidR="00F82304" w:rsidSect="00EA2C19">
          <w:pgSz w:w="11906" w:h="16838" w:code="9"/>
          <w:pgMar w:top="1440" w:right="1440" w:bottom="1440" w:left="1440" w:header="397" w:footer="397" w:gutter="0"/>
          <w:cols w:space="312"/>
          <w:docGrid w:linePitch="360"/>
        </w:sectPr>
      </w:pPr>
    </w:p>
    <w:p w14:paraId="5FEB5D44" w14:textId="72535BFE" w:rsidR="002A3029" w:rsidRPr="00B65029" w:rsidRDefault="002A3029" w:rsidP="00410821">
      <w:pPr>
        <w:pStyle w:val="F9-Paragraph"/>
        <w:rPr>
          <w:lang w:eastAsia="en-GB"/>
        </w:rPr>
      </w:pPr>
      <w:r w:rsidRPr="007B4D9C">
        <w:rPr>
          <w:lang w:eastAsia="en-GB"/>
        </w:rPr>
        <w:lastRenderedPageBreak/>
        <w:t xml:space="preserve">SAP ECE.1 establishes the expectation that the safety functions and structural performance of civil engineering SSCs will be specified. </w:t>
      </w:r>
      <w:r w:rsidR="00F82304">
        <w:rPr>
          <w:lang w:eastAsia="en-GB"/>
        </w:rPr>
        <w:br/>
      </w:r>
      <w:r w:rsidRPr="007B4D9C">
        <w:rPr>
          <w:lang w:eastAsia="en-GB"/>
        </w:rPr>
        <w:t xml:space="preserve">The </w:t>
      </w:r>
      <w:r>
        <w:rPr>
          <w:lang w:eastAsia="en-GB"/>
        </w:rPr>
        <w:t>i</w:t>
      </w:r>
      <w:r w:rsidRPr="007B4D9C">
        <w:rPr>
          <w:lang w:eastAsia="en-GB"/>
        </w:rPr>
        <w:t>nspector may wish to consider the traceability of quality evidence for items important to safety across all civil engineering SSCs, including records of materials, procedures and other quality</w:t>
      </w:r>
      <w:r w:rsidRPr="007B4D9C">
        <w:rPr>
          <w:lang w:eastAsia="en-GB"/>
        </w:rPr>
        <w:noBreakHyphen/>
        <w:t>management documents, to demonstrate that such items are constructed to the appropriate quality level for their required safety function</w:t>
      </w:r>
      <w:r w:rsidRPr="00B65029">
        <w:t xml:space="preserve">. </w:t>
      </w:r>
    </w:p>
    <w:p w14:paraId="6365DDCE" w14:textId="77777777" w:rsidR="002A3029" w:rsidRPr="00B65029" w:rsidRDefault="002A3029" w:rsidP="00410821">
      <w:pPr>
        <w:pStyle w:val="F9-Paragraph"/>
        <w:rPr>
          <w:lang w:eastAsia="en-GB"/>
        </w:rPr>
      </w:pPr>
      <w:r>
        <w:rPr>
          <w:lang w:eastAsia="en-GB"/>
        </w:rPr>
        <w:t>T</w:t>
      </w:r>
      <w:r w:rsidRPr="008F78CD">
        <w:rPr>
          <w:lang w:eastAsia="en-GB"/>
        </w:rPr>
        <w:t xml:space="preserve">he </w:t>
      </w:r>
      <w:r>
        <w:rPr>
          <w:lang w:eastAsia="en-GB"/>
        </w:rPr>
        <w:t>i</w:t>
      </w:r>
      <w:r w:rsidRPr="008F78CD">
        <w:rPr>
          <w:lang w:eastAsia="en-GB"/>
        </w:rPr>
        <w:t xml:space="preserve">nspector should be aware of the expectations of SAPs MS.2, ECE.20, EQU.1 and DC.6 when assessing accurate record keeping and storage in line with Licence Condition 6. Records may be required to support future modifications to civil engineering SSCs or to justify continued use following identification of ageing effects or damage. The </w:t>
      </w:r>
      <w:r>
        <w:rPr>
          <w:lang w:eastAsia="en-GB"/>
        </w:rPr>
        <w:t>i</w:t>
      </w:r>
      <w:r w:rsidRPr="008F78CD">
        <w:rPr>
          <w:lang w:eastAsia="en-GB"/>
        </w:rPr>
        <w:t>nspector may therefore wish to seek assurance that records are sufficiently detailed for use by future parties with no involvement in the construction phase, and that they are stored appropriately to ensure their long</w:t>
      </w:r>
      <w:r w:rsidRPr="008F78CD">
        <w:rPr>
          <w:lang w:eastAsia="en-GB"/>
        </w:rPr>
        <w:noBreakHyphen/>
        <w:t>term preservation</w:t>
      </w:r>
      <w:r w:rsidRPr="00B65029">
        <w:t>.</w:t>
      </w:r>
    </w:p>
    <w:p w14:paraId="55FB1B73" w14:textId="60833F85" w:rsidR="002A3029" w:rsidRPr="00B65029" w:rsidRDefault="002A3029" w:rsidP="00410821">
      <w:pPr>
        <w:pStyle w:val="F9-Paragraph"/>
      </w:pPr>
      <w:r w:rsidRPr="00B65029">
        <w:t xml:space="preserve">For more information on record keeping, refer to </w:t>
      </w:r>
      <w:sdt>
        <w:sdtPr>
          <w:id w:val="1161734684"/>
          <w:citation/>
        </w:sdtPr>
        <w:sdtEndPr/>
        <w:sdtContent>
          <w:r w:rsidRPr="00B65029">
            <w:fldChar w:fldCharType="begin"/>
          </w:r>
          <w:r w:rsidRPr="00B65029">
            <w:instrText xml:space="preserve"> CITATION ONR288 \l 2057 </w:instrText>
          </w:r>
          <w:r w:rsidRPr="00B65029">
            <w:fldChar w:fldCharType="separate"/>
          </w:r>
          <w:r w:rsidR="00F82304">
            <w:rPr>
              <w:noProof/>
            </w:rPr>
            <w:t>[36]</w:t>
          </w:r>
          <w:r w:rsidRPr="00B65029">
            <w:fldChar w:fldCharType="end"/>
          </w:r>
        </w:sdtContent>
      </w:sdt>
      <w:r w:rsidRPr="00B65029">
        <w:t xml:space="preserve"> and </w:t>
      </w:r>
      <w:sdt>
        <w:sdtPr>
          <w:id w:val="76418320"/>
          <w:citation/>
        </w:sdtPr>
        <w:sdtEndPr/>
        <w:sdtContent>
          <w:r w:rsidRPr="00B65029">
            <w:fldChar w:fldCharType="begin"/>
          </w:r>
          <w:r w:rsidRPr="00B65029">
            <w:instrText xml:space="preserve"> CITATION ONR78 \l 2057 </w:instrText>
          </w:r>
          <w:r w:rsidRPr="00B65029">
            <w:fldChar w:fldCharType="separate"/>
          </w:r>
          <w:r w:rsidR="00F82304">
            <w:rPr>
              <w:noProof/>
            </w:rPr>
            <w:t>[37]</w:t>
          </w:r>
          <w:r w:rsidRPr="00B65029">
            <w:fldChar w:fldCharType="end"/>
          </w:r>
        </w:sdtContent>
      </w:sdt>
      <w:r w:rsidRPr="00B65029">
        <w:t>.</w:t>
      </w:r>
    </w:p>
    <w:p w14:paraId="1D58EF09" w14:textId="29FAFD89" w:rsidR="002A3029" w:rsidRPr="00B65029" w:rsidRDefault="002A3029" w:rsidP="00410821">
      <w:pPr>
        <w:pStyle w:val="F9-Paragraph"/>
      </w:pPr>
      <w:r w:rsidRPr="00B65029">
        <w:t xml:space="preserve">For more information on ageing effects and damage, refer to </w:t>
      </w:r>
      <w:sdt>
        <w:sdtPr>
          <w:id w:val="-248350419"/>
          <w:citation/>
        </w:sdtPr>
        <w:sdtEndPr/>
        <w:sdtContent>
          <w:r w:rsidRPr="00B65029">
            <w:fldChar w:fldCharType="begin"/>
          </w:r>
          <w:r w:rsidRPr="00B65029">
            <w:instrText xml:space="preserve"> CITATION ONR165 \l 2057 </w:instrText>
          </w:r>
          <w:r w:rsidRPr="00B65029">
            <w:fldChar w:fldCharType="separate"/>
          </w:r>
          <w:r w:rsidR="00F82304">
            <w:rPr>
              <w:noProof/>
            </w:rPr>
            <w:t>[38]</w:t>
          </w:r>
          <w:r w:rsidRPr="00B65029">
            <w:fldChar w:fldCharType="end"/>
          </w:r>
        </w:sdtContent>
      </w:sdt>
      <w:r w:rsidRPr="00B65029">
        <w:t>.</w:t>
      </w:r>
    </w:p>
    <w:p w14:paraId="77D6E117" w14:textId="44347710" w:rsidR="002A3029" w:rsidRDefault="002A3029" w:rsidP="00410821">
      <w:pPr>
        <w:pStyle w:val="Heading3"/>
        <w:rPr>
          <w:lang w:bidi="ar-SA"/>
        </w:rPr>
      </w:pPr>
      <w:r w:rsidRPr="00B65029">
        <w:rPr>
          <w:lang w:bidi="ar-SA"/>
        </w:rPr>
        <w:t xml:space="preserve">Asset </w:t>
      </w:r>
      <w:r w:rsidR="00F82304">
        <w:rPr>
          <w:lang w:bidi="ar-SA"/>
        </w:rPr>
        <w:t>m</w:t>
      </w:r>
      <w:r w:rsidRPr="00B65029">
        <w:rPr>
          <w:lang w:bidi="ar-SA"/>
        </w:rPr>
        <w:t xml:space="preserve">anagement </w:t>
      </w:r>
    </w:p>
    <w:p w14:paraId="098631BC" w14:textId="2BC88645" w:rsidR="002A3029" w:rsidRDefault="002A3029" w:rsidP="00410821">
      <w:pPr>
        <w:pStyle w:val="F9-Paragraph"/>
      </w:pPr>
      <w:r w:rsidRPr="00285933">
        <w:t xml:space="preserve">During the construction stage, the </w:t>
      </w:r>
      <w:r>
        <w:t>i</w:t>
      </w:r>
      <w:r w:rsidRPr="00285933">
        <w:t>nspector may wish to seek assurance in the adequacy of the asset</w:t>
      </w:r>
      <w:r w:rsidRPr="00285933">
        <w:noBreakHyphen/>
        <w:t>management arrangements in place to protect and maintain nuclear</w:t>
      </w:r>
      <w:r w:rsidRPr="00285933">
        <w:noBreakHyphen/>
        <w:t>safety</w:t>
      </w:r>
      <w:r w:rsidRPr="00285933">
        <w:noBreakHyphen/>
        <w:t>significant constructed items</w:t>
      </w:r>
      <w:r>
        <w:t>, especially if construction is delayed or paused</w:t>
      </w:r>
      <w:r w:rsidRPr="00285933">
        <w:t xml:space="preserve">. The </w:t>
      </w:r>
      <w:r>
        <w:t>i</w:t>
      </w:r>
      <w:r w:rsidRPr="00285933">
        <w:t xml:space="preserve">nspector may consider whether appropriate preventive or corrective maintenance is undertaken under a plan that maintains functionality in line with the original design intent. </w:t>
      </w:r>
      <w:r w:rsidR="00F82304">
        <w:br/>
      </w:r>
      <w:r w:rsidRPr="00285933">
        <w:t xml:space="preserve">The </w:t>
      </w:r>
      <w:r>
        <w:t>i</w:t>
      </w:r>
      <w:r w:rsidRPr="00285933">
        <w:t>nspector may also seek assurance that this plan continues into commissioning and feeds into the maintenance programmes for operation</w:t>
      </w:r>
      <w:r w:rsidRPr="00B65029">
        <w:t>.</w:t>
      </w:r>
    </w:p>
    <w:p w14:paraId="7DAB9883" w14:textId="5D416C7E" w:rsidR="0010771A" w:rsidRPr="00B65029" w:rsidRDefault="0010771A" w:rsidP="0010771A">
      <w:pPr>
        <w:pStyle w:val="Heading2"/>
        <w:numPr>
          <w:ilvl w:val="1"/>
          <w:numId w:val="4"/>
        </w:numPr>
        <w:ind w:left="851" w:hanging="851"/>
        <w:rPr>
          <w:lang w:bidi="ar-SA"/>
        </w:rPr>
      </w:pPr>
      <w:r>
        <w:rPr>
          <w:lang w:bidi="ar-SA"/>
        </w:rPr>
        <w:t>Replication</w:t>
      </w:r>
    </w:p>
    <w:p w14:paraId="14753FD6" w14:textId="0D1FC177" w:rsidR="00775A0A" w:rsidRPr="00775A0A" w:rsidRDefault="00F82DEA" w:rsidP="00410821">
      <w:pPr>
        <w:pStyle w:val="F9-Paragraph"/>
      </w:pPr>
      <w:r w:rsidRPr="00F82DEA">
        <w:t xml:space="preserve">When a nuclear facility design is replicated at another site, </w:t>
      </w:r>
      <w:r w:rsidR="00845222">
        <w:t>I</w:t>
      </w:r>
      <w:r w:rsidRPr="00F82DEA">
        <w:t>nspectors should recognise that replication does not remove the need for site</w:t>
      </w:r>
      <w:r w:rsidRPr="00F82DEA">
        <w:noBreakHyphen/>
        <w:t>specific assessment. Each site has unique characteristics that must be evaluated alongside the replicated</w:t>
      </w:r>
      <w:r w:rsidR="00021094">
        <w:t xml:space="preserve"> design</w:t>
      </w:r>
      <w:r w:rsidR="00775A0A" w:rsidRPr="00775A0A">
        <w:t xml:space="preserve">. </w:t>
      </w:r>
    </w:p>
    <w:p w14:paraId="711EAD16" w14:textId="44F53D1E" w:rsidR="00775A0A" w:rsidRDefault="00501E81" w:rsidP="00410821">
      <w:pPr>
        <w:pStyle w:val="F9-Paragraph"/>
      </w:pPr>
      <w:r w:rsidRPr="00501E81">
        <w:t>Inspectors should be alert to any pressure from the dutyholder to assume adequacy based on similar facilities and should maintain a proportionate, risk</w:t>
      </w:r>
      <w:r w:rsidRPr="00501E81">
        <w:noBreakHyphen/>
        <w:t>informed approach. It may be proportionate to maintain regulatory oversight over specific high risk SSCs in a replicated design</w:t>
      </w:r>
      <w:r w:rsidR="00775A0A" w:rsidRPr="00775A0A">
        <w:t xml:space="preserve">. </w:t>
      </w:r>
    </w:p>
    <w:p w14:paraId="144D2E65" w14:textId="740EF94F" w:rsidR="00C83C97" w:rsidRPr="00775A0A" w:rsidRDefault="00C83C97" w:rsidP="00410821">
      <w:pPr>
        <w:pStyle w:val="F9-Paragraph"/>
      </w:pPr>
      <w:r w:rsidRPr="00C83C97">
        <w:t>Inspectors should be aware of dutyholder resistance to deviating from a replicated design, and should ensure ALARP considerations are included in decision making</w:t>
      </w:r>
      <w:r w:rsidR="000234C0">
        <w:t>.</w:t>
      </w:r>
    </w:p>
    <w:p w14:paraId="46DCBC81" w14:textId="63EEAB37" w:rsidR="00D56F04" w:rsidRPr="00B65029" w:rsidRDefault="00775A0A" w:rsidP="00410821">
      <w:pPr>
        <w:pStyle w:val="F9-Paragraph"/>
      </w:pPr>
      <w:r w:rsidRPr="00775A0A">
        <w:lastRenderedPageBreak/>
        <w:t xml:space="preserve">Inspectors should also consider whether differences in construction methods or </w:t>
      </w:r>
      <w:r w:rsidR="0027107F">
        <w:t>technique</w:t>
      </w:r>
      <w:r w:rsidRPr="00775A0A">
        <w:t>s at the new site introduce additional risks.</w:t>
      </w:r>
    </w:p>
    <w:p w14:paraId="7C2EAEDE" w14:textId="77777777" w:rsidR="002A3029" w:rsidRPr="00B65029" w:rsidRDefault="002A3029" w:rsidP="00FC72D1">
      <w:pPr>
        <w:pStyle w:val="Heading2"/>
        <w:numPr>
          <w:ilvl w:val="1"/>
          <w:numId w:val="4"/>
        </w:numPr>
        <w:ind w:left="851" w:hanging="851"/>
        <w:rPr>
          <w:lang w:bidi="ar-SA"/>
        </w:rPr>
      </w:pPr>
      <w:bookmarkStart w:id="41" w:name="_Toc149036442"/>
      <w:bookmarkStart w:id="42" w:name="_Toc222215942"/>
      <w:r w:rsidRPr="00B65029">
        <w:rPr>
          <w:lang w:bidi="ar-SA"/>
        </w:rPr>
        <w:t>Operating experience and lessons learnt</w:t>
      </w:r>
      <w:bookmarkEnd w:id="41"/>
      <w:bookmarkEnd w:id="42"/>
    </w:p>
    <w:p w14:paraId="25F775FB" w14:textId="77777777" w:rsidR="002A3029" w:rsidRPr="00B65029" w:rsidRDefault="002A3029" w:rsidP="00410821">
      <w:pPr>
        <w:pStyle w:val="F9-Paragraph"/>
      </w:pPr>
      <w:r w:rsidRPr="0069646D">
        <w:t>For the purposes of this annex, lessons learnt range from formal workshops and operational experience to smaller on</w:t>
      </w:r>
      <w:r w:rsidRPr="0069646D">
        <w:noBreakHyphen/>
        <w:t>site decisions aimed at preventing the recurrence of non</w:t>
      </w:r>
      <w:r w:rsidRPr="0069646D">
        <w:noBreakHyphen/>
        <w:t>conformances</w:t>
      </w:r>
      <w:r w:rsidRPr="00B65029">
        <w:t>.</w:t>
      </w:r>
    </w:p>
    <w:p w14:paraId="2175F76D" w14:textId="77777777" w:rsidR="002A3029" w:rsidRPr="00B65029" w:rsidRDefault="002A3029" w:rsidP="00410821">
      <w:pPr>
        <w:pStyle w:val="F9-Paragraph"/>
        <w:rPr>
          <w:lang w:eastAsia="en-GB"/>
        </w:rPr>
      </w:pPr>
      <w:r w:rsidRPr="00CB17C0">
        <w:rPr>
          <w:lang w:eastAsia="en-GB"/>
        </w:rPr>
        <w:t>SAP MS.4 establishes the expectation that lessons are learned from both internal and external sources. Numerous sources of operational experience and lessons learnt—within and beyond the nuclear industry—are relevant to construction. ONR’s goal</w:t>
      </w:r>
      <w:r w:rsidRPr="00CB17C0">
        <w:rPr>
          <w:lang w:eastAsia="en-GB"/>
        </w:rPr>
        <w:noBreakHyphen/>
        <w:t>setting regulatory framework, and the dutyholder’s requirement to reduce risks in line with ALARP principles, necessitate demonstrable continuous improvement</w:t>
      </w:r>
      <w:r w:rsidRPr="00B65029">
        <w:t xml:space="preserve">. </w:t>
      </w:r>
    </w:p>
    <w:p w14:paraId="45A1D0E3" w14:textId="77777777" w:rsidR="002A3029" w:rsidRPr="00B65029" w:rsidRDefault="002A3029" w:rsidP="00410821">
      <w:pPr>
        <w:pStyle w:val="F9-Paragraph"/>
      </w:pPr>
      <w:r w:rsidRPr="00EE2208">
        <w:t xml:space="preserve">The </w:t>
      </w:r>
      <w:r>
        <w:t>i</w:t>
      </w:r>
      <w:r w:rsidRPr="00EE2208">
        <w:t>nspector should expect that construction reviews, including lessons learnt, are undertaken after significant project milestones, following mock</w:t>
      </w:r>
      <w:r w:rsidRPr="00EE2208">
        <w:noBreakHyphen/>
        <w:t>ups or trials, and regularly as part of normal business to support continual improvement</w:t>
      </w:r>
      <w:r w:rsidRPr="00B65029">
        <w:t xml:space="preserve">. </w:t>
      </w:r>
    </w:p>
    <w:p w14:paraId="6BD76875" w14:textId="77777777" w:rsidR="002A3029" w:rsidRPr="00B65029" w:rsidRDefault="002A3029" w:rsidP="00410821">
      <w:pPr>
        <w:pStyle w:val="F9-Paragraph"/>
      </w:pPr>
      <w:r w:rsidRPr="00EB2714">
        <w:t xml:space="preserve">The </w:t>
      </w:r>
      <w:r>
        <w:t>i</w:t>
      </w:r>
      <w:r w:rsidRPr="00EB2714">
        <w:t>nspector should expect lessons</w:t>
      </w:r>
      <w:r w:rsidRPr="00EB2714">
        <w:noBreakHyphen/>
        <w:t>learnt exercises to follow any significant non</w:t>
      </w:r>
      <w:r w:rsidRPr="00EB2714">
        <w:noBreakHyphen/>
        <w:t>conformances or defects to prevent recurrence (MS.4). These activities should identify root causes and determine whether early indications or near</w:t>
      </w:r>
      <w:r w:rsidRPr="00EB2714">
        <w:noBreakHyphen/>
        <w:t>misses were missed as warnings</w:t>
      </w:r>
      <w:r w:rsidRPr="00B65029">
        <w:t>.</w:t>
      </w:r>
    </w:p>
    <w:p w14:paraId="2BB390EF" w14:textId="77777777" w:rsidR="00F82304" w:rsidRDefault="00F82304" w:rsidP="4D51F378">
      <w:pPr>
        <w:pStyle w:val="Heading1"/>
        <w:ind w:right="-188"/>
        <w:rPr>
          <w:lang w:bidi="ar-SA"/>
        </w:rPr>
        <w:sectPr w:rsidR="00F82304" w:rsidSect="00EA2C19">
          <w:pgSz w:w="11906" w:h="16838" w:code="9"/>
          <w:pgMar w:top="1440" w:right="1440" w:bottom="1440" w:left="1440" w:header="397" w:footer="397" w:gutter="0"/>
          <w:cols w:space="312"/>
          <w:docGrid w:linePitch="360"/>
        </w:sectPr>
      </w:pPr>
      <w:bookmarkStart w:id="43" w:name="_Toc473642919"/>
      <w:bookmarkStart w:id="44" w:name="_Ref485108197"/>
      <w:bookmarkStart w:id="45" w:name="_Ref485112275"/>
      <w:bookmarkStart w:id="46" w:name="_Toc519072432"/>
      <w:bookmarkStart w:id="47" w:name="_Toc35005255"/>
      <w:bookmarkStart w:id="48" w:name="_Toc39999070"/>
      <w:bookmarkStart w:id="49" w:name="_Toc44855305"/>
      <w:bookmarkStart w:id="50" w:name="_Toc149036443"/>
      <w:bookmarkStart w:id="51" w:name="_Toc222215943"/>
      <w:bookmarkStart w:id="52" w:name="_Toc233199950"/>
    </w:p>
    <w:p w14:paraId="41CF4218" w14:textId="78405C80" w:rsidR="002A3029" w:rsidRPr="00B65029" w:rsidRDefault="002A3029" w:rsidP="4D51F378">
      <w:pPr>
        <w:pStyle w:val="Heading1"/>
        <w:ind w:right="-188"/>
        <w:rPr>
          <w:lang w:bidi="ar-SA"/>
        </w:rPr>
      </w:pPr>
      <w:bookmarkStart w:id="53" w:name="_Toc234835257"/>
      <w:r w:rsidRPr="4D51F378">
        <w:rPr>
          <w:lang w:bidi="ar-SA"/>
        </w:rPr>
        <w:lastRenderedPageBreak/>
        <w:t xml:space="preserve">Relevant </w:t>
      </w:r>
      <w:r w:rsidR="00F82304">
        <w:rPr>
          <w:lang w:bidi="ar-SA"/>
        </w:rPr>
        <w:t>s</w:t>
      </w:r>
      <w:r w:rsidRPr="4D51F378">
        <w:rPr>
          <w:lang w:bidi="ar-SA"/>
        </w:rPr>
        <w:t xml:space="preserve">tandards and </w:t>
      </w:r>
      <w:r w:rsidR="00F82304">
        <w:rPr>
          <w:lang w:bidi="ar-SA"/>
        </w:rPr>
        <w:t>g</w:t>
      </w:r>
      <w:r w:rsidRPr="4D51F378">
        <w:rPr>
          <w:lang w:bidi="ar-SA"/>
        </w:rPr>
        <w:t xml:space="preserve">ood </w:t>
      </w:r>
      <w:r w:rsidR="00F82304">
        <w:rPr>
          <w:lang w:bidi="ar-SA"/>
        </w:rPr>
        <w:t>p</w:t>
      </w:r>
      <w:r w:rsidRPr="4D51F378">
        <w:rPr>
          <w:lang w:bidi="ar-SA"/>
        </w:rPr>
        <w:t>ractice</w:t>
      </w:r>
      <w:bookmarkEnd w:id="43"/>
      <w:bookmarkEnd w:id="44"/>
      <w:bookmarkEnd w:id="45"/>
      <w:bookmarkEnd w:id="46"/>
      <w:bookmarkEnd w:id="47"/>
      <w:bookmarkEnd w:id="48"/>
      <w:bookmarkEnd w:id="49"/>
      <w:bookmarkEnd w:id="50"/>
      <w:bookmarkEnd w:id="51"/>
      <w:bookmarkEnd w:id="52"/>
      <w:bookmarkEnd w:id="53"/>
    </w:p>
    <w:p w14:paraId="47277AA5" w14:textId="77777777" w:rsidR="002A3029" w:rsidRPr="00B65029" w:rsidRDefault="002A3029" w:rsidP="00410821">
      <w:pPr>
        <w:pStyle w:val="F9-Paragraph"/>
      </w:pPr>
      <w:r w:rsidRPr="00B65029">
        <w:t>This section provides a summary of the relevant guidance for inspectors to be aware of, along with sources for further information that provide useful background.</w:t>
      </w:r>
    </w:p>
    <w:p w14:paraId="5098E34F" w14:textId="77777777" w:rsidR="002A3029" w:rsidRPr="00B65029" w:rsidRDefault="002A3029" w:rsidP="00410821">
      <w:pPr>
        <w:pStyle w:val="F9-Paragraph"/>
      </w:pPr>
      <w:r w:rsidRPr="00B65029">
        <w:t xml:space="preserve">The </w:t>
      </w:r>
      <w:r>
        <w:t>i</w:t>
      </w:r>
      <w:r w:rsidRPr="00B65029">
        <w:t xml:space="preserve">nspector is advised to ensure these guides are the most up to date, given the review period of the TAG. </w:t>
      </w:r>
      <w:r w:rsidRPr="00B65029">
        <w:rPr>
          <w:b/>
          <w:bCs/>
        </w:rPr>
        <w:t>Note:</w:t>
      </w:r>
      <w:r w:rsidRPr="00B65029">
        <w:t xml:space="preserve"> the lists provided are not full and comprehensive lists. The </w:t>
      </w:r>
      <w:r>
        <w:t>i</w:t>
      </w:r>
      <w:r w:rsidRPr="00B65029">
        <w:t>nspector should only use the guidance that is relevant to the scenario being assessed and seek other appropriate guidance to suit the circumstances.</w:t>
      </w:r>
    </w:p>
    <w:p w14:paraId="1E4F12A6" w14:textId="4F547ACF" w:rsidR="002A3029" w:rsidRPr="00B65029" w:rsidRDefault="002A3029" w:rsidP="00F82304">
      <w:pPr>
        <w:pStyle w:val="Heading2"/>
      </w:pPr>
      <w:bookmarkStart w:id="54" w:name="_Ref505780155"/>
      <w:bookmarkStart w:id="55" w:name="_Toc39999072"/>
      <w:bookmarkStart w:id="56" w:name="_Toc44855307"/>
      <w:bookmarkStart w:id="57" w:name="_Toc149036445"/>
      <w:bookmarkStart w:id="58" w:name="_Toc222215945"/>
      <w:r>
        <w:t xml:space="preserve">UK </w:t>
      </w:r>
      <w:r w:rsidR="00F82304">
        <w:t>r</w:t>
      </w:r>
      <w:r>
        <w:t>egulations</w:t>
      </w:r>
      <w:bookmarkEnd w:id="55"/>
      <w:bookmarkEnd w:id="56"/>
      <w:bookmarkEnd w:id="57"/>
      <w:bookmarkEnd w:id="58"/>
    </w:p>
    <w:p w14:paraId="5A8B2A4B" w14:textId="77777777" w:rsidR="002A3029" w:rsidRPr="00B65029" w:rsidRDefault="002A3029" w:rsidP="00FC72D1">
      <w:pPr>
        <w:pStyle w:val="Bulletlist1"/>
        <w:numPr>
          <w:ilvl w:val="0"/>
          <w:numId w:val="1"/>
        </w:numPr>
        <w:ind w:left="1418" w:hanging="357"/>
        <w:rPr>
          <w:lang w:eastAsia="en-GB" w:bidi="ar-SA"/>
        </w:rPr>
      </w:pPr>
      <w:r w:rsidRPr="00B65029">
        <w:rPr>
          <w:lang w:eastAsia="en-GB" w:bidi="ar-SA"/>
        </w:rPr>
        <w:t>Construction (Design and Management) Regulations 2015 (CDM2015),</w:t>
      </w:r>
    </w:p>
    <w:p w14:paraId="27E25DBC" w14:textId="77777777" w:rsidR="002A3029" w:rsidRPr="00B65029" w:rsidRDefault="002A3029" w:rsidP="00FC72D1">
      <w:pPr>
        <w:pStyle w:val="Bulletlist1"/>
        <w:numPr>
          <w:ilvl w:val="0"/>
          <w:numId w:val="1"/>
        </w:numPr>
        <w:ind w:left="1418" w:hanging="357"/>
        <w:rPr>
          <w:lang w:eastAsia="en-GB" w:bidi="ar-SA"/>
        </w:rPr>
      </w:pPr>
      <w:r w:rsidRPr="00B65029">
        <w:rPr>
          <w:lang w:eastAsia="en-GB" w:bidi="ar-SA"/>
        </w:rPr>
        <w:t>UK Building Act 1984 and Building Regulations 2010,</w:t>
      </w:r>
    </w:p>
    <w:p w14:paraId="3232AAA6" w14:textId="77777777" w:rsidR="002A3029" w:rsidRPr="00B65029" w:rsidRDefault="002A3029" w:rsidP="00FC72D1">
      <w:pPr>
        <w:pStyle w:val="Heading2"/>
        <w:numPr>
          <w:ilvl w:val="1"/>
          <w:numId w:val="4"/>
        </w:numPr>
        <w:ind w:left="851" w:hanging="851"/>
        <w:rPr>
          <w:lang w:bidi="ar-SA"/>
        </w:rPr>
      </w:pPr>
      <w:bookmarkStart w:id="59" w:name="_Toc44855308"/>
      <w:bookmarkStart w:id="60" w:name="_Toc149036446"/>
      <w:bookmarkStart w:id="61" w:name="_Toc222215946"/>
      <w:bookmarkStart w:id="62" w:name="_Toc39999073"/>
      <w:r w:rsidRPr="00B65029">
        <w:rPr>
          <w:lang w:bidi="ar-SA"/>
        </w:rPr>
        <w:t>Licence Conditions</w:t>
      </w:r>
      <w:bookmarkEnd w:id="59"/>
      <w:bookmarkEnd w:id="60"/>
      <w:bookmarkEnd w:id="61"/>
    </w:p>
    <w:p w14:paraId="5CC9625E" w14:textId="75E97807" w:rsidR="002A3029" w:rsidRPr="00B65029" w:rsidRDefault="002A3029" w:rsidP="00410821">
      <w:pPr>
        <w:pStyle w:val="F9-Paragraph"/>
      </w:pPr>
      <w:r w:rsidRPr="00B65029">
        <w:t xml:space="preserve">This TAG does not specifically address a single licence condition </w:t>
      </w:r>
      <w:r w:rsidR="00F82304">
        <w:t xml:space="preserve">(LC) </w:t>
      </w:r>
      <w:r w:rsidRPr="00B65029">
        <w:t xml:space="preserve">or group of </w:t>
      </w:r>
      <w:r w:rsidR="00F82304">
        <w:t>SAPs</w:t>
      </w:r>
      <w:r w:rsidRPr="00B65029">
        <w:t xml:space="preserve"> but concerns an area of activity which is of regulatory interest.</w:t>
      </w:r>
    </w:p>
    <w:p w14:paraId="34CF959A" w14:textId="77777777" w:rsidR="002A3029" w:rsidRPr="00B65029" w:rsidRDefault="002A3029" w:rsidP="00410821">
      <w:pPr>
        <w:pStyle w:val="F9-Paragraph"/>
      </w:pPr>
      <w:r w:rsidRPr="00B65029">
        <w:t>It should be noted that the Nuclear Installations Act 1965 makes specific reference to construction and modification as activities which may be subject to licence conditions and places duties on a dutyholder to ensure that the conditions of the site licence are complied with.</w:t>
      </w:r>
    </w:p>
    <w:p w14:paraId="1AAB0C8A" w14:textId="47D290B2" w:rsidR="002A3029" w:rsidRPr="00B65029" w:rsidRDefault="00F82304" w:rsidP="00FC72D1">
      <w:pPr>
        <w:pStyle w:val="Bulletlist1"/>
        <w:numPr>
          <w:ilvl w:val="0"/>
          <w:numId w:val="1"/>
        </w:numPr>
        <w:ind w:left="1418" w:hanging="357"/>
        <w:rPr>
          <w:lang w:eastAsia="en-GB" w:bidi="ar-SA"/>
        </w:rPr>
      </w:pPr>
      <w:r>
        <w:rPr>
          <w:lang w:eastAsia="en-GB" w:bidi="ar-SA"/>
        </w:rPr>
        <w:t>LCs</w:t>
      </w:r>
      <w:r w:rsidR="002A3029" w:rsidRPr="00B65029">
        <w:rPr>
          <w:lang w:eastAsia="en-GB" w:bidi="ar-SA"/>
        </w:rPr>
        <w:t xml:space="preserve"> 14; 17; 19; 20; 22 are the most relevant licence conditions requiring the </w:t>
      </w:r>
      <w:r w:rsidR="002A3029" w:rsidRPr="00B65029">
        <w:rPr>
          <w:lang w:bidi="ar-SA"/>
        </w:rPr>
        <w:t>dutyholder</w:t>
      </w:r>
      <w:r w:rsidR="002A3029" w:rsidRPr="00B65029">
        <w:rPr>
          <w:lang w:eastAsia="en-GB" w:bidi="ar-SA"/>
        </w:rPr>
        <w:t xml:space="preserve"> to make and implement adequate arrangements.</w:t>
      </w:r>
    </w:p>
    <w:p w14:paraId="2F0CCA93" w14:textId="6AF3A9E8" w:rsidR="002A3029" w:rsidRPr="00B65029" w:rsidRDefault="00F82304" w:rsidP="00FC72D1">
      <w:pPr>
        <w:pStyle w:val="Bulletlist1"/>
        <w:numPr>
          <w:ilvl w:val="0"/>
          <w:numId w:val="1"/>
        </w:numPr>
        <w:ind w:left="1418" w:hanging="357"/>
        <w:rPr>
          <w:lang w:eastAsia="en-GB" w:bidi="ar-SA"/>
        </w:rPr>
      </w:pPr>
      <w:r>
        <w:rPr>
          <w:lang w:eastAsia="en-GB" w:bidi="ar-SA"/>
        </w:rPr>
        <w:t>LC</w:t>
      </w:r>
      <w:r w:rsidR="002A3029" w:rsidRPr="00B65029">
        <w:rPr>
          <w:lang w:eastAsia="en-GB" w:bidi="ar-SA"/>
        </w:rPr>
        <w:t xml:space="preserve">14, relating to safety documentation, requires that the </w:t>
      </w:r>
      <w:r w:rsidR="002A3029" w:rsidRPr="00B65029">
        <w:rPr>
          <w:lang w:bidi="ar-SA"/>
        </w:rPr>
        <w:t>dutyholder</w:t>
      </w:r>
      <w:r w:rsidR="002A3029" w:rsidRPr="00B65029">
        <w:rPr>
          <w:lang w:eastAsia="en-GB" w:bidi="ar-SA"/>
        </w:rPr>
        <w:t xml:space="preserve"> “shall make and implement adequate arrangements for the production and assessment of safety cases consisting of documentation to justify safety during the design, construction, manufacture, commissioning, operation and decommissioning stages of the installation.”</w:t>
      </w:r>
    </w:p>
    <w:p w14:paraId="18C424F9" w14:textId="203C9269" w:rsidR="002A3029" w:rsidRPr="00B65029" w:rsidRDefault="00F82304" w:rsidP="00FC72D1">
      <w:pPr>
        <w:pStyle w:val="Bulletlist1"/>
        <w:numPr>
          <w:ilvl w:val="0"/>
          <w:numId w:val="1"/>
        </w:numPr>
        <w:ind w:left="1418" w:hanging="357"/>
        <w:rPr>
          <w:lang w:eastAsia="en-GB" w:bidi="ar-SA"/>
        </w:rPr>
      </w:pPr>
      <w:r>
        <w:rPr>
          <w:lang w:eastAsia="en-GB" w:bidi="ar-SA"/>
        </w:rPr>
        <w:t>LC</w:t>
      </w:r>
      <w:r w:rsidR="002A3029" w:rsidRPr="00B65029">
        <w:rPr>
          <w:lang w:eastAsia="en-GB" w:bidi="ar-SA"/>
        </w:rPr>
        <w:t xml:space="preserve">17, relating to management systems, requires the </w:t>
      </w:r>
      <w:r w:rsidR="002A3029" w:rsidRPr="00B65029">
        <w:rPr>
          <w:lang w:bidi="ar-SA"/>
        </w:rPr>
        <w:t>dutyholder</w:t>
      </w:r>
      <w:r w:rsidR="002A3029" w:rsidRPr="00B65029">
        <w:rPr>
          <w:lang w:eastAsia="en-GB" w:bidi="ar-SA"/>
        </w:rPr>
        <w:t xml:space="preserve"> to “make and implement adequate quality management arrangements in respect of all matters which may affect safety”.</w:t>
      </w:r>
    </w:p>
    <w:p w14:paraId="37CB2772" w14:textId="4AD63834" w:rsidR="002A3029" w:rsidRPr="00B65029" w:rsidRDefault="00F82304" w:rsidP="00FC72D1">
      <w:pPr>
        <w:pStyle w:val="Bulletlist1"/>
        <w:numPr>
          <w:ilvl w:val="0"/>
          <w:numId w:val="1"/>
        </w:numPr>
        <w:ind w:left="1418" w:hanging="357"/>
        <w:rPr>
          <w:lang w:eastAsia="en-GB" w:bidi="ar-SA"/>
        </w:rPr>
      </w:pPr>
      <w:r>
        <w:rPr>
          <w:lang w:eastAsia="en-GB" w:bidi="ar-SA"/>
        </w:rPr>
        <w:t>LC</w:t>
      </w:r>
      <w:r w:rsidR="002A3029" w:rsidRPr="00B65029">
        <w:rPr>
          <w:lang w:eastAsia="en-GB" w:bidi="ar-SA"/>
        </w:rPr>
        <w:t xml:space="preserve">19, relating to construction or installation of new plant, requires that where the dutyholder “proposes to construct or install any new plant which may affect safety”, the </w:t>
      </w:r>
      <w:r w:rsidR="002A3029" w:rsidRPr="00B65029">
        <w:rPr>
          <w:lang w:bidi="ar-SA"/>
        </w:rPr>
        <w:t>dutyholder</w:t>
      </w:r>
      <w:r w:rsidR="002A3029" w:rsidRPr="00B65029">
        <w:rPr>
          <w:lang w:eastAsia="en-GB" w:bidi="ar-SA"/>
        </w:rPr>
        <w:t xml:space="preserve"> “shall make and implement adequate arrangements to control the construction or installation.”</w:t>
      </w:r>
    </w:p>
    <w:p w14:paraId="07B502BB" w14:textId="0A84CE9C" w:rsidR="002A3029" w:rsidRPr="00B65029" w:rsidRDefault="00F82304" w:rsidP="00FC72D1">
      <w:pPr>
        <w:pStyle w:val="Bulletlist1"/>
        <w:numPr>
          <w:ilvl w:val="0"/>
          <w:numId w:val="1"/>
        </w:numPr>
        <w:ind w:left="1418" w:hanging="357"/>
        <w:rPr>
          <w:lang w:eastAsia="en-GB" w:bidi="ar-SA"/>
        </w:rPr>
      </w:pPr>
      <w:r>
        <w:rPr>
          <w:lang w:eastAsia="en-GB" w:bidi="ar-SA"/>
        </w:rPr>
        <w:lastRenderedPageBreak/>
        <w:t>LC</w:t>
      </w:r>
      <w:r w:rsidR="002A3029" w:rsidRPr="00B65029">
        <w:rPr>
          <w:lang w:eastAsia="en-GB" w:bidi="ar-SA"/>
        </w:rPr>
        <w:t>20, relating to modification to design of plant under construction, requires that the dutyholder “shall ensure that no modification to the design which may affect safety is made to any plant during the period of construction except in accordance with adequate arrangements made and implemented.”</w:t>
      </w:r>
    </w:p>
    <w:p w14:paraId="463669E5" w14:textId="755E7170" w:rsidR="002A3029" w:rsidRPr="00B65029" w:rsidRDefault="00F82304" w:rsidP="00FC72D1">
      <w:pPr>
        <w:pStyle w:val="Bulletlist1"/>
        <w:numPr>
          <w:ilvl w:val="0"/>
          <w:numId w:val="1"/>
        </w:numPr>
        <w:ind w:left="1418" w:hanging="357"/>
        <w:rPr>
          <w:lang w:eastAsia="en-GB" w:bidi="ar-SA"/>
        </w:rPr>
      </w:pPr>
      <w:r>
        <w:rPr>
          <w:lang w:eastAsia="en-GB" w:bidi="ar-SA"/>
        </w:rPr>
        <w:t>LC</w:t>
      </w:r>
      <w:r w:rsidR="002A3029" w:rsidRPr="00B65029">
        <w:rPr>
          <w:lang w:eastAsia="en-GB" w:bidi="ar-SA"/>
        </w:rPr>
        <w:t>22, relating to modification or experiment on existing plant, requires that the dutyholder “shall make and implement adequate arrangements to control any modification or experiment carried out on any part of the existing plant or processes which may affect safety.”</w:t>
      </w:r>
    </w:p>
    <w:p w14:paraId="3089453E" w14:textId="77777777" w:rsidR="002A3029" w:rsidRPr="00B65029" w:rsidRDefault="002A3029" w:rsidP="4D51F378">
      <w:pPr>
        <w:pStyle w:val="Bulletlist1"/>
        <w:ind w:left="1418" w:hanging="357"/>
        <w:rPr>
          <w:lang w:eastAsia="en-GB" w:bidi="ar-SA"/>
        </w:rPr>
      </w:pPr>
      <w:r w:rsidRPr="4D51F378">
        <w:rPr>
          <w:lang w:eastAsia="en-GB" w:bidi="ar-SA"/>
        </w:rPr>
        <w:t>By the very nature of the subject and potential effect on safety there are many other possible relevant licence conditions including LC 26 - control and supervision of operations; LC 25 operational records; LC 12 duly authorised and other suitably qualified and experienced (SQEP) persons and LC 11 emergency arrangements.</w:t>
      </w:r>
    </w:p>
    <w:p w14:paraId="0B0CEE90" w14:textId="0D647EB0" w:rsidR="002A3029" w:rsidRPr="00B65029" w:rsidRDefault="6A9483F0" w:rsidP="00F82304">
      <w:pPr>
        <w:pStyle w:val="Heading2"/>
      </w:pPr>
      <w:bookmarkStart w:id="63" w:name="_Toc222215949"/>
      <w:bookmarkStart w:id="64" w:name="_Toc39999076"/>
      <w:bookmarkStart w:id="65" w:name="_Toc44855312"/>
      <w:bookmarkStart w:id="66" w:name="_Toc149036449"/>
      <w:bookmarkEnd w:id="62"/>
      <w:r w:rsidRPr="4D51F378">
        <w:rPr>
          <w:lang w:bidi="ar-SA"/>
        </w:rPr>
        <w:t>In</w:t>
      </w:r>
      <w:r w:rsidR="002A3029" w:rsidRPr="4D51F378">
        <w:rPr>
          <w:lang w:bidi="ar-SA"/>
        </w:rPr>
        <w:t xml:space="preserve">ternational </w:t>
      </w:r>
      <w:r w:rsidR="00F82304">
        <w:rPr>
          <w:lang w:bidi="ar-SA"/>
        </w:rPr>
        <w:t>g</w:t>
      </w:r>
      <w:r w:rsidR="002A3029" w:rsidRPr="4D51F378">
        <w:rPr>
          <w:lang w:bidi="ar-SA"/>
        </w:rPr>
        <w:t>uidance</w:t>
      </w:r>
      <w:bookmarkEnd w:id="63"/>
      <w:r w:rsidR="002A3029" w:rsidRPr="4D51F378">
        <w:rPr>
          <w:sz w:val="32"/>
          <w:szCs w:val="32"/>
          <w:lang w:bidi="ar-SA"/>
        </w:rPr>
        <w:t xml:space="preserve"> </w:t>
      </w:r>
      <w:bookmarkEnd w:id="64"/>
      <w:bookmarkEnd w:id="65"/>
      <w:bookmarkEnd w:id="66"/>
    </w:p>
    <w:p w14:paraId="0A28B819" w14:textId="4DD55867" w:rsidR="002A3029" w:rsidRPr="00B65029" w:rsidRDefault="002A3029" w:rsidP="00410821">
      <w:pPr>
        <w:pStyle w:val="Heading3"/>
      </w:pPr>
      <w:r w:rsidRPr="00B65029">
        <w:t xml:space="preserve">IAEA </w:t>
      </w:r>
      <w:r w:rsidR="00F82304">
        <w:t>s</w:t>
      </w:r>
      <w:r w:rsidRPr="00B65029">
        <w:t xml:space="preserve">tandards and </w:t>
      </w:r>
      <w:r w:rsidR="00F82304">
        <w:t>g</w:t>
      </w:r>
      <w:r w:rsidRPr="00B65029">
        <w:t>uides</w:t>
      </w:r>
    </w:p>
    <w:p w14:paraId="572B49E2" w14:textId="77777777" w:rsidR="002A3029" w:rsidRPr="00B65029" w:rsidRDefault="002A3029" w:rsidP="00F82304">
      <w:pPr>
        <w:pStyle w:val="F9-Paragraph"/>
      </w:pPr>
      <w:r w:rsidRPr="00B65029">
        <w:t>IAEA documents provide guidance on quality management, assurance aspects and management systems which are applicable to construction activities. These include, but are not limited to:</w:t>
      </w:r>
    </w:p>
    <w:p w14:paraId="32BE42C9" w14:textId="2BAC80D0" w:rsidR="002A3029" w:rsidRPr="00B65029" w:rsidRDefault="002A3029" w:rsidP="00FC72D1">
      <w:pPr>
        <w:pStyle w:val="Bulletlist1"/>
        <w:numPr>
          <w:ilvl w:val="0"/>
          <w:numId w:val="1"/>
        </w:numPr>
        <w:ind w:left="1418" w:hanging="357"/>
        <w:rPr>
          <w:lang w:eastAsia="en-GB" w:bidi="ar-SA"/>
        </w:rPr>
      </w:pPr>
      <w:r w:rsidRPr="00B65029">
        <w:rPr>
          <w:lang w:eastAsia="en-GB" w:bidi="ar-SA"/>
        </w:rPr>
        <w:t xml:space="preserve">GSR Part 2 ‘Leadership and Management for Safety’ </w:t>
      </w:r>
      <w:sdt>
        <w:sdtPr>
          <w:rPr>
            <w:lang w:eastAsia="en-GB" w:bidi="ar-SA"/>
          </w:rPr>
          <w:id w:val="-481544805"/>
          <w:citation/>
        </w:sdtPr>
        <w:sdtEndPr/>
        <w:sdtContent>
          <w:r w:rsidRPr="00B65029">
            <w:rPr>
              <w:lang w:eastAsia="en-GB" w:bidi="ar-SA"/>
            </w:rPr>
            <w:fldChar w:fldCharType="begin"/>
          </w:r>
          <w:r w:rsidRPr="00B65029">
            <w:rPr>
              <w:lang w:eastAsia="en-GB" w:bidi="ar-SA"/>
            </w:rPr>
            <w:instrText xml:space="preserve"> CITATION IAE16 \l 2057 </w:instrText>
          </w:r>
          <w:r w:rsidRPr="00B65029">
            <w:rPr>
              <w:lang w:eastAsia="en-GB" w:bidi="ar-SA"/>
            </w:rPr>
            <w:fldChar w:fldCharType="separate"/>
          </w:r>
          <w:r w:rsidR="00F82304" w:rsidRPr="00F82304">
            <w:rPr>
              <w:noProof/>
              <w:lang w:eastAsia="en-GB" w:bidi="ar-SA"/>
            </w:rPr>
            <w:t>[39]</w:t>
          </w:r>
          <w:r w:rsidRPr="00B65029">
            <w:rPr>
              <w:lang w:eastAsia="en-GB" w:bidi="ar-SA"/>
            </w:rPr>
            <w:fldChar w:fldCharType="end"/>
          </w:r>
        </w:sdtContent>
      </w:sdt>
      <w:r w:rsidRPr="00B65029">
        <w:rPr>
          <w:lang w:eastAsia="en-GB" w:bidi="ar-SA"/>
        </w:rPr>
        <w:t>,</w:t>
      </w:r>
    </w:p>
    <w:p w14:paraId="4814F123" w14:textId="4FE5D477" w:rsidR="002A3029" w:rsidRPr="00B65029" w:rsidRDefault="002A3029" w:rsidP="00FC72D1">
      <w:pPr>
        <w:pStyle w:val="Bulletlist1"/>
        <w:numPr>
          <w:ilvl w:val="0"/>
          <w:numId w:val="1"/>
        </w:numPr>
        <w:ind w:left="1418" w:hanging="357"/>
        <w:rPr>
          <w:lang w:eastAsia="en-GB" w:bidi="ar-SA"/>
        </w:rPr>
      </w:pPr>
      <w:r w:rsidRPr="00B65029">
        <w:rPr>
          <w:lang w:eastAsia="en-GB" w:bidi="ar-SA"/>
        </w:rPr>
        <w:t xml:space="preserve">GS-G-3.1 ‘Application of the Management Systems for Nuclear Power Plants’ </w:t>
      </w:r>
      <w:sdt>
        <w:sdtPr>
          <w:rPr>
            <w:lang w:eastAsia="en-GB" w:bidi="ar-SA"/>
          </w:rPr>
          <w:id w:val="497463537"/>
          <w:citation/>
        </w:sdtPr>
        <w:sdtEndPr/>
        <w:sdtContent>
          <w:r w:rsidRPr="00B65029">
            <w:rPr>
              <w:lang w:eastAsia="en-GB" w:bidi="ar-SA"/>
            </w:rPr>
            <w:fldChar w:fldCharType="begin"/>
          </w:r>
          <w:r w:rsidRPr="00B65029">
            <w:rPr>
              <w:lang w:eastAsia="en-GB" w:bidi="ar-SA"/>
            </w:rPr>
            <w:instrText xml:space="preserve"> CITATION IAE062 \l 2057 </w:instrText>
          </w:r>
          <w:r w:rsidRPr="00B65029">
            <w:rPr>
              <w:lang w:eastAsia="en-GB" w:bidi="ar-SA"/>
            </w:rPr>
            <w:fldChar w:fldCharType="separate"/>
          </w:r>
          <w:r w:rsidR="00F82304" w:rsidRPr="00F82304">
            <w:rPr>
              <w:noProof/>
              <w:lang w:eastAsia="en-GB" w:bidi="ar-SA"/>
            </w:rPr>
            <w:t>[40]</w:t>
          </w:r>
          <w:r w:rsidRPr="00B65029">
            <w:rPr>
              <w:lang w:eastAsia="en-GB" w:bidi="ar-SA"/>
            </w:rPr>
            <w:fldChar w:fldCharType="end"/>
          </w:r>
        </w:sdtContent>
      </w:sdt>
    </w:p>
    <w:p w14:paraId="66739691" w14:textId="01111BE1" w:rsidR="002A3029" w:rsidRPr="00B65029" w:rsidRDefault="002A3029" w:rsidP="001853AA">
      <w:pPr>
        <w:pStyle w:val="Bulletlist1"/>
        <w:numPr>
          <w:ilvl w:val="0"/>
          <w:numId w:val="1"/>
        </w:numPr>
        <w:ind w:left="1418" w:right="-613" w:hanging="357"/>
        <w:rPr>
          <w:lang w:eastAsia="en-GB" w:bidi="ar-SA"/>
        </w:rPr>
      </w:pPr>
      <w:r w:rsidRPr="00B65029">
        <w:rPr>
          <w:lang w:eastAsia="en-GB" w:bidi="ar-SA"/>
        </w:rPr>
        <w:t xml:space="preserve">GS-G-3.5 ‘Management System for Nuclear Installations’ - Appendix V </w:t>
      </w:r>
      <w:sdt>
        <w:sdtPr>
          <w:rPr>
            <w:lang w:eastAsia="en-GB" w:bidi="ar-SA"/>
          </w:rPr>
          <w:id w:val="-848254997"/>
          <w:citation/>
        </w:sdtPr>
        <w:sdtEndPr/>
        <w:sdtContent>
          <w:r w:rsidRPr="00B65029">
            <w:rPr>
              <w:lang w:eastAsia="en-GB" w:bidi="ar-SA"/>
            </w:rPr>
            <w:fldChar w:fldCharType="begin"/>
          </w:r>
          <w:r w:rsidRPr="00B65029">
            <w:rPr>
              <w:lang w:eastAsia="en-GB" w:bidi="ar-SA"/>
            </w:rPr>
            <w:instrText xml:space="preserve"> CITATION IAE091 \l 2057 </w:instrText>
          </w:r>
          <w:r w:rsidRPr="00B65029">
            <w:rPr>
              <w:lang w:eastAsia="en-GB" w:bidi="ar-SA"/>
            </w:rPr>
            <w:fldChar w:fldCharType="separate"/>
          </w:r>
          <w:r w:rsidR="00F82304" w:rsidRPr="00F82304">
            <w:rPr>
              <w:noProof/>
              <w:lang w:eastAsia="en-GB" w:bidi="ar-SA"/>
            </w:rPr>
            <w:t>[41]</w:t>
          </w:r>
          <w:r w:rsidRPr="00B65029">
            <w:rPr>
              <w:lang w:eastAsia="en-GB" w:bidi="ar-SA"/>
            </w:rPr>
            <w:fldChar w:fldCharType="end"/>
          </w:r>
        </w:sdtContent>
      </w:sdt>
      <w:r w:rsidRPr="00B65029">
        <w:rPr>
          <w:lang w:eastAsia="en-GB" w:bidi="ar-SA"/>
        </w:rPr>
        <w:t>.</w:t>
      </w:r>
    </w:p>
    <w:p w14:paraId="7B64241F" w14:textId="77777777" w:rsidR="002A3029" w:rsidRPr="00B65029" w:rsidRDefault="002A3029" w:rsidP="00410821">
      <w:pPr>
        <w:pStyle w:val="F9-Paragraph"/>
      </w:pPr>
      <w:r w:rsidRPr="00B65029">
        <w:t>Other relevant IAEA guidance can be found within:</w:t>
      </w:r>
    </w:p>
    <w:p w14:paraId="4BCAA53C" w14:textId="02C8390A" w:rsidR="002A3029" w:rsidRPr="00B65029" w:rsidRDefault="002A3029" w:rsidP="00FC72D1">
      <w:pPr>
        <w:pStyle w:val="Bulletlist1"/>
        <w:numPr>
          <w:ilvl w:val="0"/>
          <w:numId w:val="1"/>
        </w:numPr>
        <w:ind w:left="1418" w:hanging="357"/>
        <w:rPr>
          <w:lang w:eastAsia="en-GB" w:bidi="ar-SA"/>
        </w:rPr>
      </w:pPr>
      <w:r w:rsidRPr="00B65029">
        <w:rPr>
          <w:lang w:eastAsia="en-GB" w:bidi="ar-SA"/>
        </w:rPr>
        <w:t xml:space="preserve">SSG-38 ‘Construction for Nuclear Installations’ </w:t>
      </w:r>
      <w:sdt>
        <w:sdtPr>
          <w:rPr>
            <w:lang w:eastAsia="en-GB" w:bidi="ar-SA"/>
          </w:rPr>
          <w:id w:val="-1042279632"/>
          <w:citation/>
        </w:sdtPr>
        <w:sdtEndPr/>
        <w:sdtContent>
          <w:r w:rsidRPr="00B65029">
            <w:rPr>
              <w:lang w:eastAsia="en-GB" w:bidi="ar-SA"/>
            </w:rPr>
            <w:fldChar w:fldCharType="begin"/>
          </w:r>
          <w:r w:rsidRPr="00B65029">
            <w:rPr>
              <w:lang w:eastAsia="en-GB" w:bidi="ar-SA"/>
            </w:rPr>
            <w:instrText xml:space="preserve"> CITATION IAE152 \l 2057 </w:instrText>
          </w:r>
          <w:r w:rsidRPr="00B65029">
            <w:rPr>
              <w:lang w:eastAsia="en-GB" w:bidi="ar-SA"/>
            </w:rPr>
            <w:fldChar w:fldCharType="separate"/>
          </w:r>
          <w:r w:rsidR="00F82304" w:rsidRPr="00F82304">
            <w:rPr>
              <w:noProof/>
              <w:lang w:eastAsia="en-GB" w:bidi="ar-SA"/>
            </w:rPr>
            <w:t>[7]</w:t>
          </w:r>
          <w:r w:rsidRPr="00B65029">
            <w:rPr>
              <w:lang w:eastAsia="en-GB" w:bidi="ar-SA"/>
            </w:rPr>
            <w:fldChar w:fldCharType="end"/>
          </w:r>
        </w:sdtContent>
      </w:sdt>
      <w:r w:rsidRPr="00B65029">
        <w:rPr>
          <w:lang w:eastAsia="en-GB" w:bidi="ar-SA"/>
        </w:rPr>
        <w:t>,</w:t>
      </w:r>
    </w:p>
    <w:p w14:paraId="3831BEE5" w14:textId="0C57804E" w:rsidR="002A3029" w:rsidRPr="00B65029" w:rsidRDefault="002A3029" w:rsidP="00FC72D1">
      <w:pPr>
        <w:pStyle w:val="Bulletlist1"/>
        <w:numPr>
          <w:ilvl w:val="0"/>
          <w:numId w:val="1"/>
        </w:numPr>
        <w:ind w:left="1418" w:hanging="357"/>
        <w:rPr>
          <w:lang w:eastAsia="en-GB" w:bidi="ar-SA"/>
        </w:rPr>
      </w:pPr>
      <w:r w:rsidRPr="00B65029">
        <w:rPr>
          <w:lang w:eastAsia="en-GB" w:bidi="ar-SA"/>
        </w:rPr>
        <w:t xml:space="preserve">SSG-28 ‘Commissioning for Nuclear Power Plants’ </w:t>
      </w:r>
      <w:sdt>
        <w:sdtPr>
          <w:rPr>
            <w:lang w:eastAsia="en-GB" w:bidi="ar-SA"/>
          </w:rPr>
          <w:id w:val="1077098003"/>
          <w:citation/>
        </w:sdtPr>
        <w:sdtEndPr/>
        <w:sdtContent>
          <w:r w:rsidRPr="00B65029">
            <w:rPr>
              <w:lang w:eastAsia="en-GB" w:bidi="ar-SA"/>
            </w:rPr>
            <w:fldChar w:fldCharType="begin"/>
          </w:r>
          <w:r w:rsidRPr="00B65029">
            <w:rPr>
              <w:lang w:eastAsia="en-GB" w:bidi="ar-SA"/>
            </w:rPr>
            <w:instrText xml:space="preserve"> CITATION IAE146 \l 2057 </w:instrText>
          </w:r>
          <w:r w:rsidRPr="00B65029">
            <w:rPr>
              <w:lang w:eastAsia="en-GB" w:bidi="ar-SA"/>
            </w:rPr>
            <w:fldChar w:fldCharType="separate"/>
          </w:r>
          <w:r w:rsidR="00F82304" w:rsidRPr="00F82304">
            <w:rPr>
              <w:noProof/>
              <w:lang w:eastAsia="en-GB" w:bidi="ar-SA"/>
            </w:rPr>
            <w:t>[31]</w:t>
          </w:r>
          <w:r w:rsidRPr="00B65029">
            <w:rPr>
              <w:lang w:eastAsia="en-GB" w:bidi="ar-SA"/>
            </w:rPr>
            <w:fldChar w:fldCharType="end"/>
          </w:r>
        </w:sdtContent>
      </w:sdt>
      <w:r w:rsidRPr="00B65029">
        <w:rPr>
          <w:lang w:eastAsia="en-GB" w:bidi="ar-SA"/>
        </w:rPr>
        <w:t>.</w:t>
      </w:r>
    </w:p>
    <w:p w14:paraId="677537B2" w14:textId="504E3504" w:rsidR="002A3029" w:rsidRPr="00B65029" w:rsidRDefault="002A3029" w:rsidP="00FC72D1">
      <w:pPr>
        <w:pStyle w:val="Bulletlist1"/>
        <w:numPr>
          <w:ilvl w:val="0"/>
          <w:numId w:val="1"/>
        </w:numPr>
        <w:ind w:left="1418" w:hanging="357"/>
        <w:rPr>
          <w:lang w:eastAsia="en-GB" w:bidi="ar-SA"/>
        </w:rPr>
      </w:pPr>
      <w:r w:rsidRPr="00B65029">
        <w:rPr>
          <w:lang w:eastAsia="en-GB" w:bidi="ar-SA"/>
        </w:rPr>
        <w:t xml:space="preserve">SSR-2/1 ‘Safety for Nuclear Power Plant (NPP) Design’ </w:t>
      </w:r>
      <w:sdt>
        <w:sdtPr>
          <w:rPr>
            <w:lang w:eastAsia="en-GB" w:bidi="ar-SA"/>
          </w:rPr>
          <w:id w:val="-1378237684"/>
          <w:citation/>
        </w:sdtPr>
        <w:sdtEndPr/>
        <w:sdtContent>
          <w:r w:rsidRPr="00B65029">
            <w:rPr>
              <w:lang w:eastAsia="en-GB" w:bidi="ar-SA"/>
            </w:rPr>
            <w:fldChar w:fldCharType="begin"/>
          </w:r>
          <w:r w:rsidRPr="00B65029">
            <w:rPr>
              <w:lang w:eastAsia="en-GB" w:bidi="ar-SA"/>
            </w:rPr>
            <w:instrText xml:space="preserve"> CITATION IAE2 \l 2057 </w:instrText>
          </w:r>
          <w:r w:rsidRPr="00B65029">
            <w:rPr>
              <w:lang w:eastAsia="en-GB" w:bidi="ar-SA"/>
            </w:rPr>
            <w:fldChar w:fldCharType="separate"/>
          </w:r>
          <w:r w:rsidR="00F82304" w:rsidRPr="00F82304">
            <w:rPr>
              <w:noProof/>
              <w:lang w:eastAsia="en-GB" w:bidi="ar-SA"/>
            </w:rPr>
            <w:t>[42]</w:t>
          </w:r>
          <w:r w:rsidRPr="00B65029">
            <w:rPr>
              <w:lang w:eastAsia="en-GB" w:bidi="ar-SA"/>
            </w:rPr>
            <w:fldChar w:fldCharType="end"/>
          </w:r>
        </w:sdtContent>
      </w:sdt>
      <w:r w:rsidRPr="00B65029">
        <w:rPr>
          <w:lang w:eastAsia="en-GB" w:bidi="ar-SA"/>
        </w:rPr>
        <w:t>,</w:t>
      </w:r>
    </w:p>
    <w:p w14:paraId="16E6A612" w14:textId="4A85EE64" w:rsidR="002A3029" w:rsidRPr="00B65029" w:rsidRDefault="002A3029" w:rsidP="00FC72D1">
      <w:pPr>
        <w:pStyle w:val="Bulletlist1"/>
        <w:numPr>
          <w:ilvl w:val="0"/>
          <w:numId w:val="1"/>
        </w:numPr>
        <w:ind w:left="1418" w:hanging="357"/>
        <w:rPr>
          <w:lang w:eastAsia="en-GB" w:bidi="ar-SA"/>
        </w:rPr>
      </w:pPr>
      <w:r w:rsidRPr="00B65029">
        <w:rPr>
          <w:lang w:eastAsia="en-GB" w:bidi="ar-SA"/>
        </w:rPr>
        <w:t xml:space="preserve">SSR-1 ‘Site evaluation for nuclear installations’ (Section 6 on quality control) </w:t>
      </w:r>
      <w:sdt>
        <w:sdtPr>
          <w:rPr>
            <w:lang w:eastAsia="en-GB" w:bidi="ar-SA"/>
          </w:rPr>
          <w:id w:val="811609958"/>
          <w:citation/>
        </w:sdtPr>
        <w:sdtEndPr/>
        <w:sdtContent>
          <w:r w:rsidRPr="00B65029">
            <w:rPr>
              <w:lang w:eastAsia="en-GB" w:bidi="ar-SA"/>
            </w:rPr>
            <w:fldChar w:fldCharType="begin"/>
          </w:r>
          <w:r w:rsidRPr="00B65029">
            <w:rPr>
              <w:lang w:eastAsia="en-GB" w:bidi="ar-SA"/>
            </w:rPr>
            <w:instrText xml:space="preserve"> CITATION IAE192 \l 2057 </w:instrText>
          </w:r>
          <w:r w:rsidRPr="00B65029">
            <w:rPr>
              <w:lang w:eastAsia="en-GB" w:bidi="ar-SA"/>
            </w:rPr>
            <w:fldChar w:fldCharType="separate"/>
          </w:r>
          <w:r w:rsidR="00F82304" w:rsidRPr="00F82304">
            <w:rPr>
              <w:noProof/>
              <w:lang w:eastAsia="en-GB" w:bidi="ar-SA"/>
            </w:rPr>
            <w:t>[43]</w:t>
          </w:r>
          <w:r w:rsidRPr="00B65029">
            <w:rPr>
              <w:lang w:eastAsia="en-GB" w:bidi="ar-SA"/>
            </w:rPr>
            <w:fldChar w:fldCharType="end"/>
          </w:r>
        </w:sdtContent>
      </w:sdt>
      <w:r w:rsidRPr="00B65029">
        <w:rPr>
          <w:lang w:eastAsia="en-GB" w:bidi="ar-SA"/>
        </w:rPr>
        <w:t>,</w:t>
      </w:r>
    </w:p>
    <w:p w14:paraId="297DC46D" w14:textId="0CAD46E1" w:rsidR="002A3029" w:rsidRPr="00B65029" w:rsidRDefault="002A3029" w:rsidP="00410821">
      <w:pPr>
        <w:pStyle w:val="Heading3"/>
        <w:rPr>
          <w:lang w:eastAsia="en-GB" w:bidi="ar-SA"/>
        </w:rPr>
      </w:pPr>
      <w:r w:rsidRPr="00B65029">
        <w:rPr>
          <w:lang w:eastAsia="en-GB" w:bidi="ar-SA"/>
        </w:rPr>
        <w:t>Western European Nuclear Regulators Association (WENRA)</w:t>
      </w:r>
    </w:p>
    <w:p w14:paraId="58E552CD" w14:textId="6D65F4A3" w:rsidR="002A3029" w:rsidRPr="00B65029" w:rsidRDefault="002A3029" w:rsidP="00FC72D1">
      <w:pPr>
        <w:pStyle w:val="Bulletlist1"/>
        <w:numPr>
          <w:ilvl w:val="0"/>
          <w:numId w:val="1"/>
        </w:numPr>
        <w:ind w:left="1418" w:hanging="357"/>
        <w:rPr>
          <w:lang w:eastAsia="en-GB" w:bidi="ar-SA"/>
        </w:rPr>
      </w:pPr>
      <w:r w:rsidRPr="00B65029">
        <w:rPr>
          <w:lang w:eastAsia="en-GB" w:bidi="ar-SA"/>
        </w:rPr>
        <w:t xml:space="preserve">Safety </w:t>
      </w:r>
      <w:r w:rsidRPr="00B65029">
        <w:rPr>
          <w:rFonts w:cs="Times New Roman"/>
          <w:lang w:eastAsia="en-GB" w:bidi="ar-SA"/>
        </w:rPr>
        <w:t>Reference</w:t>
      </w:r>
      <w:r w:rsidRPr="00B65029">
        <w:rPr>
          <w:lang w:eastAsia="en-GB" w:bidi="ar-SA"/>
        </w:rPr>
        <w:t xml:space="preserve"> Levels </w:t>
      </w:r>
      <w:r w:rsidRPr="00B65029">
        <w:rPr>
          <w:rFonts w:cs="Times New Roman"/>
          <w:lang w:bidi="ar-SA"/>
        </w:rPr>
        <w:t>for</w:t>
      </w:r>
      <w:r w:rsidRPr="00B65029">
        <w:rPr>
          <w:lang w:eastAsia="en-GB" w:bidi="ar-SA"/>
        </w:rPr>
        <w:t xml:space="preserve"> Existing Reactors </w:t>
      </w:r>
      <w:sdt>
        <w:sdtPr>
          <w:rPr>
            <w:lang w:eastAsia="en-GB" w:bidi="ar-SA"/>
          </w:rPr>
          <w:id w:val="1216699297"/>
          <w:citation/>
        </w:sdtPr>
        <w:sdtEndPr/>
        <w:sdtContent>
          <w:r w:rsidRPr="00B65029">
            <w:rPr>
              <w:lang w:eastAsia="en-GB" w:bidi="ar-SA"/>
            </w:rPr>
            <w:fldChar w:fldCharType="begin"/>
          </w:r>
          <w:r w:rsidRPr="00B65029">
            <w:rPr>
              <w:lang w:eastAsia="en-GB" w:bidi="ar-SA"/>
            </w:rPr>
            <w:instrText xml:space="preserve"> CITATION WEN \l 2057 </w:instrText>
          </w:r>
          <w:r w:rsidRPr="00B65029">
            <w:rPr>
              <w:lang w:eastAsia="en-GB" w:bidi="ar-SA"/>
            </w:rPr>
            <w:fldChar w:fldCharType="separate"/>
          </w:r>
          <w:r w:rsidR="00F82304" w:rsidRPr="00F82304">
            <w:rPr>
              <w:noProof/>
              <w:lang w:eastAsia="en-GB" w:bidi="ar-SA"/>
            </w:rPr>
            <w:t>[44]</w:t>
          </w:r>
          <w:r w:rsidRPr="00B65029">
            <w:rPr>
              <w:lang w:eastAsia="en-GB" w:bidi="ar-SA"/>
            </w:rPr>
            <w:fldChar w:fldCharType="end"/>
          </w:r>
        </w:sdtContent>
      </w:sdt>
      <w:r w:rsidRPr="00B65029">
        <w:rPr>
          <w:lang w:eastAsia="en-GB" w:bidi="ar-SA"/>
        </w:rPr>
        <w:t>.</w:t>
      </w:r>
    </w:p>
    <w:p w14:paraId="70A66E11" w14:textId="77777777" w:rsidR="002A3029" w:rsidRPr="00B65029" w:rsidRDefault="002A3029" w:rsidP="00410821">
      <w:pPr>
        <w:pStyle w:val="Heading3"/>
        <w:rPr>
          <w:lang w:eastAsia="en-GB" w:bidi="ar-SA"/>
        </w:rPr>
      </w:pPr>
      <w:r w:rsidRPr="00B65029">
        <w:rPr>
          <w:lang w:eastAsia="en-GB" w:bidi="ar-SA"/>
        </w:rPr>
        <w:t>United States Nuclear Regulatory Commission Guidance</w:t>
      </w:r>
    </w:p>
    <w:p w14:paraId="3BD97C16" w14:textId="7B689321" w:rsidR="002A3029" w:rsidRPr="00B65029" w:rsidRDefault="002A3029" w:rsidP="00FC72D1">
      <w:pPr>
        <w:pStyle w:val="Bulletlist1"/>
        <w:numPr>
          <w:ilvl w:val="0"/>
          <w:numId w:val="1"/>
        </w:numPr>
        <w:ind w:left="1418" w:hanging="357"/>
        <w:rPr>
          <w:lang w:eastAsia="en-GB" w:bidi="ar-SA"/>
        </w:rPr>
      </w:pPr>
      <w:r w:rsidRPr="00B65029">
        <w:rPr>
          <w:lang w:eastAsia="en-GB" w:bidi="ar-SA"/>
        </w:rPr>
        <w:t xml:space="preserve">Regulatory Guide 4.7, ‘General Site Suitability Criteria for Nuclear Power Plants’ </w:t>
      </w:r>
      <w:sdt>
        <w:sdtPr>
          <w:rPr>
            <w:lang w:eastAsia="en-GB" w:bidi="ar-SA"/>
          </w:rPr>
          <w:id w:val="-1806308049"/>
          <w:citation/>
        </w:sdtPr>
        <w:sdtEndPr/>
        <w:sdtContent>
          <w:r w:rsidRPr="00B65029">
            <w:rPr>
              <w:lang w:eastAsia="en-GB" w:bidi="ar-SA"/>
            </w:rPr>
            <w:fldChar w:fldCharType="begin"/>
          </w:r>
          <w:r w:rsidRPr="00B65029">
            <w:rPr>
              <w:lang w:eastAsia="en-GB" w:bidi="ar-SA"/>
            </w:rPr>
            <w:instrText xml:space="preserve"> CITATION USN \l 2057 </w:instrText>
          </w:r>
          <w:r w:rsidRPr="00B65029">
            <w:rPr>
              <w:lang w:eastAsia="en-GB" w:bidi="ar-SA"/>
            </w:rPr>
            <w:fldChar w:fldCharType="separate"/>
          </w:r>
          <w:r w:rsidR="00F82304" w:rsidRPr="00F82304">
            <w:rPr>
              <w:noProof/>
              <w:lang w:eastAsia="en-GB" w:bidi="ar-SA"/>
            </w:rPr>
            <w:t>[45]</w:t>
          </w:r>
          <w:r w:rsidRPr="00B65029">
            <w:rPr>
              <w:lang w:eastAsia="en-GB" w:bidi="ar-SA"/>
            </w:rPr>
            <w:fldChar w:fldCharType="end"/>
          </w:r>
        </w:sdtContent>
      </w:sdt>
      <w:r w:rsidRPr="00B65029">
        <w:rPr>
          <w:lang w:eastAsia="en-GB" w:bidi="ar-SA"/>
        </w:rPr>
        <w:t>,</w:t>
      </w:r>
    </w:p>
    <w:p w14:paraId="217A1FDA" w14:textId="0383F9D1" w:rsidR="002A3029" w:rsidRPr="00B65029" w:rsidRDefault="002A3029" w:rsidP="00FC72D1">
      <w:pPr>
        <w:pStyle w:val="Bulletlist1"/>
        <w:numPr>
          <w:ilvl w:val="0"/>
          <w:numId w:val="1"/>
        </w:numPr>
        <w:ind w:left="1418" w:hanging="357"/>
        <w:rPr>
          <w:lang w:eastAsia="en-GB" w:bidi="ar-SA"/>
        </w:rPr>
      </w:pPr>
      <w:r w:rsidRPr="00B65029">
        <w:rPr>
          <w:lang w:eastAsia="en-GB" w:bidi="ar-SA"/>
        </w:rPr>
        <w:lastRenderedPageBreak/>
        <w:t xml:space="preserve">Regulatory Guide 1.132, ‘Site Investigations for Foundations of Nuclear Power Plants’ </w:t>
      </w:r>
      <w:sdt>
        <w:sdtPr>
          <w:rPr>
            <w:lang w:eastAsia="en-GB" w:bidi="ar-SA"/>
          </w:rPr>
          <w:id w:val="1807273059"/>
          <w:citation/>
        </w:sdtPr>
        <w:sdtEndPr/>
        <w:sdtContent>
          <w:r w:rsidRPr="00B65029">
            <w:rPr>
              <w:lang w:eastAsia="en-GB" w:bidi="ar-SA"/>
            </w:rPr>
            <w:fldChar w:fldCharType="begin"/>
          </w:r>
          <w:r w:rsidRPr="00B65029">
            <w:rPr>
              <w:lang w:eastAsia="en-GB" w:bidi="ar-SA"/>
            </w:rPr>
            <w:instrText xml:space="preserve"> CITATION USN1 \l 2057 </w:instrText>
          </w:r>
          <w:r w:rsidRPr="00B65029">
            <w:rPr>
              <w:lang w:eastAsia="en-GB" w:bidi="ar-SA"/>
            </w:rPr>
            <w:fldChar w:fldCharType="separate"/>
          </w:r>
          <w:r w:rsidR="00F82304" w:rsidRPr="00F82304">
            <w:rPr>
              <w:noProof/>
              <w:lang w:eastAsia="en-GB" w:bidi="ar-SA"/>
            </w:rPr>
            <w:t>[46]</w:t>
          </w:r>
          <w:r w:rsidRPr="00B65029">
            <w:rPr>
              <w:lang w:eastAsia="en-GB" w:bidi="ar-SA"/>
            </w:rPr>
            <w:fldChar w:fldCharType="end"/>
          </w:r>
        </w:sdtContent>
      </w:sdt>
      <w:r w:rsidRPr="00B65029">
        <w:rPr>
          <w:lang w:eastAsia="en-GB" w:bidi="ar-SA"/>
        </w:rPr>
        <w:t>,</w:t>
      </w:r>
    </w:p>
    <w:p w14:paraId="6524A916" w14:textId="5CCBE1E9" w:rsidR="002A3029" w:rsidRPr="00B65029" w:rsidRDefault="002A3029" w:rsidP="00FC72D1">
      <w:pPr>
        <w:pStyle w:val="Bulletlist1"/>
        <w:numPr>
          <w:ilvl w:val="0"/>
          <w:numId w:val="1"/>
        </w:numPr>
        <w:ind w:left="1418" w:hanging="357"/>
        <w:rPr>
          <w:lang w:eastAsia="en-GB" w:bidi="ar-SA"/>
        </w:rPr>
      </w:pPr>
      <w:r w:rsidRPr="00B65029">
        <w:rPr>
          <w:lang w:eastAsia="en-GB" w:bidi="ar-SA"/>
        </w:rPr>
        <w:t xml:space="preserve">Regulatory Guide 1.138, ‘Laboratory Investigations of Soils and Rocks for Engineering Analysis and Design of Nuclear Power Plants’ </w:t>
      </w:r>
      <w:sdt>
        <w:sdtPr>
          <w:rPr>
            <w:lang w:eastAsia="en-GB" w:bidi="ar-SA"/>
          </w:rPr>
          <w:id w:val="-1622062256"/>
          <w:citation/>
        </w:sdtPr>
        <w:sdtEndPr/>
        <w:sdtContent>
          <w:r w:rsidRPr="00B65029">
            <w:rPr>
              <w:lang w:eastAsia="en-GB" w:bidi="ar-SA"/>
            </w:rPr>
            <w:fldChar w:fldCharType="begin"/>
          </w:r>
          <w:r w:rsidRPr="00B65029">
            <w:rPr>
              <w:lang w:eastAsia="en-GB" w:bidi="ar-SA"/>
            </w:rPr>
            <w:instrText xml:space="preserve"> CITATION USN2 \l 2057 </w:instrText>
          </w:r>
          <w:r w:rsidRPr="00B65029">
            <w:rPr>
              <w:lang w:eastAsia="en-GB" w:bidi="ar-SA"/>
            </w:rPr>
            <w:fldChar w:fldCharType="separate"/>
          </w:r>
          <w:r w:rsidR="00F82304" w:rsidRPr="00F82304">
            <w:rPr>
              <w:noProof/>
              <w:lang w:eastAsia="en-GB" w:bidi="ar-SA"/>
            </w:rPr>
            <w:t>[47]</w:t>
          </w:r>
          <w:r w:rsidRPr="00B65029">
            <w:rPr>
              <w:lang w:eastAsia="en-GB" w:bidi="ar-SA"/>
            </w:rPr>
            <w:fldChar w:fldCharType="end"/>
          </w:r>
        </w:sdtContent>
      </w:sdt>
      <w:r w:rsidRPr="00B65029">
        <w:rPr>
          <w:lang w:eastAsia="en-GB" w:bidi="ar-SA"/>
        </w:rPr>
        <w:t>,</w:t>
      </w:r>
    </w:p>
    <w:p w14:paraId="4A77A85A" w14:textId="10662DD0" w:rsidR="002A3029" w:rsidRPr="00B65029" w:rsidRDefault="002A3029" w:rsidP="00FC72D1">
      <w:pPr>
        <w:pStyle w:val="Bulletlist1"/>
        <w:numPr>
          <w:ilvl w:val="0"/>
          <w:numId w:val="1"/>
        </w:numPr>
        <w:ind w:left="1418" w:hanging="357"/>
        <w:rPr>
          <w:lang w:eastAsia="en-GB" w:bidi="ar-SA"/>
        </w:rPr>
      </w:pPr>
      <w:r w:rsidRPr="00B65029">
        <w:rPr>
          <w:lang w:eastAsia="en-GB" w:bidi="ar-SA"/>
        </w:rPr>
        <w:t xml:space="preserve">Review of Safety Analysis Reports for Nuclear Power Plants NUREG-0800 </w:t>
      </w:r>
      <w:sdt>
        <w:sdtPr>
          <w:rPr>
            <w:lang w:eastAsia="en-GB" w:bidi="ar-SA"/>
          </w:rPr>
          <w:id w:val="2058736641"/>
          <w:citation/>
        </w:sdtPr>
        <w:sdtEndPr/>
        <w:sdtContent>
          <w:r w:rsidRPr="00B65029">
            <w:rPr>
              <w:lang w:eastAsia="en-GB" w:bidi="ar-SA"/>
            </w:rPr>
            <w:fldChar w:fldCharType="begin"/>
          </w:r>
          <w:r w:rsidRPr="00B65029">
            <w:rPr>
              <w:lang w:eastAsia="en-GB" w:bidi="ar-SA"/>
            </w:rPr>
            <w:instrText xml:space="preserve"> CITATION USN3 \l 2057 </w:instrText>
          </w:r>
          <w:r w:rsidRPr="00B65029">
            <w:rPr>
              <w:lang w:eastAsia="en-GB" w:bidi="ar-SA"/>
            </w:rPr>
            <w:fldChar w:fldCharType="separate"/>
          </w:r>
          <w:r w:rsidR="00F82304" w:rsidRPr="00F82304">
            <w:rPr>
              <w:noProof/>
              <w:lang w:eastAsia="en-GB" w:bidi="ar-SA"/>
            </w:rPr>
            <w:t>[48]</w:t>
          </w:r>
          <w:r w:rsidRPr="00B65029">
            <w:rPr>
              <w:lang w:eastAsia="en-GB" w:bidi="ar-SA"/>
            </w:rPr>
            <w:fldChar w:fldCharType="end"/>
          </w:r>
        </w:sdtContent>
      </w:sdt>
      <w:r w:rsidRPr="00B65029">
        <w:rPr>
          <w:lang w:eastAsia="en-GB" w:bidi="ar-SA"/>
        </w:rPr>
        <w:t>.</w:t>
      </w:r>
    </w:p>
    <w:p w14:paraId="6B826C18" w14:textId="77777777" w:rsidR="002A3029" w:rsidRPr="00B65029" w:rsidRDefault="002A3029" w:rsidP="00FC72D1">
      <w:pPr>
        <w:pStyle w:val="Heading2"/>
        <w:numPr>
          <w:ilvl w:val="1"/>
          <w:numId w:val="4"/>
        </w:numPr>
        <w:ind w:left="851" w:hanging="851"/>
        <w:rPr>
          <w:lang w:bidi="ar-SA"/>
        </w:rPr>
      </w:pPr>
      <w:bookmarkStart w:id="67" w:name="_Toc39999077"/>
      <w:bookmarkStart w:id="68" w:name="_Toc44855313"/>
      <w:bookmarkStart w:id="69" w:name="_Toc149036450"/>
      <w:bookmarkStart w:id="70" w:name="_Toc222215950"/>
      <w:r w:rsidRPr="00B65029">
        <w:rPr>
          <w:lang w:bidi="ar-SA"/>
        </w:rPr>
        <w:t>Design standards and industrial guidance</w:t>
      </w:r>
      <w:bookmarkEnd w:id="67"/>
      <w:bookmarkEnd w:id="68"/>
      <w:bookmarkEnd w:id="69"/>
      <w:bookmarkEnd w:id="70"/>
    </w:p>
    <w:p w14:paraId="0579C80A" w14:textId="77777777" w:rsidR="002A3029" w:rsidRPr="00B65029" w:rsidRDefault="002A3029" w:rsidP="00410821">
      <w:pPr>
        <w:pStyle w:val="Heading3"/>
        <w:rPr>
          <w:lang w:bidi="ar-SA"/>
        </w:rPr>
      </w:pPr>
      <w:bookmarkStart w:id="71" w:name="_Toc44855314"/>
      <w:bookmarkEnd w:id="54"/>
      <w:r w:rsidRPr="00B65029">
        <w:rPr>
          <w:lang w:bidi="ar-SA"/>
        </w:rPr>
        <w:t>Temporary works</w:t>
      </w:r>
      <w:bookmarkEnd w:id="71"/>
    </w:p>
    <w:p w14:paraId="2BFBC9BA" w14:textId="65E71B12" w:rsidR="002A3029" w:rsidRPr="00B65029" w:rsidRDefault="002A3029" w:rsidP="00FC72D1">
      <w:pPr>
        <w:pStyle w:val="Bulletlist1"/>
        <w:numPr>
          <w:ilvl w:val="0"/>
          <w:numId w:val="1"/>
        </w:numPr>
        <w:ind w:left="1418" w:hanging="357"/>
        <w:rPr>
          <w:lang w:eastAsia="en-GB" w:bidi="ar-SA"/>
        </w:rPr>
      </w:pPr>
      <w:r w:rsidRPr="00B65029">
        <w:rPr>
          <w:lang w:eastAsia="en-GB" w:bidi="ar-SA"/>
        </w:rPr>
        <w:t>BSI, BS 5975:20</w:t>
      </w:r>
      <w:r>
        <w:rPr>
          <w:lang w:eastAsia="en-GB" w:bidi="ar-SA"/>
        </w:rPr>
        <w:t>24</w:t>
      </w:r>
      <w:r w:rsidRPr="00B65029">
        <w:rPr>
          <w:lang w:eastAsia="en-GB" w:bidi="ar-SA"/>
        </w:rPr>
        <w:t xml:space="preserve"> Code of practice for temporary works procedures and the permissible stress design of falsework </w:t>
      </w:r>
      <w:sdt>
        <w:sdtPr>
          <w:rPr>
            <w:lang w:eastAsia="en-GB" w:bidi="ar-SA"/>
          </w:rPr>
          <w:id w:val="353079318"/>
          <w:citation/>
        </w:sdtPr>
        <w:sdtEndPr/>
        <w:sdtContent>
          <w:r w:rsidRPr="00B65029">
            <w:rPr>
              <w:lang w:eastAsia="en-GB" w:bidi="ar-SA"/>
            </w:rPr>
            <w:fldChar w:fldCharType="begin"/>
          </w:r>
          <w:r w:rsidRPr="00B65029">
            <w:rPr>
              <w:lang w:eastAsia="en-GB" w:bidi="ar-SA"/>
            </w:rPr>
            <w:instrText xml:space="preserve"> CITATION BSI2 \l 2057 </w:instrText>
          </w:r>
          <w:r w:rsidRPr="00B65029">
            <w:rPr>
              <w:lang w:eastAsia="en-GB" w:bidi="ar-SA"/>
            </w:rPr>
            <w:fldChar w:fldCharType="separate"/>
          </w:r>
          <w:r w:rsidR="00F82304" w:rsidRPr="00F82304">
            <w:rPr>
              <w:noProof/>
              <w:lang w:eastAsia="en-GB" w:bidi="ar-SA"/>
            </w:rPr>
            <w:t>[32]</w:t>
          </w:r>
          <w:r w:rsidRPr="00B65029">
            <w:rPr>
              <w:lang w:eastAsia="en-GB" w:bidi="ar-SA"/>
            </w:rPr>
            <w:fldChar w:fldCharType="end"/>
          </w:r>
        </w:sdtContent>
      </w:sdt>
      <w:r w:rsidRPr="00B65029">
        <w:rPr>
          <w:lang w:eastAsia="en-GB" w:bidi="ar-SA"/>
        </w:rPr>
        <w:t>,</w:t>
      </w:r>
    </w:p>
    <w:p w14:paraId="7576B0D8" w14:textId="65BBD167" w:rsidR="002A3029" w:rsidRPr="00B65029" w:rsidRDefault="002A3029" w:rsidP="00FC72D1">
      <w:pPr>
        <w:pStyle w:val="Bulletlist1"/>
        <w:numPr>
          <w:ilvl w:val="0"/>
          <w:numId w:val="1"/>
        </w:numPr>
        <w:ind w:left="1418" w:hanging="357"/>
        <w:rPr>
          <w:lang w:eastAsia="en-GB" w:bidi="ar-SA"/>
        </w:rPr>
      </w:pPr>
      <w:r w:rsidRPr="00B65029">
        <w:rPr>
          <w:lang w:eastAsia="en-GB" w:bidi="ar-SA"/>
        </w:rPr>
        <w:t xml:space="preserve">Peter Pallett's article "a viewpoint on temporary works procedures" </w:t>
      </w:r>
      <w:sdt>
        <w:sdtPr>
          <w:rPr>
            <w:lang w:eastAsia="en-GB" w:bidi="ar-SA"/>
          </w:rPr>
          <w:id w:val="1766272657"/>
          <w:citation/>
        </w:sdtPr>
        <w:sdtEndPr/>
        <w:sdtContent>
          <w:r w:rsidRPr="00B65029">
            <w:rPr>
              <w:lang w:eastAsia="en-GB" w:bidi="ar-SA"/>
            </w:rPr>
            <w:fldChar w:fldCharType="begin"/>
          </w:r>
          <w:r w:rsidRPr="00B65029">
            <w:rPr>
              <w:lang w:eastAsia="en-GB" w:bidi="ar-SA"/>
            </w:rPr>
            <w:instrText xml:space="preserve"> CITATION Pal19 \l 2057 </w:instrText>
          </w:r>
          <w:r w:rsidRPr="00B65029">
            <w:rPr>
              <w:lang w:eastAsia="en-GB" w:bidi="ar-SA"/>
            </w:rPr>
            <w:fldChar w:fldCharType="separate"/>
          </w:r>
          <w:r w:rsidR="00F82304" w:rsidRPr="00F82304">
            <w:rPr>
              <w:noProof/>
              <w:lang w:eastAsia="en-GB" w:bidi="ar-SA"/>
            </w:rPr>
            <w:t>[49]</w:t>
          </w:r>
          <w:r w:rsidRPr="00B65029">
            <w:rPr>
              <w:lang w:eastAsia="en-GB" w:bidi="ar-SA"/>
            </w:rPr>
            <w:fldChar w:fldCharType="end"/>
          </w:r>
        </w:sdtContent>
      </w:sdt>
      <w:r w:rsidRPr="00B65029">
        <w:rPr>
          <w:lang w:eastAsia="en-GB" w:bidi="ar-SA"/>
        </w:rPr>
        <w:t xml:space="preserve"> gives readers a summary of the terms and procedures adopted by BS5975:20</w:t>
      </w:r>
      <w:r>
        <w:rPr>
          <w:lang w:eastAsia="en-GB" w:bidi="ar-SA"/>
        </w:rPr>
        <w:t>24</w:t>
      </w:r>
      <w:r w:rsidRPr="00B65029">
        <w:rPr>
          <w:lang w:eastAsia="en-GB" w:bidi="ar-SA"/>
        </w:rPr>
        <w:t>,</w:t>
      </w:r>
    </w:p>
    <w:p w14:paraId="656B4B39" w14:textId="2402F363" w:rsidR="002A3029" w:rsidRPr="00B65029" w:rsidRDefault="002A3029" w:rsidP="00FC72D1">
      <w:pPr>
        <w:pStyle w:val="Bulletlist1"/>
        <w:numPr>
          <w:ilvl w:val="0"/>
          <w:numId w:val="1"/>
        </w:numPr>
        <w:ind w:left="1418" w:hanging="357"/>
        <w:rPr>
          <w:lang w:eastAsia="en-GB" w:bidi="ar-SA"/>
        </w:rPr>
      </w:pPr>
      <w:r w:rsidRPr="00B65029">
        <w:rPr>
          <w:lang w:eastAsia="en-GB" w:bidi="ar-SA"/>
        </w:rPr>
        <w:t xml:space="preserve">Eurocode 0: Basis of Structural Design </w:t>
      </w:r>
      <w:sdt>
        <w:sdtPr>
          <w:rPr>
            <w:lang w:eastAsia="en-GB" w:bidi="ar-SA"/>
          </w:rPr>
          <w:id w:val="1771053615"/>
          <w:citation/>
        </w:sdtPr>
        <w:sdtEndPr/>
        <w:sdtContent>
          <w:r w:rsidRPr="00B65029">
            <w:rPr>
              <w:lang w:eastAsia="en-GB" w:bidi="ar-SA"/>
            </w:rPr>
            <w:fldChar w:fldCharType="begin"/>
          </w:r>
          <w:r w:rsidRPr="00B65029">
            <w:rPr>
              <w:lang w:eastAsia="en-GB" w:bidi="ar-SA"/>
            </w:rPr>
            <w:instrText xml:space="preserve"> CITATION Eur1 \l 2057 </w:instrText>
          </w:r>
          <w:r w:rsidRPr="00B65029">
            <w:rPr>
              <w:lang w:eastAsia="en-GB" w:bidi="ar-SA"/>
            </w:rPr>
            <w:fldChar w:fldCharType="separate"/>
          </w:r>
          <w:r w:rsidR="00F82304" w:rsidRPr="00F82304">
            <w:rPr>
              <w:noProof/>
              <w:lang w:eastAsia="en-GB" w:bidi="ar-SA"/>
            </w:rPr>
            <w:t>[50]</w:t>
          </w:r>
          <w:r w:rsidRPr="00B65029">
            <w:rPr>
              <w:lang w:eastAsia="en-GB" w:bidi="ar-SA"/>
            </w:rPr>
            <w:fldChar w:fldCharType="end"/>
          </w:r>
        </w:sdtContent>
      </w:sdt>
      <w:r w:rsidRPr="00B65029">
        <w:rPr>
          <w:lang w:eastAsia="en-GB" w:bidi="ar-SA"/>
        </w:rPr>
        <w:t>,</w:t>
      </w:r>
    </w:p>
    <w:p w14:paraId="6031B42E" w14:textId="5221C1CA" w:rsidR="002A3029" w:rsidRPr="00B65029" w:rsidRDefault="002A3029" w:rsidP="00FC72D1">
      <w:pPr>
        <w:pStyle w:val="Bulletlist1"/>
        <w:numPr>
          <w:ilvl w:val="0"/>
          <w:numId w:val="1"/>
        </w:numPr>
        <w:ind w:left="1418" w:hanging="357"/>
        <w:rPr>
          <w:lang w:eastAsia="en-GB" w:bidi="ar-SA"/>
        </w:rPr>
      </w:pPr>
      <w:r w:rsidRPr="00B65029">
        <w:rPr>
          <w:lang w:eastAsia="en-GB" w:bidi="ar-SA"/>
        </w:rPr>
        <w:t xml:space="preserve">ICE Forensic Engineering Volume 167 Issue FE2, ‘Revisiting Bragg to keep UK’s temporary works safe under </w:t>
      </w:r>
      <w:proofErr w:type="spellStart"/>
      <w:r w:rsidRPr="00B65029">
        <w:rPr>
          <w:lang w:eastAsia="en-GB" w:bidi="ar-SA"/>
        </w:rPr>
        <w:t>EuroNorms</w:t>
      </w:r>
      <w:proofErr w:type="spellEnd"/>
      <w:r w:rsidRPr="00B65029">
        <w:rPr>
          <w:lang w:eastAsia="en-GB" w:bidi="ar-SA"/>
        </w:rPr>
        <w:t xml:space="preserve">’ </w:t>
      </w:r>
      <w:sdt>
        <w:sdtPr>
          <w:rPr>
            <w:lang w:eastAsia="en-GB" w:bidi="ar-SA"/>
          </w:rPr>
          <w:id w:val="-1555464750"/>
          <w:citation/>
        </w:sdtPr>
        <w:sdtEndPr/>
        <w:sdtContent>
          <w:r w:rsidRPr="00B65029">
            <w:rPr>
              <w:lang w:eastAsia="en-GB" w:bidi="ar-SA"/>
            </w:rPr>
            <w:fldChar w:fldCharType="begin"/>
          </w:r>
          <w:r w:rsidRPr="00B65029">
            <w:rPr>
              <w:lang w:eastAsia="en-GB" w:bidi="ar-SA"/>
            </w:rPr>
            <w:instrText xml:space="preserve"> CITATION ICE \l 2057 </w:instrText>
          </w:r>
          <w:r w:rsidRPr="00B65029">
            <w:rPr>
              <w:lang w:eastAsia="en-GB" w:bidi="ar-SA"/>
            </w:rPr>
            <w:fldChar w:fldCharType="separate"/>
          </w:r>
          <w:r w:rsidR="00F82304" w:rsidRPr="00F82304">
            <w:rPr>
              <w:noProof/>
              <w:lang w:eastAsia="en-GB" w:bidi="ar-SA"/>
            </w:rPr>
            <w:t>[51]</w:t>
          </w:r>
          <w:r w:rsidRPr="00B65029">
            <w:rPr>
              <w:lang w:eastAsia="en-GB" w:bidi="ar-SA"/>
            </w:rPr>
            <w:fldChar w:fldCharType="end"/>
          </w:r>
        </w:sdtContent>
      </w:sdt>
      <w:r w:rsidRPr="00B65029">
        <w:rPr>
          <w:lang w:eastAsia="en-GB" w:bidi="ar-SA"/>
        </w:rPr>
        <w:t>,</w:t>
      </w:r>
    </w:p>
    <w:p w14:paraId="6DDA26D2" w14:textId="2D1BAE5A" w:rsidR="002A3029" w:rsidRPr="00B65029" w:rsidRDefault="002A3029" w:rsidP="00FC72D1">
      <w:pPr>
        <w:pStyle w:val="Bulletlist1"/>
        <w:numPr>
          <w:ilvl w:val="0"/>
          <w:numId w:val="1"/>
        </w:numPr>
        <w:ind w:left="1418" w:hanging="357"/>
        <w:rPr>
          <w:lang w:eastAsia="en-GB" w:bidi="ar-SA"/>
        </w:rPr>
      </w:pPr>
      <w:r w:rsidRPr="00B65029">
        <w:rPr>
          <w:lang w:eastAsia="en-GB" w:bidi="ar-SA"/>
        </w:rPr>
        <w:t xml:space="preserve">HSE – Sector Information Minute (SIM) 02/2010/04 - The management of temporary works in the construction industry </w:t>
      </w:r>
      <w:sdt>
        <w:sdtPr>
          <w:rPr>
            <w:lang w:eastAsia="en-GB" w:bidi="ar-SA"/>
          </w:rPr>
          <w:id w:val="-1410068197"/>
          <w:citation/>
        </w:sdtPr>
        <w:sdtEndPr/>
        <w:sdtContent>
          <w:r w:rsidRPr="00B65029">
            <w:rPr>
              <w:lang w:eastAsia="en-GB" w:bidi="ar-SA"/>
            </w:rPr>
            <w:fldChar w:fldCharType="begin"/>
          </w:r>
          <w:r w:rsidRPr="00B65029">
            <w:rPr>
              <w:lang w:eastAsia="en-GB" w:bidi="ar-SA"/>
            </w:rPr>
            <w:instrText xml:space="preserve"> CITATION HSE34 \l 2057 </w:instrText>
          </w:r>
          <w:r w:rsidRPr="00B65029">
            <w:rPr>
              <w:lang w:eastAsia="en-GB" w:bidi="ar-SA"/>
            </w:rPr>
            <w:fldChar w:fldCharType="separate"/>
          </w:r>
          <w:r w:rsidR="00F82304" w:rsidRPr="00F82304">
            <w:rPr>
              <w:noProof/>
              <w:lang w:eastAsia="en-GB" w:bidi="ar-SA"/>
            </w:rPr>
            <w:t>[52]</w:t>
          </w:r>
          <w:r w:rsidRPr="00B65029">
            <w:rPr>
              <w:lang w:eastAsia="en-GB" w:bidi="ar-SA"/>
            </w:rPr>
            <w:fldChar w:fldCharType="end"/>
          </w:r>
        </w:sdtContent>
      </w:sdt>
      <w:r w:rsidRPr="00B65029">
        <w:rPr>
          <w:lang w:eastAsia="en-GB" w:bidi="ar-SA"/>
        </w:rPr>
        <w:t>.</w:t>
      </w:r>
    </w:p>
    <w:p w14:paraId="65102585" w14:textId="77777777" w:rsidR="002A3029" w:rsidRPr="00B65029" w:rsidRDefault="002A3029" w:rsidP="00410821">
      <w:pPr>
        <w:pStyle w:val="Heading3"/>
        <w:rPr>
          <w:lang w:bidi="ar-SA"/>
        </w:rPr>
      </w:pPr>
      <w:bookmarkStart w:id="72" w:name="_Toc44855315"/>
      <w:r w:rsidRPr="00B65029">
        <w:rPr>
          <w:lang w:bidi="ar-SA"/>
        </w:rPr>
        <w:t>Reinforcement</w:t>
      </w:r>
      <w:bookmarkEnd w:id="72"/>
      <w:r w:rsidRPr="00B65029">
        <w:rPr>
          <w:lang w:bidi="ar-SA"/>
        </w:rPr>
        <w:t xml:space="preserve"> </w:t>
      </w:r>
    </w:p>
    <w:p w14:paraId="377C5A6D" w14:textId="045CA76A" w:rsidR="002A3029" w:rsidRPr="00B65029" w:rsidRDefault="002A3029" w:rsidP="4D51F378">
      <w:pPr>
        <w:pStyle w:val="Bulletlist1"/>
        <w:ind w:left="1418" w:hanging="357"/>
        <w:rPr>
          <w:lang w:eastAsia="en-GB" w:bidi="ar-SA"/>
        </w:rPr>
      </w:pPr>
      <w:r w:rsidRPr="00B65029">
        <w:rPr>
          <w:lang w:eastAsia="en-GB" w:bidi="ar-SA"/>
        </w:rPr>
        <w:t>Concrete Society - Concrete on site 2 – Reinforcement</w:t>
      </w:r>
      <w:r w:rsidR="58A04163" w:rsidRPr="4D51F378">
        <w:rPr>
          <w:lang w:eastAsia="en-GB" w:bidi="ar-SA"/>
        </w:rPr>
        <w:t xml:space="preserve"> </w:t>
      </w:r>
      <w:hyperlink r:id="rId24">
        <w:r w:rsidRPr="4D51F378">
          <w:rPr>
            <w:rStyle w:val="Hyperlink"/>
          </w:rPr>
          <w:t>http://www.concrete.org.uk/publications-concrete-on-site.asp</w:t>
        </w:r>
      </w:hyperlink>
      <w:r w:rsidRPr="4D51F378">
        <w:rPr>
          <w:lang w:eastAsia="en-GB" w:bidi="ar-SA"/>
        </w:rPr>
        <w:t xml:space="preserve"> </w:t>
      </w:r>
      <w:sdt>
        <w:sdtPr>
          <w:rPr>
            <w:lang w:eastAsia="en-GB" w:bidi="ar-SA"/>
          </w:rPr>
          <w:id w:val="-975220581"/>
          <w:citation/>
        </w:sdtPr>
        <w:sdtEndPr/>
        <w:sdtContent>
          <w:r w:rsidRPr="00B65029">
            <w:rPr>
              <w:lang w:eastAsia="en-GB" w:bidi="ar-SA"/>
            </w:rPr>
            <w:fldChar w:fldCharType="begin"/>
          </w:r>
          <w:r w:rsidRPr="00B65029">
            <w:rPr>
              <w:lang w:eastAsia="en-GB" w:bidi="ar-SA"/>
            </w:rPr>
            <w:instrText xml:space="preserve"> CITATION Pal19 \l 2057 </w:instrText>
          </w:r>
          <w:r w:rsidRPr="00B65029">
            <w:rPr>
              <w:lang w:eastAsia="en-GB" w:bidi="ar-SA"/>
            </w:rPr>
            <w:fldChar w:fldCharType="separate"/>
          </w:r>
          <w:r w:rsidR="00F82304" w:rsidRPr="00F82304">
            <w:rPr>
              <w:noProof/>
              <w:lang w:eastAsia="en-GB" w:bidi="ar-SA"/>
            </w:rPr>
            <w:t>[49]</w:t>
          </w:r>
          <w:r w:rsidRPr="00B65029">
            <w:rPr>
              <w:lang w:eastAsia="en-GB" w:bidi="ar-SA"/>
            </w:rPr>
            <w:fldChar w:fldCharType="end"/>
          </w:r>
        </w:sdtContent>
      </w:sdt>
      <w:r w:rsidRPr="4D51F378">
        <w:rPr>
          <w:lang w:eastAsia="en-GB" w:bidi="ar-SA"/>
        </w:rPr>
        <w:t>,</w:t>
      </w:r>
    </w:p>
    <w:p w14:paraId="38A5CBC8" w14:textId="2841785B" w:rsidR="002A3029" w:rsidRPr="00B65029" w:rsidRDefault="002A3029" w:rsidP="4D51F378">
      <w:pPr>
        <w:pStyle w:val="Bulletlist1"/>
        <w:ind w:left="1418" w:hanging="357"/>
        <w:rPr>
          <w:lang w:eastAsia="en-GB" w:bidi="ar-SA"/>
        </w:rPr>
      </w:pPr>
      <w:r w:rsidRPr="00B65029">
        <w:rPr>
          <w:lang w:eastAsia="en-GB" w:bidi="ar-SA"/>
        </w:rPr>
        <w:t xml:space="preserve">BS 4449:2005 +A3:2016 - Steel for the reinforcement of concrete - Weldable reinforcing steel - Bar, coil and </w:t>
      </w:r>
      <w:r w:rsidRPr="4D51F378">
        <w:rPr>
          <w:lang w:eastAsia="en-GB" w:bidi="ar-SA"/>
        </w:rPr>
        <w:t>de</w:t>
      </w:r>
      <w:r w:rsidR="4410F8B0" w:rsidRPr="4D51F378">
        <w:rPr>
          <w:lang w:eastAsia="en-GB" w:bidi="ar-SA"/>
        </w:rPr>
        <w:t>-</w:t>
      </w:r>
      <w:r w:rsidRPr="4D51F378">
        <w:rPr>
          <w:lang w:eastAsia="en-GB" w:bidi="ar-SA"/>
        </w:rPr>
        <w:t xml:space="preserve">coiled product – Specification </w:t>
      </w:r>
      <w:sdt>
        <w:sdtPr>
          <w:rPr>
            <w:lang w:eastAsia="en-GB" w:bidi="ar-SA"/>
          </w:rPr>
          <w:id w:val="1428848131"/>
          <w:citation/>
        </w:sdtPr>
        <w:sdtEndPr/>
        <w:sdtContent>
          <w:r w:rsidRPr="00B65029">
            <w:rPr>
              <w:lang w:eastAsia="en-GB" w:bidi="ar-SA"/>
            </w:rPr>
            <w:fldChar w:fldCharType="begin"/>
          </w:r>
          <w:r w:rsidRPr="00B65029">
            <w:rPr>
              <w:lang w:eastAsia="en-GB" w:bidi="ar-SA"/>
            </w:rPr>
            <w:instrText xml:space="preserve"> CITATION BSI3 \l 2057 </w:instrText>
          </w:r>
          <w:r w:rsidRPr="00B65029">
            <w:rPr>
              <w:lang w:eastAsia="en-GB" w:bidi="ar-SA"/>
            </w:rPr>
            <w:fldChar w:fldCharType="separate"/>
          </w:r>
          <w:r w:rsidR="00F82304" w:rsidRPr="00F82304">
            <w:rPr>
              <w:noProof/>
              <w:lang w:eastAsia="en-GB" w:bidi="ar-SA"/>
            </w:rPr>
            <w:t>[53]</w:t>
          </w:r>
          <w:r w:rsidRPr="00B65029">
            <w:rPr>
              <w:lang w:eastAsia="en-GB" w:bidi="ar-SA"/>
            </w:rPr>
            <w:fldChar w:fldCharType="end"/>
          </w:r>
        </w:sdtContent>
      </w:sdt>
      <w:r w:rsidRPr="4D51F378">
        <w:rPr>
          <w:lang w:eastAsia="en-GB" w:bidi="ar-SA"/>
        </w:rPr>
        <w:t>,</w:t>
      </w:r>
    </w:p>
    <w:p w14:paraId="4B879CBC" w14:textId="0A3B80D1" w:rsidR="002A3029" w:rsidRPr="00B65029" w:rsidRDefault="002A3029" w:rsidP="00FC72D1">
      <w:pPr>
        <w:pStyle w:val="Bulletlist1"/>
        <w:numPr>
          <w:ilvl w:val="0"/>
          <w:numId w:val="1"/>
        </w:numPr>
        <w:ind w:left="1418" w:hanging="357"/>
        <w:rPr>
          <w:lang w:eastAsia="en-GB" w:bidi="ar-SA"/>
        </w:rPr>
      </w:pPr>
      <w:r w:rsidRPr="00B65029">
        <w:rPr>
          <w:lang w:eastAsia="en-GB" w:bidi="ar-SA"/>
        </w:rPr>
        <w:t xml:space="preserve">BS 7973–1:2001 - Spacers and chairs for steel reinforcement and their specification. Part 1 - Product performance requirements. Part 2 - Fixing and application of spacers and chairs and tying of reinforcement </w:t>
      </w:r>
      <w:sdt>
        <w:sdtPr>
          <w:rPr>
            <w:lang w:eastAsia="en-GB" w:bidi="ar-SA"/>
          </w:rPr>
          <w:id w:val="-1896888129"/>
          <w:citation/>
        </w:sdtPr>
        <w:sdtEndPr/>
        <w:sdtContent>
          <w:r w:rsidRPr="00B65029">
            <w:rPr>
              <w:lang w:eastAsia="en-GB" w:bidi="ar-SA"/>
            </w:rPr>
            <w:fldChar w:fldCharType="begin"/>
          </w:r>
          <w:r w:rsidRPr="00B65029">
            <w:rPr>
              <w:lang w:eastAsia="en-GB" w:bidi="ar-SA"/>
            </w:rPr>
            <w:instrText xml:space="preserve"> CITATION BSI4 \l 2057 </w:instrText>
          </w:r>
          <w:r w:rsidRPr="00B65029">
            <w:rPr>
              <w:lang w:eastAsia="en-GB" w:bidi="ar-SA"/>
            </w:rPr>
            <w:fldChar w:fldCharType="separate"/>
          </w:r>
          <w:r w:rsidR="00F82304" w:rsidRPr="00F82304">
            <w:rPr>
              <w:noProof/>
              <w:lang w:eastAsia="en-GB" w:bidi="ar-SA"/>
            </w:rPr>
            <w:t>[54]</w:t>
          </w:r>
          <w:r w:rsidRPr="00B65029">
            <w:rPr>
              <w:lang w:eastAsia="en-GB" w:bidi="ar-SA"/>
            </w:rPr>
            <w:fldChar w:fldCharType="end"/>
          </w:r>
        </w:sdtContent>
      </w:sdt>
      <w:r w:rsidRPr="00B65029">
        <w:rPr>
          <w:lang w:eastAsia="en-GB" w:bidi="ar-SA"/>
        </w:rPr>
        <w:t>,</w:t>
      </w:r>
    </w:p>
    <w:p w14:paraId="2C94B369" w14:textId="491AA103" w:rsidR="002A3029" w:rsidRPr="00B65029" w:rsidRDefault="002A3029" w:rsidP="00FC72D1">
      <w:pPr>
        <w:pStyle w:val="Bulletlist1"/>
        <w:numPr>
          <w:ilvl w:val="0"/>
          <w:numId w:val="1"/>
        </w:numPr>
        <w:ind w:left="1418" w:hanging="357"/>
        <w:rPr>
          <w:lang w:eastAsia="en-GB" w:bidi="ar-SA"/>
        </w:rPr>
      </w:pPr>
      <w:r w:rsidRPr="00B65029">
        <w:rPr>
          <w:lang w:eastAsia="en-GB" w:bidi="ar-SA"/>
        </w:rPr>
        <w:t xml:space="preserve">BS8000-2.2 - workmanship on building sites – in-situ and pre-cast concrete </w:t>
      </w:r>
      <w:sdt>
        <w:sdtPr>
          <w:rPr>
            <w:lang w:eastAsia="en-GB" w:bidi="ar-SA"/>
          </w:rPr>
          <w:id w:val="-1510212575"/>
          <w:citation/>
        </w:sdtPr>
        <w:sdtEndPr/>
        <w:sdtContent>
          <w:r w:rsidRPr="00B65029">
            <w:rPr>
              <w:lang w:eastAsia="en-GB" w:bidi="ar-SA"/>
            </w:rPr>
            <w:fldChar w:fldCharType="begin"/>
          </w:r>
          <w:r w:rsidRPr="00B65029">
            <w:rPr>
              <w:lang w:eastAsia="en-GB" w:bidi="ar-SA"/>
            </w:rPr>
            <w:instrText xml:space="preserve">CITATION BSI5 \l 2057 </w:instrText>
          </w:r>
          <w:r w:rsidRPr="00B65029">
            <w:rPr>
              <w:lang w:eastAsia="en-GB" w:bidi="ar-SA"/>
            </w:rPr>
            <w:fldChar w:fldCharType="separate"/>
          </w:r>
          <w:r w:rsidR="00F82304" w:rsidRPr="00F82304">
            <w:rPr>
              <w:noProof/>
              <w:lang w:eastAsia="en-GB" w:bidi="ar-SA"/>
            </w:rPr>
            <w:t>[55]</w:t>
          </w:r>
          <w:r w:rsidRPr="00B65029">
            <w:rPr>
              <w:lang w:eastAsia="en-GB" w:bidi="ar-SA"/>
            </w:rPr>
            <w:fldChar w:fldCharType="end"/>
          </w:r>
        </w:sdtContent>
      </w:sdt>
      <w:r w:rsidRPr="00B65029">
        <w:rPr>
          <w:lang w:eastAsia="en-GB" w:bidi="ar-SA"/>
        </w:rPr>
        <w:t>,</w:t>
      </w:r>
    </w:p>
    <w:p w14:paraId="5FB39830" w14:textId="0D345819" w:rsidR="002A3029" w:rsidRPr="00B65029" w:rsidRDefault="002A3029" w:rsidP="00FC72D1">
      <w:pPr>
        <w:pStyle w:val="Bulletlist1"/>
        <w:numPr>
          <w:ilvl w:val="0"/>
          <w:numId w:val="1"/>
        </w:numPr>
        <w:ind w:left="1418" w:hanging="357"/>
        <w:rPr>
          <w:lang w:eastAsia="en-GB" w:bidi="ar-SA"/>
        </w:rPr>
      </w:pPr>
      <w:r w:rsidRPr="00B65029">
        <w:rPr>
          <w:lang w:eastAsia="en-GB" w:bidi="ar-SA"/>
        </w:rPr>
        <w:t>BS8666:20</w:t>
      </w:r>
      <w:r>
        <w:rPr>
          <w:lang w:eastAsia="en-GB" w:bidi="ar-SA"/>
        </w:rPr>
        <w:t>20</w:t>
      </w:r>
      <w:r w:rsidRPr="00B65029">
        <w:rPr>
          <w:lang w:eastAsia="en-GB" w:bidi="ar-SA"/>
        </w:rPr>
        <w:t xml:space="preserve"> - Scheduling, dimensioning, bending and cutting of steel reinforcement for concrete – Specification </w:t>
      </w:r>
      <w:sdt>
        <w:sdtPr>
          <w:rPr>
            <w:lang w:eastAsia="en-GB" w:bidi="ar-SA"/>
          </w:rPr>
          <w:id w:val="-966358218"/>
          <w:citation/>
        </w:sdtPr>
        <w:sdtEndPr/>
        <w:sdtContent>
          <w:r w:rsidRPr="00B65029">
            <w:rPr>
              <w:lang w:eastAsia="en-GB" w:bidi="ar-SA"/>
            </w:rPr>
            <w:fldChar w:fldCharType="begin"/>
          </w:r>
          <w:r w:rsidRPr="00B65029">
            <w:rPr>
              <w:lang w:eastAsia="en-GB" w:bidi="ar-SA"/>
            </w:rPr>
            <w:instrText xml:space="preserve"> CITATION BSI6 \l 2057 </w:instrText>
          </w:r>
          <w:r w:rsidRPr="00B65029">
            <w:rPr>
              <w:lang w:eastAsia="en-GB" w:bidi="ar-SA"/>
            </w:rPr>
            <w:fldChar w:fldCharType="separate"/>
          </w:r>
          <w:r w:rsidR="00F82304" w:rsidRPr="00F82304">
            <w:rPr>
              <w:noProof/>
              <w:lang w:eastAsia="en-GB" w:bidi="ar-SA"/>
            </w:rPr>
            <w:t>[56]</w:t>
          </w:r>
          <w:r w:rsidRPr="00B65029">
            <w:rPr>
              <w:lang w:eastAsia="en-GB" w:bidi="ar-SA"/>
            </w:rPr>
            <w:fldChar w:fldCharType="end"/>
          </w:r>
        </w:sdtContent>
      </w:sdt>
      <w:r w:rsidRPr="00B65029">
        <w:rPr>
          <w:lang w:eastAsia="en-GB" w:bidi="ar-SA"/>
        </w:rPr>
        <w:t>,</w:t>
      </w:r>
    </w:p>
    <w:p w14:paraId="07E24980" w14:textId="76419AAA" w:rsidR="002A3029" w:rsidRPr="00B65029" w:rsidRDefault="0051153C" w:rsidP="4D51F378">
      <w:pPr>
        <w:pStyle w:val="Bulletlist1"/>
        <w:ind w:left="1418" w:hanging="357"/>
        <w:rPr>
          <w:lang w:eastAsia="en-GB" w:bidi="ar-SA"/>
        </w:rPr>
      </w:pPr>
      <w:r w:rsidRPr="4D51F378">
        <w:rPr>
          <w:lang w:eastAsia="en-GB" w:bidi="ar-SA"/>
        </w:rPr>
        <w:t xml:space="preserve">Eurocode </w:t>
      </w:r>
      <w:proofErr w:type="spellStart"/>
      <w:r w:rsidRPr="4D51F378">
        <w:rPr>
          <w:lang w:eastAsia="en-GB" w:bidi="ar-SA"/>
        </w:rPr>
        <w:t>Standarrd</w:t>
      </w:r>
      <w:proofErr w:type="spellEnd"/>
      <w:r w:rsidRPr="4D51F378">
        <w:rPr>
          <w:lang w:eastAsia="en-GB" w:bidi="ar-SA"/>
        </w:rPr>
        <w:t xml:space="preserve"> (BS EN) </w:t>
      </w:r>
      <w:r w:rsidR="00AB4B61" w:rsidRPr="4D51F378">
        <w:rPr>
          <w:lang w:eastAsia="en-GB" w:bidi="ar-SA"/>
        </w:rPr>
        <w:t xml:space="preserve">- </w:t>
      </w:r>
      <w:r w:rsidR="002A3029" w:rsidRPr="4D51F378">
        <w:rPr>
          <w:lang w:eastAsia="en-GB" w:bidi="ar-SA"/>
        </w:rPr>
        <w:t>BS EN ISO 17660:2006 Welding of Reinforcing Steel: Part 1- Load-bearing welded joints; Part 2</w:t>
      </w:r>
      <w:r w:rsidR="31A70A16" w:rsidRPr="4D51F378">
        <w:rPr>
          <w:lang w:eastAsia="en-GB" w:bidi="ar-SA"/>
        </w:rPr>
        <w:t xml:space="preserve"> – </w:t>
      </w:r>
      <w:r w:rsidR="002A3029" w:rsidRPr="4D51F378">
        <w:rPr>
          <w:lang w:eastAsia="en-GB" w:bidi="ar-SA"/>
        </w:rPr>
        <w:t>Non</w:t>
      </w:r>
      <w:r w:rsidR="31A70A16" w:rsidRPr="4D51F378">
        <w:rPr>
          <w:lang w:eastAsia="en-GB" w:bidi="ar-SA"/>
        </w:rPr>
        <w:t>-</w:t>
      </w:r>
      <w:r w:rsidR="002A3029" w:rsidRPr="4D51F378">
        <w:rPr>
          <w:lang w:eastAsia="en-GB" w:bidi="ar-SA"/>
        </w:rPr>
        <w:t xml:space="preserve"> load-bearing welded joints </w:t>
      </w:r>
      <w:sdt>
        <w:sdtPr>
          <w:rPr>
            <w:lang w:eastAsia="en-GB" w:bidi="ar-SA"/>
          </w:rPr>
          <w:id w:val="1153793931"/>
        </w:sdtPr>
        <w:sdtEndPr/>
        <w:sdtContent>
          <w:r w:rsidRPr="4D51F378">
            <w:rPr>
              <w:lang w:eastAsia="en-GB" w:bidi="ar-SA"/>
            </w:rPr>
            <w:fldChar w:fldCharType="begin"/>
          </w:r>
          <w:r w:rsidRPr="4D51F378">
            <w:rPr>
              <w:lang w:eastAsia="en-GB" w:bidi="ar-SA"/>
            </w:rPr>
            <w:instrText xml:space="preserve"> CITATION BSI7 \l 2057 </w:instrText>
          </w:r>
          <w:r w:rsidRPr="4D51F378">
            <w:rPr>
              <w:lang w:eastAsia="en-GB" w:bidi="ar-SA"/>
            </w:rPr>
            <w:fldChar w:fldCharType="separate"/>
          </w:r>
          <w:r w:rsidR="00F82304" w:rsidRPr="00F82304">
            <w:rPr>
              <w:noProof/>
              <w:lang w:eastAsia="en-GB" w:bidi="ar-SA"/>
            </w:rPr>
            <w:t>[57]</w:t>
          </w:r>
          <w:r w:rsidRPr="4D51F378">
            <w:rPr>
              <w:lang w:eastAsia="en-GB" w:bidi="ar-SA"/>
            </w:rPr>
            <w:fldChar w:fldCharType="end"/>
          </w:r>
        </w:sdtContent>
      </w:sdt>
      <w:r w:rsidR="002A3029" w:rsidRPr="4D51F378">
        <w:rPr>
          <w:lang w:eastAsia="en-GB" w:bidi="ar-SA"/>
        </w:rPr>
        <w:t>,</w:t>
      </w:r>
    </w:p>
    <w:p w14:paraId="0F2A61BC" w14:textId="5BD9B900" w:rsidR="002A3029" w:rsidRPr="00B65029" w:rsidRDefault="002A3029" w:rsidP="00FC72D1">
      <w:pPr>
        <w:pStyle w:val="Bulletlist1"/>
        <w:numPr>
          <w:ilvl w:val="0"/>
          <w:numId w:val="1"/>
        </w:numPr>
        <w:ind w:left="1418" w:hanging="357"/>
        <w:rPr>
          <w:lang w:eastAsia="en-GB" w:bidi="ar-SA"/>
        </w:rPr>
      </w:pPr>
      <w:r w:rsidRPr="00B65029">
        <w:rPr>
          <w:lang w:eastAsia="en-GB" w:bidi="ar-SA"/>
        </w:rPr>
        <w:lastRenderedPageBreak/>
        <w:t xml:space="preserve">CIRIA SP118 (1995) - Steel Reinforcement – a handbook for young construction professionals </w:t>
      </w:r>
      <w:sdt>
        <w:sdtPr>
          <w:rPr>
            <w:lang w:eastAsia="en-GB" w:bidi="ar-SA"/>
          </w:rPr>
          <w:id w:val="-438380788"/>
          <w:citation/>
        </w:sdtPr>
        <w:sdtEndPr/>
        <w:sdtContent>
          <w:r w:rsidRPr="00B65029">
            <w:rPr>
              <w:lang w:eastAsia="en-GB" w:bidi="ar-SA"/>
            </w:rPr>
            <w:fldChar w:fldCharType="begin"/>
          </w:r>
          <w:r w:rsidRPr="00B65029">
            <w:rPr>
              <w:lang w:eastAsia="en-GB" w:bidi="ar-SA"/>
            </w:rPr>
            <w:instrText xml:space="preserve"> CITATION CIR95 \l 2057 </w:instrText>
          </w:r>
          <w:r w:rsidRPr="00B65029">
            <w:rPr>
              <w:lang w:eastAsia="en-GB" w:bidi="ar-SA"/>
            </w:rPr>
            <w:fldChar w:fldCharType="separate"/>
          </w:r>
          <w:r w:rsidR="00F82304" w:rsidRPr="00F82304">
            <w:rPr>
              <w:noProof/>
              <w:lang w:eastAsia="en-GB" w:bidi="ar-SA"/>
            </w:rPr>
            <w:t>[58]</w:t>
          </w:r>
          <w:r w:rsidRPr="00B65029">
            <w:rPr>
              <w:lang w:eastAsia="en-GB" w:bidi="ar-SA"/>
            </w:rPr>
            <w:fldChar w:fldCharType="end"/>
          </w:r>
        </w:sdtContent>
      </w:sdt>
      <w:r w:rsidRPr="00B65029">
        <w:rPr>
          <w:lang w:eastAsia="en-GB" w:bidi="ar-SA"/>
        </w:rPr>
        <w:t>,</w:t>
      </w:r>
    </w:p>
    <w:p w14:paraId="67F41F8B" w14:textId="29145F56" w:rsidR="002A3029" w:rsidRPr="00B65029" w:rsidRDefault="002A3029" w:rsidP="00FC72D1">
      <w:pPr>
        <w:pStyle w:val="Bulletlist1"/>
        <w:numPr>
          <w:ilvl w:val="0"/>
          <w:numId w:val="1"/>
        </w:numPr>
        <w:ind w:left="1418" w:hanging="357"/>
        <w:rPr>
          <w:lang w:eastAsia="en-GB" w:bidi="ar-SA"/>
        </w:rPr>
      </w:pPr>
      <w:proofErr w:type="spellStart"/>
      <w:r w:rsidRPr="00B65029">
        <w:rPr>
          <w:lang w:eastAsia="en-GB" w:bidi="ar-SA"/>
        </w:rPr>
        <w:t>IStructE</w:t>
      </w:r>
      <w:proofErr w:type="spellEnd"/>
      <w:r w:rsidRPr="00B65029">
        <w:rPr>
          <w:lang w:eastAsia="en-GB" w:bidi="ar-SA"/>
        </w:rPr>
        <w:t xml:space="preserve"> - Standard method of detailing structural concrete (</w:t>
      </w:r>
      <w:r>
        <w:rPr>
          <w:lang w:eastAsia="en-GB" w:bidi="ar-SA"/>
        </w:rPr>
        <w:t>Fourth</w:t>
      </w:r>
      <w:r w:rsidRPr="00B65029">
        <w:rPr>
          <w:lang w:eastAsia="en-GB" w:bidi="ar-SA"/>
        </w:rPr>
        <w:t xml:space="preserve"> Edition) June 20</w:t>
      </w:r>
      <w:r>
        <w:rPr>
          <w:lang w:eastAsia="en-GB" w:bidi="ar-SA"/>
        </w:rPr>
        <w:t>21</w:t>
      </w:r>
      <w:r w:rsidRPr="00B65029">
        <w:rPr>
          <w:lang w:eastAsia="en-GB" w:bidi="ar-SA"/>
        </w:rPr>
        <w:t xml:space="preserve"> and associated Technical Guidance Notes </w:t>
      </w:r>
      <w:sdt>
        <w:sdtPr>
          <w:rPr>
            <w:lang w:eastAsia="en-GB" w:bidi="ar-SA"/>
          </w:rPr>
          <w:id w:val="-1546211284"/>
          <w:citation/>
        </w:sdtPr>
        <w:sdtEndPr/>
        <w:sdtContent>
          <w:r w:rsidRPr="00B65029">
            <w:rPr>
              <w:lang w:eastAsia="en-GB" w:bidi="ar-SA"/>
            </w:rPr>
            <w:fldChar w:fldCharType="begin"/>
          </w:r>
          <w:r w:rsidRPr="00B65029">
            <w:rPr>
              <w:lang w:eastAsia="en-GB" w:bidi="ar-SA"/>
            </w:rPr>
            <w:instrText xml:space="preserve"> CITATION ISt06 \l 2057 </w:instrText>
          </w:r>
          <w:r w:rsidRPr="00B65029">
            <w:rPr>
              <w:lang w:eastAsia="en-GB" w:bidi="ar-SA"/>
            </w:rPr>
            <w:fldChar w:fldCharType="separate"/>
          </w:r>
          <w:r w:rsidR="00F82304" w:rsidRPr="00F82304">
            <w:rPr>
              <w:noProof/>
              <w:lang w:eastAsia="en-GB" w:bidi="ar-SA"/>
            </w:rPr>
            <w:t>[59]</w:t>
          </w:r>
          <w:r w:rsidRPr="00B65029">
            <w:rPr>
              <w:lang w:eastAsia="en-GB" w:bidi="ar-SA"/>
            </w:rPr>
            <w:fldChar w:fldCharType="end"/>
          </w:r>
        </w:sdtContent>
      </w:sdt>
      <w:r w:rsidRPr="00B65029">
        <w:rPr>
          <w:lang w:eastAsia="en-GB" w:bidi="ar-SA"/>
        </w:rPr>
        <w:t>.</w:t>
      </w:r>
    </w:p>
    <w:p w14:paraId="1B6B04D2" w14:textId="77777777" w:rsidR="002A3029" w:rsidRPr="00B65029" w:rsidRDefault="002A3029" w:rsidP="00410821">
      <w:pPr>
        <w:pStyle w:val="Heading3"/>
        <w:rPr>
          <w:lang w:bidi="ar-SA"/>
        </w:rPr>
      </w:pPr>
      <w:r w:rsidRPr="00B65029">
        <w:rPr>
          <w:lang w:bidi="ar-SA"/>
        </w:rPr>
        <w:t>Operational experience (OPEX)</w:t>
      </w:r>
    </w:p>
    <w:p w14:paraId="73A4A049" w14:textId="77777777" w:rsidR="002A3029" w:rsidRPr="00B65029" w:rsidRDefault="002A3029" w:rsidP="00410821">
      <w:pPr>
        <w:pStyle w:val="F9-Paragraph"/>
      </w:pPr>
      <w:r w:rsidRPr="00B65029">
        <w:t xml:space="preserve">The below list is illustrative only and not exhaustive but incorporates some useful prompts for inspectors with respect to relevant OPEX events and lessons learnt. </w:t>
      </w:r>
    </w:p>
    <w:p w14:paraId="0DA612F9" w14:textId="5876B801" w:rsidR="002A3029" w:rsidRPr="00B65029" w:rsidRDefault="002A3029" w:rsidP="00F82304">
      <w:pPr>
        <w:pStyle w:val="Bulletlist1"/>
        <w:rPr>
          <w:lang w:eastAsia="en-GB" w:bidi="ar-SA"/>
        </w:rPr>
      </w:pPr>
      <w:r w:rsidRPr="00B65029">
        <w:rPr>
          <w:lang w:eastAsia="en-GB" w:bidi="ar-SA"/>
        </w:rPr>
        <w:t xml:space="preserve">Guidance on best practice: concrete </w:t>
      </w:r>
      <w:sdt>
        <w:sdtPr>
          <w:rPr>
            <w:lang w:eastAsia="en-GB" w:bidi="ar-SA"/>
          </w:rPr>
          <w:id w:val="-1403439128"/>
          <w:citation/>
        </w:sdtPr>
        <w:sdtEndPr/>
        <w:sdtContent>
          <w:r w:rsidRPr="00B65029">
            <w:rPr>
              <w:lang w:eastAsia="en-GB" w:bidi="ar-SA"/>
            </w:rPr>
            <w:fldChar w:fldCharType="begin"/>
          </w:r>
          <w:r w:rsidRPr="00B65029">
            <w:rPr>
              <w:lang w:eastAsia="en-GB" w:bidi="ar-SA"/>
            </w:rPr>
            <w:instrText xml:space="preserve"> CITATION BSI2 \l 2057 </w:instrText>
          </w:r>
          <w:r w:rsidRPr="00B65029">
            <w:rPr>
              <w:lang w:eastAsia="en-GB" w:bidi="ar-SA"/>
            </w:rPr>
            <w:fldChar w:fldCharType="separate"/>
          </w:r>
          <w:r w:rsidR="00F82304" w:rsidRPr="00F82304">
            <w:rPr>
              <w:noProof/>
              <w:lang w:eastAsia="en-GB" w:bidi="ar-SA"/>
            </w:rPr>
            <w:t>[32]</w:t>
          </w:r>
          <w:r w:rsidRPr="00B65029">
            <w:rPr>
              <w:lang w:eastAsia="en-GB" w:bidi="ar-SA"/>
            </w:rPr>
            <w:fldChar w:fldCharType="end"/>
          </w:r>
        </w:sdtContent>
      </w:sdt>
      <w:r w:rsidRPr="00B65029">
        <w:rPr>
          <w:lang w:eastAsia="en-GB" w:bidi="ar-SA"/>
        </w:rPr>
        <w:t>,</w:t>
      </w:r>
    </w:p>
    <w:p w14:paraId="37329713" w14:textId="1BB82110" w:rsidR="002A3029" w:rsidRPr="00B65029" w:rsidRDefault="002A3029" w:rsidP="00F82304">
      <w:pPr>
        <w:pStyle w:val="Bulletlist1"/>
        <w:rPr>
          <w:lang w:eastAsia="en-GB" w:bidi="ar-SA"/>
        </w:rPr>
      </w:pPr>
      <w:r w:rsidRPr="00B65029">
        <w:rPr>
          <w:lang w:eastAsia="en-GB" w:bidi="ar-SA"/>
        </w:rPr>
        <w:t xml:space="preserve">Engineering the Future, Nuclear Lessons Learned, Guidance on best practice: nuclear safety culture </w:t>
      </w:r>
      <w:sdt>
        <w:sdtPr>
          <w:rPr>
            <w:lang w:eastAsia="en-GB" w:bidi="ar-SA"/>
          </w:rPr>
          <w:id w:val="-1626154065"/>
          <w:citation/>
        </w:sdtPr>
        <w:sdtEndPr/>
        <w:sdtContent>
          <w:r w:rsidRPr="00B65029">
            <w:rPr>
              <w:lang w:eastAsia="en-GB" w:bidi="ar-SA"/>
            </w:rPr>
            <w:fldChar w:fldCharType="begin"/>
          </w:r>
          <w:r w:rsidRPr="00B65029">
            <w:rPr>
              <w:lang w:eastAsia="en-GB" w:bidi="ar-SA"/>
            </w:rPr>
            <w:instrText xml:space="preserve"> CITATION The121 \l 2057 </w:instrText>
          </w:r>
          <w:r w:rsidRPr="00B65029">
            <w:rPr>
              <w:lang w:eastAsia="en-GB" w:bidi="ar-SA"/>
            </w:rPr>
            <w:fldChar w:fldCharType="separate"/>
          </w:r>
          <w:r w:rsidR="00F82304" w:rsidRPr="00F82304">
            <w:rPr>
              <w:noProof/>
              <w:lang w:eastAsia="en-GB" w:bidi="ar-SA"/>
            </w:rPr>
            <w:t>[10]</w:t>
          </w:r>
          <w:r w:rsidRPr="00B65029">
            <w:rPr>
              <w:lang w:eastAsia="en-GB" w:bidi="ar-SA"/>
            </w:rPr>
            <w:fldChar w:fldCharType="end"/>
          </w:r>
        </w:sdtContent>
      </w:sdt>
      <w:r w:rsidRPr="00B65029">
        <w:rPr>
          <w:lang w:eastAsia="en-GB" w:bidi="ar-SA"/>
        </w:rPr>
        <w:t>,</w:t>
      </w:r>
    </w:p>
    <w:p w14:paraId="2ADA8BB8" w14:textId="62987020" w:rsidR="002A3029" w:rsidRPr="00B65029" w:rsidRDefault="002A3029" w:rsidP="00F82304">
      <w:pPr>
        <w:pStyle w:val="Bulletlist1"/>
        <w:rPr>
          <w:lang w:eastAsia="en-GB" w:bidi="ar-SA"/>
        </w:rPr>
      </w:pPr>
      <w:r w:rsidRPr="00B65029">
        <w:rPr>
          <w:lang w:eastAsia="en-GB" w:bidi="ar-SA"/>
        </w:rPr>
        <w:t xml:space="preserve">Engineering the Future, Nuclear Construction Lessons Learned, Guidance on best practice: concrete </w:t>
      </w:r>
      <w:sdt>
        <w:sdtPr>
          <w:rPr>
            <w:lang w:eastAsia="en-GB" w:bidi="ar-SA"/>
          </w:rPr>
          <w:id w:val="1329409678"/>
          <w:citation/>
        </w:sdtPr>
        <w:sdtEndPr/>
        <w:sdtContent>
          <w:r w:rsidRPr="00B65029">
            <w:rPr>
              <w:lang w:eastAsia="en-GB" w:bidi="ar-SA"/>
            </w:rPr>
            <w:fldChar w:fldCharType="begin"/>
          </w:r>
          <w:r w:rsidRPr="00B65029">
            <w:rPr>
              <w:lang w:eastAsia="en-GB" w:bidi="ar-SA"/>
            </w:rPr>
            <w:instrText xml:space="preserve"> CITATION The122 \l 2057 </w:instrText>
          </w:r>
          <w:r w:rsidRPr="00B65029">
            <w:rPr>
              <w:lang w:eastAsia="en-GB" w:bidi="ar-SA"/>
            </w:rPr>
            <w:fldChar w:fldCharType="separate"/>
          </w:r>
          <w:r w:rsidR="00F82304" w:rsidRPr="00F82304">
            <w:rPr>
              <w:noProof/>
              <w:lang w:eastAsia="en-GB" w:bidi="ar-SA"/>
            </w:rPr>
            <w:t>[35]</w:t>
          </w:r>
          <w:r w:rsidRPr="00B65029">
            <w:rPr>
              <w:lang w:eastAsia="en-GB" w:bidi="ar-SA"/>
            </w:rPr>
            <w:fldChar w:fldCharType="end"/>
          </w:r>
        </w:sdtContent>
      </w:sdt>
      <w:r w:rsidRPr="00B65029">
        <w:rPr>
          <w:lang w:eastAsia="en-GB" w:bidi="ar-SA"/>
        </w:rPr>
        <w:t>,</w:t>
      </w:r>
    </w:p>
    <w:p w14:paraId="1D2EE731" w14:textId="0845F185" w:rsidR="002A3029" w:rsidRPr="00B65029" w:rsidRDefault="002A3029" w:rsidP="00F82304">
      <w:pPr>
        <w:pStyle w:val="Bulletlist1"/>
        <w:rPr>
          <w:lang w:eastAsia="en-GB" w:bidi="ar-SA"/>
        </w:rPr>
      </w:pPr>
      <w:r w:rsidRPr="00B65029">
        <w:rPr>
          <w:lang w:eastAsia="en-GB" w:bidi="ar-SA"/>
        </w:rPr>
        <w:t xml:space="preserve">Engineering the Future, Nuclear Lessons Learned, Overarching lessons learnt report </w:t>
      </w:r>
      <w:sdt>
        <w:sdtPr>
          <w:rPr>
            <w:lang w:eastAsia="en-GB" w:bidi="ar-SA"/>
          </w:rPr>
          <w:id w:val="-1486241021"/>
          <w:citation/>
        </w:sdtPr>
        <w:sdtEndPr/>
        <w:sdtContent>
          <w:r w:rsidRPr="00B65029">
            <w:rPr>
              <w:lang w:eastAsia="en-GB" w:bidi="ar-SA"/>
            </w:rPr>
            <w:fldChar w:fldCharType="begin"/>
          </w:r>
          <w:r w:rsidRPr="00B65029">
            <w:rPr>
              <w:lang w:eastAsia="en-GB" w:bidi="ar-SA"/>
            </w:rPr>
            <w:instrText xml:space="preserve"> CITATION ICE \l 2057 </w:instrText>
          </w:r>
          <w:r w:rsidRPr="00B65029">
            <w:rPr>
              <w:lang w:eastAsia="en-GB" w:bidi="ar-SA"/>
            </w:rPr>
            <w:fldChar w:fldCharType="separate"/>
          </w:r>
          <w:r w:rsidR="00F82304" w:rsidRPr="00F82304">
            <w:rPr>
              <w:noProof/>
              <w:lang w:eastAsia="en-GB" w:bidi="ar-SA"/>
            </w:rPr>
            <w:t>[51]</w:t>
          </w:r>
          <w:r w:rsidRPr="00B65029">
            <w:rPr>
              <w:lang w:eastAsia="en-GB" w:bidi="ar-SA"/>
            </w:rPr>
            <w:fldChar w:fldCharType="end"/>
          </w:r>
        </w:sdtContent>
      </w:sdt>
      <w:r w:rsidRPr="00B65029">
        <w:rPr>
          <w:lang w:eastAsia="en-GB" w:bidi="ar-SA"/>
        </w:rPr>
        <w:t>,</w:t>
      </w:r>
    </w:p>
    <w:p w14:paraId="2B67F202" w14:textId="599306C3" w:rsidR="002A3029" w:rsidRPr="00B65029" w:rsidRDefault="002A3029" w:rsidP="00F82304">
      <w:pPr>
        <w:pStyle w:val="Bulletlist1"/>
        <w:rPr>
          <w:lang w:eastAsia="en-GB" w:bidi="ar-SA"/>
        </w:rPr>
      </w:pPr>
      <w:r w:rsidRPr="00B65029">
        <w:rPr>
          <w:lang w:eastAsia="en-GB" w:bidi="ar-SA"/>
        </w:rPr>
        <w:t xml:space="preserve">OECD, First Construction Experience Synthesis Report </w:t>
      </w:r>
      <w:sdt>
        <w:sdtPr>
          <w:rPr>
            <w:lang w:eastAsia="en-GB" w:bidi="ar-SA"/>
          </w:rPr>
          <w:id w:val="1533691785"/>
          <w:citation/>
        </w:sdtPr>
        <w:sdtEndPr/>
        <w:sdtContent>
          <w:r w:rsidRPr="00B65029">
            <w:rPr>
              <w:lang w:eastAsia="en-GB" w:bidi="ar-SA"/>
            </w:rPr>
            <w:fldChar w:fldCharType="begin"/>
          </w:r>
          <w:r w:rsidRPr="00B65029">
            <w:rPr>
              <w:lang w:eastAsia="en-GB" w:bidi="ar-SA"/>
            </w:rPr>
            <w:instrText xml:space="preserve"> CITATION OEC12 \l 2057 </w:instrText>
          </w:r>
          <w:r w:rsidRPr="00B65029">
            <w:rPr>
              <w:lang w:eastAsia="en-GB" w:bidi="ar-SA"/>
            </w:rPr>
            <w:fldChar w:fldCharType="separate"/>
          </w:r>
          <w:r w:rsidR="00F82304" w:rsidRPr="00F82304">
            <w:rPr>
              <w:noProof/>
              <w:lang w:eastAsia="en-GB" w:bidi="ar-SA"/>
            </w:rPr>
            <w:t>[60]</w:t>
          </w:r>
          <w:r w:rsidRPr="00B65029">
            <w:rPr>
              <w:lang w:eastAsia="en-GB" w:bidi="ar-SA"/>
            </w:rPr>
            <w:fldChar w:fldCharType="end"/>
          </w:r>
        </w:sdtContent>
      </w:sdt>
      <w:r w:rsidRPr="00B65029">
        <w:rPr>
          <w:lang w:eastAsia="en-GB" w:bidi="ar-SA"/>
        </w:rPr>
        <w:t>,</w:t>
      </w:r>
    </w:p>
    <w:p w14:paraId="4DBBFAD6" w14:textId="1F62F4B9" w:rsidR="002A3029" w:rsidRPr="00B65029" w:rsidRDefault="002A3029" w:rsidP="00F82304">
      <w:pPr>
        <w:pStyle w:val="Bulletlist1"/>
        <w:rPr>
          <w:lang w:eastAsia="en-GB" w:bidi="ar-SA"/>
        </w:rPr>
      </w:pPr>
      <w:r w:rsidRPr="00B65029">
        <w:rPr>
          <w:lang w:eastAsia="en-GB" w:bidi="ar-SA"/>
        </w:rPr>
        <w:t xml:space="preserve">Second Construction Experience Synthesis Report </w:t>
      </w:r>
      <w:sdt>
        <w:sdtPr>
          <w:rPr>
            <w:lang w:eastAsia="en-GB" w:bidi="ar-SA"/>
          </w:rPr>
          <w:id w:val="-274101173"/>
          <w:citation/>
        </w:sdtPr>
        <w:sdtEndPr/>
        <w:sdtContent>
          <w:r w:rsidRPr="00B65029">
            <w:rPr>
              <w:lang w:eastAsia="en-GB" w:bidi="ar-SA"/>
            </w:rPr>
            <w:fldChar w:fldCharType="begin"/>
          </w:r>
          <w:r w:rsidRPr="00B65029">
            <w:rPr>
              <w:lang w:eastAsia="en-GB" w:bidi="ar-SA"/>
            </w:rPr>
            <w:instrText xml:space="preserve"> CITATION OEC15 \l 2057 </w:instrText>
          </w:r>
          <w:r w:rsidRPr="00B65029">
            <w:rPr>
              <w:lang w:eastAsia="en-GB" w:bidi="ar-SA"/>
            </w:rPr>
            <w:fldChar w:fldCharType="separate"/>
          </w:r>
          <w:r w:rsidR="00F82304" w:rsidRPr="00F82304">
            <w:rPr>
              <w:noProof/>
              <w:lang w:eastAsia="en-GB" w:bidi="ar-SA"/>
            </w:rPr>
            <w:t>[61]</w:t>
          </w:r>
          <w:r w:rsidRPr="00B65029">
            <w:rPr>
              <w:lang w:eastAsia="en-GB" w:bidi="ar-SA"/>
            </w:rPr>
            <w:fldChar w:fldCharType="end"/>
          </w:r>
        </w:sdtContent>
      </w:sdt>
      <w:r w:rsidRPr="00B65029">
        <w:rPr>
          <w:lang w:eastAsia="en-GB" w:bidi="ar-SA"/>
        </w:rPr>
        <w:t>,</w:t>
      </w:r>
    </w:p>
    <w:p w14:paraId="3F92C1DA" w14:textId="6CBF7DEF" w:rsidR="002A3029" w:rsidRPr="00B65029" w:rsidRDefault="002A3029" w:rsidP="00F82304">
      <w:pPr>
        <w:pStyle w:val="Bulletlist1"/>
        <w:rPr>
          <w:lang w:eastAsia="en-GB" w:bidi="ar-SA"/>
        </w:rPr>
      </w:pPr>
      <w:r w:rsidRPr="00B65029">
        <w:rPr>
          <w:lang w:eastAsia="en-GB" w:bidi="ar-SA"/>
        </w:rPr>
        <w:t xml:space="preserve">Guidance on Best Practice: Welding </w:t>
      </w:r>
      <w:sdt>
        <w:sdtPr>
          <w:rPr>
            <w:lang w:eastAsia="en-GB" w:bidi="ar-SA"/>
          </w:rPr>
          <w:id w:val="-1146047475"/>
          <w:citation/>
        </w:sdtPr>
        <w:sdtEndPr/>
        <w:sdtContent>
          <w:r w:rsidRPr="00B65029">
            <w:rPr>
              <w:lang w:eastAsia="en-GB" w:bidi="ar-SA"/>
            </w:rPr>
            <w:fldChar w:fldCharType="begin"/>
          </w:r>
          <w:r w:rsidRPr="00B65029">
            <w:rPr>
              <w:lang w:eastAsia="en-GB" w:bidi="ar-SA"/>
            </w:rPr>
            <w:instrText xml:space="preserve">CITATION The3 \l 2057 </w:instrText>
          </w:r>
          <w:r w:rsidRPr="00B65029">
            <w:rPr>
              <w:lang w:eastAsia="en-GB" w:bidi="ar-SA"/>
            </w:rPr>
            <w:fldChar w:fldCharType="separate"/>
          </w:r>
          <w:r w:rsidR="00F82304" w:rsidRPr="00F82304">
            <w:rPr>
              <w:noProof/>
              <w:lang w:eastAsia="en-GB" w:bidi="ar-SA"/>
            </w:rPr>
            <w:t>[62]</w:t>
          </w:r>
          <w:r w:rsidRPr="00B65029">
            <w:rPr>
              <w:lang w:eastAsia="en-GB" w:bidi="ar-SA"/>
            </w:rPr>
            <w:fldChar w:fldCharType="end"/>
          </w:r>
        </w:sdtContent>
      </w:sdt>
      <w:r w:rsidRPr="00B65029">
        <w:rPr>
          <w:lang w:eastAsia="en-GB" w:bidi="ar-SA"/>
        </w:rPr>
        <w:t>,</w:t>
      </w:r>
    </w:p>
    <w:p w14:paraId="3E5FCC14" w14:textId="27B17772" w:rsidR="00BC5313" w:rsidRDefault="002A3029" w:rsidP="00F82304">
      <w:pPr>
        <w:pStyle w:val="Bulletlist1"/>
        <w:rPr>
          <w:lang w:eastAsia="en-GB" w:bidi="ar-SA"/>
        </w:rPr>
      </w:pPr>
      <w:r w:rsidRPr="00B65029">
        <w:rPr>
          <w:lang w:eastAsia="en-GB" w:bidi="ar-SA"/>
        </w:rPr>
        <w:t xml:space="preserve">Project Management in Nuclear Power Plant Construction: Guidelines and Experience </w:t>
      </w:r>
      <w:sdt>
        <w:sdtPr>
          <w:rPr>
            <w:lang w:eastAsia="en-GB" w:bidi="ar-SA"/>
          </w:rPr>
          <w:id w:val="1335872002"/>
          <w:citation/>
        </w:sdtPr>
        <w:sdtEndPr/>
        <w:sdtContent>
          <w:r w:rsidRPr="00B65029">
            <w:rPr>
              <w:lang w:eastAsia="en-GB" w:bidi="ar-SA"/>
            </w:rPr>
            <w:fldChar w:fldCharType="begin"/>
          </w:r>
          <w:r w:rsidRPr="00B65029">
            <w:rPr>
              <w:lang w:eastAsia="en-GB" w:bidi="ar-SA"/>
            </w:rPr>
            <w:instrText xml:space="preserve"> CITATION IAE50 \l 2057 </w:instrText>
          </w:r>
          <w:r w:rsidRPr="00B65029">
            <w:rPr>
              <w:lang w:eastAsia="en-GB" w:bidi="ar-SA"/>
            </w:rPr>
            <w:fldChar w:fldCharType="separate"/>
          </w:r>
          <w:r w:rsidR="00F82304" w:rsidRPr="00F82304">
            <w:rPr>
              <w:noProof/>
              <w:lang w:eastAsia="en-GB" w:bidi="ar-SA"/>
            </w:rPr>
            <w:t>[63]</w:t>
          </w:r>
          <w:r w:rsidRPr="00B65029">
            <w:rPr>
              <w:lang w:eastAsia="en-GB" w:bidi="ar-SA"/>
            </w:rPr>
            <w:fldChar w:fldCharType="end"/>
          </w:r>
        </w:sdtContent>
      </w:sdt>
      <w:r w:rsidRPr="00B65029">
        <w:rPr>
          <w:lang w:eastAsia="en-GB" w:bidi="ar-SA"/>
        </w:rPr>
        <w:t>,</w:t>
      </w:r>
    </w:p>
    <w:p w14:paraId="22C535D8" w14:textId="61B11703" w:rsidR="00121B7D" w:rsidRDefault="002A3029" w:rsidP="00F82304">
      <w:pPr>
        <w:pStyle w:val="Bulletlist1"/>
        <w:rPr>
          <w:lang w:eastAsia="en-GB" w:bidi="ar-SA"/>
        </w:rPr>
        <w:sectPr w:rsidR="00121B7D" w:rsidSect="00EA2C19">
          <w:pgSz w:w="11906" w:h="16838" w:code="9"/>
          <w:pgMar w:top="1440" w:right="1440" w:bottom="1440" w:left="1440" w:header="397" w:footer="397" w:gutter="0"/>
          <w:cols w:space="312"/>
          <w:docGrid w:linePitch="360"/>
        </w:sectPr>
      </w:pPr>
      <w:r w:rsidRPr="00B65029">
        <w:rPr>
          <w:lang w:eastAsia="en-GB"/>
        </w:rPr>
        <w:t xml:space="preserve">Construction Technologies for Nuclear Power Plant Construction </w:t>
      </w:r>
      <w:sdt>
        <w:sdtPr>
          <w:rPr>
            <w:lang w:eastAsia="en-GB"/>
          </w:rPr>
          <w:id w:val="1334875341"/>
          <w:citation/>
        </w:sdtPr>
        <w:sdtEndPr/>
        <w:sdtContent>
          <w:r w:rsidRPr="00B65029">
            <w:rPr>
              <w:lang w:eastAsia="en-GB"/>
            </w:rPr>
            <w:fldChar w:fldCharType="begin"/>
          </w:r>
          <w:r w:rsidRPr="00B65029">
            <w:rPr>
              <w:lang w:eastAsia="en-GB"/>
            </w:rPr>
            <w:instrText xml:space="preserve"> CITATION IAE51 \l 2057 </w:instrText>
          </w:r>
          <w:r w:rsidRPr="00B65029">
            <w:rPr>
              <w:lang w:eastAsia="en-GB"/>
            </w:rPr>
            <w:fldChar w:fldCharType="separate"/>
          </w:r>
          <w:r w:rsidR="00F82304" w:rsidRPr="00F82304">
            <w:rPr>
              <w:noProof/>
              <w:lang w:eastAsia="en-GB"/>
            </w:rPr>
            <w:t>[64]</w:t>
          </w:r>
          <w:r w:rsidRPr="00B65029">
            <w:rPr>
              <w:lang w:eastAsia="en-GB"/>
            </w:rPr>
            <w:fldChar w:fldCharType="end"/>
          </w:r>
        </w:sdtContent>
      </w:sdt>
      <w:r w:rsidRPr="00B65029">
        <w:rPr>
          <w:lang w:eastAsia="en-GB"/>
        </w:rPr>
        <w:fldChar w:fldCharType="begin"/>
      </w:r>
      <w:r w:rsidRPr="00B65029">
        <w:rPr>
          <w:lang w:eastAsia="en-GB"/>
        </w:rPr>
        <w:instrText xml:space="preserve"> REF _Ref45475367 \r \h  \* MERGEFORMAT </w:instrText>
      </w:r>
      <w:r w:rsidRPr="00B65029">
        <w:rPr>
          <w:lang w:eastAsia="en-GB"/>
        </w:rPr>
      </w:r>
      <w:r w:rsidRPr="00B65029">
        <w:rPr>
          <w:lang w:eastAsia="en-GB"/>
        </w:rPr>
        <w:fldChar w:fldCharType="end"/>
      </w:r>
      <w:r w:rsidRPr="00B65029">
        <w:rPr>
          <w:lang w:eastAsia="en-GB"/>
        </w:rPr>
        <w:t>.</w:t>
      </w:r>
    </w:p>
    <w:p w14:paraId="426539BE" w14:textId="77777777" w:rsidR="00756F4B" w:rsidRPr="00B65029" w:rsidRDefault="00756F4B" w:rsidP="00756F4B">
      <w:pPr>
        <w:pStyle w:val="Caption"/>
        <w:keepNext/>
      </w:pPr>
      <w:r w:rsidRPr="00B65029">
        <w:lastRenderedPageBreak/>
        <w:t xml:space="preserve">Table </w:t>
      </w:r>
      <w:r>
        <w:fldChar w:fldCharType="begin"/>
      </w:r>
      <w:r>
        <w:instrText>SEQ Table \* ARABIC</w:instrText>
      </w:r>
      <w:r>
        <w:fldChar w:fldCharType="separate"/>
      </w:r>
      <w:r w:rsidRPr="00B65029">
        <w:rPr>
          <w:noProof/>
        </w:rPr>
        <w:t>1</w:t>
      </w:r>
      <w:r>
        <w:fldChar w:fldCharType="end"/>
      </w:r>
      <w:r w:rsidRPr="00B65029">
        <w:t xml:space="preserve"> - Construction readiness review target areas and example evidence</w:t>
      </w:r>
    </w:p>
    <w:tbl>
      <w:tblPr>
        <w:tblStyle w:val="ONRTable1"/>
        <w:tblW w:w="0" w:type="auto"/>
        <w:tblInd w:w="5" w:type="dxa"/>
        <w:tblLook w:val="04A0" w:firstRow="1" w:lastRow="0" w:firstColumn="1" w:lastColumn="0" w:noHBand="0" w:noVBand="1"/>
      </w:tblPr>
      <w:tblGrid>
        <w:gridCol w:w="1696"/>
        <w:gridCol w:w="7325"/>
      </w:tblGrid>
      <w:tr w:rsidR="00756F4B" w:rsidRPr="00F82304" w14:paraId="2F423C0F" w14:textId="77777777" w:rsidTr="00EC4C9B">
        <w:trPr>
          <w:cnfStyle w:val="100000000000" w:firstRow="1" w:lastRow="0" w:firstColumn="0" w:lastColumn="0" w:oddVBand="0" w:evenVBand="0" w:oddHBand="0" w:evenHBand="0" w:firstRowFirstColumn="0" w:firstRowLastColumn="0" w:lastRowFirstColumn="0" w:lastRowLastColumn="0"/>
          <w:cantSplit/>
          <w:tblHeader/>
        </w:trPr>
        <w:tc>
          <w:tcPr>
            <w:tcW w:w="1696" w:type="dxa"/>
          </w:tcPr>
          <w:p w14:paraId="4064F4E8" w14:textId="77777777" w:rsidR="00756F4B" w:rsidRPr="00F82304" w:rsidRDefault="00756F4B" w:rsidP="00EC4C9B">
            <w:pPr>
              <w:spacing w:before="60" w:after="60" w:line="240" w:lineRule="auto"/>
              <w:rPr>
                <w:rFonts w:eastAsia="Times New Roman" w:cs="Times New Roman"/>
                <w:b w:val="0"/>
                <w:szCs w:val="24"/>
                <w:lang w:bidi="ar-SA"/>
              </w:rPr>
            </w:pPr>
            <w:r w:rsidRPr="00F82304">
              <w:rPr>
                <w:rFonts w:eastAsia="Times New Roman" w:cs="Times New Roman"/>
                <w:b w:val="0"/>
                <w:szCs w:val="24"/>
                <w:lang w:bidi="ar-SA"/>
              </w:rPr>
              <w:t>Target area</w:t>
            </w:r>
          </w:p>
        </w:tc>
        <w:tc>
          <w:tcPr>
            <w:tcW w:w="7325" w:type="dxa"/>
          </w:tcPr>
          <w:p w14:paraId="7C143BAC" w14:textId="77777777" w:rsidR="00756F4B" w:rsidRPr="00F82304" w:rsidRDefault="00756F4B" w:rsidP="00EC4C9B">
            <w:pPr>
              <w:spacing w:before="60" w:after="60" w:line="240" w:lineRule="auto"/>
              <w:rPr>
                <w:rFonts w:eastAsia="Times New Roman" w:cs="Times New Roman"/>
                <w:b w:val="0"/>
                <w:szCs w:val="24"/>
                <w:lang w:bidi="ar-SA"/>
              </w:rPr>
            </w:pPr>
            <w:r w:rsidRPr="00F82304">
              <w:rPr>
                <w:rFonts w:eastAsia="Times New Roman" w:cs="Times New Roman"/>
                <w:b w:val="0"/>
                <w:szCs w:val="24"/>
                <w:lang w:bidi="ar-SA"/>
              </w:rPr>
              <w:t>Example sample evidence</w:t>
            </w:r>
          </w:p>
        </w:tc>
      </w:tr>
      <w:tr w:rsidR="00756F4B" w:rsidRPr="00F82304" w14:paraId="20709F96" w14:textId="77777777" w:rsidTr="00EC4C9B">
        <w:trPr>
          <w:cantSplit/>
        </w:trPr>
        <w:tc>
          <w:tcPr>
            <w:tcW w:w="1696" w:type="dxa"/>
          </w:tcPr>
          <w:p w14:paraId="1B06C79F" w14:textId="77777777" w:rsidR="00756F4B" w:rsidRPr="00F82304" w:rsidRDefault="00756F4B" w:rsidP="00EC4C9B">
            <w:pPr>
              <w:spacing w:before="60" w:after="60" w:line="240" w:lineRule="auto"/>
              <w:rPr>
                <w:rFonts w:eastAsia="Times New Roman" w:cs="Times New Roman"/>
                <w:szCs w:val="24"/>
                <w:lang w:bidi="ar-SA"/>
              </w:rPr>
            </w:pPr>
            <w:r w:rsidRPr="00F82304">
              <w:rPr>
                <w:rFonts w:eastAsia="Times New Roman" w:cs="Times New Roman"/>
                <w:szCs w:val="24"/>
                <w:lang w:bidi="ar-SA"/>
              </w:rPr>
              <w:t>Management and control</w:t>
            </w:r>
          </w:p>
        </w:tc>
        <w:tc>
          <w:tcPr>
            <w:tcW w:w="7325" w:type="dxa"/>
          </w:tcPr>
          <w:p w14:paraId="6E24CCC4" w14:textId="77777777" w:rsidR="00756F4B" w:rsidRPr="00F82304" w:rsidRDefault="00756F4B" w:rsidP="00FC72D1">
            <w:pPr>
              <w:pStyle w:val="ListParagraph"/>
              <w:numPr>
                <w:ilvl w:val="0"/>
                <w:numId w:val="20"/>
              </w:numPr>
              <w:spacing w:before="60" w:after="60" w:line="240" w:lineRule="auto"/>
              <w:rPr>
                <w:rFonts w:eastAsia="Times New Roman" w:cs="Times New Roman"/>
                <w:szCs w:val="24"/>
                <w:lang w:bidi="ar-SA"/>
              </w:rPr>
            </w:pPr>
            <w:r w:rsidRPr="00F82304">
              <w:rPr>
                <w:rFonts w:eastAsia="Times New Roman" w:cs="Times New Roman"/>
                <w:szCs w:val="24"/>
                <w:lang w:bidi="ar-SA"/>
              </w:rPr>
              <w:t>evidence of defined roles, responsibilities, ownership, accountabilities and escalation routes</w:t>
            </w:r>
          </w:p>
          <w:p w14:paraId="14D06947" w14:textId="77777777" w:rsidR="00756F4B" w:rsidRPr="00F82304" w:rsidRDefault="00756F4B" w:rsidP="00FC72D1">
            <w:pPr>
              <w:pStyle w:val="ListParagraph"/>
              <w:numPr>
                <w:ilvl w:val="0"/>
                <w:numId w:val="20"/>
              </w:numPr>
              <w:spacing w:before="60" w:after="60" w:line="240" w:lineRule="auto"/>
              <w:rPr>
                <w:rFonts w:eastAsia="Times New Roman" w:cs="Times New Roman"/>
                <w:szCs w:val="24"/>
                <w:lang w:bidi="ar-SA"/>
              </w:rPr>
            </w:pPr>
            <w:r w:rsidRPr="00F82304">
              <w:rPr>
                <w:rFonts w:eastAsia="Times New Roman" w:cs="Times New Roman"/>
                <w:szCs w:val="24"/>
                <w:lang w:bidi="ar-SA"/>
              </w:rPr>
              <w:t>suitably qualified and experienced resource</w:t>
            </w:r>
          </w:p>
          <w:p w14:paraId="1A6375D4" w14:textId="77777777" w:rsidR="00756F4B" w:rsidRPr="00F82304" w:rsidRDefault="00756F4B" w:rsidP="00FC72D1">
            <w:pPr>
              <w:pStyle w:val="ListParagraph"/>
              <w:numPr>
                <w:ilvl w:val="0"/>
                <w:numId w:val="20"/>
              </w:numPr>
              <w:spacing w:before="60" w:after="60" w:line="240" w:lineRule="auto"/>
              <w:rPr>
                <w:rFonts w:eastAsia="Times New Roman" w:cs="Times New Roman"/>
                <w:szCs w:val="24"/>
                <w:lang w:bidi="ar-SA"/>
              </w:rPr>
            </w:pPr>
            <w:r w:rsidRPr="00F82304">
              <w:rPr>
                <w:rFonts w:eastAsia="Times New Roman" w:cs="Times New Roman"/>
                <w:szCs w:val="24"/>
                <w:lang w:bidi="ar-SA"/>
              </w:rPr>
              <w:t xml:space="preserve">holdpoint control plan defined (as necessary) and process understood by all key stakeholders </w:t>
            </w:r>
          </w:p>
          <w:p w14:paraId="74ABFFDB" w14:textId="77777777" w:rsidR="00756F4B" w:rsidRPr="00F82304" w:rsidRDefault="00756F4B" w:rsidP="00FC72D1">
            <w:pPr>
              <w:pStyle w:val="ListParagraph"/>
              <w:numPr>
                <w:ilvl w:val="0"/>
                <w:numId w:val="20"/>
              </w:numPr>
              <w:spacing w:before="60" w:after="60" w:line="240" w:lineRule="auto"/>
              <w:rPr>
                <w:rFonts w:eastAsia="Times New Roman" w:cs="Times New Roman"/>
                <w:szCs w:val="24"/>
                <w:lang w:bidi="ar-SA"/>
              </w:rPr>
            </w:pPr>
            <w:r w:rsidRPr="00F82304">
              <w:rPr>
                <w:rFonts w:eastAsia="Times New Roman" w:cs="Times New Roman"/>
                <w:szCs w:val="24"/>
                <w:lang w:bidi="ar-SA"/>
              </w:rPr>
              <w:t>evidence of clear expectations and pre-requisites to support readiness and/or holdpoint release</w:t>
            </w:r>
          </w:p>
          <w:p w14:paraId="05837D75" w14:textId="77777777" w:rsidR="00756F4B" w:rsidRPr="00F82304" w:rsidRDefault="00756F4B" w:rsidP="00FC72D1">
            <w:pPr>
              <w:pStyle w:val="ListParagraph"/>
              <w:numPr>
                <w:ilvl w:val="0"/>
                <w:numId w:val="20"/>
              </w:numPr>
              <w:spacing w:before="60" w:after="60" w:line="240" w:lineRule="auto"/>
              <w:rPr>
                <w:rFonts w:eastAsia="Times New Roman" w:cs="Times New Roman"/>
                <w:szCs w:val="24"/>
                <w:lang w:bidi="ar-SA"/>
              </w:rPr>
            </w:pPr>
            <w:r w:rsidRPr="00F82304">
              <w:rPr>
                <w:rFonts w:eastAsia="Times New Roman" w:cs="Times New Roman"/>
                <w:szCs w:val="24"/>
                <w:lang w:bidi="ar-SA"/>
              </w:rPr>
              <w:t>overview of evidence and records of decision-making process required to support readiness and/or holdpoint release</w:t>
            </w:r>
          </w:p>
        </w:tc>
      </w:tr>
      <w:tr w:rsidR="00756F4B" w:rsidRPr="00F82304" w14:paraId="4638ACD6" w14:textId="77777777" w:rsidTr="00EC4C9B">
        <w:trPr>
          <w:cantSplit/>
        </w:trPr>
        <w:tc>
          <w:tcPr>
            <w:tcW w:w="1696" w:type="dxa"/>
          </w:tcPr>
          <w:p w14:paraId="1BA70C2B" w14:textId="77777777" w:rsidR="00756F4B" w:rsidRPr="00F82304" w:rsidRDefault="00756F4B" w:rsidP="00EC4C9B">
            <w:pPr>
              <w:spacing w:before="60" w:after="60" w:line="240" w:lineRule="auto"/>
              <w:rPr>
                <w:rFonts w:eastAsia="Times New Roman" w:cs="Times New Roman"/>
                <w:szCs w:val="24"/>
                <w:lang w:bidi="ar-SA"/>
              </w:rPr>
            </w:pPr>
            <w:r w:rsidRPr="00F82304">
              <w:rPr>
                <w:rFonts w:eastAsia="Times New Roman" w:cs="Times New Roman"/>
                <w:szCs w:val="24"/>
                <w:lang w:bidi="ar-SA"/>
              </w:rPr>
              <w:t>Engineering design</w:t>
            </w:r>
          </w:p>
        </w:tc>
        <w:tc>
          <w:tcPr>
            <w:tcW w:w="7325" w:type="dxa"/>
          </w:tcPr>
          <w:p w14:paraId="728A9CD1" w14:textId="77777777" w:rsidR="00756F4B" w:rsidRPr="00F82304" w:rsidRDefault="00756F4B" w:rsidP="00FC72D1">
            <w:pPr>
              <w:pStyle w:val="ListParagraph"/>
              <w:numPr>
                <w:ilvl w:val="0"/>
                <w:numId w:val="21"/>
              </w:numPr>
              <w:spacing w:before="60" w:after="60" w:line="240" w:lineRule="auto"/>
              <w:rPr>
                <w:rFonts w:eastAsia="Times New Roman" w:cs="Times New Roman"/>
                <w:szCs w:val="24"/>
                <w:lang w:bidi="ar-SA"/>
              </w:rPr>
            </w:pPr>
            <w:r w:rsidRPr="00F82304">
              <w:rPr>
                <w:rFonts w:eastAsia="Times New Roman" w:cs="Times New Roman"/>
                <w:szCs w:val="24"/>
                <w:lang w:bidi="ar-SA"/>
              </w:rPr>
              <w:t xml:space="preserve">evidence of early contractor engagement </w:t>
            </w:r>
          </w:p>
          <w:p w14:paraId="4AAEFDE7" w14:textId="77777777" w:rsidR="00756F4B" w:rsidRPr="00F82304" w:rsidRDefault="00756F4B" w:rsidP="00FC72D1">
            <w:pPr>
              <w:pStyle w:val="ListParagraph"/>
              <w:numPr>
                <w:ilvl w:val="0"/>
                <w:numId w:val="21"/>
              </w:numPr>
              <w:spacing w:before="60" w:after="60" w:line="240" w:lineRule="auto"/>
              <w:rPr>
                <w:rFonts w:eastAsia="Times New Roman" w:cs="Times New Roman"/>
                <w:szCs w:val="24"/>
                <w:lang w:bidi="ar-SA"/>
              </w:rPr>
            </w:pPr>
            <w:r w:rsidRPr="00F82304">
              <w:rPr>
                <w:rFonts w:eastAsia="Times New Roman" w:cs="Times New Roman"/>
                <w:szCs w:val="24"/>
                <w:lang w:bidi="ar-SA"/>
              </w:rPr>
              <w:t>evidence of design status and due-process completion and closeout:</w:t>
            </w:r>
          </w:p>
          <w:p w14:paraId="364F6A0D" w14:textId="77777777" w:rsidR="00756F4B" w:rsidRPr="00F82304" w:rsidRDefault="00756F4B" w:rsidP="00FC72D1">
            <w:pPr>
              <w:pStyle w:val="ListParagraph"/>
              <w:numPr>
                <w:ilvl w:val="0"/>
                <w:numId w:val="22"/>
              </w:numPr>
              <w:spacing w:before="60" w:after="60" w:line="240" w:lineRule="auto"/>
              <w:ind w:left="1304"/>
              <w:rPr>
                <w:rFonts w:eastAsia="Times New Roman" w:cs="Times New Roman"/>
                <w:szCs w:val="24"/>
                <w:lang w:bidi="ar-SA"/>
              </w:rPr>
            </w:pPr>
            <w:r w:rsidRPr="00F82304">
              <w:rPr>
                <w:rFonts w:eastAsia="Times New Roman" w:cs="Times New Roman"/>
                <w:szCs w:val="24"/>
                <w:lang w:bidi="ar-SA"/>
              </w:rPr>
              <w:t>contractor led design aspects (e.g., temporary works)</w:t>
            </w:r>
          </w:p>
          <w:p w14:paraId="1FA4341D" w14:textId="77777777" w:rsidR="00756F4B" w:rsidRPr="00F82304" w:rsidRDefault="00756F4B" w:rsidP="00FC72D1">
            <w:pPr>
              <w:pStyle w:val="ListParagraph"/>
              <w:numPr>
                <w:ilvl w:val="0"/>
                <w:numId w:val="22"/>
              </w:numPr>
              <w:spacing w:before="60" w:after="60" w:line="240" w:lineRule="auto"/>
              <w:ind w:left="1304"/>
              <w:rPr>
                <w:rFonts w:eastAsia="Times New Roman" w:cs="Times New Roman"/>
                <w:szCs w:val="24"/>
                <w:lang w:bidi="ar-SA"/>
              </w:rPr>
            </w:pPr>
            <w:r w:rsidRPr="00F82304">
              <w:rPr>
                <w:rFonts w:eastAsia="Times New Roman" w:cs="Times New Roman"/>
                <w:szCs w:val="24"/>
                <w:lang w:bidi="ar-SA"/>
              </w:rPr>
              <w:t>open/outstanding areas of design</w:t>
            </w:r>
          </w:p>
          <w:p w14:paraId="797009A2" w14:textId="77777777" w:rsidR="00756F4B" w:rsidRPr="00F82304" w:rsidRDefault="00756F4B" w:rsidP="00FC72D1">
            <w:pPr>
              <w:pStyle w:val="ListParagraph"/>
              <w:numPr>
                <w:ilvl w:val="0"/>
                <w:numId w:val="22"/>
              </w:numPr>
              <w:spacing w:before="60" w:after="60" w:line="240" w:lineRule="auto"/>
              <w:ind w:left="1304"/>
              <w:rPr>
                <w:rFonts w:eastAsia="Times New Roman" w:cs="Times New Roman"/>
                <w:szCs w:val="24"/>
                <w:lang w:bidi="ar-SA"/>
              </w:rPr>
            </w:pPr>
            <w:r w:rsidRPr="00F82304">
              <w:rPr>
                <w:rFonts w:eastAsia="Times New Roman" w:cs="Times New Roman"/>
                <w:szCs w:val="24"/>
                <w:lang w:bidi="ar-SA"/>
              </w:rPr>
              <w:t xml:space="preserve">change requests </w:t>
            </w:r>
          </w:p>
          <w:p w14:paraId="5A2E8888" w14:textId="77777777" w:rsidR="00756F4B" w:rsidRPr="00F82304" w:rsidRDefault="00756F4B" w:rsidP="00FC72D1">
            <w:pPr>
              <w:pStyle w:val="ListParagraph"/>
              <w:numPr>
                <w:ilvl w:val="0"/>
                <w:numId w:val="22"/>
              </w:numPr>
              <w:spacing w:before="60" w:after="60" w:line="240" w:lineRule="auto"/>
              <w:ind w:left="1304"/>
              <w:rPr>
                <w:rFonts w:eastAsia="Times New Roman" w:cs="Times New Roman"/>
                <w:szCs w:val="24"/>
                <w:lang w:bidi="ar-SA"/>
              </w:rPr>
            </w:pPr>
            <w:r w:rsidRPr="00F82304">
              <w:rPr>
                <w:rFonts w:eastAsia="Times New Roman" w:cs="Times New Roman"/>
                <w:szCs w:val="24"/>
                <w:lang w:bidi="ar-SA"/>
              </w:rPr>
              <w:t xml:space="preserve">technical queries </w:t>
            </w:r>
          </w:p>
        </w:tc>
      </w:tr>
      <w:tr w:rsidR="00756F4B" w:rsidRPr="00F82304" w14:paraId="1EA0CE5B" w14:textId="77777777" w:rsidTr="00EC4C9B">
        <w:trPr>
          <w:cantSplit/>
        </w:trPr>
        <w:tc>
          <w:tcPr>
            <w:tcW w:w="1696" w:type="dxa"/>
          </w:tcPr>
          <w:p w14:paraId="074B6902" w14:textId="77777777" w:rsidR="00756F4B" w:rsidRPr="00F82304" w:rsidRDefault="00756F4B" w:rsidP="00EC4C9B">
            <w:pPr>
              <w:spacing w:before="60" w:after="60" w:line="240" w:lineRule="auto"/>
              <w:rPr>
                <w:rFonts w:eastAsia="Times New Roman" w:cs="Times New Roman"/>
                <w:szCs w:val="24"/>
                <w:lang w:bidi="ar-SA"/>
              </w:rPr>
            </w:pPr>
            <w:r w:rsidRPr="00F82304">
              <w:rPr>
                <w:rFonts w:eastAsia="Times New Roman" w:cs="Times New Roman"/>
                <w:szCs w:val="24"/>
                <w:lang w:bidi="ar-SA"/>
              </w:rPr>
              <w:t>Engineering readiness</w:t>
            </w:r>
          </w:p>
        </w:tc>
        <w:tc>
          <w:tcPr>
            <w:tcW w:w="7325" w:type="dxa"/>
          </w:tcPr>
          <w:p w14:paraId="73082E57" w14:textId="77777777" w:rsidR="00756F4B" w:rsidRPr="00F82304" w:rsidRDefault="00756F4B" w:rsidP="00FC72D1">
            <w:pPr>
              <w:pStyle w:val="ListParagraph"/>
              <w:numPr>
                <w:ilvl w:val="0"/>
                <w:numId w:val="23"/>
              </w:numPr>
              <w:spacing w:before="60" w:after="60" w:line="240" w:lineRule="auto"/>
              <w:rPr>
                <w:rFonts w:eastAsia="Times New Roman" w:cs="Times New Roman"/>
                <w:szCs w:val="24"/>
                <w:lang w:bidi="ar-SA"/>
              </w:rPr>
            </w:pPr>
            <w:r w:rsidRPr="00F82304">
              <w:rPr>
                <w:rFonts w:eastAsia="Times New Roman" w:cs="Times New Roman"/>
                <w:szCs w:val="24"/>
                <w:lang w:bidi="ar-SA"/>
              </w:rPr>
              <w:t>evidence of timely completion of associated design, drawings, schedules and specifications to allow sufficient time to ensure the quality of instructions and for contractor(s) to make appropriate preparation for the works</w:t>
            </w:r>
          </w:p>
          <w:p w14:paraId="1BE6BDCA" w14:textId="77777777" w:rsidR="00756F4B" w:rsidRPr="00F82304" w:rsidRDefault="00756F4B" w:rsidP="00FC72D1">
            <w:pPr>
              <w:pStyle w:val="ListParagraph"/>
              <w:numPr>
                <w:ilvl w:val="0"/>
                <w:numId w:val="23"/>
              </w:numPr>
              <w:spacing w:before="60" w:after="60" w:line="240" w:lineRule="auto"/>
              <w:rPr>
                <w:rFonts w:eastAsia="Times New Roman" w:cs="Times New Roman"/>
                <w:szCs w:val="24"/>
                <w:lang w:bidi="ar-SA"/>
              </w:rPr>
            </w:pPr>
            <w:r w:rsidRPr="00F82304">
              <w:rPr>
                <w:rFonts w:eastAsia="Times New Roman" w:cs="Times New Roman"/>
                <w:szCs w:val="24"/>
                <w:lang w:bidi="ar-SA"/>
              </w:rPr>
              <w:t>evidence of designer’s risk assessment being shared and that controls are in-place to mitigate any identified residual risks</w:t>
            </w:r>
          </w:p>
          <w:p w14:paraId="7E0B9D5C" w14:textId="77777777" w:rsidR="00756F4B" w:rsidRPr="00F82304" w:rsidRDefault="00756F4B" w:rsidP="00FC72D1">
            <w:pPr>
              <w:pStyle w:val="ListParagraph"/>
              <w:numPr>
                <w:ilvl w:val="0"/>
                <w:numId w:val="23"/>
              </w:numPr>
              <w:spacing w:before="60" w:after="60" w:line="240" w:lineRule="auto"/>
              <w:rPr>
                <w:rFonts w:eastAsia="Times New Roman" w:cs="Times New Roman"/>
                <w:szCs w:val="24"/>
                <w:lang w:bidi="ar-SA"/>
              </w:rPr>
            </w:pPr>
            <w:r w:rsidRPr="00F82304">
              <w:rPr>
                <w:rFonts w:eastAsia="Times New Roman" w:cs="Times New Roman"/>
                <w:szCs w:val="24"/>
                <w:lang w:bidi="ar-SA"/>
              </w:rPr>
              <w:t>contingency planning and backup arrangements for potential failures/unexpected occurrences</w:t>
            </w:r>
          </w:p>
        </w:tc>
      </w:tr>
      <w:tr w:rsidR="00756F4B" w:rsidRPr="00F82304" w14:paraId="6AF756E1" w14:textId="77777777" w:rsidTr="00EC4C9B">
        <w:trPr>
          <w:cantSplit/>
        </w:trPr>
        <w:tc>
          <w:tcPr>
            <w:tcW w:w="1696" w:type="dxa"/>
          </w:tcPr>
          <w:p w14:paraId="1A193D52" w14:textId="77777777" w:rsidR="00756F4B" w:rsidRPr="00F82304" w:rsidRDefault="00756F4B" w:rsidP="00EC4C9B">
            <w:pPr>
              <w:spacing w:before="60" w:after="60" w:line="240" w:lineRule="auto"/>
              <w:rPr>
                <w:rFonts w:eastAsia="Times New Roman" w:cs="Times New Roman"/>
                <w:szCs w:val="24"/>
                <w:lang w:bidi="ar-SA"/>
              </w:rPr>
            </w:pPr>
            <w:r w:rsidRPr="00F82304">
              <w:rPr>
                <w:rFonts w:eastAsia="Times New Roman" w:cs="Times New Roman"/>
                <w:szCs w:val="24"/>
                <w:lang w:bidi="ar-SA"/>
              </w:rPr>
              <w:t>Quality assurance</w:t>
            </w:r>
          </w:p>
        </w:tc>
        <w:tc>
          <w:tcPr>
            <w:tcW w:w="7325" w:type="dxa"/>
          </w:tcPr>
          <w:p w14:paraId="55523879" w14:textId="77777777" w:rsidR="00756F4B" w:rsidRPr="00F82304" w:rsidRDefault="00756F4B" w:rsidP="00FC72D1">
            <w:pPr>
              <w:pStyle w:val="ListParagraph"/>
              <w:numPr>
                <w:ilvl w:val="0"/>
                <w:numId w:val="24"/>
              </w:numPr>
              <w:spacing w:before="60" w:after="60" w:line="240" w:lineRule="auto"/>
              <w:rPr>
                <w:rFonts w:eastAsia="Times New Roman"/>
                <w:szCs w:val="24"/>
                <w:lang w:bidi="ar-SA"/>
              </w:rPr>
            </w:pPr>
            <w:r w:rsidRPr="00F82304">
              <w:rPr>
                <w:rFonts w:eastAsia="Times New Roman"/>
                <w:szCs w:val="24"/>
                <w:lang w:bidi="ar-SA"/>
              </w:rPr>
              <w:t>graded approach to assurance</w:t>
            </w:r>
          </w:p>
          <w:p w14:paraId="4E4D50F3" w14:textId="77777777" w:rsidR="00756F4B" w:rsidRPr="00F82304" w:rsidRDefault="00756F4B" w:rsidP="00FC72D1">
            <w:pPr>
              <w:pStyle w:val="ListParagraph"/>
              <w:numPr>
                <w:ilvl w:val="0"/>
                <w:numId w:val="24"/>
              </w:numPr>
              <w:spacing w:before="60" w:after="60" w:line="240" w:lineRule="auto"/>
              <w:rPr>
                <w:rFonts w:eastAsia="Times New Roman"/>
                <w:szCs w:val="24"/>
                <w:lang w:bidi="ar-SA"/>
              </w:rPr>
            </w:pPr>
            <w:r w:rsidRPr="00F82304">
              <w:rPr>
                <w:rFonts w:eastAsia="Times New Roman"/>
                <w:szCs w:val="24"/>
                <w:lang w:bidi="ar-SA"/>
              </w:rPr>
              <w:t>testing and acceptance requirements to be clearly identified within the quality documentation (e.g., specification, quality management plans, inspection and test plans etc.)</w:t>
            </w:r>
          </w:p>
          <w:p w14:paraId="07274FB3" w14:textId="77777777" w:rsidR="00756F4B" w:rsidRPr="00F82304" w:rsidRDefault="00756F4B" w:rsidP="00FC72D1">
            <w:pPr>
              <w:pStyle w:val="ListParagraph"/>
              <w:numPr>
                <w:ilvl w:val="0"/>
                <w:numId w:val="24"/>
              </w:numPr>
              <w:spacing w:before="60" w:after="60" w:line="240" w:lineRule="auto"/>
              <w:rPr>
                <w:rFonts w:eastAsia="Times New Roman"/>
                <w:szCs w:val="24"/>
                <w:lang w:bidi="ar-SA"/>
              </w:rPr>
            </w:pPr>
            <w:r w:rsidRPr="00F82304">
              <w:rPr>
                <w:rFonts w:eastAsia="Times New Roman"/>
                <w:szCs w:val="24"/>
                <w:lang w:bidi="ar-SA"/>
              </w:rPr>
              <w:t>surveillance/witness inspection checks to be fully defined and planned</w:t>
            </w:r>
          </w:p>
          <w:p w14:paraId="0A293C34" w14:textId="77777777" w:rsidR="00756F4B" w:rsidRPr="00F82304" w:rsidRDefault="00756F4B" w:rsidP="00FC72D1">
            <w:pPr>
              <w:pStyle w:val="ListParagraph"/>
              <w:numPr>
                <w:ilvl w:val="0"/>
                <w:numId w:val="24"/>
              </w:numPr>
              <w:spacing w:before="60" w:after="60" w:line="240" w:lineRule="auto"/>
              <w:rPr>
                <w:rFonts w:eastAsia="Times New Roman"/>
                <w:szCs w:val="24"/>
                <w:lang w:bidi="ar-SA"/>
              </w:rPr>
            </w:pPr>
            <w:r w:rsidRPr="00F82304">
              <w:rPr>
                <w:rFonts w:eastAsia="Times New Roman"/>
                <w:szCs w:val="24"/>
                <w:lang w:bidi="ar-SA"/>
              </w:rPr>
              <w:t>third party independent certification requirements identified</w:t>
            </w:r>
          </w:p>
        </w:tc>
      </w:tr>
      <w:tr w:rsidR="00756F4B" w:rsidRPr="00F82304" w14:paraId="26CECBAF" w14:textId="77777777" w:rsidTr="00EC4C9B">
        <w:trPr>
          <w:cantSplit/>
        </w:trPr>
        <w:tc>
          <w:tcPr>
            <w:tcW w:w="1696" w:type="dxa"/>
          </w:tcPr>
          <w:p w14:paraId="2DCCD439" w14:textId="77777777" w:rsidR="00756F4B" w:rsidRPr="00F82304" w:rsidRDefault="00756F4B" w:rsidP="00EC4C9B">
            <w:pPr>
              <w:spacing w:before="60" w:after="60" w:line="240" w:lineRule="auto"/>
              <w:rPr>
                <w:rFonts w:eastAsia="Times New Roman" w:cs="Times New Roman"/>
                <w:szCs w:val="24"/>
                <w:lang w:bidi="ar-SA"/>
              </w:rPr>
            </w:pPr>
            <w:r w:rsidRPr="00F82304">
              <w:rPr>
                <w:rFonts w:eastAsia="Times New Roman" w:cs="Times New Roman"/>
                <w:szCs w:val="24"/>
                <w:lang w:bidi="ar-SA"/>
              </w:rPr>
              <w:t>Safety cultures and behaviours</w:t>
            </w:r>
          </w:p>
        </w:tc>
        <w:tc>
          <w:tcPr>
            <w:tcW w:w="7325" w:type="dxa"/>
          </w:tcPr>
          <w:p w14:paraId="25F66A7F" w14:textId="77777777" w:rsidR="00756F4B" w:rsidRPr="00F82304" w:rsidRDefault="00756F4B" w:rsidP="00FC72D1">
            <w:pPr>
              <w:pStyle w:val="ListParagraph"/>
              <w:numPr>
                <w:ilvl w:val="0"/>
                <w:numId w:val="25"/>
              </w:numPr>
              <w:spacing w:before="60" w:after="60" w:line="240" w:lineRule="auto"/>
              <w:rPr>
                <w:rFonts w:eastAsia="Times New Roman"/>
                <w:szCs w:val="24"/>
                <w:lang w:bidi="ar-SA"/>
              </w:rPr>
            </w:pPr>
            <w:r w:rsidRPr="00F82304">
              <w:rPr>
                <w:rFonts w:eastAsia="Times New Roman"/>
                <w:szCs w:val="24"/>
                <w:lang w:bidi="ar-SA"/>
              </w:rPr>
              <w:t>learning from previous issues embedded</w:t>
            </w:r>
          </w:p>
          <w:p w14:paraId="7960512A" w14:textId="77777777" w:rsidR="00756F4B" w:rsidRPr="00F82304" w:rsidRDefault="00756F4B" w:rsidP="00FC72D1">
            <w:pPr>
              <w:pStyle w:val="ListParagraph"/>
              <w:numPr>
                <w:ilvl w:val="0"/>
                <w:numId w:val="25"/>
              </w:numPr>
              <w:spacing w:before="60" w:after="60" w:line="240" w:lineRule="auto"/>
              <w:rPr>
                <w:rFonts w:eastAsia="Times New Roman"/>
                <w:szCs w:val="24"/>
                <w:lang w:bidi="ar-SA"/>
              </w:rPr>
            </w:pPr>
            <w:r w:rsidRPr="00F82304">
              <w:rPr>
                <w:rFonts w:eastAsia="Times New Roman"/>
                <w:szCs w:val="24"/>
                <w:lang w:bidi="ar-SA"/>
              </w:rPr>
              <w:t>open reporting of non-conformances</w:t>
            </w:r>
          </w:p>
          <w:p w14:paraId="7F16BFF3" w14:textId="77777777" w:rsidR="00756F4B" w:rsidRPr="00F82304" w:rsidRDefault="00756F4B" w:rsidP="00FC72D1">
            <w:pPr>
              <w:pStyle w:val="ListParagraph"/>
              <w:numPr>
                <w:ilvl w:val="0"/>
                <w:numId w:val="25"/>
              </w:numPr>
              <w:spacing w:before="60" w:after="60" w:line="240" w:lineRule="auto"/>
              <w:rPr>
                <w:rFonts w:eastAsia="Times New Roman"/>
                <w:szCs w:val="24"/>
                <w:lang w:bidi="ar-SA"/>
              </w:rPr>
            </w:pPr>
            <w:r w:rsidRPr="00F82304">
              <w:rPr>
                <w:rFonts w:eastAsia="Times New Roman"/>
                <w:szCs w:val="24"/>
                <w:lang w:bidi="ar-SA"/>
              </w:rPr>
              <w:t>‘questioning attitudes’ and ‘no blame’ culture</w:t>
            </w:r>
          </w:p>
        </w:tc>
      </w:tr>
      <w:tr w:rsidR="00756F4B" w:rsidRPr="00F82304" w14:paraId="5CEEAC76" w14:textId="77777777" w:rsidTr="00EC4C9B">
        <w:trPr>
          <w:cantSplit/>
        </w:trPr>
        <w:tc>
          <w:tcPr>
            <w:tcW w:w="1696" w:type="dxa"/>
          </w:tcPr>
          <w:p w14:paraId="6668BC88" w14:textId="77777777" w:rsidR="00756F4B" w:rsidRPr="00F82304" w:rsidRDefault="00756F4B" w:rsidP="00EC4C9B">
            <w:pPr>
              <w:spacing w:before="60" w:after="60" w:line="240" w:lineRule="auto"/>
              <w:rPr>
                <w:rFonts w:eastAsia="Times New Roman" w:cs="Times New Roman"/>
                <w:szCs w:val="24"/>
                <w:lang w:bidi="ar-SA"/>
              </w:rPr>
            </w:pPr>
            <w:r w:rsidRPr="00F82304">
              <w:rPr>
                <w:rFonts w:eastAsia="Times New Roman" w:cs="Times New Roman"/>
                <w:szCs w:val="24"/>
                <w:lang w:bidi="ar-SA"/>
              </w:rPr>
              <w:t>Material selection and control</w:t>
            </w:r>
          </w:p>
        </w:tc>
        <w:tc>
          <w:tcPr>
            <w:tcW w:w="7325" w:type="dxa"/>
          </w:tcPr>
          <w:p w14:paraId="5B15A3F1" w14:textId="77777777" w:rsidR="00756F4B" w:rsidRPr="00F82304" w:rsidRDefault="00756F4B" w:rsidP="00FC72D1">
            <w:pPr>
              <w:pStyle w:val="ListParagraph"/>
              <w:numPr>
                <w:ilvl w:val="0"/>
                <w:numId w:val="25"/>
              </w:numPr>
              <w:spacing w:before="60" w:after="60" w:line="240" w:lineRule="auto"/>
              <w:rPr>
                <w:rFonts w:eastAsia="Times New Roman"/>
                <w:szCs w:val="24"/>
                <w:lang w:bidi="ar-SA"/>
              </w:rPr>
            </w:pPr>
            <w:r w:rsidRPr="00F82304">
              <w:rPr>
                <w:rFonts w:eastAsia="Times New Roman" w:cs="Times New Roman"/>
                <w:szCs w:val="24"/>
                <w:lang w:bidi="ar-SA"/>
              </w:rPr>
              <w:t xml:space="preserve">evidence of planned </w:t>
            </w:r>
            <w:r w:rsidRPr="00F82304">
              <w:rPr>
                <w:rFonts w:eastAsia="Times New Roman"/>
                <w:szCs w:val="24"/>
                <w:lang w:bidi="ar-SA"/>
              </w:rPr>
              <w:t xml:space="preserve">material and certification checks </w:t>
            </w:r>
          </w:p>
          <w:p w14:paraId="683F3C06" w14:textId="77777777" w:rsidR="00756F4B" w:rsidRPr="00F82304" w:rsidRDefault="00756F4B" w:rsidP="00FC72D1">
            <w:pPr>
              <w:pStyle w:val="ListParagraph"/>
              <w:numPr>
                <w:ilvl w:val="0"/>
                <w:numId w:val="25"/>
              </w:numPr>
              <w:spacing w:before="60" w:after="60" w:line="240" w:lineRule="auto"/>
              <w:rPr>
                <w:rFonts w:eastAsia="Times New Roman"/>
                <w:szCs w:val="24"/>
                <w:lang w:bidi="ar-SA"/>
              </w:rPr>
            </w:pPr>
            <w:r w:rsidRPr="00F82304">
              <w:rPr>
                <w:rFonts w:eastAsia="Times New Roman"/>
                <w:szCs w:val="24"/>
                <w:lang w:bidi="ar-SA"/>
              </w:rPr>
              <w:t>demonstration that material specification meets the original design intent and design assumptions are validated</w:t>
            </w:r>
          </w:p>
        </w:tc>
      </w:tr>
      <w:tr w:rsidR="00756F4B" w:rsidRPr="00F82304" w14:paraId="3C6C877F" w14:textId="77777777" w:rsidTr="00EC4C9B">
        <w:trPr>
          <w:cantSplit/>
        </w:trPr>
        <w:tc>
          <w:tcPr>
            <w:tcW w:w="1696" w:type="dxa"/>
          </w:tcPr>
          <w:p w14:paraId="4B5B157D" w14:textId="77777777" w:rsidR="00756F4B" w:rsidRPr="00F82304" w:rsidRDefault="00756F4B" w:rsidP="00EC4C9B">
            <w:pPr>
              <w:spacing w:before="60" w:after="60" w:line="240" w:lineRule="auto"/>
              <w:rPr>
                <w:rFonts w:eastAsia="Times New Roman" w:cs="Times New Roman"/>
                <w:szCs w:val="24"/>
                <w:lang w:bidi="ar-SA"/>
              </w:rPr>
            </w:pPr>
            <w:r w:rsidRPr="00F82304">
              <w:rPr>
                <w:rFonts w:eastAsia="Times New Roman" w:cs="Times New Roman"/>
                <w:szCs w:val="24"/>
                <w:lang w:bidi="ar-SA"/>
              </w:rPr>
              <w:lastRenderedPageBreak/>
              <w:t>Trials/mock-ups</w:t>
            </w:r>
          </w:p>
        </w:tc>
        <w:tc>
          <w:tcPr>
            <w:tcW w:w="7325" w:type="dxa"/>
          </w:tcPr>
          <w:p w14:paraId="00544876" w14:textId="77777777" w:rsidR="00756F4B" w:rsidRPr="00F82304" w:rsidRDefault="00756F4B" w:rsidP="00FC72D1">
            <w:pPr>
              <w:pStyle w:val="ListParagraph"/>
              <w:numPr>
                <w:ilvl w:val="0"/>
                <w:numId w:val="26"/>
              </w:numPr>
              <w:spacing w:before="60" w:after="60" w:line="240" w:lineRule="auto"/>
              <w:rPr>
                <w:rFonts w:eastAsia="Times New Roman"/>
                <w:szCs w:val="24"/>
                <w:lang w:bidi="ar-SA"/>
              </w:rPr>
            </w:pPr>
            <w:r w:rsidRPr="00F82304">
              <w:rPr>
                <w:rFonts w:eastAsia="Times New Roman"/>
                <w:szCs w:val="24"/>
                <w:lang w:bidi="ar-SA"/>
              </w:rPr>
              <w:t>trials to demonstrate set-up and constructability of critical elements (e.g., joints, reinforcement, anchors, embedment’s, concrete, grouting) and QA against predefined success/acceptance criteria.</w:t>
            </w:r>
          </w:p>
        </w:tc>
      </w:tr>
      <w:tr w:rsidR="00756F4B" w:rsidRPr="00F82304" w14:paraId="1D54A0C7" w14:textId="77777777" w:rsidTr="00EC4C9B">
        <w:trPr>
          <w:cantSplit/>
        </w:trPr>
        <w:tc>
          <w:tcPr>
            <w:tcW w:w="1696" w:type="dxa"/>
          </w:tcPr>
          <w:p w14:paraId="2A96E88F" w14:textId="77777777" w:rsidR="00756F4B" w:rsidRPr="00F82304" w:rsidRDefault="00756F4B" w:rsidP="00EC4C9B">
            <w:pPr>
              <w:spacing w:before="60" w:after="60" w:line="240" w:lineRule="auto"/>
              <w:rPr>
                <w:rFonts w:eastAsia="Times New Roman" w:cs="Times New Roman"/>
                <w:szCs w:val="24"/>
                <w:lang w:bidi="ar-SA"/>
              </w:rPr>
            </w:pPr>
            <w:r w:rsidRPr="00F82304">
              <w:rPr>
                <w:rFonts w:eastAsia="Times New Roman" w:cs="Times New Roman"/>
                <w:szCs w:val="24"/>
                <w:lang w:bidi="ar-SA"/>
              </w:rPr>
              <w:t xml:space="preserve">Records </w:t>
            </w:r>
          </w:p>
        </w:tc>
        <w:tc>
          <w:tcPr>
            <w:tcW w:w="7325" w:type="dxa"/>
          </w:tcPr>
          <w:p w14:paraId="7A647A81" w14:textId="77777777" w:rsidR="00756F4B" w:rsidRPr="00F82304" w:rsidRDefault="00756F4B" w:rsidP="00FC72D1">
            <w:pPr>
              <w:pStyle w:val="ListParagraph"/>
              <w:numPr>
                <w:ilvl w:val="0"/>
                <w:numId w:val="26"/>
              </w:numPr>
              <w:spacing w:before="60" w:after="60" w:line="240" w:lineRule="auto"/>
              <w:rPr>
                <w:rFonts w:eastAsia="Times New Roman"/>
                <w:szCs w:val="24"/>
                <w:lang w:bidi="ar-SA"/>
              </w:rPr>
            </w:pPr>
            <w:r w:rsidRPr="00F82304">
              <w:rPr>
                <w:rFonts w:eastAsia="Times New Roman"/>
                <w:szCs w:val="24"/>
                <w:lang w:bidi="ar-SA"/>
              </w:rPr>
              <w:t>objective evidence requirements defined for materials, procedures and related quality management documents</w:t>
            </w:r>
          </w:p>
          <w:p w14:paraId="7BBCAEC8" w14:textId="77777777" w:rsidR="00756F4B" w:rsidRPr="00F82304" w:rsidRDefault="00756F4B" w:rsidP="00FC72D1">
            <w:pPr>
              <w:pStyle w:val="ListParagraph"/>
              <w:numPr>
                <w:ilvl w:val="0"/>
                <w:numId w:val="26"/>
              </w:numPr>
              <w:spacing w:before="60" w:after="60" w:line="240" w:lineRule="auto"/>
              <w:rPr>
                <w:rFonts w:eastAsia="Times New Roman"/>
                <w:szCs w:val="24"/>
                <w:lang w:bidi="ar-SA"/>
              </w:rPr>
            </w:pPr>
            <w:r w:rsidRPr="00F82304">
              <w:rPr>
                <w:rFonts w:eastAsia="Times New Roman"/>
                <w:szCs w:val="24"/>
                <w:lang w:bidi="ar-SA"/>
              </w:rPr>
              <w:t xml:space="preserve">timely recording of information </w:t>
            </w:r>
          </w:p>
          <w:p w14:paraId="108A1BAE" w14:textId="77777777" w:rsidR="00756F4B" w:rsidRPr="00F82304" w:rsidRDefault="00756F4B" w:rsidP="00FC72D1">
            <w:pPr>
              <w:pStyle w:val="ListParagraph"/>
              <w:numPr>
                <w:ilvl w:val="0"/>
                <w:numId w:val="26"/>
              </w:numPr>
              <w:spacing w:before="60" w:after="60" w:line="240" w:lineRule="auto"/>
              <w:rPr>
                <w:rFonts w:eastAsia="Times New Roman"/>
                <w:szCs w:val="24"/>
                <w:lang w:bidi="ar-SA"/>
              </w:rPr>
            </w:pPr>
            <w:r w:rsidRPr="00F82304">
              <w:rPr>
                <w:rFonts w:eastAsia="Times New Roman"/>
                <w:szCs w:val="24"/>
                <w:lang w:bidi="ar-SA"/>
              </w:rPr>
              <w:t>format of information (e.g., electronic etc.) and suitability of storage and arrangements for sharing, (Building information modelling?)</w:t>
            </w:r>
          </w:p>
        </w:tc>
      </w:tr>
      <w:tr w:rsidR="00756F4B" w:rsidRPr="00F82304" w14:paraId="05F4060D" w14:textId="77777777" w:rsidTr="00EC4C9B">
        <w:trPr>
          <w:cantSplit/>
        </w:trPr>
        <w:tc>
          <w:tcPr>
            <w:tcW w:w="1696" w:type="dxa"/>
          </w:tcPr>
          <w:p w14:paraId="52A8BF78" w14:textId="77777777" w:rsidR="00756F4B" w:rsidRPr="00F82304" w:rsidRDefault="00756F4B" w:rsidP="00EC4C9B">
            <w:pPr>
              <w:spacing w:before="60" w:after="60" w:line="240" w:lineRule="auto"/>
              <w:rPr>
                <w:rFonts w:eastAsia="Times New Roman" w:cs="Times New Roman"/>
                <w:szCs w:val="24"/>
                <w:lang w:bidi="ar-SA"/>
              </w:rPr>
            </w:pPr>
            <w:r w:rsidRPr="00F82304">
              <w:rPr>
                <w:rFonts w:eastAsia="Times New Roman" w:cs="Times New Roman"/>
                <w:szCs w:val="24"/>
                <w:lang w:bidi="ar-SA"/>
              </w:rPr>
              <w:t xml:space="preserve">Asset Management </w:t>
            </w:r>
          </w:p>
        </w:tc>
        <w:tc>
          <w:tcPr>
            <w:tcW w:w="7325" w:type="dxa"/>
          </w:tcPr>
          <w:p w14:paraId="2EC63BE1" w14:textId="77777777" w:rsidR="00756F4B" w:rsidRPr="00F82304" w:rsidRDefault="00756F4B" w:rsidP="00FC72D1">
            <w:pPr>
              <w:pStyle w:val="ListParagraph"/>
              <w:numPr>
                <w:ilvl w:val="0"/>
                <w:numId w:val="27"/>
              </w:numPr>
              <w:spacing w:before="60" w:after="60" w:line="240" w:lineRule="auto"/>
              <w:rPr>
                <w:rFonts w:eastAsia="Times New Roman"/>
                <w:szCs w:val="24"/>
                <w:lang w:bidi="ar-SA"/>
              </w:rPr>
            </w:pPr>
            <w:r w:rsidRPr="00F82304">
              <w:rPr>
                <w:rFonts w:eastAsia="Times New Roman"/>
                <w:szCs w:val="24"/>
                <w:lang w:bidi="ar-SA"/>
              </w:rPr>
              <w:t>arrangements in place for the protection of nuclear safety related items</w:t>
            </w:r>
          </w:p>
        </w:tc>
      </w:tr>
    </w:tbl>
    <w:p w14:paraId="7D98D5FE" w14:textId="77777777" w:rsidR="00756F4B" w:rsidRPr="00B65029" w:rsidRDefault="00756F4B" w:rsidP="00756F4B">
      <w:pPr>
        <w:pStyle w:val="Heading1"/>
        <w:numPr>
          <w:ilvl w:val="0"/>
          <w:numId w:val="0"/>
        </w:numPr>
        <w:ind w:left="851" w:hanging="851"/>
        <w:sectPr w:rsidR="00756F4B" w:rsidRPr="00B65029" w:rsidSect="00756F4B">
          <w:pgSz w:w="11906" w:h="16838" w:code="9"/>
          <w:pgMar w:top="1440" w:right="1440" w:bottom="1440" w:left="1440" w:header="397" w:footer="397" w:gutter="0"/>
          <w:cols w:space="312"/>
          <w:docGrid w:linePitch="360"/>
        </w:sectPr>
      </w:pPr>
    </w:p>
    <w:bookmarkStart w:id="73" w:name="_Toc234835258" w:displacedByCustomXml="next"/>
    <w:bookmarkStart w:id="74" w:name="_Toc222215951" w:displacedByCustomXml="next"/>
    <w:bookmarkStart w:id="75" w:name="_Toc233199951" w:displacedByCustomXml="next"/>
    <w:sdt>
      <w:sdtPr>
        <w:rPr>
          <w:color w:val="auto"/>
          <w:sz w:val="24"/>
          <w:szCs w:val="24"/>
        </w:rPr>
        <w:id w:val="905953114"/>
        <w:docPartObj>
          <w:docPartGallery w:val="Bibliographies"/>
          <w:docPartUnique/>
        </w:docPartObj>
      </w:sdtPr>
      <w:sdtEndPr/>
      <w:sdtContent>
        <w:p w14:paraId="524AF6A9" w14:textId="77777777" w:rsidR="00E05F13" w:rsidRPr="00B65029" w:rsidRDefault="00E05F13" w:rsidP="00E05F13">
          <w:pPr>
            <w:pStyle w:val="Heading1"/>
            <w:numPr>
              <w:ilvl w:val="0"/>
              <w:numId w:val="0"/>
            </w:numPr>
            <w:ind w:left="851" w:hanging="851"/>
          </w:pPr>
          <w:r>
            <w:t>References</w:t>
          </w:r>
          <w:bookmarkEnd w:id="75"/>
          <w:bookmarkEnd w:id="74"/>
          <w:bookmarkEnd w:id="73"/>
        </w:p>
        <w:sdt>
          <w:sdtPr>
            <w:id w:val="-573587230"/>
            <w:bibliography/>
          </w:sdtPr>
          <w:sdtEndPr/>
          <w:sdtContent>
            <w:p w14:paraId="3402D29A" w14:textId="77777777" w:rsidR="00F82304" w:rsidRDefault="00E05F13" w:rsidP="001550BD">
              <w:pPr>
                <w:rPr>
                  <w:rFonts w:ascii="Calibri" w:hAnsi="Calibri"/>
                  <w:noProof/>
                  <w:sz w:val="20"/>
                  <w:szCs w:val="20"/>
                  <w:lang w:eastAsia="en-GB" w:bidi="ar-SA"/>
                </w:rPr>
              </w:pPr>
              <w:r w:rsidRPr="00B65029">
                <w:fldChar w:fldCharType="begin"/>
              </w:r>
              <w:r w:rsidRPr="00B65029">
                <w:instrText xml:space="preserve"> BIBLIOGRAPHY </w:instrText>
              </w:r>
              <w:r w:rsidRPr="00B65029">
                <w:fldChar w:fldCharType="separate"/>
              </w: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710"/>
                <w:gridCol w:w="8316"/>
              </w:tblGrid>
              <w:tr w:rsidR="00F82304" w14:paraId="2A6DA413" w14:textId="77777777" w:rsidTr="00F82304">
                <w:trPr>
                  <w:divId w:val="962034858"/>
                  <w:tblCellSpacing w:w="15" w:type="dxa"/>
                </w:trPr>
                <w:tc>
                  <w:tcPr>
                    <w:tcW w:w="368" w:type="pct"/>
                    <w:hideMark/>
                  </w:tcPr>
                  <w:p w14:paraId="22512CCF" w14:textId="7B562CD5" w:rsidR="00F82304" w:rsidRDefault="00F82304" w:rsidP="00F82304">
                    <w:pPr>
                      <w:pStyle w:val="Bibliography"/>
                      <w:spacing w:after="60"/>
                      <w:rPr>
                        <w:noProof/>
                        <w:szCs w:val="24"/>
                      </w:rPr>
                    </w:pPr>
                    <w:r>
                      <w:rPr>
                        <w:noProof/>
                      </w:rPr>
                      <w:t xml:space="preserve">[1] </w:t>
                    </w:r>
                  </w:p>
                </w:tc>
                <w:tc>
                  <w:tcPr>
                    <w:tcW w:w="4582" w:type="pct"/>
                    <w:hideMark/>
                  </w:tcPr>
                  <w:p w14:paraId="1F30B3C7" w14:textId="77777777" w:rsidR="00F82304" w:rsidRDefault="00F82304" w:rsidP="00F82304">
                    <w:pPr>
                      <w:pStyle w:val="Bibliography"/>
                      <w:spacing w:after="60"/>
                      <w:rPr>
                        <w:noProof/>
                      </w:rPr>
                    </w:pPr>
                    <w:r>
                      <w:rPr>
                        <w:noProof/>
                      </w:rPr>
                      <w:t>ONR, “NS-TAST-GD-017 - Civil Engineering”.</w:t>
                    </w:r>
                  </w:p>
                </w:tc>
              </w:tr>
              <w:tr w:rsidR="00F82304" w14:paraId="045F5283" w14:textId="77777777" w:rsidTr="00F82304">
                <w:trPr>
                  <w:divId w:val="962034858"/>
                  <w:tblCellSpacing w:w="15" w:type="dxa"/>
                </w:trPr>
                <w:tc>
                  <w:tcPr>
                    <w:tcW w:w="368" w:type="pct"/>
                    <w:hideMark/>
                  </w:tcPr>
                  <w:p w14:paraId="4B3C2B04" w14:textId="77777777" w:rsidR="00F82304" w:rsidRDefault="00F82304" w:rsidP="00F82304">
                    <w:pPr>
                      <w:pStyle w:val="Bibliography"/>
                      <w:spacing w:after="60"/>
                      <w:rPr>
                        <w:noProof/>
                      </w:rPr>
                    </w:pPr>
                    <w:r>
                      <w:rPr>
                        <w:noProof/>
                      </w:rPr>
                      <w:t xml:space="preserve">[2] </w:t>
                    </w:r>
                  </w:p>
                </w:tc>
                <w:tc>
                  <w:tcPr>
                    <w:tcW w:w="4582" w:type="pct"/>
                    <w:hideMark/>
                  </w:tcPr>
                  <w:p w14:paraId="5E4B288B" w14:textId="77777777" w:rsidR="00F82304" w:rsidRDefault="00F82304" w:rsidP="00F82304">
                    <w:pPr>
                      <w:pStyle w:val="Bibliography"/>
                      <w:spacing w:after="60"/>
                      <w:rPr>
                        <w:noProof/>
                      </w:rPr>
                    </w:pPr>
                    <w:r>
                      <w:rPr>
                        <w:noProof/>
                      </w:rPr>
                      <w:t>ONR, “Safety Assessment Principles (SAPs) for Nuclear Facilities - 2014 Edition (Revision 1),” 2020.</w:t>
                    </w:r>
                  </w:p>
                </w:tc>
              </w:tr>
              <w:tr w:rsidR="00F82304" w14:paraId="77744784" w14:textId="77777777" w:rsidTr="00F82304">
                <w:trPr>
                  <w:divId w:val="962034858"/>
                  <w:tblCellSpacing w:w="15" w:type="dxa"/>
                </w:trPr>
                <w:tc>
                  <w:tcPr>
                    <w:tcW w:w="368" w:type="pct"/>
                    <w:hideMark/>
                  </w:tcPr>
                  <w:p w14:paraId="57ED2249" w14:textId="77777777" w:rsidR="00F82304" w:rsidRDefault="00F82304" w:rsidP="00F82304">
                    <w:pPr>
                      <w:pStyle w:val="Bibliography"/>
                      <w:spacing w:after="60"/>
                      <w:rPr>
                        <w:noProof/>
                      </w:rPr>
                    </w:pPr>
                    <w:r>
                      <w:rPr>
                        <w:noProof/>
                      </w:rPr>
                      <w:t xml:space="preserve">[3] </w:t>
                    </w:r>
                  </w:p>
                </w:tc>
                <w:tc>
                  <w:tcPr>
                    <w:tcW w:w="4582" w:type="pct"/>
                    <w:hideMark/>
                  </w:tcPr>
                  <w:p w14:paraId="3F493B49" w14:textId="77777777" w:rsidR="00F82304" w:rsidRDefault="00F82304" w:rsidP="00F82304">
                    <w:pPr>
                      <w:pStyle w:val="Bibliography"/>
                      <w:spacing w:after="60"/>
                      <w:rPr>
                        <w:noProof/>
                      </w:rPr>
                    </w:pPr>
                    <w:r>
                      <w:rPr>
                        <w:noProof/>
                      </w:rPr>
                      <w:t>ONR, “NS-TAST-GD-017 - Annex 1 - Design”.</w:t>
                    </w:r>
                  </w:p>
                </w:tc>
              </w:tr>
              <w:tr w:rsidR="00F82304" w14:paraId="7E705096" w14:textId="77777777" w:rsidTr="00F82304">
                <w:trPr>
                  <w:divId w:val="962034858"/>
                  <w:tblCellSpacing w:w="15" w:type="dxa"/>
                </w:trPr>
                <w:tc>
                  <w:tcPr>
                    <w:tcW w:w="368" w:type="pct"/>
                    <w:hideMark/>
                  </w:tcPr>
                  <w:p w14:paraId="42E897A7" w14:textId="77777777" w:rsidR="00F82304" w:rsidRDefault="00F82304" w:rsidP="00F82304">
                    <w:pPr>
                      <w:pStyle w:val="Bibliography"/>
                      <w:spacing w:after="60"/>
                      <w:rPr>
                        <w:noProof/>
                      </w:rPr>
                    </w:pPr>
                    <w:r>
                      <w:rPr>
                        <w:noProof/>
                      </w:rPr>
                      <w:t xml:space="preserve">[4] </w:t>
                    </w:r>
                  </w:p>
                </w:tc>
                <w:tc>
                  <w:tcPr>
                    <w:tcW w:w="4582" w:type="pct"/>
                    <w:hideMark/>
                  </w:tcPr>
                  <w:p w14:paraId="700EAF84" w14:textId="77777777" w:rsidR="00F82304" w:rsidRDefault="00F82304" w:rsidP="00F82304">
                    <w:pPr>
                      <w:pStyle w:val="Bibliography"/>
                      <w:spacing w:after="60"/>
                      <w:rPr>
                        <w:noProof/>
                      </w:rPr>
                    </w:pPr>
                    <w:r>
                      <w:rPr>
                        <w:noProof/>
                      </w:rPr>
                      <w:t>HSE, “L153 - Managing health and safety in construction - Construction (Design and Management) Regulations 2015,” 2015.</w:t>
                    </w:r>
                  </w:p>
                </w:tc>
              </w:tr>
              <w:tr w:rsidR="00F82304" w14:paraId="2315CA72" w14:textId="77777777" w:rsidTr="00F82304">
                <w:trPr>
                  <w:divId w:val="962034858"/>
                  <w:tblCellSpacing w:w="15" w:type="dxa"/>
                </w:trPr>
                <w:tc>
                  <w:tcPr>
                    <w:tcW w:w="368" w:type="pct"/>
                    <w:hideMark/>
                  </w:tcPr>
                  <w:p w14:paraId="35D09197" w14:textId="77777777" w:rsidR="00F82304" w:rsidRDefault="00F82304" w:rsidP="00F82304">
                    <w:pPr>
                      <w:pStyle w:val="Bibliography"/>
                      <w:spacing w:after="60"/>
                      <w:rPr>
                        <w:noProof/>
                      </w:rPr>
                    </w:pPr>
                    <w:r>
                      <w:rPr>
                        <w:noProof/>
                      </w:rPr>
                      <w:t xml:space="preserve">[5] </w:t>
                    </w:r>
                  </w:p>
                </w:tc>
                <w:tc>
                  <w:tcPr>
                    <w:tcW w:w="4582" w:type="pct"/>
                    <w:hideMark/>
                  </w:tcPr>
                  <w:p w14:paraId="1D6E1484" w14:textId="77777777" w:rsidR="00F82304" w:rsidRDefault="00F82304" w:rsidP="00F82304">
                    <w:pPr>
                      <w:pStyle w:val="Bibliography"/>
                      <w:spacing w:after="60"/>
                      <w:rPr>
                        <w:noProof/>
                      </w:rPr>
                    </w:pPr>
                    <w:r>
                      <w:rPr>
                        <w:noProof/>
                      </w:rPr>
                      <w:t>ONR, “NS-TAST-GD-049 - Licensee Use of Contractors and Intelligent Customer Capability”.</w:t>
                    </w:r>
                  </w:p>
                </w:tc>
              </w:tr>
              <w:tr w:rsidR="00F82304" w14:paraId="57A3F68E" w14:textId="77777777" w:rsidTr="00F82304">
                <w:trPr>
                  <w:divId w:val="962034858"/>
                  <w:tblCellSpacing w:w="15" w:type="dxa"/>
                </w:trPr>
                <w:tc>
                  <w:tcPr>
                    <w:tcW w:w="368" w:type="pct"/>
                    <w:hideMark/>
                  </w:tcPr>
                  <w:p w14:paraId="16043DA0" w14:textId="77777777" w:rsidR="00F82304" w:rsidRDefault="00F82304" w:rsidP="00F82304">
                    <w:pPr>
                      <w:pStyle w:val="Bibliography"/>
                      <w:spacing w:after="60"/>
                      <w:rPr>
                        <w:noProof/>
                      </w:rPr>
                    </w:pPr>
                    <w:r>
                      <w:rPr>
                        <w:noProof/>
                      </w:rPr>
                      <w:t xml:space="preserve">[6] </w:t>
                    </w:r>
                  </w:p>
                </w:tc>
                <w:tc>
                  <w:tcPr>
                    <w:tcW w:w="4582" w:type="pct"/>
                    <w:hideMark/>
                  </w:tcPr>
                  <w:p w14:paraId="3BBCDE2B" w14:textId="77777777" w:rsidR="00F82304" w:rsidRDefault="00F82304" w:rsidP="00F82304">
                    <w:pPr>
                      <w:pStyle w:val="Bibliography"/>
                      <w:spacing w:after="60"/>
                      <w:rPr>
                        <w:noProof/>
                      </w:rPr>
                    </w:pPr>
                    <w:r>
                      <w:rPr>
                        <w:noProof/>
                      </w:rPr>
                      <w:t>ONR, “NS-TAST-GD-079 - Licensee Design Authority Capability”.</w:t>
                    </w:r>
                  </w:p>
                </w:tc>
              </w:tr>
              <w:tr w:rsidR="00F82304" w14:paraId="0D8C70B2" w14:textId="77777777" w:rsidTr="00F82304">
                <w:trPr>
                  <w:divId w:val="962034858"/>
                  <w:tblCellSpacing w:w="15" w:type="dxa"/>
                </w:trPr>
                <w:tc>
                  <w:tcPr>
                    <w:tcW w:w="368" w:type="pct"/>
                    <w:hideMark/>
                  </w:tcPr>
                  <w:p w14:paraId="483684BF" w14:textId="77777777" w:rsidR="00F82304" w:rsidRDefault="00F82304" w:rsidP="00F82304">
                    <w:pPr>
                      <w:pStyle w:val="Bibliography"/>
                      <w:spacing w:after="60"/>
                      <w:rPr>
                        <w:noProof/>
                      </w:rPr>
                    </w:pPr>
                    <w:r>
                      <w:rPr>
                        <w:noProof/>
                      </w:rPr>
                      <w:t xml:space="preserve">[7] </w:t>
                    </w:r>
                  </w:p>
                </w:tc>
                <w:tc>
                  <w:tcPr>
                    <w:tcW w:w="4582" w:type="pct"/>
                    <w:hideMark/>
                  </w:tcPr>
                  <w:p w14:paraId="6E8F6116" w14:textId="77777777" w:rsidR="00F82304" w:rsidRDefault="00F82304" w:rsidP="00F82304">
                    <w:pPr>
                      <w:pStyle w:val="Bibliography"/>
                      <w:spacing w:after="60"/>
                      <w:rPr>
                        <w:noProof/>
                      </w:rPr>
                    </w:pPr>
                    <w:r>
                      <w:rPr>
                        <w:noProof/>
                      </w:rPr>
                      <w:t>IAEA, “IAEA Safety Standards Series No. SSG-38 - Construction for Nuclear Installations,” 2015. [Online]. Available: https://www.iaea.org/publications/10723/construction-for-nuclear-installations.</w:t>
                    </w:r>
                  </w:p>
                </w:tc>
              </w:tr>
              <w:tr w:rsidR="00F82304" w14:paraId="1AD68746" w14:textId="77777777" w:rsidTr="00F82304">
                <w:trPr>
                  <w:divId w:val="962034858"/>
                  <w:tblCellSpacing w:w="15" w:type="dxa"/>
                </w:trPr>
                <w:tc>
                  <w:tcPr>
                    <w:tcW w:w="368" w:type="pct"/>
                    <w:hideMark/>
                  </w:tcPr>
                  <w:p w14:paraId="5FCC1F20" w14:textId="77777777" w:rsidR="00F82304" w:rsidRDefault="00F82304" w:rsidP="00F82304">
                    <w:pPr>
                      <w:pStyle w:val="Bibliography"/>
                      <w:spacing w:after="60"/>
                      <w:rPr>
                        <w:noProof/>
                      </w:rPr>
                    </w:pPr>
                    <w:r>
                      <w:rPr>
                        <w:noProof/>
                      </w:rPr>
                      <w:t xml:space="preserve">[8] </w:t>
                    </w:r>
                  </w:p>
                </w:tc>
                <w:tc>
                  <w:tcPr>
                    <w:tcW w:w="4582" w:type="pct"/>
                    <w:hideMark/>
                  </w:tcPr>
                  <w:p w14:paraId="34D2ECE3" w14:textId="77777777" w:rsidR="00F82304" w:rsidRDefault="00F82304" w:rsidP="00F82304">
                    <w:pPr>
                      <w:pStyle w:val="Bibliography"/>
                      <w:spacing w:after="60"/>
                      <w:rPr>
                        <w:noProof/>
                      </w:rPr>
                    </w:pPr>
                    <w:r>
                      <w:rPr>
                        <w:noProof/>
                      </w:rPr>
                      <w:t>ONR, “NS-TAST-GD-005 - Guidance on the Demonstration of ALARP (As Low As Reasonably Practicable)”.</w:t>
                    </w:r>
                  </w:p>
                </w:tc>
              </w:tr>
              <w:tr w:rsidR="00F82304" w14:paraId="157D9BA0" w14:textId="77777777" w:rsidTr="00F82304">
                <w:trPr>
                  <w:divId w:val="962034858"/>
                  <w:tblCellSpacing w:w="15" w:type="dxa"/>
                </w:trPr>
                <w:tc>
                  <w:tcPr>
                    <w:tcW w:w="368" w:type="pct"/>
                    <w:hideMark/>
                  </w:tcPr>
                  <w:p w14:paraId="331054DC" w14:textId="77777777" w:rsidR="00F82304" w:rsidRDefault="00F82304" w:rsidP="00F82304">
                    <w:pPr>
                      <w:pStyle w:val="Bibliography"/>
                      <w:spacing w:after="60"/>
                      <w:rPr>
                        <w:noProof/>
                      </w:rPr>
                    </w:pPr>
                    <w:r>
                      <w:rPr>
                        <w:noProof/>
                      </w:rPr>
                      <w:t xml:space="preserve">[9] </w:t>
                    </w:r>
                  </w:p>
                </w:tc>
                <w:tc>
                  <w:tcPr>
                    <w:tcW w:w="4582" w:type="pct"/>
                    <w:hideMark/>
                  </w:tcPr>
                  <w:p w14:paraId="149439E4" w14:textId="77777777" w:rsidR="00F82304" w:rsidRDefault="00F82304" w:rsidP="00F82304">
                    <w:pPr>
                      <w:pStyle w:val="Bibliography"/>
                      <w:spacing w:after="60"/>
                      <w:rPr>
                        <w:noProof/>
                      </w:rPr>
                    </w:pPr>
                    <w:r>
                      <w:rPr>
                        <w:noProof/>
                      </w:rPr>
                      <w:t>ONR, “NS-TAST-GD-080 - Nuclear Safety Advice and Challenge”.</w:t>
                    </w:r>
                  </w:p>
                </w:tc>
              </w:tr>
              <w:tr w:rsidR="00F82304" w14:paraId="5C16D2A1" w14:textId="77777777" w:rsidTr="00F82304">
                <w:trPr>
                  <w:divId w:val="962034858"/>
                  <w:tblCellSpacing w:w="15" w:type="dxa"/>
                </w:trPr>
                <w:tc>
                  <w:tcPr>
                    <w:tcW w:w="368" w:type="pct"/>
                    <w:hideMark/>
                  </w:tcPr>
                  <w:p w14:paraId="0EC7FAA8" w14:textId="77777777" w:rsidR="00F82304" w:rsidRDefault="00F82304" w:rsidP="00F82304">
                    <w:pPr>
                      <w:pStyle w:val="Bibliography"/>
                      <w:spacing w:after="60"/>
                      <w:rPr>
                        <w:noProof/>
                      </w:rPr>
                    </w:pPr>
                    <w:r>
                      <w:rPr>
                        <w:noProof/>
                      </w:rPr>
                      <w:t xml:space="preserve">[10] </w:t>
                    </w:r>
                  </w:p>
                </w:tc>
                <w:tc>
                  <w:tcPr>
                    <w:tcW w:w="4582" w:type="pct"/>
                    <w:hideMark/>
                  </w:tcPr>
                  <w:p w14:paraId="28E7B4FB" w14:textId="77777777" w:rsidR="00F82304" w:rsidRDefault="00F82304" w:rsidP="00F82304">
                    <w:pPr>
                      <w:pStyle w:val="Bibliography"/>
                      <w:spacing w:after="60"/>
                      <w:rPr>
                        <w:noProof/>
                      </w:rPr>
                    </w:pPr>
                    <w:r>
                      <w:rPr>
                        <w:noProof/>
                      </w:rPr>
                      <w:t>The Royal Academy of Engineering, “Engineering the Future, Nuclear Construction Lessons Learned, Guidance on best practice: nuclear safety culture (ISBN: 1-903496-81-0),” February 2012. [Online]. Available: https://raeng.org.uk/media/aycjyvjv/etf_ncll_concrete.pdf.</w:t>
                    </w:r>
                  </w:p>
                </w:tc>
              </w:tr>
              <w:tr w:rsidR="00F82304" w14:paraId="5A4B1C15" w14:textId="77777777" w:rsidTr="00F82304">
                <w:trPr>
                  <w:divId w:val="962034858"/>
                  <w:tblCellSpacing w:w="15" w:type="dxa"/>
                </w:trPr>
                <w:tc>
                  <w:tcPr>
                    <w:tcW w:w="368" w:type="pct"/>
                    <w:hideMark/>
                  </w:tcPr>
                  <w:p w14:paraId="729B5555" w14:textId="77777777" w:rsidR="00F82304" w:rsidRDefault="00F82304" w:rsidP="00F82304">
                    <w:pPr>
                      <w:pStyle w:val="Bibliography"/>
                      <w:spacing w:after="60"/>
                      <w:rPr>
                        <w:noProof/>
                      </w:rPr>
                    </w:pPr>
                    <w:r>
                      <w:rPr>
                        <w:noProof/>
                      </w:rPr>
                      <w:t xml:space="preserve">[11] </w:t>
                    </w:r>
                  </w:p>
                </w:tc>
                <w:tc>
                  <w:tcPr>
                    <w:tcW w:w="4582" w:type="pct"/>
                    <w:hideMark/>
                  </w:tcPr>
                  <w:p w14:paraId="4C259ED5" w14:textId="77777777" w:rsidR="00F82304" w:rsidRDefault="00F82304" w:rsidP="00F82304">
                    <w:pPr>
                      <w:pStyle w:val="Bibliography"/>
                      <w:spacing w:after="60"/>
                      <w:rPr>
                        <w:noProof/>
                      </w:rPr>
                    </w:pPr>
                    <w:r>
                      <w:rPr>
                        <w:noProof/>
                      </w:rPr>
                      <w:t>American Institute of Steel Construction, “ANSI/AISC 360-16 - Specification for Structural Steel Buildings”.</w:t>
                    </w:r>
                  </w:p>
                </w:tc>
              </w:tr>
              <w:tr w:rsidR="00F82304" w14:paraId="78598ABB" w14:textId="77777777" w:rsidTr="00F82304">
                <w:trPr>
                  <w:divId w:val="962034858"/>
                  <w:tblCellSpacing w:w="15" w:type="dxa"/>
                </w:trPr>
                <w:tc>
                  <w:tcPr>
                    <w:tcW w:w="368" w:type="pct"/>
                    <w:hideMark/>
                  </w:tcPr>
                  <w:p w14:paraId="0E812F25" w14:textId="77777777" w:rsidR="00F82304" w:rsidRDefault="00F82304" w:rsidP="00F82304">
                    <w:pPr>
                      <w:pStyle w:val="Bibliography"/>
                      <w:spacing w:after="60"/>
                      <w:rPr>
                        <w:noProof/>
                      </w:rPr>
                    </w:pPr>
                    <w:r>
                      <w:rPr>
                        <w:noProof/>
                      </w:rPr>
                      <w:t xml:space="preserve">[12] </w:t>
                    </w:r>
                  </w:p>
                </w:tc>
                <w:tc>
                  <w:tcPr>
                    <w:tcW w:w="4582" w:type="pct"/>
                    <w:hideMark/>
                  </w:tcPr>
                  <w:p w14:paraId="0CFA45EF" w14:textId="77777777" w:rsidR="00F82304" w:rsidRDefault="00F82304" w:rsidP="00F82304">
                    <w:pPr>
                      <w:pStyle w:val="Bibliography"/>
                      <w:spacing w:after="60"/>
                      <w:rPr>
                        <w:noProof/>
                      </w:rPr>
                    </w:pPr>
                    <w:r>
                      <w:rPr>
                        <w:noProof/>
                      </w:rPr>
                      <w:t>ONR, “NS-TAST-GD-017 - Annex 3 - Civil engineering – Ground Engineering, Geotechnics and Underground Structure Design”.</w:t>
                    </w:r>
                  </w:p>
                </w:tc>
              </w:tr>
              <w:tr w:rsidR="00F82304" w14:paraId="06030163" w14:textId="77777777" w:rsidTr="00F82304">
                <w:trPr>
                  <w:divId w:val="962034858"/>
                  <w:tblCellSpacing w:w="15" w:type="dxa"/>
                </w:trPr>
                <w:tc>
                  <w:tcPr>
                    <w:tcW w:w="368" w:type="pct"/>
                    <w:hideMark/>
                  </w:tcPr>
                  <w:p w14:paraId="1E2C2EE2" w14:textId="77777777" w:rsidR="00F82304" w:rsidRDefault="00F82304" w:rsidP="00F82304">
                    <w:pPr>
                      <w:pStyle w:val="Bibliography"/>
                      <w:spacing w:after="60"/>
                      <w:rPr>
                        <w:noProof/>
                      </w:rPr>
                    </w:pPr>
                    <w:r>
                      <w:rPr>
                        <w:noProof/>
                      </w:rPr>
                      <w:t xml:space="preserve">[13] </w:t>
                    </w:r>
                  </w:p>
                </w:tc>
                <w:tc>
                  <w:tcPr>
                    <w:tcW w:w="4582" w:type="pct"/>
                    <w:hideMark/>
                  </w:tcPr>
                  <w:p w14:paraId="200F4CD3" w14:textId="77777777" w:rsidR="00F82304" w:rsidRDefault="00F82304" w:rsidP="00F82304">
                    <w:pPr>
                      <w:pStyle w:val="Bibliography"/>
                      <w:spacing w:after="60"/>
                      <w:rPr>
                        <w:noProof/>
                      </w:rPr>
                    </w:pPr>
                    <w:r>
                      <w:rPr>
                        <w:noProof/>
                      </w:rPr>
                      <w:t>ONR, “ONR-CEEH-LTT-018 - Civil Engineering and External Hazards Licensing Guidance (Revision 1 - CM9 Ref. 2023/797),” 2023.</w:t>
                    </w:r>
                  </w:p>
                </w:tc>
              </w:tr>
              <w:tr w:rsidR="00F82304" w14:paraId="5F152E5B" w14:textId="77777777" w:rsidTr="00F82304">
                <w:trPr>
                  <w:divId w:val="962034858"/>
                  <w:tblCellSpacing w:w="15" w:type="dxa"/>
                </w:trPr>
                <w:tc>
                  <w:tcPr>
                    <w:tcW w:w="368" w:type="pct"/>
                    <w:hideMark/>
                  </w:tcPr>
                  <w:p w14:paraId="3C58F86D" w14:textId="77777777" w:rsidR="00F82304" w:rsidRDefault="00F82304" w:rsidP="00F82304">
                    <w:pPr>
                      <w:pStyle w:val="Bibliography"/>
                      <w:spacing w:after="60"/>
                      <w:rPr>
                        <w:noProof/>
                      </w:rPr>
                    </w:pPr>
                    <w:r>
                      <w:rPr>
                        <w:noProof/>
                      </w:rPr>
                      <w:t xml:space="preserve">[14] </w:t>
                    </w:r>
                  </w:p>
                </w:tc>
                <w:tc>
                  <w:tcPr>
                    <w:tcW w:w="4582" w:type="pct"/>
                    <w:hideMark/>
                  </w:tcPr>
                  <w:p w14:paraId="3C3F2FAF" w14:textId="77777777" w:rsidR="00F82304" w:rsidRDefault="00F82304" w:rsidP="00F82304">
                    <w:pPr>
                      <w:pStyle w:val="Bibliography"/>
                      <w:spacing w:after="60"/>
                      <w:rPr>
                        <w:noProof/>
                      </w:rPr>
                    </w:pPr>
                    <w:r>
                      <w:rPr>
                        <w:noProof/>
                      </w:rPr>
                      <w:t>CDBB, “The Centre for Digital Built Britain,” [Online]. Available: https://www.cdbb.cam.ac.uk/. [Accessed November 2020].</w:t>
                    </w:r>
                  </w:p>
                </w:tc>
              </w:tr>
              <w:tr w:rsidR="00F82304" w14:paraId="3691012A" w14:textId="77777777" w:rsidTr="00F82304">
                <w:trPr>
                  <w:divId w:val="962034858"/>
                  <w:tblCellSpacing w:w="15" w:type="dxa"/>
                </w:trPr>
                <w:tc>
                  <w:tcPr>
                    <w:tcW w:w="368" w:type="pct"/>
                    <w:hideMark/>
                  </w:tcPr>
                  <w:p w14:paraId="4AA03479" w14:textId="77777777" w:rsidR="00F82304" w:rsidRDefault="00F82304" w:rsidP="00F82304">
                    <w:pPr>
                      <w:pStyle w:val="Bibliography"/>
                      <w:spacing w:after="60"/>
                      <w:rPr>
                        <w:noProof/>
                      </w:rPr>
                    </w:pPr>
                    <w:r>
                      <w:rPr>
                        <w:noProof/>
                      </w:rPr>
                      <w:t xml:space="preserve">[15] </w:t>
                    </w:r>
                  </w:p>
                </w:tc>
                <w:tc>
                  <w:tcPr>
                    <w:tcW w:w="4582" w:type="pct"/>
                    <w:hideMark/>
                  </w:tcPr>
                  <w:p w14:paraId="7F09D082" w14:textId="77777777" w:rsidR="00F82304" w:rsidRDefault="00F82304" w:rsidP="00F82304">
                    <w:pPr>
                      <w:pStyle w:val="Bibliography"/>
                      <w:spacing w:after="60"/>
                      <w:rPr>
                        <w:noProof/>
                      </w:rPr>
                    </w:pPr>
                    <w:r>
                      <w:rPr>
                        <w:noProof/>
                      </w:rPr>
                      <w:t>ONR, “Security Assessment Principles (SyAPs) for the Civil Nuclear Industry,” 2017.</w:t>
                    </w:r>
                  </w:p>
                </w:tc>
              </w:tr>
              <w:tr w:rsidR="00F82304" w14:paraId="64504CE6" w14:textId="77777777" w:rsidTr="00F82304">
                <w:trPr>
                  <w:divId w:val="962034858"/>
                  <w:tblCellSpacing w:w="15" w:type="dxa"/>
                </w:trPr>
                <w:tc>
                  <w:tcPr>
                    <w:tcW w:w="368" w:type="pct"/>
                    <w:hideMark/>
                  </w:tcPr>
                  <w:p w14:paraId="73E67E7F" w14:textId="77777777" w:rsidR="00F82304" w:rsidRDefault="00F82304" w:rsidP="00F82304">
                    <w:pPr>
                      <w:pStyle w:val="Bibliography"/>
                      <w:spacing w:after="60"/>
                      <w:rPr>
                        <w:noProof/>
                      </w:rPr>
                    </w:pPr>
                    <w:r>
                      <w:rPr>
                        <w:noProof/>
                      </w:rPr>
                      <w:t xml:space="preserve">[16] </w:t>
                    </w:r>
                  </w:p>
                </w:tc>
                <w:tc>
                  <w:tcPr>
                    <w:tcW w:w="4582" w:type="pct"/>
                    <w:hideMark/>
                  </w:tcPr>
                  <w:p w14:paraId="6C8FD0F6" w14:textId="77777777" w:rsidR="00F82304" w:rsidRDefault="00F82304" w:rsidP="00F82304">
                    <w:pPr>
                      <w:pStyle w:val="Bibliography"/>
                      <w:spacing w:after="60"/>
                      <w:rPr>
                        <w:noProof/>
                      </w:rPr>
                    </w:pPr>
                    <w:r>
                      <w:rPr>
                        <w:noProof/>
                      </w:rPr>
                      <w:t>ONR, “CNS-TAST-GD-7.1 - Effective Cyber and Information Risk Management”.</w:t>
                    </w:r>
                  </w:p>
                </w:tc>
              </w:tr>
              <w:tr w:rsidR="00F82304" w14:paraId="18FD4117" w14:textId="77777777" w:rsidTr="00F82304">
                <w:trPr>
                  <w:divId w:val="962034858"/>
                  <w:tblCellSpacing w:w="15" w:type="dxa"/>
                </w:trPr>
                <w:tc>
                  <w:tcPr>
                    <w:tcW w:w="368" w:type="pct"/>
                    <w:hideMark/>
                  </w:tcPr>
                  <w:p w14:paraId="77A3042B" w14:textId="77777777" w:rsidR="00F82304" w:rsidRDefault="00F82304" w:rsidP="00F82304">
                    <w:pPr>
                      <w:pStyle w:val="Bibliography"/>
                      <w:spacing w:after="60"/>
                      <w:rPr>
                        <w:noProof/>
                      </w:rPr>
                    </w:pPr>
                    <w:r>
                      <w:rPr>
                        <w:noProof/>
                      </w:rPr>
                      <w:t xml:space="preserve">[17] </w:t>
                    </w:r>
                  </w:p>
                </w:tc>
                <w:tc>
                  <w:tcPr>
                    <w:tcW w:w="4582" w:type="pct"/>
                    <w:hideMark/>
                  </w:tcPr>
                  <w:p w14:paraId="43E3E60C" w14:textId="77777777" w:rsidR="00F82304" w:rsidRDefault="00F82304" w:rsidP="00F82304">
                    <w:pPr>
                      <w:pStyle w:val="Bibliography"/>
                      <w:spacing w:after="60"/>
                      <w:rPr>
                        <w:noProof/>
                      </w:rPr>
                    </w:pPr>
                    <w:r>
                      <w:rPr>
                        <w:noProof/>
                      </w:rPr>
                      <w:t>ONR, “CNS-TAST-GD-7.2 - Information Security”.</w:t>
                    </w:r>
                  </w:p>
                </w:tc>
              </w:tr>
              <w:tr w:rsidR="00F82304" w14:paraId="4535FB79" w14:textId="77777777" w:rsidTr="00F82304">
                <w:trPr>
                  <w:divId w:val="962034858"/>
                  <w:tblCellSpacing w:w="15" w:type="dxa"/>
                </w:trPr>
                <w:tc>
                  <w:tcPr>
                    <w:tcW w:w="368" w:type="pct"/>
                    <w:hideMark/>
                  </w:tcPr>
                  <w:p w14:paraId="46B6C3F4" w14:textId="77777777" w:rsidR="00F82304" w:rsidRDefault="00F82304" w:rsidP="00F82304">
                    <w:pPr>
                      <w:pStyle w:val="Bibliography"/>
                      <w:spacing w:after="60"/>
                      <w:rPr>
                        <w:noProof/>
                      </w:rPr>
                    </w:pPr>
                    <w:r>
                      <w:rPr>
                        <w:noProof/>
                      </w:rPr>
                      <w:t xml:space="preserve">[18] </w:t>
                    </w:r>
                  </w:p>
                </w:tc>
                <w:tc>
                  <w:tcPr>
                    <w:tcW w:w="4582" w:type="pct"/>
                    <w:hideMark/>
                  </w:tcPr>
                  <w:p w14:paraId="6C88551C" w14:textId="77777777" w:rsidR="00F82304" w:rsidRDefault="00F82304" w:rsidP="00F82304">
                    <w:pPr>
                      <w:pStyle w:val="Bibliography"/>
                      <w:spacing w:after="60"/>
                      <w:rPr>
                        <w:noProof/>
                      </w:rPr>
                    </w:pPr>
                    <w:r>
                      <w:rPr>
                        <w:noProof/>
                      </w:rPr>
                      <w:t>ONR, “CNS-TAST-GD-6.6 - Nuclear Construction Sites”.</w:t>
                    </w:r>
                  </w:p>
                </w:tc>
              </w:tr>
              <w:tr w:rsidR="00F82304" w14:paraId="4B66ABCB" w14:textId="77777777" w:rsidTr="00F82304">
                <w:trPr>
                  <w:divId w:val="962034858"/>
                  <w:tblCellSpacing w:w="15" w:type="dxa"/>
                </w:trPr>
                <w:tc>
                  <w:tcPr>
                    <w:tcW w:w="368" w:type="pct"/>
                    <w:hideMark/>
                  </w:tcPr>
                  <w:p w14:paraId="42FD24CD" w14:textId="77777777" w:rsidR="00F82304" w:rsidRDefault="00F82304" w:rsidP="00F82304">
                    <w:pPr>
                      <w:pStyle w:val="Bibliography"/>
                      <w:spacing w:after="60"/>
                      <w:rPr>
                        <w:noProof/>
                      </w:rPr>
                    </w:pPr>
                    <w:r>
                      <w:rPr>
                        <w:noProof/>
                      </w:rPr>
                      <w:t xml:space="preserve">[19] </w:t>
                    </w:r>
                  </w:p>
                </w:tc>
                <w:tc>
                  <w:tcPr>
                    <w:tcW w:w="4582" w:type="pct"/>
                    <w:hideMark/>
                  </w:tcPr>
                  <w:p w14:paraId="0479B022" w14:textId="77777777" w:rsidR="00F82304" w:rsidRDefault="00F82304" w:rsidP="00F82304">
                    <w:pPr>
                      <w:pStyle w:val="Bibliography"/>
                      <w:spacing w:after="60"/>
                      <w:rPr>
                        <w:noProof/>
                      </w:rPr>
                    </w:pPr>
                    <w:r>
                      <w:rPr>
                        <w:noProof/>
                      </w:rPr>
                      <w:t>ONR, “CNS-TAST-GD-5.2 - Examination, Inspection, Maintenance and Testing”.</w:t>
                    </w:r>
                  </w:p>
                </w:tc>
              </w:tr>
              <w:tr w:rsidR="00F82304" w14:paraId="0FDD7B5A" w14:textId="77777777" w:rsidTr="00F82304">
                <w:trPr>
                  <w:divId w:val="962034858"/>
                  <w:tblCellSpacing w:w="15" w:type="dxa"/>
                </w:trPr>
                <w:tc>
                  <w:tcPr>
                    <w:tcW w:w="368" w:type="pct"/>
                    <w:hideMark/>
                  </w:tcPr>
                  <w:p w14:paraId="3CD9615D" w14:textId="77777777" w:rsidR="00F82304" w:rsidRDefault="00F82304" w:rsidP="00F82304">
                    <w:pPr>
                      <w:pStyle w:val="Bibliography"/>
                      <w:spacing w:after="60"/>
                      <w:rPr>
                        <w:noProof/>
                      </w:rPr>
                    </w:pPr>
                    <w:r>
                      <w:rPr>
                        <w:noProof/>
                      </w:rPr>
                      <w:lastRenderedPageBreak/>
                      <w:t xml:space="preserve">[20] </w:t>
                    </w:r>
                  </w:p>
                </w:tc>
                <w:tc>
                  <w:tcPr>
                    <w:tcW w:w="4582" w:type="pct"/>
                    <w:hideMark/>
                  </w:tcPr>
                  <w:p w14:paraId="7A7905B9" w14:textId="77777777" w:rsidR="00F82304" w:rsidRDefault="00F82304" w:rsidP="00F82304">
                    <w:pPr>
                      <w:pStyle w:val="Bibliography"/>
                      <w:spacing w:after="60"/>
                      <w:rPr>
                        <w:noProof/>
                      </w:rPr>
                    </w:pPr>
                    <w:r>
                      <w:rPr>
                        <w:noProof/>
                      </w:rPr>
                      <w:t>ONR, “CNS-TAST-GD-4.3 - Oversight of Suppliers”.</w:t>
                    </w:r>
                  </w:p>
                </w:tc>
              </w:tr>
              <w:tr w:rsidR="00F82304" w14:paraId="7FCFD2AC" w14:textId="77777777" w:rsidTr="00F82304">
                <w:trPr>
                  <w:divId w:val="962034858"/>
                  <w:tblCellSpacing w:w="15" w:type="dxa"/>
                </w:trPr>
                <w:tc>
                  <w:tcPr>
                    <w:tcW w:w="368" w:type="pct"/>
                    <w:hideMark/>
                  </w:tcPr>
                  <w:p w14:paraId="3ED1E9F6" w14:textId="77777777" w:rsidR="00F82304" w:rsidRDefault="00F82304" w:rsidP="00F82304">
                    <w:pPr>
                      <w:pStyle w:val="Bibliography"/>
                      <w:spacing w:after="60"/>
                      <w:rPr>
                        <w:noProof/>
                      </w:rPr>
                    </w:pPr>
                    <w:r>
                      <w:rPr>
                        <w:noProof/>
                      </w:rPr>
                      <w:t xml:space="preserve">[21] </w:t>
                    </w:r>
                  </w:p>
                </w:tc>
                <w:tc>
                  <w:tcPr>
                    <w:tcW w:w="4582" w:type="pct"/>
                    <w:hideMark/>
                  </w:tcPr>
                  <w:p w14:paraId="16095A09" w14:textId="77777777" w:rsidR="00F82304" w:rsidRDefault="00F82304" w:rsidP="00F82304">
                    <w:pPr>
                      <w:pStyle w:val="Bibliography"/>
                      <w:spacing w:after="60"/>
                      <w:rPr>
                        <w:noProof/>
                      </w:rPr>
                    </w:pPr>
                    <w:r>
                      <w:rPr>
                        <w:noProof/>
                      </w:rPr>
                      <w:t>ONR, “CNS-TAST-GD-7.4 - Physical Protection of Information”.</w:t>
                    </w:r>
                  </w:p>
                </w:tc>
              </w:tr>
              <w:tr w:rsidR="00F82304" w14:paraId="3AF98344" w14:textId="77777777" w:rsidTr="00F82304">
                <w:trPr>
                  <w:divId w:val="962034858"/>
                  <w:tblCellSpacing w:w="15" w:type="dxa"/>
                </w:trPr>
                <w:tc>
                  <w:tcPr>
                    <w:tcW w:w="368" w:type="pct"/>
                    <w:hideMark/>
                  </w:tcPr>
                  <w:p w14:paraId="62D214A8" w14:textId="77777777" w:rsidR="00F82304" w:rsidRDefault="00F82304" w:rsidP="00F82304">
                    <w:pPr>
                      <w:pStyle w:val="Bibliography"/>
                      <w:spacing w:after="60"/>
                      <w:rPr>
                        <w:noProof/>
                      </w:rPr>
                    </w:pPr>
                    <w:r>
                      <w:rPr>
                        <w:noProof/>
                      </w:rPr>
                      <w:t xml:space="preserve">[22] </w:t>
                    </w:r>
                  </w:p>
                </w:tc>
                <w:tc>
                  <w:tcPr>
                    <w:tcW w:w="4582" w:type="pct"/>
                    <w:hideMark/>
                  </w:tcPr>
                  <w:p w14:paraId="306F5AC2" w14:textId="77777777" w:rsidR="00F82304" w:rsidRDefault="00F82304" w:rsidP="00F82304">
                    <w:pPr>
                      <w:pStyle w:val="Bibliography"/>
                      <w:spacing w:after="60"/>
                      <w:rPr>
                        <w:noProof/>
                      </w:rPr>
                    </w:pPr>
                    <w:r>
                      <w:rPr>
                        <w:noProof/>
                      </w:rPr>
                      <w:t>IAEA, “Service Series No. 24, IAEA CORR Guidelines, Preparing and Conducting Review Missions of Construction Project Readiness for Nuclear Power Plants”.</w:t>
                    </w:r>
                  </w:p>
                </w:tc>
              </w:tr>
              <w:tr w:rsidR="00F82304" w14:paraId="22E281FC" w14:textId="77777777" w:rsidTr="00F82304">
                <w:trPr>
                  <w:divId w:val="962034858"/>
                  <w:tblCellSpacing w:w="15" w:type="dxa"/>
                </w:trPr>
                <w:tc>
                  <w:tcPr>
                    <w:tcW w:w="368" w:type="pct"/>
                    <w:hideMark/>
                  </w:tcPr>
                  <w:p w14:paraId="112DA9CA" w14:textId="77777777" w:rsidR="00F82304" w:rsidRDefault="00F82304" w:rsidP="00F82304">
                    <w:pPr>
                      <w:pStyle w:val="Bibliography"/>
                      <w:spacing w:after="60"/>
                      <w:rPr>
                        <w:noProof/>
                      </w:rPr>
                    </w:pPr>
                    <w:r>
                      <w:rPr>
                        <w:noProof/>
                      </w:rPr>
                      <w:t xml:space="preserve">[23] </w:t>
                    </w:r>
                  </w:p>
                </w:tc>
                <w:tc>
                  <w:tcPr>
                    <w:tcW w:w="4582" w:type="pct"/>
                    <w:hideMark/>
                  </w:tcPr>
                  <w:p w14:paraId="1FD754F2" w14:textId="77777777" w:rsidR="00F82304" w:rsidRDefault="00F82304" w:rsidP="00F82304">
                    <w:pPr>
                      <w:pStyle w:val="Bibliography"/>
                      <w:spacing w:after="60"/>
                      <w:rPr>
                        <w:noProof/>
                      </w:rPr>
                    </w:pPr>
                    <w:r>
                      <w:rPr>
                        <w:noProof/>
                      </w:rPr>
                      <w:t>ONR, “NS-TAST-GD-057 - Design Safety Assurance”.</w:t>
                    </w:r>
                  </w:p>
                </w:tc>
              </w:tr>
              <w:tr w:rsidR="00F82304" w14:paraId="7AA75665" w14:textId="77777777" w:rsidTr="00F82304">
                <w:trPr>
                  <w:divId w:val="962034858"/>
                  <w:tblCellSpacing w:w="15" w:type="dxa"/>
                </w:trPr>
                <w:tc>
                  <w:tcPr>
                    <w:tcW w:w="368" w:type="pct"/>
                    <w:hideMark/>
                  </w:tcPr>
                  <w:p w14:paraId="66A1719E" w14:textId="77777777" w:rsidR="00F82304" w:rsidRDefault="00F82304" w:rsidP="00F82304">
                    <w:pPr>
                      <w:pStyle w:val="Bibliography"/>
                      <w:spacing w:after="60"/>
                      <w:rPr>
                        <w:noProof/>
                      </w:rPr>
                    </w:pPr>
                    <w:r>
                      <w:rPr>
                        <w:noProof/>
                      </w:rPr>
                      <w:t xml:space="preserve">[24] </w:t>
                    </w:r>
                  </w:p>
                </w:tc>
                <w:tc>
                  <w:tcPr>
                    <w:tcW w:w="4582" w:type="pct"/>
                    <w:hideMark/>
                  </w:tcPr>
                  <w:p w14:paraId="5A90A8C4" w14:textId="77777777" w:rsidR="00F82304" w:rsidRDefault="00F82304" w:rsidP="00F82304">
                    <w:pPr>
                      <w:pStyle w:val="Bibliography"/>
                      <w:spacing w:after="60"/>
                      <w:rPr>
                        <w:noProof/>
                      </w:rPr>
                    </w:pPr>
                    <w:r>
                      <w:rPr>
                        <w:noProof/>
                      </w:rPr>
                      <w:t>HSE, “L101 - Safe work in confined spaces - Confined Spaces Regulations 1997: Approved Code of Practice, Regulations and guidance”.</w:t>
                    </w:r>
                  </w:p>
                </w:tc>
              </w:tr>
              <w:tr w:rsidR="00F82304" w14:paraId="324B427A" w14:textId="77777777" w:rsidTr="00F82304">
                <w:trPr>
                  <w:divId w:val="962034858"/>
                  <w:tblCellSpacing w:w="15" w:type="dxa"/>
                </w:trPr>
                <w:tc>
                  <w:tcPr>
                    <w:tcW w:w="368" w:type="pct"/>
                    <w:hideMark/>
                  </w:tcPr>
                  <w:p w14:paraId="00AA4FD0" w14:textId="77777777" w:rsidR="00F82304" w:rsidRDefault="00F82304" w:rsidP="00F82304">
                    <w:pPr>
                      <w:pStyle w:val="Bibliography"/>
                      <w:spacing w:after="60"/>
                      <w:rPr>
                        <w:noProof/>
                      </w:rPr>
                    </w:pPr>
                    <w:r>
                      <w:rPr>
                        <w:noProof/>
                      </w:rPr>
                      <w:t xml:space="preserve">[25] </w:t>
                    </w:r>
                  </w:p>
                </w:tc>
                <w:tc>
                  <w:tcPr>
                    <w:tcW w:w="4582" w:type="pct"/>
                    <w:hideMark/>
                  </w:tcPr>
                  <w:p w14:paraId="20C4A06D" w14:textId="77777777" w:rsidR="00F82304" w:rsidRDefault="00F82304" w:rsidP="00F82304">
                    <w:pPr>
                      <w:pStyle w:val="Bibliography"/>
                      <w:spacing w:after="60"/>
                      <w:rPr>
                        <w:noProof/>
                      </w:rPr>
                    </w:pPr>
                    <w:r>
                      <w:rPr>
                        <w:noProof/>
                      </w:rPr>
                      <w:t>ONR, “NS-TAST-GD-111 - Management systems and quality management arrangements”.</w:t>
                    </w:r>
                  </w:p>
                </w:tc>
              </w:tr>
              <w:tr w:rsidR="00F82304" w14:paraId="45AB93ED" w14:textId="77777777" w:rsidTr="00F82304">
                <w:trPr>
                  <w:divId w:val="962034858"/>
                  <w:tblCellSpacing w:w="15" w:type="dxa"/>
                </w:trPr>
                <w:tc>
                  <w:tcPr>
                    <w:tcW w:w="368" w:type="pct"/>
                    <w:hideMark/>
                  </w:tcPr>
                  <w:p w14:paraId="0C420F3D" w14:textId="77777777" w:rsidR="00F82304" w:rsidRDefault="00F82304" w:rsidP="00F82304">
                    <w:pPr>
                      <w:pStyle w:val="Bibliography"/>
                      <w:spacing w:after="60"/>
                      <w:rPr>
                        <w:noProof/>
                      </w:rPr>
                    </w:pPr>
                    <w:r>
                      <w:rPr>
                        <w:noProof/>
                      </w:rPr>
                      <w:t xml:space="preserve">[26] </w:t>
                    </w:r>
                  </w:p>
                </w:tc>
                <w:tc>
                  <w:tcPr>
                    <w:tcW w:w="4582" w:type="pct"/>
                    <w:hideMark/>
                  </w:tcPr>
                  <w:p w14:paraId="5D4F48E0" w14:textId="77777777" w:rsidR="00F82304" w:rsidRDefault="00F82304" w:rsidP="00F82304">
                    <w:pPr>
                      <w:pStyle w:val="Bibliography"/>
                      <w:spacing w:after="60"/>
                      <w:rPr>
                        <w:noProof/>
                      </w:rPr>
                    </w:pPr>
                    <w:r>
                      <w:rPr>
                        <w:noProof/>
                      </w:rPr>
                      <w:t>ONR, “NS-TAST-GD-077 - Supply Chain Management Arrangements for the Procurement of Nuclear Safety Related Items or Services”.</w:t>
                    </w:r>
                  </w:p>
                </w:tc>
              </w:tr>
              <w:tr w:rsidR="00F82304" w14:paraId="3E57428C" w14:textId="77777777" w:rsidTr="00F82304">
                <w:trPr>
                  <w:divId w:val="962034858"/>
                  <w:tblCellSpacing w:w="15" w:type="dxa"/>
                </w:trPr>
                <w:tc>
                  <w:tcPr>
                    <w:tcW w:w="368" w:type="pct"/>
                    <w:hideMark/>
                  </w:tcPr>
                  <w:p w14:paraId="6256C576" w14:textId="77777777" w:rsidR="00F82304" w:rsidRDefault="00F82304" w:rsidP="00F82304">
                    <w:pPr>
                      <w:pStyle w:val="Bibliography"/>
                      <w:spacing w:after="60"/>
                      <w:rPr>
                        <w:noProof/>
                      </w:rPr>
                    </w:pPr>
                    <w:r>
                      <w:rPr>
                        <w:noProof/>
                      </w:rPr>
                      <w:t xml:space="preserve">[27] </w:t>
                    </w:r>
                  </w:p>
                </w:tc>
                <w:tc>
                  <w:tcPr>
                    <w:tcW w:w="4582" w:type="pct"/>
                    <w:hideMark/>
                  </w:tcPr>
                  <w:p w14:paraId="35E21BF4" w14:textId="77777777" w:rsidR="00F82304" w:rsidRDefault="00F82304" w:rsidP="00F82304">
                    <w:pPr>
                      <w:pStyle w:val="Bibliography"/>
                      <w:spacing w:after="60"/>
                      <w:rPr>
                        <w:noProof/>
                      </w:rPr>
                    </w:pPr>
                    <w:r>
                      <w:rPr>
                        <w:noProof/>
                      </w:rPr>
                      <w:t>ONR, “NS-TAST-GD-027 - Training and Assuring Personnel Competence”.</w:t>
                    </w:r>
                  </w:p>
                </w:tc>
              </w:tr>
              <w:tr w:rsidR="00F82304" w14:paraId="663C5B89" w14:textId="77777777" w:rsidTr="00F82304">
                <w:trPr>
                  <w:divId w:val="962034858"/>
                  <w:tblCellSpacing w:w="15" w:type="dxa"/>
                </w:trPr>
                <w:tc>
                  <w:tcPr>
                    <w:tcW w:w="368" w:type="pct"/>
                    <w:hideMark/>
                  </w:tcPr>
                  <w:p w14:paraId="34A0C5B5" w14:textId="77777777" w:rsidR="00F82304" w:rsidRDefault="00F82304" w:rsidP="00F82304">
                    <w:pPr>
                      <w:pStyle w:val="Bibliography"/>
                      <w:spacing w:after="60"/>
                      <w:rPr>
                        <w:noProof/>
                      </w:rPr>
                    </w:pPr>
                    <w:r>
                      <w:rPr>
                        <w:noProof/>
                      </w:rPr>
                      <w:t xml:space="preserve">[28] </w:t>
                    </w:r>
                  </w:p>
                </w:tc>
                <w:tc>
                  <w:tcPr>
                    <w:tcW w:w="4582" w:type="pct"/>
                    <w:hideMark/>
                  </w:tcPr>
                  <w:p w14:paraId="16CD8A39" w14:textId="77777777" w:rsidR="00F82304" w:rsidRDefault="00F82304" w:rsidP="00F82304">
                    <w:pPr>
                      <w:pStyle w:val="Bibliography"/>
                      <w:spacing w:after="60"/>
                      <w:rPr>
                        <w:noProof/>
                      </w:rPr>
                    </w:pPr>
                    <w:r>
                      <w:rPr>
                        <w:noProof/>
                      </w:rPr>
                      <w:t>ONR, “NS-INSP-GD-010 - LC10 Training”.</w:t>
                    </w:r>
                  </w:p>
                </w:tc>
              </w:tr>
              <w:tr w:rsidR="00F82304" w14:paraId="2EC167F3" w14:textId="77777777" w:rsidTr="00F82304">
                <w:trPr>
                  <w:divId w:val="962034858"/>
                  <w:tblCellSpacing w:w="15" w:type="dxa"/>
                </w:trPr>
                <w:tc>
                  <w:tcPr>
                    <w:tcW w:w="368" w:type="pct"/>
                    <w:hideMark/>
                  </w:tcPr>
                  <w:p w14:paraId="349084C4" w14:textId="77777777" w:rsidR="00F82304" w:rsidRDefault="00F82304" w:rsidP="00F82304">
                    <w:pPr>
                      <w:pStyle w:val="Bibliography"/>
                      <w:spacing w:after="60"/>
                      <w:rPr>
                        <w:noProof/>
                      </w:rPr>
                    </w:pPr>
                    <w:r>
                      <w:rPr>
                        <w:noProof/>
                      </w:rPr>
                      <w:t xml:space="preserve">[29] </w:t>
                    </w:r>
                  </w:p>
                </w:tc>
                <w:tc>
                  <w:tcPr>
                    <w:tcW w:w="4582" w:type="pct"/>
                    <w:hideMark/>
                  </w:tcPr>
                  <w:p w14:paraId="27421F8F" w14:textId="77777777" w:rsidR="00F82304" w:rsidRDefault="00F82304" w:rsidP="00F82304">
                    <w:pPr>
                      <w:pStyle w:val="Bibliography"/>
                      <w:spacing w:after="60"/>
                      <w:rPr>
                        <w:noProof/>
                      </w:rPr>
                    </w:pPr>
                    <w:r>
                      <w:rPr>
                        <w:noProof/>
                      </w:rPr>
                      <w:t>ONR, “Approach to Regulating Innovation,” September 2020. [Online]. Available: https://www.onr.org.uk/documents/2020/onr-innovation-report-2020.pdf.</w:t>
                    </w:r>
                  </w:p>
                </w:tc>
              </w:tr>
              <w:tr w:rsidR="00F82304" w14:paraId="53431342" w14:textId="77777777" w:rsidTr="00F82304">
                <w:trPr>
                  <w:divId w:val="962034858"/>
                  <w:tblCellSpacing w:w="15" w:type="dxa"/>
                </w:trPr>
                <w:tc>
                  <w:tcPr>
                    <w:tcW w:w="368" w:type="pct"/>
                    <w:hideMark/>
                  </w:tcPr>
                  <w:p w14:paraId="4CBD9531" w14:textId="77777777" w:rsidR="00F82304" w:rsidRDefault="00F82304" w:rsidP="00F82304">
                    <w:pPr>
                      <w:pStyle w:val="Bibliography"/>
                      <w:spacing w:after="60"/>
                      <w:rPr>
                        <w:noProof/>
                      </w:rPr>
                    </w:pPr>
                    <w:r>
                      <w:rPr>
                        <w:noProof/>
                      </w:rPr>
                      <w:t xml:space="preserve">[30] </w:t>
                    </w:r>
                  </w:p>
                </w:tc>
                <w:tc>
                  <w:tcPr>
                    <w:tcW w:w="4582" w:type="pct"/>
                    <w:hideMark/>
                  </w:tcPr>
                  <w:p w14:paraId="20115052" w14:textId="77777777" w:rsidR="00F82304" w:rsidRDefault="00F82304" w:rsidP="00F82304">
                    <w:pPr>
                      <w:pStyle w:val="Bibliography"/>
                      <w:spacing w:after="60"/>
                      <w:rPr>
                        <w:noProof/>
                      </w:rPr>
                    </w:pPr>
                    <w:r>
                      <w:rPr>
                        <w:noProof/>
                      </w:rPr>
                      <w:t>IAEA, “NS-G-3.6 - Geotechnical Aspects of Site Evaluation and Foundations for Nuclear Power plants”.</w:t>
                    </w:r>
                  </w:p>
                </w:tc>
              </w:tr>
              <w:tr w:rsidR="00F82304" w14:paraId="7FBEAE25" w14:textId="77777777" w:rsidTr="00F82304">
                <w:trPr>
                  <w:divId w:val="962034858"/>
                  <w:tblCellSpacing w:w="15" w:type="dxa"/>
                </w:trPr>
                <w:tc>
                  <w:tcPr>
                    <w:tcW w:w="368" w:type="pct"/>
                    <w:hideMark/>
                  </w:tcPr>
                  <w:p w14:paraId="4F46B107" w14:textId="77777777" w:rsidR="00F82304" w:rsidRDefault="00F82304" w:rsidP="00F82304">
                    <w:pPr>
                      <w:pStyle w:val="Bibliography"/>
                      <w:spacing w:after="60"/>
                      <w:rPr>
                        <w:noProof/>
                      </w:rPr>
                    </w:pPr>
                    <w:r>
                      <w:rPr>
                        <w:noProof/>
                      </w:rPr>
                      <w:t xml:space="preserve">[31] </w:t>
                    </w:r>
                  </w:p>
                </w:tc>
                <w:tc>
                  <w:tcPr>
                    <w:tcW w:w="4582" w:type="pct"/>
                    <w:hideMark/>
                  </w:tcPr>
                  <w:p w14:paraId="66024284" w14:textId="77777777" w:rsidR="00F82304" w:rsidRDefault="00F82304" w:rsidP="00F82304">
                    <w:pPr>
                      <w:pStyle w:val="Bibliography"/>
                      <w:spacing w:after="60"/>
                      <w:rPr>
                        <w:noProof/>
                      </w:rPr>
                    </w:pPr>
                    <w:r>
                      <w:rPr>
                        <w:noProof/>
                      </w:rPr>
                      <w:t>IAEA, “IAEA Safety Standards Series No. SSG-28 - Commissioning for Nuclear Power Plants,” 2014.</w:t>
                    </w:r>
                  </w:p>
                </w:tc>
              </w:tr>
              <w:tr w:rsidR="00F82304" w14:paraId="52F9801D" w14:textId="77777777" w:rsidTr="00F82304">
                <w:trPr>
                  <w:divId w:val="962034858"/>
                  <w:tblCellSpacing w:w="15" w:type="dxa"/>
                </w:trPr>
                <w:tc>
                  <w:tcPr>
                    <w:tcW w:w="368" w:type="pct"/>
                    <w:hideMark/>
                  </w:tcPr>
                  <w:p w14:paraId="512BCCBB" w14:textId="77777777" w:rsidR="00F82304" w:rsidRDefault="00F82304" w:rsidP="00F82304">
                    <w:pPr>
                      <w:pStyle w:val="Bibliography"/>
                      <w:spacing w:after="60"/>
                      <w:rPr>
                        <w:noProof/>
                      </w:rPr>
                    </w:pPr>
                    <w:r>
                      <w:rPr>
                        <w:noProof/>
                      </w:rPr>
                      <w:t xml:space="preserve">[32] </w:t>
                    </w:r>
                  </w:p>
                </w:tc>
                <w:tc>
                  <w:tcPr>
                    <w:tcW w:w="4582" w:type="pct"/>
                    <w:hideMark/>
                  </w:tcPr>
                  <w:p w14:paraId="185A158D" w14:textId="77777777" w:rsidR="00F82304" w:rsidRDefault="00F82304" w:rsidP="00F82304">
                    <w:pPr>
                      <w:pStyle w:val="Bibliography"/>
                      <w:spacing w:after="60"/>
                      <w:rPr>
                        <w:noProof/>
                      </w:rPr>
                    </w:pPr>
                    <w:r>
                      <w:rPr>
                        <w:noProof/>
                      </w:rPr>
                      <w:t>BSI, “BS5975:2019 - Code of Practice for Temporary Works procedures and the permissible stress design of falsework”.</w:t>
                    </w:r>
                  </w:p>
                </w:tc>
              </w:tr>
              <w:tr w:rsidR="00F82304" w14:paraId="09F8EC49" w14:textId="77777777" w:rsidTr="00F82304">
                <w:trPr>
                  <w:divId w:val="962034858"/>
                  <w:tblCellSpacing w:w="15" w:type="dxa"/>
                </w:trPr>
                <w:tc>
                  <w:tcPr>
                    <w:tcW w:w="368" w:type="pct"/>
                    <w:hideMark/>
                  </w:tcPr>
                  <w:p w14:paraId="48B4B3B9" w14:textId="77777777" w:rsidR="00F82304" w:rsidRDefault="00F82304" w:rsidP="00F82304">
                    <w:pPr>
                      <w:pStyle w:val="Bibliography"/>
                      <w:spacing w:after="60"/>
                      <w:rPr>
                        <w:noProof/>
                      </w:rPr>
                    </w:pPr>
                    <w:r>
                      <w:rPr>
                        <w:noProof/>
                      </w:rPr>
                      <w:t xml:space="preserve">[33] </w:t>
                    </w:r>
                  </w:p>
                </w:tc>
                <w:tc>
                  <w:tcPr>
                    <w:tcW w:w="4582" w:type="pct"/>
                    <w:hideMark/>
                  </w:tcPr>
                  <w:p w14:paraId="575F9C38" w14:textId="77777777" w:rsidR="00F82304" w:rsidRDefault="00F82304" w:rsidP="00F82304">
                    <w:pPr>
                      <w:pStyle w:val="Bibliography"/>
                      <w:spacing w:after="60"/>
                      <w:rPr>
                        <w:noProof/>
                      </w:rPr>
                    </w:pPr>
                    <w:r>
                      <w:rPr>
                        <w:noProof/>
                      </w:rPr>
                      <w:t>HSE, “L113 - Safe use of lifting equipment - Lifting Operations and Lifting Equipment Regulations 1998. Approved Code of Practice and guidance,” 2014. [Online]. Available: https://www.hse.gov.uk/pubns/priced/l113.pdf.</w:t>
                    </w:r>
                  </w:p>
                </w:tc>
              </w:tr>
              <w:tr w:rsidR="00F82304" w14:paraId="14144C33" w14:textId="77777777" w:rsidTr="00F82304">
                <w:trPr>
                  <w:divId w:val="962034858"/>
                  <w:tblCellSpacing w:w="15" w:type="dxa"/>
                </w:trPr>
                <w:tc>
                  <w:tcPr>
                    <w:tcW w:w="368" w:type="pct"/>
                    <w:hideMark/>
                  </w:tcPr>
                  <w:p w14:paraId="2D8D5B20" w14:textId="77777777" w:rsidR="00F82304" w:rsidRDefault="00F82304" w:rsidP="00F82304">
                    <w:pPr>
                      <w:pStyle w:val="Bibliography"/>
                      <w:spacing w:after="60"/>
                      <w:rPr>
                        <w:noProof/>
                      </w:rPr>
                    </w:pPr>
                    <w:r>
                      <w:rPr>
                        <w:noProof/>
                      </w:rPr>
                      <w:t xml:space="preserve">[34] </w:t>
                    </w:r>
                  </w:p>
                </w:tc>
                <w:tc>
                  <w:tcPr>
                    <w:tcW w:w="4582" w:type="pct"/>
                    <w:hideMark/>
                  </w:tcPr>
                  <w:p w14:paraId="22EDB3B8" w14:textId="77777777" w:rsidR="00F82304" w:rsidRDefault="00F82304" w:rsidP="00F82304">
                    <w:pPr>
                      <w:pStyle w:val="Bibliography"/>
                      <w:spacing w:after="60"/>
                      <w:rPr>
                        <w:noProof/>
                      </w:rPr>
                    </w:pPr>
                    <w:r>
                      <w:rPr>
                        <w:noProof/>
                      </w:rPr>
                      <w:t>Temporary Works Forum, “TWf2013:01 - Stability of reinforcement cages prior to concreting (2020/314995),” 2013.</w:t>
                    </w:r>
                  </w:p>
                </w:tc>
              </w:tr>
              <w:tr w:rsidR="00F82304" w14:paraId="78181B28" w14:textId="77777777" w:rsidTr="00F82304">
                <w:trPr>
                  <w:divId w:val="962034858"/>
                  <w:tblCellSpacing w:w="15" w:type="dxa"/>
                </w:trPr>
                <w:tc>
                  <w:tcPr>
                    <w:tcW w:w="368" w:type="pct"/>
                    <w:hideMark/>
                  </w:tcPr>
                  <w:p w14:paraId="69BBF666" w14:textId="77777777" w:rsidR="00F82304" w:rsidRDefault="00F82304" w:rsidP="00F82304">
                    <w:pPr>
                      <w:pStyle w:val="Bibliography"/>
                      <w:spacing w:after="60"/>
                      <w:rPr>
                        <w:noProof/>
                      </w:rPr>
                    </w:pPr>
                    <w:r>
                      <w:rPr>
                        <w:noProof/>
                      </w:rPr>
                      <w:t xml:space="preserve">[35] </w:t>
                    </w:r>
                  </w:p>
                </w:tc>
                <w:tc>
                  <w:tcPr>
                    <w:tcW w:w="4582" w:type="pct"/>
                    <w:hideMark/>
                  </w:tcPr>
                  <w:p w14:paraId="6AE897E5" w14:textId="77777777" w:rsidR="00F82304" w:rsidRDefault="00F82304" w:rsidP="00F82304">
                    <w:pPr>
                      <w:pStyle w:val="Bibliography"/>
                      <w:spacing w:after="60"/>
                      <w:rPr>
                        <w:noProof/>
                      </w:rPr>
                    </w:pPr>
                    <w:r>
                      <w:rPr>
                        <w:noProof/>
                      </w:rPr>
                      <w:t>The Royal Academy of Engineering, “Nuclear Construction Lessons Learned: Guidance on best practice: concrete,” February 2012. [Online]. Available: https://www.ice.org.uk/media/2sjozkta/etf-nuclear-construction-lessons-learned-concrete.pdf.</w:t>
                    </w:r>
                  </w:p>
                </w:tc>
              </w:tr>
              <w:tr w:rsidR="00F82304" w14:paraId="5C4D3CB2" w14:textId="77777777" w:rsidTr="00F82304">
                <w:trPr>
                  <w:divId w:val="962034858"/>
                  <w:tblCellSpacing w:w="15" w:type="dxa"/>
                </w:trPr>
                <w:tc>
                  <w:tcPr>
                    <w:tcW w:w="368" w:type="pct"/>
                    <w:hideMark/>
                  </w:tcPr>
                  <w:p w14:paraId="4FD6CE2F" w14:textId="77777777" w:rsidR="00F82304" w:rsidRDefault="00F82304" w:rsidP="00F82304">
                    <w:pPr>
                      <w:pStyle w:val="Bibliography"/>
                      <w:spacing w:after="60"/>
                      <w:rPr>
                        <w:noProof/>
                      </w:rPr>
                    </w:pPr>
                    <w:r>
                      <w:rPr>
                        <w:noProof/>
                      </w:rPr>
                      <w:t xml:space="preserve">[36] </w:t>
                    </w:r>
                  </w:p>
                </w:tc>
                <w:tc>
                  <w:tcPr>
                    <w:tcW w:w="4582" w:type="pct"/>
                    <w:hideMark/>
                  </w:tcPr>
                  <w:p w14:paraId="7EB0B644" w14:textId="77777777" w:rsidR="00F82304" w:rsidRDefault="00F82304" w:rsidP="00F82304">
                    <w:pPr>
                      <w:pStyle w:val="Bibliography"/>
                      <w:spacing w:after="60"/>
                      <w:rPr>
                        <w:noProof/>
                      </w:rPr>
                    </w:pPr>
                    <w:r>
                      <w:rPr>
                        <w:noProof/>
                      </w:rPr>
                      <w:t>ONR, “NS-INSP-GD-006 - LC6 Documents, Records, Authorities and Certificates”.</w:t>
                    </w:r>
                  </w:p>
                </w:tc>
              </w:tr>
              <w:tr w:rsidR="00F82304" w14:paraId="511CE4DC" w14:textId="77777777" w:rsidTr="00F82304">
                <w:trPr>
                  <w:divId w:val="962034858"/>
                  <w:tblCellSpacing w:w="15" w:type="dxa"/>
                </w:trPr>
                <w:tc>
                  <w:tcPr>
                    <w:tcW w:w="368" w:type="pct"/>
                    <w:hideMark/>
                  </w:tcPr>
                  <w:p w14:paraId="1A1E6B62" w14:textId="77777777" w:rsidR="00F82304" w:rsidRDefault="00F82304" w:rsidP="00F82304">
                    <w:pPr>
                      <w:pStyle w:val="Bibliography"/>
                      <w:spacing w:after="60"/>
                      <w:rPr>
                        <w:noProof/>
                      </w:rPr>
                    </w:pPr>
                    <w:r>
                      <w:rPr>
                        <w:noProof/>
                      </w:rPr>
                      <w:t xml:space="preserve">[37] </w:t>
                    </w:r>
                  </w:p>
                </w:tc>
                <w:tc>
                  <w:tcPr>
                    <w:tcW w:w="4582" w:type="pct"/>
                    <w:hideMark/>
                  </w:tcPr>
                  <w:p w14:paraId="1C0A459A" w14:textId="77777777" w:rsidR="00F82304" w:rsidRDefault="00F82304" w:rsidP="00F82304">
                    <w:pPr>
                      <w:pStyle w:val="Bibliography"/>
                      <w:spacing w:after="60"/>
                      <w:rPr>
                        <w:noProof/>
                      </w:rPr>
                    </w:pPr>
                    <w:r>
                      <w:rPr>
                        <w:noProof/>
                      </w:rPr>
                      <w:t>ONR, “NS-TAST-GD-033 - Licensee Management of Records”.</w:t>
                    </w:r>
                  </w:p>
                </w:tc>
              </w:tr>
              <w:tr w:rsidR="00F82304" w14:paraId="0951D75F" w14:textId="77777777" w:rsidTr="00F82304">
                <w:trPr>
                  <w:divId w:val="962034858"/>
                  <w:tblCellSpacing w:w="15" w:type="dxa"/>
                </w:trPr>
                <w:tc>
                  <w:tcPr>
                    <w:tcW w:w="368" w:type="pct"/>
                    <w:hideMark/>
                  </w:tcPr>
                  <w:p w14:paraId="5C84A370" w14:textId="77777777" w:rsidR="00F82304" w:rsidRDefault="00F82304" w:rsidP="00F82304">
                    <w:pPr>
                      <w:pStyle w:val="Bibliography"/>
                      <w:spacing w:after="60"/>
                      <w:rPr>
                        <w:noProof/>
                      </w:rPr>
                    </w:pPr>
                    <w:r>
                      <w:rPr>
                        <w:noProof/>
                      </w:rPr>
                      <w:t xml:space="preserve">[38] </w:t>
                    </w:r>
                  </w:p>
                </w:tc>
                <w:tc>
                  <w:tcPr>
                    <w:tcW w:w="4582" w:type="pct"/>
                    <w:hideMark/>
                  </w:tcPr>
                  <w:p w14:paraId="677EDF85" w14:textId="77777777" w:rsidR="00F82304" w:rsidRDefault="00F82304" w:rsidP="00F82304">
                    <w:pPr>
                      <w:pStyle w:val="Bibliography"/>
                      <w:spacing w:after="60"/>
                      <w:rPr>
                        <w:noProof/>
                      </w:rPr>
                    </w:pPr>
                    <w:r>
                      <w:rPr>
                        <w:noProof/>
                      </w:rPr>
                      <w:t>ONR, “NS-TAST-GD-017 - Annex 5 - Civil Engineering – Ageing Management and Damaged Structures”.</w:t>
                    </w:r>
                  </w:p>
                </w:tc>
              </w:tr>
              <w:tr w:rsidR="00F82304" w14:paraId="570C846E" w14:textId="77777777" w:rsidTr="00F82304">
                <w:trPr>
                  <w:divId w:val="962034858"/>
                  <w:tblCellSpacing w:w="15" w:type="dxa"/>
                </w:trPr>
                <w:tc>
                  <w:tcPr>
                    <w:tcW w:w="368" w:type="pct"/>
                    <w:hideMark/>
                  </w:tcPr>
                  <w:p w14:paraId="23C01A20" w14:textId="77777777" w:rsidR="00F82304" w:rsidRDefault="00F82304" w:rsidP="00F82304">
                    <w:pPr>
                      <w:pStyle w:val="Bibliography"/>
                      <w:spacing w:after="60"/>
                      <w:rPr>
                        <w:noProof/>
                      </w:rPr>
                    </w:pPr>
                    <w:r>
                      <w:rPr>
                        <w:noProof/>
                      </w:rPr>
                      <w:t xml:space="preserve">[39] </w:t>
                    </w:r>
                  </w:p>
                </w:tc>
                <w:tc>
                  <w:tcPr>
                    <w:tcW w:w="4582" w:type="pct"/>
                    <w:hideMark/>
                  </w:tcPr>
                  <w:p w14:paraId="1BB70376" w14:textId="77777777" w:rsidR="00F82304" w:rsidRDefault="00F82304" w:rsidP="00F82304">
                    <w:pPr>
                      <w:pStyle w:val="Bibliography"/>
                      <w:spacing w:after="60"/>
                      <w:rPr>
                        <w:noProof/>
                      </w:rPr>
                    </w:pPr>
                    <w:r>
                      <w:rPr>
                        <w:noProof/>
                      </w:rPr>
                      <w:t>IAEA, “GSR Part 2 - Leadership and Management for Safety,” International Atomic Energy Agency (IAEA), Vienna, 2016.</w:t>
                    </w:r>
                  </w:p>
                </w:tc>
              </w:tr>
              <w:tr w:rsidR="00F82304" w14:paraId="53DEB854" w14:textId="77777777" w:rsidTr="00F82304">
                <w:trPr>
                  <w:divId w:val="962034858"/>
                  <w:tblCellSpacing w:w="15" w:type="dxa"/>
                </w:trPr>
                <w:tc>
                  <w:tcPr>
                    <w:tcW w:w="368" w:type="pct"/>
                    <w:hideMark/>
                  </w:tcPr>
                  <w:p w14:paraId="16416381" w14:textId="77777777" w:rsidR="00F82304" w:rsidRDefault="00F82304" w:rsidP="00F82304">
                    <w:pPr>
                      <w:pStyle w:val="Bibliography"/>
                      <w:spacing w:after="60"/>
                      <w:rPr>
                        <w:noProof/>
                      </w:rPr>
                    </w:pPr>
                    <w:r>
                      <w:rPr>
                        <w:noProof/>
                      </w:rPr>
                      <w:lastRenderedPageBreak/>
                      <w:t xml:space="preserve">[40] </w:t>
                    </w:r>
                  </w:p>
                </w:tc>
                <w:tc>
                  <w:tcPr>
                    <w:tcW w:w="4582" w:type="pct"/>
                    <w:hideMark/>
                  </w:tcPr>
                  <w:p w14:paraId="659302C9" w14:textId="77777777" w:rsidR="00F82304" w:rsidRDefault="00F82304" w:rsidP="00F82304">
                    <w:pPr>
                      <w:pStyle w:val="Bibliography"/>
                      <w:spacing w:after="60"/>
                      <w:rPr>
                        <w:noProof/>
                      </w:rPr>
                    </w:pPr>
                    <w:r>
                      <w:rPr>
                        <w:noProof/>
                      </w:rPr>
                      <w:t>IAEA, “IAEA Safety Standards Series No. GS-G-3.1 - Application of the Management System for Facilities and Activities,” 2006. [Online]. Available: https://www.iaea.org/publications/7467/application-of-the-management-system-for-facilities-and-activities.</w:t>
                    </w:r>
                  </w:p>
                </w:tc>
              </w:tr>
              <w:tr w:rsidR="00F82304" w14:paraId="215978B3" w14:textId="77777777" w:rsidTr="00F82304">
                <w:trPr>
                  <w:divId w:val="962034858"/>
                  <w:tblCellSpacing w:w="15" w:type="dxa"/>
                </w:trPr>
                <w:tc>
                  <w:tcPr>
                    <w:tcW w:w="368" w:type="pct"/>
                    <w:hideMark/>
                  </w:tcPr>
                  <w:p w14:paraId="22524A28" w14:textId="77777777" w:rsidR="00F82304" w:rsidRDefault="00F82304" w:rsidP="00F82304">
                    <w:pPr>
                      <w:pStyle w:val="Bibliography"/>
                      <w:spacing w:after="60"/>
                      <w:rPr>
                        <w:noProof/>
                      </w:rPr>
                    </w:pPr>
                    <w:r>
                      <w:rPr>
                        <w:noProof/>
                      </w:rPr>
                      <w:t xml:space="preserve">[41] </w:t>
                    </w:r>
                  </w:p>
                </w:tc>
                <w:tc>
                  <w:tcPr>
                    <w:tcW w:w="4582" w:type="pct"/>
                    <w:hideMark/>
                  </w:tcPr>
                  <w:p w14:paraId="49F399A0" w14:textId="77777777" w:rsidR="00F82304" w:rsidRDefault="00F82304" w:rsidP="00F82304">
                    <w:pPr>
                      <w:pStyle w:val="Bibliography"/>
                      <w:spacing w:after="60"/>
                      <w:rPr>
                        <w:noProof/>
                      </w:rPr>
                    </w:pPr>
                    <w:r>
                      <w:rPr>
                        <w:noProof/>
                      </w:rPr>
                      <w:t>IAEA, “IAEA Safety Standards Series No. GS-G-3.5 - The Management System for Nuclear Installations,” 2009.</w:t>
                    </w:r>
                  </w:p>
                </w:tc>
              </w:tr>
              <w:tr w:rsidR="00F82304" w14:paraId="231C0B02" w14:textId="77777777" w:rsidTr="00F82304">
                <w:trPr>
                  <w:divId w:val="962034858"/>
                  <w:tblCellSpacing w:w="15" w:type="dxa"/>
                </w:trPr>
                <w:tc>
                  <w:tcPr>
                    <w:tcW w:w="368" w:type="pct"/>
                    <w:hideMark/>
                  </w:tcPr>
                  <w:p w14:paraId="00784240" w14:textId="77777777" w:rsidR="00F82304" w:rsidRDefault="00F82304" w:rsidP="00F82304">
                    <w:pPr>
                      <w:pStyle w:val="Bibliography"/>
                      <w:spacing w:after="60"/>
                      <w:rPr>
                        <w:noProof/>
                      </w:rPr>
                    </w:pPr>
                    <w:r>
                      <w:rPr>
                        <w:noProof/>
                      </w:rPr>
                      <w:t xml:space="preserve">[42] </w:t>
                    </w:r>
                  </w:p>
                </w:tc>
                <w:tc>
                  <w:tcPr>
                    <w:tcW w:w="4582" w:type="pct"/>
                    <w:hideMark/>
                  </w:tcPr>
                  <w:p w14:paraId="20922ED9" w14:textId="77777777" w:rsidR="00F82304" w:rsidRDefault="00F82304" w:rsidP="00F82304">
                    <w:pPr>
                      <w:pStyle w:val="Bibliography"/>
                      <w:spacing w:after="60"/>
                      <w:rPr>
                        <w:noProof/>
                      </w:rPr>
                    </w:pPr>
                    <w:r>
                      <w:rPr>
                        <w:noProof/>
                      </w:rPr>
                      <w:t>IAEA, “IAEA Safety Standards - SSR-2/1 - Safety of Nuclear Power Plants: Design”.</w:t>
                    </w:r>
                  </w:p>
                </w:tc>
              </w:tr>
              <w:tr w:rsidR="00F82304" w14:paraId="05681706" w14:textId="77777777" w:rsidTr="00F82304">
                <w:trPr>
                  <w:divId w:val="962034858"/>
                  <w:tblCellSpacing w:w="15" w:type="dxa"/>
                </w:trPr>
                <w:tc>
                  <w:tcPr>
                    <w:tcW w:w="368" w:type="pct"/>
                    <w:hideMark/>
                  </w:tcPr>
                  <w:p w14:paraId="05DF1858" w14:textId="77777777" w:rsidR="00F82304" w:rsidRDefault="00F82304" w:rsidP="00F82304">
                    <w:pPr>
                      <w:pStyle w:val="Bibliography"/>
                      <w:spacing w:after="60"/>
                      <w:rPr>
                        <w:noProof/>
                      </w:rPr>
                    </w:pPr>
                    <w:r>
                      <w:rPr>
                        <w:noProof/>
                      </w:rPr>
                      <w:t xml:space="preserve">[43] </w:t>
                    </w:r>
                  </w:p>
                </w:tc>
                <w:tc>
                  <w:tcPr>
                    <w:tcW w:w="4582" w:type="pct"/>
                    <w:hideMark/>
                  </w:tcPr>
                  <w:p w14:paraId="5AB5A42C" w14:textId="77777777" w:rsidR="00F82304" w:rsidRDefault="00F82304" w:rsidP="00F82304">
                    <w:pPr>
                      <w:pStyle w:val="Bibliography"/>
                      <w:spacing w:after="60"/>
                      <w:rPr>
                        <w:noProof/>
                      </w:rPr>
                    </w:pPr>
                    <w:r>
                      <w:rPr>
                        <w:noProof/>
                      </w:rPr>
                      <w:t>IAEA, “IAEA Safety Standards Series No. SSR-1 - Site Evaluation for Nuclear Installations,” 2019. [Online]. Available: https://www-pub.iaea.org/MTCD/Publications/PDF/P1837_web.pdf.</w:t>
                    </w:r>
                  </w:p>
                </w:tc>
              </w:tr>
              <w:tr w:rsidR="00F82304" w14:paraId="52B84C33" w14:textId="77777777" w:rsidTr="00F82304">
                <w:trPr>
                  <w:divId w:val="962034858"/>
                  <w:tblCellSpacing w:w="15" w:type="dxa"/>
                </w:trPr>
                <w:tc>
                  <w:tcPr>
                    <w:tcW w:w="368" w:type="pct"/>
                    <w:hideMark/>
                  </w:tcPr>
                  <w:p w14:paraId="0547F3AF" w14:textId="77777777" w:rsidR="00F82304" w:rsidRDefault="00F82304" w:rsidP="00F82304">
                    <w:pPr>
                      <w:pStyle w:val="Bibliography"/>
                      <w:spacing w:after="60"/>
                      <w:rPr>
                        <w:noProof/>
                      </w:rPr>
                    </w:pPr>
                    <w:r>
                      <w:rPr>
                        <w:noProof/>
                      </w:rPr>
                      <w:t xml:space="preserve">[44] </w:t>
                    </w:r>
                  </w:p>
                </w:tc>
                <w:tc>
                  <w:tcPr>
                    <w:tcW w:w="4582" w:type="pct"/>
                    <w:hideMark/>
                  </w:tcPr>
                  <w:p w14:paraId="345C4463" w14:textId="77777777" w:rsidR="00F82304" w:rsidRDefault="00F82304" w:rsidP="00F82304">
                    <w:pPr>
                      <w:pStyle w:val="Bibliography"/>
                      <w:spacing w:after="60"/>
                      <w:rPr>
                        <w:noProof/>
                      </w:rPr>
                    </w:pPr>
                    <w:r>
                      <w:rPr>
                        <w:noProof/>
                      </w:rPr>
                      <w:t>WENRA, “Safety Reference Levels for Existing Reactors 2020,” 2021.</w:t>
                    </w:r>
                  </w:p>
                </w:tc>
              </w:tr>
              <w:tr w:rsidR="00F82304" w14:paraId="5DA36EC1" w14:textId="77777777" w:rsidTr="00F82304">
                <w:trPr>
                  <w:divId w:val="962034858"/>
                  <w:tblCellSpacing w:w="15" w:type="dxa"/>
                </w:trPr>
                <w:tc>
                  <w:tcPr>
                    <w:tcW w:w="368" w:type="pct"/>
                    <w:hideMark/>
                  </w:tcPr>
                  <w:p w14:paraId="03503040" w14:textId="77777777" w:rsidR="00F82304" w:rsidRDefault="00F82304" w:rsidP="00F82304">
                    <w:pPr>
                      <w:pStyle w:val="Bibliography"/>
                      <w:spacing w:after="60"/>
                      <w:rPr>
                        <w:noProof/>
                      </w:rPr>
                    </w:pPr>
                    <w:r>
                      <w:rPr>
                        <w:noProof/>
                      </w:rPr>
                      <w:t xml:space="preserve">[45] </w:t>
                    </w:r>
                  </w:p>
                </w:tc>
                <w:tc>
                  <w:tcPr>
                    <w:tcW w:w="4582" w:type="pct"/>
                    <w:hideMark/>
                  </w:tcPr>
                  <w:p w14:paraId="3657B40F" w14:textId="77777777" w:rsidR="00F82304" w:rsidRDefault="00F82304" w:rsidP="00F82304">
                    <w:pPr>
                      <w:pStyle w:val="Bibliography"/>
                      <w:spacing w:after="60"/>
                      <w:rPr>
                        <w:noProof/>
                      </w:rPr>
                    </w:pPr>
                    <w:r>
                      <w:rPr>
                        <w:noProof/>
                      </w:rPr>
                      <w:t>USNRC, “Regulatory Guide 4.7, ‘General Site Suitability Criteria for Nuclear Power Plants’”.</w:t>
                    </w:r>
                  </w:p>
                </w:tc>
              </w:tr>
              <w:tr w:rsidR="00F82304" w14:paraId="5EDAB324" w14:textId="77777777" w:rsidTr="00F82304">
                <w:trPr>
                  <w:divId w:val="962034858"/>
                  <w:tblCellSpacing w:w="15" w:type="dxa"/>
                </w:trPr>
                <w:tc>
                  <w:tcPr>
                    <w:tcW w:w="368" w:type="pct"/>
                    <w:hideMark/>
                  </w:tcPr>
                  <w:p w14:paraId="61DCC1A5" w14:textId="77777777" w:rsidR="00F82304" w:rsidRDefault="00F82304" w:rsidP="00F82304">
                    <w:pPr>
                      <w:pStyle w:val="Bibliography"/>
                      <w:spacing w:after="60"/>
                      <w:rPr>
                        <w:noProof/>
                      </w:rPr>
                    </w:pPr>
                    <w:r>
                      <w:rPr>
                        <w:noProof/>
                      </w:rPr>
                      <w:t xml:space="preserve">[46] </w:t>
                    </w:r>
                  </w:p>
                </w:tc>
                <w:tc>
                  <w:tcPr>
                    <w:tcW w:w="4582" w:type="pct"/>
                    <w:hideMark/>
                  </w:tcPr>
                  <w:p w14:paraId="6CFDC77B" w14:textId="77777777" w:rsidR="00F82304" w:rsidRDefault="00F82304" w:rsidP="00F82304">
                    <w:pPr>
                      <w:pStyle w:val="Bibliography"/>
                      <w:spacing w:after="60"/>
                      <w:rPr>
                        <w:noProof/>
                      </w:rPr>
                    </w:pPr>
                    <w:r>
                      <w:rPr>
                        <w:noProof/>
                      </w:rPr>
                      <w:t>USNRC, “Regulatory Guide 1.132, ‘Site Investigations for Foundations of Nuclear Power Plants’”.</w:t>
                    </w:r>
                  </w:p>
                </w:tc>
              </w:tr>
              <w:tr w:rsidR="00F82304" w14:paraId="31376CAD" w14:textId="77777777" w:rsidTr="00F82304">
                <w:trPr>
                  <w:divId w:val="962034858"/>
                  <w:tblCellSpacing w:w="15" w:type="dxa"/>
                </w:trPr>
                <w:tc>
                  <w:tcPr>
                    <w:tcW w:w="368" w:type="pct"/>
                    <w:hideMark/>
                  </w:tcPr>
                  <w:p w14:paraId="071756DB" w14:textId="77777777" w:rsidR="00F82304" w:rsidRDefault="00F82304" w:rsidP="00F82304">
                    <w:pPr>
                      <w:pStyle w:val="Bibliography"/>
                      <w:spacing w:after="60"/>
                      <w:rPr>
                        <w:noProof/>
                      </w:rPr>
                    </w:pPr>
                    <w:r>
                      <w:rPr>
                        <w:noProof/>
                      </w:rPr>
                      <w:t xml:space="preserve">[47] </w:t>
                    </w:r>
                  </w:p>
                </w:tc>
                <w:tc>
                  <w:tcPr>
                    <w:tcW w:w="4582" w:type="pct"/>
                    <w:hideMark/>
                  </w:tcPr>
                  <w:p w14:paraId="256BBCD1" w14:textId="77777777" w:rsidR="00F82304" w:rsidRDefault="00F82304" w:rsidP="00F82304">
                    <w:pPr>
                      <w:pStyle w:val="Bibliography"/>
                      <w:spacing w:after="60"/>
                      <w:rPr>
                        <w:noProof/>
                      </w:rPr>
                    </w:pPr>
                    <w:r>
                      <w:rPr>
                        <w:noProof/>
                      </w:rPr>
                      <w:t>USNRC, “Regulatory Guide 1.138, ‘Laboratory Investigations of Soils and Rocks for Engineering Analysis and Design of Nuclear Power Plants’”.</w:t>
                    </w:r>
                  </w:p>
                </w:tc>
              </w:tr>
              <w:tr w:rsidR="00F82304" w14:paraId="2041546C" w14:textId="77777777" w:rsidTr="00F82304">
                <w:trPr>
                  <w:divId w:val="962034858"/>
                  <w:tblCellSpacing w:w="15" w:type="dxa"/>
                </w:trPr>
                <w:tc>
                  <w:tcPr>
                    <w:tcW w:w="368" w:type="pct"/>
                    <w:hideMark/>
                  </w:tcPr>
                  <w:p w14:paraId="3650FF04" w14:textId="77777777" w:rsidR="00F82304" w:rsidRDefault="00F82304" w:rsidP="00F82304">
                    <w:pPr>
                      <w:pStyle w:val="Bibliography"/>
                      <w:spacing w:after="60"/>
                      <w:rPr>
                        <w:noProof/>
                      </w:rPr>
                    </w:pPr>
                    <w:r>
                      <w:rPr>
                        <w:noProof/>
                      </w:rPr>
                      <w:t xml:space="preserve">[48] </w:t>
                    </w:r>
                  </w:p>
                </w:tc>
                <w:tc>
                  <w:tcPr>
                    <w:tcW w:w="4582" w:type="pct"/>
                    <w:hideMark/>
                  </w:tcPr>
                  <w:p w14:paraId="5C5411F2" w14:textId="77777777" w:rsidR="00F82304" w:rsidRDefault="00F82304" w:rsidP="00F82304">
                    <w:pPr>
                      <w:pStyle w:val="Bibliography"/>
                      <w:spacing w:after="60"/>
                      <w:rPr>
                        <w:noProof/>
                      </w:rPr>
                    </w:pPr>
                    <w:r>
                      <w:rPr>
                        <w:noProof/>
                      </w:rPr>
                      <w:t>USNRC, “NUREG-0800 - Review of Safety Analysis Reports for Nuclear Power Plants”.</w:t>
                    </w:r>
                  </w:p>
                </w:tc>
              </w:tr>
              <w:tr w:rsidR="00F82304" w14:paraId="4C61E387" w14:textId="77777777" w:rsidTr="00F82304">
                <w:trPr>
                  <w:divId w:val="962034858"/>
                  <w:tblCellSpacing w:w="15" w:type="dxa"/>
                </w:trPr>
                <w:tc>
                  <w:tcPr>
                    <w:tcW w:w="368" w:type="pct"/>
                    <w:hideMark/>
                  </w:tcPr>
                  <w:p w14:paraId="05506F1B" w14:textId="77777777" w:rsidR="00F82304" w:rsidRDefault="00F82304" w:rsidP="00F82304">
                    <w:pPr>
                      <w:pStyle w:val="Bibliography"/>
                      <w:spacing w:after="60"/>
                      <w:rPr>
                        <w:noProof/>
                      </w:rPr>
                    </w:pPr>
                    <w:r>
                      <w:rPr>
                        <w:noProof/>
                      </w:rPr>
                      <w:t xml:space="preserve">[49] </w:t>
                    </w:r>
                  </w:p>
                </w:tc>
                <w:tc>
                  <w:tcPr>
                    <w:tcW w:w="4582" w:type="pct"/>
                    <w:hideMark/>
                  </w:tcPr>
                  <w:p w14:paraId="79C3174D" w14:textId="77777777" w:rsidR="00F82304" w:rsidRDefault="00F82304" w:rsidP="00F82304">
                    <w:pPr>
                      <w:pStyle w:val="Bibliography"/>
                      <w:spacing w:after="60"/>
                      <w:rPr>
                        <w:noProof/>
                      </w:rPr>
                    </w:pPr>
                    <w:r>
                      <w:rPr>
                        <w:noProof/>
                      </w:rPr>
                      <w:t>P. Pallett, “A viewpoint on temporary works procedures,” February 2019. [Online]. Available: https://www.temporaryworks.info/CONCRETE_Feb_19_Overview_TW_Procedures.pdf.</w:t>
                    </w:r>
                  </w:p>
                </w:tc>
              </w:tr>
              <w:tr w:rsidR="00F82304" w14:paraId="74F062E8" w14:textId="77777777" w:rsidTr="00F82304">
                <w:trPr>
                  <w:divId w:val="962034858"/>
                  <w:tblCellSpacing w:w="15" w:type="dxa"/>
                </w:trPr>
                <w:tc>
                  <w:tcPr>
                    <w:tcW w:w="368" w:type="pct"/>
                    <w:hideMark/>
                  </w:tcPr>
                  <w:p w14:paraId="626283F0" w14:textId="77777777" w:rsidR="00F82304" w:rsidRDefault="00F82304" w:rsidP="00F82304">
                    <w:pPr>
                      <w:pStyle w:val="Bibliography"/>
                      <w:spacing w:after="60"/>
                      <w:rPr>
                        <w:noProof/>
                      </w:rPr>
                    </w:pPr>
                    <w:r>
                      <w:rPr>
                        <w:noProof/>
                      </w:rPr>
                      <w:t xml:space="preserve">[50] </w:t>
                    </w:r>
                  </w:p>
                </w:tc>
                <w:tc>
                  <w:tcPr>
                    <w:tcW w:w="4582" w:type="pct"/>
                    <w:hideMark/>
                  </w:tcPr>
                  <w:p w14:paraId="786C7C7B" w14:textId="77777777" w:rsidR="00F82304" w:rsidRDefault="00F82304" w:rsidP="00F82304">
                    <w:pPr>
                      <w:pStyle w:val="Bibliography"/>
                      <w:spacing w:after="60"/>
                      <w:rPr>
                        <w:noProof/>
                      </w:rPr>
                    </w:pPr>
                    <w:r>
                      <w:rPr>
                        <w:noProof/>
                      </w:rPr>
                      <w:t>Eurocodes, “Eurocode 0: Basis of Structural Design”.</w:t>
                    </w:r>
                  </w:p>
                </w:tc>
              </w:tr>
              <w:tr w:rsidR="00F82304" w14:paraId="3ADF02E9" w14:textId="77777777" w:rsidTr="00F82304">
                <w:trPr>
                  <w:divId w:val="962034858"/>
                  <w:tblCellSpacing w:w="15" w:type="dxa"/>
                </w:trPr>
                <w:tc>
                  <w:tcPr>
                    <w:tcW w:w="368" w:type="pct"/>
                    <w:hideMark/>
                  </w:tcPr>
                  <w:p w14:paraId="450F5199" w14:textId="77777777" w:rsidR="00F82304" w:rsidRDefault="00F82304" w:rsidP="00F82304">
                    <w:pPr>
                      <w:pStyle w:val="Bibliography"/>
                      <w:spacing w:after="60"/>
                      <w:rPr>
                        <w:noProof/>
                      </w:rPr>
                    </w:pPr>
                    <w:r>
                      <w:rPr>
                        <w:noProof/>
                      </w:rPr>
                      <w:t xml:space="preserve">[51] </w:t>
                    </w:r>
                  </w:p>
                </w:tc>
                <w:tc>
                  <w:tcPr>
                    <w:tcW w:w="4582" w:type="pct"/>
                    <w:hideMark/>
                  </w:tcPr>
                  <w:p w14:paraId="77BA2309" w14:textId="77777777" w:rsidR="00F82304" w:rsidRDefault="00F82304" w:rsidP="00F82304">
                    <w:pPr>
                      <w:pStyle w:val="Bibliography"/>
                      <w:spacing w:after="60"/>
                      <w:rPr>
                        <w:noProof/>
                      </w:rPr>
                    </w:pPr>
                    <w:r>
                      <w:rPr>
                        <w:noProof/>
                      </w:rPr>
                      <w:t>ICE, “Forensic Engineering Volume 167 Issue FE2, ‘Revisiting Bragg to keep UK’s temporary works safe under EuroNorms’”.</w:t>
                    </w:r>
                  </w:p>
                </w:tc>
              </w:tr>
              <w:tr w:rsidR="00F82304" w14:paraId="08BA350C" w14:textId="77777777" w:rsidTr="00F82304">
                <w:trPr>
                  <w:divId w:val="962034858"/>
                  <w:tblCellSpacing w:w="15" w:type="dxa"/>
                </w:trPr>
                <w:tc>
                  <w:tcPr>
                    <w:tcW w:w="368" w:type="pct"/>
                    <w:hideMark/>
                  </w:tcPr>
                  <w:p w14:paraId="187F7B30" w14:textId="77777777" w:rsidR="00F82304" w:rsidRDefault="00F82304" w:rsidP="00F82304">
                    <w:pPr>
                      <w:pStyle w:val="Bibliography"/>
                      <w:spacing w:after="60"/>
                      <w:rPr>
                        <w:noProof/>
                      </w:rPr>
                    </w:pPr>
                    <w:r>
                      <w:rPr>
                        <w:noProof/>
                      </w:rPr>
                      <w:t xml:space="preserve">[52] </w:t>
                    </w:r>
                  </w:p>
                </w:tc>
                <w:tc>
                  <w:tcPr>
                    <w:tcW w:w="4582" w:type="pct"/>
                    <w:hideMark/>
                  </w:tcPr>
                  <w:p w14:paraId="6DA5B268" w14:textId="77777777" w:rsidR="00F82304" w:rsidRDefault="00F82304" w:rsidP="00F82304">
                    <w:pPr>
                      <w:pStyle w:val="Bibliography"/>
                      <w:spacing w:after="60"/>
                      <w:rPr>
                        <w:noProof/>
                      </w:rPr>
                    </w:pPr>
                    <w:r>
                      <w:rPr>
                        <w:noProof/>
                      </w:rPr>
                      <w:t>HSE, “Sector Information Minute (SIM) 02/2010/04 - The management of temporary works in the construction industry”.</w:t>
                    </w:r>
                  </w:p>
                </w:tc>
              </w:tr>
              <w:tr w:rsidR="00F82304" w14:paraId="1D4207D0" w14:textId="77777777" w:rsidTr="00F82304">
                <w:trPr>
                  <w:divId w:val="962034858"/>
                  <w:tblCellSpacing w:w="15" w:type="dxa"/>
                </w:trPr>
                <w:tc>
                  <w:tcPr>
                    <w:tcW w:w="368" w:type="pct"/>
                    <w:hideMark/>
                  </w:tcPr>
                  <w:p w14:paraId="6A91CB2C" w14:textId="77777777" w:rsidR="00F82304" w:rsidRDefault="00F82304" w:rsidP="00F82304">
                    <w:pPr>
                      <w:pStyle w:val="Bibliography"/>
                      <w:spacing w:after="60"/>
                      <w:rPr>
                        <w:noProof/>
                      </w:rPr>
                    </w:pPr>
                    <w:r>
                      <w:rPr>
                        <w:noProof/>
                      </w:rPr>
                      <w:t xml:space="preserve">[53] </w:t>
                    </w:r>
                  </w:p>
                </w:tc>
                <w:tc>
                  <w:tcPr>
                    <w:tcW w:w="4582" w:type="pct"/>
                    <w:hideMark/>
                  </w:tcPr>
                  <w:p w14:paraId="762C5190" w14:textId="77777777" w:rsidR="00F82304" w:rsidRDefault="00F82304" w:rsidP="00F82304">
                    <w:pPr>
                      <w:pStyle w:val="Bibliography"/>
                      <w:spacing w:after="60"/>
                      <w:rPr>
                        <w:noProof/>
                      </w:rPr>
                    </w:pPr>
                    <w:r>
                      <w:rPr>
                        <w:noProof/>
                      </w:rPr>
                      <w:t>BSI, “• BS 4449:2005 +A3:2016 - Steel for the reinforcement of concrete - Weldable reinforcing steel - Bar, coil and decoiled product – Specification”.</w:t>
                    </w:r>
                  </w:p>
                </w:tc>
              </w:tr>
              <w:tr w:rsidR="00F82304" w14:paraId="6CC31E19" w14:textId="77777777" w:rsidTr="00F82304">
                <w:trPr>
                  <w:divId w:val="962034858"/>
                  <w:tblCellSpacing w:w="15" w:type="dxa"/>
                </w:trPr>
                <w:tc>
                  <w:tcPr>
                    <w:tcW w:w="368" w:type="pct"/>
                    <w:hideMark/>
                  </w:tcPr>
                  <w:p w14:paraId="09326BD7" w14:textId="77777777" w:rsidR="00F82304" w:rsidRDefault="00F82304" w:rsidP="00F82304">
                    <w:pPr>
                      <w:pStyle w:val="Bibliography"/>
                      <w:spacing w:after="60"/>
                      <w:rPr>
                        <w:noProof/>
                      </w:rPr>
                    </w:pPr>
                    <w:r>
                      <w:rPr>
                        <w:noProof/>
                      </w:rPr>
                      <w:t xml:space="preserve">[54] </w:t>
                    </w:r>
                  </w:p>
                </w:tc>
                <w:tc>
                  <w:tcPr>
                    <w:tcW w:w="4582" w:type="pct"/>
                    <w:hideMark/>
                  </w:tcPr>
                  <w:p w14:paraId="6E5FD033" w14:textId="77777777" w:rsidR="00F82304" w:rsidRDefault="00F82304" w:rsidP="00F82304">
                    <w:pPr>
                      <w:pStyle w:val="Bibliography"/>
                      <w:spacing w:after="60"/>
                      <w:rPr>
                        <w:noProof/>
                      </w:rPr>
                    </w:pPr>
                    <w:r>
                      <w:rPr>
                        <w:noProof/>
                      </w:rPr>
                      <w:t>BSI, “• BS 7973–1:2001 - Spacers and chairs for steel reinforcement and their specification. Part 1 - Product performance requirements. Part 2 - Fixing and application of spacers and chairs and tying of reinforcement”.</w:t>
                    </w:r>
                  </w:p>
                </w:tc>
              </w:tr>
              <w:tr w:rsidR="00F82304" w14:paraId="3B9307C7" w14:textId="77777777" w:rsidTr="00F82304">
                <w:trPr>
                  <w:divId w:val="962034858"/>
                  <w:tblCellSpacing w:w="15" w:type="dxa"/>
                </w:trPr>
                <w:tc>
                  <w:tcPr>
                    <w:tcW w:w="368" w:type="pct"/>
                    <w:hideMark/>
                  </w:tcPr>
                  <w:p w14:paraId="1466A2BD" w14:textId="77777777" w:rsidR="00F82304" w:rsidRDefault="00F82304" w:rsidP="00F82304">
                    <w:pPr>
                      <w:pStyle w:val="Bibliography"/>
                      <w:spacing w:after="60"/>
                      <w:rPr>
                        <w:noProof/>
                      </w:rPr>
                    </w:pPr>
                    <w:r>
                      <w:rPr>
                        <w:noProof/>
                      </w:rPr>
                      <w:t xml:space="preserve">[55] </w:t>
                    </w:r>
                  </w:p>
                </w:tc>
                <w:tc>
                  <w:tcPr>
                    <w:tcW w:w="4582" w:type="pct"/>
                    <w:hideMark/>
                  </w:tcPr>
                  <w:p w14:paraId="407DF7AA" w14:textId="77777777" w:rsidR="00F82304" w:rsidRDefault="00F82304" w:rsidP="00F82304">
                    <w:pPr>
                      <w:pStyle w:val="Bibliography"/>
                      <w:spacing w:after="60"/>
                      <w:rPr>
                        <w:noProof/>
                      </w:rPr>
                    </w:pPr>
                    <w:r>
                      <w:rPr>
                        <w:noProof/>
                      </w:rPr>
                      <w:t>BSI, “BS8000-2.2 - workmanship on building sites – in-situ and pre-cast concrete”.</w:t>
                    </w:r>
                  </w:p>
                </w:tc>
              </w:tr>
              <w:tr w:rsidR="00F82304" w14:paraId="6B6E8A22" w14:textId="77777777" w:rsidTr="00F82304">
                <w:trPr>
                  <w:divId w:val="962034858"/>
                  <w:tblCellSpacing w:w="15" w:type="dxa"/>
                </w:trPr>
                <w:tc>
                  <w:tcPr>
                    <w:tcW w:w="368" w:type="pct"/>
                    <w:hideMark/>
                  </w:tcPr>
                  <w:p w14:paraId="129E4107" w14:textId="77777777" w:rsidR="00F82304" w:rsidRDefault="00F82304" w:rsidP="00F82304">
                    <w:pPr>
                      <w:pStyle w:val="Bibliography"/>
                      <w:spacing w:after="60"/>
                      <w:rPr>
                        <w:noProof/>
                      </w:rPr>
                    </w:pPr>
                    <w:r>
                      <w:rPr>
                        <w:noProof/>
                      </w:rPr>
                      <w:t xml:space="preserve">[56] </w:t>
                    </w:r>
                  </w:p>
                </w:tc>
                <w:tc>
                  <w:tcPr>
                    <w:tcW w:w="4582" w:type="pct"/>
                    <w:hideMark/>
                  </w:tcPr>
                  <w:p w14:paraId="5C3153F3" w14:textId="77777777" w:rsidR="00F82304" w:rsidRDefault="00F82304" w:rsidP="00F82304">
                    <w:pPr>
                      <w:pStyle w:val="Bibliography"/>
                      <w:spacing w:after="60"/>
                      <w:rPr>
                        <w:noProof/>
                      </w:rPr>
                    </w:pPr>
                    <w:r>
                      <w:rPr>
                        <w:noProof/>
                      </w:rPr>
                      <w:t>BSI, “BS8666:2005 - Scheduling, dimensioning, bending and cutting of steel reinforcement for concrete – Specification”.</w:t>
                    </w:r>
                  </w:p>
                </w:tc>
              </w:tr>
              <w:tr w:rsidR="00F82304" w14:paraId="3A287722" w14:textId="77777777" w:rsidTr="00F82304">
                <w:trPr>
                  <w:divId w:val="962034858"/>
                  <w:tblCellSpacing w:w="15" w:type="dxa"/>
                </w:trPr>
                <w:tc>
                  <w:tcPr>
                    <w:tcW w:w="368" w:type="pct"/>
                    <w:hideMark/>
                  </w:tcPr>
                  <w:p w14:paraId="0AB63A08" w14:textId="77777777" w:rsidR="00F82304" w:rsidRDefault="00F82304" w:rsidP="00F82304">
                    <w:pPr>
                      <w:pStyle w:val="Bibliography"/>
                      <w:spacing w:after="60"/>
                      <w:rPr>
                        <w:noProof/>
                      </w:rPr>
                    </w:pPr>
                    <w:r>
                      <w:rPr>
                        <w:noProof/>
                      </w:rPr>
                      <w:t xml:space="preserve">[57] </w:t>
                    </w:r>
                  </w:p>
                </w:tc>
                <w:tc>
                  <w:tcPr>
                    <w:tcW w:w="4582" w:type="pct"/>
                    <w:hideMark/>
                  </w:tcPr>
                  <w:p w14:paraId="0BDD0C2B" w14:textId="77777777" w:rsidR="00F82304" w:rsidRDefault="00F82304" w:rsidP="00F82304">
                    <w:pPr>
                      <w:pStyle w:val="Bibliography"/>
                      <w:spacing w:after="60"/>
                      <w:rPr>
                        <w:noProof/>
                      </w:rPr>
                    </w:pPr>
                    <w:r>
                      <w:rPr>
                        <w:noProof/>
                      </w:rPr>
                      <w:t>BSI, “BS EN ISO 17660:2006 Welding of Reinforcing Steel: Part 1- Load-bearing welded joints; Part 2 - Non load-bearing welded joints”.</w:t>
                    </w:r>
                  </w:p>
                </w:tc>
              </w:tr>
              <w:tr w:rsidR="00F82304" w14:paraId="7AC89E1E" w14:textId="77777777" w:rsidTr="00F82304">
                <w:trPr>
                  <w:divId w:val="962034858"/>
                  <w:tblCellSpacing w:w="15" w:type="dxa"/>
                </w:trPr>
                <w:tc>
                  <w:tcPr>
                    <w:tcW w:w="368" w:type="pct"/>
                    <w:hideMark/>
                  </w:tcPr>
                  <w:p w14:paraId="3D6F1EF4" w14:textId="77777777" w:rsidR="00F82304" w:rsidRDefault="00F82304" w:rsidP="00F82304">
                    <w:pPr>
                      <w:pStyle w:val="Bibliography"/>
                      <w:spacing w:after="60"/>
                      <w:rPr>
                        <w:noProof/>
                      </w:rPr>
                    </w:pPr>
                    <w:r>
                      <w:rPr>
                        <w:noProof/>
                      </w:rPr>
                      <w:lastRenderedPageBreak/>
                      <w:t xml:space="preserve">[58] </w:t>
                    </w:r>
                  </w:p>
                </w:tc>
                <w:tc>
                  <w:tcPr>
                    <w:tcW w:w="4582" w:type="pct"/>
                    <w:hideMark/>
                  </w:tcPr>
                  <w:p w14:paraId="6B035B0B" w14:textId="77777777" w:rsidR="00F82304" w:rsidRDefault="00F82304" w:rsidP="00F82304">
                    <w:pPr>
                      <w:pStyle w:val="Bibliography"/>
                      <w:spacing w:after="60"/>
                      <w:rPr>
                        <w:noProof/>
                      </w:rPr>
                    </w:pPr>
                    <w:r>
                      <w:rPr>
                        <w:noProof/>
                      </w:rPr>
                      <w:t>CIRIA, “SP118 - Steel Reinforcement – a handbook for young construction professionals (ISBN 978-0-86017-418-9),” 1995.</w:t>
                    </w:r>
                  </w:p>
                </w:tc>
              </w:tr>
              <w:tr w:rsidR="00F82304" w14:paraId="3D2A68FB" w14:textId="77777777" w:rsidTr="00F82304">
                <w:trPr>
                  <w:divId w:val="962034858"/>
                  <w:tblCellSpacing w:w="15" w:type="dxa"/>
                </w:trPr>
                <w:tc>
                  <w:tcPr>
                    <w:tcW w:w="368" w:type="pct"/>
                    <w:hideMark/>
                  </w:tcPr>
                  <w:p w14:paraId="7D66DF1A" w14:textId="77777777" w:rsidR="00F82304" w:rsidRDefault="00F82304" w:rsidP="00F82304">
                    <w:pPr>
                      <w:pStyle w:val="Bibliography"/>
                      <w:spacing w:after="60"/>
                      <w:rPr>
                        <w:noProof/>
                      </w:rPr>
                    </w:pPr>
                    <w:r>
                      <w:rPr>
                        <w:noProof/>
                      </w:rPr>
                      <w:t xml:space="preserve">[59] </w:t>
                    </w:r>
                  </w:p>
                </w:tc>
                <w:tc>
                  <w:tcPr>
                    <w:tcW w:w="4582" w:type="pct"/>
                    <w:hideMark/>
                  </w:tcPr>
                  <w:p w14:paraId="6E89F289" w14:textId="77777777" w:rsidR="00F82304" w:rsidRDefault="00F82304" w:rsidP="00F82304">
                    <w:pPr>
                      <w:pStyle w:val="Bibliography"/>
                      <w:spacing w:after="60"/>
                      <w:rPr>
                        <w:noProof/>
                      </w:rPr>
                    </w:pPr>
                    <w:r>
                      <w:rPr>
                        <w:noProof/>
                      </w:rPr>
                      <w:t>IStructE , “Standard method of detailing structural concrete (Third Edition),” 2006.</w:t>
                    </w:r>
                  </w:p>
                </w:tc>
              </w:tr>
              <w:tr w:rsidR="00F82304" w14:paraId="2FC7CF06" w14:textId="77777777" w:rsidTr="00F82304">
                <w:trPr>
                  <w:divId w:val="962034858"/>
                  <w:tblCellSpacing w:w="15" w:type="dxa"/>
                </w:trPr>
                <w:tc>
                  <w:tcPr>
                    <w:tcW w:w="368" w:type="pct"/>
                    <w:hideMark/>
                  </w:tcPr>
                  <w:p w14:paraId="1F0A3EBA" w14:textId="77777777" w:rsidR="00F82304" w:rsidRDefault="00F82304" w:rsidP="00F82304">
                    <w:pPr>
                      <w:pStyle w:val="Bibliography"/>
                      <w:spacing w:after="60"/>
                      <w:rPr>
                        <w:noProof/>
                      </w:rPr>
                    </w:pPr>
                    <w:r>
                      <w:rPr>
                        <w:noProof/>
                      </w:rPr>
                      <w:t xml:space="preserve">[60] </w:t>
                    </w:r>
                  </w:p>
                </w:tc>
                <w:tc>
                  <w:tcPr>
                    <w:tcW w:w="4582" w:type="pct"/>
                    <w:hideMark/>
                  </w:tcPr>
                  <w:p w14:paraId="67151B5E" w14:textId="77777777" w:rsidR="00F82304" w:rsidRDefault="00F82304" w:rsidP="00F82304">
                    <w:pPr>
                      <w:pStyle w:val="Bibliography"/>
                      <w:spacing w:after="60"/>
                      <w:rPr>
                        <w:noProof/>
                      </w:rPr>
                    </w:pPr>
                    <w:r>
                      <w:rPr>
                        <w:noProof/>
                      </w:rPr>
                      <w:t>OECD, “First Construction Experience Synthesis Report,” 2012. [Online]. Available: https://www.oecd-nea.org/nsd/docs/2012/cnra-r2012-2.pdf.</w:t>
                    </w:r>
                  </w:p>
                </w:tc>
              </w:tr>
              <w:tr w:rsidR="00F82304" w14:paraId="5A9BA9EF" w14:textId="77777777" w:rsidTr="00F82304">
                <w:trPr>
                  <w:divId w:val="962034858"/>
                  <w:tblCellSpacing w:w="15" w:type="dxa"/>
                </w:trPr>
                <w:tc>
                  <w:tcPr>
                    <w:tcW w:w="368" w:type="pct"/>
                    <w:hideMark/>
                  </w:tcPr>
                  <w:p w14:paraId="1F5DE5E9" w14:textId="77777777" w:rsidR="00F82304" w:rsidRDefault="00F82304" w:rsidP="00F82304">
                    <w:pPr>
                      <w:pStyle w:val="Bibliography"/>
                      <w:spacing w:after="60"/>
                      <w:rPr>
                        <w:noProof/>
                      </w:rPr>
                    </w:pPr>
                    <w:r>
                      <w:rPr>
                        <w:noProof/>
                      </w:rPr>
                      <w:t xml:space="preserve">[61] </w:t>
                    </w:r>
                  </w:p>
                </w:tc>
                <w:tc>
                  <w:tcPr>
                    <w:tcW w:w="4582" w:type="pct"/>
                    <w:hideMark/>
                  </w:tcPr>
                  <w:p w14:paraId="7049CF1E" w14:textId="77777777" w:rsidR="00F82304" w:rsidRDefault="00F82304" w:rsidP="00F82304">
                    <w:pPr>
                      <w:pStyle w:val="Bibliography"/>
                      <w:spacing w:after="60"/>
                      <w:rPr>
                        <w:noProof/>
                      </w:rPr>
                    </w:pPr>
                    <w:r>
                      <w:rPr>
                        <w:noProof/>
                      </w:rPr>
                      <w:t>OECD, “Second Construction Experience Synthesis Report,” 2015. [Online]. Available: https://www.oecd-nea.org/nsd/docs/2015/cnra-r2015-4.pdf.</w:t>
                    </w:r>
                  </w:p>
                </w:tc>
              </w:tr>
              <w:tr w:rsidR="00F82304" w14:paraId="36D8B3CA" w14:textId="77777777" w:rsidTr="00F82304">
                <w:trPr>
                  <w:divId w:val="962034858"/>
                  <w:tblCellSpacing w:w="15" w:type="dxa"/>
                </w:trPr>
                <w:tc>
                  <w:tcPr>
                    <w:tcW w:w="368" w:type="pct"/>
                    <w:hideMark/>
                  </w:tcPr>
                  <w:p w14:paraId="20D30F5E" w14:textId="77777777" w:rsidR="00F82304" w:rsidRDefault="00F82304" w:rsidP="00F82304">
                    <w:pPr>
                      <w:pStyle w:val="Bibliography"/>
                      <w:spacing w:after="60"/>
                      <w:rPr>
                        <w:noProof/>
                      </w:rPr>
                    </w:pPr>
                    <w:r>
                      <w:rPr>
                        <w:noProof/>
                      </w:rPr>
                      <w:t xml:space="preserve">[62] </w:t>
                    </w:r>
                  </w:p>
                </w:tc>
                <w:tc>
                  <w:tcPr>
                    <w:tcW w:w="4582" w:type="pct"/>
                    <w:hideMark/>
                  </w:tcPr>
                  <w:p w14:paraId="5C013EF2" w14:textId="77777777" w:rsidR="00F82304" w:rsidRDefault="00F82304" w:rsidP="00F82304">
                    <w:pPr>
                      <w:pStyle w:val="Bibliography"/>
                      <w:spacing w:after="60"/>
                      <w:rPr>
                        <w:noProof/>
                      </w:rPr>
                    </w:pPr>
                    <w:r>
                      <w:rPr>
                        <w:noProof/>
                      </w:rPr>
                      <w:t>The Royal Academy of Engineering, “Engineering the Future, Nuclear Construction Lessons Learned: Guidance on Best Practice: Welding,” 2012. [Online]. Available: https://www.ice.org.uk/media/5ghlp2x3/etf-nuclear-construction-lessons-learned-welding.pdf.</w:t>
                    </w:r>
                  </w:p>
                </w:tc>
              </w:tr>
              <w:tr w:rsidR="00F82304" w14:paraId="6E3541C2" w14:textId="77777777" w:rsidTr="00F82304">
                <w:trPr>
                  <w:divId w:val="962034858"/>
                  <w:tblCellSpacing w:w="15" w:type="dxa"/>
                </w:trPr>
                <w:tc>
                  <w:tcPr>
                    <w:tcW w:w="368" w:type="pct"/>
                    <w:hideMark/>
                  </w:tcPr>
                  <w:p w14:paraId="3276191C" w14:textId="77777777" w:rsidR="00F82304" w:rsidRDefault="00F82304" w:rsidP="00F82304">
                    <w:pPr>
                      <w:pStyle w:val="Bibliography"/>
                      <w:spacing w:after="60"/>
                      <w:rPr>
                        <w:noProof/>
                      </w:rPr>
                    </w:pPr>
                    <w:r>
                      <w:rPr>
                        <w:noProof/>
                      </w:rPr>
                      <w:t xml:space="preserve">[63] </w:t>
                    </w:r>
                  </w:p>
                </w:tc>
                <w:tc>
                  <w:tcPr>
                    <w:tcW w:w="4582" w:type="pct"/>
                    <w:hideMark/>
                  </w:tcPr>
                  <w:p w14:paraId="77AE2102" w14:textId="77777777" w:rsidR="00F82304" w:rsidRDefault="00F82304" w:rsidP="00F82304">
                    <w:pPr>
                      <w:pStyle w:val="Bibliography"/>
                      <w:spacing w:after="60"/>
                      <w:rPr>
                        <w:noProof/>
                      </w:rPr>
                    </w:pPr>
                    <w:r>
                      <w:rPr>
                        <w:noProof/>
                      </w:rPr>
                      <w:t>IAEA, “Nuclear Energy Series NP-T.7 - Project Management in Nuclear Power Plant Construction: Guidelines and Experience”.</w:t>
                    </w:r>
                  </w:p>
                </w:tc>
              </w:tr>
              <w:tr w:rsidR="00F82304" w14:paraId="2B352ACD" w14:textId="77777777" w:rsidTr="00F82304">
                <w:trPr>
                  <w:divId w:val="962034858"/>
                  <w:tblCellSpacing w:w="15" w:type="dxa"/>
                </w:trPr>
                <w:tc>
                  <w:tcPr>
                    <w:tcW w:w="368" w:type="pct"/>
                    <w:hideMark/>
                  </w:tcPr>
                  <w:p w14:paraId="0C28AF62" w14:textId="77777777" w:rsidR="00F82304" w:rsidRDefault="00F82304" w:rsidP="00F82304">
                    <w:pPr>
                      <w:pStyle w:val="Bibliography"/>
                      <w:spacing w:after="60"/>
                      <w:rPr>
                        <w:noProof/>
                      </w:rPr>
                    </w:pPr>
                    <w:r>
                      <w:rPr>
                        <w:noProof/>
                      </w:rPr>
                      <w:t xml:space="preserve">[64] </w:t>
                    </w:r>
                  </w:p>
                </w:tc>
                <w:tc>
                  <w:tcPr>
                    <w:tcW w:w="4582" w:type="pct"/>
                    <w:hideMark/>
                  </w:tcPr>
                  <w:p w14:paraId="0FDCF87A" w14:textId="77777777" w:rsidR="00F82304" w:rsidRDefault="00F82304" w:rsidP="00F82304">
                    <w:pPr>
                      <w:pStyle w:val="Bibliography"/>
                      <w:spacing w:after="60"/>
                      <w:rPr>
                        <w:noProof/>
                      </w:rPr>
                    </w:pPr>
                    <w:r>
                      <w:rPr>
                        <w:noProof/>
                      </w:rPr>
                      <w:t>IAEA, “Nuclear Energy Series NP-T-2.5 - Construction Technologies for Nuclear Power Plants”.</w:t>
                    </w:r>
                  </w:p>
                </w:tc>
              </w:tr>
            </w:tbl>
            <w:p w14:paraId="31B7C314" w14:textId="77777777" w:rsidR="00F82304" w:rsidRDefault="00F82304">
              <w:pPr>
                <w:divId w:val="962034858"/>
                <w:rPr>
                  <w:rFonts w:eastAsia="Times New Roman"/>
                  <w:noProof/>
                </w:rPr>
              </w:pPr>
            </w:p>
            <w:p w14:paraId="26A2B546" w14:textId="77777777" w:rsidR="00E05F13" w:rsidRDefault="00E05F13" w:rsidP="001550BD">
              <w:pPr>
                <w:rPr>
                  <w:szCs w:val="24"/>
                </w:rPr>
              </w:pPr>
              <w:r w:rsidRPr="00B65029">
                <w:rPr>
                  <w:b/>
                  <w:bCs/>
                  <w:noProof/>
                </w:rPr>
                <w:fldChar w:fldCharType="end"/>
              </w:r>
            </w:p>
          </w:sdtContent>
        </w:sdt>
      </w:sdtContent>
    </w:sdt>
    <w:p w14:paraId="06D3FBF4" w14:textId="77777777" w:rsidR="00A624D6" w:rsidRDefault="00A624D6" w:rsidP="001550BD">
      <w:pPr>
        <w:rPr>
          <w:szCs w:val="24"/>
        </w:rPr>
      </w:pPr>
    </w:p>
    <w:p w14:paraId="6F608576" w14:textId="77777777" w:rsidR="00A624D6" w:rsidRDefault="00A624D6" w:rsidP="001550BD">
      <w:pPr>
        <w:rPr>
          <w:szCs w:val="24"/>
        </w:rPr>
      </w:pPr>
    </w:p>
    <w:p w14:paraId="72DDC7A5" w14:textId="77777777" w:rsidR="00A624D6" w:rsidRDefault="00A624D6" w:rsidP="001550BD">
      <w:pPr>
        <w:rPr>
          <w:szCs w:val="24"/>
        </w:rPr>
      </w:pPr>
    </w:p>
    <w:p w14:paraId="76389091" w14:textId="77777777" w:rsidR="00A624D6" w:rsidRDefault="00A624D6" w:rsidP="001550BD">
      <w:pPr>
        <w:rPr>
          <w:szCs w:val="24"/>
        </w:rPr>
      </w:pPr>
    </w:p>
    <w:p w14:paraId="234C499F" w14:textId="77777777" w:rsidR="00A624D6" w:rsidRDefault="00A624D6" w:rsidP="001550BD">
      <w:pPr>
        <w:rPr>
          <w:szCs w:val="24"/>
        </w:rPr>
      </w:pPr>
    </w:p>
    <w:p w14:paraId="6773A0B0" w14:textId="77777777" w:rsidR="00A624D6" w:rsidRDefault="00A624D6" w:rsidP="001550BD">
      <w:pPr>
        <w:rPr>
          <w:szCs w:val="24"/>
        </w:rPr>
      </w:pPr>
    </w:p>
    <w:p w14:paraId="42C02DD8" w14:textId="77777777" w:rsidR="00A624D6" w:rsidRDefault="00A624D6" w:rsidP="001550BD">
      <w:pPr>
        <w:rPr>
          <w:szCs w:val="24"/>
        </w:rPr>
      </w:pPr>
    </w:p>
    <w:p w14:paraId="0C8265EE" w14:textId="77777777" w:rsidR="00A624D6" w:rsidRDefault="00A624D6" w:rsidP="001550BD"/>
    <w:p w14:paraId="3251495A" w14:textId="77777777" w:rsidR="00F82304" w:rsidRDefault="00F82304" w:rsidP="00A624D6">
      <w:pPr>
        <w:pStyle w:val="Heading1"/>
        <w:numPr>
          <w:ilvl w:val="0"/>
          <w:numId w:val="0"/>
        </w:numPr>
        <w:ind w:left="851" w:hanging="851"/>
        <w:sectPr w:rsidR="00F82304" w:rsidSect="00EA2C19">
          <w:pgSz w:w="11906" w:h="16838" w:code="9"/>
          <w:pgMar w:top="1440" w:right="1440" w:bottom="1440" w:left="1440" w:header="397" w:footer="397" w:gutter="0"/>
          <w:cols w:space="312"/>
          <w:docGrid w:linePitch="360"/>
        </w:sectPr>
      </w:pPr>
      <w:bookmarkStart w:id="76" w:name="_Toc149305168"/>
      <w:bookmarkStart w:id="77" w:name="_Toc233199952"/>
    </w:p>
    <w:p w14:paraId="4DD109F7" w14:textId="4D992034" w:rsidR="00A624D6" w:rsidRDefault="00A624D6" w:rsidP="00A624D6">
      <w:pPr>
        <w:pStyle w:val="Heading1"/>
        <w:numPr>
          <w:ilvl w:val="0"/>
          <w:numId w:val="0"/>
        </w:numPr>
        <w:ind w:left="851" w:hanging="851"/>
      </w:pPr>
      <w:bookmarkStart w:id="78" w:name="_Toc234835259"/>
      <w:r>
        <w:lastRenderedPageBreak/>
        <w:t>Glossary</w:t>
      </w:r>
      <w:bookmarkEnd w:id="76"/>
      <w:bookmarkEnd w:id="77"/>
      <w:r w:rsidR="00F82304">
        <w:t xml:space="preserve"> of terms</w:t>
      </w:r>
      <w:bookmarkEnd w:id="78"/>
    </w:p>
    <w:p w14:paraId="391FA7A2" w14:textId="3A0332A0" w:rsidR="004A2F89" w:rsidRPr="004A2F89" w:rsidRDefault="004A2F89" w:rsidP="004A2F89">
      <w:r w:rsidRPr="004A2F89">
        <w:t>To be read in conjunction with glossary in </w:t>
      </w:r>
      <w:sdt>
        <w:sdtPr>
          <w:id w:val="-679354967"/>
          <w:citation/>
        </w:sdtPr>
        <w:sdtContent>
          <w:r w:rsidR="00F82304">
            <w:fldChar w:fldCharType="begin"/>
          </w:r>
          <w:r w:rsidR="00F82304">
            <w:instrText xml:space="preserve"> CITATION ONR13 \l 2057 </w:instrText>
          </w:r>
          <w:r w:rsidR="00F82304">
            <w:fldChar w:fldCharType="separate"/>
          </w:r>
          <w:r w:rsidR="00F82304" w:rsidRPr="00F82304">
            <w:rPr>
              <w:noProof/>
            </w:rPr>
            <w:t>[1]</w:t>
          </w:r>
          <w:r w:rsidR="00F82304">
            <w:fldChar w:fldCharType="end"/>
          </w:r>
        </w:sdtContent>
      </w:sdt>
      <w:r w:rsidRPr="004A2F89">
        <w:t>. </w:t>
      </w:r>
    </w:p>
    <w:tbl>
      <w:tblPr>
        <w:tblStyle w:val="ONRTable1"/>
        <w:tblW w:w="5000" w:type="pct"/>
        <w:tblInd w:w="0" w:type="dxa"/>
        <w:tblLook w:val="01E0" w:firstRow="1" w:lastRow="1" w:firstColumn="1" w:lastColumn="1" w:noHBand="0" w:noVBand="0"/>
      </w:tblPr>
      <w:tblGrid>
        <w:gridCol w:w="2028"/>
        <w:gridCol w:w="5317"/>
        <w:gridCol w:w="1681"/>
      </w:tblGrid>
      <w:tr w:rsidR="00A624D6" w:rsidRPr="00F82304" w14:paraId="07AECB2B" w14:textId="77777777" w:rsidTr="0028526E">
        <w:trPr>
          <w:cnfStyle w:val="100000000000" w:firstRow="1" w:lastRow="0" w:firstColumn="0" w:lastColumn="0" w:oddVBand="0" w:evenVBand="0" w:oddHBand="0" w:evenHBand="0" w:firstRowFirstColumn="0" w:firstRowLastColumn="0" w:lastRowFirstColumn="0" w:lastRowLastColumn="0"/>
          <w:cantSplit/>
          <w:tblHeader/>
        </w:trPr>
        <w:tc>
          <w:tcPr>
            <w:tcW w:w="957" w:type="pct"/>
          </w:tcPr>
          <w:p w14:paraId="6778169E" w14:textId="77777777" w:rsidR="00A624D6" w:rsidRPr="00F82304" w:rsidRDefault="00A624D6" w:rsidP="00C2118E">
            <w:pPr>
              <w:overflowPunct w:val="0"/>
              <w:autoSpaceDE w:val="0"/>
              <w:autoSpaceDN w:val="0"/>
              <w:adjustRightInd w:val="0"/>
              <w:spacing w:before="60" w:after="60" w:line="240" w:lineRule="auto"/>
              <w:rPr>
                <w:rFonts w:asciiTheme="majorHAnsi" w:eastAsia="Times New Roman" w:hAnsiTheme="majorHAnsi" w:cstheme="majorHAnsi"/>
                <w:b w:val="0"/>
                <w:bCs/>
                <w:szCs w:val="24"/>
                <w:lang w:bidi="ar-SA"/>
              </w:rPr>
            </w:pPr>
            <w:r w:rsidRPr="00F82304">
              <w:rPr>
                <w:rFonts w:asciiTheme="majorHAnsi" w:eastAsia="Times New Roman" w:hAnsiTheme="majorHAnsi" w:cstheme="majorHAnsi"/>
                <w:b w:val="0"/>
                <w:bCs/>
                <w:szCs w:val="24"/>
                <w:lang w:bidi="ar-SA"/>
              </w:rPr>
              <w:t>Term</w:t>
            </w:r>
            <w:r w:rsidRPr="00F82304">
              <w:rPr>
                <w:rFonts w:asciiTheme="majorHAnsi" w:eastAsia="Times New Roman" w:hAnsiTheme="majorHAnsi" w:cstheme="majorHAnsi"/>
                <w:b w:val="0"/>
                <w:bCs/>
                <w:szCs w:val="24"/>
                <w:lang w:bidi="ar-SA"/>
              </w:rPr>
              <w:tab/>
            </w:r>
          </w:p>
        </w:tc>
        <w:tc>
          <w:tcPr>
            <w:tcW w:w="3043" w:type="pct"/>
          </w:tcPr>
          <w:p w14:paraId="0508914E" w14:textId="77777777" w:rsidR="00A624D6" w:rsidRPr="00F82304" w:rsidRDefault="00A624D6" w:rsidP="00C2118E">
            <w:pPr>
              <w:overflowPunct w:val="0"/>
              <w:autoSpaceDE w:val="0"/>
              <w:autoSpaceDN w:val="0"/>
              <w:adjustRightInd w:val="0"/>
              <w:spacing w:before="60" w:after="60" w:line="240" w:lineRule="auto"/>
              <w:rPr>
                <w:rFonts w:asciiTheme="majorHAnsi" w:eastAsia="Times New Roman" w:hAnsiTheme="majorHAnsi" w:cstheme="majorHAnsi"/>
                <w:b w:val="0"/>
                <w:bCs/>
                <w:szCs w:val="24"/>
                <w:lang w:bidi="ar-SA"/>
              </w:rPr>
            </w:pPr>
            <w:r w:rsidRPr="00F82304">
              <w:rPr>
                <w:rFonts w:asciiTheme="majorHAnsi" w:eastAsia="Times New Roman" w:hAnsiTheme="majorHAnsi" w:cstheme="majorHAnsi"/>
                <w:b w:val="0"/>
                <w:bCs/>
                <w:szCs w:val="24"/>
                <w:lang w:bidi="ar-SA"/>
              </w:rPr>
              <w:t>Description</w:t>
            </w:r>
          </w:p>
        </w:tc>
        <w:tc>
          <w:tcPr>
            <w:tcW w:w="1000" w:type="pct"/>
          </w:tcPr>
          <w:p w14:paraId="34BB1203" w14:textId="77777777" w:rsidR="00A624D6" w:rsidRPr="00F82304" w:rsidRDefault="00A624D6" w:rsidP="00C2118E">
            <w:pPr>
              <w:overflowPunct w:val="0"/>
              <w:autoSpaceDE w:val="0"/>
              <w:autoSpaceDN w:val="0"/>
              <w:adjustRightInd w:val="0"/>
              <w:spacing w:before="60" w:after="60" w:line="240" w:lineRule="auto"/>
              <w:rPr>
                <w:rFonts w:asciiTheme="majorHAnsi" w:eastAsia="Times New Roman" w:hAnsiTheme="majorHAnsi" w:cstheme="majorHAnsi"/>
                <w:b w:val="0"/>
                <w:bCs/>
                <w:szCs w:val="24"/>
                <w:lang w:bidi="ar-SA"/>
              </w:rPr>
            </w:pPr>
            <w:r w:rsidRPr="00F82304">
              <w:rPr>
                <w:rFonts w:asciiTheme="majorHAnsi" w:eastAsia="Times New Roman" w:hAnsiTheme="majorHAnsi" w:cstheme="majorHAnsi"/>
                <w:b w:val="0"/>
                <w:bCs/>
                <w:szCs w:val="24"/>
                <w:lang w:bidi="ar-SA"/>
              </w:rPr>
              <w:t>Definition from</w:t>
            </w:r>
          </w:p>
        </w:tc>
      </w:tr>
      <w:tr w:rsidR="00A624D6" w:rsidRPr="00F82304" w14:paraId="2D083066" w14:textId="77777777" w:rsidTr="0028526E">
        <w:trPr>
          <w:cantSplit/>
          <w:trHeight w:val="621"/>
        </w:trPr>
        <w:tc>
          <w:tcPr>
            <w:tcW w:w="957" w:type="pct"/>
          </w:tcPr>
          <w:p w14:paraId="50738D3D" w14:textId="77777777" w:rsidR="00A624D6" w:rsidRPr="00F82304" w:rsidRDefault="00A624D6" w:rsidP="00C2118E">
            <w:pPr>
              <w:overflowPunct w:val="0"/>
              <w:autoSpaceDE w:val="0"/>
              <w:autoSpaceDN w:val="0"/>
              <w:adjustRightInd w:val="0"/>
              <w:spacing w:before="60" w:after="60" w:line="240" w:lineRule="auto"/>
              <w:rPr>
                <w:rFonts w:asciiTheme="majorHAnsi" w:eastAsia="Times New Roman" w:hAnsiTheme="majorHAnsi" w:cstheme="majorHAnsi"/>
                <w:szCs w:val="24"/>
                <w:lang w:bidi="ar-SA"/>
              </w:rPr>
            </w:pPr>
            <w:r w:rsidRPr="00F82304">
              <w:rPr>
                <w:rFonts w:asciiTheme="majorHAnsi" w:eastAsia="Times New Roman" w:hAnsiTheme="majorHAnsi" w:cstheme="majorHAnsi"/>
                <w:szCs w:val="24"/>
                <w:lang w:bidi="ar-SA"/>
              </w:rPr>
              <w:t>Care and Maintenance</w:t>
            </w:r>
          </w:p>
        </w:tc>
        <w:tc>
          <w:tcPr>
            <w:tcW w:w="3043" w:type="pct"/>
          </w:tcPr>
          <w:p w14:paraId="7BFE3400" w14:textId="77777777" w:rsidR="00A624D6" w:rsidRPr="00F82304" w:rsidRDefault="00A624D6" w:rsidP="00C2118E">
            <w:pPr>
              <w:overflowPunct w:val="0"/>
              <w:autoSpaceDE w:val="0"/>
              <w:autoSpaceDN w:val="0"/>
              <w:adjustRightInd w:val="0"/>
              <w:spacing w:before="60" w:after="60" w:line="240" w:lineRule="auto"/>
              <w:rPr>
                <w:rFonts w:asciiTheme="majorHAnsi" w:eastAsia="Times New Roman" w:hAnsiTheme="majorHAnsi" w:cstheme="majorHAnsi"/>
                <w:szCs w:val="24"/>
                <w:lang w:bidi="ar-SA"/>
              </w:rPr>
            </w:pPr>
            <w:r w:rsidRPr="00F82304">
              <w:rPr>
                <w:rFonts w:asciiTheme="majorHAnsi" w:eastAsia="Times New Roman" w:hAnsiTheme="majorHAnsi" w:cstheme="majorHAnsi"/>
                <w:szCs w:val="24"/>
                <w:lang w:bidi="ar-SA"/>
              </w:rPr>
              <w:t>A phase within the decommissioning stage of a facility, for which the deferral of further decommissioning has been substantiated, and for which safety is maintained by passively safe means and an appropriate examination, inspection, maintenance and testing programme.</w:t>
            </w:r>
          </w:p>
        </w:tc>
        <w:tc>
          <w:tcPr>
            <w:tcW w:w="1000" w:type="pct"/>
          </w:tcPr>
          <w:p w14:paraId="621DD1D8" w14:textId="77777777" w:rsidR="00A624D6" w:rsidRPr="00F82304" w:rsidRDefault="00A624D6" w:rsidP="00C2118E">
            <w:pPr>
              <w:overflowPunct w:val="0"/>
              <w:autoSpaceDE w:val="0"/>
              <w:autoSpaceDN w:val="0"/>
              <w:adjustRightInd w:val="0"/>
              <w:spacing w:before="60" w:after="60" w:line="240" w:lineRule="auto"/>
              <w:rPr>
                <w:rFonts w:asciiTheme="majorHAnsi" w:eastAsia="Times New Roman" w:hAnsiTheme="majorHAnsi" w:cstheme="majorHAnsi"/>
                <w:szCs w:val="24"/>
                <w:lang w:bidi="ar-SA"/>
              </w:rPr>
            </w:pPr>
            <w:r w:rsidRPr="00F82304">
              <w:rPr>
                <w:rFonts w:asciiTheme="majorHAnsi" w:eastAsia="Times New Roman" w:hAnsiTheme="majorHAnsi" w:cstheme="majorHAnsi"/>
                <w:szCs w:val="24"/>
                <w:lang w:bidi="ar-SA"/>
              </w:rPr>
              <w:t>derived</w:t>
            </w:r>
          </w:p>
        </w:tc>
      </w:tr>
      <w:tr w:rsidR="00A624D6" w:rsidRPr="00F82304" w14:paraId="22624D0E" w14:textId="77777777" w:rsidTr="0028526E">
        <w:trPr>
          <w:cantSplit/>
          <w:trHeight w:val="621"/>
        </w:trPr>
        <w:tc>
          <w:tcPr>
            <w:tcW w:w="957" w:type="pct"/>
          </w:tcPr>
          <w:p w14:paraId="4F1D315E" w14:textId="77777777" w:rsidR="00A624D6" w:rsidRPr="00F82304" w:rsidRDefault="00A624D6" w:rsidP="00C2118E">
            <w:pPr>
              <w:overflowPunct w:val="0"/>
              <w:autoSpaceDE w:val="0"/>
              <w:autoSpaceDN w:val="0"/>
              <w:adjustRightInd w:val="0"/>
              <w:spacing w:before="60" w:after="60" w:line="240" w:lineRule="auto"/>
              <w:rPr>
                <w:rFonts w:asciiTheme="majorHAnsi" w:eastAsia="Times New Roman" w:hAnsiTheme="majorHAnsi" w:cstheme="majorHAnsi"/>
                <w:szCs w:val="24"/>
                <w:lang w:bidi="ar-SA"/>
              </w:rPr>
            </w:pPr>
            <w:r w:rsidRPr="00F82304">
              <w:rPr>
                <w:rFonts w:asciiTheme="majorHAnsi" w:eastAsia="Times New Roman" w:hAnsiTheme="majorHAnsi" w:cstheme="majorHAnsi"/>
                <w:szCs w:val="24"/>
                <w:lang w:bidi="ar-SA"/>
              </w:rPr>
              <w:t>Containment / Confinement</w:t>
            </w:r>
          </w:p>
        </w:tc>
        <w:tc>
          <w:tcPr>
            <w:tcW w:w="3043" w:type="pct"/>
          </w:tcPr>
          <w:p w14:paraId="2DFBD3B1" w14:textId="77777777" w:rsidR="00A624D6" w:rsidRPr="00F82304" w:rsidRDefault="00A624D6" w:rsidP="00C2118E">
            <w:pPr>
              <w:overflowPunct w:val="0"/>
              <w:autoSpaceDE w:val="0"/>
              <w:autoSpaceDN w:val="0"/>
              <w:adjustRightInd w:val="0"/>
              <w:spacing w:before="60" w:after="60" w:line="240" w:lineRule="auto"/>
              <w:rPr>
                <w:rFonts w:asciiTheme="majorHAnsi" w:eastAsia="Times New Roman" w:hAnsiTheme="majorHAnsi" w:cstheme="majorHAnsi"/>
                <w:szCs w:val="24"/>
                <w:lang w:bidi="ar-SA"/>
              </w:rPr>
            </w:pPr>
            <w:r w:rsidRPr="00F82304">
              <w:rPr>
                <w:rFonts w:asciiTheme="majorHAnsi" w:eastAsia="Times New Roman" w:hAnsiTheme="majorHAnsi" w:cstheme="majorHAnsi"/>
                <w:szCs w:val="24"/>
                <w:lang w:bidi="ar-SA"/>
              </w:rPr>
              <w:t xml:space="preserve">IAEA guidance refer to confinement (rather than containment) of nuclear material. IAEA define the containment as the physical structure that confines the nuclear material.  </w:t>
            </w:r>
          </w:p>
          <w:p w14:paraId="30F50066" w14:textId="77777777" w:rsidR="00A624D6" w:rsidRPr="00F82304" w:rsidRDefault="00A624D6" w:rsidP="00C2118E">
            <w:pPr>
              <w:overflowPunct w:val="0"/>
              <w:autoSpaceDE w:val="0"/>
              <w:autoSpaceDN w:val="0"/>
              <w:adjustRightInd w:val="0"/>
              <w:spacing w:before="60" w:after="60" w:line="240" w:lineRule="auto"/>
              <w:rPr>
                <w:rFonts w:asciiTheme="majorHAnsi" w:eastAsia="Times New Roman" w:hAnsiTheme="majorHAnsi" w:cstheme="majorHAnsi"/>
                <w:szCs w:val="24"/>
                <w:lang w:bidi="ar-SA"/>
              </w:rPr>
            </w:pPr>
            <w:r w:rsidRPr="00F82304">
              <w:rPr>
                <w:rFonts w:asciiTheme="majorHAnsi" w:eastAsia="Times New Roman" w:hAnsiTheme="majorHAnsi" w:cstheme="majorHAnsi"/>
                <w:szCs w:val="24"/>
                <w:lang w:bidi="ar-SA"/>
              </w:rPr>
              <w:t>Methods or physical structures designed to prevent the dispersion of radioactive material</w:t>
            </w:r>
          </w:p>
        </w:tc>
        <w:tc>
          <w:tcPr>
            <w:tcW w:w="1000" w:type="pct"/>
          </w:tcPr>
          <w:p w14:paraId="421D0D64" w14:textId="77777777" w:rsidR="00A624D6" w:rsidRPr="00F82304" w:rsidRDefault="00A624D6" w:rsidP="00C2118E">
            <w:pPr>
              <w:overflowPunct w:val="0"/>
              <w:autoSpaceDE w:val="0"/>
              <w:autoSpaceDN w:val="0"/>
              <w:adjustRightInd w:val="0"/>
              <w:spacing w:before="60" w:after="60" w:line="240" w:lineRule="auto"/>
              <w:rPr>
                <w:rFonts w:asciiTheme="majorHAnsi" w:eastAsia="Times New Roman" w:hAnsiTheme="majorHAnsi" w:cstheme="majorHAnsi"/>
                <w:szCs w:val="24"/>
                <w:lang w:bidi="ar-SA"/>
              </w:rPr>
            </w:pPr>
            <w:r w:rsidRPr="00F82304">
              <w:rPr>
                <w:rFonts w:asciiTheme="majorHAnsi" w:eastAsia="Times New Roman" w:hAnsiTheme="majorHAnsi" w:cstheme="majorHAnsi"/>
                <w:szCs w:val="24"/>
                <w:lang w:bidi="ar-SA"/>
              </w:rPr>
              <w:t>IAEA Safety Glossary</w:t>
            </w:r>
          </w:p>
          <w:p w14:paraId="6F9781FA" w14:textId="77777777" w:rsidR="00A624D6" w:rsidRPr="00F82304" w:rsidRDefault="00A624D6" w:rsidP="00C2118E">
            <w:pPr>
              <w:overflowPunct w:val="0"/>
              <w:autoSpaceDE w:val="0"/>
              <w:autoSpaceDN w:val="0"/>
              <w:adjustRightInd w:val="0"/>
              <w:spacing w:before="60" w:after="60" w:line="240" w:lineRule="auto"/>
              <w:rPr>
                <w:rFonts w:asciiTheme="majorHAnsi" w:eastAsia="Times New Roman" w:hAnsiTheme="majorHAnsi" w:cstheme="majorHAnsi"/>
                <w:szCs w:val="24"/>
                <w:lang w:bidi="ar-SA"/>
              </w:rPr>
            </w:pPr>
          </w:p>
        </w:tc>
      </w:tr>
      <w:tr w:rsidR="00A624D6" w:rsidRPr="00F82304" w14:paraId="59D12AE6" w14:textId="77777777" w:rsidTr="0028526E">
        <w:trPr>
          <w:cantSplit/>
          <w:trHeight w:val="621"/>
        </w:trPr>
        <w:tc>
          <w:tcPr>
            <w:tcW w:w="957" w:type="pct"/>
          </w:tcPr>
          <w:p w14:paraId="7CE134EA" w14:textId="77777777" w:rsidR="00A624D6" w:rsidRPr="00F82304" w:rsidRDefault="00A624D6" w:rsidP="00C2118E">
            <w:pPr>
              <w:overflowPunct w:val="0"/>
              <w:autoSpaceDE w:val="0"/>
              <w:autoSpaceDN w:val="0"/>
              <w:adjustRightInd w:val="0"/>
              <w:spacing w:before="60" w:after="60" w:line="240" w:lineRule="auto"/>
              <w:rPr>
                <w:rFonts w:asciiTheme="majorHAnsi" w:eastAsia="Times New Roman" w:hAnsiTheme="majorHAnsi" w:cstheme="majorHAnsi"/>
                <w:szCs w:val="24"/>
                <w:lang w:bidi="ar-SA"/>
              </w:rPr>
            </w:pPr>
            <w:r w:rsidRPr="00F82304">
              <w:rPr>
                <w:rFonts w:asciiTheme="majorHAnsi" w:eastAsia="Times New Roman" w:hAnsiTheme="majorHAnsi" w:cstheme="majorHAnsi"/>
                <w:szCs w:val="24"/>
                <w:lang w:bidi="ar-SA"/>
              </w:rPr>
              <w:t>Contractors</w:t>
            </w:r>
          </w:p>
        </w:tc>
        <w:tc>
          <w:tcPr>
            <w:tcW w:w="3043" w:type="pct"/>
          </w:tcPr>
          <w:p w14:paraId="66B7F967" w14:textId="77777777" w:rsidR="00A624D6" w:rsidRPr="00F82304" w:rsidRDefault="00A624D6" w:rsidP="00C2118E">
            <w:pPr>
              <w:overflowPunct w:val="0"/>
              <w:autoSpaceDE w:val="0"/>
              <w:autoSpaceDN w:val="0"/>
              <w:adjustRightInd w:val="0"/>
              <w:spacing w:before="60" w:after="60" w:line="240" w:lineRule="auto"/>
              <w:rPr>
                <w:rFonts w:asciiTheme="majorHAnsi" w:eastAsia="Times New Roman" w:hAnsiTheme="majorHAnsi" w:cstheme="majorHAnsi"/>
                <w:szCs w:val="24"/>
                <w:lang w:bidi="ar-SA"/>
              </w:rPr>
            </w:pPr>
            <w:r w:rsidRPr="00F82304">
              <w:rPr>
                <w:rFonts w:asciiTheme="majorHAnsi" w:eastAsia="Times New Roman" w:hAnsiTheme="majorHAnsi" w:cstheme="majorHAnsi"/>
                <w:szCs w:val="24"/>
                <w:lang w:bidi="ar-SA"/>
              </w:rPr>
              <w:t>All references to 'contractors' include proportionate consideration of the whole contracting and supply chain, whether for the provision of goods and services to the dutyholder or on the licensed site. This includes designers, vendors, suppliers, manufacturers etc. as appropriate.</w:t>
            </w:r>
          </w:p>
        </w:tc>
        <w:tc>
          <w:tcPr>
            <w:tcW w:w="1000" w:type="pct"/>
          </w:tcPr>
          <w:p w14:paraId="3AE7E31F" w14:textId="77777777" w:rsidR="00A624D6" w:rsidRPr="00F82304" w:rsidRDefault="00A624D6" w:rsidP="00C2118E">
            <w:pPr>
              <w:overflowPunct w:val="0"/>
              <w:autoSpaceDE w:val="0"/>
              <w:autoSpaceDN w:val="0"/>
              <w:adjustRightInd w:val="0"/>
              <w:spacing w:before="60" w:after="60" w:line="240" w:lineRule="auto"/>
              <w:rPr>
                <w:rFonts w:asciiTheme="majorHAnsi" w:eastAsia="Times New Roman" w:hAnsiTheme="majorHAnsi" w:cstheme="majorHAnsi"/>
                <w:szCs w:val="24"/>
                <w:lang w:bidi="ar-SA"/>
              </w:rPr>
            </w:pPr>
            <w:r w:rsidRPr="00F82304">
              <w:rPr>
                <w:rFonts w:asciiTheme="majorHAnsi" w:eastAsia="Times New Roman" w:hAnsiTheme="majorHAnsi" w:cstheme="majorHAnsi"/>
                <w:szCs w:val="24"/>
                <w:lang w:bidi="ar-SA"/>
              </w:rPr>
              <w:t>SAPs definition</w:t>
            </w:r>
          </w:p>
          <w:p w14:paraId="6D00FC05" w14:textId="77777777" w:rsidR="00A624D6" w:rsidRPr="00F82304" w:rsidRDefault="00A624D6" w:rsidP="00C2118E">
            <w:pPr>
              <w:overflowPunct w:val="0"/>
              <w:autoSpaceDE w:val="0"/>
              <w:autoSpaceDN w:val="0"/>
              <w:adjustRightInd w:val="0"/>
              <w:spacing w:before="60" w:after="60" w:line="240" w:lineRule="auto"/>
              <w:rPr>
                <w:rFonts w:asciiTheme="majorHAnsi" w:eastAsia="Times New Roman" w:hAnsiTheme="majorHAnsi" w:cstheme="majorHAnsi"/>
                <w:szCs w:val="24"/>
                <w:lang w:bidi="ar-SA"/>
              </w:rPr>
            </w:pPr>
          </w:p>
        </w:tc>
      </w:tr>
      <w:tr w:rsidR="00A624D6" w:rsidRPr="00F82304" w14:paraId="09D0654A" w14:textId="77777777" w:rsidTr="0028526E">
        <w:trPr>
          <w:cantSplit/>
        </w:trPr>
        <w:tc>
          <w:tcPr>
            <w:tcW w:w="957" w:type="pct"/>
          </w:tcPr>
          <w:p w14:paraId="4033035F" w14:textId="77777777" w:rsidR="00A624D6" w:rsidRPr="00F82304" w:rsidRDefault="00A624D6" w:rsidP="00C2118E">
            <w:pPr>
              <w:overflowPunct w:val="0"/>
              <w:autoSpaceDE w:val="0"/>
              <w:autoSpaceDN w:val="0"/>
              <w:adjustRightInd w:val="0"/>
              <w:spacing w:before="60" w:after="60" w:line="240" w:lineRule="auto"/>
              <w:rPr>
                <w:rFonts w:asciiTheme="majorHAnsi" w:eastAsia="Times New Roman" w:hAnsiTheme="majorHAnsi" w:cstheme="majorHAnsi"/>
                <w:szCs w:val="24"/>
                <w:lang w:bidi="ar-SA"/>
              </w:rPr>
            </w:pPr>
            <w:r w:rsidRPr="00F82304">
              <w:rPr>
                <w:rFonts w:asciiTheme="majorHAnsi" w:eastAsia="Times New Roman" w:hAnsiTheme="majorHAnsi" w:cstheme="majorHAnsi"/>
                <w:szCs w:val="24"/>
                <w:lang w:bidi="ar-SA"/>
              </w:rPr>
              <w:t>Decontamination</w:t>
            </w:r>
          </w:p>
        </w:tc>
        <w:tc>
          <w:tcPr>
            <w:tcW w:w="3043" w:type="pct"/>
          </w:tcPr>
          <w:p w14:paraId="001524F7" w14:textId="77777777" w:rsidR="00A624D6" w:rsidRPr="00F82304" w:rsidRDefault="00A624D6" w:rsidP="00C2118E">
            <w:pPr>
              <w:overflowPunct w:val="0"/>
              <w:autoSpaceDE w:val="0"/>
              <w:autoSpaceDN w:val="0"/>
              <w:adjustRightInd w:val="0"/>
              <w:spacing w:before="60" w:after="60" w:line="240" w:lineRule="auto"/>
              <w:rPr>
                <w:rFonts w:asciiTheme="majorHAnsi" w:eastAsia="Times New Roman" w:hAnsiTheme="majorHAnsi" w:cstheme="majorHAnsi"/>
                <w:szCs w:val="24"/>
                <w:lang w:bidi="ar-SA"/>
              </w:rPr>
            </w:pPr>
            <w:r w:rsidRPr="00F82304">
              <w:rPr>
                <w:rFonts w:asciiTheme="majorHAnsi" w:eastAsia="Times New Roman" w:hAnsiTheme="majorHAnsi" w:cstheme="majorHAnsi"/>
                <w:szCs w:val="24"/>
                <w:lang w:bidi="ar-SA"/>
              </w:rPr>
              <w:t>The complete or partial removal of contamination by a deliberate physical, chemical or biological process.</w:t>
            </w:r>
          </w:p>
        </w:tc>
        <w:tc>
          <w:tcPr>
            <w:tcW w:w="1000" w:type="pct"/>
          </w:tcPr>
          <w:p w14:paraId="4637B5DA" w14:textId="77777777" w:rsidR="00A624D6" w:rsidRPr="00F82304" w:rsidRDefault="00A624D6" w:rsidP="00C2118E">
            <w:pPr>
              <w:overflowPunct w:val="0"/>
              <w:autoSpaceDE w:val="0"/>
              <w:autoSpaceDN w:val="0"/>
              <w:adjustRightInd w:val="0"/>
              <w:spacing w:before="60" w:after="60" w:line="240" w:lineRule="auto"/>
              <w:rPr>
                <w:rFonts w:asciiTheme="majorHAnsi" w:eastAsia="Times New Roman" w:hAnsiTheme="majorHAnsi" w:cstheme="majorHAnsi"/>
                <w:szCs w:val="24"/>
                <w:lang w:bidi="ar-SA"/>
              </w:rPr>
            </w:pPr>
            <w:r w:rsidRPr="00F82304">
              <w:rPr>
                <w:rFonts w:asciiTheme="majorHAnsi" w:eastAsia="Times New Roman" w:hAnsiTheme="majorHAnsi" w:cstheme="majorHAnsi"/>
                <w:szCs w:val="24"/>
                <w:lang w:bidi="ar-SA"/>
              </w:rPr>
              <w:t>WENRA DSRL</w:t>
            </w:r>
          </w:p>
          <w:p w14:paraId="624846C9" w14:textId="77777777" w:rsidR="00A624D6" w:rsidRPr="00F82304" w:rsidRDefault="00A624D6" w:rsidP="00C2118E">
            <w:pPr>
              <w:overflowPunct w:val="0"/>
              <w:autoSpaceDE w:val="0"/>
              <w:autoSpaceDN w:val="0"/>
              <w:adjustRightInd w:val="0"/>
              <w:spacing w:before="60" w:after="60" w:line="240" w:lineRule="auto"/>
              <w:rPr>
                <w:rFonts w:asciiTheme="majorHAnsi" w:eastAsia="Times New Roman" w:hAnsiTheme="majorHAnsi" w:cstheme="majorHAnsi"/>
                <w:szCs w:val="24"/>
                <w:lang w:bidi="ar-SA"/>
              </w:rPr>
            </w:pPr>
          </w:p>
        </w:tc>
      </w:tr>
      <w:tr w:rsidR="00A624D6" w:rsidRPr="00F82304" w14:paraId="5B29218F" w14:textId="77777777" w:rsidTr="0028526E">
        <w:trPr>
          <w:cantSplit/>
          <w:trHeight w:val="279"/>
        </w:trPr>
        <w:tc>
          <w:tcPr>
            <w:tcW w:w="957" w:type="pct"/>
          </w:tcPr>
          <w:p w14:paraId="1ACA7A50" w14:textId="77777777" w:rsidR="00A624D6" w:rsidRPr="00F82304" w:rsidRDefault="00A624D6" w:rsidP="00C2118E">
            <w:pPr>
              <w:overflowPunct w:val="0"/>
              <w:autoSpaceDE w:val="0"/>
              <w:autoSpaceDN w:val="0"/>
              <w:adjustRightInd w:val="0"/>
              <w:spacing w:before="60" w:after="60" w:line="240" w:lineRule="auto"/>
              <w:rPr>
                <w:rFonts w:asciiTheme="majorHAnsi" w:eastAsia="Times New Roman" w:hAnsiTheme="majorHAnsi" w:cstheme="majorHAnsi"/>
                <w:szCs w:val="24"/>
                <w:lang w:bidi="ar-SA"/>
              </w:rPr>
            </w:pPr>
            <w:r w:rsidRPr="00F82304">
              <w:rPr>
                <w:rFonts w:asciiTheme="majorHAnsi" w:eastAsia="Times New Roman" w:hAnsiTheme="majorHAnsi" w:cstheme="majorHAnsi"/>
                <w:szCs w:val="24"/>
                <w:lang w:bidi="ar-SA"/>
              </w:rPr>
              <w:t>Demolition</w:t>
            </w:r>
          </w:p>
        </w:tc>
        <w:tc>
          <w:tcPr>
            <w:tcW w:w="3043" w:type="pct"/>
          </w:tcPr>
          <w:p w14:paraId="64C30BE7" w14:textId="77777777" w:rsidR="00A624D6" w:rsidRPr="00F82304" w:rsidRDefault="00A624D6" w:rsidP="00C2118E">
            <w:pPr>
              <w:overflowPunct w:val="0"/>
              <w:autoSpaceDE w:val="0"/>
              <w:autoSpaceDN w:val="0"/>
              <w:adjustRightInd w:val="0"/>
              <w:spacing w:before="60" w:after="60" w:line="240" w:lineRule="auto"/>
              <w:rPr>
                <w:rFonts w:asciiTheme="majorHAnsi" w:eastAsia="Times New Roman" w:hAnsiTheme="majorHAnsi" w:cstheme="majorHAnsi"/>
                <w:szCs w:val="24"/>
                <w:lang w:bidi="ar-SA"/>
              </w:rPr>
            </w:pPr>
            <w:r w:rsidRPr="00F82304">
              <w:rPr>
                <w:rFonts w:asciiTheme="majorHAnsi" w:eastAsia="Times New Roman" w:hAnsiTheme="majorHAnsi" w:cstheme="majorHAnsi"/>
                <w:szCs w:val="24"/>
                <w:lang w:bidi="ar-SA"/>
              </w:rPr>
              <w:t>Removal of the buildings, structures and plant and disposal of the arising materials.</w:t>
            </w:r>
          </w:p>
        </w:tc>
        <w:tc>
          <w:tcPr>
            <w:tcW w:w="1000" w:type="pct"/>
          </w:tcPr>
          <w:p w14:paraId="29AC89A4" w14:textId="77777777" w:rsidR="00A624D6" w:rsidRPr="00F82304" w:rsidRDefault="00A624D6" w:rsidP="00C2118E">
            <w:pPr>
              <w:overflowPunct w:val="0"/>
              <w:autoSpaceDE w:val="0"/>
              <w:autoSpaceDN w:val="0"/>
              <w:adjustRightInd w:val="0"/>
              <w:spacing w:before="60" w:after="60" w:line="240" w:lineRule="auto"/>
              <w:rPr>
                <w:rFonts w:asciiTheme="majorHAnsi" w:eastAsia="Times New Roman" w:hAnsiTheme="majorHAnsi" w:cstheme="majorHAnsi"/>
                <w:szCs w:val="24"/>
                <w:lang w:bidi="ar-SA"/>
              </w:rPr>
            </w:pPr>
            <w:r w:rsidRPr="00F82304">
              <w:rPr>
                <w:rFonts w:asciiTheme="majorHAnsi" w:eastAsia="Times New Roman" w:hAnsiTheme="majorHAnsi" w:cstheme="majorHAnsi"/>
                <w:szCs w:val="24"/>
                <w:lang w:bidi="ar-SA"/>
              </w:rPr>
              <w:t>derived</w:t>
            </w:r>
          </w:p>
        </w:tc>
      </w:tr>
      <w:tr w:rsidR="00A624D6" w:rsidRPr="00F82304" w14:paraId="7A0A9330" w14:textId="77777777" w:rsidTr="0028526E">
        <w:trPr>
          <w:cantSplit/>
          <w:trHeight w:val="868"/>
        </w:trPr>
        <w:tc>
          <w:tcPr>
            <w:tcW w:w="957" w:type="pct"/>
          </w:tcPr>
          <w:p w14:paraId="1EC6A252" w14:textId="77777777" w:rsidR="00A624D6" w:rsidRPr="00F82304" w:rsidRDefault="00A624D6" w:rsidP="00C2118E">
            <w:pPr>
              <w:overflowPunct w:val="0"/>
              <w:autoSpaceDE w:val="0"/>
              <w:autoSpaceDN w:val="0"/>
              <w:adjustRightInd w:val="0"/>
              <w:spacing w:before="60" w:after="60" w:line="240" w:lineRule="auto"/>
              <w:rPr>
                <w:rFonts w:asciiTheme="majorHAnsi" w:eastAsia="Times New Roman" w:hAnsiTheme="majorHAnsi" w:cstheme="majorHAnsi"/>
                <w:szCs w:val="24"/>
                <w:lang w:bidi="ar-SA"/>
              </w:rPr>
            </w:pPr>
            <w:r w:rsidRPr="00F82304">
              <w:rPr>
                <w:rFonts w:asciiTheme="majorHAnsi" w:eastAsia="Times New Roman" w:hAnsiTheme="majorHAnsi" w:cstheme="majorHAnsi"/>
                <w:szCs w:val="24"/>
                <w:lang w:bidi="ar-SA"/>
              </w:rPr>
              <w:t>Design intent</w:t>
            </w:r>
          </w:p>
        </w:tc>
        <w:tc>
          <w:tcPr>
            <w:tcW w:w="3043" w:type="pct"/>
          </w:tcPr>
          <w:p w14:paraId="454DE247" w14:textId="77777777" w:rsidR="00A624D6" w:rsidRPr="00F82304" w:rsidRDefault="00A624D6" w:rsidP="00C2118E">
            <w:pPr>
              <w:overflowPunct w:val="0"/>
              <w:autoSpaceDE w:val="0"/>
              <w:autoSpaceDN w:val="0"/>
              <w:adjustRightInd w:val="0"/>
              <w:spacing w:before="60" w:after="60" w:line="240" w:lineRule="auto"/>
              <w:rPr>
                <w:rFonts w:asciiTheme="majorHAnsi" w:eastAsia="Times New Roman" w:hAnsiTheme="majorHAnsi" w:cstheme="majorHAnsi"/>
                <w:szCs w:val="24"/>
                <w:lang w:bidi="ar-SA"/>
              </w:rPr>
            </w:pPr>
            <w:r w:rsidRPr="00F82304">
              <w:rPr>
                <w:rFonts w:asciiTheme="majorHAnsi" w:eastAsia="Times New Roman" w:hAnsiTheme="majorHAnsi" w:cstheme="majorHAnsi"/>
                <w:szCs w:val="24"/>
                <w:lang w:bidi="ar-SA"/>
              </w:rPr>
              <w:t xml:space="preserve">The fundamental criteria and characteristics (including reliability levels) that need to be realised in a facility, plant or SSC in order that it achieves its operational and safety functional requirements. </w:t>
            </w:r>
          </w:p>
        </w:tc>
        <w:tc>
          <w:tcPr>
            <w:tcW w:w="1000" w:type="pct"/>
          </w:tcPr>
          <w:p w14:paraId="57EEAA5D" w14:textId="77777777" w:rsidR="00A624D6" w:rsidRPr="00F82304" w:rsidRDefault="00A624D6" w:rsidP="00C2118E">
            <w:pPr>
              <w:overflowPunct w:val="0"/>
              <w:autoSpaceDE w:val="0"/>
              <w:autoSpaceDN w:val="0"/>
              <w:adjustRightInd w:val="0"/>
              <w:spacing w:before="60" w:after="60" w:line="240" w:lineRule="auto"/>
              <w:rPr>
                <w:rFonts w:asciiTheme="majorHAnsi" w:eastAsia="Times New Roman" w:hAnsiTheme="majorHAnsi" w:cstheme="majorHAnsi"/>
                <w:szCs w:val="24"/>
                <w:lang w:bidi="ar-SA"/>
              </w:rPr>
            </w:pPr>
            <w:r w:rsidRPr="00F82304">
              <w:rPr>
                <w:rFonts w:asciiTheme="majorHAnsi" w:eastAsia="Times New Roman" w:hAnsiTheme="majorHAnsi" w:cstheme="majorHAnsi"/>
                <w:szCs w:val="24"/>
                <w:lang w:bidi="ar-SA"/>
              </w:rPr>
              <w:t>SAPs definition</w:t>
            </w:r>
          </w:p>
        </w:tc>
      </w:tr>
      <w:tr w:rsidR="00A624D6" w:rsidRPr="00F82304" w14:paraId="50D9257C" w14:textId="77777777" w:rsidTr="0028526E">
        <w:trPr>
          <w:cantSplit/>
          <w:trHeight w:val="868"/>
        </w:trPr>
        <w:tc>
          <w:tcPr>
            <w:tcW w:w="957" w:type="pct"/>
          </w:tcPr>
          <w:p w14:paraId="02BD9DBD" w14:textId="45754A2B" w:rsidR="00A624D6" w:rsidRPr="00F82304" w:rsidRDefault="00F82304" w:rsidP="00C2118E">
            <w:pPr>
              <w:spacing w:before="60" w:after="60" w:line="240" w:lineRule="auto"/>
              <w:rPr>
                <w:rFonts w:asciiTheme="majorHAnsi" w:eastAsia="Times New Roman" w:hAnsiTheme="majorHAnsi" w:cstheme="majorHAnsi"/>
                <w:szCs w:val="24"/>
                <w:lang w:bidi="ar-SA"/>
              </w:rPr>
            </w:pPr>
            <w:r>
              <w:rPr>
                <w:rFonts w:asciiTheme="majorHAnsi" w:eastAsia="Times New Roman" w:hAnsiTheme="majorHAnsi" w:cstheme="majorHAnsi"/>
                <w:szCs w:val="24"/>
                <w:lang w:bidi="ar-SA"/>
              </w:rPr>
              <w:lastRenderedPageBreak/>
              <w:t>Dutyholder</w:t>
            </w:r>
          </w:p>
        </w:tc>
        <w:tc>
          <w:tcPr>
            <w:tcW w:w="3043" w:type="pct"/>
          </w:tcPr>
          <w:p w14:paraId="3F591488" w14:textId="77777777" w:rsidR="00A624D6" w:rsidRPr="00F82304" w:rsidRDefault="00A624D6" w:rsidP="00C2118E">
            <w:pPr>
              <w:spacing w:before="60" w:after="60" w:line="240" w:lineRule="auto"/>
              <w:rPr>
                <w:rFonts w:asciiTheme="majorHAnsi" w:eastAsia="Times New Roman" w:hAnsiTheme="majorHAnsi" w:cstheme="majorHAnsi"/>
                <w:szCs w:val="24"/>
                <w:lang w:bidi="ar-SA"/>
              </w:rPr>
            </w:pPr>
            <w:r w:rsidRPr="00F82304">
              <w:rPr>
                <w:rFonts w:asciiTheme="majorHAnsi" w:eastAsia="Times New Roman" w:hAnsiTheme="majorHAnsi" w:cstheme="majorHAnsi"/>
                <w:szCs w:val="24"/>
                <w:lang w:bidi="ar-SA"/>
              </w:rPr>
              <w:t>For the purpose of this annex, the dutyholder is any organisation or person that holds duties under legislation that ONR regulates. ‘Dutyholder’ includes Licensees, Requesting Parties, Potential Future Licensees, Operational Licence Dutyholders, Decommissioning Site Licensees, New Build Site Licensees, budget holders, vendors and supply chain members.</w:t>
            </w:r>
          </w:p>
        </w:tc>
        <w:tc>
          <w:tcPr>
            <w:tcW w:w="1000" w:type="pct"/>
          </w:tcPr>
          <w:p w14:paraId="57757A14" w14:textId="77777777" w:rsidR="00A624D6" w:rsidRPr="00F82304" w:rsidRDefault="00A624D6" w:rsidP="00C2118E">
            <w:pPr>
              <w:spacing w:before="60" w:after="60" w:line="240" w:lineRule="auto"/>
              <w:rPr>
                <w:rFonts w:asciiTheme="majorHAnsi" w:eastAsia="Times New Roman" w:hAnsiTheme="majorHAnsi" w:cstheme="majorHAnsi"/>
                <w:szCs w:val="24"/>
                <w:lang w:bidi="ar-SA"/>
              </w:rPr>
            </w:pPr>
            <w:r w:rsidRPr="00F82304">
              <w:rPr>
                <w:rFonts w:asciiTheme="majorHAnsi" w:eastAsia="Times New Roman" w:hAnsiTheme="majorHAnsi" w:cstheme="majorHAnsi"/>
                <w:szCs w:val="24"/>
                <w:lang w:bidi="ar-SA"/>
              </w:rPr>
              <w:t>For the purposes of this TAG and the associated annexes</w:t>
            </w:r>
          </w:p>
        </w:tc>
      </w:tr>
      <w:tr w:rsidR="00A624D6" w:rsidRPr="00F82304" w14:paraId="09B94412" w14:textId="77777777" w:rsidTr="0028526E">
        <w:trPr>
          <w:cantSplit/>
        </w:trPr>
        <w:tc>
          <w:tcPr>
            <w:tcW w:w="957" w:type="pct"/>
          </w:tcPr>
          <w:p w14:paraId="357FE62E" w14:textId="77777777" w:rsidR="00A624D6" w:rsidRPr="00F82304" w:rsidRDefault="00A624D6" w:rsidP="00C2118E">
            <w:pPr>
              <w:overflowPunct w:val="0"/>
              <w:autoSpaceDE w:val="0"/>
              <w:autoSpaceDN w:val="0"/>
              <w:adjustRightInd w:val="0"/>
              <w:spacing w:before="60" w:after="60" w:line="240" w:lineRule="auto"/>
              <w:rPr>
                <w:rFonts w:asciiTheme="majorHAnsi" w:eastAsia="Times New Roman" w:hAnsiTheme="majorHAnsi" w:cstheme="majorHAnsi"/>
                <w:color w:val="FF0000"/>
                <w:szCs w:val="24"/>
                <w:lang w:bidi="ar-SA"/>
              </w:rPr>
            </w:pPr>
            <w:r w:rsidRPr="00F82304">
              <w:rPr>
                <w:rFonts w:asciiTheme="majorHAnsi" w:eastAsia="Times New Roman" w:hAnsiTheme="majorHAnsi" w:cstheme="majorHAnsi"/>
                <w:szCs w:val="24"/>
                <w:lang w:bidi="ar-SA"/>
              </w:rPr>
              <w:t>Ground Model</w:t>
            </w:r>
          </w:p>
        </w:tc>
        <w:tc>
          <w:tcPr>
            <w:tcW w:w="3043" w:type="pct"/>
          </w:tcPr>
          <w:p w14:paraId="06AE4E47" w14:textId="77777777" w:rsidR="00A624D6" w:rsidRPr="00F82304" w:rsidRDefault="00A624D6" w:rsidP="00C2118E">
            <w:pPr>
              <w:overflowPunct w:val="0"/>
              <w:autoSpaceDE w:val="0"/>
              <w:autoSpaceDN w:val="0"/>
              <w:adjustRightInd w:val="0"/>
              <w:spacing w:before="60" w:after="60" w:line="240" w:lineRule="auto"/>
              <w:rPr>
                <w:rFonts w:asciiTheme="majorHAnsi" w:eastAsia="Times New Roman" w:hAnsiTheme="majorHAnsi" w:cstheme="majorHAnsi"/>
                <w:color w:val="FF0000"/>
                <w:szCs w:val="24"/>
                <w:lang w:bidi="ar-SA"/>
              </w:rPr>
            </w:pPr>
            <w:r w:rsidRPr="00F82304">
              <w:rPr>
                <w:rFonts w:asciiTheme="majorHAnsi" w:eastAsia="Times New Roman" w:hAnsiTheme="majorHAnsi" w:cstheme="majorHAnsi"/>
                <w:szCs w:val="24"/>
                <w:lang w:bidi="ar-SA"/>
              </w:rPr>
              <w:t xml:space="preserve">Outline of the understanding of the disposition and character of soil, rock and groundwater under and around the site </w:t>
            </w:r>
          </w:p>
        </w:tc>
        <w:tc>
          <w:tcPr>
            <w:tcW w:w="1000" w:type="pct"/>
          </w:tcPr>
          <w:p w14:paraId="67FDABEB" w14:textId="77777777" w:rsidR="00A624D6" w:rsidRPr="00F82304" w:rsidRDefault="00A624D6" w:rsidP="00C2118E">
            <w:pPr>
              <w:overflowPunct w:val="0"/>
              <w:autoSpaceDE w:val="0"/>
              <w:autoSpaceDN w:val="0"/>
              <w:adjustRightInd w:val="0"/>
              <w:spacing w:before="60" w:after="60" w:line="240" w:lineRule="auto"/>
              <w:rPr>
                <w:rFonts w:asciiTheme="majorHAnsi" w:eastAsia="Times New Roman" w:hAnsiTheme="majorHAnsi" w:cstheme="majorHAnsi"/>
                <w:szCs w:val="24"/>
                <w:lang w:bidi="ar-SA"/>
              </w:rPr>
            </w:pPr>
            <w:r w:rsidRPr="00F82304">
              <w:rPr>
                <w:rFonts w:asciiTheme="majorHAnsi" w:eastAsia="Times New Roman" w:hAnsiTheme="majorHAnsi" w:cstheme="majorHAnsi"/>
                <w:szCs w:val="24"/>
                <w:lang w:bidi="ar-SA"/>
              </w:rPr>
              <w:t xml:space="preserve">BS5930:2015 </w:t>
            </w:r>
          </w:p>
        </w:tc>
      </w:tr>
      <w:tr w:rsidR="00A624D6" w:rsidRPr="00F82304" w14:paraId="129D8674" w14:textId="77777777" w:rsidTr="0028526E">
        <w:trPr>
          <w:cantSplit/>
          <w:trHeight w:val="570"/>
        </w:trPr>
        <w:tc>
          <w:tcPr>
            <w:tcW w:w="957" w:type="pct"/>
          </w:tcPr>
          <w:p w14:paraId="23751705" w14:textId="77777777" w:rsidR="00A624D6" w:rsidRPr="00F82304" w:rsidRDefault="00A624D6" w:rsidP="00C2118E">
            <w:pPr>
              <w:overflowPunct w:val="0"/>
              <w:autoSpaceDE w:val="0"/>
              <w:autoSpaceDN w:val="0"/>
              <w:adjustRightInd w:val="0"/>
              <w:spacing w:before="60" w:after="60" w:line="240" w:lineRule="auto"/>
              <w:rPr>
                <w:rFonts w:asciiTheme="majorHAnsi" w:eastAsia="Times New Roman" w:hAnsiTheme="majorHAnsi" w:cstheme="majorHAnsi"/>
                <w:szCs w:val="24"/>
                <w:lang w:bidi="ar-SA"/>
              </w:rPr>
            </w:pPr>
            <w:r w:rsidRPr="00F82304">
              <w:rPr>
                <w:rFonts w:asciiTheme="majorHAnsi" w:eastAsia="Times New Roman" w:hAnsiTheme="majorHAnsi" w:cstheme="majorHAnsi"/>
                <w:szCs w:val="24"/>
                <w:lang w:bidi="ar-SA"/>
              </w:rPr>
              <w:t>Management system</w:t>
            </w:r>
          </w:p>
        </w:tc>
        <w:tc>
          <w:tcPr>
            <w:tcW w:w="3043" w:type="pct"/>
          </w:tcPr>
          <w:p w14:paraId="5E00E24C" w14:textId="77777777" w:rsidR="00A624D6" w:rsidRPr="00F82304" w:rsidRDefault="00A624D6" w:rsidP="00C2118E">
            <w:pPr>
              <w:overflowPunct w:val="0"/>
              <w:autoSpaceDE w:val="0"/>
              <w:autoSpaceDN w:val="0"/>
              <w:adjustRightInd w:val="0"/>
              <w:spacing w:before="60" w:after="60" w:line="240" w:lineRule="auto"/>
              <w:rPr>
                <w:rFonts w:asciiTheme="majorHAnsi" w:eastAsia="Times New Roman" w:hAnsiTheme="majorHAnsi" w:cstheme="majorHAnsi"/>
                <w:szCs w:val="24"/>
                <w:lang w:bidi="ar-SA"/>
              </w:rPr>
            </w:pPr>
            <w:r w:rsidRPr="00F82304">
              <w:rPr>
                <w:rFonts w:asciiTheme="majorHAnsi" w:eastAsia="Times New Roman" w:hAnsiTheme="majorHAnsi" w:cstheme="majorHAnsi"/>
                <w:szCs w:val="24"/>
                <w:lang w:bidi="ar-SA"/>
              </w:rPr>
              <w:t>A set of interrelated or interacting elements (system) for establishing policies and objectives and enabling the objectives to be achieved in an efficient and effective manner. The management system integrates all elements of an organization into one coherent system to enable all the organization’s objectives to be achieved. These elements include the organizational structure, resources and processes. Personnel, equipment and organizational culture as well as the documented policies and processes are parts of the management system. The organization’s processes have to address the totality of the requirements on the</w:t>
            </w:r>
          </w:p>
          <w:p w14:paraId="62F66263" w14:textId="77777777" w:rsidR="00A624D6" w:rsidRPr="00F82304" w:rsidRDefault="00A624D6" w:rsidP="00C2118E">
            <w:pPr>
              <w:overflowPunct w:val="0"/>
              <w:autoSpaceDE w:val="0"/>
              <w:autoSpaceDN w:val="0"/>
              <w:adjustRightInd w:val="0"/>
              <w:spacing w:before="60" w:after="60" w:line="240" w:lineRule="auto"/>
              <w:rPr>
                <w:rFonts w:asciiTheme="majorHAnsi" w:eastAsia="Times New Roman" w:hAnsiTheme="majorHAnsi" w:cstheme="majorHAnsi"/>
                <w:szCs w:val="24"/>
                <w:lang w:bidi="ar-SA"/>
              </w:rPr>
            </w:pPr>
            <w:r w:rsidRPr="00F82304">
              <w:rPr>
                <w:rFonts w:asciiTheme="majorHAnsi" w:eastAsia="Times New Roman" w:hAnsiTheme="majorHAnsi" w:cstheme="majorHAnsi"/>
                <w:szCs w:val="24"/>
                <w:lang w:bidi="ar-SA"/>
              </w:rPr>
              <w:t>organization as established in, for example, IAEA safety standards and other international codes and standards.</w:t>
            </w:r>
          </w:p>
        </w:tc>
        <w:tc>
          <w:tcPr>
            <w:tcW w:w="1000" w:type="pct"/>
          </w:tcPr>
          <w:p w14:paraId="21295592" w14:textId="77777777" w:rsidR="00A624D6" w:rsidRPr="00F82304" w:rsidRDefault="00A624D6" w:rsidP="00C2118E">
            <w:pPr>
              <w:overflowPunct w:val="0"/>
              <w:autoSpaceDE w:val="0"/>
              <w:autoSpaceDN w:val="0"/>
              <w:adjustRightInd w:val="0"/>
              <w:spacing w:before="60" w:after="60" w:line="240" w:lineRule="auto"/>
              <w:rPr>
                <w:rFonts w:asciiTheme="majorHAnsi" w:eastAsia="Times New Roman" w:hAnsiTheme="majorHAnsi" w:cstheme="majorHAnsi"/>
                <w:szCs w:val="24"/>
                <w:lang w:bidi="ar-SA"/>
              </w:rPr>
            </w:pPr>
            <w:r w:rsidRPr="00F82304">
              <w:rPr>
                <w:rFonts w:asciiTheme="majorHAnsi" w:eastAsia="Times New Roman" w:hAnsiTheme="majorHAnsi" w:cstheme="majorHAnsi"/>
                <w:szCs w:val="24"/>
                <w:lang w:bidi="ar-SA"/>
              </w:rPr>
              <w:t>WENRA DSRL</w:t>
            </w:r>
          </w:p>
          <w:p w14:paraId="49C48134" w14:textId="77777777" w:rsidR="00A624D6" w:rsidRPr="00F82304" w:rsidRDefault="00A624D6" w:rsidP="00C2118E">
            <w:pPr>
              <w:overflowPunct w:val="0"/>
              <w:autoSpaceDE w:val="0"/>
              <w:autoSpaceDN w:val="0"/>
              <w:adjustRightInd w:val="0"/>
              <w:spacing w:before="60" w:after="60" w:line="240" w:lineRule="auto"/>
              <w:rPr>
                <w:rFonts w:asciiTheme="majorHAnsi" w:eastAsia="Times New Roman" w:hAnsiTheme="majorHAnsi" w:cstheme="majorHAnsi"/>
                <w:szCs w:val="24"/>
                <w:lang w:bidi="ar-SA"/>
              </w:rPr>
            </w:pPr>
          </w:p>
        </w:tc>
      </w:tr>
      <w:tr w:rsidR="00A624D6" w:rsidRPr="00F82304" w14:paraId="0773E590" w14:textId="77777777" w:rsidTr="0028526E">
        <w:trPr>
          <w:cantSplit/>
          <w:trHeight w:val="570"/>
        </w:trPr>
        <w:tc>
          <w:tcPr>
            <w:tcW w:w="957" w:type="pct"/>
          </w:tcPr>
          <w:p w14:paraId="61B6CA45" w14:textId="77777777" w:rsidR="00A624D6" w:rsidRPr="00F82304" w:rsidRDefault="00A624D6" w:rsidP="00C2118E">
            <w:pPr>
              <w:overflowPunct w:val="0"/>
              <w:autoSpaceDE w:val="0"/>
              <w:autoSpaceDN w:val="0"/>
              <w:adjustRightInd w:val="0"/>
              <w:spacing w:before="60" w:after="60" w:line="240" w:lineRule="auto"/>
              <w:rPr>
                <w:rFonts w:asciiTheme="majorHAnsi" w:eastAsia="Times New Roman" w:hAnsiTheme="majorHAnsi" w:cstheme="majorHAnsi"/>
                <w:szCs w:val="24"/>
                <w:lang w:bidi="ar-SA"/>
              </w:rPr>
            </w:pPr>
            <w:r w:rsidRPr="00F82304">
              <w:rPr>
                <w:rFonts w:asciiTheme="majorHAnsi" w:eastAsia="Times New Roman" w:hAnsiTheme="majorHAnsi" w:cstheme="majorHAnsi"/>
                <w:szCs w:val="24"/>
                <w:lang w:bidi="ar-SA"/>
              </w:rPr>
              <w:t>Operation</w:t>
            </w:r>
          </w:p>
        </w:tc>
        <w:tc>
          <w:tcPr>
            <w:tcW w:w="3043" w:type="pct"/>
          </w:tcPr>
          <w:p w14:paraId="3C7AAEC7" w14:textId="77777777" w:rsidR="00A624D6" w:rsidRPr="00F82304" w:rsidRDefault="00A624D6" w:rsidP="00C2118E">
            <w:pPr>
              <w:overflowPunct w:val="0"/>
              <w:autoSpaceDE w:val="0"/>
              <w:autoSpaceDN w:val="0"/>
              <w:adjustRightInd w:val="0"/>
              <w:spacing w:before="60" w:after="60" w:line="240" w:lineRule="auto"/>
              <w:rPr>
                <w:rFonts w:asciiTheme="majorHAnsi" w:eastAsia="Times New Roman" w:hAnsiTheme="majorHAnsi" w:cstheme="majorHAnsi"/>
                <w:szCs w:val="24"/>
                <w:lang w:bidi="ar-SA"/>
              </w:rPr>
            </w:pPr>
            <w:r w:rsidRPr="00F82304">
              <w:rPr>
                <w:rFonts w:asciiTheme="majorHAnsi" w:eastAsia="Times New Roman" w:hAnsiTheme="majorHAnsi" w:cstheme="majorHAnsi"/>
                <w:szCs w:val="24"/>
                <w:lang w:bidi="ar-SA"/>
              </w:rPr>
              <w:t>All activities performed to achieve the purpose for which an authorized facility was constructed.</w:t>
            </w:r>
          </w:p>
        </w:tc>
        <w:tc>
          <w:tcPr>
            <w:tcW w:w="1000" w:type="pct"/>
          </w:tcPr>
          <w:p w14:paraId="498FEFD8" w14:textId="77777777" w:rsidR="00A624D6" w:rsidRPr="00F82304" w:rsidRDefault="00A624D6" w:rsidP="00C2118E">
            <w:pPr>
              <w:overflowPunct w:val="0"/>
              <w:autoSpaceDE w:val="0"/>
              <w:autoSpaceDN w:val="0"/>
              <w:adjustRightInd w:val="0"/>
              <w:spacing w:before="60" w:after="60" w:line="240" w:lineRule="auto"/>
              <w:rPr>
                <w:rFonts w:asciiTheme="majorHAnsi" w:eastAsia="Times New Roman" w:hAnsiTheme="majorHAnsi" w:cstheme="majorHAnsi"/>
                <w:szCs w:val="24"/>
                <w:lang w:bidi="ar-SA"/>
              </w:rPr>
            </w:pPr>
            <w:r w:rsidRPr="00F82304">
              <w:rPr>
                <w:rFonts w:asciiTheme="majorHAnsi" w:eastAsia="Times New Roman" w:hAnsiTheme="majorHAnsi" w:cstheme="majorHAnsi"/>
                <w:szCs w:val="24"/>
                <w:lang w:bidi="ar-SA"/>
              </w:rPr>
              <w:t>WENRA DSRL</w:t>
            </w:r>
          </w:p>
          <w:p w14:paraId="31F10C5C" w14:textId="77777777" w:rsidR="00A624D6" w:rsidRPr="00F82304" w:rsidRDefault="00A624D6" w:rsidP="00C2118E">
            <w:pPr>
              <w:overflowPunct w:val="0"/>
              <w:autoSpaceDE w:val="0"/>
              <w:autoSpaceDN w:val="0"/>
              <w:adjustRightInd w:val="0"/>
              <w:spacing w:before="60" w:after="60" w:line="240" w:lineRule="auto"/>
              <w:rPr>
                <w:rFonts w:asciiTheme="majorHAnsi" w:eastAsia="Times New Roman" w:hAnsiTheme="majorHAnsi" w:cstheme="majorHAnsi"/>
                <w:szCs w:val="24"/>
                <w:lang w:bidi="ar-SA"/>
              </w:rPr>
            </w:pPr>
          </w:p>
        </w:tc>
      </w:tr>
      <w:tr w:rsidR="00A624D6" w:rsidRPr="00F82304" w14:paraId="74BAD51F" w14:textId="77777777" w:rsidTr="0028526E">
        <w:trPr>
          <w:cantSplit/>
          <w:trHeight w:val="570"/>
        </w:trPr>
        <w:tc>
          <w:tcPr>
            <w:tcW w:w="957" w:type="pct"/>
          </w:tcPr>
          <w:p w14:paraId="043A8B60" w14:textId="77777777" w:rsidR="00A624D6" w:rsidRPr="00F82304" w:rsidRDefault="00A624D6" w:rsidP="00C2118E">
            <w:pPr>
              <w:overflowPunct w:val="0"/>
              <w:autoSpaceDE w:val="0"/>
              <w:autoSpaceDN w:val="0"/>
              <w:adjustRightInd w:val="0"/>
              <w:spacing w:before="60" w:after="60" w:line="240" w:lineRule="auto"/>
              <w:rPr>
                <w:rFonts w:asciiTheme="majorHAnsi" w:eastAsia="Times New Roman" w:hAnsiTheme="majorHAnsi" w:cstheme="majorHAnsi"/>
                <w:szCs w:val="24"/>
                <w:lang w:bidi="ar-SA"/>
              </w:rPr>
            </w:pPr>
            <w:r w:rsidRPr="00F82304">
              <w:rPr>
                <w:rFonts w:asciiTheme="majorHAnsi" w:eastAsia="Times New Roman" w:hAnsiTheme="majorHAnsi" w:cstheme="majorHAnsi"/>
                <w:szCs w:val="24"/>
                <w:lang w:bidi="ar-SA"/>
              </w:rPr>
              <w:lastRenderedPageBreak/>
              <w:t>Quality Management</w:t>
            </w:r>
          </w:p>
        </w:tc>
        <w:tc>
          <w:tcPr>
            <w:tcW w:w="3043" w:type="pct"/>
          </w:tcPr>
          <w:p w14:paraId="55018EFB" w14:textId="77777777" w:rsidR="00A624D6" w:rsidRPr="00F82304" w:rsidRDefault="00A624D6" w:rsidP="00C2118E">
            <w:pPr>
              <w:overflowPunct w:val="0"/>
              <w:autoSpaceDE w:val="0"/>
              <w:autoSpaceDN w:val="0"/>
              <w:adjustRightInd w:val="0"/>
              <w:spacing w:before="60" w:after="60" w:line="240" w:lineRule="auto"/>
              <w:rPr>
                <w:rFonts w:asciiTheme="majorHAnsi" w:eastAsia="Times New Roman" w:hAnsiTheme="majorHAnsi" w:cstheme="majorHAnsi"/>
                <w:szCs w:val="24"/>
                <w:lang w:bidi="ar-SA"/>
              </w:rPr>
            </w:pPr>
            <w:r w:rsidRPr="00F82304">
              <w:rPr>
                <w:rFonts w:asciiTheme="majorHAnsi" w:eastAsia="Times New Roman" w:hAnsiTheme="majorHAnsi" w:cstheme="majorHAnsi"/>
                <w:szCs w:val="24"/>
                <w:lang w:bidi="ar-SA"/>
              </w:rPr>
              <w:t>Co-ordinated activities to direct and control an organisation with regard to quality (i.e. ensuring that requirements are fulfilled).</w:t>
            </w:r>
          </w:p>
          <w:p w14:paraId="37D71A5C" w14:textId="77777777" w:rsidR="00A624D6" w:rsidRPr="00F82304" w:rsidRDefault="00A624D6" w:rsidP="00C2118E">
            <w:pPr>
              <w:overflowPunct w:val="0"/>
              <w:autoSpaceDE w:val="0"/>
              <w:autoSpaceDN w:val="0"/>
              <w:adjustRightInd w:val="0"/>
              <w:spacing w:before="60" w:after="60" w:line="240" w:lineRule="auto"/>
              <w:rPr>
                <w:rFonts w:asciiTheme="majorHAnsi" w:eastAsia="Times New Roman" w:hAnsiTheme="majorHAnsi" w:cstheme="majorHAnsi"/>
                <w:szCs w:val="24"/>
                <w:lang w:bidi="ar-SA"/>
              </w:rPr>
            </w:pPr>
            <w:r w:rsidRPr="00F82304">
              <w:rPr>
                <w:rFonts w:asciiTheme="majorHAnsi" w:eastAsia="Times New Roman" w:hAnsiTheme="majorHAnsi" w:cstheme="majorHAnsi"/>
                <w:szCs w:val="24"/>
                <w:lang w:bidi="ar-SA"/>
              </w:rPr>
              <w:t>Direction and control with regard to quality generally includes quality policy, quality objectives, quality planning, quality control, quality assurance and quality improvement. Licence Condition 17 requires adequate quality management arrangements in respect of all matters which may affect safety. Such matters include those derived from the safety case, facility design and licence conditions.</w:t>
            </w:r>
          </w:p>
        </w:tc>
        <w:tc>
          <w:tcPr>
            <w:tcW w:w="1000" w:type="pct"/>
          </w:tcPr>
          <w:p w14:paraId="521B19D5" w14:textId="77777777" w:rsidR="00A624D6" w:rsidRPr="00F82304" w:rsidRDefault="00A624D6" w:rsidP="00C2118E">
            <w:pPr>
              <w:overflowPunct w:val="0"/>
              <w:autoSpaceDE w:val="0"/>
              <w:autoSpaceDN w:val="0"/>
              <w:adjustRightInd w:val="0"/>
              <w:spacing w:before="60" w:after="60" w:line="240" w:lineRule="auto"/>
              <w:rPr>
                <w:rFonts w:asciiTheme="majorHAnsi" w:eastAsia="Times New Roman" w:hAnsiTheme="majorHAnsi" w:cstheme="majorHAnsi"/>
                <w:szCs w:val="24"/>
                <w:lang w:bidi="ar-SA"/>
              </w:rPr>
            </w:pPr>
            <w:r w:rsidRPr="00F82304">
              <w:rPr>
                <w:rFonts w:asciiTheme="majorHAnsi" w:eastAsia="Times New Roman" w:hAnsiTheme="majorHAnsi" w:cstheme="majorHAnsi"/>
                <w:szCs w:val="24"/>
                <w:lang w:bidi="ar-SA"/>
              </w:rPr>
              <w:t>SAPs definition</w:t>
            </w:r>
          </w:p>
        </w:tc>
      </w:tr>
      <w:tr w:rsidR="00A624D6" w:rsidRPr="00F82304" w14:paraId="22A49793" w14:textId="77777777" w:rsidTr="0028526E">
        <w:trPr>
          <w:cantSplit/>
          <w:trHeight w:val="570"/>
        </w:trPr>
        <w:tc>
          <w:tcPr>
            <w:tcW w:w="957" w:type="pct"/>
          </w:tcPr>
          <w:p w14:paraId="7C17F59D" w14:textId="77777777" w:rsidR="00A624D6" w:rsidRPr="00F82304" w:rsidRDefault="00A624D6" w:rsidP="00C2118E">
            <w:pPr>
              <w:overflowPunct w:val="0"/>
              <w:autoSpaceDE w:val="0"/>
              <w:autoSpaceDN w:val="0"/>
              <w:adjustRightInd w:val="0"/>
              <w:spacing w:before="60" w:after="60" w:line="240" w:lineRule="auto"/>
              <w:rPr>
                <w:rFonts w:asciiTheme="majorHAnsi" w:eastAsia="Times New Roman" w:hAnsiTheme="majorHAnsi" w:cstheme="majorHAnsi"/>
                <w:szCs w:val="24"/>
                <w:lang w:bidi="ar-SA"/>
              </w:rPr>
            </w:pPr>
            <w:r w:rsidRPr="00F82304">
              <w:rPr>
                <w:rFonts w:asciiTheme="majorHAnsi" w:eastAsia="Times New Roman" w:hAnsiTheme="majorHAnsi" w:cstheme="majorHAnsi"/>
                <w:szCs w:val="24"/>
                <w:lang w:bidi="ar-SA"/>
              </w:rPr>
              <w:t>Risk</w:t>
            </w:r>
          </w:p>
        </w:tc>
        <w:tc>
          <w:tcPr>
            <w:tcW w:w="3043" w:type="pct"/>
          </w:tcPr>
          <w:p w14:paraId="3E367BF3" w14:textId="77777777" w:rsidR="00A624D6" w:rsidRPr="00F82304" w:rsidRDefault="00A624D6" w:rsidP="00C2118E">
            <w:pPr>
              <w:overflowPunct w:val="0"/>
              <w:autoSpaceDE w:val="0"/>
              <w:autoSpaceDN w:val="0"/>
              <w:adjustRightInd w:val="0"/>
              <w:spacing w:before="60" w:after="60" w:line="240" w:lineRule="auto"/>
              <w:rPr>
                <w:rFonts w:asciiTheme="majorHAnsi" w:eastAsia="Times New Roman" w:hAnsiTheme="majorHAnsi" w:cstheme="majorHAnsi"/>
                <w:szCs w:val="24"/>
                <w:lang w:bidi="ar-SA"/>
              </w:rPr>
            </w:pPr>
            <w:r w:rsidRPr="00F82304">
              <w:rPr>
                <w:rFonts w:asciiTheme="majorHAnsi" w:eastAsia="Times New Roman" w:hAnsiTheme="majorHAnsi" w:cstheme="majorHAnsi"/>
                <w:szCs w:val="24"/>
                <w:lang w:bidi="ar-SA"/>
              </w:rPr>
              <w:t>The chance that someone or something is adversely affected in a particular manner by a hazard (R2P2).</w:t>
            </w:r>
          </w:p>
        </w:tc>
        <w:tc>
          <w:tcPr>
            <w:tcW w:w="1000" w:type="pct"/>
          </w:tcPr>
          <w:p w14:paraId="4B3DF31E" w14:textId="77777777" w:rsidR="00A624D6" w:rsidRPr="00F82304" w:rsidRDefault="00A624D6" w:rsidP="00C2118E">
            <w:pPr>
              <w:overflowPunct w:val="0"/>
              <w:autoSpaceDE w:val="0"/>
              <w:autoSpaceDN w:val="0"/>
              <w:adjustRightInd w:val="0"/>
              <w:spacing w:before="60" w:after="60" w:line="240" w:lineRule="auto"/>
              <w:rPr>
                <w:rFonts w:asciiTheme="majorHAnsi" w:eastAsia="Times New Roman" w:hAnsiTheme="majorHAnsi" w:cstheme="majorHAnsi"/>
                <w:szCs w:val="24"/>
                <w:lang w:bidi="ar-SA"/>
              </w:rPr>
            </w:pPr>
            <w:r w:rsidRPr="00F82304">
              <w:rPr>
                <w:rFonts w:asciiTheme="majorHAnsi" w:eastAsia="Times New Roman" w:hAnsiTheme="majorHAnsi" w:cstheme="majorHAnsi"/>
                <w:szCs w:val="24"/>
                <w:lang w:bidi="ar-SA"/>
              </w:rPr>
              <w:t>SAPs definition</w:t>
            </w:r>
          </w:p>
        </w:tc>
      </w:tr>
      <w:tr w:rsidR="00A624D6" w:rsidRPr="00F82304" w14:paraId="1101060D" w14:textId="77777777" w:rsidTr="0028526E">
        <w:trPr>
          <w:cantSplit/>
          <w:trHeight w:val="570"/>
        </w:trPr>
        <w:tc>
          <w:tcPr>
            <w:tcW w:w="957" w:type="pct"/>
          </w:tcPr>
          <w:p w14:paraId="1F57956E" w14:textId="77777777" w:rsidR="00A624D6" w:rsidRPr="00F82304" w:rsidRDefault="00A624D6" w:rsidP="00C2118E">
            <w:pPr>
              <w:overflowPunct w:val="0"/>
              <w:autoSpaceDE w:val="0"/>
              <w:autoSpaceDN w:val="0"/>
              <w:adjustRightInd w:val="0"/>
              <w:spacing w:before="60" w:after="60" w:line="240" w:lineRule="auto"/>
              <w:rPr>
                <w:rFonts w:asciiTheme="majorHAnsi" w:eastAsia="Times New Roman" w:hAnsiTheme="majorHAnsi" w:cstheme="majorHAnsi"/>
                <w:szCs w:val="24"/>
                <w:lang w:bidi="ar-SA"/>
              </w:rPr>
            </w:pPr>
            <w:r w:rsidRPr="00F82304">
              <w:rPr>
                <w:rFonts w:asciiTheme="majorHAnsi" w:eastAsia="Times New Roman" w:hAnsiTheme="majorHAnsi" w:cstheme="majorHAnsi"/>
                <w:szCs w:val="24"/>
                <w:lang w:bidi="ar-SA"/>
              </w:rPr>
              <w:t>Safety Assessment</w:t>
            </w:r>
          </w:p>
        </w:tc>
        <w:tc>
          <w:tcPr>
            <w:tcW w:w="3043" w:type="pct"/>
          </w:tcPr>
          <w:p w14:paraId="7E0C6B2F" w14:textId="77777777" w:rsidR="00A624D6" w:rsidRPr="00F82304" w:rsidRDefault="00A624D6" w:rsidP="00C2118E">
            <w:pPr>
              <w:overflowPunct w:val="0"/>
              <w:autoSpaceDE w:val="0"/>
              <w:autoSpaceDN w:val="0"/>
              <w:adjustRightInd w:val="0"/>
              <w:spacing w:before="60" w:after="60" w:line="240" w:lineRule="auto"/>
              <w:rPr>
                <w:rFonts w:asciiTheme="majorHAnsi" w:eastAsia="Times New Roman" w:hAnsiTheme="majorHAnsi" w:cstheme="majorHAnsi"/>
                <w:szCs w:val="24"/>
                <w:lang w:bidi="ar-SA"/>
              </w:rPr>
            </w:pPr>
            <w:r w:rsidRPr="00F82304">
              <w:rPr>
                <w:rFonts w:asciiTheme="majorHAnsi" w:eastAsia="Times New Roman" w:hAnsiTheme="majorHAnsi" w:cstheme="majorHAnsi"/>
                <w:szCs w:val="24"/>
                <w:lang w:bidi="ar-SA"/>
              </w:rPr>
              <w:t>Assessment of all aspects of the site, design, operation and decommissioning of an authorized facility that are relevant to protection and safety.</w:t>
            </w:r>
          </w:p>
        </w:tc>
        <w:tc>
          <w:tcPr>
            <w:tcW w:w="1000" w:type="pct"/>
          </w:tcPr>
          <w:p w14:paraId="3D78DC31" w14:textId="77777777" w:rsidR="00A624D6" w:rsidRPr="00F82304" w:rsidRDefault="00A624D6" w:rsidP="00C2118E">
            <w:pPr>
              <w:overflowPunct w:val="0"/>
              <w:autoSpaceDE w:val="0"/>
              <w:autoSpaceDN w:val="0"/>
              <w:adjustRightInd w:val="0"/>
              <w:spacing w:before="60" w:after="60" w:line="240" w:lineRule="auto"/>
              <w:rPr>
                <w:rFonts w:asciiTheme="majorHAnsi" w:eastAsia="Times New Roman" w:hAnsiTheme="majorHAnsi" w:cstheme="majorHAnsi"/>
                <w:szCs w:val="24"/>
                <w:lang w:bidi="ar-SA"/>
              </w:rPr>
            </w:pPr>
            <w:r w:rsidRPr="00F82304">
              <w:rPr>
                <w:rFonts w:asciiTheme="majorHAnsi" w:eastAsia="Times New Roman" w:hAnsiTheme="majorHAnsi" w:cstheme="majorHAnsi"/>
                <w:szCs w:val="24"/>
                <w:lang w:bidi="ar-SA"/>
              </w:rPr>
              <w:t>WENRA DSRL</w:t>
            </w:r>
          </w:p>
          <w:p w14:paraId="60A40FDA" w14:textId="77777777" w:rsidR="00A624D6" w:rsidRPr="00F82304" w:rsidRDefault="00A624D6" w:rsidP="00C2118E">
            <w:pPr>
              <w:overflowPunct w:val="0"/>
              <w:autoSpaceDE w:val="0"/>
              <w:autoSpaceDN w:val="0"/>
              <w:adjustRightInd w:val="0"/>
              <w:spacing w:before="60" w:after="60" w:line="240" w:lineRule="auto"/>
              <w:rPr>
                <w:rFonts w:asciiTheme="majorHAnsi" w:eastAsia="Times New Roman" w:hAnsiTheme="majorHAnsi" w:cstheme="majorHAnsi"/>
                <w:szCs w:val="24"/>
                <w:lang w:bidi="ar-SA"/>
              </w:rPr>
            </w:pPr>
          </w:p>
        </w:tc>
      </w:tr>
      <w:tr w:rsidR="00A624D6" w:rsidRPr="00F82304" w14:paraId="5E729312" w14:textId="77777777" w:rsidTr="0028526E">
        <w:trPr>
          <w:cantSplit/>
          <w:trHeight w:val="570"/>
        </w:trPr>
        <w:tc>
          <w:tcPr>
            <w:tcW w:w="957" w:type="pct"/>
          </w:tcPr>
          <w:p w14:paraId="59A1EDFB" w14:textId="77777777" w:rsidR="00A624D6" w:rsidRPr="00F82304" w:rsidRDefault="00A624D6" w:rsidP="00C2118E">
            <w:pPr>
              <w:overflowPunct w:val="0"/>
              <w:autoSpaceDE w:val="0"/>
              <w:autoSpaceDN w:val="0"/>
              <w:adjustRightInd w:val="0"/>
              <w:spacing w:before="60" w:after="60" w:line="240" w:lineRule="auto"/>
              <w:rPr>
                <w:rFonts w:asciiTheme="majorHAnsi" w:eastAsia="Times New Roman" w:hAnsiTheme="majorHAnsi" w:cstheme="majorHAnsi"/>
                <w:szCs w:val="24"/>
                <w:lang w:bidi="ar-SA"/>
              </w:rPr>
            </w:pPr>
            <w:r w:rsidRPr="00F82304">
              <w:rPr>
                <w:rFonts w:asciiTheme="majorHAnsi" w:eastAsia="Times New Roman" w:hAnsiTheme="majorHAnsi" w:cstheme="majorHAnsi"/>
                <w:szCs w:val="24"/>
                <w:lang w:bidi="ar-SA"/>
              </w:rPr>
              <w:t xml:space="preserve">Safety function </w:t>
            </w:r>
          </w:p>
        </w:tc>
        <w:tc>
          <w:tcPr>
            <w:tcW w:w="3043" w:type="pct"/>
          </w:tcPr>
          <w:p w14:paraId="343391BF" w14:textId="77777777" w:rsidR="00A624D6" w:rsidRPr="00F82304" w:rsidRDefault="00A624D6" w:rsidP="00C2118E">
            <w:pPr>
              <w:overflowPunct w:val="0"/>
              <w:autoSpaceDE w:val="0"/>
              <w:autoSpaceDN w:val="0"/>
              <w:adjustRightInd w:val="0"/>
              <w:spacing w:before="60" w:after="60" w:line="240" w:lineRule="auto"/>
              <w:rPr>
                <w:rFonts w:asciiTheme="majorHAnsi" w:eastAsia="Times New Roman" w:hAnsiTheme="majorHAnsi" w:cstheme="majorHAnsi"/>
                <w:szCs w:val="24"/>
                <w:lang w:bidi="ar-SA"/>
              </w:rPr>
            </w:pPr>
            <w:r w:rsidRPr="00F82304">
              <w:rPr>
                <w:rFonts w:asciiTheme="majorHAnsi" w:eastAsia="Times New Roman" w:hAnsiTheme="majorHAnsi" w:cstheme="majorHAnsi"/>
                <w:szCs w:val="24"/>
                <w:lang w:bidi="ar-SA"/>
              </w:rPr>
              <w:t>A specific purpose that must be accomplished for safety</w:t>
            </w:r>
          </w:p>
        </w:tc>
        <w:tc>
          <w:tcPr>
            <w:tcW w:w="1000" w:type="pct"/>
          </w:tcPr>
          <w:p w14:paraId="396B24E1" w14:textId="77777777" w:rsidR="00A624D6" w:rsidRPr="00F82304" w:rsidRDefault="00A624D6" w:rsidP="00C2118E">
            <w:pPr>
              <w:overflowPunct w:val="0"/>
              <w:autoSpaceDE w:val="0"/>
              <w:autoSpaceDN w:val="0"/>
              <w:adjustRightInd w:val="0"/>
              <w:spacing w:before="60" w:after="60" w:line="240" w:lineRule="auto"/>
              <w:rPr>
                <w:rFonts w:asciiTheme="majorHAnsi" w:eastAsia="Times New Roman" w:hAnsiTheme="majorHAnsi" w:cstheme="majorHAnsi"/>
                <w:szCs w:val="24"/>
                <w:lang w:bidi="ar-SA"/>
              </w:rPr>
            </w:pPr>
            <w:r w:rsidRPr="00F82304">
              <w:rPr>
                <w:rFonts w:asciiTheme="majorHAnsi" w:eastAsia="Times New Roman" w:hAnsiTheme="majorHAnsi" w:cstheme="majorHAnsi"/>
                <w:szCs w:val="24"/>
                <w:lang w:bidi="ar-SA"/>
              </w:rPr>
              <w:t>IAEA Safety Glossary</w:t>
            </w:r>
          </w:p>
        </w:tc>
      </w:tr>
    </w:tbl>
    <w:p w14:paraId="5B580EC0" w14:textId="77777777" w:rsidR="00985A1A" w:rsidRDefault="00985A1A" w:rsidP="00410821">
      <w:pPr>
        <w:pStyle w:val="F9-Paragraph"/>
        <w:numPr>
          <w:ilvl w:val="0"/>
          <w:numId w:val="0"/>
        </w:numPr>
        <w:sectPr w:rsidR="00985A1A" w:rsidSect="00EA2C19">
          <w:pgSz w:w="11906" w:h="16838" w:code="9"/>
          <w:pgMar w:top="1440" w:right="1440" w:bottom="1440" w:left="1440" w:header="397" w:footer="397" w:gutter="0"/>
          <w:cols w:space="312"/>
          <w:docGrid w:linePitch="360"/>
        </w:sectPr>
      </w:pPr>
    </w:p>
    <w:p w14:paraId="113CEA15" w14:textId="6072F4E9" w:rsidR="00A624D6" w:rsidRDefault="00985A1A" w:rsidP="00985A1A">
      <w:pPr>
        <w:pStyle w:val="Heading1"/>
        <w:numPr>
          <w:ilvl w:val="0"/>
          <w:numId w:val="0"/>
        </w:numPr>
        <w:ind w:left="360" w:hanging="360"/>
      </w:pPr>
      <w:bookmarkStart w:id="79" w:name="_Toc234835260"/>
      <w:r>
        <w:lastRenderedPageBreak/>
        <w:t>Document control information</w:t>
      </w:r>
      <w:bookmarkEnd w:id="79"/>
    </w:p>
    <w:p w14:paraId="0B47AE15" w14:textId="35D3B757" w:rsidR="00985A1A" w:rsidRPr="00985A1A" w:rsidRDefault="00985A1A" w:rsidP="00985A1A">
      <w:r w:rsidRPr="00985A1A">
        <w:rPr>
          <w:b/>
          <w:bCs/>
        </w:rPr>
        <w:t>Authored by</w:t>
      </w:r>
      <w:r w:rsidRPr="00985A1A">
        <w:t xml:space="preserve">: Nuclear Safety Inspector </w:t>
      </w:r>
    </w:p>
    <w:p w14:paraId="57EE1925" w14:textId="4BB7C310" w:rsidR="00985A1A" w:rsidRPr="00985A1A" w:rsidRDefault="00985A1A" w:rsidP="00985A1A">
      <w:r w:rsidRPr="00985A1A">
        <w:rPr>
          <w:b/>
          <w:bCs/>
        </w:rPr>
        <w:t>Approved by</w:t>
      </w:r>
      <w:r w:rsidRPr="00985A1A">
        <w:t xml:space="preserve">: Head of Profession – Civil Engineering and Hazards Specialism </w:t>
      </w:r>
    </w:p>
    <w:p w14:paraId="39158EE5" w14:textId="6352BFE5" w:rsidR="00985A1A" w:rsidRPr="00985A1A" w:rsidRDefault="00985A1A" w:rsidP="00985A1A">
      <w:pPr>
        <w:pStyle w:val="ContentsHeading"/>
        <w:rPr>
          <w:color w:val="auto"/>
          <w:sz w:val="24"/>
          <w:szCs w:val="24"/>
        </w:rPr>
      </w:pPr>
      <w:r w:rsidRPr="00985A1A">
        <w:rPr>
          <w:b/>
          <w:bCs/>
          <w:color w:val="auto"/>
          <w:sz w:val="24"/>
          <w:szCs w:val="24"/>
        </w:rPr>
        <w:t>Issue</w:t>
      </w:r>
      <w:r w:rsidRPr="00985A1A">
        <w:rPr>
          <w:color w:val="auto"/>
          <w:sz w:val="24"/>
          <w:szCs w:val="24"/>
        </w:rPr>
        <w:t>: ​</w:t>
      </w:r>
      <w:sdt>
        <w:sdtPr>
          <w:rPr>
            <w:color w:val="auto"/>
            <w:sz w:val="24"/>
            <w:szCs w:val="24"/>
          </w:rPr>
          <w:alias w:val="Status"/>
          <w:tag w:val=""/>
          <w:id w:val="36714140"/>
          <w:placeholder>
            <w:docPart w:val="67C9A1EC165B41D381C3B0A2937DAC09"/>
          </w:placeholder>
          <w:dataBinding w:prefixMappings="xmlns:ns0='http://purl.org/dc/elements/1.1/' xmlns:ns1='http://schemas.openxmlformats.org/package/2006/metadata/core-properties' " w:xpath="/ns1:coreProperties[1]/ns1:contentStatus[1]" w:storeItemID="{6C3C8BC8-F283-45AE-878A-BAB7291924A1}"/>
          <w:text/>
        </w:sdtPr>
        <w:sdtContent>
          <w:r w:rsidRPr="00985A1A">
            <w:rPr>
              <w:color w:val="auto"/>
              <w:sz w:val="24"/>
              <w:szCs w:val="24"/>
            </w:rPr>
            <w:t>3</w:t>
          </w:r>
        </w:sdtContent>
      </w:sdt>
    </w:p>
    <w:p w14:paraId="0B17AE4D" w14:textId="46CCA670" w:rsidR="00985A1A" w:rsidRPr="00985A1A" w:rsidRDefault="00985A1A" w:rsidP="00985A1A">
      <w:pPr>
        <w:pStyle w:val="ContentsHeading"/>
        <w:rPr>
          <w:color w:val="auto"/>
          <w:sz w:val="24"/>
          <w:szCs w:val="24"/>
        </w:rPr>
      </w:pPr>
      <w:r w:rsidRPr="00985A1A">
        <w:rPr>
          <w:b/>
          <w:bCs/>
          <w:color w:val="auto"/>
          <w:sz w:val="24"/>
          <w:szCs w:val="24"/>
        </w:rPr>
        <w:t>Published</w:t>
      </w:r>
      <w:r w:rsidRPr="00985A1A">
        <w:rPr>
          <w:color w:val="auto"/>
          <w:sz w:val="24"/>
          <w:szCs w:val="24"/>
        </w:rPr>
        <w:t>: </w:t>
      </w:r>
      <w:r>
        <w:rPr>
          <w:color w:val="auto"/>
          <w:sz w:val="24"/>
          <w:szCs w:val="24"/>
        </w:rPr>
        <w:t>July 2026</w:t>
      </w:r>
      <w:r w:rsidRPr="00985A1A">
        <w:rPr>
          <w:color w:val="auto"/>
          <w:sz w:val="24"/>
          <w:szCs w:val="24"/>
        </w:rPr>
        <w:t> </w:t>
      </w:r>
    </w:p>
    <w:p w14:paraId="268681E9" w14:textId="3792591C" w:rsidR="00985A1A" w:rsidRPr="00985A1A" w:rsidRDefault="00985A1A" w:rsidP="00985A1A">
      <w:pPr>
        <w:pStyle w:val="ContentsHeading"/>
        <w:rPr>
          <w:color w:val="auto"/>
          <w:sz w:val="24"/>
          <w:szCs w:val="24"/>
        </w:rPr>
      </w:pPr>
      <w:r w:rsidRPr="00985A1A">
        <w:rPr>
          <w:b/>
          <w:bCs/>
          <w:color w:val="auto"/>
          <w:sz w:val="24"/>
          <w:szCs w:val="24"/>
        </w:rPr>
        <w:t>Next scheduled review</w:t>
      </w:r>
      <w:r w:rsidRPr="00985A1A">
        <w:rPr>
          <w:color w:val="auto"/>
          <w:sz w:val="24"/>
          <w:szCs w:val="24"/>
        </w:rPr>
        <w:t>: </w:t>
      </w:r>
      <w:r>
        <w:rPr>
          <w:color w:val="auto"/>
          <w:sz w:val="24"/>
          <w:szCs w:val="24"/>
        </w:rPr>
        <w:t>November 2030</w:t>
      </w:r>
      <w:r w:rsidRPr="00985A1A">
        <w:rPr>
          <w:color w:val="auto"/>
          <w:sz w:val="24"/>
          <w:szCs w:val="24"/>
        </w:rPr>
        <w:t> </w:t>
      </w:r>
    </w:p>
    <w:p w14:paraId="11329B7E" w14:textId="7A82B766" w:rsidR="00985A1A" w:rsidRPr="00985A1A" w:rsidRDefault="00985A1A" w:rsidP="00985A1A">
      <w:pPr>
        <w:pStyle w:val="ContentsHeading"/>
        <w:rPr>
          <w:color w:val="auto"/>
          <w:sz w:val="24"/>
          <w:szCs w:val="24"/>
        </w:rPr>
      </w:pPr>
      <w:r w:rsidRPr="00985A1A">
        <w:rPr>
          <w:b/>
          <w:bCs/>
          <w:color w:val="auto"/>
          <w:sz w:val="24"/>
          <w:szCs w:val="24"/>
        </w:rPr>
        <w:t>Document reference</w:t>
      </w:r>
      <w:r w:rsidRPr="00985A1A">
        <w:rPr>
          <w:color w:val="auto"/>
          <w:sz w:val="24"/>
          <w:szCs w:val="24"/>
        </w:rPr>
        <w:t>: NS-TAST-GD-017 Annex 4 </w:t>
      </w:r>
    </w:p>
    <w:p w14:paraId="2950CBFB" w14:textId="77777777" w:rsidR="00985A1A" w:rsidRPr="000B1094" w:rsidRDefault="00985A1A" w:rsidP="00985A1A">
      <w:pPr>
        <w:pStyle w:val="ContentsHeading"/>
        <w:rPr>
          <w:sz w:val="24"/>
          <w:szCs w:val="24"/>
        </w:rPr>
      </w:pPr>
      <w:r w:rsidRPr="000B1094">
        <w:rPr>
          <w:sz w:val="24"/>
          <w:szCs w:val="24"/>
        </w:rPr>
        <w:t> </w:t>
      </w:r>
    </w:p>
    <w:p w14:paraId="1BAE32CE" w14:textId="77777777" w:rsidR="00985A1A" w:rsidRPr="00985A1A" w:rsidRDefault="00985A1A" w:rsidP="00985A1A">
      <w:pPr>
        <w:pStyle w:val="ContentsHeading"/>
        <w:rPr>
          <w:b/>
          <w:bCs/>
          <w:color w:val="auto"/>
          <w:sz w:val="24"/>
          <w:szCs w:val="24"/>
        </w:rPr>
      </w:pPr>
      <w:r w:rsidRPr="00985A1A">
        <w:rPr>
          <w:b/>
          <w:bCs/>
          <w:color w:val="auto"/>
          <w:sz w:val="24"/>
          <w:szCs w:val="24"/>
        </w:rPr>
        <w:t>Revision commentary </w:t>
      </w:r>
    </w:p>
    <w:tbl>
      <w:tblPr>
        <w:tblStyle w:val="ONRTable1"/>
        <w:tblW w:w="9000" w:type="dxa"/>
        <w:tblInd w:w="0" w:type="dxa"/>
        <w:tblLook w:val="04A0" w:firstRow="1" w:lastRow="0" w:firstColumn="1" w:lastColumn="0" w:noHBand="0" w:noVBand="1"/>
      </w:tblPr>
      <w:tblGrid>
        <w:gridCol w:w="993"/>
        <w:gridCol w:w="8007"/>
      </w:tblGrid>
      <w:tr w:rsidR="00985A1A" w:rsidRPr="000B1094" w14:paraId="3BE98100" w14:textId="77777777" w:rsidTr="00410821">
        <w:trPr>
          <w:cnfStyle w:val="100000000000" w:firstRow="1" w:lastRow="0" w:firstColumn="0" w:lastColumn="0" w:oddVBand="0" w:evenVBand="0" w:oddHBand="0" w:evenHBand="0" w:firstRowFirstColumn="0" w:firstRowLastColumn="0" w:lastRowFirstColumn="0" w:lastRowLastColumn="0"/>
          <w:trHeight w:val="300"/>
        </w:trPr>
        <w:tc>
          <w:tcPr>
            <w:tcW w:w="993" w:type="dxa"/>
            <w:hideMark/>
          </w:tcPr>
          <w:p w14:paraId="04DFBB6B" w14:textId="36F7C051" w:rsidR="00985A1A" w:rsidRPr="000B1094" w:rsidRDefault="00985A1A" w:rsidP="00410821">
            <w:pPr>
              <w:spacing w:before="60" w:after="60"/>
              <w:rPr>
                <w:b w:val="0"/>
                <w:bCs/>
              </w:rPr>
            </w:pPr>
            <w:r w:rsidRPr="000B1094">
              <w:t>Issue</w:t>
            </w:r>
            <w:r w:rsidRPr="000B1094">
              <w:rPr>
                <w:bCs/>
              </w:rPr>
              <w:t> </w:t>
            </w:r>
          </w:p>
        </w:tc>
        <w:tc>
          <w:tcPr>
            <w:tcW w:w="8007" w:type="dxa"/>
            <w:hideMark/>
          </w:tcPr>
          <w:p w14:paraId="16259C4A" w14:textId="021BA770" w:rsidR="00985A1A" w:rsidRPr="000B1094" w:rsidRDefault="00985A1A" w:rsidP="00410821">
            <w:pPr>
              <w:spacing w:before="60" w:after="60"/>
              <w:rPr>
                <w:b w:val="0"/>
                <w:bCs/>
              </w:rPr>
            </w:pPr>
            <w:r w:rsidRPr="000B1094">
              <w:t xml:space="preserve">Description of </w:t>
            </w:r>
            <w:r>
              <w:t>u</w:t>
            </w:r>
            <w:r w:rsidRPr="000B1094">
              <w:t>pdate(s)</w:t>
            </w:r>
            <w:r w:rsidRPr="000B1094">
              <w:rPr>
                <w:bCs/>
              </w:rPr>
              <w:t> </w:t>
            </w:r>
          </w:p>
        </w:tc>
      </w:tr>
      <w:tr w:rsidR="00985A1A" w:rsidRPr="000B1094" w14:paraId="185CE831" w14:textId="77777777" w:rsidTr="00410821">
        <w:trPr>
          <w:trHeight w:val="300"/>
        </w:trPr>
        <w:tc>
          <w:tcPr>
            <w:tcW w:w="993" w:type="dxa"/>
          </w:tcPr>
          <w:p w14:paraId="0806A6BC" w14:textId="77777777" w:rsidR="00985A1A" w:rsidRDefault="00985A1A" w:rsidP="00410821">
            <w:pPr>
              <w:spacing w:before="60" w:after="60"/>
            </w:pPr>
            <w:r>
              <w:rPr>
                <w:bCs/>
              </w:rPr>
              <w:t>1</w:t>
            </w:r>
          </w:p>
        </w:tc>
        <w:tc>
          <w:tcPr>
            <w:tcW w:w="8007" w:type="dxa"/>
          </w:tcPr>
          <w:p w14:paraId="02372396" w14:textId="77777777" w:rsidR="00985A1A" w:rsidRDefault="00985A1A" w:rsidP="00410821">
            <w:pPr>
              <w:spacing w:before="60" w:after="60"/>
            </w:pPr>
            <w:r>
              <w:rPr>
                <w:bCs/>
              </w:rPr>
              <w:t>New document (referred to as ‘Revision 0’).</w:t>
            </w:r>
          </w:p>
        </w:tc>
      </w:tr>
      <w:tr w:rsidR="00985A1A" w:rsidRPr="000B1094" w14:paraId="4C8B6576" w14:textId="77777777" w:rsidTr="00410821">
        <w:trPr>
          <w:trHeight w:val="300"/>
        </w:trPr>
        <w:tc>
          <w:tcPr>
            <w:tcW w:w="993" w:type="dxa"/>
          </w:tcPr>
          <w:p w14:paraId="3F446A35" w14:textId="77777777" w:rsidR="00985A1A" w:rsidRDefault="00985A1A" w:rsidP="00410821">
            <w:pPr>
              <w:spacing w:before="60" w:after="60"/>
            </w:pPr>
            <w:r>
              <w:t>2</w:t>
            </w:r>
          </w:p>
        </w:tc>
        <w:tc>
          <w:tcPr>
            <w:tcW w:w="8007" w:type="dxa"/>
          </w:tcPr>
          <w:p w14:paraId="3EAB4BE5" w14:textId="77777777" w:rsidR="00985A1A" w:rsidRDefault="00985A1A" w:rsidP="00410821">
            <w:pPr>
              <w:spacing w:before="60" w:after="60"/>
            </w:pPr>
            <w:r>
              <w:t>Review and update. Table 1 added.</w:t>
            </w:r>
          </w:p>
        </w:tc>
      </w:tr>
      <w:tr w:rsidR="00985A1A" w:rsidRPr="000B1094" w14:paraId="3B257163" w14:textId="77777777" w:rsidTr="00410821">
        <w:trPr>
          <w:trHeight w:val="300"/>
        </w:trPr>
        <w:tc>
          <w:tcPr>
            <w:tcW w:w="993" w:type="dxa"/>
          </w:tcPr>
          <w:p w14:paraId="1AC02E78" w14:textId="77777777" w:rsidR="00985A1A" w:rsidRDefault="00985A1A" w:rsidP="00410821">
            <w:pPr>
              <w:spacing w:before="60" w:after="60"/>
            </w:pPr>
            <w:r>
              <w:t>2.1</w:t>
            </w:r>
          </w:p>
        </w:tc>
        <w:tc>
          <w:tcPr>
            <w:tcW w:w="8007" w:type="dxa"/>
          </w:tcPr>
          <w:p w14:paraId="59C379D3" w14:textId="77777777" w:rsidR="00985A1A" w:rsidRDefault="00985A1A" w:rsidP="00410821">
            <w:pPr>
              <w:spacing w:before="60" w:after="60"/>
            </w:pPr>
            <w:r w:rsidRPr="008A3A1A">
              <w:t>Minor update to extend review date to allow time for internal peer review to account for wider review of technical guidance</w:t>
            </w:r>
          </w:p>
        </w:tc>
      </w:tr>
      <w:tr w:rsidR="00985A1A" w:rsidRPr="000B1094" w14:paraId="0DCD199C" w14:textId="77777777" w:rsidTr="00410821">
        <w:trPr>
          <w:trHeight w:val="300"/>
        </w:trPr>
        <w:tc>
          <w:tcPr>
            <w:tcW w:w="993" w:type="dxa"/>
            <w:hideMark/>
          </w:tcPr>
          <w:p w14:paraId="267BC5B9" w14:textId="77777777" w:rsidR="00985A1A" w:rsidRPr="000B1094" w:rsidRDefault="00985A1A" w:rsidP="00410821">
            <w:pPr>
              <w:spacing w:before="60" w:after="60"/>
            </w:pPr>
            <w:r w:rsidRPr="000B1094">
              <w:t>​​</w:t>
            </w:r>
            <w:r>
              <w:t xml:space="preserve"> 3</w:t>
            </w:r>
            <w:r w:rsidRPr="000B1094">
              <w:t> </w:t>
            </w:r>
          </w:p>
        </w:tc>
        <w:tc>
          <w:tcPr>
            <w:tcW w:w="8007" w:type="dxa"/>
            <w:hideMark/>
          </w:tcPr>
          <w:p w14:paraId="755D0D1D" w14:textId="36B00791" w:rsidR="00985A1A" w:rsidRPr="000B1094" w:rsidRDefault="00985A1A" w:rsidP="00410821">
            <w:pPr>
              <w:spacing w:before="60" w:after="60"/>
            </w:pPr>
            <w:r w:rsidRPr="4D51F378">
              <w:t xml:space="preserve">Major overhaul since Issue 2.1. incorporating relevant elements of previous regulatory guidance on containment and building information management (BIM). </w:t>
            </w:r>
          </w:p>
        </w:tc>
      </w:tr>
    </w:tbl>
    <w:p w14:paraId="105C23C2" w14:textId="77777777" w:rsidR="00985A1A" w:rsidRPr="000B1094" w:rsidRDefault="00985A1A" w:rsidP="00985A1A">
      <w:pPr>
        <w:pStyle w:val="ContentsHeading"/>
      </w:pPr>
      <w:r w:rsidRPr="000B1094">
        <w:t> </w:t>
      </w:r>
    </w:p>
    <w:p w14:paraId="36E02FC1" w14:textId="77777777" w:rsidR="00985A1A" w:rsidRPr="00651924" w:rsidRDefault="00985A1A" w:rsidP="00410821">
      <w:pPr>
        <w:pStyle w:val="F9-Paragraph"/>
        <w:numPr>
          <w:ilvl w:val="0"/>
          <w:numId w:val="0"/>
        </w:numPr>
      </w:pPr>
    </w:p>
    <w:p w14:paraId="1A01B031" w14:textId="77777777" w:rsidR="00A624D6" w:rsidRDefault="00A624D6" w:rsidP="001550BD">
      <w:pPr>
        <w:rPr>
          <w:szCs w:val="24"/>
        </w:rPr>
      </w:pPr>
    </w:p>
    <w:sectPr w:rsidR="00A624D6" w:rsidSect="00EA2C19">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GADkAIAAtACAAIwAgAFAAYQByAGEAZwByAGEAcABo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3D657" w14:textId="77777777" w:rsidR="0098051A" w:rsidRDefault="0098051A" w:rsidP="007D199A">
      <w:pPr>
        <w:spacing w:after="0"/>
      </w:pPr>
      <w:r>
        <w:separator/>
      </w:r>
    </w:p>
    <w:p w14:paraId="6F82A557" w14:textId="77777777" w:rsidR="0098051A" w:rsidRDefault="0098051A"/>
    <w:p w14:paraId="020DDD5D" w14:textId="77777777" w:rsidR="0098051A" w:rsidRDefault="0098051A"/>
  </w:endnote>
  <w:endnote w:type="continuationSeparator" w:id="0">
    <w:p w14:paraId="26577D1E" w14:textId="77777777" w:rsidR="0098051A" w:rsidRDefault="0098051A" w:rsidP="007D199A">
      <w:pPr>
        <w:spacing w:after="0"/>
      </w:pPr>
      <w:r>
        <w:continuationSeparator/>
      </w:r>
    </w:p>
    <w:p w14:paraId="0567A4BE" w14:textId="77777777" w:rsidR="0098051A" w:rsidRDefault="0098051A"/>
    <w:p w14:paraId="7427D361" w14:textId="77777777" w:rsidR="0098051A" w:rsidRDefault="009805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swiss"/>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HelveticaNeueLT Std">
    <w:altName w:val="HelveticaNeueLT St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3C4492D5" w:rsidR="007C3C1D" w:rsidRPr="002D5F2E" w:rsidRDefault="006A525B" w:rsidP="007C3C1D">
    <w:pPr>
      <w:pStyle w:val="Footer"/>
      <w:jc w:val="left"/>
      <w:rPr>
        <w:sz w:val="22"/>
      </w:rPr>
    </w:pPr>
    <w:r w:rsidRPr="002D5F2E">
      <w:rPr>
        <w:sz w:val="22"/>
      </w:rPr>
      <w:t>ONR-DOC-TEMP-</w:t>
    </w:r>
    <w:r w:rsidR="001321E2" w:rsidRPr="002D5F2E">
      <w:rPr>
        <w:sz w:val="22"/>
      </w:rPr>
      <w:t>002</w:t>
    </w:r>
    <w:r w:rsidRPr="002D5F2E">
      <w:rPr>
        <w:sz w:val="22"/>
      </w:rPr>
      <w:t xml:space="preserve"> (Issue </w:t>
    </w:r>
    <w:r w:rsidR="001321E2" w:rsidRPr="002D5F2E">
      <w:rPr>
        <w:sz w:val="22"/>
      </w:rPr>
      <w:t>5</w:t>
    </w:r>
    <w:r w:rsidR="00CE1DB2" w:rsidRPr="002D5F2E">
      <w:rPr>
        <w:sz w:val="22"/>
      </w:rPr>
      <w:t>.</w:t>
    </w:r>
    <w:r w:rsidR="0088550C">
      <w:rPr>
        <w:sz w:val="22"/>
      </w:rPr>
      <w:t>8</w:t>
    </w:r>
    <w:r w:rsidRPr="002D5F2E">
      <w:rPr>
        <w:sz w:val="22"/>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44C0D" w14:textId="77777777" w:rsidR="00CE6198" w:rsidRDefault="00CE6198"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208BD" w14:textId="56CE48E5" w:rsidR="00CE6198" w:rsidRPr="000B2BCD" w:rsidRDefault="002D5F2E" w:rsidP="000B2BCD">
    <w:pPr>
      <w:pStyle w:val="Footer"/>
      <w:spacing w:before="240" w:after="0" w:line="240" w:lineRule="auto"/>
      <w:rPr>
        <w:rStyle w:val="PageNumber"/>
        <w:color w:val="22413A"/>
        <w:sz w:val="24"/>
      </w:rPr>
    </w:pPr>
    <w:r w:rsidRPr="002D5F2E">
      <w:rPr>
        <w:rStyle w:val="PageNumber"/>
        <w:color w:val="22413A"/>
        <w:sz w:val="24"/>
      </w:rPr>
      <w:t xml:space="preserve">Page | </w:t>
    </w:r>
    <w:r w:rsidRPr="002D5F2E">
      <w:rPr>
        <w:rStyle w:val="PageNumber"/>
        <w:color w:val="22413A"/>
        <w:sz w:val="24"/>
      </w:rPr>
      <w:fldChar w:fldCharType="begin"/>
    </w:r>
    <w:r w:rsidRPr="002D5F2E">
      <w:rPr>
        <w:rStyle w:val="PageNumber"/>
        <w:color w:val="22413A"/>
        <w:sz w:val="24"/>
      </w:rPr>
      <w:instrText xml:space="preserve"> PAGE   \* MERGEFORMAT </w:instrText>
    </w:r>
    <w:r w:rsidRPr="002D5F2E">
      <w:rPr>
        <w:rStyle w:val="PageNumber"/>
        <w:color w:val="22413A"/>
        <w:sz w:val="24"/>
      </w:rPr>
      <w:fldChar w:fldCharType="separate"/>
    </w:r>
    <w:r w:rsidRPr="002D5F2E">
      <w:rPr>
        <w:rStyle w:val="PageNumber"/>
        <w:noProof/>
        <w:color w:val="22413A"/>
        <w:sz w:val="24"/>
      </w:rPr>
      <w:t>1</w:t>
    </w:r>
    <w:r w:rsidRPr="002D5F2E">
      <w:rPr>
        <w:rStyle w:val="PageNumber"/>
        <w:noProof/>
        <w:color w:val="22413A"/>
        <w:sz w:val="2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C87D4" w14:textId="6FDF0C91" w:rsidR="000B2BCD" w:rsidRPr="00410821" w:rsidRDefault="00410821" w:rsidP="000B2BCD">
    <w:pPr>
      <w:pStyle w:val="Footer"/>
      <w:spacing w:before="240" w:after="0" w:line="240" w:lineRule="auto"/>
      <w:rPr>
        <w:rStyle w:val="PageNumber"/>
        <w:color w:val="22413A"/>
        <w:sz w:val="24"/>
      </w:rPr>
    </w:pPr>
    <w:r w:rsidRPr="00410821">
      <w:rPr>
        <w:rStyle w:val="PageNumber"/>
        <w:color w:val="22413A"/>
        <w:sz w:val="24"/>
      </w:rPr>
      <w:t xml:space="preserve">Page </w:t>
    </w:r>
    <w:r w:rsidRPr="00410821">
      <w:rPr>
        <w:rStyle w:val="PageNumber"/>
        <w:color w:val="22413A"/>
        <w:sz w:val="24"/>
      </w:rPr>
      <w:fldChar w:fldCharType="begin"/>
    </w:r>
    <w:r w:rsidRPr="00410821">
      <w:rPr>
        <w:rStyle w:val="PageNumber"/>
        <w:color w:val="22413A"/>
        <w:sz w:val="24"/>
      </w:rPr>
      <w:instrText>PAGE  \* Arabic  \* MERGEFORMAT</w:instrText>
    </w:r>
    <w:r w:rsidRPr="00410821">
      <w:rPr>
        <w:rStyle w:val="PageNumber"/>
        <w:color w:val="22413A"/>
        <w:sz w:val="24"/>
      </w:rPr>
      <w:fldChar w:fldCharType="separate"/>
    </w:r>
    <w:r w:rsidRPr="00410821">
      <w:rPr>
        <w:rStyle w:val="PageNumber"/>
        <w:color w:val="22413A"/>
        <w:sz w:val="24"/>
      </w:rPr>
      <w:t>1</w:t>
    </w:r>
    <w:r w:rsidRPr="00410821">
      <w:rPr>
        <w:rStyle w:val="PageNumber"/>
        <w:color w:val="22413A"/>
        <w:sz w:val="24"/>
      </w:rPr>
      <w:fldChar w:fldCharType="end"/>
    </w:r>
    <w:r w:rsidRPr="00410821">
      <w:rPr>
        <w:rStyle w:val="PageNumber"/>
        <w:color w:val="22413A"/>
        <w:sz w:val="24"/>
      </w:rPr>
      <w:t xml:space="preserve"> of </w:t>
    </w:r>
    <w:r w:rsidRPr="00410821">
      <w:rPr>
        <w:rStyle w:val="PageNumber"/>
        <w:color w:val="22413A"/>
        <w:sz w:val="24"/>
      </w:rPr>
      <w:fldChar w:fldCharType="begin"/>
    </w:r>
    <w:r w:rsidRPr="00410821">
      <w:rPr>
        <w:rStyle w:val="PageNumber"/>
        <w:color w:val="22413A"/>
        <w:sz w:val="24"/>
      </w:rPr>
      <w:instrText>NUMPAGES  \* Arabic  \* MERGEFORMAT</w:instrText>
    </w:r>
    <w:r w:rsidRPr="00410821">
      <w:rPr>
        <w:rStyle w:val="PageNumber"/>
        <w:color w:val="22413A"/>
        <w:sz w:val="24"/>
      </w:rPr>
      <w:fldChar w:fldCharType="separate"/>
    </w:r>
    <w:r w:rsidRPr="00410821">
      <w:rPr>
        <w:rStyle w:val="PageNumber"/>
        <w:color w:val="22413A"/>
        <w:sz w:val="24"/>
      </w:rPr>
      <w:t>2</w:t>
    </w:r>
    <w:r w:rsidRPr="00410821">
      <w:rPr>
        <w:rStyle w:val="PageNumber"/>
        <w:color w:val="22413A"/>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C2C72" w14:textId="77777777" w:rsidR="0098051A" w:rsidRPr="005E0344" w:rsidRDefault="0098051A" w:rsidP="005E0344">
      <w:pPr>
        <w:spacing w:after="120"/>
        <w:rPr>
          <w:color w:val="000000" w:themeColor="text2"/>
        </w:rPr>
      </w:pPr>
      <w:r w:rsidRPr="005E0344">
        <w:rPr>
          <w:color w:val="000000" w:themeColor="text2"/>
        </w:rPr>
        <w:separator/>
      </w:r>
    </w:p>
    <w:p w14:paraId="4FC20E8B" w14:textId="77777777" w:rsidR="0098051A" w:rsidRDefault="0098051A"/>
  </w:footnote>
  <w:footnote w:type="continuationSeparator" w:id="0">
    <w:p w14:paraId="4DD6D227" w14:textId="77777777" w:rsidR="0098051A" w:rsidRPr="005E0344" w:rsidRDefault="0098051A" w:rsidP="0090581D">
      <w:pPr>
        <w:spacing w:after="120"/>
        <w:rPr>
          <w:color w:val="000000" w:themeColor="text2"/>
        </w:rPr>
      </w:pPr>
      <w:r w:rsidRPr="005E0344">
        <w:rPr>
          <w:color w:val="000000" w:themeColor="text2"/>
        </w:rPr>
        <w:continuationSeparator/>
      </w:r>
    </w:p>
    <w:p w14:paraId="4548FF27" w14:textId="77777777" w:rsidR="0098051A" w:rsidRDefault="0098051A"/>
    <w:p w14:paraId="1C7164F8" w14:textId="77777777" w:rsidR="0098051A" w:rsidRDefault="0098051A"/>
  </w:footnote>
  <w:footnote w:type="continuationNotice" w:id="1">
    <w:p w14:paraId="0DA6E029" w14:textId="77777777" w:rsidR="0098051A" w:rsidRDefault="0098051A">
      <w:pPr>
        <w:spacing w:after="0"/>
      </w:pPr>
    </w:p>
    <w:p w14:paraId="55F22FD4" w14:textId="77777777" w:rsidR="0098051A" w:rsidRDefault="0098051A"/>
    <w:p w14:paraId="4721B4ED" w14:textId="77777777" w:rsidR="0098051A" w:rsidRDefault="0098051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688BC" w14:textId="77777777" w:rsidR="00267815" w:rsidRPr="00267815" w:rsidRDefault="00267815" w:rsidP="002572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6A3E0" w14:textId="77777777" w:rsidR="00CE6198" w:rsidRDefault="00CE6198" w:rsidP="00091EEA">
    <w:pPr>
      <w:pStyle w:val="Header"/>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A65B1" w14:textId="08202015" w:rsidR="000B2BCD" w:rsidRPr="00046936" w:rsidRDefault="0098051A" w:rsidP="00410821">
    <w:pPr>
      <w:pStyle w:val="Header"/>
      <w:rPr>
        <w:sz w:val="20"/>
        <w:szCs w:val="24"/>
      </w:rPr>
    </w:pPr>
    <w:sdt>
      <w:sdtPr>
        <w:rPr>
          <w:sz w:val="20"/>
          <w:szCs w:val="24"/>
        </w:rPr>
        <w:alias w:val="Title"/>
        <w:tag w:val=""/>
        <w:id w:val="2101294540"/>
        <w:placeholder>
          <w:docPart w:val="30CB27CBF28C4D2FBF0903761E9BCFB8"/>
        </w:placeholder>
        <w:dataBinding w:prefixMappings="xmlns:ns0='http://purl.org/dc/elements/1.1/' xmlns:ns1='http://schemas.openxmlformats.org/package/2006/metadata/core-properties' " w:xpath="/ns1:coreProperties[1]/ns0:title[1]" w:storeItemID="{6C3C8BC8-F283-45AE-878A-BAB7291924A1}"/>
        <w:text/>
      </w:sdtPr>
      <w:sdtEndPr/>
      <w:sdtContent>
        <w:r w:rsidR="00D576F1">
          <w:rPr>
            <w:sz w:val="20"/>
            <w:szCs w:val="24"/>
          </w:rPr>
          <w:t>Civil engineering (Annex 4) - Construction assurance</w:t>
        </w:r>
      </w:sdtContent>
    </w:sdt>
    <w:r w:rsidR="000B2BCD" w:rsidRPr="00046936">
      <w:rPr>
        <w:sz w:val="20"/>
        <w:szCs w:val="24"/>
      </w:rPr>
      <w:t xml:space="preserve"> | Issue: </w:t>
    </w:r>
    <w:sdt>
      <w:sdtPr>
        <w:rPr>
          <w:sz w:val="20"/>
          <w:szCs w:val="24"/>
        </w:rPr>
        <w:alias w:val="Status"/>
        <w:tag w:val=""/>
        <w:id w:val="801957864"/>
        <w:placeholder>
          <w:docPart w:val="3E5B43D4E703445285DC56911DA95DBF"/>
        </w:placeholder>
        <w:dataBinding w:prefixMappings="xmlns:ns0='http://purl.org/dc/elements/1.1/' xmlns:ns1='http://schemas.openxmlformats.org/package/2006/metadata/core-properties' " w:xpath="/ns1:coreProperties[1]/ns1:contentStatus[1]" w:storeItemID="{6C3C8BC8-F283-45AE-878A-BAB7291924A1}"/>
        <w:text/>
      </w:sdtPr>
      <w:sdtEndPr/>
      <w:sdtContent>
        <w:r w:rsidR="00586A17">
          <w:rPr>
            <w:sz w:val="20"/>
            <w:szCs w:val="24"/>
          </w:rPr>
          <w:t>3</w:t>
        </w:r>
      </w:sdtContent>
    </w:sdt>
  </w:p>
</w:hdr>
</file>

<file path=word/intelligence2.xml><?xml version="1.0" encoding="utf-8"?>
<int2:intelligence xmlns:int2="http://schemas.microsoft.com/office/intelligence/2020/intelligence" xmlns:oel="http://schemas.microsoft.com/office/2019/extlst">
  <int2:observations>
    <int2:bookmark int2:bookmarkName="_Int_haZ4Hn0Y" int2:invalidationBookmarkName="" int2:hashCode="YLu3oSgYSiDy/k" int2:id="jxrVKAD9">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92800"/>
    <w:multiLevelType w:val="hybridMultilevel"/>
    <w:tmpl w:val="F61AE7EA"/>
    <w:lvl w:ilvl="0" w:tplc="8294E438">
      <w:start w:val="1"/>
      <w:numFmt w:val="bullet"/>
      <w:pStyle w:val="Bullets"/>
      <w:lvlText w:val=""/>
      <w:lvlJc w:val="left"/>
      <w:pPr>
        <w:ind w:left="720" w:hanging="360"/>
      </w:pPr>
      <w:rPr>
        <w:rFonts w:ascii="Wingdings" w:hAnsi="Wingdings" w:hint="default"/>
        <w:color w:val="006D6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A60E12"/>
    <w:multiLevelType w:val="hybridMultilevel"/>
    <w:tmpl w:val="73C4BAD2"/>
    <w:lvl w:ilvl="0" w:tplc="08090003">
      <w:start w:val="1"/>
      <w:numFmt w:val="bullet"/>
      <w:lvlText w:val="o"/>
      <w:lvlJc w:val="left"/>
      <w:pPr>
        <w:ind w:left="793" w:hanging="360"/>
      </w:pPr>
      <w:rPr>
        <w:rFonts w:ascii="Courier New" w:hAnsi="Courier New" w:cs="Courier New" w:hint="default"/>
      </w:rPr>
    </w:lvl>
    <w:lvl w:ilvl="1" w:tplc="FFFFFFFF" w:tentative="1">
      <w:start w:val="1"/>
      <w:numFmt w:val="bullet"/>
      <w:lvlText w:val="o"/>
      <w:lvlJc w:val="left"/>
      <w:pPr>
        <w:ind w:left="1513" w:hanging="360"/>
      </w:pPr>
      <w:rPr>
        <w:rFonts w:ascii="Courier New" w:hAnsi="Courier New" w:cs="Courier New" w:hint="default"/>
      </w:rPr>
    </w:lvl>
    <w:lvl w:ilvl="2" w:tplc="FFFFFFFF" w:tentative="1">
      <w:start w:val="1"/>
      <w:numFmt w:val="bullet"/>
      <w:lvlText w:val=""/>
      <w:lvlJc w:val="left"/>
      <w:pPr>
        <w:ind w:left="2233" w:hanging="360"/>
      </w:pPr>
      <w:rPr>
        <w:rFonts w:ascii="Wingdings" w:hAnsi="Wingdings" w:hint="default"/>
      </w:rPr>
    </w:lvl>
    <w:lvl w:ilvl="3" w:tplc="FFFFFFFF" w:tentative="1">
      <w:start w:val="1"/>
      <w:numFmt w:val="bullet"/>
      <w:lvlText w:val=""/>
      <w:lvlJc w:val="left"/>
      <w:pPr>
        <w:ind w:left="2953" w:hanging="360"/>
      </w:pPr>
      <w:rPr>
        <w:rFonts w:ascii="Symbol" w:hAnsi="Symbol" w:hint="default"/>
      </w:rPr>
    </w:lvl>
    <w:lvl w:ilvl="4" w:tplc="FFFFFFFF" w:tentative="1">
      <w:start w:val="1"/>
      <w:numFmt w:val="bullet"/>
      <w:lvlText w:val="o"/>
      <w:lvlJc w:val="left"/>
      <w:pPr>
        <w:ind w:left="3673" w:hanging="360"/>
      </w:pPr>
      <w:rPr>
        <w:rFonts w:ascii="Courier New" w:hAnsi="Courier New" w:cs="Courier New" w:hint="default"/>
      </w:rPr>
    </w:lvl>
    <w:lvl w:ilvl="5" w:tplc="FFFFFFFF" w:tentative="1">
      <w:start w:val="1"/>
      <w:numFmt w:val="bullet"/>
      <w:lvlText w:val=""/>
      <w:lvlJc w:val="left"/>
      <w:pPr>
        <w:ind w:left="4393" w:hanging="360"/>
      </w:pPr>
      <w:rPr>
        <w:rFonts w:ascii="Wingdings" w:hAnsi="Wingdings" w:hint="default"/>
      </w:rPr>
    </w:lvl>
    <w:lvl w:ilvl="6" w:tplc="FFFFFFFF" w:tentative="1">
      <w:start w:val="1"/>
      <w:numFmt w:val="bullet"/>
      <w:lvlText w:val=""/>
      <w:lvlJc w:val="left"/>
      <w:pPr>
        <w:ind w:left="5113" w:hanging="360"/>
      </w:pPr>
      <w:rPr>
        <w:rFonts w:ascii="Symbol" w:hAnsi="Symbol" w:hint="default"/>
      </w:rPr>
    </w:lvl>
    <w:lvl w:ilvl="7" w:tplc="FFFFFFFF" w:tentative="1">
      <w:start w:val="1"/>
      <w:numFmt w:val="bullet"/>
      <w:lvlText w:val="o"/>
      <w:lvlJc w:val="left"/>
      <w:pPr>
        <w:ind w:left="5833" w:hanging="360"/>
      </w:pPr>
      <w:rPr>
        <w:rFonts w:ascii="Courier New" w:hAnsi="Courier New" w:cs="Courier New" w:hint="default"/>
      </w:rPr>
    </w:lvl>
    <w:lvl w:ilvl="8" w:tplc="FFFFFFFF" w:tentative="1">
      <w:start w:val="1"/>
      <w:numFmt w:val="bullet"/>
      <w:lvlText w:val=""/>
      <w:lvlJc w:val="left"/>
      <w:pPr>
        <w:ind w:left="6553" w:hanging="360"/>
      </w:pPr>
      <w:rPr>
        <w:rFonts w:ascii="Wingdings" w:hAnsi="Wingdings" w:hint="default"/>
      </w:rPr>
    </w:lvl>
  </w:abstractNum>
  <w:abstractNum w:abstractNumId="2" w15:restartNumberingAfterBreak="0">
    <w:nsid w:val="03075CD1"/>
    <w:multiLevelType w:val="multilevel"/>
    <w:tmpl w:val="9E28DFB6"/>
    <w:lvl w:ilvl="0">
      <w:start w:val="1"/>
      <w:numFmt w:val="decimal"/>
      <w:pStyle w:val="NumList1"/>
      <w:lvlText w:val="%1)"/>
      <w:lvlJc w:val="left"/>
      <w:pPr>
        <w:ind w:left="1276" w:hanging="357"/>
      </w:pPr>
      <w:rPr>
        <w:rFonts w:hint="default"/>
      </w:rPr>
    </w:lvl>
    <w:lvl w:ilvl="1">
      <w:start w:val="1"/>
      <w:numFmt w:val="lowerLetter"/>
      <w:pStyle w:val="NumList2"/>
      <w:lvlText w:val="%2)"/>
      <w:lvlJc w:val="left"/>
      <w:pPr>
        <w:ind w:left="1633" w:hanging="357"/>
      </w:pPr>
      <w:rPr>
        <w:rFonts w:hint="default"/>
      </w:rPr>
    </w:lvl>
    <w:lvl w:ilvl="2">
      <w:start w:val="1"/>
      <w:numFmt w:val="lowerRoman"/>
      <w:lvlText w:val="%3)"/>
      <w:lvlJc w:val="left"/>
      <w:pPr>
        <w:ind w:left="1999" w:hanging="360"/>
      </w:pPr>
      <w:rPr>
        <w:rFonts w:hint="default"/>
      </w:rPr>
    </w:lvl>
    <w:lvl w:ilvl="3">
      <w:start w:val="1"/>
      <w:numFmt w:val="decimal"/>
      <w:lvlText w:val="(%4)"/>
      <w:lvlJc w:val="left"/>
      <w:pPr>
        <w:ind w:left="2359" w:hanging="360"/>
      </w:pPr>
      <w:rPr>
        <w:rFonts w:hint="default"/>
      </w:rPr>
    </w:lvl>
    <w:lvl w:ilvl="4">
      <w:start w:val="1"/>
      <w:numFmt w:val="lowerLetter"/>
      <w:lvlText w:val="(%5)"/>
      <w:lvlJc w:val="left"/>
      <w:pPr>
        <w:ind w:left="2719" w:hanging="360"/>
      </w:pPr>
      <w:rPr>
        <w:rFonts w:hint="default"/>
      </w:rPr>
    </w:lvl>
    <w:lvl w:ilvl="5">
      <w:start w:val="1"/>
      <w:numFmt w:val="lowerRoman"/>
      <w:lvlText w:val="(%6)"/>
      <w:lvlJc w:val="left"/>
      <w:pPr>
        <w:ind w:left="3079" w:hanging="360"/>
      </w:pPr>
      <w:rPr>
        <w:rFonts w:hint="default"/>
      </w:rPr>
    </w:lvl>
    <w:lvl w:ilvl="6">
      <w:start w:val="1"/>
      <w:numFmt w:val="decimal"/>
      <w:lvlText w:val="%7."/>
      <w:lvlJc w:val="left"/>
      <w:pPr>
        <w:ind w:left="3439" w:hanging="360"/>
      </w:pPr>
      <w:rPr>
        <w:rFonts w:hint="default"/>
      </w:rPr>
    </w:lvl>
    <w:lvl w:ilvl="7">
      <w:start w:val="1"/>
      <w:numFmt w:val="lowerLetter"/>
      <w:lvlText w:val="%8."/>
      <w:lvlJc w:val="left"/>
      <w:pPr>
        <w:ind w:left="3799" w:hanging="360"/>
      </w:pPr>
      <w:rPr>
        <w:rFonts w:hint="default"/>
      </w:rPr>
    </w:lvl>
    <w:lvl w:ilvl="8">
      <w:start w:val="1"/>
      <w:numFmt w:val="lowerRoman"/>
      <w:lvlText w:val="%9."/>
      <w:lvlJc w:val="left"/>
      <w:pPr>
        <w:ind w:left="4159" w:hanging="360"/>
      </w:pPr>
      <w:rPr>
        <w:rFonts w:hint="default"/>
      </w:rPr>
    </w:lvl>
  </w:abstractNum>
  <w:abstractNum w:abstractNumId="3" w15:restartNumberingAfterBreak="0">
    <w:nsid w:val="0392142D"/>
    <w:multiLevelType w:val="hybridMultilevel"/>
    <w:tmpl w:val="31D8877A"/>
    <w:lvl w:ilvl="0" w:tplc="08090001">
      <w:start w:val="1"/>
      <w:numFmt w:val="bullet"/>
      <w:lvlText w:val=""/>
      <w:lvlJc w:val="left"/>
      <w:pPr>
        <w:ind w:left="793" w:hanging="360"/>
      </w:pPr>
      <w:rPr>
        <w:rFonts w:ascii="Symbol" w:hAnsi="Symbol" w:hint="default"/>
      </w:rPr>
    </w:lvl>
    <w:lvl w:ilvl="1" w:tplc="08090003" w:tentative="1">
      <w:start w:val="1"/>
      <w:numFmt w:val="bullet"/>
      <w:lvlText w:val="o"/>
      <w:lvlJc w:val="left"/>
      <w:pPr>
        <w:ind w:left="1513" w:hanging="360"/>
      </w:pPr>
      <w:rPr>
        <w:rFonts w:ascii="Courier New" w:hAnsi="Courier New" w:cs="Courier New" w:hint="default"/>
      </w:rPr>
    </w:lvl>
    <w:lvl w:ilvl="2" w:tplc="08090005" w:tentative="1">
      <w:start w:val="1"/>
      <w:numFmt w:val="bullet"/>
      <w:lvlText w:val=""/>
      <w:lvlJc w:val="left"/>
      <w:pPr>
        <w:ind w:left="2233" w:hanging="360"/>
      </w:pPr>
      <w:rPr>
        <w:rFonts w:ascii="Wingdings" w:hAnsi="Wingdings" w:hint="default"/>
      </w:rPr>
    </w:lvl>
    <w:lvl w:ilvl="3" w:tplc="08090001" w:tentative="1">
      <w:start w:val="1"/>
      <w:numFmt w:val="bullet"/>
      <w:lvlText w:val=""/>
      <w:lvlJc w:val="left"/>
      <w:pPr>
        <w:ind w:left="2953" w:hanging="360"/>
      </w:pPr>
      <w:rPr>
        <w:rFonts w:ascii="Symbol" w:hAnsi="Symbol" w:hint="default"/>
      </w:rPr>
    </w:lvl>
    <w:lvl w:ilvl="4" w:tplc="08090003" w:tentative="1">
      <w:start w:val="1"/>
      <w:numFmt w:val="bullet"/>
      <w:lvlText w:val="o"/>
      <w:lvlJc w:val="left"/>
      <w:pPr>
        <w:ind w:left="3673" w:hanging="360"/>
      </w:pPr>
      <w:rPr>
        <w:rFonts w:ascii="Courier New" w:hAnsi="Courier New" w:cs="Courier New" w:hint="default"/>
      </w:rPr>
    </w:lvl>
    <w:lvl w:ilvl="5" w:tplc="08090005" w:tentative="1">
      <w:start w:val="1"/>
      <w:numFmt w:val="bullet"/>
      <w:lvlText w:val=""/>
      <w:lvlJc w:val="left"/>
      <w:pPr>
        <w:ind w:left="4393" w:hanging="360"/>
      </w:pPr>
      <w:rPr>
        <w:rFonts w:ascii="Wingdings" w:hAnsi="Wingdings" w:hint="default"/>
      </w:rPr>
    </w:lvl>
    <w:lvl w:ilvl="6" w:tplc="08090001" w:tentative="1">
      <w:start w:val="1"/>
      <w:numFmt w:val="bullet"/>
      <w:lvlText w:val=""/>
      <w:lvlJc w:val="left"/>
      <w:pPr>
        <w:ind w:left="5113" w:hanging="360"/>
      </w:pPr>
      <w:rPr>
        <w:rFonts w:ascii="Symbol" w:hAnsi="Symbol" w:hint="default"/>
      </w:rPr>
    </w:lvl>
    <w:lvl w:ilvl="7" w:tplc="08090003" w:tentative="1">
      <w:start w:val="1"/>
      <w:numFmt w:val="bullet"/>
      <w:lvlText w:val="o"/>
      <w:lvlJc w:val="left"/>
      <w:pPr>
        <w:ind w:left="5833" w:hanging="360"/>
      </w:pPr>
      <w:rPr>
        <w:rFonts w:ascii="Courier New" w:hAnsi="Courier New" w:cs="Courier New" w:hint="default"/>
      </w:rPr>
    </w:lvl>
    <w:lvl w:ilvl="8" w:tplc="08090005" w:tentative="1">
      <w:start w:val="1"/>
      <w:numFmt w:val="bullet"/>
      <w:lvlText w:val=""/>
      <w:lvlJc w:val="left"/>
      <w:pPr>
        <w:ind w:left="6553" w:hanging="360"/>
      </w:pPr>
      <w:rPr>
        <w:rFonts w:ascii="Wingdings" w:hAnsi="Wingdings" w:hint="default"/>
      </w:rPr>
    </w:lvl>
  </w:abstractNum>
  <w:abstractNum w:abstractNumId="4" w15:restartNumberingAfterBreak="0">
    <w:nsid w:val="0AAC23E0"/>
    <w:multiLevelType w:val="hybridMultilevel"/>
    <w:tmpl w:val="E822EAC0"/>
    <w:lvl w:ilvl="0" w:tplc="08090001">
      <w:start w:val="1"/>
      <w:numFmt w:val="bullet"/>
      <w:lvlText w:val=""/>
      <w:lvlJc w:val="left"/>
      <w:pPr>
        <w:ind w:left="793" w:hanging="360"/>
      </w:pPr>
      <w:rPr>
        <w:rFonts w:ascii="Symbol" w:hAnsi="Symbol" w:hint="default"/>
      </w:rPr>
    </w:lvl>
    <w:lvl w:ilvl="1" w:tplc="08090003" w:tentative="1">
      <w:start w:val="1"/>
      <w:numFmt w:val="bullet"/>
      <w:lvlText w:val="o"/>
      <w:lvlJc w:val="left"/>
      <w:pPr>
        <w:ind w:left="1513" w:hanging="360"/>
      </w:pPr>
      <w:rPr>
        <w:rFonts w:ascii="Courier New" w:hAnsi="Courier New" w:cs="Courier New" w:hint="default"/>
      </w:rPr>
    </w:lvl>
    <w:lvl w:ilvl="2" w:tplc="08090005" w:tentative="1">
      <w:start w:val="1"/>
      <w:numFmt w:val="bullet"/>
      <w:lvlText w:val=""/>
      <w:lvlJc w:val="left"/>
      <w:pPr>
        <w:ind w:left="2233" w:hanging="360"/>
      </w:pPr>
      <w:rPr>
        <w:rFonts w:ascii="Wingdings" w:hAnsi="Wingdings" w:hint="default"/>
      </w:rPr>
    </w:lvl>
    <w:lvl w:ilvl="3" w:tplc="08090001" w:tentative="1">
      <w:start w:val="1"/>
      <w:numFmt w:val="bullet"/>
      <w:lvlText w:val=""/>
      <w:lvlJc w:val="left"/>
      <w:pPr>
        <w:ind w:left="2953" w:hanging="360"/>
      </w:pPr>
      <w:rPr>
        <w:rFonts w:ascii="Symbol" w:hAnsi="Symbol" w:hint="default"/>
      </w:rPr>
    </w:lvl>
    <w:lvl w:ilvl="4" w:tplc="08090003" w:tentative="1">
      <w:start w:val="1"/>
      <w:numFmt w:val="bullet"/>
      <w:lvlText w:val="o"/>
      <w:lvlJc w:val="left"/>
      <w:pPr>
        <w:ind w:left="3673" w:hanging="360"/>
      </w:pPr>
      <w:rPr>
        <w:rFonts w:ascii="Courier New" w:hAnsi="Courier New" w:cs="Courier New" w:hint="default"/>
      </w:rPr>
    </w:lvl>
    <w:lvl w:ilvl="5" w:tplc="08090005" w:tentative="1">
      <w:start w:val="1"/>
      <w:numFmt w:val="bullet"/>
      <w:lvlText w:val=""/>
      <w:lvlJc w:val="left"/>
      <w:pPr>
        <w:ind w:left="4393" w:hanging="360"/>
      </w:pPr>
      <w:rPr>
        <w:rFonts w:ascii="Wingdings" w:hAnsi="Wingdings" w:hint="default"/>
      </w:rPr>
    </w:lvl>
    <w:lvl w:ilvl="6" w:tplc="08090001" w:tentative="1">
      <w:start w:val="1"/>
      <w:numFmt w:val="bullet"/>
      <w:lvlText w:val=""/>
      <w:lvlJc w:val="left"/>
      <w:pPr>
        <w:ind w:left="5113" w:hanging="360"/>
      </w:pPr>
      <w:rPr>
        <w:rFonts w:ascii="Symbol" w:hAnsi="Symbol" w:hint="default"/>
      </w:rPr>
    </w:lvl>
    <w:lvl w:ilvl="7" w:tplc="08090003" w:tentative="1">
      <w:start w:val="1"/>
      <w:numFmt w:val="bullet"/>
      <w:lvlText w:val="o"/>
      <w:lvlJc w:val="left"/>
      <w:pPr>
        <w:ind w:left="5833" w:hanging="360"/>
      </w:pPr>
      <w:rPr>
        <w:rFonts w:ascii="Courier New" w:hAnsi="Courier New" w:cs="Courier New" w:hint="default"/>
      </w:rPr>
    </w:lvl>
    <w:lvl w:ilvl="8" w:tplc="08090005" w:tentative="1">
      <w:start w:val="1"/>
      <w:numFmt w:val="bullet"/>
      <w:lvlText w:val=""/>
      <w:lvlJc w:val="left"/>
      <w:pPr>
        <w:ind w:left="6553" w:hanging="360"/>
      </w:pPr>
      <w:rPr>
        <w:rFonts w:ascii="Wingdings" w:hAnsi="Wingdings" w:hint="default"/>
      </w:rPr>
    </w:lvl>
  </w:abstractNum>
  <w:abstractNum w:abstractNumId="5" w15:restartNumberingAfterBreak="0">
    <w:nsid w:val="14676417"/>
    <w:multiLevelType w:val="hybridMultilevel"/>
    <w:tmpl w:val="CC4278F6"/>
    <w:lvl w:ilvl="0" w:tplc="DBC48688">
      <w:start w:val="1"/>
      <w:numFmt w:val="decimal"/>
      <w:pStyle w:val="ONRNumberedParagraph1"/>
      <w:lvlText w:val="%1"/>
      <w:lvlJc w:val="left"/>
      <w:pPr>
        <w:tabs>
          <w:tab w:val="num" w:pos="907"/>
        </w:tabs>
        <w:ind w:left="907" w:firstLine="0"/>
      </w:pPr>
      <w:rPr>
        <w:rFonts w:ascii="Arial" w:hAnsi="Arial" w:cs="Times New Roman" w:hint="default"/>
        <w:sz w:val="22"/>
      </w:rPr>
    </w:lvl>
    <w:lvl w:ilvl="1" w:tplc="3774CFE8">
      <w:start w:val="1"/>
      <w:numFmt w:val="bullet"/>
      <w:lvlText w:val=""/>
      <w:lvlJc w:val="left"/>
      <w:pPr>
        <w:tabs>
          <w:tab w:val="num" w:pos="2160"/>
        </w:tabs>
        <w:ind w:left="2160" w:hanging="360"/>
      </w:pPr>
      <w:rPr>
        <w:rFonts w:ascii="Wingdings" w:hAnsi="Wingdings" w:hint="default"/>
        <w:caps w:val="0"/>
        <w:strike w:val="0"/>
        <w:dstrike w:val="0"/>
        <w:vanish w:val="0"/>
        <w:webHidden w:val="0"/>
        <w:color w:val="333333"/>
        <w:sz w:val="18"/>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tplc="528C4184">
      <w:numFmt w:val="bullet"/>
      <w:lvlText w:val="-"/>
      <w:lvlJc w:val="left"/>
      <w:pPr>
        <w:tabs>
          <w:tab w:val="num" w:pos="3060"/>
        </w:tabs>
        <w:ind w:left="3060" w:hanging="360"/>
      </w:pPr>
      <w:rPr>
        <w:rFonts w:ascii="Calibri" w:eastAsia="Times New Roman" w:hAnsi="Calibri" w:cs="Arial" w:hint="default"/>
      </w:rPr>
    </w:lvl>
    <w:lvl w:ilvl="3" w:tplc="1CD449B0">
      <w:numFmt w:val="bullet"/>
      <w:lvlText w:val="–"/>
      <w:lvlJc w:val="left"/>
      <w:pPr>
        <w:tabs>
          <w:tab w:val="num" w:pos="3600"/>
        </w:tabs>
        <w:ind w:left="3600" w:hanging="360"/>
      </w:pPr>
      <w:rPr>
        <w:rFonts w:ascii="Calibri" w:eastAsia="Times New Roman" w:hAnsi="Calibri" w:cs="Arial" w:hint="default"/>
      </w:rPr>
    </w:lvl>
    <w:lvl w:ilvl="4" w:tplc="08090019">
      <w:start w:val="1"/>
      <w:numFmt w:val="lowerLetter"/>
      <w:lvlText w:val="%5."/>
      <w:lvlJc w:val="left"/>
      <w:pPr>
        <w:tabs>
          <w:tab w:val="num" w:pos="4320"/>
        </w:tabs>
        <w:ind w:left="4320" w:hanging="360"/>
      </w:pPr>
    </w:lvl>
    <w:lvl w:ilvl="5" w:tplc="0809001B">
      <w:start w:val="1"/>
      <w:numFmt w:val="lowerRoman"/>
      <w:lvlText w:val="%6."/>
      <w:lvlJc w:val="right"/>
      <w:pPr>
        <w:tabs>
          <w:tab w:val="num" w:pos="5040"/>
        </w:tabs>
        <w:ind w:left="5040" w:hanging="180"/>
      </w:pPr>
    </w:lvl>
    <w:lvl w:ilvl="6" w:tplc="0809000F">
      <w:start w:val="1"/>
      <w:numFmt w:val="decimal"/>
      <w:lvlText w:val="%7."/>
      <w:lvlJc w:val="left"/>
      <w:pPr>
        <w:tabs>
          <w:tab w:val="num" w:pos="5760"/>
        </w:tabs>
        <w:ind w:left="5760" w:hanging="360"/>
      </w:pPr>
    </w:lvl>
    <w:lvl w:ilvl="7" w:tplc="08090019">
      <w:start w:val="1"/>
      <w:numFmt w:val="lowerLetter"/>
      <w:lvlText w:val="%8."/>
      <w:lvlJc w:val="left"/>
      <w:pPr>
        <w:tabs>
          <w:tab w:val="num" w:pos="6480"/>
        </w:tabs>
        <w:ind w:left="6480" w:hanging="360"/>
      </w:pPr>
    </w:lvl>
    <w:lvl w:ilvl="8" w:tplc="0809001B">
      <w:start w:val="1"/>
      <w:numFmt w:val="lowerRoman"/>
      <w:lvlText w:val="%9."/>
      <w:lvlJc w:val="right"/>
      <w:pPr>
        <w:tabs>
          <w:tab w:val="num" w:pos="7200"/>
        </w:tabs>
        <w:ind w:left="7200" w:hanging="180"/>
      </w:pPr>
    </w:lvl>
  </w:abstractNum>
  <w:abstractNum w:abstractNumId="6" w15:restartNumberingAfterBreak="0">
    <w:nsid w:val="24866945"/>
    <w:multiLevelType w:val="hybridMultilevel"/>
    <w:tmpl w:val="21B8E1B4"/>
    <w:lvl w:ilvl="0" w:tplc="9710B646">
      <w:start w:val="1"/>
      <w:numFmt w:val="bullet"/>
      <w:pStyle w:val="TSBullet2Circle"/>
      <w:lvlText w:val=""/>
      <w:lvlJc w:val="left"/>
      <w:pPr>
        <w:tabs>
          <w:tab w:val="num" w:pos="-31680"/>
        </w:tabs>
        <w:ind w:left="2160" w:hanging="720"/>
      </w:pPr>
      <w:rPr>
        <w:rFonts w:ascii="Symbol" w:hAnsi="Symbol" w:hint="default"/>
        <w:b w:val="0"/>
        <w:i w:val="0"/>
        <w:color w:val="333333"/>
        <w:sz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AB1BD7"/>
    <w:multiLevelType w:val="hybridMultilevel"/>
    <w:tmpl w:val="7C8A3066"/>
    <w:lvl w:ilvl="0" w:tplc="08090001">
      <w:start w:val="1"/>
      <w:numFmt w:val="bullet"/>
      <w:lvlText w:val=""/>
      <w:lvlJc w:val="left"/>
      <w:pPr>
        <w:ind w:left="793" w:hanging="360"/>
      </w:pPr>
      <w:rPr>
        <w:rFonts w:ascii="Symbol" w:hAnsi="Symbol" w:hint="default"/>
      </w:rPr>
    </w:lvl>
    <w:lvl w:ilvl="1" w:tplc="08090003" w:tentative="1">
      <w:start w:val="1"/>
      <w:numFmt w:val="bullet"/>
      <w:lvlText w:val="o"/>
      <w:lvlJc w:val="left"/>
      <w:pPr>
        <w:ind w:left="1513" w:hanging="360"/>
      </w:pPr>
      <w:rPr>
        <w:rFonts w:ascii="Courier New" w:hAnsi="Courier New" w:cs="Courier New" w:hint="default"/>
      </w:rPr>
    </w:lvl>
    <w:lvl w:ilvl="2" w:tplc="08090005" w:tentative="1">
      <w:start w:val="1"/>
      <w:numFmt w:val="bullet"/>
      <w:lvlText w:val=""/>
      <w:lvlJc w:val="left"/>
      <w:pPr>
        <w:ind w:left="2233" w:hanging="360"/>
      </w:pPr>
      <w:rPr>
        <w:rFonts w:ascii="Wingdings" w:hAnsi="Wingdings" w:hint="default"/>
      </w:rPr>
    </w:lvl>
    <w:lvl w:ilvl="3" w:tplc="08090001" w:tentative="1">
      <w:start w:val="1"/>
      <w:numFmt w:val="bullet"/>
      <w:lvlText w:val=""/>
      <w:lvlJc w:val="left"/>
      <w:pPr>
        <w:ind w:left="2953" w:hanging="360"/>
      </w:pPr>
      <w:rPr>
        <w:rFonts w:ascii="Symbol" w:hAnsi="Symbol" w:hint="default"/>
      </w:rPr>
    </w:lvl>
    <w:lvl w:ilvl="4" w:tplc="08090003" w:tentative="1">
      <w:start w:val="1"/>
      <w:numFmt w:val="bullet"/>
      <w:lvlText w:val="o"/>
      <w:lvlJc w:val="left"/>
      <w:pPr>
        <w:ind w:left="3673" w:hanging="360"/>
      </w:pPr>
      <w:rPr>
        <w:rFonts w:ascii="Courier New" w:hAnsi="Courier New" w:cs="Courier New" w:hint="default"/>
      </w:rPr>
    </w:lvl>
    <w:lvl w:ilvl="5" w:tplc="08090005" w:tentative="1">
      <w:start w:val="1"/>
      <w:numFmt w:val="bullet"/>
      <w:lvlText w:val=""/>
      <w:lvlJc w:val="left"/>
      <w:pPr>
        <w:ind w:left="4393" w:hanging="360"/>
      </w:pPr>
      <w:rPr>
        <w:rFonts w:ascii="Wingdings" w:hAnsi="Wingdings" w:hint="default"/>
      </w:rPr>
    </w:lvl>
    <w:lvl w:ilvl="6" w:tplc="08090001" w:tentative="1">
      <w:start w:val="1"/>
      <w:numFmt w:val="bullet"/>
      <w:lvlText w:val=""/>
      <w:lvlJc w:val="left"/>
      <w:pPr>
        <w:ind w:left="5113" w:hanging="360"/>
      </w:pPr>
      <w:rPr>
        <w:rFonts w:ascii="Symbol" w:hAnsi="Symbol" w:hint="default"/>
      </w:rPr>
    </w:lvl>
    <w:lvl w:ilvl="7" w:tplc="08090003" w:tentative="1">
      <w:start w:val="1"/>
      <w:numFmt w:val="bullet"/>
      <w:lvlText w:val="o"/>
      <w:lvlJc w:val="left"/>
      <w:pPr>
        <w:ind w:left="5833" w:hanging="360"/>
      </w:pPr>
      <w:rPr>
        <w:rFonts w:ascii="Courier New" w:hAnsi="Courier New" w:cs="Courier New" w:hint="default"/>
      </w:rPr>
    </w:lvl>
    <w:lvl w:ilvl="8" w:tplc="08090005" w:tentative="1">
      <w:start w:val="1"/>
      <w:numFmt w:val="bullet"/>
      <w:lvlText w:val=""/>
      <w:lvlJc w:val="left"/>
      <w:pPr>
        <w:ind w:left="6553" w:hanging="360"/>
      </w:pPr>
      <w:rPr>
        <w:rFonts w:ascii="Wingdings" w:hAnsi="Wingdings" w:hint="default"/>
      </w:rPr>
    </w:lvl>
  </w:abstractNum>
  <w:abstractNum w:abstractNumId="8" w15:restartNumberingAfterBreak="0">
    <w:nsid w:val="30C001A8"/>
    <w:multiLevelType w:val="hybridMultilevel"/>
    <w:tmpl w:val="FC9A5506"/>
    <w:lvl w:ilvl="0" w:tplc="08090001">
      <w:start w:val="1"/>
      <w:numFmt w:val="bullet"/>
      <w:lvlText w:val=""/>
      <w:lvlJc w:val="left"/>
      <w:pPr>
        <w:ind w:left="793" w:hanging="360"/>
      </w:pPr>
      <w:rPr>
        <w:rFonts w:ascii="Symbol" w:hAnsi="Symbol" w:hint="default"/>
      </w:rPr>
    </w:lvl>
    <w:lvl w:ilvl="1" w:tplc="08090003" w:tentative="1">
      <w:start w:val="1"/>
      <w:numFmt w:val="bullet"/>
      <w:lvlText w:val="o"/>
      <w:lvlJc w:val="left"/>
      <w:pPr>
        <w:ind w:left="1513" w:hanging="360"/>
      </w:pPr>
      <w:rPr>
        <w:rFonts w:ascii="Courier New" w:hAnsi="Courier New" w:cs="Courier New" w:hint="default"/>
      </w:rPr>
    </w:lvl>
    <w:lvl w:ilvl="2" w:tplc="08090005" w:tentative="1">
      <w:start w:val="1"/>
      <w:numFmt w:val="bullet"/>
      <w:lvlText w:val=""/>
      <w:lvlJc w:val="left"/>
      <w:pPr>
        <w:ind w:left="2233" w:hanging="360"/>
      </w:pPr>
      <w:rPr>
        <w:rFonts w:ascii="Wingdings" w:hAnsi="Wingdings" w:hint="default"/>
      </w:rPr>
    </w:lvl>
    <w:lvl w:ilvl="3" w:tplc="08090001" w:tentative="1">
      <w:start w:val="1"/>
      <w:numFmt w:val="bullet"/>
      <w:lvlText w:val=""/>
      <w:lvlJc w:val="left"/>
      <w:pPr>
        <w:ind w:left="2953" w:hanging="360"/>
      </w:pPr>
      <w:rPr>
        <w:rFonts w:ascii="Symbol" w:hAnsi="Symbol" w:hint="default"/>
      </w:rPr>
    </w:lvl>
    <w:lvl w:ilvl="4" w:tplc="08090003" w:tentative="1">
      <w:start w:val="1"/>
      <w:numFmt w:val="bullet"/>
      <w:lvlText w:val="o"/>
      <w:lvlJc w:val="left"/>
      <w:pPr>
        <w:ind w:left="3673" w:hanging="360"/>
      </w:pPr>
      <w:rPr>
        <w:rFonts w:ascii="Courier New" w:hAnsi="Courier New" w:cs="Courier New" w:hint="default"/>
      </w:rPr>
    </w:lvl>
    <w:lvl w:ilvl="5" w:tplc="08090005" w:tentative="1">
      <w:start w:val="1"/>
      <w:numFmt w:val="bullet"/>
      <w:lvlText w:val=""/>
      <w:lvlJc w:val="left"/>
      <w:pPr>
        <w:ind w:left="4393" w:hanging="360"/>
      </w:pPr>
      <w:rPr>
        <w:rFonts w:ascii="Wingdings" w:hAnsi="Wingdings" w:hint="default"/>
      </w:rPr>
    </w:lvl>
    <w:lvl w:ilvl="6" w:tplc="08090001" w:tentative="1">
      <w:start w:val="1"/>
      <w:numFmt w:val="bullet"/>
      <w:lvlText w:val=""/>
      <w:lvlJc w:val="left"/>
      <w:pPr>
        <w:ind w:left="5113" w:hanging="360"/>
      </w:pPr>
      <w:rPr>
        <w:rFonts w:ascii="Symbol" w:hAnsi="Symbol" w:hint="default"/>
      </w:rPr>
    </w:lvl>
    <w:lvl w:ilvl="7" w:tplc="08090003" w:tentative="1">
      <w:start w:val="1"/>
      <w:numFmt w:val="bullet"/>
      <w:lvlText w:val="o"/>
      <w:lvlJc w:val="left"/>
      <w:pPr>
        <w:ind w:left="5833" w:hanging="360"/>
      </w:pPr>
      <w:rPr>
        <w:rFonts w:ascii="Courier New" w:hAnsi="Courier New" w:cs="Courier New" w:hint="default"/>
      </w:rPr>
    </w:lvl>
    <w:lvl w:ilvl="8" w:tplc="08090005" w:tentative="1">
      <w:start w:val="1"/>
      <w:numFmt w:val="bullet"/>
      <w:lvlText w:val=""/>
      <w:lvlJc w:val="left"/>
      <w:pPr>
        <w:ind w:left="6553" w:hanging="360"/>
      </w:pPr>
      <w:rPr>
        <w:rFonts w:ascii="Wingdings" w:hAnsi="Wingdings" w:hint="default"/>
      </w:rPr>
    </w:lvl>
  </w:abstractNum>
  <w:abstractNum w:abstractNumId="9" w15:restartNumberingAfterBreak="0">
    <w:nsid w:val="356E68BC"/>
    <w:multiLevelType w:val="hybridMultilevel"/>
    <w:tmpl w:val="86863398"/>
    <w:lvl w:ilvl="0" w:tplc="08090001">
      <w:start w:val="1"/>
      <w:numFmt w:val="bullet"/>
      <w:lvlText w:val=""/>
      <w:lvlJc w:val="left"/>
      <w:pPr>
        <w:ind w:left="793" w:hanging="360"/>
      </w:pPr>
      <w:rPr>
        <w:rFonts w:ascii="Symbol" w:hAnsi="Symbol" w:hint="default"/>
      </w:rPr>
    </w:lvl>
    <w:lvl w:ilvl="1" w:tplc="FFFFFFFF" w:tentative="1">
      <w:start w:val="1"/>
      <w:numFmt w:val="bullet"/>
      <w:lvlText w:val="o"/>
      <w:lvlJc w:val="left"/>
      <w:pPr>
        <w:ind w:left="1513" w:hanging="360"/>
      </w:pPr>
      <w:rPr>
        <w:rFonts w:ascii="Courier New" w:hAnsi="Courier New" w:cs="Courier New" w:hint="default"/>
      </w:rPr>
    </w:lvl>
    <w:lvl w:ilvl="2" w:tplc="FFFFFFFF" w:tentative="1">
      <w:start w:val="1"/>
      <w:numFmt w:val="bullet"/>
      <w:lvlText w:val=""/>
      <w:lvlJc w:val="left"/>
      <w:pPr>
        <w:ind w:left="2233" w:hanging="360"/>
      </w:pPr>
      <w:rPr>
        <w:rFonts w:ascii="Wingdings" w:hAnsi="Wingdings" w:hint="default"/>
      </w:rPr>
    </w:lvl>
    <w:lvl w:ilvl="3" w:tplc="FFFFFFFF" w:tentative="1">
      <w:start w:val="1"/>
      <w:numFmt w:val="bullet"/>
      <w:lvlText w:val=""/>
      <w:lvlJc w:val="left"/>
      <w:pPr>
        <w:ind w:left="2953" w:hanging="360"/>
      </w:pPr>
      <w:rPr>
        <w:rFonts w:ascii="Symbol" w:hAnsi="Symbol" w:hint="default"/>
      </w:rPr>
    </w:lvl>
    <w:lvl w:ilvl="4" w:tplc="FFFFFFFF" w:tentative="1">
      <w:start w:val="1"/>
      <w:numFmt w:val="bullet"/>
      <w:lvlText w:val="o"/>
      <w:lvlJc w:val="left"/>
      <w:pPr>
        <w:ind w:left="3673" w:hanging="360"/>
      </w:pPr>
      <w:rPr>
        <w:rFonts w:ascii="Courier New" w:hAnsi="Courier New" w:cs="Courier New" w:hint="default"/>
      </w:rPr>
    </w:lvl>
    <w:lvl w:ilvl="5" w:tplc="FFFFFFFF" w:tentative="1">
      <w:start w:val="1"/>
      <w:numFmt w:val="bullet"/>
      <w:lvlText w:val=""/>
      <w:lvlJc w:val="left"/>
      <w:pPr>
        <w:ind w:left="4393" w:hanging="360"/>
      </w:pPr>
      <w:rPr>
        <w:rFonts w:ascii="Wingdings" w:hAnsi="Wingdings" w:hint="default"/>
      </w:rPr>
    </w:lvl>
    <w:lvl w:ilvl="6" w:tplc="FFFFFFFF" w:tentative="1">
      <w:start w:val="1"/>
      <w:numFmt w:val="bullet"/>
      <w:lvlText w:val=""/>
      <w:lvlJc w:val="left"/>
      <w:pPr>
        <w:ind w:left="5113" w:hanging="360"/>
      </w:pPr>
      <w:rPr>
        <w:rFonts w:ascii="Symbol" w:hAnsi="Symbol" w:hint="default"/>
      </w:rPr>
    </w:lvl>
    <w:lvl w:ilvl="7" w:tplc="FFFFFFFF" w:tentative="1">
      <w:start w:val="1"/>
      <w:numFmt w:val="bullet"/>
      <w:lvlText w:val="o"/>
      <w:lvlJc w:val="left"/>
      <w:pPr>
        <w:ind w:left="5833" w:hanging="360"/>
      </w:pPr>
      <w:rPr>
        <w:rFonts w:ascii="Courier New" w:hAnsi="Courier New" w:cs="Courier New" w:hint="default"/>
      </w:rPr>
    </w:lvl>
    <w:lvl w:ilvl="8" w:tplc="FFFFFFFF" w:tentative="1">
      <w:start w:val="1"/>
      <w:numFmt w:val="bullet"/>
      <w:lvlText w:val=""/>
      <w:lvlJc w:val="left"/>
      <w:pPr>
        <w:ind w:left="6553" w:hanging="360"/>
      </w:pPr>
      <w:rPr>
        <w:rFonts w:ascii="Wingdings" w:hAnsi="Wingdings" w:hint="default"/>
      </w:rPr>
    </w:lvl>
  </w:abstractNum>
  <w:abstractNum w:abstractNumId="10" w15:restartNumberingAfterBreak="0">
    <w:nsid w:val="36BF02CC"/>
    <w:multiLevelType w:val="hybridMultilevel"/>
    <w:tmpl w:val="F9468378"/>
    <w:lvl w:ilvl="0" w:tplc="F7DC465C">
      <w:start w:val="1"/>
      <w:numFmt w:val="bullet"/>
      <w:pStyle w:val="ONRSquareBullet1"/>
      <w:lvlText w:val=""/>
      <w:lvlJc w:val="left"/>
      <w:pPr>
        <w:tabs>
          <w:tab w:val="num" w:pos="1418"/>
        </w:tabs>
        <w:ind w:left="1418" w:hanging="567"/>
      </w:pPr>
      <w:rPr>
        <w:rFonts w:ascii="Wingdings" w:hAnsi="Wingdings" w:hint="default"/>
        <w:caps w:val="0"/>
        <w:strike w:val="0"/>
        <w:dstrike w:val="0"/>
        <w:vanish w:val="0"/>
        <w:color w:val="333333"/>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B926769"/>
    <w:multiLevelType w:val="hybridMultilevel"/>
    <w:tmpl w:val="C9263D52"/>
    <w:lvl w:ilvl="0" w:tplc="08090001">
      <w:start w:val="1"/>
      <w:numFmt w:val="bullet"/>
      <w:lvlText w:val=""/>
      <w:lvlJc w:val="left"/>
      <w:pPr>
        <w:ind w:left="793" w:hanging="360"/>
      </w:pPr>
      <w:rPr>
        <w:rFonts w:ascii="Symbol" w:hAnsi="Symbol" w:hint="default"/>
      </w:rPr>
    </w:lvl>
    <w:lvl w:ilvl="1" w:tplc="08090003" w:tentative="1">
      <w:start w:val="1"/>
      <w:numFmt w:val="bullet"/>
      <w:lvlText w:val="o"/>
      <w:lvlJc w:val="left"/>
      <w:pPr>
        <w:ind w:left="1513" w:hanging="360"/>
      </w:pPr>
      <w:rPr>
        <w:rFonts w:ascii="Courier New" w:hAnsi="Courier New" w:cs="Courier New" w:hint="default"/>
      </w:rPr>
    </w:lvl>
    <w:lvl w:ilvl="2" w:tplc="08090005" w:tentative="1">
      <w:start w:val="1"/>
      <w:numFmt w:val="bullet"/>
      <w:lvlText w:val=""/>
      <w:lvlJc w:val="left"/>
      <w:pPr>
        <w:ind w:left="2233" w:hanging="360"/>
      </w:pPr>
      <w:rPr>
        <w:rFonts w:ascii="Wingdings" w:hAnsi="Wingdings" w:hint="default"/>
      </w:rPr>
    </w:lvl>
    <w:lvl w:ilvl="3" w:tplc="08090001" w:tentative="1">
      <w:start w:val="1"/>
      <w:numFmt w:val="bullet"/>
      <w:lvlText w:val=""/>
      <w:lvlJc w:val="left"/>
      <w:pPr>
        <w:ind w:left="2953" w:hanging="360"/>
      </w:pPr>
      <w:rPr>
        <w:rFonts w:ascii="Symbol" w:hAnsi="Symbol" w:hint="default"/>
      </w:rPr>
    </w:lvl>
    <w:lvl w:ilvl="4" w:tplc="08090003" w:tentative="1">
      <w:start w:val="1"/>
      <w:numFmt w:val="bullet"/>
      <w:lvlText w:val="o"/>
      <w:lvlJc w:val="left"/>
      <w:pPr>
        <w:ind w:left="3673" w:hanging="360"/>
      </w:pPr>
      <w:rPr>
        <w:rFonts w:ascii="Courier New" w:hAnsi="Courier New" w:cs="Courier New" w:hint="default"/>
      </w:rPr>
    </w:lvl>
    <w:lvl w:ilvl="5" w:tplc="08090005" w:tentative="1">
      <w:start w:val="1"/>
      <w:numFmt w:val="bullet"/>
      <w:lvlText w:val=""/>
      <w:lvlJc w:val="left"/>
      <w:pPr>
        <w:ind w:left="4393" w:hanging="360"/>
      </w:pPr>
      <w:rPr>
        <w:rFonts w:ascii="Wingdings" w:hAnsi="Wingdings" w:hint="default"/>
      </w:rPr>
    </w:lvl>
    <w:lvl w:ilvl="6" w:tplc="08090001" w:tentative="1">
      <w:start w:val="1"/>
      <w:numFmt w:val="bullet"/>
      <w:lvlText w:val=""/>
      <w:lvlJc w:val="left"/>
      <w:pPr>
        <w:ind w:left="5113" w:hanging="360"/>
      </w:pPr>
      <w:rPr>
        <w:rFonts w:ascii="Symbol" w:hAnsi="Symbol" w:hint="default"/>
      </w:rPr>
    </w:lvl>
    <w:lvl w:ilvl="7" w:tplc="08090003" w:tentative="1">
      <w:start w:val="1"/>
      <w:numFmt w:val="bullet"/>
      <w:lvlText w:val="o"/>
      <w:lvlJc w:val="left"/>
      <w:pPr>
        <w:ind w:left="5833" w:hanging="360"/>
      </w:pPr>
      <w:rPr>
        <w:rFonts w:ascii="Courier New" w:hAnsi="Courier New" w:cs="Courier New" w:hint="default"/>
      </w:rPr>
    </w:lvl>
    <w:lvl w:ilvl="8" w:tplc="08090005" w:tentative="1">
      <w:start w:val="1"/>
      <w:numFmt w:val="bullet"/>
      <w:lvlText w:val=""/>
      <w:lvlJc w:val="left"/>
      <w:pPr>
        <w:ind w:left="6553" w:hanging="360"/>
      </w:pPr>
      <w:rPr>
        <w:rFonts w:ascii="Wingdings" w:hAnsi="Wingdings" w:hint="default"/>
      </w:rPr>
    </w:lvl>
  </w:abstractNum>
  <w:abstractNum w:abstractNumId="12" w15:restartNumberingAfterBreak="0">
    <w:nsid w:val="513B7A79"/>
    <w:multiLevelType w:val="multilevel"/>
    <w:tmpl w:val="24F04F3A"/>
    <w:lvl w:ilvl="0">
      <w:start w:val="1"/>
      <w:numFmt w:val="decimal"/>
      <w:pStyle w:val="NumberedHeading"/>
      <w:lvlText w:val="%1."/>
      <w:lvlJc w:val="left"/>
      <w:pPr>
        <w:tabs>
          <w:tab w:val="num" w:pos="-31680"/>
        </w:tabs>
        <w:ind w:left="720" w:hanging="720"/>
      </w:pPr>
      <w:rPr>
        <w:rFonts w:hint="default"/>
      </w:rPr>
    </w:lvl>
    <w:lvl w:ilvl="1">
      <w:start w:val="1"/>
      <w:numFmt w:val="decimal"/>
      <w:pStyle w:val="NumberedParagraph"/>
      <w:lvlText w:val="%1.%2"/>
      <w:lvlJc w:val="left"/>
      <w:pPr>
        <w:tabs>
          <w:tab w:val="num" w:pos="-31680"/>
        </w:tabs>
        <w:ind w:left="720" w:hanging="720"/>
      </w:pPr>
      <w:rPr>
        <w:rFonts w:hint="default"/>
      </w:rPr>
    </w:lvl>
    <w:lvl w:ilvl="2">
      <w:start w:val="1"/>
      <w:numFmt w:val="decimal"/>
      <w:lvlText w:val="%1.%2.%3"/>
      <w:lvlJc w:val="left"/>
      <w:pPr>
        <w:tabs>
          <w:tab w:val="num" w:pos="1288"/>
        </w:tabs>
        <w:ind w:left="1072" w:hanging="504"/>
      </w:pPr>
      <w:rPr>
        <w:rFonts w:hint="default"/>
        <w:b/>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52957587"/>
    <w:multiLevelType w:val="multilevel"/>
    <w:tmpl w:val="1C0658D0"/>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A121B74"/>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5" w15:restartNumberingAfterBreak="0">
    <w:nsid w:val="6A5913E8"/>
    <w:multiLevelType w:val="hybridMultilevel"/>
    <w:tmpl w:val="2ABCF55C"/>
    <w:lvl w:ilvl="0" w:tplc="B794434E">
      <w:numFmt w:val="decimal"/>
      <w:pStyle w:val="ONRparagraphTAG4"/>
      <w:lvlText w:val=""/>
      <w:lvlJc w:val="left"/>
    </w:lvl>
    <w:lvl w:ilvl="1" w:tplc="08090001">
      <w:numFmt w:val="decimal"/>
      <w:lvlText w:val=""/>
      <w:lvlJc w:val="left"/>
    </w:lvl>
    <w:lvl w:ilvl="2" w:tplc="0809001B">
      <w:numFmt w:val="decimal"/>
      <w:lvlText w:val=""/>
      <w:lvlJc w:val="left"/>
    </w:lvl>
    <w:lvl w:ilvl="3" w:tplc="0809000F">
      <w:numFmt w:val="decimal"/>
      <w:lvlText w:val=""/>
      <w:lvlJc w:val="left"/>
    </w:lvl>
    <w:lvl w:ilvl="4" w:tplc="08090019">
      <w:numFmt w:val="decimal"/>
      <w:lvlText w:val=""/>
      <w:lvlJc w:val="left"/>
    </w:lvl>
    <w:lvl w:ilvl="5" w:tplc="0809001B">
      <w:numFmt w:val="decimal"/>
      <w:lvlText w:val=""/>
      <w:lvlJc w:val="left"/>
    </w:lvl>
    <w:lvl w:ilvl="6" w:tplc="0809000F">
      <w:numFmt w:val="decimal"/>
      <w:lvlText w:val=""/>
      <w:lvlJc w:val="left"/>
    </w:lvl>
    <w:lvl w:ilvl="7" w:tplc="08090019">
      <w:numFmt w:val="decimal"/>
      <w:lvlText w:val=""/>
      <w:lvlJc w:val="left"/>
    </w:lvl>
    <w:lvl w:ilvl="8" w:tplc="0809001B">
      <w:numFmt w:val="decimal"/>
      <w:lvlText w:val=""/>
      <w:lvlJc w:val="left"/>
    </w:lvl>
  </w:abstractNum>
  <w:abstractNum w:abstractNumId="16" w15:restartNumberingAfterBreak="0">
    <w:nsid w:val="6BCC42D5"/>
    <w:multiLevelType w:val="hybridMultilevel"/>
    <w:tmpl w:val="358A7D46"/>
    <w:lvl w:ilvl="0" w:tplc="08090001">
      <w:start w:val="1"/>
      <w:numFmt w:val="bullet"/>
      <w:lvlText w:val=""/>
      <w:lvlJc w:val="left"/>
      <w:pPr>
        <w:ind w:left="793" w:hanging="360"/>
      </w:pPr>
      <w:rPr>
        <w:rFonts w:ascii="Symbol" w:hAnsi="Symbol" w:hint="default"/>
      </w:rPr>
    </w:lvl>
    <w:lvl w:ilvl="1" w:tplc="08090003" w:tentative="1">
      <w:start w:val="1"/>
      <w:numFmt w:val="bullet"/>
      <w:lvlText w:val="o"/>
      <w:lvlJc w:val="left"/>
      <w:pPr>
        <w:ind w:left="1513" w:hanging="360"/>
      </w:pPr>
      <w:rPr>
        <w:rFonts w:ascii="Courier New" w:hAnsi="Courier New" w:cs="Courier New" w:hint="default"/>
      </w:rPr>
    </w:lvl>
    <w:lvl w:ilvl="2" w:tplc="08090005" w:tentative="1">
      <w:start w:val="1"/>
      <w:numFmt w:val="bullet"/>
      <w:lvlText w:val=""/>
      <w:lvlJc w:val="left"/>
      <w:pPr>
        <w:ind w:left="2233" w:hanging="360"/>
      </w:pPr>
      <w:rPr>
        <w:rFonts w:ascii="Wingdings" w:hAnsi="Wingdings" w:hint="default"/>
      </w:rPr>
    </w:lvl>
    <w:lvl w:ilvl="3" w:tplc="08090001" w:tentative="1">
      <w:start w:val="1"/>
      <w:numFmt w:val="bullet"/>
      <w:lvlText w:val=""/>
      <w:lvlJc w:val="left"/>
      <w:pPr>
        <w:ind w:left="2953" w:hanging="360"/>
      </w:pPr>
      <w:rPr>
        <w:rFonts w:ascii="Symbol" w:hAnsi="Symbol" w:hint="default"/>
      </w:rPr>
    </w:lvl>
    <w:lvl w:ilvl="4" w:tplc="08090003" w:tentative="1">
      <w:start w:val="1"/>
      <w:numFmt w:val="bullet"/>
      <w:lvlText w:val="o"/>
      <w:lvlJc w:val="left"/>
      <w:pPr>
        <w:ind w:left="3673" w:hanging="360"/>
      </w:pPr>
      <w:rPr>
        <w:rFonts w:ascii="Courier New" w:hAnsi="Courier New" w:cs="Courier New" w:hint="default"/>
      </w:rPr>
    </w:lvl>
    <w:lvl w:ilvl="5" w:tplc="08090005" w:tentative="1">
      <w:start w:val="1"/>
      <w:numFmt w:val="bullet"/>
      <w:lvlText w:val=""/>
      <w:lvlJc w:val="left"/>
      <w:pPr>
        <w:ind w:left="4393" w:hanging="360"/>
      </w:pPr>
      <w:rPr>
        <w:rFonts w:ascii="Wingdings" w:hAnsi="Wingdings" w:hint="default"/>
      </w:rPr>
    </w:lvl>
    <w:lvl w:ilvl="6" w:tplc="08090001" w:tentative="1">
      <w:start w:val="1"/>
      <w:numFmt w:val="bullet"/>
      <w:lvlText w:val=""/>
      <w:lvlJc w:val="left"/>
      <w:pPr>
        <w:ind w:left="5113" w:hanging="360"/>
      </w:pPr>
      <w:rPr>
        <w:rFonts w:ascii="Symbol" w:hAnsi="Symbol" w:hint="default"/>
      </w:rPr>
    </w:lvl>
    <w:lvl w:ilvl="7" w:tplc="08090003" w:tentative="1">
      <w:start w:val="1"/>
      <w:numFmt w:val="bullet"/>
      <w:lvlText w:val="o"/>
      <w:lvlJc w:val="left"/>
      <w:pPr>
        <w:ind w:left="5833" w:hanging="360"/>
      </w:pPr>
      <w:rPr>
        <w:rFonts w:ascii="Courier New" w:hAnsi="Courier New" w:cs="Courier New" w:hint="default"/>
      </w:rPr>
    </w:lvl>
    <w:lvl w:ilvl="8" w:tplc="08090005" w:tentative="1">
      <w:start w:val="1"/>
      <w:numFmt w:val="bullet"/>
      <w:lvlText w:val=""/>
      <w:lvlJc w:val="left"/>
      <w:pPr>
        <w:ind w:left="6553" w:hanging="360"/>
      </w:pPr>
      <w:rPr>
        <w:rFonts w:ascii="Wingdings" w:hAnsi="Wingdings" w:hint="default"/>
      </w:rPr>
    </w:lvl>
  </w:abstractNum>
  <w:abstractNum w:abstractNumId="17" w15:restartNumberingAfterBreak="0">
    <w:nsid w:val="6F490BD0"/>
    <w:multiLevelType w:val="hybridMultilevel"/>
    <w:tmpl w:val="C48018F2"/>
    <w:lvl w:ilvl="0" w:tplc="07627C5A">
      <w:numFmt w:val="decimal"/>
      <w:pStyle w:val="ONRParagraphTAG5"/>
      <w:lvlText w:val=""/>
      <w:lvlJc w:val="left"/>
    </w:lvl>
    <w:lvl w:ilvl="1" w:tplc="08090001">
      <w:numFmt w:val="decimal"/>
      <w:lvlText w:val=""/>
      <w:lvlJc w:val="left"/>
    </w:lvl>
    <w:lvl w:ilvl="2" w:tplc="0809001B">
      <w:numFmt w:val="decimal"/>
      <w:lvlText w:val=""/>
      <w:lvlJc w:val="left"/>
    </w:lvl>
    <w:lvl w:ilvl="3" w:tplc="0809000F">
      <w:numFmt w:val="decimal"/>
      <w:lvlText w:val=""/>
      <w:lvlJc w:val="left"/>
    </w:lvl>
    <w:lvl w:ilvl="4" w:tplc="08090019">
      <w:numFmt w:val="decimal"/>
      <w:lvlText w:val=""/>
      <w:lvlJc w:val="left"/>
    </w:lvl>
    <w:lvl w:ilvl="5" w:tplc="0809001B">
      <w:numFmt w:val="decimal"/>
      <w:lvlText w:val=""/>
      <w:lvlJc w:val="left"/>
    </w:lvl>
    <w:lvl w:ilvl="6" w:tplc="0809000F">
      <w:numFmt w:val="decimal"/>
      <w:lvlText w:val=""/>
      <w:lvlJc w:val="left"/>
    </w:lvl>
    <w:lvl w:ilvl="7" w:tplc="08090019">
      <w:numFmt w:val="decimal"/>
      <w:lvlText w:val=""/>
      <w:lvlJc w:val="left"/>
    </w:lvl>
    <w:lvl w:ilvl="8" w:tplc="0809001B">
      <w:numFmt w:val="decimal"/>
      <w:lvlText w:val=""/>
      <w:lvlJc w:val="left"/>
    </w:lvl>
  </w:abstractNum>
  <w:abstractNum w:abstractNumId="18" w15:restartNumberingAfterBreak="0">
    <w:nsid w:val="75691777"/>
    <w:multiLevelType w:val="hybridMultilevel"/>
    <w:tmpl w:val="06704774"/>
    <w:lvl w:ilvl="0" w:tplc="B4C685C6">
      <w:start w:val="1"/>
      <w:numFmt w:val="decimal"/>
      <w:pStyle w:val="StyleNumberListReferences10pt"/>
      <w:lvlText w:val="%1"/>
      <w:lvlJc w:val="left"/>
      <w:pPr>
        <w:tabs>
          <w:tab w:val="num" w:pos="567"/>
        </w:tabs>
        <w:ind w:left="567" w:hanging="567"/>
      </w:pPr>
      <w:rPr>
        <w:rFonts w:ascii="Arial" w:hAnsi="Arial" w:hint="default"/>
        <w:b w:val="0"/>
        <w:i w:val="0"/>
        <w:color w:val="auto"/>
        <w:sz w:val="22"/>
        <w:szCs w:val="22"/>
      </w:rPr>
    </w:lvl>
    <w:lvl w:ilvl="1" w:tplc="08090019" w:tentative="1">
      <w:start w:val="1"/>
      <w:numFmt w:val="bullet"/>
      <w:lvlText w:val="o"/>
      <w:lvlJc w:val="left"/>
      <w:pPr>
        <w:tabs>
          <w:tab w:val="num" w:pos="1440"/>
        </w:tabs>
        <w:ind w:left="1440" w:hanging="360"/>
      </w:pPr>
      <w:rPr>
        <w:rFonts w:ascii="Courier New" w:hAnsi="Courier New" w:cs="Courier New" w:hint="default"/>
      </w:rPr>
    </w:lvl>
    <w:lvl w:ilvl="2" w:tplc="0809001B"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5F46359"/>
    <w:multiLevelType w:val="hybridMultilevel"/>
    <w:tmpl w:val="1876ED12"/>
    <w:lvl w:ilvl="0" w:tplc="16923256">
      <w:start w:val="1"/>
      <w:numFmt w:val="bullet"/>
      <w:pStyle w:val="Bulletlist1"/>
      <w:lvlText w:val=""/>
      <w:lvlJc w:val="left"/>
      <w:pPr>
        <w:ind w:left="1080" w:hanging="360"/>
      </w:pPr>
      <w:rPr>
        <w:rFonts w:ascii="Symbol" w:hAnsi="Symbol" w:hint="default"/>
        <w:strike w:val="0"/>
        <w:dstrike w:val="0"/>
        <w:color w:val="07716C" w:themeColor="accent1"/>
        <w:sz w:val="24"/>
      </w:rPr>
    </w:lvl>
    <w:lvl w:ilvl="1" w:tplc="358CA018">
      <w:start w:val="1"/>
      <w:numFmt w:val="bullet"/>
      <w:pStyle w:val="Bulletlist2"/>
      <w:lvlText w:val="o"/>
      <w:lvlJc w:val="left"/>
      <w:pPr>
        <w:ind w:left="2160" w:hanging="360"/>
      </w:pPr>
      <w:rPr>
        <w:rFonts w:ascii="Courier New" w:hAnsi="Courier New" w:cs="Courier New" w:hint="default"/>
      </w:rPr>
    </w:lvl>
    <w:lvl w:ilvl="2" w:tplc="1572F48C">
      <w:start w:val="1"/>
      <w:numFmt w:val="bullet"/>
      <w:pStyle w:val="BulletList3"/>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79447535"/>
    <w:multiLevelType w:val="multilevel"/>
    <w:tmpl w:val="63401C40"/>
    <w:lvl w:ilvl="0">
      <w:start w:val="1"/>
      <w:numFmt w:val="decimal"/>
      <w:pStyle w:val="F9-Paragraph"/>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E7F2150"/>
    <w:multiLevelType w:val="hybridMultilevel"/>
    <w:tmpl w:val="92EC001E"/>
    <w:lvl w:ilvl="0" w:tplc="F3721D86">
      <w:start w:val="1"/>
      <w:numFmt w:val="bullet"/>
      <w:pStyle w:val="BulletPoint"/>
      <w:lvlText w:val=""/>
      <w:lvlJc w:val="left"/>
      <w:pPr>
        <w:ind w:left="1074" w:hanging="360"/>
      </w:pPr>
      <w:rPr>
        <w:rFonts w:ascii="Wingdings" w:hAnsi="Wingdings"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22" w15:restartNumberingAfterBreak="0">
    <w:nsid w:val="7E91439D"/>
    <w:multiLevelType w:val="hybridMultilevel"/>
    <w:tmpl w:val="9348AEB6"/>
    <w:lvl w:ilvl="0" w:tplc="296445C0">
      <w:start w:val="1"/>
      <w:numFmt w:val="decimal"/>
      <w:pStyle w:val="Ch7num"/>
      <w:lvlText w:val="7.%1."/>
      <w:lvlJc w:val="left"/>
      <w:pPr>
        <w:ind w:left="4329" w:hanging="360"/>
      </w:pPr>
      <w:rPr>
        <w:rFonts w:cs="Times New Roman" w:hint="default"/>
        <w:b w:val="0"/>
        <w:i w:val="0"/>
        <w:color w:val="auto"/>
        <w:sz w:val="22"/>
        <w:szCs w:val="22"/>
      </w:rPr>
    </w:lvl>
    <w:lvl w:ilvl="1" w:tplc="08090019" w:tentative="1">
      <w:start w:val="1"/>
      <w:numFmt w:val="lowerLetter"/>
      <w:lvlText w:val="%2."/>
      <w:lvlJc w:val="left"/>
      <w:pPr>
        <w:ind w:left="5049" w:hanging="360"/>
      </w:pPr>
    </w:lvl>
    <w:lvl w:ilvl="2" w:tplc="0809001B" w:tentative="1">
      <w:start w:val="1"/>
      <w:numFmt w:val="lowerRoman"/>
      <w:lvlText w:val="%3."/>
      <w:lvlJc w:val="right"/>
      <w:pPr>
        <w:ind w:left="5769" w:hanging="180"/>
      </w:pPr>
    </w:lvl>
    <w:lvl w:ilvl="3" w:tplc="0809000F" w:tentative="1">
      <w:start w:val="1"/>
      <w:numFmt w:val="decimal"/>
      <w:lvlText w:val="%4."/>
      <w:lvlJc w:val="left"/>
      <w:pPr>
        <w:ind w:left="6489" w:hanging="360"/>
      </w:pPr>
    </w:lvl>
    <w:lvl w:ilvl="4" w:tplc="08090019" w:tentative="1">
      <w:start w:val="1"/>
      <w:numFmt w:val="lowerLetter"/>
      <w:lvlText w:val="%5."/>
      <w:lvlJc w:val="left"/>
      <w:pPr>
        <w:ind w:left="7209" w:hanging="360"/>
      </w:pPr>
    </w:lvl>
    <w:lvl w:ilvl="5" w:tplc="0809001B" w:tentative="1">
      <w:start w:val="1"/>
      <w:numFmt w:val="lowerRoman"/>
      <w:lvlText w:val="%6."/>
      <w:lvlJc w:val="right"/>
      <w:pPr>
        <w:ind w:left="7929" w:hanging="180"/>
      </w:pPr>
    </w:lvl>
    <w:lvl w:ilvl="6" w:tplc="0809000F" w:tentative="1">
      <w:start w:val="1"/>
      <w:numFmt w:val="decimal"/>
      <w:lvlText w:val="%7."/>
      <w:lvlJc w:val="left"/>
      <w:pPr>
        <w:ind w:left="8649" w:hanging="360"/>
      </w:pPr>
    </w:lvl>
    <w:lvl w:ilvl="7" w:tplc="08090019" w:tentative="1">
      <w:start w:val="1"/>
      <w:numFmt w:val="lowerLetter"/>
      <w:lvlText w:val="%8."/>
      <w:lvlJc w:val="left"/>
      <w:pPr>
        <w:ind w:left="9369" w:hanging="360"/>
      </w:pPr>
    </w:lvl>
    <w:lvl w:ilvl="8" w:tplc="0809001B" w:tentative="1">
      <w:start w:val="1"/>
      <w:numFmt w:val="lowerRoman"/>
      <w:lvlText w:val="%9."/>
      <w:lvlJc w:val="right"/>
      <w:pPr>
        <w:ind w:left="10089" w:hanging="180"/>
      </w:pPr>
    </w:lvl>
  </w:abstractNum>
  <w:num w:numId="1" w16cid:durableId="783227120">
    <w:abstractNumId w:val="19"/>
  </w:num>
  <w:num w:numId="2" w16cid:durableId="150562503">
    <w:abstractNumId w:val="19"/>
    <w:lvlOverride w:ilvl="0">
      <w:startOverride w:val="1"/>
    </w:lvlOverride>
  </w:num>
  <w:num w:numId="3" w16cid:durableId="399718409">
    <w:abstractNumId w:val="20"/>
  </w:num>
  <w:num w:numId="4" w16cid:durableId="999388671">
    <w:abstractNumId w:val="13"/>
  </w:num>
  <w:num w:numId="5" w16cid:durableId="20966315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93636562">
    <w:abstractNumId w:val="21"/>
  </w:num>
  <w:num w:numId="7" w16cid:durableId="196018815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013520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830673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3716604">
    <w:abstractNumId w:val="0"/>
  </w:num>
  <w:num w:numId="11" w16cid:durableId="407194927">
    <w:abstractNumId w:val="22"/>
  </w:num>
  <w:num w:numId="12" w16cid:durableId="1895652107">
    <w:abstractNumId w:val="6"/>
  </w:num>
  <w:num w:numId="13" w16cid:durableId="2105804285">
    <w:abstractNumId w:val="5"/>
    <w:lvlOverride w:ilvl="0">
      <w:startOverride w:val="1"/>
    </w:lvlOverride>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16101914">
    <w:abstractNumId w:val="10"/>
  </w:num>
  <w:num w:numId="15" w16cid:durableId="1695425405">
    <w:abstractNumId w:val="18"/>
  </w:num>
  <w:num w:numId="16" w16cid:durableId="1459252044">
    <w:abstractNumId w:val="12"/>
  </w:num>
  <w:num w:numId="17" w16cid:durableId="170681937">
    <w:abstractNumId w:val="15"/>
  </w:num>
  <w:num w:numId="18" w16cid:durableId="194007966">
    <w:abstractNumId w:val="17"/>
  </w:num>
  <w:num w:numId="19" w16cid:durableId="196890832">
    <w:abstractNumId w:val="14"/>
  </w:num>
  <w:num w:numId="20" w16cid:durableId="32730041">
    <w:abstractNumId w:val="16"/>
  </w:num>
  <w:num w:numId="21" w16cid:durableId="1305503670">
    <w:abstractNumId w:val="3"/>
  </w:num>
  <w:num w:numId="22" w16cid:durableId="212155246">
    <w:abstractNumId w:val="1"/>
  </w:num>
  <w:num w:numId="23" w16cid:durableId="1041594254">
    <w:abstractNumId w:val="9"/>
  </w:num>
  <w:num w:numId="24" w16cid:durableId="1481119768">
    <w:abstractNumId w:val="4"/>
  </w:num>
  <w:num w:numId="25" w16cid:durableId="2014449929">
    <w:abstractNumId w:val="8"/>
  </w:num>
  <w:num w:numId="26" w16cid:durableId="918517244">
    <w:abstractNumId w:val="7"/>
  </w:num>
  <w:num w:numId="27" w16cid:durableId="552036070">
    <w:abstractNumId w:val="1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hideSpellingErrors/>
  <w:hideGrammaticalErrors/>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F03"/>
    <w:rsid w:val="000032C9"/>
    <w:rsid w:val="00004C16"/>
    <w:rsid w:val="00007021"/>
    <w:rsid w:val="00011177"/>
    <w:rsid w:val="00014814"/>
    <w:rsid w:val="00015A66"/>
    <w:rsid w:val="00021094"/>
    <w:rsid w:val="000234C0"/>
    <w:rsid w:val="00024522"/>
    <w:rsid w:val="00024B2E"/>
    <w:rsid w:val="00027F4F"/>
    <w:rsid w:val="00030430"/>
    <w:rsid w:val="0003078E"/>
    <w:rsid w:val="00031B89"/>
    <w:rsid w:val="000365E8"/>
    <w:rsid w:val="0003693D"/>
    <w:rsid w:val="00037EE2"/>
    <w:rsid w:val="00042687"/>
    <w:rsid w:val="0004440F"/>
    <w:rsid w:val="00046936"/>
    <w:rsid w:val="00052C8A"/>
    <w:rsid w:val="000548C8"/>
    <w:rsid w:val="00055898"/>
    <w:rsid w:val="00066D5C"/>
    <w:rsid w:val="00075605"/>
    <w:rsid w:val="000757A8"/>
    <w:rsid w:val="00075C66"/>
    <w:rsid w:val="00081114"/>
    <w:rsid w:val="00082879"/>
    <w:rsid w:val="00091DF9"/>
    <w:rsid w:val="00091EEA"/>
    <w:rsid w:val="000950B3"/>
    <w:rsid w:val="000976B2"/>
    <w:rsid w:val="000A098A"/>
    <w:rsid w:val="000A51C3"/>
    <w:rsid w:val="000B0E98"/>
    <w:rsid w:val="000B1094"/>
    <w:rsid w:val="000B2BCD"/>
    <w:rsid w:val="000B3085"/>
    <w:rsid w:val="000B78CD"/>
    <w:rsid w:val="000C13AB"/>
    <w:rsid w:val="000C2DDC"/>
    <w:rsid w:val="000D2FD4"/>
    <w:rsid w:val="000F1B7B"/>
    <w:rsid w:val="000F2ED4"/>
    <w:rsid w:val="000F3932"/>
    <w:rsid w:val="000F5146"/>
    <w:rsid w:val="001028E8"/>
    <w:rsid w:val="0010771A"/>
    <w:rsid w:val="00107ECF"/>
    <w:rsid w:val="00121B7D"/>
    <w:rsid w:val="001225E3"/>
    <w:rsid w:val="00122FCC"/>
    <w:rsid w:val="00126752"/>
    <w:rsid w:val="00130894"/>
    <w:rsid w:val="00130B30"/>
    <w:rsid w:val="00131E06"/>
    <w:rsid w:val="001321E2"/>
    <w:rsid w:val="00136064"/>
    <w:rsid w:val="00140E1C"/>
    <w:rsid w:val="001447A9"/>
    <w:rsid w:val="00147AE4"/>
    <w:rsid w:val="00152921"/>
    <w:rsid w:val="0015407B"/>
    <w:rsid w:val="001550BD"/>
    <w:rsid w:val="001571E5"/>
    <w:rsid w:val="00157A79"/>
    <w:rsid w:val="00160852"/>
    <w:rsid w:val="001650D3"/>
    <w:rsid w:val="001668D3"/>
    <w:rsid w:val="001675FF"/>
    <w:rsid w:val="00177666"/>
    <w:rsid w:val="001849CA"/>
    <w:rsid w:val="001853AA"/>
    <w:rsid w:val="00185410"/>
    <w:rsid w:val="00192352"/>
    <w:rsid w:val="001A0905"/>
    <w:rsid w:val="001C181E"/>
    <w:rsid w:val="001C19DE"/>
    <w:rsid w:val="001C4BB5"/>
    <w:rsid w:val="001C4D63"/>
    <w:rsid w:val="001D0DE0"/>
    <w:rsid w:val="001D2730"/>
    <w:rsid w:val="001D570B"/>
    <w:rsid w:val="001D5AFF"/>
    <w:rsid w:val="001D6135"/>
    <w:rsid w:val="001D74B4"/>
    <w:rsid w:val="001E03E1"/>
    <w:rsid w:val="001E219E"/>
    <w:rsid w:val="001E2EDB"/>
    <w:rsid w:val="001F059F"/>
    <w:rsid w:val="001F260E"/>
    <w:rsid w:val="001F4B7A"/>
    <w:rsid w:val="00200811"/>
    <w:rsid w:val="00200CA1"/>
    <w:rsid w:val="0021338D"/>
    <w:rsid w:val="00214D43"/>
    <w:rsid w:val="002157BC"/>
    <w:rsid w:val="00221ED0"/>
    <w:rsid w:val="002238B4"/>
    <w:rsid w:val="002319AB"/>
    <w:rsid w:val="002319AC"/>
    <w:rsid w:val="00234342"/>
    <w:rsid w:val="0024040D"/>
    <w:rsid w:val="002411C2"/>
    <w:rsid w:val="00243388"/>
    <w:rsid w:val="0024463A"/>
    <w:rsid w:val="00245A0D"/>
    <w:rsid w:val="00246CE6"/>
    <w:rsid w:val="00255FA3"/>
    <w:rsid w:val="00257288"/>
    <w:rsid w:val="00261FB6"/>
    <w:rsid w:val="002629F8"/>
    <w:rsid w:val="00263396"/>
    <w:rsid w:val="002659FA"/>
    <w:rsid w:val="00265AD1"/>
    <w:rsid w:val="00267815"/>
    <w:rsid w:val="00270FA2"/>
    <w:rsid w:val="0027107F"/>
    <w:rsid w:val="00271B09"/>
    <w:rsid w:val="00275D62"/>
    <w:rsid w:val="00280DDF"/>
    <w:rsid w:val="00281843"/>
    <w:rsid w:val="00283FEB"/>
    <w:rsid w:val="0028526E"/>
    <w:rsid w:val="002917FF"/>
    <w:rsid w:val="00292ADF"/>
    <w:rsid w:val="0029347E"/>
    <w:rsid w:val="002956E4"/>
    <w:rsid w:val="002A0DEC"/>
    <w:rsid w:val="002A3029"/>
    <w:rsid w:val="002B0A9C"/>
    <w:rsid w:val="002B1C53"/>
    <w:rsid w:val="002B2FBA"/>
    <w:rsid w:val="002B5CAB"/>
    <w:rsid w:val="002B7533"/>
    <w:rsid w:val="002C4F8C"/>
    <w:rsid w:val="002D1B8C"/>
    <w:rsid w:val="002D3EF7"/>
    <w:rsid w:val="002D5F2E"/>
    <w:rsid w:val="002E0BE4"/>
    <w:rsid w:val="002E3B58"/>
    <w:rsid w:val="002E3E8A"/>
    <w:rsid w:val="002E6A6A"/>
    <w:rsid w:val="002F3397"/>
    <w:rsid w:val="0030380D"/>
    <w:rsid w:val="003040C8"/>
    <w:rsid w:val="003119B6"/>
    <w:rsid w:val="00312411"/>
    <w:rsid w:val="00323E71"/>
    <w:rsid w:val="00325D84"/>
    <w:rsid w:val="003269BB"/>
    <w:rsid w:val="00335CF4"/>
    <w:rsid w:val="00346C8E"/>
    <w:rsid w:val="0034742C"/>
    <w:rsid w:val="00347CA8"/>
    <w:rsid w:val="00357A80"/>
    <w:rsid w:val="00367BD5"/>
    <w:rsid w:val="0037176F"/>
    <w:rsid w:val="00386D7A"/>
    <w:rsid w:val="0038761F"/>
    <w:rsid w:val="00390327"/>
    <w:rsid w:val="00393B78"/>
    <w:rsid w:val="003970B0"/>
    <w:rsid w:val="00397546"/>
    <w:rsid w:val="003A01E9"/>
    <w:rsid w:val="003A6B51"/>
    <w:rsid w:val="003B6994"/>
    <w:rsid w:val="003C0306"/>
    <w:rsid w:val="003C0DD8"/>
    <w:rsid w:val="003C114C"/>
    <w:rsid w:val="003C18C4"/>
    <w:rsid w:val="003C465D"/>
    <w:rsid w:val="003D391B"/>
    <w:rsid w:val="003D495D"/>
    <w:rsid w:val="003E098E"/>
    <w:rsid w:val="003E2F1A"/>
    <w:rsid w:val="003E2FAE"/>
    <w:rsid w:val="003E3E67"/>
    <w:rsid w:val="003F232B"/>
    <w:rsid w:val="003F40DA"/>
    <w:rsid w:val="00404B0C"/>
    <w:rsid w:val="00405E9C"/>
    <w:rsid w:val="00407CF7"/>
    <w:rsid w:val="00410821"/>
    <w:rsid w:val="00412CBA"/>
    <w:rsid w:val="00415ED6"/>
    <w:rsid w:val="00416628"/>
    <w:rsid w:val="00417CAF"/>
    <w:rsid w:val="00420A11"/>
    <w:rsid w:val="00421C14"/>
    <w:rsid w:val="00422265"/>
    <w:rsid w:val="0042657E"/>
    <w:rsid w:val="00426D02"/>
    <w:rsid w:val="00431A65"/>
    <w:rsid w:val="004373A7"/>
    <w:rsid w:val="00437D94"/>
    <w:rsid w:val="0044030C"/>
    <w:rsid w:val="00440684"/>
    <w:rsid w:val="004448DC"/>
    <w:rsid w:val="00451416"/>
    <w:rsid w:val="004638C7"/>
    <w:rsid w:val="004648A4"/>
    <w:rsid w:val="00471380"/>
    <w:rsid w:val="0047504D"/>
    <w:rsid w:val="004854AE"/>
    <w:rsid w:val="00487601"/>
    <w:rsid w:val="00494F0D"/>
    <w:rsid w:val="00496BFD"/>
    <w:rsid w:val="004A2F89"/>
    <w:rsid w:val="004A3DF2"/>
    <w:rsid w:val="004A6310"/>
    <w:rsid w:val="004B0BC8"/>
    <w:rsid w:val="004C1302"/>
    <w:rsid w:val="004C361D"/>
    <w:rsid w:val="004C47FE"/>
    <w:rsid w:val="004C4891"/>
    <w:rsid w:val="004D2C89"/>
    <w:rsid w:val="004D7044"/>
    <w:rsid w:val="004E3932"/>
    <w:rsid w:val="004E4B3E"/>
    <w:rsid w:val="004E63FD"/>
    <w:rsid w:val="004F1E79"/>
    <w:rsid w:val="004F5F33"/>
    <w:rsid w:val="0050103A"/>
    <w:rsid w:val="00501E81"/>
    <w:rsid w:val="005059CD"/>
    <w:rsid w:val="0051153C"/>
    <w:rsid w:val="00511B0F"/>
    <w:rsid w:val="005229E5"/>
    <w:rsid w:val="00535A24"/>
    <w:rsid w:val="00536721"/>
    <w:rsid w:val="005454CC"/>
    <w:rsid w:val="005504C2"/>
    <w:rsid w:val="0055139B"/>
    <w:rsid w:val="0055388E"/>
    <w:rsid w:val="00553ED8"/>
    <w:rsid w:val="005754AE"/>
    <w:rsid w:val="00575A51"/>
    <w:rsid w:val="005763D7"/>
    <w:rsid w:val="00577FB5"/>
    <w:rsid w:val="0058105C"/>
    <w:rsid w:val="005824CD"/>
    <w:rsid w:val="005834C1"/>
    <w:rsid w:val="005852D1"/>
    <w:rsid w:val="00586A17"/>
    <w:rsid w:val="00587A22"/>
    <w:rsid w:val="00587E35"/>
    <w:rsid w:val="00590AC6"/>
    <w:rsid w:val="0059299D"/>
    <w:rsid w:val="005950DA"/>
    <w:rsid w:val="00595C8C"/>
    <w:rsid w:val="00597747"/>
    <w:rsid w:val="005A49B8"/>
    <w:rsid w:val="005A4CDD"/>
    <w:rsid w:val="005A7447"/>
    <w:rsid w:val="005B57E4"/>
    <w:rsid w:val="005B5ABD"/>
    <w:rsid w:val="005B5DD1"/>
    <w:rsid w:val="005B7798"/>
    <w:rsid w:val="005B7FC8"/>
    <w:rsid w:val="005C140A"/>
    <w:rsid w:val="005C6763"/>
    <w:rsid w:val="005D3164"/>
    <w:rsid w:val="005E0344"/>
    <w:rsid w:val="005E055B"/>
    <w:rsid w:val="005E17B4"/>
    <w:rsid w:val="005E211F"/>
    <w:rsid w:val="005E440B"/>
    <w:rsid w:val="005F2C85"/>
    <w:rsid w:val="0060217C"/>
    <w:rsid w:val="00605ADB"/>
    <w:rsid w:val="006111D6"/>
    <w:rsid w:val="00611C9F"/>
    <w:rsid w:val="00615E59"/>
    <w:rsid w:val="00621BF6"/>
    <w:rsid w:val="00623A49"/>
    <w:rsid w:val="00626B30"/>
    <w:rsid w:val="00627555"/>
    <w:rsid w:val="0062796F"/>
    <w:rsid w:val="00627B76"/>
    <w:rsid w:val="006316C4"/>
    <w:rsid w:val="006322A0"/>
    <w:rsid w:val="00634637"/>
    <w:rsid w:val="00634CC8"/>
    <w:rsid w:val="006361FD"/>
    <w:rsid w:val="00637B24"/>
    <w:rsid w:val="0064226F"/>
    <w:rsid w:val="00642818"/>
    <w:rsid w:val="0064593C"/>
    <w:rsid w:val="00651924"/>
    <w:rsid w:val="00653298"/>
    <w:rsid w:val="00663A7C"/>
    <w:rsid w:val="00667DF2"/>
    <w:rsid w:val="00670DF1"/>
    <w:rsid w:val="00671345"/>
    <w:rsid w:val="00672A9B"/>
    <w:rsid w:val="00674646"/>
    <w:rsid w:val="00674F45"/>
    <w:rsid w:val="00674F63"/>
    <w:rsid w:val="00675884"/>
    <w:rsid w:val="00676AF4"/>
    <w:rsid w:val="00691783"/>
    <w:rsid w:val="006966CA"/>
    <w:rsid w:val="00696D09"/>
    <w:rsid w:val="00696EE0"/>
    <w:rsid w:val="00697980"/>
    <w:rsid w:val="006A19EF"/>
    <w:rsid w:val="006A43D5"/>
    <w:rsid w:val="006A525B"/>
    <w:rsid w:val="006C045F"/>
    <w:rsid w:val="006C4196"/>
    <w:rsid w:val="006C63B0"/>
    <w:rsid w:val="006C76A2"/>
    <w:rsid w:val="006C792E"/>
    <w:rsid w:val="006D116C"/>
    <w:rsid w:val="006E1BB5"/>
    <w:rsid w:val="006E200C"/>
    <w:rsid w:val="006E22C1"/>
    <w:rsid w:val="006E51D1"/>
    <w:rsid w:val="006E7C42"/>
    <w:rsid w:val="006F168A"/>
    <w:rsid w:val="006F5076"/>
    <w:rsid w:val="006F55D4"/>
    <w:rsid w:val="006F6009"/>
    <w:rsid w:val="0070321D"/>
    <w:rsid w:val="007068BA"/>
    <w:rsid w:val="007153AD"/>
    <w:rsid w:val="007154C5"/>
    <w:rsid w:val="00716AB1"/>
    <w:rsid w:val="00721D63"/>
    <w:rsid w:val="0072562D"/>
    <w:rsid w:val="00732C7B"/>
    <w:rsid w:val="00734D2B"/>
    <w:rsid w:val="007358DA"/>
    <w:rsid w:val="00737705"/>
    <w:rsid w:val="007405B2"/>
    <w:rsid w:val="007408D4"/>
    <w:rsid w:val="007420AC"/>
    <w:rsid w:val="00742617"/>
    <w:rsid w:val="007500FF"/>
    <w:rsid w:val="00752F6A"/>
    <w:rsid w:val="0075482E"/>
    <w:rsid w:val="00756F4B"/>
    <w:rsid w:val="00757C42"/>
    <w:rsid w:val="0077101E"/>
    <w:rsid w:val="00775A0A"/>
    <w:rsid w:val="00783AFA"/>
    <w:rsid w:val="00784D2E"/>
    <w:rsid w:val="00785427"/>
    <w:rsid w:val="00790540"/>
    <w:rsid w:val="007968CA"/>
    <w:rsid w:val="007A1074"/>
    <w:rsid w:val="007A43FF"/>
    <w:rsid w:val="007B3918"/>
    <w:rsid w:val="007B55A1"/>
    <w:rsid w:val="007C09A9"/>
    <w:rsid w:val="007C0AD9"/>
    <w:rsid w:val="007C3C1D"/>
    <w:rsid w:val="007C4A91"/>
    <w:rsid w:val="007C4EB7"/>
    <w:rsid w:val="007D199A"/>
    <w:rsid w:val="007D2EBE"/>
    <w:rsid w:val="007D33FC"/>
    <w:rsid w:val="007D44FD"/>
    <w:rsid w:val="007D50EE"/>
    <w:rsid w:val="007D5824"/>
    <w:rsid w:val="007E1A31"/>
    <w:rsid w:val="007E1C07"/>
    <w:rsid w:val="007F24B6"/>
    <w:rsid w:val="007F2A70"/>
    <w:rsid w:val="007F5EFE"/>
    <w:rsid w:val="007F6460"/>
    <w:rsid w:val="00803D94"/>
    <w:rsid w:val="00806CD2"/>
    <w:rsid w:val="00806D68"/>
    <w:rsid w:val="008229BA"/>
    <w:rsid w:val="0083093D"/>
    <w:rsid w:val="00840A75"/>
    <w:rsid w:val="00840CCB"/>
    <w:rsid w:val="008431F7"/>
    <w:rsid w:val="00844004"/>
    <w:rsid w:val="00845222"/>
    <w:rsid w:val="00845390"/>
    <w:rsid w:val="00845409"/>
    <w:rsid w:val="0084601B"/>
    <w:rsid w:val="008475DA"/>
    <w:rsid w:val="00855259"/>
    <w:rsid w:val="008606F0"/>
    <w:rsid w:val="00865489"/>
    <w:rsid w:val="0086553D"/>
    <w:rsid w:val="00866E96"/>
    <w:rsid w:val="00874FEB"/>
    <w:rsid w:val="00881B6F"/>
    <w:rsid w:val="00882AA4"/>
    <w:rsid w:val="00883E22"/>
    <w:rsid w:val="00883EB5"/>
    <w:rsid w:val="00884E43"/>
    <w:rsid w:val="0088550C"/>
    <w:rsid w:val="008855FF"/>
    <w:rsid w:val="00887EC6"/>
    <w:rsid w:val="0089084C"/>
    <w:rsid w:val="00893409"/>
    <w:rsid w:val="00893D9F"/>
    <w:rsid w:val="008965CE"/>
    <w:rsid w:val="008A2379"/>
    <w:rsid w:val="008A4329"/>
    <w:rsid w:val="008A578E"/>
    <w:rsid w:val="008B1519"/>
    <w:rsid w:val="008B5012"/>
    <w:rsid w:val="008B69E3"/>
    <w:rsid w:val="008B7BCC"/>
    <w:rsid w:val="008C50C3"/>
    <w:rsid w:val="008C7094"/>
    <w:rsid w:val="008D2AC3"/>
    <w:rsid w:val="008D2B97"/>
    <w:rsid w:val="008D2D3D"/>
    <w:rsid w:val="008D385E"/>
    <w:rsid w:val="008D49A5"/>
    <w:rsid w:val="008D54BE"/>
    <w:rsid w:val="008D5EAC"/>
    <w:rsid w:val="008D6C81"/>
    <w:rsid w:val="008E5131"/>
    <w:rsid w:val="008E6CF0"/>
    <w:rsid w:val="008F1439"/>
    <w:rsid w:val="008F660E"/>
    <w:rsid w:val="008F7051"/>
    <w:rsid w:val="008F75EF"/>
    <w:rsid w:val="009000DC"/>
    <w:rsid w:val="009033A9"/>
    <w:rsid w:val="00904152"/>
    <w:rsid w:val="0090581D"/>
    <w:rsid w:val="0091439C"/>
    <w:rsid w:val="00916A56"/>
    <w:rsid w:val="00920572"/>
    <w:rsid w:val="00920BF2"/>
    <w:rsid w:val="00926DE4"/>
    <w:rsid w:val="00931697"/>
    <w:rsid w:val="009349A9"/>
    <w:rsid w:val="00936760"/>
    <w:rsid w:val="00936C52"/>
    <w:rsid w:val="0095489B"/>
    <w:rsid w:val="009557A5"/>
    <w:rsid w:val="00961C06"/>
    <w:rsid w:val="00964FE6"/>
    <w:rsid w:val="00966FB9"/>
    <w:rsid w:val="009671CD"/>
    <w:rsid w:val="00972B41"/>
    <w:rsid w:val="009751A9"/>
    <w:rsid w:val="009763CE"/>
    <w:rsid w:val="0098051A"/>
    <w:rsid w:val="00980F9C"/>
    <w:rsid w:val="00982A95"/>
    <w:rsid w:val="00985A1A"/>
    <w:rsid w:val="0098632B"/>
    <w:rsid w:val="00994891"/>
    <w:rsid w:val="0099770E"/>
    <w:rsid w:val="00997BFB"/>
    <w:rsid w:val="009A7348"/>
    <w:rsid w:val="009B462C"/>
    <w:rsid w:val="009B6A75"/>
    <w:rsid w:val="009C15F3"/>
    <w:rsid w:val="009C2325"/>
    <w:rsid w:val="009C5A4D"/>
    <w:rsid w:val="009E07C2"/>
    <w:rsid w:val="009E0E52"/>
    <w:rsid w:val="009E65D2"/>
    <w:rsid w:val="009F6465"/>
    <w:rsid w:val="009F72F9"/>
    <w:rsid w:val="00A00205"/>
    <w:rsid w:val="00A00AF0"/>
    <w:rsid w:val="00A040F6"/>
    <w:rsid w:val="00A05159"/>
    <w:rsid w:val="00A14B5A"/>
    <w:rsid w:val="00A33284"/>
    <w:rsid w:val="00A3567F"/>
    <w:rsid w:val="00A37698"/>
    <w:rsid w:val="00A403DA"/>
    <w:rsid w:val="00A41ED3"/>
    <w:rsid w:val="00A44B74"/>
    <w:rsid w:val="00A46D91"/>
    <w:rsid w:val="00A47E94"/>
    <w:rsid w:val="00A56C01"/>
    <w:rsid w:val="00A573D9"/>
    <w:rsid w:val="00A624D6"/>
    <w:rsid w:val="00A6562D"/>
    <w:rsid w:val="00A73706"/>
    <w:rsid w:val="00A7665B"/>
    <w:rsid w:val="00A81D82"/>
    <w:rsid w:val="00A83E3F"/>
    <w:rsid w:val="00A8596D"/>
    <w:rsid w:val="00A8606E"/>
    <w:rsid w:val="00A93E33"/>
    <w:rsid w:val="00A95A9C"/>
    <w:rsid w:val="00A963C4"/>
    <w:rsid w:val="00A9770B"/>
    <w:rsid w:val="00AA6D10"/>
    <w:rsid w:val="00AB195E"/>
    <w:rsid w:val="00AB4683"/>
    <w:rsid w:val="00AB4B61"/>
    <w:rsid w:val="00AB6970"/>
    <w:rsid w:val="00AC1939"/>
    <w:rsid w:val="00AC3D2A"/>
    <w:rsid w:val="00AC4514"/>
    <w:rsid w:val="00AC7C05"/>
    <w:rsid w:val="00AD167C"/>
    <w:rsid w:val="00AD17C7"/>
    <w:rsid w:val="00AD298F"/>
    <w:rsid w:val="00AD4041"/>
    <w:rsid w:val="00AD78FC"/>
    <w:rsid w:val="00AE302B"/>
    <w:rsid w:val="00AE4F54"/>
    <w:rsid w:val="00AE6880"/>
    <w:rsid w:val="00AF1E35"/>
    <w:rsid w:val="00AF31F0"/>
    <w:rsid w:val="00B03318"/>
    <w:rsid w:val="00B057BF"/>
    <w:rsid w:val="00B11A13"/>
    <w:rsid w:val="00B13FA9"/>
    <w:rsid w:val="00B16D07"/>
    <w:rsid w:val="00B22B81"/>
    <w:rsid w:val="00B259DF"/>
    <w:rsid w:val="00B2620A"/>
    <w:rsid w:val="00B303E6"/>
    <w:rsid w:val="00B36B2F"/>
    <w:rsid w:val="00B44B1F"/>
    <w:rsid w:val="00B47B73"/>
    <w:rsid w:val="00B50450"/>
    <w:rsid w:val="00B60E77"/>
    <w:rsid w:val="00B63F1A"/>
    <w:rsid w:val="00B64141"/>
    <w:rsid w:val="00B64E72"/>
    <w:rsid w:val="00B70881"/>
    <w:rsid w:val="00B73194"/>
    <w:rsid w:val="00B77913"/>
    <w:rsid w:val="00B8126B"/>
    <w:rsid w:val="00B824FB"/>
    <w:rsid w:val="00B82646"/>
    <w:rsid w:val="00B92E1A"/>
    <w:rsid w:val="00B97359"/>
    <w:rsid w:val="00B97A8F"/>
    <w:rsid w:val="00BA4E58"/>
    <w:rsid w:val="00BA7074"/>
    <w:rsid w:val="00BB23BE"/>
    <w:rsid w:val="00BB5EBA"/>
    <w:rsid w:val="00BB7829"/>
    <w:rsid w:val="00BC5313"/>
    <w:rsid w:val="00BD1457"/>
    <w:rsid w:val="00BD3825"/>
    <w:rsid w:val="00BE2AD9"/>
    <w:rsid w:val="00BF27FE"/>
    <w:rsid w:val="00BF2A3D"/>
    <w:rsid w:val="00BF4526"/>
    <w:rsid w:val="00C02CC8"/>
    <w:rsid w:val="00C043B3"/>
    <w:rsid w:val="00C079AB"/>
    <w:rsid w:val="00C07EC8"/>
    <w:rsid w:val="00C10E61"/>
    <w:rsid w:val="00C14787"/>
    <w:rsid w:val="00C1596D"/>
    <w:rsid w:val="00C15B8D"/>
    <w:rsid w:val="00C17010"/>
    <w:rsid w:val="00C20562"/>
    <w:rsid w:val="00C215C3"/>
    <w:rsid w:val="00C23A96"/>
    <w:rsid w:val="00C245A5"/>
    <w:rsid w:val="00C249C6"/>
    <w:rsid w:val="00C32CC1"/>
    <w:rsid w:val="00C35D86"/>
    <w:rsid w:val="00C426EC"/>
    <w:rsid w:val="00C44917"/>
    <w:rsid w:val="00C4700A"/>
    <w:rsid w:val="00C477C6"/>
    <w:rsid w:val="00C50809"/>
    <w:rsid w:val="00C527A8"/>
    <w:rsid w:val="00C53B86"/>
    <w:rsid w:val="00C6483C"/>
    <w:rsid w:val="00C64AE9"/>
    <w:rsid w:val="00C70CFF"/>
    <w:rsid w:val="00C7140F"/>
    <w:rsid w:val="00C718FE"/>
    <w:rsid w:val="00C722EC"/>
    <w:rsid w:val="00C75830"/>
    <w:rsid w:val="00C83C97"/>
    <w:rsid w:val="00C8773D"/>
    <w:rsid w:val="00C87ABB"/>
    <w:rsid w:val="00C91831"/>
    <w:rsid w:val="00C92C10"/>
    <w:rsid w:val="00C953DF"/>
    <w:rsid w:val="00C96902"/>
    <w:rsid w:val="00CA2905"/>
    <w:rsid w:val="00CA69B0"/>
    <w:rsid w:val="00CA78E9"/>
    <w:rsid w:val="00CA7B44"/>
    <w:rsid w:val="00CB1EEB"/>
    <w:rsid w:val="00CB559F"/>
    <w:rsid w:val="00CD4384"/>
    <w:rsid w:val="00CD48E3"/>
    <w:rsid w:val="00CE1DB2"/>
    <w:rsid w:val="00CE2709"/>
    <w:rsid w:val="00CE2D64"/>
    <w:rsid w:val="00CE6198"/>
    <w:rsid w:val="00CF5352"/>
    <w:rsid w:val="00CF6230"/>
    <w:rsid w:val="00CF793A"/>
    <w:rsid w:val="00D017FC"/>
    <w:rsid w:val="00D0226A"/>
    <w:rsid w:val="00D03034"/>
    <w:rsid w:val="00D0535A"/>
    <w:rsid w:val="00D1256B"/>
    <w:rsid w:val="00D12AE6"/>
    <w:rsid w:val="00D13147"/>
    <w:rsid w:val="00D31955"/>
    <w:rsid w:val="00D3292A"/>
    <w:rsid w:val="00D4666B"/>
    <w:rsid w:val="00D51573"/>
    <w:rsid w:val="00D55D6E"/>
    <w:rsid w:val="00D56F04"/>
    <w:rsid w:val="00D5715A"/>
    <w:rsid w:val="00D576F1"/>
    <w:rsid w:val="00D618F4"/>
    <w:rsid w:val="00D71687"/>
    <w:rsid w:val="00D74813"/>
    <w:rsid w:val="00D74EB4"/>
    <w:rsid w:val="00D818E7"/>
    <w:rsid w:val="00D90D43"/>
    <w:rsid w:val="00D920B4"/>
    <w:rsid w:val="00DA1467"/>
    <w:rsid w:val="00DA30BC"/>
    <w:rsid w:val="00DA69C2"/>
    <w:rsid w:val="00DA6D70"/>
    <w:rsid w:val="00DB6050"/>
    <w:rsid w:val="00DC2281"/>
    <w:rsid w:val="00DC2C34"/>
    <w:rsid w:val="00DC4909"/>
    <w:rsid w:val="00DE2C87"/>
    <w:rsid w:val="00DE459A"/>
    <w:rsid w:val="00DE6077"/>
    <w:rsid w:val="00DF27DA"/>
    <w:rsid w:val="00DF32EC"/>
    <w:rsid w:val="00DF4DBE"/>
    <w:rsid w:val="00E01077"/>
    <w:rsid w:val="00E0427C"/>
    <w:rsid w:val="00E05F13"/>
    <w:rsid w:val="00E162AF"/>
    <w:rsid w:val="00E20739"/>
    <w:rsid w:val="00E20B32"/>
    <w:rsid w:val="00E221DC"/>
    <w:rsid w:val="00E34607"/>
    <w:rsid w:val="00E34A30"/>
    <w:rsid w:val="00E36337"/>
    <w:rsid w:val="00E3770E"/>
    <w:rsid w:val="00E37C95"/>
    <w:rsid w:val="00E37F7B"/>
    <w:rsid w:val="00E40820"/>
    <w:rsid w:val="00E450D1"/>
    <w:rsid w:val="00E4658F"/>
    <w:rsid w:val="00E54A67"/>
    <w:rsid w:val="00E57DB9"/>
    <w:rsid w:val="00E61C0D"/>
    <w:rsid w:val="00E637C8"/>
    <w:rsid w:val="00E63EB4"/>
    <w:rsid w:val="00E64912"/>
    <w:rsid w:val="00E66160"/>
    <w:rsid w:val="00E67022"/>
    <w:rsid w:val="00E67773"/>
    <w:rsid w:val="00E71329"/>
    <w:rsid w:val="00E8363B"/>
    <w:rsid w:val="00E84966"/>
    <w:rsid w:val="00E90780"/>
    <w:rsid w:val="00E92383"/>
    <w:rsid w:val="00E9489D"/>
    <w:rsid w:val="00E95168"/>
    <w:rsid w:val="00E952B6"/>
    <w:rsid w:val="00EA1605"/>
    <w:rsid w:val="00EA1B3A"/>
    <w:rsid w:val="00EA2109"/>
    <w:rsid w:val="00EA2C19"/>
    <w:rsid w:val="00EB3B19"/>
    <w:rsid w:val="00EB57E7"/>
    <w:rsid w:val="00EB5932"/>
    <w:rsid w:val="00EC4FB5"/>
    <w:rsid w:val="00ED2619"/>
    <w:rsid w:val="00ED4D4E"/>
    <w:rsid w:val="00EE0C77"/>
    <w:rsid w:val="00EE4E54"/>
    <w:rsid w:val="00EF39F8"/>
    <w:rsid w:val="00F02006"/>
    <w:rsid w:val="00F12186"/>
    <w:rsid w:val="00F13C7D"/>
    <w:rsid w:val="00F3284E"/>
    <w:rsid w:val="00F32B6F"/>
    <w:rsid w:val="00F37740"/>
    <w:rsid w:val="00F436BB"/>
    <w:rsid w:val="00F44BEF"/>
    <w:rsid w:val="00F47145"/>
    <w:rsid w:val="00F545BF"/>
    <w:rsid w:val="00F56152"/>
    <w:rsid w:val="00F61B86"/>
    <w:rsid w:val="00F63AA5"/>
    <w:rsid w:val="00F71B56"/>
    <w:rsid w:val="00F7687C"/>
    <w:rsid w:val="00F82304"/>
    <w:rsid w:val="00F82DEA"/>
    <w:rsid w:val="00F832C8"/>
    <w:rsid w:val="00F83866"/>
    <w:rsid w:val="00F873B3"/>
    <w:rsid w:val="00F920A7"/>
    <w:rsid w:val="00F94EDC"/>
    <w:rsid w:val="00FA42B9"/>
    <w:rsid w:val="00FA69C5"/>
    <w:rsid w:val="00FA755A"/>
    <w:rsid w:val="00FB2AEA"/>
    <w:rsid w:val="00FB2B0F"/>
    <w:rsid w:val="00FB3F53"/>
    <w:rsid w:val="00FB40FE"/>
    <w:rsid w:val="00FB4F6B"/>
    <w:rsid w:val="00FB5FE1"/>
    <w:rsid w:val="00FC0E8D"/>
    <w:rsid w:val="00FC46EF"/>
    <w:rsid w:val="00FC72D1"/>
    <w:rsid w:val="00FD31B3"/>
    <w:rsid w:val="00FD32AB"/>
    <w:rsid w:val="00FD418B"/>
    <w:rsid w:val="00FD4204"/>
    <w:rsid w:val="00FE4052"/>
    <w:rsid w:val="00FF2C97"/>
    <w:rsid w:val="00FF3CCB"/>
    <w:rsid w:val="00FF57B5"/>
    <w:rsid w:val="00FF7A52"/>
    <w:rsid w:val="01F33E19"/>
    <w:rsid w:val="04CDDD90"/>
    <w:rsid w:val="0924AFA6"/>
    <w:rsid w:val="0972AB58"/>
    <w:rsid w:val="0A92F733"/>
    <w:rsid w:val="0A99D50C"/>
    <w:rsid w:val="0CB1C1FF"/>
    <w:rsid w:val="0EEC4F74"/>
    <w:rsid w:val="0F2EFFFE"/>
    <w:rsid w:val="1128AB89"/>
    <w:rsid w:val="17EAF8F7"/>
    <w:rsid w:val="180BDBC2"/>
    <w:rsid w:val="1F5ECA89"/>
    <w:rsid w:val="1FEB3C6C"/>
    <w:rsid w:val="20E07779"/>
    <w:rsid w:val="25BB4992"/>
    <w:rsid w:val="28B8A9BC"/>
    <w:rsid w:val="2ADDE0A8"/>
    <w:rsid w:val="2CF6A8C1"/>
    <w:rsid w:val="2E45C538"/>
    <w:rsid w:val="2F32E4FD"/>
    <w:rsid w:val="31A70A16"/>
    <w:rsid w:val="32FD6D2A"/>
    <w:rsid w:val="3475E548"/>
    <w:rsid w:val="364C8C61"/>
    <w:rsid w:val="380D8841"/>
    <w:rsid w:val="3886491F"/>
    <w:rsid w:val="3EBD80FC"/>
    <w:rsid w:val="40050801"/>
    <w:rsid w:val="40DE38B7"/>
    <w:rsid w:val="4410F8B0"/>
    <w:rsid w:val="46CDAD20"/>
    <w:rsid w:val="47F9D833"/>
    <w:rsid w:val="4884FDCE"/>
    <w:rsid w:val="48A7B8D0"/>
    <w:rsid w:val="48C0A488"/>
    <w:rsid w:val="496718EA"/>
    <w:rsid w:val="4C77E151"/>
    <w:rsid w:val="4CA4C67E"/>
    <w:rsid w:val="4D51F378"/>
    <w:rsid w:val="4EDD1DC6"/>
    <w:rsid w:val="51431A27"/>
    <w:rsid w:val="51674156"/>
    <w:rsid w:val="52C02C9D"/>
    <w:rsid w:val="54129DFD"/>
    <w:rsid w:val="5776ED99"/>
    <w:rsid w:val="5820638C"/>
    <w:rsid w:val="58A04163"/>
    <w:rsid w:val="5B638B7E"/>
    <w:rsid w:val="5BA19F38"/>
    <w:rsid w:val="5CAD2B11"/>
    <w:rsid w:val="6182A995"/>
    <w:rsid w:val="6633CAC4"/>
    <w:rsid w:val="6A9483F0"/>
    <w:rsid w:val="6AC76E63"/>
    <w:rsid w:val="6C5CB40E"/>
    <w:rsid w:val="74FF1A86"/>
    <w:rsid w:val="787D7EC5"/>
    <w:rsid w:val="7B7EB9B7"/>
    <w:rsid w:val="7BDA5B39"/>
    <w:rsid w:val="7CDEBF16"/>
    <w:rsid w:val="7DE24BE6"/>
    <w:rsid w:val="7F8BB00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semiHidden="1" w:uiPriority="22" w:qFormat="1"/>
    <w:lsdException w:name="Emphasis" w:semiHidden="1"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aliases w:val="Centre"/>
    <w:basedOn w:val="Normal"/>
    <w:next w:val="Normal"/>
    <w:link w:val="Heading1Char"/>
    <w:uiPriority w:val="9"/>
    <w:qFormat/>
    <w:rsid w:val="00E90780"/>
    <w:pPr>
      <w:keepNext/>
      <w:numPr>
        <w:numId w:val="9"/>
      </w:numPr>
      <w:spacing w:before="240"/>
      <w:outlineLvl w:val="0"/>
    </w:pPr>
    <w:rPr>
      <w:color w:val="22413A"/>
      <w:sz w:val="48"/>
    </w:rPr>
  </w:style>
  <w:style w:type="paragraph" w:styleId="Heading2">
    <w:name w:val="heading 2"/>
    <w:aliases w:val="Left"/>
    <w:basedOn w:val="Heading1"/>
    <w:next w:val="Normal"/>
    <w:link w:val="Heading2Char"/>
    <w:qFormat/>
    <w:rsid w:val="00037EE2"/>
    <w:pPr>
      <w:numPr>
        <w:ilvl w:val="1"/>
      </w:numPr>
      <w:ind w:left="851" w:hanging="851"/>
      <w:outlineLvl w:val="1"/>
    </w:pPr>
    <w:rPr>
      <w:sz w:val="36"/>
    </w:rPr>
  </w:style>
  <w:style w:type="paragraph" w:styleId="Heading3">
    <w:name w:val="heading 3"/>
    <w:aliases w:val="Sub"/>
    <w:basedOn w:val="Heading1"/>
    <w:next w:val="Normal"/>
    <w:link w:val="Heading3Char"/>
    <w:qFormat/>
    <w:rsid w:val="00410821"/>
    <w:pPr>
      <w:numPr>
        <w:ilvl w:val="2"/>
        <w:numId w:val="4"/>
      </w:numPr>
      <w:ind w:left="851" w:hanging="851"/>
      <w:outlineLvl w:val="2"/>
    </w:pPr>
    <w:rPr>
      <w:b/>
      <w:bCs/>
      <w:sz w:val="24"/>
      <w:szCs w:val="10"/>
    </w:rPr>
  </w:style>
  <w:style w:type="paragraph" w:styleId="Heading4">
    <w:name w:val="heading 4"/>
    <w:basedOn w:val="Heading3"/>
    <w:next w:val="Normal"/>
    <w:link w:val="Heading4Char"/>
    <w:qFormat/>
    <w:rsid w:val="000A51C3"/>
    <w:pPr>
      <w:numPr>
        <w:ilvl w:val="3"/>
      </w:numPr>
      <w:ind w:left="851" w:hanging="851"/>
      <w:outlineLvl w:val="3"/>
    </w:pPr>
    <w:rPr>
      <w:b w:val="0"/>
      <w:bCs w:val="0"/>
    </w:rPr>
  </w:style>
  <w:style w:type="paragraph" w:styleId="Heading5">
    <w:name w:val="heading 5"/>
    <w:basedOn w:val="Normal"/>
    <w:next w:val="Normal"/>
    <w:link w:val="Heading5Char"/>
    <w:uiPriority w:val="99"/>
    <w:qFormat/>
    <w:rsid w:val="00F47145"/>
    <w:pPr>
      <w:keepNext/>
      <w:outlineLvl w:val="4"/>
    </w:pPr>
    <w:rPr>
      <w:i/>
      <w:noProof/>
      <w:color w:val="22413A"/>
    </w:rPr>
  </w:style>
  <w:style w:type="paragraph" w:styleId="Heading6">
    <w:name w:val="heading 6"/>
    <w:basedOn w:val="Normal"/>
    <w:next w:val="Normal"/>
    <w:link w:val="Heading6Char"/>
    <w:uiPriority w:val="99"/>
    <w:qFormat/>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uiPriority w:val="99"/>
    <w:qFormat/>
    <w:rsid w:val="002A3029"/>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uiPriority w:val="99"/>
    <w:qFormat/>
    <w:rsid w:val="002A3029"/>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uiPriority w:val="99"/>
    <w:qFormat/>
    <w:rsid w:val="002A3029"/>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rsid w:val="00257288"/>
    <w:rPr>
      <w:rFonts w:ascii="Arial" w:hAnsi="Arial"/>
      <w:color w:val="22413A"/>
      <w:sz w:val="18"/>
      <w:szCs w:val="22"/>
      <w:lang w:eastAsia="en-US" w:bidi="he-IL"/>
    </w:rPr>
  </w:style>
  <w:style w:type="paragraph" w:styleId="Footer">
    <w:name w:val="footer"/>
    <w:basedOn w:val="Normal"/>
    <w:link w:val="FooterChar"/>
    <w:rsid w:val="008229BA"/>
    <w:pPr>
      <w:tabs>
        <w:tab w:val="center" w:pos="4513"/>
        <w:tab w:val="right" w:pos="9026"/>
      </w:tabs>
      <w:jc w:val="right"/>
    </w:pPr>
    <w:rPr>
      <w:color w:val="22413A"/>
    </w:rPr>
  </w:style>
  <w:style w:type="character" w:customStyle="1" w:styleId="FooterChar">
    <w:name w:val="Footer Char"/>
    <w:link w:val="Footer"/>
    <w:uiPriority w:val="99"/>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aliases w:val="Left Char"/>
    <w:link w:val="Heading2"/>
    <w:rsid w:val="00037EE2"/>
    <w:rPr>
      <w:rFonts w:ascii="Arial" w:hAnsi="Arial"/>
      <w:color w:val="22413A"/>
      <w:sz w:val="36"/>
      <w:szCs w:val="22"/>
      <w:lang w:eastAsia="en-US" w:bidi="he-IL"/>
    </w:rPr>
  </w:style>
  <w:style w:type="character" w:customStyle="1" w:styleId="Heading3Char">
    <w:name w:val="Heading 3 Char"/>
    <w:aliases w:val="Sub Char"/>
    <w:link w:val="Heading3"/>
    <w:rsid w:val="00410821"/>
    <w:rPr>
      <w:rFonts w:ascii="Arial" w:hAnsi="Arial"/>
      <w:b/>
      <w:bCs/>
      <w:color w:val="22413A"/>
      <w:sz w:val="24"/>
      <w:szCs w:val="10"/>
      <w:lang w:eastAsia="en-US" w:bidi="he-IL"/>
    </w:rPr>
  </w:style>
  <w:style w:type="character" w:customStyle="1" w:styleId="Heading4Char">
    <w:name w:val="Heading 4 Char"/>
    <w:link w:val="Heading4"/>
    <w:rsid w:val="000A51C3"/>
    <w:rPr>
      <w:rFonts w:ascii="Arial" w:hAnsi="Arial"/>
      <w:b/>
      <w:bCs/>
      <w:color w:val="22413A"/>
      <w:sz w:val="24"/>
      <w:szCs w:val="10"/>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aliases w:val="Centre Char"/>
    <w:link w:val="Heading1"/>
    <w:uiPriority w:val="9"/>
    <w:rsid w:val="00E9078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9557A5"/>
    <w:pPr>
      <w:numPr>
        <w:numId w:val="2"/>
      </w:numPr>
      <w:spacing w:before="240" w:after="120" w:line="240" w:lineRule="auto"/>
    </w:pPr>
    <w:rPr>
      <w:bCs/>
    </w:rPr>
  </w:style>
  <w:style w:type="paragraph" w:customStyle="1" w:styleId="Bulletlist2">
    <w:name w:val="Bullet list 2"/>
    <w:basedOn w:val="Bulletlist1"/>
    <w:uiPriority w:val="1"/>
    <w:qFormat/>
    <w:rsid w:val="00C35D86"/>
    <w:pPr>
      <w:numPr>
        <w:ilvl w:val="1"/>
      </w:numPr>
      <w:ind w:left="1843"/>
    </w:pPr>
    <w:rPr>
      <w:bCs w:val="0"/>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884E43"/>
    <w:pPr>
      <w:spacing w:before="60" w:after="60"/>
    </w:p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rsid w:val="00C32CC1"/>
    <w:rPr>
      <w:lang w:eastAsia="en-US" w:bidi="he-IL"/>
    </w:rPr>
  </w:style>
  <w:style w:type="character" w:styleId="FootnoteReference">
    <w:name w:val="footnote reference"/>
    <w:basedOn w:val="DefaultParagraphFont"/>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1C19DE"/>
    <w:pPr>
      <w:pBdr>
        <w:top w:val="single" w:sz="4" w:space="6" w:color="22413A"/>
        <w:bottom w:val="single" w:sz="4" w:space="6" w:color="22413A"/>
      </w:pBdr>
      <w:spacing w:before="240"/>
      <w:ind w:left="851"/>
    </w:pPr>
    <w:rPr>
      <w:rFonts w:asciiTheme="minorHAnsi" w:eastAsiaTheme="minorHAnsi" w:hAnsiTheme="minorHAnsi" w:cstheme="minorBidi"/>
      <w:szCs w:val="28"/>
      <w:lang w:bidi="ar-SA"/>
    </w:rPr>
  </w:style>
  <w:style w:type="paragraph" w:customStyle="1" w:styleId="NumList1">
    <w:name w:val="Num List 1"/>
    <w:basedOn w:val="Normal"/>
    <w:uiPriority w:val="1"/>
    <w:qFormat/>
    <w:rsid w:val="000A51C3"/>
    <w:pPr>
      <w:numPr>
        <w:numId w:val="8"/>
      </w:numPr>
      <w:spacing w:before="240" w:after="120" w:line="240" w:lineRule="auto"/>
    </w:pPr>
    <w:rPr>
      <w:rFonts w:asciiTheme="minorHAnsi" w:eastAsiaTheme="minorHAnsi" w:hAnsiTheme="minorHAnsi" w:cstheme="minorBidi"/>
      <w:bCs/>
      <w:noProof/>
      <w:lang w:bidi="ar-SA"/>
    </w:rPr>
  </w:style>
  <w:style w:type="paragraph" w:customStyle="1" w:styleId="NumList2">
    <w:name w:val="Num List 2"/>
    <w:basedOn w:val="NumList1"/>
    <w:uiPriority w:val="1"/>
    <w:qFormat/>
    <w:rsid w:val="000A51C3"/>
    <w:pPr>
      <w:numPr>
        <w:ilvl w:val="1"/>
      </w:numPr>
      <w:ind w:left="1701"/>
    </w:pPr>
  </w:style>
  <w:style w:type="paragraph" w:customStyle="1" w:styleId="BulletList3">
    <w:name w:val="Bullet List 3"/>
    <w:basedOn w:val="Bulletlist2"/>
    <w:uiPriority w:val="1"/>
    <w:qFormat/>
    <w:rsid w:val="00C35D86"/>
    <w:pPr>
      <w:numPr>
        <w:ilvl w:val="2"/>
      </w:numPr>
      <w:ind w:left="2268"/>
    </w:pPr>
  </w:style>
  <w:style w:type="character" w:styleId="CommentReference">
    <w:name w:val="annotation reference"/>
    <w:basedOn w:val="DefaultParagraphFont"/>
    <w:unhideWhenUsed/>
    <w:rsid w:val="00FD31B3"/>
    <w:rPr>
      <w:sz w:val="16"/>
      <w:szCs w:val="16"/>
    </w:rPr>
  </w:style>
  <w:style w:type="paragraph" w:styleId="CommentText">
    <w:name w:val="annotation text"/>
    <w:basedOn w:val="Normal"/>
    <w:link w:val="CommentTextChar"/>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rsid w:val="00FD31B3"/>
    <w:rPr>
      <w:rFonts w:asciiTheme="minorHAnsi" w:eastAsiaTheme="minorHAnsi" w:hAnsiTheme="minorHAnsi" w:cstheme="minorBidi"/>
      <w:lang w:eastAsia="en-US"/>
    </w:rPr>
  </w:style>
  <w:style w:type="paragraph" w:styleId="ListParagraph">
    <w:name w:val="List Paragraph"/>
    <w:basedOn w:val="Normal"/>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nhideWhenUsed/>
    <w:rsid w:val="009E0E52"/>
    <w:pPr>
      <w:spacing w:after="0" w:line="240" w:lineRule="auto"/>
    </w:pPr>
    <w:rPr>
      <w:sz w:val="20"/>
      <w:szCs w:val="20"/>
    </w:rPr>
  </w:style>
  <w:style w:type="character" w:customStyle="1" w:styleId="EndnoteTextChar">
    <w:name w:val="Endnote Text Char"/>
    <w:basedOn w:val="DefaultParagraphFont"/>
    <w:link w:val="EndnoteText"/>
    <w:rsid w:val="009E0E52"/>
    <w:rPr>
      <w:rFonts w:ascii="Arial" w:hAnsi="Arial"/>
      <w:lang w:eastAsia="en-US" w:bidi="he-IL"/>
    </w:rPr>
  </w:style>
  <w:style w:type="character" w:styleId="EndnoteReference">
    <w:name w:val="endnote reference"/>
    <w:basedOn w:val="DefaultParagraphFont"/>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404B0C"/>
    <w:pPr>
      <w:keepLines/>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customStyle="1" w:styleId="F9-Paragraph">
    <w:name w:val="F9 - # Paragraph"/>
    <w:basedOn w:val="Normal"/>
    <w:link w:val="F9-ParagraphChar"/>
    <w:qFormat/>
    <w:rsid w:val="00410821"/>
    <w:pPr>
      <w:numPr>
        <w:numId w:val="3"/>
      </w:numPr>
      <w:spacing w:before="240" w:after="120" w:line="259" w:lineRule="auto"/>
      <w:ind w:left="851" w:hanging="851"/>
    </w:pPr>
    <w:rPr>
      <w:rFonts w:eastAsia="Times New Roman"/>
      <w:szCs w:val="24"/>
      <w:lang w:bidi="ar-SA"/>
    </w:rPr>
  </w:style>
  <w:style w:type="character" w:customStyle="1" w:styleId="F9-ParagraphChar">
    <w:name w:val="F9 - # Paragraph Char"/>
    <w:basedOn w:val="DefaultParagraphFont"/>
    <w:link w:val="F9-Paragraph"/>
    <w:rsid w:val="00410821"/>
    <w:rPr>
      <w:rFonts w:ascii="Arial" w:eastAsia="Times New Roman" w:hAnsi="Arial"/>
      <w:sz w:val="24"/>
      <w:szCs w:val="24"/>
      <w:lang w:eastAsia="en-US"/>
    </w:rPr>
  </w:style>
  <w:style w:type="paragraph" w:customStyle="1" w:styleId="BulletPoint">
    <w:name w:val="Bullet Point"/>
    <w:basedOn w:val="ListParagraph"/>
    <w:link w:val="BulletPointChar"/>
    <w:qFormat/>
    <w:rsid w:val="00587E35"/>
    <w:pPr>
      <w:numPr>
        <w:numId w:val="6"/>
      </w:numPr>
      <w:spacing w:before="240" w:after="120" w:line="264" w:lineRule="auto"/>
    </w:pPr>
    <w:rPr>
      <w:rFonts w:eastAsia="Times New Roman" w:cs="Times New Roman"/>
      <w:sz w:val="22"/>
      <w:szCs w:val="24"/>
      <w:lang w:bidi="ar-SA"/>
    </w:rPr>
  </w:style>
  <w:style w:type="character" w:customStyle="1" w:styleId="BulletPointChar">
    <w:name w:val="Bullet Point Char"/>
    <w:basedOn w:val="DefaultParagraphFont"/>
    <w:link w:val="BulletPoint"/>
    <w:rsid w:val="00587E35"/>
    <w:rPr>
      <w:rFonts w:ascii="Arial" w:eastAsia="Times New Roman" w:hAnsi="Arial" w:cs="Times New Roman"/>
      <w:sz w:val="22"/>
      <w:szCs w:val="24"/>
      <w:lang w:eastAsia="en-US"/>
    </w:rPr>
  </w:style>
  <w:style w:type="character" w:styleId="FollowedHyperlink">
    <w:name w:val="FollowedHyperlink"/>
    <w:basedOn w:val="DefaultParagraphFont"/>
    <w:unhideWhenUsed/>
    <w:rsid w:val="00F61B86"/>
    <w:rPr>
      <w:color w:val="AA1C76" w:themeColor="followedHyperlink"/>
      <w:u w:val="single"/>
    </w:rPr>
  </w:style>
  <w:style w:type="paragraph" w:styleId="NormalWeb">
    <w:name w:val="Normal (Web)"/>
    <w:basedOn w:val="Normal"/>
    <w:unhideWhenUsed/>
    <w:rsid w:val="00AA6D10"/>
    <w:pPr>
      <w:spacing w:before="100" w:beforeAutospacing="1" w:after="100" w:afterAutospacing="1" w:line="240" w:lineRule="auto"/>
    </w:pPr>
    <w:rPr>
      <w:rFonts w:eastAsia="Times New Roman"/>
      <w:szCs w:val="24"/>
      <w:lang w:eastAsia="en-GB" w:bidi="ar-SA"/>
    </w:rPr>
  </w:style>
  <w:style w:type="paragraph" w:styleId="Revision">
    <w:name w:val="Revision"/>
    <w:hidden/>
    <w:uiPriority w:val="99"/>
    <w:semiHidden/>
    <w:rsid w:val="00431A65"/>
    <w:rPr>
      <w:rFonts w:ascii="Arial" w:hAnsi="Arial"/>
      <w:sz w:val="24"/>
      <w:szCs w:val="22"/>
      <w:lang w:eastAsia="en-US" w:bidi="he-IL"/>
    </w:rPr>
  </w:style>
  <w:style w:type="paragraph" w:styleId="CommentSubject">
    <w:name w:val="annotation subject"/>
    <w:basedOn w:val="CommentText"/>
    <w:next w:val="CommentText"/>
    <w:link w:val="CommentSubjectChar"/>
    <w:unhideWhenUsed/>
    <w:rsid w:val="00386D7A"/>
    <w:rPr>
      <w:rFonts w:ascii="Arial" w:eastAsia="Calibri" w:hAnsi="Arial" w:cs="Arial"/>
      <w:b/>
      <w:bCs/>
      <w:lang w:bidi="he-IL"/>
    </w:rPr>
  </w:style>
  <w:style w:type="character" w:customStyle="1" w:styleId="CommentSubjectChar">
    <w:name w:val="Comment Subject Char"/>
    <w:basedOn w:val="CommentTextChar"/>
    <w:link w:val="CommentSubject"/>
    <w:rsid w:val="00386D7A"/>
    <w:rPr>
      <w:rFonts w:ascii="Arial" w:eastAsiaTheme="minorHAnsi" w:hAnsi="Arial" w:cstheme="minorBidi"/>
      <w:b/>
      <w:bCs/>
      <w:lang w:eastAsia="en-US" w:bidi="he-IL"/>
    </w:rPr>
  </w:style>
  <w:style w:type="paragraph" w:customStyle="1" w:styleId="Bullets">
    <w:name w:val="Bullets"/>
    <w:basedOn w:val="Normal"/>
    <w:link w:val="BulletsChar"/>
    <w:qFormat/>
    <w:rsid w:val="002B7533"/>
    <w:pPr>
      <w:numPr>
        <w:numId w:val="10"/>
      </w:numPr>
      <w:spacing w:before="240" w:after="120" w:line="240" w:lineRule="auto"/>
      <w:contextualSpacing/>
    </w:pPr>
    <w:rPr>
      <w:rFonts w:eastAsia="Times New Roman" w:cs="Times New Roman"/>
      <w:szCs w:val="24"/>
      <w:lang w:bidi="ar-SA"/>
    </w:rPr>
  </w:style>
  <w:style w:type="paragraph" w:customStyle="1" w:styleId="Ch7num">
    <w:name w:val="Ch 7 num"/>
    <w:basedOn w:val="Normal"/>
    <w:link w:val="Ch7numChar"/>
    <w:qFormat/>
    <w:rsid w:val="00BB23BE"/>
    <w:pPr>
      <w:numPr>
        <w:numId w:val="11"/>
      </w:numPr>
      <w:spacing w:before="120" w:after="120" w:line="240" w:lineRule="auto"/>
      <w:jc w:val="both"/>
    </w:pPr>
    <w:rPr>
      <w:rFonts w:eastAsia="Times New Roman" w:cs="Times New Roman"/>
      <w:sz w:val="22"/>
      <w:lang w:bidi="ar-SA"/>
    </w:rPr>
  </w:style>
  <w:style w:type="character" w:customStyle="1" w:styleId="Heading7Char">
    <w:name w:val="Heading 7 Char"/>
    <w:basedOn w:val="DefaultParagraphFont"/>
    <w:link w:val="Heading7"/>
    <w:uiPriority w:val="99"/>
    <w:rsid w:val="002A3029"/>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uiPriority w:val="99"/>
    <w:rsid w:val="002A3029"/>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uiPriority w:val="99"/>
    <w:rsid w:val="002A3029"/>
    <w:rPr>
      <w:rFonts w:ascii="Arial" w:eastAsia="Times New Roman" w:hAnsi="Arial"/>
      <w:sz w:val="22"/>
      <w:szCs w:val="22"/>
      <w:lang w:eastAsia="en-US"/>
    </w:rPr>
  </w:style>
  <w:style w:type="numbering" w:customStyle="1" w:styleId="NoList1">
    <w:name w:val="No List1"/>
    <w:next w:val="NoList"/>
    <w:uiPriority w:val="99"/>
    <w:semiHidden/>
    <w:unhideWhenUsed/>
    <w:rsid w:val="002A3029"/>
  </w:style>
  <w:style w:type="table" w:customStyle="1" w:styleId="TableGrid1">
    <w:name w:val="Table Grid1"/>
    <w:basedOn w:val="TableNormal"/>
    <w:next w:val="TableGrid"/>
    <w:uiPriority w:val="59"/>
    <w:rsid w:val="002A3029"/>
    <w:rPr>
      <w:rFonts w:ascii="Arial" w:eastAsia="Times New Roman"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Pr>
  </w:style>
  <w:style w:type="paragraph" w:customStyle="1" w:styleId="TSHeadingNumbered1">
    <w:name w:val="TS Heading Numbered 1"/>
    <w:basedOn w:val="Normal"/>
    <w:link w:val="TSHeadingNumbered1Char"/>
    <w:rsid w:val="002A3029"/>
    <w:pPr>
      <w:tabs>
        <w:tab w:val="num" w:pos="-31538"/>
      </w:tabs>
      <w:spacing w:after="220" w:line="240" w:lineRule="auto"/>
      <w:ind w:left="862"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link w:val="TSHeadingNumbered11Char"/>
    <w:rsid w:val="002A3029"/>
    <w:pPr>
      <w:tabs>
        <w:tab w:val="clear" w:pos="-31538"/>
        <w:tab w:val="num" w:pos="-31680"/>
      </w:tabs>
      <w:ind w:left="720"/>
    </w:pPr>
    <w:rPr>
      <w:caps w:val="0"/>
    </w:rPr>
  </w:style>
  <w:style w:type="paragraph" w:customStyle="1" w:styleId="TSHeadingNumbered111">
    <w:name w:val="TS Heading Numbered 1.1.1"/>
    <w:basedOn w:val="TSHeadingNumbered1"/>
    <w:rsid w:val="002A3029"/>
    <w:pPr>
      <w:tabs>
        <w:tab w:val="clear" w:pos="-31538"/>
        <w:tab w:val="num" w:pos="360"/>
      </w:tabs>
      <w:ind w:left="360" w:hanging="360"/>
    </w:pPr>
    <w:rPr>
      <w:caps w:val="0"/>
    </w:rPr>
  </w:style>
  <w:style w:type="paragraph" w:customStyle="1" w:styleId="TSHeadingNumbered1111">
    <w:name w:val="TS Heading Numbered 1.1.1.1"/>
    <w:basedOn w:val="TSHeadingNumbered1"/>
    <w:uiPriority w:val="99"/>
    <w:rsid w:val="002A3029"/>
    <w:pPr>
      <w:tabs>
        <w:tab w:val="clear" w:pos="-31538"/>
        <w:tab w:val="num" w:pos="360"/>
      </w:tabs>
      <w:ind w:left="360" w:hanging="360"/>
    </w:pPr>
  </w:style>
  <w:style w:type="paragraph" w:customStyle="1" w:styleId="TSNumberedParagraph11">
    <w:name w:val="TS Numbered Paragraph 1.1"/>
    <w:basedOn w:val="TSHeadingNumbered11"/>
    <w:rsid w:val="002A3029"/>
    <w:rPr>
      <w:b w:val="0"/>
    </w:rPr>
  </w:style>
  <w:style w:type="character" w:customStyle="1" w:styleId="TSExampleText">
    <w:name w:val="TS Example Text"/>
    <w:rsid w:val="002A3029"/>
    <w:rPr>
      <w:i/>
      <w:iCs/>
      <w:color w:val="006D68"/>
    </w:rPr>
  </w:style>
  <w:style w:type="paragraph" w:customStyle="1" w:styleId="TSBullet1Square">
    <w:name w:val="TS Bullet 1 Square"/>
    <w:basedOn w:val="Normal"/>
    <w:link w:val="TSBullet1SquareChar"/>
    <w:rsid w:val="002A3029"/>
    <w:pPr>
      <w:spacing w:line="240" w:lineRule="auto"/>
      <w:contextualSpacing/>
    </w:pPr>
    <w:rPr>
      <w:rFonts w:eastAsia="Times New Roman" w:cs="Times New Roman"/>
      <w:sz w:val="22"/>
      <w:szCs w:val="24"/>
      <w:lang w:bidi="ar-SA"/>
    </w:rPr>
  </w:style>
  <w:style w:type="paragraph" w:customStyle="1" w:styleId="TSBullet2Circle">
    <w:name w:val="TS Bullet 2 Circle"/>
    <w:basedOn w:val="TSBullet1Square"/>
    <w:rsid w:val="002A3029"/>
    <w:pPr>
      <w:numPr>
        <w:numId w:val="12"/>
      </w:numPr>
      <w:tabs>
        <w:tab w:val="clear" w:pos="-31680"/>
        <w:tab w:val="num" w:pos="643"/>
      </w:tabs>
      <w:ind w:left="0" w:firstLine="0"/>
    </w:pPr>
  </w:style>
  <w:style w:type="paragraph" w:customStyle="1" w:styleId="TSNumberedParagraph1">
    <w:name w:val="TS Numbered Paragraph 1"/>
    <w:basedOn w:val="TSNumberedParagraph11"/>
    <w:rsid w:val="002A3029"/>
    <w:pPr>
      <w:tabs>
        <w:tab w:val="clear" w:pos="-31680"/>
      </w:tabs>
      <w:ind w:left="0" w:firstLine="0"/>
    </w:pPr>
    <w:rPr>
      <w:rFonts w:ascii="Arial" w:hAnsi="Arial"/>
    </w:rPr>
  </w:style>
  <w:style w:type="paragraph" w:customStyle="1" w:styleId="ONRCopyrightBlock">
    <w:name w:val="ONR Copyright Block"/>
    <w:basedOn w:val="Normal"/>
    <w:rsid w:val="002A3029"/>
    <w:pPr>
      <w:spacing w:after="0" w:line="240" w:lineRule="auto"/>
    </w:pPr>
    <w:rPr>
      <w:rFonts w:eastAsia="Times New Roman"/>
      <w:sz w:val="18"/>
      <w:szCs w:val="18"/>
      <w:lang w:bidi="ar-SA"/>
    </w:rPr>
  </w:style>
  <w:style w:type="paragraph" w:styleId="DocumentMap">
    <w:name w:val="Document Map"/>
    <w:basedOn w:val="Normal"/>
    <w:link w:val="DocumentMapChar"/>
    <w:semiHidden/>
    <w:rsid w:val="002A3029"/>
    <w:pPr>
      <w:shd w:val="clear" w:color="auto" w:fill="000080"/>
      <w:spacing w:after="0" w:line="240" w:lineRule="auto"/>
    </w:pPr>
    <w:rPr>
      <w:rFonts w:ascii="Tahoma" w:eastAsia="Times New Roman" w:hAnsi="Tahoma" w:cs="Tahoma"/>
      <w:sz w:val="20"/>
      <w:szCs w:val="20"/>
      <w:lang w:bidi="ar-SA"/>
    </w:rPr>
  </w:style>
  <w:style w:type="character" w:customStyle="1" w:styleId="DocumentMapChar">
    <w:name w:val="Document Map Char"/>
    <w:basedOn w:val="DefaultParagraphFont"/>
    <w:link w:val="DocumentMap"/>
    <w:semiHidden/>
    <w:rsid w:val="002A3029"/>
    <w:rPr>
      <w:rFonts w:ascii="Tahoma" w:eastAsia="Times New Roman" w:hAnsi="Tahoma" w:cs="Tahoma"/>
      <w:shd w:val="clear" w:color="auto" w:fill="000080"/>
      <w:lang w:eastAsia="en-US"/>
    </w:rPr>
  </w:style>
  <w:style w:type="character" w:customStyle="1" w:styleId="ONRNumberedParagraph1CharChar">
    <w:name w:val="ONR Numbered Paragraph 1 Char Char"/>
    <w:basedOn w:val="DefaultParagraphFont"/>
    <w:link w:val="ONRNumberedParagraph1"/>
    <w:locked/>
    <w:rsid w:val="002A3029"/>
    <w:rPr>
      <w:rFonts w:ascii="Arial" w:hAnsi="Arial"/>
      <w:sz w:val="22"/>
      <w:szCs w:val="22"/>
    </w:rPr>
  </w:style>
  <w:style w:type="paragraph" w:customStyle="1" w:styleId="ONRNumberedParagraph1">
    <w:name w:val="ONR Numbered Paragraph 1"/>
    <w:basedOn w:val="Normal"/>
    <w:link w:val="ONRNumberedParagraph1CharChar"/>
    <w:locked/>
    <w:rsid w:val="002A3029"/>
    <w:pPr>
      <w:numPr>
        <w:numId w:val="13"/>
      </w:numPr>
      <w:tabs>
        <w:tab w:val="clear" w:pos="907"/>
        <w:tab w:val="left" w:pos="880"/>
      </w:tabs>
      <w:spacing w:after="120" w:line="240" w:lineRule="auto"/>
      <w:ind w:left="0"/>
      <w:jc w:val="both"/>
    </w:pPr>
    <w:rPr>
      <w:sz w:val="22"/>
      <w:lang w:eastAsia="en-GB" w:bidi="ar-SA"/>
    </w:rPr>
  </w:style>
  <w:style w:type="paragraph" w:customStyle="1" w:styleId="Default">
    <w:name w:val="Default"/>
    <w:rsid w:val="002A3029"/>
    <w:pPr>
      <w:autoSpaceDE w:val="0"/>
      <w:autoSpaceDN w:val="0"/>
      <w:adjustRightInd w:val="0"/>
    </w:pPr>
    <w:rPr>
      <w:rFonts w:ascii="Arial" w:eastAsia="Times New Roman" w:hAnsi="Arial"/>
      <w:color w:val="000000"/>
      <w:sz w:val="24"/>
      <w:szCs w:val="24"/>
    </w:rPr>
  </w:style>
  <w:style w:type="paragraph" w:customStyle="1" w:styleId="PSHAReferences">
    <w:name w:val="PSHA References"/>
    <w:basedOn w:val="Normal"/>
    <w:next w:val="Normal"/>
    <w:autoRedefine/>
    <w:qFormat/>
    <w:rsid w:val="002A3029"/>
    <w:pPr>
      <w:spacing w:after="0" w:line="240" w:lineRule="auto"/>
      <w:jc w:val="both"/>
    </w:pPr>
    <w:rPr>
      <w:sz w:val="22"/>
      <w:szCs w:val="24"/>
      <w:lang w:val="en-ZA" w:bidi="ar-SA"/>
    </w:rPr>
  </w:style>
  <w:style w:type="character" w:customStyle="1" w:styleId="st1">
    <w:name w:val="st1"/>
    <w:basedOn w:val="DefaultParagraphFont"/>
    <w:rsid w:val="002A3029"/>
  </w:style>
  <w:style w:type="paragraph" w:customStyle="1" w:styleId="ONRSquareBullet1">
    <w:name w:val="ONR Square Bullet 1"/>
    <w:basedOn w:val="Normal"/>
    <w:rsid w:val="002A3029"/>
    <w:pPr>
      <w:numPr>
        <w:numId w:val="14"/>
      </w:numPr>
      <w:tabs>
        <w:tab w:val="clear" w:pos="1418"/>
      </w:tabs>
      <w:spacing w:after="120" w:line="240" w:lineRule="auto"/>
      <w:ind w:left="0" w:firstLine="0"/>
    </w:pPr>
    <w:rPr>
      <w:rFonts w:eastAsia="Times New Roman"/>
      <w:sz w:val="22"/>
      <w:lang w:bidi="ar-SA"/>
    </w:rPr>
  </w:style>
  <w:style w:type="paragraph" w:customStyle="1" w:styleId="normal1">
    <w:name w:val="normal+1"/>
    <w:basedOn w:val="Normal"/>
    <w:next w:val="Normal"/>
    <w:rsid w:val="002A3029"/>
    <w:pPr>
      <w:autoSpaceDE w:val="0"/>
      <w:autoSpaceDN w:val="0"/>
      <w:adjustRightInd w:val="0"/>
      <w:spacing w:after="0" w:line="240" w:lineRule="auto"/>
    </w:pPr>
    <w:rPr>
      <w:rFonts w:eastAsia="MS Mincho" w:cs="Times New Roman"/>
      <w:szCs w:val="24"/>
      <w:lang w:eastAsia="ja-JP" w:bidi="ar-SA"/>
    </w:rPr>
  </w:style>
  <w:style w:type="paragraph" w:customStyle="1" w:styleId="Principle1">
    <w:name w:val="Principle+1"/>
    <w:basedOn w:val="Normal"/>
    <w:next w:val="Normal"/>
    <w:rsid w:val="002A3029"/>
    <w:pPr>
      <w:autoSpaceDE w:val="0"/>
      <w:autoSpaceDN w:val="0"/>
      <w:adjustRightInd w:val="0"/>
      <w:spacing w:after="0" w:line="240" w:lineRule="auto"/>
    </w:pPr>
    <w:rPr>
      <w:rFonts w:eastAsia="MS Mincho" w:cs="Times New Roman"/>
      <w:szCs w:val="24"/>
      <w:lang w:eastAsia="ja-JP" w:bidi="ar-SA"/>
    </w:rPr>
  </w:style>
  <w:style w:type="character" w:customStyle="1" w:styleId="ONRNormalChar">
    <w:name w:val="ONR Normal Char"/>
    <w:link w:val="ONRNormal"/>
    <w:rsid w:val="002A3029"/>
    <w:rPr>
      <w:rFonts w:ascii="Arial" w:hAnsi="Arial"/>
      <w:sz w:val="22"/>
      <w:szCs w:val="22"/>
      <w:lang w:eastAsia="en-US"/>
    </w:rPr>
  </w:style>
  <w:style w:type="paragraph" w:customStyle="1" w:styleId="ONRNormal">
    <w:name w:val="ONR Normal"/>
    <w:link w:val="ONRNormalChar"/>
    <w:locked/>
    <w:rsid w:val="002A3029"/>
    <w:pPr>
      <w:spacing w:after="120"/>
      <w:jc w:val="both"/>
    </w:pPr>
    <w:rPr>
      <w:rFonts w:ascii="Arial" w:hAnsi="Arial"/>
      <w:sz w:val="22"/>
      <w:szCs w:val="22"/>
      <w:lang w:eastAsia="en-US"/>
    </w:rPr>
  </w:style>
  <w:style w:type="paragraph" w:customStyle="1" w:styleId="Principle">
    <w:name w:val="Principle"/>
    <w:basedOn w:val="Normal"/>
    <w:next w:val="Normal"/>
    <w:uiPriority w:val="99"/>
    <w:rsid w:val="002A3029"/>
    <w:pPr>
      <w:autoSpaceDE w:val="0"/>
      <w:autoSpaceDN w:val="0"/>
      <w:adjustRightInd w:val="0"/>
      <w:spacing w:after="0" w:line="240" w:lineRule="auto"/>
    </w:pPr>
    <w:rPr>
      <w:rFonts w:eastAsia="MS Mincho" w:cs="Times New Roman"/>
      <w:szCs w:val="24"/>
      <w:lang w:eastAsia="ja-JP" w:bidi="ar-SA"/>
    </w:rPr>
  </w:style>
  <w:style w:type="character" w:customStyle="1" w:styleId="tgc">
    <w:name w:val="_tgc"/>
    <w:basedOn w:val="DefaultParagraphFont"/>
    <w:rsid w:val="002A3029"/>
  </w:style>
  <w:style w:type="character" w:customStyle="1" w:styleId="ya-q-full-text">
    <w:name w:val="ya-q-full-text"/>
    <w:basedOn w:val="DefaultParagraphFont"/>
    <w:rsid w:val="002A3029"/>
  </w:style>
  <w:style w:type="character" w:customStyle="1" w:styleId="UnresolvedMention1">
    <w:name w:val="Unresolved Mention1"/>
    <w:basedOn w:val="DefaultParagraphFont"/>
    <w:uiPriority w:val="99"/>
    <w:semiHidden/>
    <w:unhideWhenUsed/>
    <w:rsid w:val="002A3029"/>
    <w:rPr>
      <w:color w:val="808080"/>
      <w:shd w:val="clear" w:color="auto" w:fill="E6E6E6"/>
    </w:rPr>
  </w:style>
  <w:style w:type="character" w:customStyle="1" w:styleId="TSHeadingNumbered1Char">
    <w:name w:val="TS Heading Numbered 1 Char"/>
    <w:basedOn w:val="DefaultParagraphFont"/>
    <w:link w:val="TSHeadingNumbered1"/>
    <w:rsid w:val="002A3029"/>
    <w:rPr>
      <w:rFonts w:ascii="Arial Bold" w:eastAsia="Times New Roman" w:hAnsi="Arial Bold" w:cs="Times New Roman"/>
      <w:b/>
      <w:caps/>
      <w:sz w:val="22"/>
      <w:szCs w:val="24"/>
      <w:lang w:eastAsia="en-US"/>
    </w:rPr>
  </w:style>
  <w:style w:type="paragraph" w:customStyle="1" w:styleId="StyleNumberListReferences10pt">
    <w:name w:val="Style Number List References + 10 pt"/>
    <w:basedOn w:val="Normal"/>
    <w:link w:val="StyleNumberListReferences10ptChar"/>
    <w:rsid w:val="002A3029"/>
    <w:pPr>
      <w:numPr>
        <w:numId w:val="15"/>
      </w:numPr>
      <w:tabs>
        <w:tab w:val="clear" w:pos="567"/>
      </w:tabs>
      <w:spacing w:before="60" w:after="0" w:line="240" w:lineRule="auto"/>
      <w:ind w:left="0" w:firstLine="0"/>
    </w:pPr>
    <w:rPr>
      <w:rFonts w:eastAsia="Times New Roman" w:cs="Times New Roman"/>
      <w:sz w:val="20"/>
      <w:lang w:bidi="ar-SA"/>
    </w:rPr>
  </w:style>
  <w:style w:type="character" w:customStyle="1" w:styleId="StyleNumberListReferences10ptChar">
    <w:name w:val="Style Number List References + 10 pt Char"/>
    <w:link w:val="StyleNumberListReferences10pt"/>
    <w:rsid w:val="002A3029"/>
    <w:rPr>
      <w:rFonts w:ascii="Arial" w:eastAsia="Times New Roman" w:hAnsi="Arial" w:cs="Times New Roman"/>
      <w:szCs w:val="22"/>
      <w:lang w:eastAsia="en-US"/>
    </w:rPr>
  </w:style>
  <w:style w:type="character" w:customStyle="1" w:styleId="Ch7numChar">
    <w:name w:val="Ch 7 num Char"/>
    <w:link w:val="Ch7num"/>
    <w:rsid w:val="002A3029"/>
    <w:rPr>
      <w:rFonts w:ascii="Arial" w:eastAsia="Times New Roman" w:hAnsi="Arial" w:cs="Times New Roman"/>
      <w:sz w:val="22"/>
      <w:szCs w:val="22"/>
      <w:lang w:eastAsia="en-US"/>
    </w:rPr>
  </w:style>
  <w:style w:type="paragraph" w:customStyle="1" w:styleId="NumberedHeading">
    <w:name w:val="Numbered Heading"/>
    <w:basedOn w:val="Normal"/>
    <w:qFormat/>
    <w:rsid w:val="002A3029"/>
    <w:pPr>
      <w:keepNext/>
      <w:numPr>
        <w:numId w:val="16"/>
      </w:numPr>
      <w:tabs>
        <w:tab w:val="clear" w:pos="-31680"/>
      </w:tabs>
      <w:overflowPunct w:val="0"/>
      <w:autoSpaceDE w:val="0"/>
      <w:autoSpaceDN w:val="0"/>
      <w:adjustRightInd w:val="0"/>
      <w:spacing w:line="240" w:lineRule="auto"/>
      <w:ind w:left="0" w:firstLine="0"/>
      <w:textAlignment w:val="baseline"/>
    </w:pPr>
    <w:rPr>
      <w:rFonts w:ascii="Arial Bold" w:eastAsia="Times New Roman" w:hAnsi="Arial Bold"/>
      <w:b/>
      <w:bCs/>
      <w:caps/>
      <w:color w:val="000000"/>
      <w:sz w:val="22"/>
      <w:szCs w:val="20"/>
      <w:lang w:bidi="ar-SA"/>
    </w:rPr>
  </w:style>
  <w:style w:type="paragraph" w:customStyle="1" w:styleId="NumberedParagraph">
    <w:name w:val="Numbered Paragraph"/>
    <w:basedOn w:val="Normal"/>
    <w:link w:val="NumberedParagraphChar"/>
    <w:rsid w:val="002A3029"/>
    <w:pPr>
      <w:numPr>
        <w:ilvl w:val="1"/>
        <w:numId w:val="16"/>
      </w:numPr>
      <w:tabs>
        <w:tab w:val="clear" w:pos="-31680"/>
      </w:tabs>
      <w:spacing w:line="240" w:lineRule="auto"/>
      <w:ind w:left="0" w:firstLine="0"/>
      <w:jc w:val="both"/>
    </w:pPr>
    <w:rPr>
      <w:rFonts w:eastAsia="Times New Roman"/>
      <w:sz w:val="22"/>
      <w:lang w:bidi="ar-SA"/>
    </w:rPr>
  </w:style>
  <w:style w:type="paragraph" w:customStyle="1" w:styleId="Pa11">
    <w:name w:val="Pa11"/>
    <w:basedOn w:val="Default"/>
    <w:next w:val="Default"/>
    <w:uiPriority w:val="99"/>
    <w:rsid w:val="002A3029"/>
    <w:pPr>
      <w:spacing w:line="221" w:lineRule="atLeast"/>
    </w:pPr>
    <w:rPr>
      <w:rFonts w:ascii="Cambria" w:hAnsi="Cambria" w:cs="Times New Roman"/>
      <w:color w:val="auto"/>
    </w:rPr>
  </w:style>
  <w:style w:type="paragraph" w:customStyle="1" w:styleId="Pa16">
    <w:name w:val="Pa16"/>
    <w:basedOn w:val="Default"/>
    <w:next w:val="Default"/>
    <w:uiPriority w:val="99"/>
    <w:rsid w:val="002A3029"/>
    <w:pPr>
      <w:spacing w:line="211" w:lineRule="atLeast"/>
    </w:pPr>
    <w:rPr>
      <w:rFonts w:ascii="Cambria" w:hAnsi="Cambria" w:cs="Times New Roman"/>
      <w:color w:val="auto"/>
    </w:rPr>
  </w:style>
  <w:style w:type="paragraph" w:customStyle="1" w:styleId="Pa12">
    <w:name w:val="Pa12"/>
    <w:basedOn w:val="Default"/>
    <w:next w:val="Default"/>
    <w:uiPriority w:val="99"/>
    <w:rsid w:val="002A3029"/>
    <w:pPr>
      <w:spacing w:line="201" w:lineRule="atLeast"/>
    </w:pPr>
    <w:rPr>
      <w:rFonts w:ascii="Cambria" w:hAnsi="Cambria" w:cs="Times New Roman"/>
      <w:color w:val="auto"/>
    </w:rPr>
  </w:style>
  <w:style w:type="character" w:customStyle="1" w:styleId="e24kjd">
    <w:name w:val="e24kjd"/>
    <w:basedOn w:val="DefaultParagraphFont"/>
    <w:rsid w:val="002A3029"/>
  </w:style>
  <w:style w:type="character" w:customStyle="1" w:styleId="TSBullet1SquareChar">
    <w:name w:val="TS Bullet 1 Square Char"/>
    <w:link w:val="TSBullet1Square"/>
    <w:rsid w:val="002A3029"/>
    <w:rPr>
      <w:rFonts w:ascii="Arial" w:eastAsia="Times New Roman" w:hAnsi="Arial" w:cs="Times New Roman"/>
      <w:sz w:val="22"/>
      <w:szCs w:val="24"/>
      <w:lang w:eastAsia="en-US"/>
    </w:rPr>
  </w:style>
  <w:style w:type="character" w:styleId="Strong">
    <w:name w:val="Strong"/>
    <w:basedOn w:val="DefaultParagraphFont"/>
    <w:uiPriority w:val="22"/>
    <w:qFormat/>
    <w:rsid w:val="002A3029"/>
    <w:rPr>
      <w:b/>
      <w:bCs/>
    </w:rPr>
  </w:style>
  <w:style w:type="paragraph" w:customStyle="1" w:styleId="NoSpacing1">
    <w:name w:val="No Spacing1"/>
    <w:next w:val="NoSpacing"/>
    <w:uiPriority w:val="1"/>
    <w:qFormat/>
    <w:rsid w:val="002A3029"/>
    <w:rPr>
      <w:sz w:val="22"/>
      <w:szCs w:val="22"/>
      <w:lang w:eastAsia="en-US"/>
    </w:rPr>
  </w:style>
  <w:style w:type="paragraph" w:customStyle="1" w:styleId="ONRparagraphTAG4">
    <w:name w:val="ONR paragraph TAG 4"/>
    <w:rsid w:val="002A3029"/>
    <w:pPr>
      <w:numPr>
        <w:numId w:val="17"/>
      </w:numPr>
      <w:spacing w:after="120"/>
      <w:jc w:val="both"/>
    </w:pPr>
    <w:rPr>
      <w:rFonts w:ascii="Arial" w:eastAsia="Times New Roman" w:hAnsi="Arial"/>
      <w:sz w:val="22"/>
      <w:szCs w:val="22"/>
      <w:lang w:val="en" w:eastAsia="en-US"/>
    </w:rPr>
  </w:style>
  <w:style w:type="paragraph" w:customStyle="1" w:styleId="ONRParagraphTAG5">
    <w:name w:val="ONR Paragraph TAG 5"/>
    <w:rsid w:val="002A3029"/>
    <w:pPr>
      <w:numPr>
        <w:numId w:val="18"/>
      </w:numPr>
      <w:spacing w:after="120"/>
    </w:pPr>
    <w:rPr>
      <w:rFonts w:ascii="Arial" w:eastAsia="Times New Roman" w:hAnsi="Arial"/>
      <w:sz w:val="22"/>
      <w:szCs w:val="22"/>
      <w:lang w:val="en" w:eastAsia="en-US"/>
    </w:rPr>
  </w:style>
  <w:style w:type="paragraph" w:styleId="TOC4">
    <w:name w:val="toc 4"/>
    <w:basedOn w:val="Normal"/>
    <w:next w:val="Normal"/>
    <w:autoRedefine/>
    <w:uiPriority w:val="39"/>
    <w:unhideWhenUsed/>
    <w:rsid w:val="002A3029"/>
    <w:pPr>
      <w:spacing w:after="100" w:line="276" w:lineRule="auto"/>
      <w:ind w:left="660"/>
    </w:pPr>
    <w:rPr>
      <w:rFonts w:ascii="Calibri" w:eastAsia="Times New Roman" w:hAnsi="Calibri" w:cs="Times New Roman"/>
      <w:sz w:val="22"/>
      <w:lang w:eastAsia="en-GB" w:bidi="ar-SA"/>
    </w:rPr>
  </w:style>
  <w:style w:type="paragraph" w:styleId="TOC5">
    <w:name w:val="toc 5"/>
    <w:basedOn w:val="Normal"/>
    <w:next w:val="Normal"/>
    <w:autoRedefine/>
    <w:uiPriority w:val="39"/>
    <w:unhideWhenUsed/>
    <w:rsid w:val="002A3029"/>
    <w:pPr>
      <w:spacing w:after="100" w:line="276" w:lineRule="auto"/>
      <w:ind w:left="880"/>
    </w:pPr>
    <w:rPr>
      <w:rFonts w:ascii="Calibri" w:eastAsia="Times New Roman" w:hAnsi="Calibri" w:cs="Times New Roman"/>
      <w:sz w:val="22"/>
      <w:lang w:eastAsia="en-GB" w:bidi="ar-SA"/>
    </w:rPr>
  </w:style>
  <w:style w:type="paragraph" w:styleId="TOC6">
    <w:name w:val="toc 6"/>
    <w:basedOn w:val="Normal"/>
    <w:next w:val="Normal"/>
    <w:autoRedefine/>
    <w:uiPriority w:val="39"/>
    <w:unhideWhenUsed/>
    <w:rsid w:val="002A3029"/>
    <w:pPr>
      <w:spacing w:after="100" w:line="276" w:lineRule="auto"/>
      <w:ind w:left="1100"/>
    </w:pPr>
    <w:rPr>
      <w:rFonts w:ascii="Calibri" w:eastAsia="Times New Roman" w:hAnsi="Calibri" w:cs="Times New Roman"/>
      <w:sz w:val="22"/>
      <w:lang w:eastAsia="en-GB" w:bidi="ar-SA"/>
    </w:rPr>
  </w:style>
  <w:style w:type="paragraph" w:styleId="TOC7">
    <w:name w:val="toc 7"/>
    <w:basedOn w:val="Normal"/>
    <w:next w:val="Normal"/>
    <w:autoRedefine/>
    <w:uiPriority w:val="39"/>
    <w:unhideWhenUsed/>
    <w:rsid w:val="002A3029"/>
    <w:pPr>
      <w:spacing w:after="100" w:line="276" w:lineRule="auto"/>
      <w:ind w:left="1320"/>
    </w:pPr>
    <w:rPr>
      <w:rFonts w:ascii="Calibri" w:eastAsia="Times New Roman" w:hAnsi="Calibri" w:cs="Times New Roman"/>
      <w:sz w:val="22"/>
      <w:lang w:eastAsia="en-GB" w:bidi="ar-SA"/>
    </w:rPr>
  </w:style>
  <w:style w:type="paragraph" w:styleId="TOC8">
    <w:name w:val="toc 8"/>
    <w:basedOn w:val="Normal"/>
    <w:next w:val="Normal"/>
    <w:autoRedefine/>
    <w:uiPriority w:val="39"/>
    <w:unhideWhenUsed/>
    <w:rsid w:val="002A3029"/>
    <w:pPr>
      <w:spacing w:after="100" w:line="276" w:lineRule="auto"/>
      <w:ind w:left="1540"/>
    </w:pPr>
    <w:rPr>
      <w:rFonts w:ascii="Calibri" w:eastAsia="Times New Roman" w:hAnsi="Calibri" w:cs="Times New Roman"/>
      <w:sz w:val="22"/>
      <w:lang w:eastAsia="en-GB" w:bidi="ar-SA"/>
    </w:rPr>
  </w:style>
  <w:style w:type="paragraph" w:styleId="TOC9">
    <w:name w:val="toc 9"/>
    <w:basedOn w:val="Normal"/>
    <w:next w:val="Normal"/>
    <w:autoRedefine/>
    <w:uiPriority w:val="39"/>
    <w:unhideWhenUsed/>
    <w:rsid w:val="002A3029"/>
    <w:pPr>
      <w:spacing w:after="100" w:line="276" w:lineRule="auto"/>
      <w:ind w:left="1760"/>
    </w:pPr>
    <w:rPr>
      <w:rFonts w:ascii="Calibri" w:eastAsia="Times New Roman" w:hAnsi="Calibri" w:cs="Times New Roman"/>
      <w:sz w:val="22"/>
      <w:lang w:eastAsia="en-GB" w:bidi="ar-SA"/>
    </w:rPr>
  </w:style>
  <w:style w:type="paragraph" w:customStyle="1" w:styleId="numberindent">
    <w:name w:val="number indent"/>
    <w:basedOn w:val="TSHeadingNumbered11"/>
    <w:link w:val="numberindentChar"/>
    <w:qFormat/>
    <w:rsid w:val="002A3029"/>
    <w:pPr>
      <w:tabs>
        <w:tab w:val="clear" w:pos="-31680"/>
      </w:tabs>
      <w:ind w:left="0" w:firstLine="0"/>
    </w:pPr>
    <w:rPr>
      <w:rFonts w:ascii="Arial" w:hAnsi="Arial" w:cs="Arial"/>
      <w:b w:val="0"/>
    </w:rPr>
  </w:style>
  <w:style w:type="character" w:customStyle="1" w:styleId="TSHeadingNumbered11Char">
    <w:name w:val="TS Heading Numbered 1.1 Char"/>
    <w:basedOn w:val="TSHeadingNumbered1Char"/>
    <w:link w:val="TSHeadingNumbered11"/>
    <w:rsid w:val="002A3029"/>
    <w:rPr>
      <w:rFonts w:ascii="Arial Bold" w:eastAsia="Times New Roman" w:hAnsi="Arial Bold" w:cs="Times New Roman"/>
      <w:b/>
      <w:caps w:val="0"/>
      <w:sz w:val="22"/>
      <w:szCs w:val="24"/>
      <w:lang w:eastAsia="en-US"/>
    </w:rPr>
  </w:style>
  <w:style w:type="character" w:customStyle="1" w:styleId="numberindentChar">
    <w:name w:val="number indent Char"/>
    <w:link w:val="numberindent"/>
    <w:rsid w:val="002A3029"/>
    <w:rPr>
      <w:rFonts w:ascii="Arial" w:eastAsia="Times New Roman" w:hAnsi="Arial"/>
      <w:sz w:val="22"/>
      <w:szCs w:val="24"/>
      <w:lang w:eastAsia="en-US"/>
    </w:rPr>
  </w:style>
  <w:style w:type="numbering" w:styleId="111111">
    <w:name w:val="Outline List 2"/>
    <w:basedOn w:val="NoList"/>
    <w:rsid w:val="002A3029"/>
    <w:pPr>
      <w:numPr>
        <w:numId w:val="19"/>
      </w:numPr>
    </w:pPr>
  </w:style>
  <w:style w:type="character" w:customStyle="1" w:styleId="TSBullet1SquareCharChar">
    <w:name w:val="TS Bullet 1 Square Char Char"/>
    <w:locked/>
    <w:rsid w:val="002A3029"/>
    <w:rPr>
      <w:rFonts w:ascii="Arial" w:hAnsi="Arial" w:cs="Arial"/>
      <w:sz w:val="22"/>
      <w:szCs w:val="24"/>
      <w:lang w:eastAsia="en-US"/>
    </w:rPr>
  </w:style>
  <w:style w:type="character" w:customStyle="1" w:styleId="NumberedParagraphChar">
    <w:name w:val="Numbered Paragraph Char"/>
    <w:link w:val="NumberedParagraph"/>
    <w:locked/>
    <w:rsid w:val="002A3029"/>
    <w:rPr>
      <w:rFonts w:ascii="Arial" w:eastAsia="Times New Roman" w:hAnsi="Arial"/>
      <w:sz w:val="22"/>
      <w:szCs w:val="22"/>
      <w:lang w:eastAsia="en-US"/>
    </w:rPr>
  </w:style>
  <w:style w:type="paragraph" w:customStyle="1" w:styleId="Pa6">
    <w:name w:val="Pa6"/>
    <w:basedOn w:val="Default"/>
    <w:next w:val="Default"/>
    <w:uiPriority w:val="99"/>
    <w:rsid w:val="002A3029"/>
    <w:pPr>
      <w:spacing w:line="221" w:lineRule="atLeast"/>
    </w:pPr>
    <w:rPr>
      <w:rFonts w:ascii="HelveticaNeueLT Std" w:hAnsi="HelveticaNeueLT Std" w:cs="Times New Roman"/>
      <w:color w:val="auto"/>
    </w:rPr>
  </w:style>
  <w:style w:type="character" w:customStyle="1" w:styleId="A6">
    <w:name w:val="A6"/>
    <w:uiPriority w:val="99"/>
    <w:rsid w:val="002A3029"/>
    <w:rPr>
      <w:rFonts w:cs="HelveticaNeueLT Std"/>
      <w:color w:val="000000"/>
      <w:sz w:val="22"/>
      <w:szCs w:val="22"/>
      <w:u w:val="single"/>
    </w:rPr>
  </w:style>
  <w:style w:type="paragraph" w:customStyle="1" w:styleId="DefaultText">
    <w:name w:val="Default Text"/>
    <w:basedOn w:val="Normal"/>
    <w:rsid w:val="002A3029"/>
    <w:pPr>
      <w:spacing w:after="0" w:line="240" w:lineRule="auto"/>
      <w:jc w:val="both"/>
    </w:pPr>
    <w:rPr>
      <w:rFonts w:eastAsia="Times New Roman"/>
      <w:sz w:val="22"/>
      <w:lang w:bidi="ar-SA"/>
    </w:rPr>
  </w:style>
  <w:style w:type="numbering" w:customStyle="1" w:styleId="NoList11">
    <w:name w:val="No List11"/>
    <w:next w:val="NoList"/>
    <w:uiPriority w:val="99"/>
    <w:semiHidden/>
    <w:unhideWhenUsed/>
    <w:rsid w:val="002A3029"/>
  </w:style>
  <w:style w:type="table" w:customStyle="1" w:styleId="TableGrid11">
    <w:name w:val="Table Grid11"/>
    <w:basedOn w:val="TableNormal"/>
    <w:next w:val="TableGrid"/>
    <w:uiPriority w:val="59"/>
    <w:rsid w:val="002A30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rsid w:val="002A3029"/>
  </w:style>
  <w:style w:type="character" w:styleId="HTMLAcronym">
    <w:name w:val="HTML Acronym"/>
    <w:uiPriority w:val="99"/>
    <w:unhideWhenUsed/>
    <w:rsid w:val="002A3029"/>
  </w:style>
  <w:style w:type="character" w:styleId="Emphasis">
    <w:name w:val="Emphasis"/>
    <w:basedOn w:val="DefaultParagraphFont"/>
    <w:uiPriority w:val="20"/>
    <w:qFormat/>
    <w:rsid w:val="002A3029"/>
    <w:rPr>
      <w:i/>
      <w:iCs/>
    </w:rPr>
  </w:style>
  <w:style w:type="character" w:customStyle="1" w:styleId="advancedproofingissue">
    <w:name w:val="advancedproofingissue"/>
    <w:basedOn w:val="DefaultParagraphFont"/>
    <w:rsid w:val="002A3029"/>
  </w:style>
  <w:style w:type="character" w:customStyle="1" w:styleId="s1">
    <w:name w:val="s1"/>
    <w:basedOn w:val="DefaultParagraphFont"/>
    <w:rsid w:val="002A3029"/>
  </w:style>
  <w:style w:type="character" w:customStyle="1" w:styleId="BulletsChar">
    <w:name w:val="Bullets Char"/>
    <w:link w:val="Bullets"/>
    <w:rsid w:val="002A3029"/>
    <w:rPr>
      <w:rFonts w:ascii="Arial" w:eastAsia="Times New Roman" w:hAnsi="Arial" w:cs="Times New Roman"/>
      <w:sz w:val="24"/>
      <w:szCs w:val="24"/>
      <w:lang w:eastAsia="en-US"/>
    </w:rPr>
  </w:style>
  <w:style w:type="paragraph" w:customStyle="1" w:styleId="Body-Text">
    <w:name w:val="Body-Text"/>
    <w:basedOn w:val="Normal"/>
    <w:link w:val="Body-TextChar"/>
    <w:qFormat/>
    <w:rsid w:val="002A3029"/>
    <w:pPr>
      <w:spacing w:before="240" w:after="120" w:line="240" w:lineRule="auto"/>
    </w:pPr>
    <w:rPr>
      <w:rFonts w:eastAsia="Times New Roman" w:cs="Times New Roman"/>
      <w:szCs w:val="24"/>
      <w:lang w:bidi="ar-SA"/>
    </w:rPr>
  </w:style>
  <w:style w:type="character" w:customStyle="1" w:styleId="Body-TextChar">
    <w:name w:val="Body-Text Char"/>
    <w:link w:val="Body-Text"/>
    <w:rsid w:val="002A3029"/>
    <w:rPr>
      <w:rFonts w:ascii="Arial" w:eastAsia="Times New Roman" w:hAnsi="Arial" w:cs="Times New Roman"/>
      <w:sz w:val="24"/>
      <w:szCs w:val="24"/>
      <w:lang w:eastAsia="en-US"/>
    </w:rPr>
  </w:style>
  <w:style w:type="paragraph" w:styleId="NoSpacing">
    <w:name w:val="No Spacing"/>
    <w:uiPriority w:val="99"/>
    <w:semiHidden/>
    <w:qFormat/>
    <w:rsid w:val="002A3029"/>
    <w:rPr>
      <w:rFonts w:ascii="Arial" w:hAnsi="Arial"/>
      <w:sz w:val="24"/>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1057">
      <w:bodyDiv w:val="1"/>
      <w:marLeft w:val="0"/>
      <w:marRight w:val="0"/>
      <w:marTop w:val="0"/>
      <w:marBottom w:val="0"/>
      <w:divBdr>
        <w:top w:val="none" w:sz="0" w:space="0" w:color="auto"/>
        <w:left w:val="none" w:sz="0" w:space="0" w:color="auto"/>
        <w:bottom w:val="none" w:sz="0" w:space="0" w:color="auto"/>
        <w:right w:val="none" w:sz="0" w:space="0" w:color="auto"/>
      </w:divBdr>
    </w:div>
    <w:div w:id="6909774">
      <w:bodyDiv w:val="1"/>
      <w:marLeft w:val="0"/>
      <w:marRight w:val="0"/>
      <w:marTop w:val="0"/>
      <w:marBottom w:val="0"/>
      <w:divBdr>
        <w:top w:val="none" w:sz="0" w:space="0" w:color="auto"/>
        <w:left w:val="none" w:sz="0" w:space="0" w:color="auto"/>
        <w:bottom w:val="none" w:sz="0" w:space="0" w:color="auto"/>
        <w:right w:val="none" w:sz="0" w:space="0" w:color="auto"/>
      </w:divBdr>
    </w:div>
    <w:div w:id="11147280">
      <w:bodyDiv w:val="1"/>
      <w:marLeft w:val="0"/>
      <w:marRight w:val="0"/>
      <w:marTop w:val="0"/>
      <w:marBottom w:val="0"/>
      <w:divBdr>
        <w:top w:val="none" w:sz="0" w:space="0" w:color="auto"/>
        <w:left w:val="none" w:sz="0" w:space="0" w:color="auto"/>
        <w:bottom w:val="none" w:sz="0" w:space="0" w:color="auto"/>
        <w:right w:val="none" w:sz="0" w:space="0" w:color="auto"/>
      </w:divBdr>
    </w:div>
    <w:div w:id="20858262">
      <w:bodyDiv w:val="1"/>
      <w:marLeft w:val="0"/>
      <w:marRight w:val="0"/>
      <w:marTop w:val="0"/>
      <w:marBottom w:val="0"/>
      <w:divBdr>
        <w:top w:val="none" w:sz="0" w:space="0" w:color="auto"/>
        <w:left w:val="none" w:sz="0" w:space="0" w:color="auto"/>
        <w:bottom w:val="none" w:sz="0" w:space="0" w:color="auto"/>
        <w:right w:val="none" w:sz="0" w:space="0" w:color="auto"/>
      </w:divBdr>
    </w:div>
    <w:div w:id="21522653">
      <w:bodyDiv w:val="1"/>
      <w:marLeft w:val="0"/>
      <w:marRight w:val="0"/>
      <w:marTop w:val="0"/>
      <w:marBottom w:val="0"/>
      <w:divBdr>
        <w:top w:val="none" w:sz="0" w:space="0" w:color="auto"/>
        <w:left w:val="none" w:sz="0" w:space="0" w:color="auto"/>
        <w:bottom w:val="none" w:sz="0" w:space="0" w:color="auto"/>
        <w:right w:val="none" w:sz="0" w:space="0" w:color="auto"/>
      </w:divBdr>
    </w:div>
    <w:div w:id="24067221">
      <w:bodyDiv w:val="1"/>
      <w:marLeft w:val="0"/>
      <w:marRight w:val="0"/>
      <w:marTop w:val="0"/>
      <w:marBottom w:val="0"/>
      <w:divBdr>
        <w:top w:val="none" w:sz="0" w:space="0" w:color="auto"/>
        <w:left w:val="none" w:sz="0" w:space="0" w:color="auto"/>
        <w:bottom w:val="none" w:sz="0" w:space="0" w:color="auto"/>
        <w:right w:val="none" w:sz="0" w:space="0" w:color="auto"/>
      </w:divBdr>
    </w:div>
    <w:div w:id="27999903">
      <w:bodyDiv w:val="1"/>
      <w:marLeft w:val="0"/>
      <w:marRight w:val="0"/>
      <w:marTop w:val="0"/>
      <w:marBottom w:val="0"/>
      <w:divBdr>
        <w:top w:val="none" w:sz="0" w:space="0" w:color="auto"/>
        <w:left w:val="none" w:sz="0" w:space="0" w:color="auto"/>
        <w:bottom w:val="none" w:sz="0" w:space="0" w:color="auto"/>
        <w:right w:val="none" w:sz="0" w:space="0" w:color="auto"/>
      </w:divBdr>
    </w:div>
    <w:div w:id="59717621">
      <w:bodyDiv w:val="1"/>
      <w:marLeft w:val="0"/>
      <w:marRight w:val="0"/>
      <w:marTop w:val="0"/>
      <w:marBottom w:val="0"/>
      <w:divBdr>
        <w:top w:val="none" w:sz="0" w:space="0" w:color="auto"/>
        <w:left w:val="none" w:sz="0" w:space="0" w:color="auto"/>
        <w:bottom w:val="none" w:sz="0" w:space="0" w:color="auto"/>
        <w:right w:val="none" w:sz="0" w:space="0" w:color="auto"/>
      </w:divBdr>
    </w:div>
    <w:div w:id="61374337">
      <w:bodyDiv w:val="1"/>
      <w:marLeft w:val="0"/>
      <w:marRight w:val="0"/>
      <w:marTop w:val="0"/>
      <w:marBottom w:val="0"/>
      <w:divBdr>
        <w:top w:val="none" w:sz="0" w:space="0" w:color="auto"/>
        <w:left w:val="none" w:sz="0" w:space="0" w:color="auto"/>
        <w:bottom w:val="none" w:sz="0" w:space="0" w:color="auto"/>
        <w:right w:val="none" w:sz="0" w:space="0" w:color="auto"/>
      </w:divBdr>
    </w:div>
    <w:div w:id="75709953">
      <w:bodyDiv w:val="1"/>
      <w:marLeft w:val="0"/>
      <w:marRight w:val="0"/>
      <w:marTop w:val="0"/>
      <w:marBottom w:val="0"/>
      <w:divBdr>
        <w:top w:val="none" w:sz="0" w:space="0" w:color="auto"/>
        <w:left w:val="none" w:sz="0" w:space="0" w:color="auto"/>
        <w:bottom w:val="none" w:sz="0" w:space="0" w:color="auto"/>
        <w:right w:val="none" w:sz="0" w:space="0" w:color="auto"/>
      </w:divBdr>
    </w:div>
    <w:div w:id="88627657">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1241862">
      <w:bodyDiv w:val="1"/>
      <w:marLeft w:val="0"/>
      <w:marRight w:val="0"/>
      <w:marTop w:val="0"/>
      <w:marBottom w:val="0"/>
      <w:divBdr>
        <w:top w:val="none" w:sz="0" w:space="0" w:color="auto"/>
        <w:left w:val="none" w:sz="0" w:space="0" w:color="auto"/>
        <w:bottom w:val="none" w:sz="0" w:space="0" w:color="auto"/>
        <w:right w:val="none" w:sz="0" w:space="0" w:color="auto"/>
      </w:divBdr>
    </w:div>
    <w:div w:id="93015345">
      <w:bodyDiv w:val="1"/>
      <w:marLeft w:val="0"/>
      <w:marRight w:val="0"/>
      <w:marTop w:val="0"/>
      <w:marBottom w:val="0"/>
      <w:divBdr>
        <w:top w:val="none" w:sz="0" w:space="0" w:color="auto"/>
        <w:left w:val="none" w:sz="0" w:space="0" w:color="auto"/>
        <w:bottom w:val="none" w:sz="0" w:space="0" w:color="auto"/>
        <w:right w:val="none" w:sz="0" w:space="0" w:color="auto"/>
      </w:divBdr>
    </w:div>
    <w:div w:id="111826928">
      <w:bodyDiv w:val="1"/>
      <w:marLeft w:val="0"/>
      <w:marRight w:val="0"/>
      <w:marTop w:val="0"/>
      <w:marBottom w:val="0"/>
      <w:divBdr>
        <w:top w:val="none" w:sz="0" w:space="0" w:color="auto"/>
        <w:left w:val="none" w:sz="0" w:space="0" w:color="auto"/>
        <w:bottom w:val="none" w:sz="0" w:space="0" w:color="auto"/>
        <w:right w:val="none" w:sz="0" w:space="0" w:color="auto"/>
      </w:divBdr>
    </w:div>
    <w:div w:id="114495036">
      <w:bodyDiv w:val="1"/>
      <w:marLeft w:val="0"/>
      <w:marRight w:val="0"/>
      <w:marTop w:val="0"/>
      <w:marBottom w:val="0"/>
      <w:divBdr>
        <w:top w:val="none" w:sz="0" w:space="0" w:color="auto"/>
        <w:left w:val="none" w:sz="0" w:space="0" w:color="auto"/>
        <w:bottom w:val="none" w:sz="0" w:space="0" w:color="auto"/>
        <w:right w:val="none" w:sz="0" w:space="0" w:color="auto"/>
      </w:divBdr>
    </w:div>
    <w:div w:id="140932098">
      <w:bodyDiv w:val="1"/>
      <w:marLeft w:val="0"/>
      <w:marRight w:val="0"/>
      <w:marTop w:val="0"/>
      <w:marBottom w:val="0"/>
      <w:divBdr>
        <w:top w:val="none" w:sz="0" w:space="0" w:color="auto"/>
        <w:left w:val="none" w:sz="0" w:space="0" w:color="auto"/>
        <w:bottom w:val="none" w:sz="0" w:space="0" w:color="auto"/>
        <w:right w:val="none" w:sz="0" w:space="0" w:color="auto"/>
      </w:divBdr>
    </w:div>
    <w:div w:id="142740042">
      <w:bodyDiv w:val="1"/>
      <w:marLeft w:val="0"/>
      <w:marRight w:val="0"/>
      <w:marTop w:val="0"/>
      <w:marBottom w:val="0"/>
      <w:divBdr>
        <w:top w:val="none" w:sz="0" w:space="0" w:color="auto"/>
        <w:left w:val="none" w:sz="0" w:space="0" w:color="auto"/>
        <w:bottom w:val="none" w:sz="0" w:space="0" w:color="auto"/>
        <w:right w:val="none" w:sz="0" w:space="0" w:color="auto"/>
      </w:divBdr>
    </w:div>
    <w:div w:id="146676654">
      <w:bodyDiv w:val="1"/>
      <w:marLeft w:val="0"/>
      <w:marRight w:val="0"/>
      <w:marTop w:val="0"/>
      <w:marBottom w:val="0"/>
      <w:divBdr>
        <w:top w:val="none" w:sz="0" w:space="0" w:color="auto"/>
        <w:left w:val="none" w:sz="0" w:space="0" w:color="auto"/>
        <w:bottom w:val="none" w:sz="0" w:space="0" w:color="auto"/>
        <w:right w:val="none" w:sz="0" w:space="0" w:color="auto"/>
      </w:divBdr>
    </w:div>
    <w:div w:id="147747662">
      <w:bodyDiv w:val="1"/>
      <w:marLeft w:val="0"/>
      <w:marRight w:val="0"/>
      <w:marTop w:val="0"/>
      <w:marBottom w:val="0"/>
      <w:divBdr>
        <w:top w:val="none" w:sz="0" w:space="0" w:color="auto"/>
        <w:left w:val="none" w:sz="0" w:space="0" w:color="auto"/>
        <w:bottom w:val="none" w:sz="0" w:space="0" w:color="auto"/>
        <w:right w:val="none" w:sz="0" w:space="0" w:color="auto"/>
      </w:divBdr>
    </w:div>
    <w:div w:id="149634853">
      <w:bodyDiv w:val="1"/>
      <w:marLeft w:val="0"/>
      <w:marRight w:val="0"/>
      <w:marTop w:val="0"/>
      <w:marBottom w:val="0"/>
      <w:divBdr>
        <w:top w:val="none" w:sz="0" w:space="0" w:color="auto"/>
        <w:left w:val="none" w:sz="0" w:space="0" w:color="auto"/>
        <w:bottom w:val="none" w:sz="0" w:space="0" w:color="auto"/>
        <w:right w:val="none" w:sz="0" w:space="0" w:color="auto"/>
      </w:divBdr>
    </w:div>
    <w:div w:id="154230803">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17057490">
      <w:bodyDiv w:val="1"/>
      <w:marLeft w:val="0"/>
      <w:marRight w:val="0"/>
      <w:marTop w:val="0"/>
      <w:marBottom w:val="0"/>
      <w:divBdr>
        <w:top w:val="none" w:sz="0" w:space="0" w:color="auto"/>
        <w:left w:val="none" w:sz="0" w:space="0" w:color="auto"/>
        <w:bottom w:val="none" w:sz="0" w:space="0" w:color="auto"/>
        <w:right w:val="none" w:sz="0" w:space="0" w:color="auto"/>
      </w:divBdr>
    </w:div>
    <w:div w:id="232283340">
      <w:bodyDiv w:val="1"/>
      <w:marLeft w:val="0"/>
      <w:marRight w:val="0"/>
      <w:marTop w:val="0"/>
      <w:marBottom w:val="0"/>
      <w:divBdr>
        <w:top w:val="none" w:sz="0" w:space="0" w:color="auto"/>
        <w:left w:val="none" w:sz="0" w:space="0" w:color="auto"/>
        <w:bottom w:val="none" w:sz="0" w:space="0" w:color="auto"/>
        <w:right w:val="none" w:sz="0" w:space="0" w:color="auto"/>
      </w:divBdr>
    </w:div>
    <w:div w:id="238950760">
      <w:bodyDiv w:val="1"/>
      <w:marLeft w:val="0"/>
      <w:marRight w:val="0"/>
      <w:marTop w:val="0"/>
      <w:marBottom w:val="0"/>
      <w:divBdr>
        <w:top w:val="none" w:sz="0" w:space="0" w:color="auto"/>
        <w:left w:val="none" w:sz="0" w:space="0" w:color="auto"/>
        <w:bottom w:val="none" w:sz="0" w:space="0" w:color="auto"/>
        <w:right w:val="none" w:sz="0" w:space="0" w:color="auto"/>
      </w:divBdr>
    </w:div>
    <w:div w:id="240482841">
      <w:bodyDiv w:val="1"/>
      <w:marLeft w:val="0"/>
      <w:marRight w:val="0"/>
      <w:marTop w:val="0"/>
      <w:marBottom w:val="0"/>
      <w:divBdr>
        <w:top w:val="none" w:sz="0" w:space="0" w:color="auto"/>
        <w:left w:val="none" w:sz="0" w:space="0" w:color="auto"/>
        <w:bottom w:val="none" w:sz="0" w:space="0" w:color="auto"/>
        <w:right w:val="none" w:sz="0" w:space="0" w:color="auto"/>
      </w:divBdr>
    </w:div>
    <w:div w:id="253906631">
      <w:bodyDiv w:val="1"/>
      <w:marLeft w:val="0"/>
      <w:marRight w:val="0"/>
      <w:marTop w:val="0"/>
      <w:marBottom w:val="0"/>
      <w:divBdr>
        <w:top w:val="none" w:sz="0" w:space="0" w:color="auto"/>
        <w:left w:val="none" w:sz="0" w:space="0" w:color="auto"/>
        <w:bottom w:val="none" w:sz="0" w:space="0" w:color="auto"/>
        <w:right w:val="none" w:sz="0" w:space="0" w:color="auto"/>
      </w:divBdr>
    </w:div>
    <w:div w:id="269819973">
      <w:bodyDiv w:val="1"/>
      <w:marLeft w:val="0"/>
      <w:marRight w:val="0"/>
      <w:marTop w:val="0"/>
      <w:marBottom w:val="0"/>
      <w:divBdr>
        <w:top w:val="none" w:sz="0" w:space="0" w:color="auto"/>
        <w:left w:val="none" w:sz="0" w:space="0" w:color="auto"/>
        <w:bottom w:val="none" w:sz="0" w:space="0" w:color="auto"/>
        <w:right w:val="none" w:sz="0" w:space="0" w:color="auto"/>
      </w:divBdr>
    </w:div>
    <w:div w:id="277758311">
      <w:bodyDiv w:val="1"/>
      <w:marLeft w:val="0"/>
      <w:marRight w:val="0"/>
      <w:marTop w:val="0"/>
      <w:marBottom w:val="0"/>
      <w:divBdr>
        <w:top w:val="none" w:sz="0" w:space="0" w:color="auto"/>
        <w:left w:val="none" w:sz="0" w:space="0" w:color="auto"/>
        <w:bottom w:val="none" w:sz="0" w:space="0" w:color="auto"/>
        <w:right w:val="none" w:sz="0" w:space="0" w:color="auto"/>
      </w:divBdr>
    </w:div>
    <w:div w:id="279648569">
      <w:bodyDiv w:val="1"/>
      <w:marLeft w:val="0"/>
      <w:marRight w:val="0"/>
      <w:marTop w:val="0"/>
      <w:marBottom w:val="0"/>
      <w:divBdr>
        <w:top w:val="none" w:sz="0" w:space="0" w:color="auto"/>
        <w:left w:val="none" w:sz="0" w:space="0" w:color="auto"/>
        <w:bottom w:val="none" w:sz="0" w:space="0" w:color="auto"/>
        <w:right w:val="none" w:sz="0" w:space="0" w:color="auto"/>
      </w:divBdr>
    </w:div>
    <w:div w:id="282620709">
      <w:bodyDiv w:val="1"/>
      <w:marLeft w:val="0"/>
      <w:marRight w:val="0"/>
      <w:marTop w:val="0"/>
      <w:marBottom w:val="0"/>
      <w:divBdr>
        <w:top w:val="none" w:sz="0" w:space="0" w:color="auto"/>
        <w:left w:val="none" w:sz="0" w:space="0" w:color="auto"/>
        <w:bottom w:val="none" w:sz="0" w:space="0" w:color="auto"/>
        <w:right w:val="none" w:sz="0" w:space="0" w:color="auto"/>
      </w:divBdr>
    </w:div>
    <w:div w:id="304630995">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41013425">
      <w:bodyDiv w:val="1"/>
      <w:marLeft w:val="0"/>
      <w:marRight w:val="0"/>
      <w:marTop w:val="0"/>
      <w:marBottom w:val="0"/>
      <w:divBdr>
        <w:top w:val="none" w:sz="0" w:space="0" w:color="auto"/>
        <w:left w:val="none" w:sz="0" w:space="0" w:color="auto"/>
        <w:bottom w:val="none" w:sz="0" w:space="0" w:color="auto"/>
        <w:right w:val="none" w:sz="0" w:space="0" w:color="auto"/>
      </w:divBdr>
    </w:div>
    <w:div w:id="344022084">
      <w:bodyDiv w:val="1"/>
      <w:marLeft w:val="0"/>
      <w:marRight w:val="0"/>
      <w:marTop w:val="0"/>
      <w:marBottom w:val="0"/>
      <w:divBdr>
        <w:top w:val="none" w:sz="0" w:space="0" w:color="auto"/>
        <w:left w:val="none" w:sz="0" w:space="0" w:color="auto"/>
        <w:bottom w:val="none" w:sz="0" w:space="0" w:color="auto"/>
        <w:right w:val="none" w:sz="0" w:space="0" w:color="auto"/>
      </w:divBdr>
    </w:div>
    <w:div w:id="356466108">
      <w:bodyDiv w:val="1"/>
      <w:marLeft w:val="0"/>
      <w:marRight w:val="0"/>
      <w:marTop w:val="0"/>
      <w:marBottom w:val="0"/>
      <w:divBdr>
        <w:top w:val="none" w:sz="0" w:space="0" w:color="auto"/>
        <w:left w:val="none" w:sz="0" w:space="0" w:color="auto"/>
        <w:bottom w:val="none" w:sz="0" w:space="0" w:color="auto"/>
        <w:right w:val="none" w:sz="0" w:space="0" w:color="auto"/>
      </w:divBdr>
    </w:div>
    <w:div w:id="381826499">
      <w:bodyDiv w:val="1"/>
      <w:marLeft w:val="0"/>
      <w:marRight w:val="0"/>
      <w:marTop w:val="0"/>
      <w:marBottom w:val="0"/>
      <w:divBdr>
        <w:top w:val="none" w:sz="0" w:space="0" w:color="auto"/>
        <w:left w:val="none" w:sz="0" w:space="0" w:color="auto"/>
        <w:bottom w:val="none" w:sz="0" w:space="0" w:color="auto"/>
        <w:right w:val="none" w:sz="0" w:space="0" w:color="auto"/>
      </w:divBdr>
    </w:div>
    <w:div w:id="417479061">
      <w:bodyDiv w:val="1"/>
      <w:marLeft w:val="0"/>
      <w:marRight w:val="0"/>
      <w:marTop w:val="0"/>
      <w:marBottom w:val="0"/>
      <w:divBdr>
        <w:top w:val="none" w:sz="0" w:space="0" w:color="auto"/>
        <w:left w:val="none" w:sz="0" w:space="0" w:color="auto"/>
        <w:bottom w:val="none" w:sz="0" w:space="0" w:color="auto"/>
        <w:right w:val="none" w:sz="0" w:space="0" w:color="auto"/>
      </w:divBdr>
    </w:div>
    <w:div w:id="423962838">
      <w:bodyDiv w:val="1"/>
      <w:marLeft w:val="0"/>
      <w:marRight w:val="0"/>
      <w:marTop w:val="0"/>
      <w:marBottom w:val="0"/>
      <w:divBdr>
        <w:top w:val="none" w:sz="0" w:space="0" w:color="auto"/>
        <w:left w:val="none" w:sz="0" w:space="0" w:color="auto"/>
        <w:bottom w:val="none" w:sz="0" w:space="0" w:color="auto"/>
        <w:right w:val="none" w:sz="0" w:space="0" w:color="auto"/>
      </w:divBdr>
    </w:div>
    <w:div w:id="433406147">
      <w:bodyDiv w:val="1"/>
      <w:marLeft w:val="0"/>
      <w:marRight w:val="0"/>
      <w:marTop w:val="0"/>
      <w:marBottom w:val="0"/>
      <w:divBdr>
        <w:top w:val="none" w:sz="0" w:space="0" w:color="auto"/>
        <w:left w:val="none" w:sz="0" w:space="0" w:color="auto"/>
        <w:bottom w:val="none" w:sz="0" w:space="0" w:color="auto"/>
        <w:right w:val="none" w:sz="0" w:space="0" w:color="auto"/>
      </w:divBdr>
    </w:div>
    <w:div w:id="438717687">
      <w:bodyDiv w:val="1"/>
      <w:marLeft w:val="0"/>
      <w:marRight w:val="0"/>
      <w:marTop w:val="0"/>
      <w:marBottom w:val="0"/>
      <w:divBdr>
        <w:top w:val="none" w:sz="0" w:space="0" w:color="auto"/>
        <w:left w:val="none" w:sz="0" w:space="0" w:color="auto"/>
        <w:bottom w:val="none" w:sz="0" w:space="0" w:color="auto"/>
        <w:right w:val="none" w:sz="0" w:space="0" w:color="auto"/>
      </w:divBdr>
    </w:div>
    <w:div w:id="443571797">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61509575">
      <w:bodyDiv w:val="1"/>
      <w:marLeft w:val="0"/>
      <w:marRight w:val="0"/>
      <w:marTop w:val="0"/>
      <w:marBottom w:val="0"/>
      <w:divBdr>
        <w:top w:val="none" w:sz="0" w:space="0" w:color="auto"/>
        <w:left w:val="none" w:sz="0" w:space="0" w:color="auto"/>
        <w:bottom w:val="none" w:sz="0" w:space="0" w:color="auto"/>
        <w:right w:val="none" w:sz="0" w:space="0" w:color="auto"/>
      </w:divBdr>
    </w:div>
    <w:div w:id="468060282">
      <w:bodyDiv w:val="1"/>
      <w:marLeft w:val="0"/>
      <w:marRight w:val="0"/>
      <w:marTop w:val="0"/>
      <w:marBottom w:val="0"/>
      <w:divBdr>
        <w:top w:val="none" w:sz="0" w:space="0" w:color="auto"/>
        <w:left w:val="none" w:sz="0" w:space="0" w:color="auto"/>
        <w:bottom w:val="none" w:sz="0" w:space="0" w:color="auto"/>
        <w:right w:val="none" w:sz="0" w:space="0" w:color="auto"/>
      </w:divBdr>
    </w:div>
    <w:div w:id="469520615">
      <w:bodyDiv w:val="1"/>
      <w:marLeft w:val="0"/>
      <w:marRight w:val="0"/>
      <w:marTop w:val="0"/>
      <w:marBottom w:val="0"/>
      <w:divBdr>
        <w:top w:val="none" w:sz="0" w:space="0" w:color="auto"/>
        <w:left w:val="none" w:sz="0" w:space="0" w:color="auto"/>
        <w:bottom w:val="none" w:sz="0" w:space="0" w:color="auto"/>
        <w:right w:val="none" w:sz="0" w:space="0" w:color="auto"/>
      </w:divBdr>
    </w:div>
    <w:div w:id="475807457">
      <w:bodyDiv w:val="1"/>
      <w:marLeft w:val="0"/>
      <w:marRight w:val="0"/>
      <w:marTop w:val="0"/>
      <w:marBottom w:val="0"/>
      <w:divBdr>
        <w:top w:val="none" w:sz="0" w:space="0" w:color="auto"/>
        <w:left w:val="none" w:sz="0" w:space="0" w:color="auto"/>
        <w:bottom w:val="none" w:sz="0" w:space="0" w:color="auto"/>
        <w:right w:val="none" w:sz="0" w:space="0" w:color="auto"/>
      </w:divBdr>
    </w:div>
    <w:div w:id="485633112">
      <w:bodyDiv w:val="1"/>
      <w:marLeft w:val="0"/>
      <w:marRight w:val="0"/>
      <w:marTop w:val="0"/>
      <w:marBottom w:val="0"/>
      <w:divBdr>
        <w:top w:val="none" w:sz="0" w:space="0" w:color="auto"/>
        <w:left w:val="none" w:sz="0" w:space="0" w:color="auto"/>
        <w:bottom w:val="none" w:sz="0" w:space="0" w:color="auto"/>
        <w:right w:val="none" w:sz="0" w:space="0" w:color="auto"/>
      </w:divBdr>
    </w:div>
    <w:div w:id="485970878">
      <w:bodyDiv w:val="1"/>
      <w:marLeft w:val="0"/>
      <w:marRight w:val="0"/>
      <w:marTop w:val="0"/>
      <w:marBottom w:val="0"/>
      <w:divBdr>
        <w:top w:val="none" w:sz="0" w:space="0" w:color="auto"/>
        <w:left w:val="none" w:sz="0" w:space="0" w:color="auto"/>
        <w:bottom w:val="none" w:sz="0" w:space="0" w:color="auto"/>
        <w:right w:val="none" w:sz="0" w:space="0" w:color="auto"/>
      </w:divBdr>
    </w:div>
    <w:div w:id="495540927">
      <w:bodyDiv w:val="1"/>
      <w:marLeft w:val="0"/>
      <w:marRight w:val="0"/>
      <w:marTop w:val="0"/>
      <w:marBottom w:val="0"/>
      <w:divBdr>
        <w:top w:val="none" w:sz="0" w:space="0" w:color="auto"/>
        <w:left w:val="none" w:sz="0" w:space="0" w:color="auto"/>
        <w:bottom w:val="none" w:sz="0" w:space="0" w:color="auto"/>
        <w:right w:val="none" w:sz="0" w:space="0" w:color="auto"/>
      </w:divBdr>
    </w:div>
    <w:div w:id="512568960">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46112050">
      <w:bodyDiv w:val="1"/>
      <w:marLeft w:val="0"/>
      <w:marRight w:val="0"/>
      <w:marTop w:val="0"/>
      <w:marBottom w:val="0"/>
      <w:divBdr>
        <w:top w:val="none" w:sz="0" w:space="0" w:color="auto"/>
        <w:left w:val="none" w:sz="0" w:space="0" w:color="auto"/>
        <w:bottom w:val="none" w:sz="0" w:space="0" w:color="auto"/>
        <w:right w:val="none" w:sz="0" w:space="0" w:color="auto"/>
      </w:divBdr>
    </w:div>
    <w:div w:id="561410657">
      <w:bodyDiv w:val="1"/>
      <w:marLeft w:val="0"/>
      <w:marRight w:val="0"/>
      <w:marTop w:val="0"/>
      <w:marBottom w:val="0"/>
      <w:divBdr>
        <w:top w:val="none" w:sz="0" w:space="0" w:color="auto"/>
        <w:left w:val="none" w:sz="0" w:space="0" w:color="auto"/>
        <w:bottom w:val="none" w:sz="0" w:space="0" w:color="auto"/>
        <w:right w:val="none" w:sz="0" w:space="0" w:color="auto"/>
      </w:divBdr>
    </w:div>
    <w:div w:id="564681026">
      <w:bodyDiv w:val="1"/>
      <w:marLeft w:val="0"/>
      <w:marRight w:val="0"/>
      <w:marTop w:val="0"/>
      <w:marBottom w:val="0"/>
      <w:divBdr>
        <w:top w:val="none" w:sz="0" w:space="0" w:color="auto"/>
        <w:left w:val="none" w:sz="0" w:space="0" w:color="auto"/>
        <w:bottom w:val="none" w:sz="0" w:space="0" w:color="auto"/>
        <w:right w:val="none" w:sz="0" w:space="0" w:color="auto"/>
      </w:divBdr>
    </w:div>
    <w:div w:id="567767210">
      <w:bodyDiv w:val="1"/>
      <w:marLeft w:val="0"/>
      <w:marRight w:val="0"/>
      <w:marTop w:val="0"/>
      <w:marBottom w:val="0"/>
      <w:divBdr>
        <w:top w:val="none" w:sz="0" w:space="0" w:color="auto"/>
        <w:left w:val="none" w:sz="0" w:space="0" w:color="auto"/>
        <w:bottom w:val="none" w:sz="0" w:space="0" w:color="auto"/>
        <w:right w:val="none" w:sz="0" w:space="0" w:color="auto"/>
      </w:divBdr>
    </w:div>
    <w:div w:id="569197905">
      <w:bodyDiv w:val="1"/>
      <w:marLeft w:val="0"/>
      <w:marRight w:val="0"/>
      <w:marTop w:val="0"/>
      <w:marBottom w:val="0"/>
      <w:divBdr>
        <w:top w:val="none" w:sz="0" w:space="0" w:color="auto"/>
        <w:left w:val="none" w:sz="0" w:space="0" w:color="auto"/>
        <w:bottom w:val="none" w:sz="0" w:space="0" w:color="auto"/>
        <w:right w:val="none" w:sz="0" w:space="0" w:color="auto"/>
      </w:divBdr>
    </w:div>
    <w:div w:id="587082865">
      <w:bodyDiv w:val="1"/>
      <w:marLeft w:val="0"/>
      <w:marRight w:val="0"/>
      <w:marTop w:val="0"/>
      <w:marBottom w:val="0"/>
      <w:divBdr>
        <w:top w:val="none" w:sz="0" w:space="0" w:color="auto"/>
        <w:left w:val="none" w:sz="0" w:space="0" w:color="auto"/>
        <w:bottom w:val="none" w:sz="0" w:space="0" w:color="auto"/>
        <w:right w:val="none" w:sz="0" w:space="0" w:color="auto"/>
      </w:divBdr>
    </w:div>
    <w:div w:id="590352063">
      <w:bodyDiv w:val="1"/>
      <w:marLeft w:val="0"/>
      <w:marRight w:val="0"/>
      <w:marTop w:val="0"/>
      <w:marBottom w:val="0"/>
      <w:divBdr>
        <w:top w:val="none" w:sz="0" w:space="0" w:color="auto"/>
        <w:left w:val="none" w:sz="0" w:space="0" w:color="auto"/>
        <w:bottom w:val="none" w:sz="0" w:space="0" w:color="auto"/>
        <w:right w:val="none" w:sz="0" w:space="0" w:color="auto"/>
      </w:divBdr>
    </w:div>
    <w:div w:id="620460948">
      <w:bodyDiv w:val="1"/>
      <w:marLeft w:val="0"/>
      <w:marRight w:val="0"/>
      <w:marTop w:val="0"/>
      <w:marBottom w:val="0"/>
      <w:divBdr>
        <w:top w:val="none" w:sz="0" w:space="0" w:color="auto"/>
        <w:left w:val="none" w:sz="0" w:space="0" w:color="auto"/>
        <w:bottom w:val="none" w:sz="0" w:space="0" w:color="auto"/>
        <w:right w:val="none" w:sz="0" w:space="0" w:color="auto"/>
      </w:divBdr>
    </w:div>
    <w:div w:id="634026262">
      <w:bodyDiv w:val="1"/>
      <w:marLeft w:val="0"/>
      <w:marRight w:val="0"/>
      <w:marTop w:val="0"/>
      <w:marBottom w:val="0"/>
      <w:divBdr>
        <w:top w:val="none" w:sz="0" w:space="0" w:color="auto"/>
        <w:left w:val="none" w:sz="0" w:space="0" w:color="auto"/>
        <w:bottom w:val="none" w:sz="0" w:space="0" w:color="auto"/>
        <w:right w:val="none" w:sz="0" w:space="0" w:color="auto"/>
      </w:divBdr>
    </w:div>
    <w:div w:id="635834144">
      <w:bodyDiv w:val="1"/>
      <w:marLeft w:val="0"/>
      <w:marRight w:val="0"/>
      <w:marTop w:val="0"/>
      <w:marBottom w:val="0"/>
      <w:divBdr>
        <w:top w:val="none" w:sz="0" w:space="0" w:color="auto"/>
        <w:left w:val="none" w:sz="0" w:space="0" w:color="auto"/>
        <w:bottom w:val="none" w:sz="0" w:space="0" w:color="auto"/>
        <w:right w:val="none" w:sz="0" w:space="0" w:color="auto"/>
      </w:divBdr>
    </w:div>
    <w:div w:id="638074879">
      <w:bodyDiv w:val="1"/>
      <w:marLeft w:val="0"/>
      <w:marRight w:val="0"/>
      <w:marTop w:val="0"/>
      <w:marBottom w:val="0"/>
      <w:divBdr>
        <w:top w:val="none" w:sz="0" w:space="0" w:color="auto"/>
        <w:left w:val="none" w:sz="0" w:space="0" w:color="auto"/>
        <w:bottom w:val="none" w:sz="0" w:space="0" w:color="auto"/>
        <w:right w:val="none" w:sz="0" w:space="0" w:color="auto"/>
      </w:divBdr>
    </w:div>
    <w:div w:id="651371040">
      <w:bodyDiv w:val="1"/>
      <w:marLeft w:val="0"/>
      <w:marRight w:val="0"/>
      <w:marTop w:val="0"/>
      <w:marBottom w:val="0"/>
      <w:divBdr>
        <w:top w:val="none" w:sz="0" w:space="0" w:color="auto"/>
        <w:left w:val="none" w:sz="0" w:space="0" w:color="auto"/>
        <w:bottom w:val="none" w:sz="0" w:space="0" w:color="auto"/>
        <w:right w:val="none" w:sz="0" w:space="0" w:color="auto"/>
      </w:divBdr>
    </w:div>
    <w:div w:id="660623033">
      <w:bodyDiv w:val="1"/>
      <w:marLeft w:val="0"/>
      <w:marRight w:val="0"/>
      <w:marTop w:val="0"/>
      <w:marBottom w:val="0"/>
      <w:divBdr>
        <w:top w:val="none" w:sz="0" w:space="0" w:color="auto"/>
        <w:left w:val="none" w:sz="0" w:space="0" w:color="auto"/>
        <w:bottom w:val="none" w:sz="0" w:space="0" w:color="auto"/>
        <w:right w:val="none" w:sz="0" w:space="0" w:color="auto"/>
      </w:divBdr>
    </w:div>
    <w:div w:id="663313108">
      <w:bodyDiv w:val="1"/>
      <w:marLeft w:val="0"/>
      <w:marRight w:val="0"/>
      <w:marTop w:val="0"/>
      <w:marBottom w:val="0"/>
      <w:divBdr>
        <w:top w:val="none" w:sz="0" w:space="0" w:color="auto"/>
        <w:left w:val="none" w:sz="0" w:space="0" w:color="auto"/>
        <w:bottom w:val="none" w:sz="0" w:space="0" w:color="auto"/>
        <w:right w:val="none" w:sz="0" w:space="0" w:color="auto"/>
      </w:divBdr>
    </w:div>
    <w:div w:id="665595546">
      <w:bodyDiv w:val="1"/>
      <w:marLeft w:val="0"/>
      <w:marRight w:val="0"/>
      <w:marTop w:val="0"/>
      <w:marBottom w:val="0"/>
      <w:divBdr>
        <w:top w:val="none" w:sz="0" w:space="0" w:color="auto"/>
        <w:left w:val="none" w:sz="0" w:space="0" w:color="auto"/>
        <w:bottom w:val="none" w:sz="0" w:space="0" w:color="auto"/>
        <w:right w:val="none" w:sz="0" w:space="0" w:color="auto"/>
      </w:divBdr>
    </w:div>
    <w:div w:id="665599159">
      <w:bodyDiv w:val="1"/>
      <w:marLeft w:val="0"/>
      <w:marRight w:val="0"/>
      <w:marTop w:val="0"/>
      <w:marBottom w:val="0"/>
      <w:divBdr>
        <w:top w:val="none" w:sz="0" w:space="0" w:color="auto"/>
        <w:left w:val="none" w:sz="0" w:space="0" w:color="auto"/>
        <w:bottom w:val="none" w:sz="0" w:space="0" w:color="auto"/>
        <w:right w:val="none" w:sz="0" w:space="0" w:color="auto"/>
      </w:divBdr>
    </w:div>
    <w:div w:id="675422369">
      <w:bodyDiv w:val="1"/>
      <w:marLeft w:val="0"/>
      <w:marRight w:val="0"/>
      <w:marTop w:val="0"/>
      <w:marBottom w:val="0"/>
      <w:divBdr>
        <w:top w:val="none" w:sz="0" w:space="0" w:color="auto"/>
        <w:left w:val="none" w:sz="0" w:space="0" w:color="auto"/>
        <w:bottom w:val="none" w:sz="0" w:space="0" w:color="auto"/>
        <w:right w:val="none" w:sz="0" w:space="0" w:color="auto"/>
      </w:divBdr>
    </w:div>
    <w:div w:id="675965384">
      <w:bodyDiv w:val="1"/>
      <w:marLeft w:val="0"/>
      <w:marRight w:val="0"/>
      <w:marTop w:val="0"/>
      <w:marBottom w:val="0"/>
      <w:divBdr>
        <w:top w:val="none" w:sz="0" w:space="0" w:color="auto"/>
        <w:left w:val="none" w:sz="0" w:space="0" w:color="auto"/>
        <w:bottom w:val="none" w:sz="0" w:space="0" w:color="auto"/>
        <w:right w:val="none" w:sz="0" w:space="0" w:color="auto"/>
      </w:divBdr>
    </w:div>
    <w:div w:id="677970027">
      <w:bodyDiv w:val="1"/>
      <w:marLeft w:val="0"/>
      <w:marRight w:val="0"/>
      <w:marTop w:val="0"/>
      <w:marBottom w:val="0"/>
      <w:divBdr>
        <w:top w:val="none" w:sz="0" w:space="0" w:color="auto"/>
        <w:left w:val="none" w:sz="0" w:space="0" w:color="auto"/>
        <w:bottom w:val="none" w:sz="0" w:space="0" w:color="auto"/>
        <w:right w:val="none" w:sz="0" w:space="0" w:color="auto"/>
      </w:divBdr>
    </w:div>
    <w:div w:id="685399778">
      <w:bodyDiv w:val="1"/>
      <w:marLeft w:val="0"/>
      <w:marRight w:val="0"/>
      <w:marTop w:val="0"/>
      <w:marBottom w:val="0"/>
      <w:divBdr>
        <w:top w:val="none" w:sz="0" w:space="0" w:color="auto"/>
        <w:left w:val="none" w:sz="0" w:space="0" w:color="auto"/>
        <w:bottom w:val="none" w:sz="0" w:space="0" w:color="auto"/>
        <w:right w:val="none" w:sz="0" w:space="0" w:color="auto"/>
      </w:divBdr>
    </w:div>
    <w:div w:id="692532726">
      <w:bodyDiv w:val="1"/>
      <w:marLeft w:val="0"/>
      <w:marRight w:val="0"/>
      <w:marTop w:val="0"/>
      <w:marBottom w:val="0"/>
      <w:divBdr>
        <w:top w:val="none" w:sz="0" w:space="0" w:color="auto"/>
        <w:left w:val="none" w:sz="0" w:space="0" w:color="auto"/>
        <w:bottom w:val="none" w:sz="0" w:space="0" w:color="auto"/>
        <w:right w:val="none" w:sz="0" w:space="0" w:color="auto"/>
      </w:divBdr>
    </w:div>
    <w:div w:id="710107233">
      <w:bodyDiv w:val="1"/>
      <w:marLeft w:val="0"/>
      <w:marRight w:val="0"/>
      <w:marTop w:val="0"/>
      <w:marBottom w:val="0"/>
      <w:divBdr>
        <w:top w:val="none" w:sz="0" w:space="0" w:color="auto"/>
        <w:left w:val="none" w:sz="0" w:space="0" w:color="auto"/>
        <w:bottom w:val="none" w:sz="0" w:space="0" w:color="auto"/>
        <w:right w:val="none" w:sz="0" w:space="0" w:color="auto"/>
      </w:divBdr>
    </w:div>
    <w:div w:id="721171939">
      <w:bodyDiv w:val="1"/>
      <w:marLeft w:val="0"/>
      <w:marRight w:val="0"/>
      <w:marTop w:val="0"/>
      <w:marBottom w:val="0"/>
      <w:divBdr>
        <w:top w:val="none" w:sz="0" w:space="0" w:color="auto"/>
        <w:left w:val="none" w:sz="0" w:space="0" w:color="auto"/>
        <w:bottom w:val="none" w:sz="0" w:space="0" w:color="auto"/>
        <w:right w:val="none" w:sz="0" w:space="0" w:color="auto"/>
      </w:divBdr>
    </w:div>
    <w:div w:id="724573577">
      <w:bodyDiv w:val="1"/>
      <w:marLeft w:val="0"/>
      <w:marRight w:val="0"/>
      <w:marTop w:val="0"/>
      <w:marBottom w:val="0"/>
      <w:divBdr>
        <w:top w:val="none" w:sz="0" w:space="0" w:color="auto"/>
        <w:left w:val="none" w:sz="0" w:space="0" w:color="auto"/>
        <w:bottom w:val="none" w:sz="0" w:space="0" w:color="auto"/>
        <w:right w:val="none" w:sz="0" w:space="0" w:color="auto"/>
      </w:divBdr>
    </w:div>
    <w:div w:id="736903340">
      <w:bodyDiv w:val="1"/>
      <w:marLeft w:val="0"/>
      <w:marRight w:val="0"/>
      <w:marTop w:val="0"/>
      <w:marBottom w:val="0"/>
      <w:divBdr>
        <w:top w:val="none" w:sz="0" w:space="0" w:color="auto"/>
        <w:left w:val="none" w:sz="0" w:space="0" w:color="auto"/>
        <w:bottom w:val="none" w:sz="0" w:space="0" w:color="auto"/>
        <w:right w:val="none" w:sz="0" w:space="0" w:color="auto"/>
      </w:divBdr>
    </w:div>
    <w:div w:id="738945674">
      <w:bodyDiv w:val="1"/>
      <w:marLeft w:val="0"/>
      <w:marRight w:val="0"/>
      <w:marTop w:val="0"/>
      <w:marBottom w:val="0"/>
      <w:divBdr>
        <w:top w:val="none" w:sz="0" w:space="0" w:color="auto"/>
        <w:left w:val="none" w:sz="0" w:space="0" w:color="auto"/>
        <w:bottom w:val="none" w:sz="0" w:space="0" w:color="auto"/>
        <w:right w:val="none" w:sz="0" w:space="0" w:color="auto"/>
      </w:divBdr>
    </w:div>
    <w:div w:id="748189041">
      <w:bodyDiv w:val="1"/>
      <w:marLeft w:val="0"/>
      <w:marRight w:val="0"/>
      <w:marTop w:val="0"/>
      <w:marBottom w:val="0"/>
      <w:divBdr>
        <w:top w:val="none" w:sz="0" w:space="0" w:color="auto"/>
        <w:left w:val="none" w:sz="0" w:space="0" w:color="auto"/>
        <w:bottom w:val="none" w:sz="0" w:space="0" w:color="auto"/>
        <w:right w:val="none" w:sz="0" w:space="0" w:color="auto"/>
      </w:divBdr>
    </w:div>
    <w:div w:id="771435698">
      <w:bodyDiv w:val="1"/>
      <w:marLeft w:val="0"/>
      <w:marRight w:val="0"/>
      <w:marTop w:val="0"/>
      <w:marBottom w:val="0"/>
      <w:divBdr>
        <w:top w:val="none" w:sz="0" w:space="0" w:color="auto"/>
        <w:left w:val="none" w:sz="0" w:space="0" w:color="auto"/>
        <w:bottom w:val="none" w:sz="0" w:space="0" w:color="auto"/>
        <w:right w:val="none" w:sz="0" w:space="0" w:color="auto"/>
      </w:divBdr>
    </w:div>
    <w:div w:id="795218722">
      <w:bodyDiv w:val="1"/>
      <w:marLeft w:val="0"/>
      <w:marRight w:val="0"/>
      <w:marTop w:val="0"/>
      <w:marBottom w:val="0"/>
      <w:divBdr>
        <w:top w:val="none" w:sz="0" w:space="0" w:color="auto"/>
        <w:left w:val="none" w:sz="0" w:space="0" w:color="auto"/>
        <w:bottom w:val="none" w:sz="0" w:space="0" w:color="auto"/>
        <w:right w:val="none" w:sz="0" w:space="0" w:color="auto"/>
      </w:divBdr>
    </w:div>
    <w:div w:id="818378472">
      <w:bodyDiv w:val="1"/>
      <w:marLeft w:val="0"/>
      <w:marRight w:val="0"/>
      <w:marTop w:val="0"/>
      <w:marBottom w:val="0"/>
      <w:divBdr>
        <w:top w:val="none" w:sz="0" w:space="0" w:color="auto"/>
        <w:left w:val="none" w:sz="0" w:space="0" w:color="auto"/>
        <w:bottom w:val="none" w:sz="0" w:space="0" w:color="auto"/>
        <w:right w:val="none" w:sz="0" w:space="0" w:color="auto"/>
      </w:divBdr>
    </w:div>
    <w:div w:id="818766726">
      <w:bodyDiv w:val="1"/>
      <w:marLeft w:val="0"/>
      <w:marRight w:val="0"/>
      <w:marTop w:val="0"/>
      <w:marBottom w:val="0"/>
      <w:divBdr>
        <w:top w:val="none" w:sz="0" w:space="0" w:color="auto"/>
        <w:left w:val="none" w:sz="0" w:space="0" w:color="auto"/>
        <w:bottom w:val="none" w:sz="0" w:space="0" w:color="auto"/>
        <w:right w:val="none" w:sz="0" w:space="0" w:color="auto"/>
      </w:divBdr>
    </w:div>
    <w:div w:id="827672847">
      <w:bodyDiv w:val="1"/>
      <w:marLeft w:val="0"/>
      <w:marRight w:val="0"/>
      <w:marTop w:val="0"/>
      <w:marBottom w:val="0"/>
      <w:divBdr>
        <w:top w:val="none" w:sz="0" w:space="0" w:color="auto"/>
        <w:left w:val="none" w:sz="0" w:space="0" w:color="auto"/>
        <w:bottom w:val="none" w:sz="0" w:space="0" w:color="auto"/>
        <w:right w:val="none" w:sz="0" w:space="0" w:color="auto"/>
      </w:divBdr>
    </w:div>
    <w:div w:id="853501074">
      <w:bodyDiv w:val="1"/>
      <w:marLeft w:val="0"/>
      <w:marRight w:val="0"/>
      <w:marTop w:val="0"/>
      <w:marBottom w:val="0"/>
      <w:divBdr>
        <w:top w:val="none" w:sz="0" w:space="0" w:color="auto"/>
        <w:left w:val="none" w:sz="0" w:space="0" w:color="auto"/>
        <w:bottom w:val="none" w:sz="0" w:space="0" w:color="auto"/>
        <w:right w:val="none" w:sz="0" w:space="0" w:color="auto"/>
      </w:divBdr>
    </w:div>
    <w:div w:id="858347279">
      <w:bodyDiv w:val="1"/>
      <w:marLeft w:val="0"/>
      <w:marRight w:val="0"/>
      <w:marTop w:val="0"/>
      <w:marBottom w:val="0"/>
      <w:divBdr>
        <w:top w:val="none" w:sz="0" w:space="0" w:color="auto"/>
        <w:left w:val="none" w:sz="0" w:space="0" w:color="auto"/>
        <w:bottom w:val="none" w:sz="0" w:space="0" w:color="auto"/>
        <w:right w:val="none" w:sz="0" w:space="0" w:color="auto"/>
      </w:divBdr>
    </w:div>
    <w:div w:id="860705347">
      <w:bodyDiv w:val="1"/>
      <w:marLeft w:val="0"/>
      <w:marRight w:val="0"/>
      <w:marTop w:val="0"/>
      <w:marBottom w:val="0"/>
      <w:divBdr>
        <w:top w:val="none" w:sz="0" w:space="0" w:color="auto"/>
        <w:left w:val="none" w:sz="0" w:space="0" w:color="auto"/>
        <w:bottom w:val="none" w:sz="0" w:space="0" w:color="auto"/>
        <w:right w:val="none" w:sz="0" w:space="0" w:color="auto"/>
      </w:divBdr>
    </w:div>
    <w:div w:id="877355783">
      <w:bodyDiv w:val="1"/>
      <w:marLeft w:val="0"/>
      <w:marRight w:val="0"/>
      <w:marTop w:val="0"/>
      <w:marBottom w:val="0"/>
      <w:divBdr>
        <w:top w:val="none" w:sz="0" w:space="0" w:color="auto"/>
        <w:left w:val="none" w:sz="0" w:space="0" w:color="auto"/>
        <w:bottom w:val="none" w:sz="0" w:space="0" w:color="auto"/>
        <w:right w:val="none" w:sz="0" w:space="0" w:color="auto"/>
      </w:divBdr>
    </w:div>
    <w:div w:id="912857035">
      <w:bodyDiv w:val="1"/>
      <w:marLeft w:val="0"/>
      <w:marRight w:val="0"/>
      <w:marTop w:val="0"/>
      <w:marBottom w:val="0"/>
      <w:divBdr>
        <w:top w:val="none" w:sz="0" w:space="0" w:color="auto"/>
        <w:left w:val="none" w:sz="0" w:space="0" w:color="auto"/>
        <w:bottom w:val="none" w:sz="0" w:space="0" w:color="auto"/>
        <w:right w:val="none" w:sz="0" w:space="0" w:color="auto"/>
      </w:divBdr>
    </w:div>
    <w:div w:id="929462476">
      <w:bodyDiv w:val="1"/>
      <w:marLeft w:val="0"/>
      <w:marRight w:val="0"/>
      <w:marTop w:val="0"/>
      <w:marBottom w:val="0"/>
      <w:divBdr>
        <w:top w:val="none" w:sz="0" w:space="0" w:color="auto"/>
        <w:left w:val="none" w:sz="0" w:space="0" w:color="auto"/>
        <w:bottom w:val="none" w:sz="0" w:space="0" w:color="auto"/>
        <w:right w:val="none" w:sz="0" w:space="0" w:color="auto"/>
      </w:divBdr>
    </w:div>
    <w:div w:id="944384852">
      <w:bodyDiv w:val="1"/>
      <w:marLeft w:val="0"/>
      <w:marRight w:val="0"/>
      <w:marTop w:val="0"/>
      <w:marBottom w:val="0"/>
      <w:divBdr>
        <w:top w:val="none" w:sz="0" w:space="0" w:color="auto"/>
        <w:left w:val="none" w:sz="0" w:space="0" w:color="auto"/>
        <w:bottom w:val="none" w:sz="0" w:space="0" w:color="auto"/>
        <w:right w:val="none" w:sz="0" w:space="0" w:color="auto"/>
      </w:divBdr>
    </w:div>
    <w:div w:id="949895330">
      <w:bodyDiv w:val="1"/>
      <w:marLeft w:val="0"/>
      <w:marRight w:val="0"/>
      <w:marTop w:val="0"/>
      <w:marBottom w:val="0"/>
      <w:divBdr>
        <w:top w:val="none" w:sz="0" w:space="0" w:color="auto"/>
        <w:left w:val="none" w:sz="0" w:space="0" w:color="auto"/>
        <w:bottom w:val="none" w:sz="0" w:space="0" w:color="auto"/>
        <w:right w:val="none" w:sz="0" w:space="0" w:color="auto"/>
      </w:divBdr>
    </w:div>
    <w:div w:id="962034858">
      <w:bodyDiv w:val="1"/>
      <w:marLeft w:val="0"/>
      <w:marRight w:val="0"/>
      <w:marTop w:val="0"/>
      <w:marBottom w:val="0"/>
      <w:divBdr>
        <w:top w:val="none" w:sz="0" w:space="0" w:color="auto"/>
        <w:left w:val="none" w:sz="0" w:space="0" w:color="auto"/>
        <w:bottom w:val="none" w:sz="0" w:space="0" w:color="auto"/>
        <w:right w:val="none" w:sz="0" w:space="0" w:color="auto"/>
      </w:divBdr>
    </w:div>
    <w:div w:id="970790723">
      <w:bodyDiv w:val="1"/>
      <w:marLeft w:val="0"/>
      <w:marRight w:val="0"/>
      <w:marTop w:val="0"/>
      <w:marBottom w:val="0"/>
      <w:divBdr>
        <w:top w:val="none" w:sz="0" w:space="0" w:color="auto"/>
        <w:left w:val="none" w:sz="0" w:space="0" w:color="auto"/>
        <w:bottom w:val="none" w:sz="0" w:space="0" w:color="auto"/>
        <w:right w:val="none" w:sz="0" w:space="0" w:color="auto"/>
      </w:divBdr>
    </w:div>
    <w:div w:id="971599678">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3634244">
      <w:bodyDiv w:val="1"/>
      <w:marLeft w:val="0"/>
      <w:marRight w:val="0"/>
      <w:marTop w:val="0"/>
      <w:marBottom w:val="0"/>
      <w:divBdr>
        <w:top w:val="none" w:sz="0" w:space="0" w:color="auto"/>
        <w:left w:val="none" w:sz="0" w:space="0" w:color="auto"/>
        <w:bottom w:val="none" w:sz="0" w:space="0" w:color="auto"/>
        <w:right w:val="none" w:sz="0" w:space="0" w:color="auto"/>
      </w:divBdr>
    </w:div>
    <w:div w:id="982151666">
      <w:bodyDiv w:val="1"/>
      <w:marLeft w:val="0"/>
      <w:marRight w:val="0"/>
      <w:marTop w:val="0"/>
      <w:marBottom w:val="0"/>
      <w:divBdr>
        <w:top w:val="none" w:sz="0" w:space="0" w:color="auto"/>
        <w:left w:val="none" w:sz="0" w:space="0" w:color="auto"/>
        <w:bottom w:val="none" w:sz="0" w:space="0" w:color="auto"/>
        <w:right w:val="none" w:sz="0" w:space="0" w:color="auto"/>
      </w:divBdr>
    </w:div>
    <w:div w:id="984965493">
      <w:bodyDiv w:val="1"/>
      <w:marLeft w:val="0"/>
      <w:marRight w:val="0"/>
      <w:marTop w:val="0"/>
      <w:marBottom w:val="0"/>
      <w:divBdr>
        <w:top w:val="none" w:sz="0" w:space="0" w:color="auto"/>
        <w:left w:val="none" w:sz="0" w:space="0" w:color="auto"/>
        <w:bottom w:val="none" w:sz="0" w:space="0" w:color="auto"/>
        <w:right w:val="none" w:sz="0" w:space="0" w:color="auto"/>
      </w:divBdr>
    </w:div>
    <w:div w:id="1011759094">
      <w:bodyDiv w:val="1"/>
      <w:marLeft w:val="0"/>
      <w:marRight w:val="0"/>
      <w:marTop w:val="0"/>
      <w:marBottom w:val="0"/>
      <w:divBdr>
        <w:top w:val="none" w:sz="0" w:space="0" w:color="auto"/>
        <w:left w:val="none" w:sz="0" w:space="0" w:color="auto"/>
        <w:bottom w:val="none" w:sz="0" w:space="0" w:color="auto"/>
        <w:right w:val="none" w:sz="0" w:space="0" w:color="auto"/>
      </w:divBdr>
    </w:div>
    <w:div w:id="1030181875">
      <w:bodyDiv w:val="1"/>
      <w:marLeft w:val="0"/>
      <w:marRight w:val="0"/>
      <w:marTop w:val="0"/>
      <w:marBottom w:val="0"/>
      <w:divBdr>
        <w:top w:val="none" w:sz="0" w:space="0" w:color="auto"/>
        <w:left w:val="none" w:sz="0" w:space="0" w:color="auto"/>
        <w:bottom w:val="none" w:sz="0" w:space="0" w:color="auto"/>
        <w:right w:val="none" w:sz="0" w:space="0" w:color="auto"/>
      </w:divBdr>
    </w:div>
    <w:div w:id="1049181429">
      <w:bodyDiv w:val="1"/>
      <w:marLeft w:val="0"/>
      <w:marRight w:val="0"/>
      <w:marTop w:val="0"/>
      <w:marBottom w:val="0"/>
      <w:divBdr>
        <w:top w:val="none" w:sz="0" w:space="0" w:color="auto"/>
        <w:left w:val="none" w:sz="0" w:space="0" w:color="auto"/>
        <w:bottom w:val="none" w:sz="0" w:space="0" w:color="auto"/>
        <w:right w:val="none" w:sz="0" w:space="0" w:color="auto"/>
      </w:divBdr>
    </w:div>
    <w:div w:id="1057360354">
      <w:bodyDiv w:val="1"/>
      <w:marLeft w:val="0"/>
      <w:marRight w:val="0"/>
      <w:marTop w:val="0"/>
      <w:marBottom w:val="0"/>
      <w:divBdr>
        <w:top w:val="none" w:sz="0" w:space="0" w:color="auto"/>
        <w:left w:val="none" w:sz="0" w:space="0" w:color="auto"/>
        <w:bottom w:val="none" w:sz="0" w:space="0" w:color="auto"/>
        <w:right w:val="none" w:sz="0" w:space="0" w:color="auto"/>
      </w:divBdr>
    </w:div>
    <w:div w:id="1065496118">
      <w:bodyDiv w:val="1"/>
      <w:marLeft w:val="0"/>
      <w:marRight w:val="0"/>
      <w:marTop w:val="0"/>
      <w:marBottom w:val="0"/>
      <w:divBdr>
        <w:top w:val="none" w:sz="0" w:space="0" w:color="auto"/>
        <w:left w:val="none" w:sz="0" w:space="0" w:color="auto"/>
        <w:bottom w:val="none" w:sz="0" w:space="0" w:color="auto"/>
        <w:right w:val="none" w:sz="0" w:space="0" w:color="auto"/>
      </w:divBdr>
    </w:div>
    <w:div w:id="1069575970">
      <w:bodyDiv w:val="1"/>
      <w:marLeft w:val="0"/>
      <w:marRight w:val="0"/>
      <w:marTop w:val="0"/>
      <w:marBottom w:val="0"/>
      <w:divBdr>
        <w:top w:val="none" w:sz="0" w:space="0" w:color="auto"/>
        <w:left w:val="none" w:sz="0" w:space="0" w:color="auto"/>
        <w:bottom w:val="none" w:sz="0" w:space="0" w:color="auto"/>
        <w:right w:val="none" w:sz="0" w:space="0" w:color="auto"/>
      </w:divBdr>
    </w:div>
    <w:div w:id="1088112465">
      <w:bodyDiv w:val="1"/>
      <w:marLeft w:val="0"/>
      <w:marRight w:val="0"/>
      <w:marTop w:val="0"/>
      <w:marBottom w:val="0"/>
      <w:divBdr>
        <w:top w:val="none" w:sz="0" w:space="0" w:color="auto"/>
        <w:left w:val="none" w:sz="0" w:space="0" w:color="auto"/>
        <w:bottom w:val="none" w:sz="0" w:space="0" w:color="auto"/>
        <w:right w:val="none" w:sz="0" w:space="0" w:color="auto"/>
      </w:divBdr>
    </w:div>
    <w:div w:id="1091926249">
      <w:bodyDiv w:val="1"/>
      <w:marLeft w:val="0"/>
      <w:marRight w:val="0"/>
      <w:marTop w:val="0"/>
      <w:marBottom w:val="0"/>
      <w:divBdr>
        <w:top w:val="none" w:sz="0" w:space="0" w:color="auto"/>
        <w:left w:val="none" w:sz="0" w:space="0" w:color="auto"/>
        <w:bottom w:val="none" w:sz="0" w:space="0" w:color="auto"/>
        <w:right w:val="none" w:sz="0" w:space="0" w:color="auto"/>
      </w:divBdr>
    </w:div>
    <w:div w:id="1094741296">
      <w:bodyDiv w:val="1"/>
      <w:marLeft w:val="0"/>
      <w:marRight w:val="0"/>
      <w:marTop w:val="0"/>
      <w:marBottom w:val="0"/>
      <w:divBdr>
        <w:top w:val="none" w:sz="0" w:space="0" w:color="auto"/>
        <w:left w:val="none" w:sz="0" w:space="0" w:color="auto"/>
        <w:bottom w:val="none" w:sz="0" w:space="0" w:color="auto"/>
        <w:right w:val="none" w:sz="0" w:space="0" w:color="auto"/>
      </w:divBdr>
    </w:div>
    <w:div w:id="1095780662">
      <w:bodyDiv w:val="1"/>
      <w:marLeft w:val="0"/>
      <w:marRight w:val="0"/>
      <w:marTop w:val="0"/>
      <w:marBottom w:val="0"/>
      <w:divBdr>
        <w:top w:val="none" w:sz="0" w:space="0" w:color="auto"/>
        <w:left w:val="none" w:sz="0" w:space="0" w:color="auto"/>
        <w:bottom w:val="none" w:sz="0" w:space="0" w:color="auto"/>
        <w:right w:val="none" w:sz="0" w:space="0" w:color="auto"/>
      </w:divBdr>
    </w:div>
    <w:div w:id="112449759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38768292">
      <w:bodyDiv w:val="1"/>
      <w:marLeft w:val="0"/>
      <w:marRight w:val="0"/>
      <w:marTop w:val="0"/>
      <w:marBottom w:val="0"/>
      <w:divBdr>
        <w:top w:val="none" w:sz="0" w:space="0" w:color="auto"/>
        <w:left w:val="none" w:sz="0" w:space="0" w:color="auto"/>
        <w:bottom w:val="none" w:sz="0" w:space="0" w:color="auto"/>
        <w:right w:val="none" w:sz="0" w:space="0" w:color="auto"/>
      </w:divBdr>
    </w:div>
    <w:div w:id="1157723961">
      <w:bodyDiv w:val="1"/>
      <w:marLeft w:val="0"/>
      <w:marRight w:val="0"/>
      <w:marTop w:val="0"/>
      <w:marBottom w:val="0"/>
      <w:divBdr>
        <w:top w:val="none" w:sz="0" w:space="0" w:color="auto"/>
        <w:left w:val="none" w:sz="0" w:space="0" w:color="auto"/>
        <w:bottom w:val="none" w:sz="0" w:space="0" w:color="auto"/>
        <w:right w:val="none" w:sz="0" w:space="0" w:color="auto"/>
      </w:divBdr>
    </w:div>
    <w:div w:id="1160194921">
      <w:bodyDiv w:val="1"/>
      <w:marLeft w:val="0"/>
      <w:marRight w:val="0"/>
      <w:marTop w:val="0"/>
      <w:marBottom w:val="0"/>
      <w:divBdr>
        <w:top w:val="none" w:sz="0" w:space="0" w:color="auto"/>
        <w:left w:val="none" w:sz="0" w:space="0" w:color="auto"/>
        <w:bottom w:val="none" w:sz="0" w:space="0" w:color="auto"/>
        <w:right w:val="none" w:sz="0" w:space="0" w:color="auto"/>
      </w:divBdr>
    </w:div>
    <w:div w:id="1180895634">
      <w:bodyDiv w:val="1"/>
      <w:marLeft w:val="0"/>
      <w:marRight w:val="0"/>
      <w:marTop w:val="0"/>
      <w:marBottom w:val="0"/>
      <w:divBdr>
        <w:top w:val="none" w:sz="0" w:space="0" w:color="auto"/>
        <w:left w:val="none" w:sz="0" w:space="0" w:color="auto"/>
        <w:bottom w:val="none" w:sz="0" w:space="0" w:color="auto"/>
        <w:right w:val="none" w:sz="0" w:space="0" w:color="auto"/>
      </w:divBdr>
    </w:div>
    <w:div w:id="1184199577">
      <w:bodyDiv w:val="1"/>
      <w:marLeft w:val="0"/>
      <w:marRight w:val="0"/>
      <w:marTop w:val="0"/>
      <w:marBottom w:val="0"/>
      <w:divBdr>
        <w:top w:val="none" w:sz="0" w:space="0" w:color="auto"/>
        <w:left w:val="none" w:sz="0" w:space="0" w:color="auto"/>
        <w:bottom w:val="none" w:sz="0" w:space="0" w:color="auto"/>
        <w:right w:val="none" w:sz="0" w:space="0" w:color="auto"/>
      </w:divBdr>
    </w:div>
    <w:div w:id="1184707810">
      <w:bodyDiv w:val="1"/>
      <w:marLeft w:val="0"/>
      <w:marRight w:val="0"/>
      <w:marTop w:val="0"/>
      <w:marBottom w:val="0"/>
      <w:divBdr>
        <w:top w:val="none" w:sz="0" w:space="0" w:color="auto"/>
        <w:left w:val="none" w:sz="0" w:space="0" w:color="auto"/>
        <w:bottom w:val="none" w:sz="0" w:space="0" w:color="auto"/>
        <w:right w:val="none" w:sz="0" w:space="0" w:color="auto"/>
      </w:divBdr>
    </w:div>
    <w:div w:id="1188179469">
      <w:bodyDiv w:val="1"/>
      <w:marLeft w:val="0"/>
      <w:marRight w:val="0"/>
      <w:marTop w:val="0"/>
      <w:marBottom w:val="0"/>
      <w:divBdr>
        <w:top w:val="none" w:sz="0" w:space="0" w:color="auto"/>
        <w:left w:val="none" w:sz="0" w:space="0" w:color="auto"/>
        <w:bottom w:val="none" w:sz="0" w:space="0" w:color="auto"/>
        <w:right w:val="none" w:sz="0" w:space="0" w:color="auto"/>
      </w:divBdr>
    </w:div>
    <w:div w:id="1188638748">
      <w:bodyDiv w:val="1"/>
      <w:marLeft w:val="0"/>
      <w:marRight w:val="0"/>
      <w:marTop w:val="0"/>
      <w:marBottom w:val="0"/>
      <w:divBdr>
        <w:top w:val="none" w:sz="0" w:space="0" w:color="auto"/>
        <w:left w:val="none" w:sz="0" w:space="0" w:color="auto"/>
        <w:bottom w:val="none" w:sz="0" w:space="0" w:color="auto"/>
        <w:right w:val="none" w:sz="0" w:space="0" w:color="auto"/>
      </w:divBdr>
    </w:div>
    <w:div w:id="1194730475">
      <w:bodyDiv w:val="1"/>
      <w:marLeft w:val="0"/>
      <w:marRight w:val="0"/>
      <w:marTop w:val="0"/>
      <w:marBottom w:val="0"/>
      <w:divBdr>
        <w:top w:val="none" w:sz="0" w:space="0" w:color="auto"/>
        <w:left w:val="none" w:sz="0" w:space="0" w:color="auto"/>
        <w:bottom w:val="none" w:sz="0" w:space="0" w:color="auto"/>
        <w:right w:val="none" w:sz="0" w:space="0" w:color="auto"/>
      </w:divBdr>
    </w:div>
    <w:div w:id="1198816566">
      <w:bodyDiv w:val="1"/>
      <w:marLeft w:val="0"/>
      <w:marRight w:val="0"/>
      <w:marTop w:val="0"/>
      <w:marBottom w:val="0"/>
      <w:divBdr>
        <w:top w:val="none" w:sz="0" w:space="0" w:color="auto"/>
        <w:left w:val="none" w:sz="0" w:space="0" w:color="auto"/>
        <w:bottom w:val="none" w:sz="0" w:space="0" w:color="auto"/>
        <w:right w:val="none" w:sz="0" w:space="0" w:color="auto"/>
      </w:divBdr>
    </w:div>
    <w:div w:id="1199203672">
      <w:bodyDiv w:val="1"/>
      <w:marLeft w:val="0"/>
      <w:marRight w:val="0"/>
      <w:marTop w:val="0"/>
      <w:marBottom w:val="0"/>
      <w:divBdr>
        <w:top w:val="none" w:sz="0" w:space="0" w:color="auto"/>
        <w:left w:val="none" w:sz="0" w:space="0" w:color="auto"/>
        <w:bottom w:val="none" w:sz="0" w:space="0" w:color="auto"/>
        <w:right w:val="none" w:sz="0" w:space="0" w:color="auto"/>
      </w:divBdr>
    </w:div>
    <w:div w:id="1202129619">
      <w:bodyDiv w:val="1"/>
      <w:marLeft w:val="0"/>
      <w:marRight w:val="0"/>
      <w:marTop w:val="0"/>
      <w:marBottom w:val="0"/>
      <w:divBdr>
        <w:top w:val="none" w:sz="0" w:space="0" w:color="auto"/>
        <w:left w:val="none" w:sz="0" w:space="0" w:color="auto"/>
        <w:bottom w:val="none" w:sz="0" w:space="0" w:color="auto"/>
        <w:right w:val="none" w:sz="0" w:space="0" w:color="auto"/>
      </w:divBdr>
    </w:div>
    <w:div w:id="1207722388">
      <w:bodyDiv w:val="1"/>
      <w:marLeft w:val="0"/>
      <w:marRight w:val="0"/>
      <w:marTop w:val="0"/>
      <w:marBottom w:val="0"/>
      <w:divBdr>
        <w:top w:val="none" w:sz="0" w:space="0" w:color="auto"/>
        <w:left w:val="none" w:sz="0" w:space="0" w:color="auto"/>
        <w:bottom w:val="none" w:sz="0" w:space="0" w:color="auto"/>
        <w:right w:val="none" w:sz="0" w:space="0" w:color="auto"/>
      </w:divBdr>
    </w:div>
    <w:div w:id="1212159236">
      <w:bodyDiv w:val="1"/>
      <w:marLeft w:val="0"/>
      <w:marRight w:val="0"/>
      <w:marTop w:val="0"/>
      <w:marBottom w:val="0"/>
      <w:divBdr>
        <w:top w:val="none" w:sz="0" w:space="0" w:color="auto"/>
        <w:left w:val="none" w:sz="0" w:space="0" w:color="auto"/>
        <w:bottom w:val="none" w:sz="0" w:space="0" w:color="auto"/>
        <w:right w:val="none" w:sz="0" w:space="0" w:color="auto"/>
      </w:divBdr>
    </w:div>
    <w:div w:id="1227910758">
      <w:bodyDiv w:val="1"/>
      <w:marLeft w:val="0"/>
      <w:marRight w:val="0"/>
      <w:marTop w:val="0"/>
      <w:marBottom w:val="0"/>
      <w:divBdr>
        <w:top w:val="none" w:sz="0" w:space="0" w:color="auto"/>
        <w:left w:val="none" w:sz="0" w:space="0" w:color="auto"/>
        <w:bottom w:val="none" w:sz="0" w:space="0" w:color="auto"/>
        <w:right w:val="none" w:sz="0" w:space="0" w:color="auto"/>
      </w:divBdr>
    </w:div>
    <w:div w:id="1241938980">
      <w:bodyDiv w:val="1"/>
      <w:marLeft w:val="0"/>
      <w:marRight w:val="0"/>
      <w:marTop w:val="0"/>
      <w:marBottom w:val="0"/>
      <w:divBdr>
        <w:top w:val="none" w:sz="0" w:space="0" w:color="auto"/>
        <w:left w:val="none" w:sz="0" w:space="0" w:color="auto"/>
        <w:bottom w:val="none" w:sz="0" w:space="0" w:color="auto"/>
        <w:right w:val="none" w:sz="0" w:space="0" w:color="auto"/>
      </w:divBdr>
    </w:div>
    <w:div w:id="1249969428">
      <w:bodyDiv w:val="1"/>
      <w:marLeft w:val="0"/>
      <w:marRight w:val="0"/>
      <w:marTop w:val="0"/>
      <w:marBottom w:val="0"/>
      <w:divBdr>
        <w:top w:val="none" w:sz="0" w:space="0" w:color="auto"/>
        <w:left w:val="none" w:sz="0" w:space="0" w:color="auto"/>
        <w:bottom w:val="none" w:sz="0" w:space="0" w:color="auto"/>
        <w:right w:val="none" w:sz="0" w:space="0" w:color="auto"/>
      </w:divBdr>
    </w:div>
    <w:div w:id="1253513060">
      <w:bodyDiv w:val="1"/>
      <w:marLeft w:val="0"/>
      <w:marRight w:val="0"/>
      <w:marTop w:val="0"/>
      <w:marBottom w:val="0"/>
      <w:divBdr>
        <w:top w:val="none" w:sz="0" w:space="0" w:color="auto"/>
        <w:left w:val="none" w:sz="0" w:space="0" w:color="auto"/>
        <w:bottom w:val="none" w:sz="0" w:space="0" w:color="auto"/>
        <w:right w:val="none" w:sz="0" w:space="0" w:color="auto"/>
      </w:divBdr>
    </w:div>
    <w:div w:id="1256547887">
      <w:bodyDiv w:val="1"/>
      <w:marLeft w:val="0"/>
      <w:marRight w:val="0"/>
      <w:marTop w:val="0"/>
      <w:marBottom w:val="0"/>
      <w:divBdr>
        <w:top w:val="none" w:sz="0" w:space="0" w:color="auto"/>
        <w:left w:val="none" w:sz="0" w:space="0" w:color="auto"/>
        <w:bottom w:val="none" w:sz="0" w:space="0" w:color="auto"/>
        <w:right w:val="none" w:sz="0" w:space="0" w:color="auto"/>
      </w:divBdr>
    </w:div>
    <w:div w:id="1258947117">
      <w:bodyDiv w:val="1"/>
      <w:marLeft w:val="0"/>
      <w:marRight w:val="0"/>
      <w:marTop w:val="0"/>
      <w:marBottom w:val="0"/>
      <w:divBdr>
        <w:top w:val="none" w:sz="0" w:space="0" w:color="auto"/>
        <w:left w:val="none" w:sz="0" w:space="0" w:color="auto"/>
        <w:bottom w:val="none" w:sz="0" w:space="0" w:color="auto"/>
        <w:right w:val="none" w:sz="0" w:space="0" w:color="auto"/>
      </w:divBdr>
    </w:div>
    <w:div w:id="1278876299">
      <w:bodyDiv w:val="1"/>
      <w:marLeft w:val="0"/>
      <w:marRight w:val="0"/>
      <w:marTop w:val="0"/>
      <w:marBottom w:val="0"/>
      <w:divBdr>
        <w:top w:val="none" w:sz="0" w:space="0" w:color="auto"/>
        <w:left w:val="none" w:sz="0" w:space="0" w:color="auto"/>
        <w:bottom w:val="none" w:sz="0" w:space="0" w:color="auto"/>
        <w:right w:val="none" w:sz="0" w:space="0" w:color="auto"/>
      </w:divBdr>
    </w:div>
    <w:div w:id="1279097971">
      <w:bodyDiv w:val="1"/>
      <w:marLeft w:val="0"/>
      <w:marRight w:val="0"/>
      <w:marTop w:val="0"/>
      <w:marBottom w:val="0"/>
      <w:divBdr>
        <w:top w:val="none" w:sz="0" w:space="0" w:color="auto"/>
        <w:left w:val="none" w:sz="0" w:space="0" w:color="auto"/>
        <w:bottom w:val="none" w:sz="0" w:space="0" w:color="auto"/>
        <w:right w:val="none" w:sz="0" w:space="0" w:color="auto"/>
      </w:divBdr>
    </w:div>
    <w:div w:id="1281834878">
      <w:bodyDiv w:val="1"/>
      <w:marLeft w:val="0"/>
      <w:marRight w:val="0"/>
      <w:marTop w:val="0"/>
      <w:marBottom w:val="0"/>
      <w:divBdr>
        <w:top w:val="none" w:sz="0" w:space="0" w:color="auto"/>
        <w:left w:val="none" w:sz="0" w:space="0" w:color="auto"/>
        <w:bottom w:val="none" w:sz="0" w:space="0" w:color="auto"/>
        <w:right w:val="none" w:sz="0" w:space="0" w:color="auto"/>
      </w:divBdr>
    </w:div>
    <w:div w:id="1281885218">
      <w:bodyDiv w:val="1"/>
      <w:marLeft w:val="0"/>
      <w:marRight w:val="0"/>
      <w:marTop w:val="0"/>
      <w:marBottom w:val="0"/>
      <w:divBdr>
        <w:top w:val="none" w:sz="0" w:space="0" w:color="auto"/>
        <w:left w:val="none" w:sz="0" w:space="0" w:color="auto"/>
        <w:bottom w:val="none" w:sz="0" w:space="0" w:color="auto"/>
        <w:right w:val="none" w:sz="0" w:space="0" w:color="auto"/>
      </w:divBdr>
    </w:div>
    <w:div w:id="1283536337">
      <w:bodyDiv w:val="1"/>
      <w:marLeft w:val="0"/>
      <w:marRight w:val="0"/>
      <w:marTop w:val="0"/>
      <w:marBottom w:val="0"/>
      <w:divBdr>
        <w:top w:val="none" w:sz="0" w:space="0" w:color="auto"/>
        <w:left w:val="none" w:sz="0" w:space="0" w:color="auto"/>
        <w:bottom w:val="none" w:sz="0" w:space="0" w:color="auto"/>
        <w:right w:val="none" w:sz="0" w:space="0" w:color="auto"/>
      </w:divBdr>
    </w:div>
    <w:div w:id="1297488118">
      <w:bodyDiv w:val="1"/>
      <w:marLeft w:val="0"/>
      <w:marRight w:val="0"/>
      <w:marTop w:val="0"/>
      <w:marBottom w:val="0"/>
      <w:divBdr>
        <w:top w:val="none" w:sz="0" w:space="0" w:color="auto"/>
        <w:left w:val="none" w:sz="0" w:space="0" w:color="auto"/>
        <w:bottom w:val="none" w:sz="0" w:space="0" w:color="auto"/>
        <w:right w:val="none" w:sz="0" w:space="0" w:color="auto"/>
      </w:divBdr>
    </w:div>
    <w:div w:id="1297567658">
      <w:bodyDiv w:val="1"/>
      <w:marLeft w:val="0"/>
      <w:marRight w:val="0"/>
      <w:marTop w:val="0"/>
      <w:marBottom w:val="0"/>
      <w:divBdr>
        <w:top w:val="none" w:sz="0" w:space="0" w:color="auto"/>
        <w:left w:val="none" w:sz="0" w:space="0" w:color="auto"/>
        <w:bottom w:val="none" w:sz="0" w:space="0" w:color="auto"/>
        <w:right w:val="none" w:sz="0" w:space="0" w:color="auto"/>
      </w:divBdr>
    </w:div>
    <w:div w:id="1303584571">
      <w:bodyDiv w:val="1"/>
      <w:marLeft w:val="0"/>
      <w:marRight w:val="0"/>
      <w:marTop w:val="0"/>
      <w:marBottom w:val="0"/>
      <w:divBdr>
        <w:top w:val="none" w:sz="0" w:space="0" w:color="auto"/>
        <w:left w:val="none" w:sz="0" w:space="0" w:color="auto"/>
        <w:bottom w:val="none" w:sz="0" w:space="0" w:color="auto"/>
        <w:right w:val="none" w:sz="0" w:space="0" w:color="auto"/>
      </w:divBdr>
    </w:div>
    <w:div w:id="1303848276">
      <w:bodyDiv w:val="1"/>
      <w:marLeft w:val="0"/>
      <w:marRight w:val="0"/>
      <w:marTop w:val="0"/>
      <w:marBottom w:val="0"/>
      <w:divBdr>
        <w:top w:val="none" w:sz="0" w:space="0" w:color="auto"/>
        <w:left w:val="none" w:sz="0" w:space="0" w:color="auto"/>
        <w:bottom w:val="none" w:sz="0" w:space="0" w:color="auto"/>
        <w:right w:val="none" w:sz="0" w:space="0" w:color="auto"/>
      </w:divBdr>
    </w:div>
    <w:div w:id="1313758300">
      <w:bodyDiv w:val="1"/>
      <w:marLeft w:val="0"/>
      <w:marRight w:val="0"/>
      <w:marTop w:val="0"/>
      <w:marBottom w:val="0"/>
      <w:divBdr>
        <w:top w:val="none" w:sz="0" w:space="0" w:color="auto"/>
        <w:left w:val="none" w:sz="0" w:space="0" w:color="auto"/>
        <w:bottom w:val="none" w:sz="0" w:space="0" w:color="auto"/>
        <w:right w:val="none" w:sz="0" w:space="0" w:color="auto"/>
      </w:divBdr>
    </w:div>
    <w:div w:id="1315717601">
      <w:bodyDiv w:val="1"/>
      <w:marLeft w:val="0"/>
      <w:marRight w:val="0"/>
      <w:marTop w:val="0"/>
      <w:marBottom w:val="0"/>
      <w:divBdr>
        <w:top w:val="none" w:sz="0" w:space="0" w:color="auto"/>
        <w:left w:val="none" w:sz="0" w:space="0" w:color="auto"/>
        <w:bottom w:val="none" w:sz="0" w:space="0" w:color="auto"/>
        <w:right w:val="none" w:sz="0" w:space="0" w:color="auto"/>
      </w:divBdr>
    </w:div>
    <w:div w:id="1316177574">
      <w:bodyDiv w:val="1"/>
      <w:marLeft w:val="0"/>
      <w:marRight w:val="0"/>
      <w:marTop w:val="0"/>
      <w:marBottom w:val="0"/>
      <w:divBdr>
        <w:top w:val="none" w:sz="0" w:space="0" w:color="auto"/>
        <w:left w:val="none" w:sz="0" w:space="0" w:color="auto"/>
        <w:bottom w:val="none" w:sz="0" w:space="0" w:color="auto"/>
        <w:right w:val="none" w:sz="0" w:space="0" w:color="auto"/>
      </w:divBdr>
    </w:div>
    <w:div w:id="1317297592">
      <w:bodyDiv w:val="1"/>
      <w:marLeft w:val="0"/>
      <w:marRight w:val="0"/>
      <w:marTop w:val="0"/>
      <w:marBottom w:val="0"/>
      <w:divBdr>
        <w:top w:val="none" w:sz="0" w:space="0" w:color="auto"/>
        <w:left w:val="none" w:sz="0" w:space="0" w:color="auto"/>
        <w:bottom w:val="none" w:sz="0" w:space="0" w:color="auto"/>
        <w:right w:val="none" w:sz="0" w:space="0" w:color="auto"/>
      </w:divBdr>
    </w:div>
    <w:div w:id="1321733432">
      <w:bodyDiv w:val="1"/>
      <w:marLeft w:val="0"/>
      <w:marRight w:val="0"/>
      <w:marTop w:val="0"/>
      <w:marBottom w:val="0"/>
      <w:divBdr>
        <w:top w:val="none" w:sz="0" w:space="0" w:color="auto"/>
        <w:left w:val="none" w:sz="0" w:space="0" w:color="auto"/>
        <w:bottom w:val="none" w:sz="0" w:space="0" w:color="auto"/>
        <w:right w:val="none" w:sz="0" w:space="0" w:color="auto"/>
      </w:divBdr>
    </w:div>
    <w:div w:id="1328940608">
      <w:bodyDiv w:val="1"/>
      <w:marLeft w:val="0"/>
      <w:marRight w:val="0"/>
      <w:marTop w:val="0"/>
      <w:marBottom w:val="0"/>
      <w:divBdr>
        <w:top w:val="none" w:sz="0" w:space="0" w:color="auto"/>
        <w:left w:val="none" w:sz="0" w:space="0" w:color="auto"/>
        <w:bottom w:val="none" w:sz="0" w:space="0" w:color="auto"/>
        <w:right w:val="none" w:sz="0" w:space="0" w:color="auto"/>
      </w:divBdr>
    </w:div>
    <w:div w:id="1332218007">
      <w:bodyDiv w:val="1"/>
      <w:marLeft w:val="0"/>
      <w:marRight w:val="0"/>
      <w:marTop w:val="0"/>
      <w:marBottom w:val="0"/>
      <w:divBdr>
        <w:top w:val="none" w:sz="0" w:space="0" w:color="auto"/>
        <w:left w:val="none" w:sz="0" w:space="0" w:color="auto"/>
        <w:bottom w:val="none" w:sz="0" w:space="0" w:color="auto"/>
        <w:right w:val="none" w:sz="0" w:space="0" w:color="auto"/>
      </w:divBdr>
    </w:div>
    <w:div w:id="1340960290">
      <w:bodyDiv w:val="1"/>
      <w:marLeft w:val="0"/>
      <w:marRight w:val="0"/>
      <w:marTop w:val="0"/>
      <w:marBottom w:val="0"/>
      <w:divBdr>
        <w:top w:val="none" w:sz="0" w:space="0" w:color="auto"/>
        <w:left w:val="none" w:sz="0" w:space="0" w:color="auto"/>
        <w:bottom w:val="none" w:sz="0" w:space="0" w:color="auto"/>
        <w:right w:val="none" w:sz="0" w:space="0" w:color="auto"/>
      </w:divBdr>
    </w:div>
    <w:div w:id="1344669518">
      <w:bodyDiv w:val="1"/>
      <w:marLeft w:val="0"/>
      <w:marRight w:val="0"/>
      <w:marTop w:val="0"/>
      <w:marBottom w:val="0"/>
      <w:divBdr>
        <w:top w:val="none" w:sz="0" w:space="0" w:color="auto"/>
        <w:left w:val="none" w:sz="0" w:space="0" w:color="auto"/>
        <w:bottom w:val="none" w:sz="0" w:space="0" w:color="auto"/>
        <w:right w:val="none" w:sz="0" w:space="0" w:color="auto"/>
      </w:divBdr>
    </w:div>
    <w:div w:id="1344742074">
      <w:bodyDiv w:val="1"/>
      <w:marLeft w:val="0"/>
      <w:marRight w:val="0"/>
      <w:marTop w:val="0"/>
      <w:marBottom w:val="0"/>
      <w:divBdr>
        <w:top w:val="none" w:sz="0" w:space="0" w:color="auto"/>
        <w:left w:val="none" w:sz="0" w:space="0" w:color="auto"/>
        <w:bottom w:val="none" w:sz="0" w:space="0" w:color="auto"/>
        <w:right w:val="none" w:sz="0" w:space="0" w:color="auto"/>
      </w:divBdr>
    </w:div>
    <w:div w:id="1353922563">
      <w:bodyDiv w:val="1"/>
      <w:marLeft w:val="0"/>
      <w:marRight w:val="0"/>
      <w:marTop w:val="0"/>
      <w:marBottom w:val="0"/>
      <w:divBdr>
        <w:top w:val="none" w:sz="0" w:space="0" w:color="auto"/>
        <w:left w:val="none" w:sz="0" w:space="0" w:color="auto"/>
        <w:bottom w:val="none" w:sz="0" w:space="0" w:color="auto"/>
        <w:right w:val="none" w:sz="0" w:space="0" w:color="auto"/>
      </w:divBdr>
    </w:div>
    <w:div w:id="1354647365">
      <w:bodyDiv w:val="1"/>
      <w:marLeft w:val="0"/>
      <w:marRight w:val="0"/>
      <w:marTop w:val="0"/>
      <w:marBottom w:val="0"/>
      <w:divBdr>
        <w:top w:val="none" w:sz="0" w:space="0" w:color="auto"/>
        <w:left w:val="none" w:sz="0" w:space="0" w:color="auto"/>
        <w:bottom w:val="none" w:sz="0" w:space="0" w:color="auto"/>
        <w:right w:val="none" w:sz="0" w:space="0" w:color="auto"/>
      </w:divBdr>
    </w:div>
    <w:div w:id="1365860283">
      <w:bodyDiv w:val="1"/>
      <w:marLeft w:val="0"/>
      <w:marRight w:val="0"/>
      <w:marTop w:val="0"/>
      <w:marBottom w:val="0"/>
      <w:divBdr>
        <w:top w:val="none" w:sz="0" w:space="0" w:color="auto"/>
        <w:left w:val="none" w:sz="0" w:space="0" w:color="auto"/>
        <w:bottom w:val="none" w:sz="0" w:space="0" w:color="auto"/>
        <w:right w:val="none" w:sz="0" w:space="0" w:color="auto"/>
      </w:divBdr>
    </w:div>
    <w:div w:id="1376469296">
      <w:bodyDiv w:val="1"/>
      <w:marLeft w:val="0"/>
      <w:marRight w:val="0"/>
      <w:marTop w:val="0"/>
      <w:marBottom w:val="0"/>
      <w:divBdr>
        <w:top w:val="none" w:sz="0" w:space="0" w:color="auto"/>
        <w:left w:val="none" w:sz="0" w:space="0" w:color="auto"/>
        <w:bottom w:val="none" w:sz="0" w:space="0" w:color="auto"/>
        <w:right w:val="none" w:sz="0" w:space="0" w:color="auto"/>
      </w:divBdr>
    </w:div>
    <w:div w:id="1394044816">
      <w:bodyDiv w:val="1"/>
      <w:marLeft w:val="0"/>
      <w:marRight w:val="0"/>
      <w:marTop w:val="0"/>
      <w:marBottom w:val="0"/>
      <w:divBdr>
        <w:top w:val="none" w:sz="0" w:space="0" w:color="auto"/>
        <w:left w:val="none" w:sz="0" w:space="0" w:color="auto"/>
        <w:bottom w:val="none" w:sz="0" w:space="0" w:color="auto"/>
        <w:right w:val="none" w:sz="0" w:space="0" w:color="auto"/>
      </w:divBdr>
    </w:div>
    <w:div w:id="1404639255">
      <w:bodyDiv w:val="1"/>
      <w:marLeft w:val="0"/>
      <w:marRight w:val="0"/>
      <w:marTop w:val="0"/>
      <w:marBottom w:val="0"/>
      <w:divBdr>
        <w:top w:val="none" w:sz="0" w:space="0" w:color="auto"/>
        <w:left w:val="none" w:sz="0" w:space="0" w:color="auto"/>
        <w:bottom w:val="none" w:sz="0" w:space="0" w:color="auto"/>
        <w:right w:val="none" w:sz="0" w:space="0" w:color="auto"/>
      </w:divBdr>
    </w:div>
    <w:div w:id="1407342159">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09956503">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1610736">
      <w:bodyDiv w:val="1"/>
      <w:marLeft w:val="0"/>
      <w:marRight w:val="0"/>
      <w:marTop w:val="0"/>
      <w:marBottom w:val="0"/>
      <w:divBdr>
        <w:top w:val="none" w:sz="0" w:space="0" w:color="auto"/>
        <w:left w:val="none" w:sz="0" w:space="0" w:color="auto"/>
        <w:bottom w:val="none" w:sz="0" w:space="0" w:color="auto"/>
        <w:right w:val="none" w:sz="0" w:space="0" w:color="auto"/>
      </w:divBdr>
    </w:div>
    <w:div w:id="1448238397">
      <w:bodyDiv w:val="1"/>
      <w:marLeft w:val="0"/>
      <w:marRight w:val="0"/>
      <w:marTop w:val="0"/>
      <w:marBottom w:val="0"/>
      <w:divBdr>
        <w:top w:val="none" w:sz="0" w:space="0" w:color="auto"/>
        <w:left w:val="none" w:sz="0" w:space="0" w:color="auto"/>
        <w:bottom w:val="none" w:sz="0" w:space="0" w:color="auto"/>
        <w:right w:val="none" w:sz="0" w:space="0" w:color="auto"/>
      </w:divBdr>
    </w:div>
    <w:div w:id="1451313448">
      <w:bodyDiv w:val="1"/>
      <w:marLeft w:val="0"/>
      <w:marRight w:val="0"/>
      <w:marTop w:val="0"/>
      <w:marBottom w:val="0"/>
      <w:divBdr>
        <w:top w:val="none" w:sz="0" w:space="0" w:color="auto"/>
        <w:left w:val="none" w:sz="0" w:space="0" w:color="auto"/>
        <w:bottom w:val="none" w:sz="0" w:space="0" w:color="auto"/>
        <w:right w:val="none" w:sz="0" w:space="0" w:color="auto"/>
      </w:divBdr>
    </w:div>
    <w:div w:id="1470443616">
      <w:bodyDiv w:val="1"/>
      <w:marLeft w:val="0"/>
      <w:marRight w:val="0"/>
      <w:marTop w:val="0"/>
      <w:marBottom w:val="0"/>
      <w:divBdr>
        <w:top w:val="none" w:sz="0" w:space="0" w:color="auto"/>
        <w:left w:val="none" w:sz="0" w:space="0" w:color="auto"/>
        <w:bottom w:val="none" w:sz="0" w:space="0" w:color="auto"/>
        <w:right w:val="none" w:sz="0" w:space="0" w:color="auto"/>
      </w:divBdr>
    </w:div>
    <w:div w:id="1492327564">
      <w:bodyDiv w:val="1"/>
      <w:marLeft w:val="0"/>
      <w:marRight w:val="0"/>
      <w:marTop w:val="0"/>
      <w:marBottom w:val="0"/>
      <w:divBdr>
        <w:top w:val="none" w:sz="0" w:space="0" w:color="auto"/>
        <w:left w:val="none" w:sz="0" w:space="0" w:color="auto"/>
        <w:bottom w:val="none" w:sz="0" w:space="0" w:color="auto"/>
        <w:right w:val="none" w:sz="0" w:space="0" w:color="auto"/>
      </w:divBdr>
    </w:div>
    <w:div w:id="1498882194">
      <w:bodyDiv w:val="1"/>
      <w:marLeft w:val="0"/>
      <w:marRight w:val="0"/>
      <w:marTop w:val="0"/>
      <w:marBottom w:val="0"/>
      <w:divBdr>
        <w:top w:val="none" w:sz="0" w:space="0" w:color="auto"/>
        <w:left w:val="none" w:sz="0" w:space="0" w:color="auto"/>
        <w:bottom w:val="none" w:sz="0" w:space="0" w:color="auto"/>
        <w:right w:val="none" w:sz="0" w:space="0" w:color="auto"/>
      </w:divBdr>
    </w:div>
    <w:div w:id="1523980264">
      <w:bodyDiv w:val="1"/>
      <w:marLeft w:val="0"/>
      <w:marRight w:val="0"/>
      <w:marTop w:val="0"/>
      <w:marBottom w:val="0"/>
      <w:divBdr>
        <w:top w:val="none" w:sz="0" w:space="0" w:color="auto"/>
        <w:left w:val="none" w:sz="0" w:space="0" w:color="auto"/>
        <w:bottom w:val="none" w:sz="0" w:space="0" w:color="auto"/>
        <w:right w:val="none" w:sz="0" w:space="0" w:color="auto"/>
      </w:divBdr>
    </w:div>
    <w:div w:id="1524318254">
      <w:bodyDiv w:val="1"/>
      <w:marLeft w:val="0"/>
      <w:marRight w:val="0"/>
      <w:marTop w:val="0"/>
      <w:marBottom w:val="0"/>
      <w:divBdr>
        <w:top w:val="none" w:sz="0" w:space="0" w:color="auto"/>
        <w:left w:val="none" w:sz="0" w:space="0" w:color="auto"/>
        <w:bottom w:val="none" w:sz="0" w:space="0" w:color="auto"/>
        <w:right w:val="none" w:sz="0" w:space="0" w:color="auto"/>
      </w:divBdr>
    </w:div>
    <w:div w:id="1557550654">
      <w:bodyDiv w:val="1"/>
      <w:marLeft w:val="0"/>
      <w:marRight w:val="0"/>
      <w:marTop w:val="0"/>
      <w:marBottom w:val="0"/>
      <w:divBdr>
        <w:top w:val="none" w:sz="0" w:space="0" w:color="auto"/>
        <w:left w:val="none" w:sz="0" w:space="0" w:color="auto"/>
        <w:bottom w:val="none" w:sz="0" w:space="0" w:color="auto"/>
        <w:right w:val="none" w:sz="0" w:space="0" w:color="auto"/>
      </w:divBdr>
    </w:div>
    <w:div w:id="1557858069">
      <w:bodyDiv w:val="1"/>
      <w:marLeft w:val="0"/>
      <w:marRight w:val="0"/>
      <w:marTop w:val="0"/>
      <w:marBottom w:val="0"/>
      <w:divBdr>
        <w:top w:val="none" w:sz="0" w:space="0" w:color="auto"/>
        <w:left w:val="none" w:sz="0" w:space="0" w:color="auto"/>
        <w:bottom w:val="none" w:sz="0" w:space="0" w:color="auto"/>
        <w:right w:val="none" w:sz="0" w:space="0" w:color="auto"/>
      </w:divBdr>
    </w:div>
    <w:div w:id="1565681762">
      <w:bodyDiv w:val="1"/>
      <w:marLeft w:val="0"/>
      <w:marRight w:val="0"/>
      <w:marTop w:val="0"/>
      <w:marBottom w:val="0"/>
      <w:divBdr>
        <w:top w:val="none" w:sz="0" w:space="0" w:color="auto"/>
        <w:left w:val="none" w:sz="0" w:space="0" w:color="auto"/>
        <w:bottom w:val="none" w:sz="0" w:space="0" w:color="auto"/>
        <w:right w:val="none" w:sz="0" w:space="0" w:color="auto"/>
      </w:divBdr>
    </w:div>
    <w:div w:id="1568833172">
      <w:bodyDiv w:val="1"/>
      <w:marLeft w:val="0"/>
      <w:marRight w:val="0"/>
      <w:marTop w:val="0"/>
      <w:marBottom w:val="0"/>
      <w:divBdr>
        <w:top w:val="none" w:sz="0" w:space="0" w:color="auto"/>
        <w:left w:val="none" w:sz="0" w:space="0" w:color="auto"/>
        <w:bottom w:val="none" w:sz="0" w:space="0" w:color="auto"/>
        <w:right w:val="none" w:sz="0" w:space="0" w:color="auto"/>
      </w:divBdr>
    </w:div>
    <w:div w:id="1581677586">
      <w:bodyDiv w:val="1"/>
      <w:marLeft w:val="0"/>
      <w:marRight w:val="0"/>
      <w:marTop w:val="0"/>
      <w:marBottom w:val="0"/>
      <w:divBdr>
        <w:top w:val="none" w:sz="0" w:space="0" w:color="auto"/>
        <w:left w:val="none" w:sz="0" w:space="0" w:color="auto"/>
        <w:bottom w:val="none" w:sz="0" w:space="0" w:color="auto"/>
        <w:right w:val="none" w:sz="0" w:space="0" w:color="auto"/>
      </w:divBdr>
    </w:div>
    <w:div w:id="1591354142">
      <w:bodyDiv w:val="1"/>
      <w:marLeft w:val="0"/>
      <w:marRight w:val="0"/>
      <w:marTop w:val="0"/>
      <w:marBottom w:val="0"/>
      <w:divBdr>
        <w:top w:val="none" w:sz="0" w:space="0" w:color="auto"/>
        <w:left w:val="none" w:sz="0" w:space="0" w:color="auto"/>
        <w:bottom w:val="none" w:sz="0" w:space="0" w:color="auto"/>
        <w:right w:val="none" w:sz="0" w:space="0" w:color="auto"/>
      </w:divBdr>
    </w:div>
    <w:div w:id="1601139968">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54675434">
      <w:bodyDiv w:val="1"/>
      <w:marLeft w:val="0"/>
      <w:marRight w:val="0"/>
      <w:marTop w:val="0"/>
      <w:marBottom w:val="0"/>
      <w:divBdr>
        <w:top w:val="none" w:sz="0" w:space="0" w:color="auto"/>
        <w:left w:val="none" w:sz="0" w:space="0" w:color="auto"/>
        <w:bottom w:val="none" w:sz="0" w:space="0" w:color="auto"/>
        <w:right w:val="none" w:sz="0" w:space="0" w:color="auto"/>
      </w:divBdr>
    </w:div>
    <w:div w:id="1667324903">
      <w:bodyDiv w:val="1"/>
      <w:marLeft w:val="0"/>
      <w:marRight w:val="0"/>
      <w:marTop w:val="0"/>
      <w:marBottom w:val="0"/>
      <w:divBdr>
        <w:top w:val="none" w:sz="0" w:space="0" w:color="auto"/>
        <w:left w:val="none" w:sz="0" w:space="0" w:color="auto"/>
        <w:bottom w:val="none" w:sz="0" w:space="0" w:color="auto"/>
        <w:right w:val="none" w:sz="0" w:space="0" w:color="auto"/>
      </w:divBdr>
    </w:div>
    <w:div w:id="1704404773">
      <w:bodyDiv w:val="1"/>
      <w:marLeft w:val="0"/>
      <w:marRight w:val="0"/>
      <w:marTop w:val="0"/>
      <w:marBottom w:val="0"/>
      <w:divBdr>
        <w:top w:val="none" w:sz="0" w:space="0" w:color="auto"/>
        <w:left w:val="none" w:sz="0" w:space="0" w:color="auto"/>
        <w:bottom w:val="none" w:sz="0" w:space="0" w:color="auto"/>
        <w:right w:val="none" w:sz="0" w:space="0" w:color="auto"/>
      </w:divBdr>
    </w:div>
    <w:div w:id="1717896526">
      <w:bodyDiv w:val="1"/>
      <w:marLeft w:val="0"/>
      <w:marRight w:val="0"/>
      <w:marTop w:val="0"/>
      <w:marBottom w:val="0"/>
      <w:divBdr>
        <w:top w:val="none" w:sz="0" w:space="0" w:color="auto"/>
        <w:left w:val="none" w:sz="0" w:space="0" w:color="auto"/>
        <w:bottom w:val="none" w:sz="0" w:space="0" w:color="auto"/>
        <w:right w:val="none" w:sz="0" w:space="0" w:color="auto"/>
      </w:divBdr>
    </w:div>
    <w:div w:id="1743721858">
      <w:bodyDiv w:val="1"/>
      <w:marLeft w:val="0"/>
      <w:marRight w:val="0"/>
      <w:marTop w:val="0"/>
      <w:marBottom w:val="0"/>
      <w:divBdr>
        <w:top w:val="none" w:sz="0" w:space="0" w:color="auto"/>
        <w:left w:val="none" w:sz="0" w:space="0" w:color="auto"/>
        <w:bottom w:val="none" w:sz="0" w:space="0" w:color="auto"/>
        <w:right w:val="none" w:sz="0" w:space="0" w:color="auto"/>
      </w:divBdr>
    </w:div>
    <w:div w:id="1744571964">
      <w:bodyDiv w:val="1"/>
      <w:marLeft w:val="0"/>
      <w:marRight w:val="0"/>
      <w:marTop w:val="0"/>
      <w:marBottom w:val="0"/>
      <w:divBdr>
        <w:top w:val="none" w:sz="0" w:space="0" w:color="auto"/>
        <w:left w:val="none" w:sz="0" w:space="0" w:color="auto"/>
        <w:bottom w:val="none" w:sz="0" w:space="0" w:color="auto"/>
        <w:right w:val="none" w:sz="0" w:space="0" w:color="auto"/>
      </w:divBdr>
    </w:div>
    <w:div w:id="1746565227">
      <w:bodyDiv w:val="1"/>
      <w:marLeft w:val="0"/>
      <w:marRight w:val="0"/>
      <w:marTop w:val="0"/>
      <w:marBottom w:val="0"/>
      <w:divBdr>
        <w:top w:val="none" w:sz="0" w:space="0" w:color="auto"/>
        <w:left w:val="none" w:sz="0" w:space="0" w:color="auto"/>
        <w:bottom w:val="none" w:sz="0" w:space="0" w:color="auto"/>
        <w:right w:val="none" w:sz="0" w:space="0" w:color="auto"/>
      </w:divBdr>
    </w:div>
    <w:div w:id="1752963130">
      <w:bodyDiv w:val="1"/>
      <w:marLeft w:val="0"/>
      <w:marRight w:val="0"/>
      <w:marTop w:val="0"/>
      <w:marBottom w:val="0"/>
      <w:divBdr>
        <w:top w:val="none" w:sz="0" w:space="0" w:color="auto"/>
        <w:left w:val="none" w:sz="0" w:space="0" w:color="auto"/>
        <w:bottom w:val="none" w:sz="0" w:space="0" w:color="auto"/>
        <w:right w:val="none" w:sz="0" w:space="0" w:color="auto"/>
      </w:divBdr>
    </w:div>
    <w:div w:id="1754011338">
      <w:bodyDiv w:val="1"/>
      <w:marLeft w:val="0"/>
      <w:marRight w:val="0"/>
      <w:marTop w:val="0"/>
      <w:marBottom w:val="0"/>
      <w:divBdr>
        <w:top w:val="none" w:sz="0" w:space="0" w:color="auto"/>
        <w:left w:val="none" w:sz="0" w:space="0" w:color="auto"/>
        <w:bottom w:val="none" w:sz="0" w:space="0" w:color="auto"/>
        <w:right w:val="none" w:sz="0" w:space="0" w:color="auto"/>
      </w:divBdr>
    </w:div>
    <w:div w:id="1770000217">
      <w:bodyDiv w:val="1"/>
      <w:marLeft w:val="0"/>
      <w:marRight w:val="0"/>
      <w:marTop w:val="0"/>
      <w:marBottom w:val="0"/>
      <w:divBdr>
        <w:top w:val="none" w:sz="0" w:space="0" w:color="auto"/>
        <w:left w:val="none" w:sz="0" w:space="0" w:color="auto"/>
        <w:bottom w:val="none" w:sz="0" w:space="0" w:color="auto"/>
        <w:right w:val="none" w:sz="0" w:space="0" w:color="auto"/>
      </w:divBdr>
    </w:div>
    <w:div w:id="1771045943">
      <w:bodyDiv w:val="1"/>
      <w:marLeft w:val="0"/>
      <w:marRight w:val="0"/>
      <w:marTop w:val="0"/>
      <w:marBottom w:val="0"/>
      <w:divBdr>
        <w:top w:val="none" w:sz="0" w:space="0" w:color="auto"/>
        <w:left w:val="none" w:sz="0" w:space="0" w:color="auto"/>
        <w:bottom w:val="none" w:sz="0" w:space="0" w:color="auto"/>
        <w:right w:val="none" w:sz="0" w:space="0" w:color="auto"/>
      </w:divBdr>
    </w:div>
    <w:div w:id="1780300121">
      <w:bodyDiv w:val="1"/>
      <w:marLeft w:val="0"/>
      <w:marRight w:val="0"/>
      <w:marTop w:val="0"/>
      <w:marBottom w:val="0"/>
      <w:divBdr>
        <w:top w:val="none" w:sz="0" w:space="0" w:color="auto"/>
        <w:left w:val="none" w:sz="0" w:space="0" w:color="auto"/>
        <w:bottom w:val="none" w:sz="0" w:space="0" w:color="auto"/>
        <w:right w:val="none" w:sz="0" w:space="0" w:color="auto"/>
      </w:divBdr>
    </w:div>
    <w:div w:id="1788767741">
      <w:bodyDiv w:val="1"/>
      <w:marLeft w:val="0"/>
      <w:marRight w:val="0"/>
      <w:marTop w:val="0"/>
      <w:marBottom w:val="0"/>
      <w:divBdr>
        <w:top w:val="none" w:sz="0" w:space="0" w:color="auto"/>
        <w:left w:val="none" w:sz="0" w:space="0" w:color="auto"/>
        <w:bottom w:val="none" w:sz="0" w:space="0" w:color="auto"/>
        <w:right w:val="none" w:sz="0" w:space="0" w:color="auto"/>
      </w:divBdr>
    </w:div>
    <w:div w:id="1793094039">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09662418">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3698192">
      <w:bodyDiv w:val="1"/>
      <w:marLeft w:val="0"/>
      <w:marRight w:val="0"/>
      <w:marTop w:val="0"/>
      <w:marBottom w:val="0"/>
      <w:divBdr>
        <w:top w:val="none" w:sz="0" w:space="0" w:color="auto"/>
        <w:left w:val="none" w:sz="0" w:space="0" w:color="auto"/>
        <w:bottom w:val="none" w:sz="0" w:space="0" w:color="auto"/>
        <w:right w:val="none" w:sz="0" w:space="0" w:color="auto"/>
      </w:divBdr>
    </w:div>
    <w:div w:id="1829126511">
      <w:bodyDiv w:val="1"/>
      <w:marLeft w:val="0"/>
      <w:marRight w:val="0"/>
      <w:marTop w:val="0"/>
      <w:marBottom w:val="0"/>
      <w:divBdr>
        <w:top w:val="none" w:sz="0" w:space="0" w:color="auto"/>
        <w:left w:val="none" w:sz="0" w:space="0" w:color="auto"/>
        <w:bottom w:val="none" w:sz="0" w:space="0" w:color="auto"/>
        <w:right w:val="none" w:sz="0" w:space="0" w:color="auto"/>
      </w:divBdr>
    </w:div>
    <w:div w:id="1834026509">
      <w:bodyDiv w:val="1"/>
      <w:marLeft w:val="0"/>
      <w:marRight w:val="0"/>
      <w:marTop w:val="0"/>
      <w:marBottom w:val="0"/>
      <w:divBdr>
        <w:top w:val="none" w:sz="0" w:space="0" w:color="auto"/>
        <w:left w:val="none" w:sz="0" w:space="0" w:color="auto"/>
        <w:bottom w:val="none" w:sz="0" w:space="0" w:color="auto"/>
        <w:right w:val="none" w:sz="0" w:space="0" w:color="auto"/>
      </w:divBdr>
    </w:div>
    <w:div w:id="1843740094">
      <w:bodyDiv w:val="1"/>
      <w:marLeft w:val="0"/>
      <w:marRight w:val="0"/>
      <w:marTop w:val="0"/>
      <w:marBottom w:val="0"/>
      <w:divBdr>
        <w:top w:val="none" w:sz="0" w:space="0" w:color="auto"/>
        <w:left w:val="none" w:sz="0" w:space="0" w:color="auto"/>
        <w:bottom w:val="none" w:sz="0" w:space="0" w:color="auto"/>
        <w:right w:val="none" w:sz="0" w:space="0" w:color="auto"/>
      </w:divBdr>
    </w:div>
    <w:div w:id="1858233057">
      <w:bodyDiv w:val="1"/>
      <w:marLeft w:val="0"/>
      <w:marRight w:val="0"/>
      <w:marTop w:val="0"/>
      <w:marBottom w:val="0"/>
      <w:divBdr>
        <w:top w:val="none" w:sz="0" w:space="0" w:color="auto"/>
        <w:left w:val="none" w:sz="0" w:space="0" w:color="auto"/>
        <w:bottom w:val="none" w:sz="0" w:space="0" w:color="auto"/>
        <w:right w:val="none" w:sz="0" w:space="0" w:color="auto"/>
      </w:divBdr>
    </w:div>
    <w:div w:id="1863471660">
      <w:bodyDiv w:val="1"/>
      <w:marLeft w:val="0"/>
      <w:marRight w:val="0"/>
      <w:marTop w:val="0"/>
      <w:marBottom w:val="0"/>
      <w:divBdr>
        <w:top w:val="none" w:sz="0" w:space="0" w:color="auto"/>
        <w:left w:val="none" w:sz="0" w:space="0" w:color="auto"/>
        <w:bottom w:val="none" w:sz="0" w:space="0" w:color="auto"/>
        <w:right w:val="none" w:sz="0" w:space="0" w:color="auto"/>
      </w:divBdr>
    </w:div>
    <w:div w:id="1882982015">
      <w:bodyDiv w:val="1"/>
      <w:marLeft w:val="0"/>
      <w:marRight w:val="0"/>
      <w:marTop w:val="0"/>
      <w:marBottom w:val="0"/>
      <w:divBdr>
        <w:top w:val="none" w:sz="0" w:space="0" w:color="auto"/>
        <w:left w:val="none" w:sz="0" w:space="0" w:color="auto"/>
        <w:bottom w:val="none" w:sz="0" w:space="0" w:color="auto"/>
        <w:right w:val="none" w:sz="0" w:space="0" w:color="auto"/>
      </w:divBdr>
    </w:div>
    <w:div w:id="1886601409">
      <w:bodyDiv w:val="1"/>
      <w:marLeft w:val="0"/>
      <w:marRight w:val="0"/>
      <w:marTop w:val="0"/>
      <w:marBottom w:val="0"/>
      <w:divBdr>
        <w:top w:val="none" w:sz="0" w:space="0" w:color="auto"/>
        <w:left w:val="none" w:sz="0" w:space="0" w:color="auto"/>
        <w:bottom w:val="none" w:sz="0" w:space="0" w:color="auto"/>
        <w:right w:val="none" w:sz="0" w:space="0" w:color="auto"/>
      </w:divBdr>
    </w:div>
    <w:div w:id="1892885946">
      <w:bodyDiv w:val="1"/>
      <w:marLeft w:val="0"/>
      <w:marRight w:val="0"/>
      <w:marTop w:val="0"/>
      <w:marBottom w:val="0"/>
      <w:divBdr>
        <w:top w:val="none" w:sz="0" w:space="0" w:color="auto"/>
        <w:left w:val="none" w:sz="0" w:space="0" w:color="auto"/>
        <w:bottom w:val="none" w:sz="0" w:space="0" w:color="auto"/>
        <w:right w:val="none" w:sz="0" w:space="0" w:color="auto"/>
      </w:divBdr>
    </w:div>
    <w:div w:id="1904944335">
      <w:bodyDiv w:val="1"/>
      <w:marLeft w:val="0"/>
      <w:marRight w:val="0"/>
      <w:marTop w:val="0"/>
      <w:marBottom w:val="0"/>
      <w:divBdr>
        <w:top w:val="none" w:sz="0" w:space="0" w:color="auto"/>
        <w:left w:val="none" w:sz="0" w:space="0" w:color="auto"/>
        <w:bottom w:val="none" w:sz="0" w:space="0" w:color="auto"/>
        <w:right w:val="none" w:sz="0" w:space="0" w:color="auto"/>
      </w:divBdr>
    </w:div>
    <w:div w:id="1905068815">
      <w:bodyDiv w:val="1"/>
      <w:marLeft w:val="0"/>
      <w:marRight w:val="0"/>
      <w:marTop w:val="0"/>
      <w:marBottom w:val="0"/>
      <w:divBdr>
        <w:top w:val="none" w:sz="0" w:space="0" w:color="auto"/>
        <w:left w:val="none" w:sz="0" w:space="0" w:color="auto"/>
        <w:bottom w:val="none" w:sz="0" w:space="0" w:color="auto"/>
        <w:right w:val="none" w:sz="0" w:space="0" w:color="auto"/>
      </w:divBdr>
    </w:div>
    <w:div w:id="1922249438">
      <w:bodyDiv w:val="1"/>
      <w:marLeft w:val="0"/>
      <w:marRight w:val="0"/>
      <w:marTop w:val="0"/>
      <w:marBottom w:val="0"/>
      <w:divBdr>
        <w:top w:val="none" w:sz="0" w:space="0" w:color="auto"/>
        <w:left w:val="none" w:sz="0" w:space="0" w:color="auto"/>
        <w:bottom w:val="none" w:sz="0" w:space="0" w:color="auto"/>
        <w:right w:val="none" w:sz="0" w:space="0" w:color="auto"/>
      </w:divBdr>
    </w:div>
    <w:div w:id="1926066560">
      <w:bodyDiv w:val="1"/>
      <w:marLeft w:val="0"/>
      <w:marRight w:val="0"/>
      <w:marTop w:val="0"/>
      <w:marBottom w:val="0"/>
      <w:divBdr>
        <w:top w:val="none" w:sz="0" w:space="0" w:color="auto"/>
        <w:left w:val="none" w:sz="0" w:space="0" w:color="auto"/>
        <w:bottom w:val="none" w:sz="0" w:space="0" w:color="auto"/>
        <w:right w:val="none" w:sz="0" w:space="0" w:color="auto"/>
      </w:divBdr>
    </w:div>
    <w:div w:id="1934849533">
      <w:bodyDiv w:val="1"/>
      <w:marLeft w:val="0"/>
      <w:marRight w:val="0"/>
      <w:marTop w:val="0"/>
      <w:marBottom w:val="0"/>
      <w:divBdr>
        <w:top w:val="none" w:sz="0" w:space="0" w:color="auto"/>
        <w:left w:val="none" w:sz="0" w:space="0" w:color="auto"/>
        <w:bottom w:val="none" w:sz="0" w:space="0" w:color="auto"/>
        <w:right w:val="none" w:sz="0" w:space="0" w:color="auto"/>
      </w:divBdr>
    </w:div>
    <w:div w:id="1936280669">
      <w:bodyDiv w:val="1"/>
      <w:marLeft w:val="0"/>
      <w:marRight w:val="0"/>
      <w:marTop w:val="0"/>
      <w:marBottom w:val="0"/>
      <w:divBdr>
        <w:top w:val="none" w:sz="0" w:space="0" w:color="auto"/>
        <w:left w:val="none" w:sz="0" w:space="0" w:color="auto"/>
        <w:bottom w:val="none" w:sz="0" w:space="0" w:color="auto"/>
        <w:right w:val="none" w:sz="0" w:space="0" w:color="auto"/>
      </w:divBdr>
    </w:div>
    <w:div w:id="1936397871">
      <w:bodyDiv w:val="1"/>
      <w:marLeft w:val="0"/>
      <w:marRight w:val="0"/>
      <w:marTop w:val="0"/>
      <w:marBottom w:val="0"/>
      <w:divBdr>
        <w:top w:val="none" w:sz="0" w:space="0" w:color="auto"/>
        <w:left w:val="none" w:sz="0" w:space="0" w:color="auto"/>
        <w:bottom w:val="none" w:sz="0" w:space="0" w:color="auto"/>
        <w:right w:val="none" w:sz="0" w:space="0" w:color="auto"/>
      </w:divBdr>
    </w:div>
    <w:div w:id="1952318666">
      <w:bodyDiv w:val="1"/>
      <w:marLeft w:val="0"/>
      <w:marRight w:val="0"/>
      <w:marTop w:val="0"/>
      <w:marBottom w:val="0"/>
      <w:divBdr>
        <w:top w:val="none" w:sz="0" w:space="0" w:color="auto"/>
        <w:left w:val="none" w:sz="0" w:space="0" w:color="auto"/>
        <w:bottom w:val="none" w:sz="0" w:space="0" w:color="auto"/>
        <w:right w:val="none" w:sz="0" w:space="0" w:color="auto"/>
      </w:divBdr>
    </w:div>
    <w:div w:id="1958561926">
      <w:bodyDiv w:val="1"/>
      <w:marLeft w:val="0"/>
      <w:marRight w:val="0"/>
      <w:marTop w:val="0"/>
      <w:marBottom w:val="0"/>
      <w:divBdr>
        <w:top w:val="none" w:sz="0" w:space="0" w:color="auto"/>
        <w:left w:val="none" w:sz="0" w:space="0" w:color="auto"/>
        <w:bottom w:val="none" w:sz="0" w:space="0" w:color="auto"/>
        <w:right w:val="none" w:sz="0" w:space="0" w:color="auto"/>
      </w:divBdr>
    </w:div>
    <w:div w:id="1971592747">
      <w:bodyDiv w:val="1"/>
      <w:marLeft w:val="0"/>
      <w:marRight w:val="0"/>
      <w:marTop w:val="0"/>
      <w:marBottom w:val="0"/>
      <w:divBdr>
        <w:top w:val="none" w:sz="0" w:space="0" w:color="auto"/>
        <w:left w:val="none" w:sz="0" w:space="0" w:color="auto"/>
        <w:bottom w:val="none" w:sz="0" w:space="0" w:color="auto"/>
        <w:right w:val="none" w:sz="0" w:space="0" w:color="auto"/>
      </w:divBdr>
    </w:div>
    <w:div w:id="1980105780">
      <w:bodyDiv w:val="1"/>
      <w:marLeft w:val="0"/>
      <w:marRight w:val="0"/>
      <w:marTop w:val="0"/>
      <w:marBottom w:val="0"/>
      <w:divBdr>
        <w:top w:val="none" w:sz="0" w:space="0" w:color="auto"/>
        <w:left w:val="none" w:sz="0" w:space="0" w:color="auto"/>
        <w:bottom w:val="none" w:sz="0" w:space="0" w:color="auto"/>
        <w:right w:val="none" w:sz="0" w:space="0" w:color="auto"/>
      </w:divBdr>
    </w:div>
    <w:div w:id="1992325352">
      <w:bodyDiv w:val="1"/>
      <w:marLeft w:val="0"/>
      <w:marRight w:val="0"/>
      <w:marTop w:val="0"/>
      <w:marBottom w:val="0"/>
      <w:divBdr>
        <w:top w:val="none" w:sz="0" w:space="0" w:color="auto"/>
        <w:left w:val="none" w:sz="0" w:space="0" w:color="auto"/>
        <w:bottom w:val="none" w:sz="0" w:space="0" w:color="auto"/>
        <w:right w:val="none" w:sz="0" w:space="0" w:color="auto"/>
      </w:divBdr>
    </w:div>
    <w:div w:id="2002804430">
      <w:bodyDiv w:val="1"/>
      <w:marLeft w:val="0"/>
      <w:marRight w:val="0"/>
      <w:marTop w:val="0"/>
      <w:marBottom w:val="0"/>
      <w:divBdr>
        <w:top w:val="none" w:sz="0" w:space="0" w:color="auto"/>
        <w:left w:val="none" w:sz="0" w:space="0" w:color="auto"/>
        <w:bottom w:val="none" w:sz="0" w:space="0" w:color="auto"/>
        <w:right w:val="none" w:sz="0" w:space="0" w:color="auto"/>
      </w:divBdr>
    </w:div>
    <w:div w:id="2022588983">
      <w:bodyDiv w:val="1"/>
      <w:marLeft w:val="0"/>
      <w:marRight w:val="0"/>
      <w:marTop w:val="0"/>
      <w:marBottom w:val="0"/>
      <w:divBdr>
        <w:top w:val="none" w:sz="0" w:space="0" w:color="auto"/>
        <w:left w:val="none" w:sz="0" w:space="0" w:color="auto"/>
        <w:bottom w:val="none" w:sz="0" w:space="0" w:color="auto"/>
        <w:right w:val="none" w:sz="0" w:space="0" w:color="auto"/>
      </w:divBdr>
    </w:div>
    <w:div w:id="2024282111">
      <w:bodyDiv w:val="1"/>
      <w:marLeft w:val="0"/>
      <w:marRight w:val="0"/>
      <w:marTop w:val="0"/>
      <w:marBottom w:val="0"/>
      <w:divBdr>
        <w:top w:val="none" w:sz="0" w:space="0" w:color="auto"/>
        <w:left w:val="none" w:sz="0" w:space="0" w:color="auto"/>
        <w:bottom w:val="none" w:sz="0" w:space="0" w:color="auto"/>
        <w:right w:val="none" w:sz="0" w:space="0" w:color="auto"/>
      </w:divBdr>
    </w:div>
    <w:div w:id="2039235979">
      <w:bodyDiv w:val="1"/>
      <w:marLeft w:val="0"/>
      <w:marRight w:val="0"/>
      <w:marTop w:val="0"/>
      <w:marBottom w:val="0"/>
      <w:divBdr>
        <w:top w:val="none" w:sz="0" w:space="0" w:color="auto"/>
        <w:left w:val="none" w:sz="0" w:space="0" w:color="auto"/>
        <w:bottom w:val="none" w:sz="0" w:space="0" w:color="auto"/>
        <w:right w:val="none" w:sz="0" w:space="0" w:color="auto"/>
      </w:divBdr>
    </w:div>
    <w:div w:id="2044746857">
      <w:bodyDiv w:val="1"/>
      <w:marLeft w:val="0"/>
      <w:marRight w:val="0"/>
      <w:marTop w:val="0"/>
      <w:marBottom w:val="0"/>
      <w:divBdr>
        <w:top w:val="none" w:sz="0" w:space="0" w:color="auto"/>
        <w:left w:val="none" w:sz="0" w:space="0" w:color="auto"/>
        <w:bottom w:val="none" w:sz="0" w:space="0" w:color="auto"/>
        <w:right w:val="none" w:sz="0" w:space="0" w:color="auto"/>
      </w:divBdr>
    </w:div>
    <w:div w:id="2063555517">
      <w:bodyDiv w:val="1"/>
      <w:marLeft w:val="0"/>
      <w:marRight w:val="0"/>
      <w:marTop w:val="0"/>
      <w:marBottom w:val="0"/>
      <w:divBdr>
        <w:top w:val="none" w:sz="0" w:space="0" w:color="auto"/>
        <w:left w:val="none" w:sz="0" w:space="0" w:color="auto"/>
        <w:bottom w:val="none" w:sz="0" w:space="0" w:color="auto"/>
        <w:right w:val="none" w:sz="0" w:space="0" w:color="auto"/>
      </w:divBdr>
    </w:div>
    <w:div w:id="2066875437">
      <w:bodyDiv w:val="1"/>
      <w:marLeft w:val="0"/>
      <w:marRight w:val="0"/>
      <w:marTop w:val="0"/>
      <w:marBottom w:val="0"/>
      <w:divBdr>
        <w:top w:val="none" w:sz="0" w:space="0" w:color="auto"/>
        <w:left w:val="none" w:sz="0" w:space="0" w:color="auto"/>
        <w:bottom w:val="none" w:sz="0" w:space="0" w:color="auto"/>
        <w:right w:val="none" w:sz="0" w:space="0" w:color="auto"/>
      </w:divBdr>
    </w:div>
    <w:div w:id="2070305845">
      <w:bodyDiv w:val="1"/>
      <w:marLeft w:val="0"/>
      <w:marRight w:val="0"/>
      <w:marTop w:val="0"/>
      <w:marBottom w:val="0"/>
      <w:divBdr>
        <w:top w:val="none" w:sz="0" w:space="0" w:color="auto"/>
        <w:left w:val="none" w:sz="0" w:space="0" w:color="auto"/>
        <w:bottom w:val="none" w:sz="0" w:space="0" w:color="auto"/>
        <w:right w:val="none" w:sz="0" w:space="0" w:color="auto"/>
      </w:divBdr>
    </w:div>
    <w:div w:id="2076078278">
      <w:bodyDiv w:val="1"/>
      <w:marLeft w:val="0"/>
      <w:marRight w:val="0"/>
      <w:marTop w:val="0"/>
      <w:marBottom w:val="0"/>
      <w:divBdr>
        <w:top w:val="none" w:sz="0" w:space="0" w:color="auto"/>
        <w:left w:val="none" w:sz="0" w:space="0" w:color="auto"/>
        <w:bottom w:val="none" w:sz="0" w:space="0" w:color="auto"/>
        <w:right w:val="none" w:sz="0" w:space="0" w:color="auto"/>
      </w:divBdr>
    </w:div>
    <w:div w:id="207782187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86367466">
      <w:bodyDiv w:val="1"/>
      <w:marLeft w:val="0"/>
      <w:marRight w:val="0"/>
      <w:marTop w:val="0"/>
      <w:marBottom w:val="0"/>
      <w:divBdr>
        <w:top w:val="none" w:sz="0" w:space="0" w:color="auto"/>
        <w:left w:val="none" w:sz="0" w:space="0" w:color="auto"/>
        <w:bottom w:val="none" w:sz="0" w:space="0" w:color="auto"/>
        <w:right w:val="none" w:sz="0" w:space="0" w:color="auto"/>
      </w:divBdr>
    </w:div>
    <w:div w:id="2092114507">
      <w:bodyDiv w:val="1"/>
      <w:marLeft w:val="0"/>
      <w:marRight w:val="0"/>
      <w:marTop w:val="0"/>
      <w:marBottom w:val="0"/>
      <w:divBdr>
        <w:top w:val="none" w:sz="0" w:space="0" w:color="auto"/>
        <w:left w:val="none" w:sz="0" w:space="0" w:color="auto"/>
        <w:bottom w:val="none" w:sz="0" w:space="0" w:color="auto"/>
        <w:right w:val="none" w:sz="0" w:space="0" w:color="auto"/>
      </w:divBdr>
    </w:div>
    <w:div w:id="2104178626">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16361942">
      <w:bodyDiv w:val="1"/>
      <w:marLeft w:val="0"/>
      <w:marRight w:val="0"/>
      <w:marTop w:val="0"/>
      <w:marBottom w:val="0"/>
      <w:divBdr>
        <w:top w:val="none" w:sz="0" w:space="0" w:color="auto"/>
        <w:left w:val="none" w:sz="0" w:space="0" w:color="auto"/>
        <w:bottom w:val="none" w:sz="0" w:space="0" w:color="auto"/>
        <w:right w:val="none" w:sz="0" w:space="0" w:color="auto"/>
      </w:divBdr>
    </w:div>
    <w:div w:id="2130315982">
      <w:bodyDiv w:val="1"/>
      <w:marLeft w:val="0"/>
      <w:marRight w:val="0"/>
      <w:marTop w:val="0"/>
      <w:marBottom w:val="0"/>
      <w:divBdr>
        <w:top w:val="none" w:sz="0" w:space="0" w:color="auto"/>
        <w:left w:val="none" w:sz="0" w:space="0" w:color="auto"/>
        <w:bottom w:val="none" w:sz="0" w:space="0" w:color="auto"/>
        <w:right w:val="none" w:sz="0" w:space="0" w:color="auto"/>
      </w:divBdr>
    </w:div>
    <w:div w:id="2147041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footnotes" Target="footnotes.xml"/><Relationship Id="rId18" Type="http://schemas.openxmlformats.org/officeDocument/2006/relationships/header" Target="header2.xml"/><Relationship Id="rId26" Type="http://schemas.openxmlformats.org/officeDocument/2006/relationships/glossaryDocument" Target="glossary/document.xml"/><Relationship Id="rId3" Type="http://schemas.openxmlformats.org/officeDocument/2006/relationships/customXml" Target="../customXml/item2.xml"/><Relationship Id="rId21" Type="http://schemas.openxmlformats.org/officeDocument/2006/relationships/footer" Target="footer3.xml"/><Relationship Id="rId7" Type="http://schemas.openxmlformats.org/officeDocument/2006/relationships/customXml" Target="../customXml/item6.xml"/><Relationship Id="rId12" Type="http://schemas.openxmlformats.org/officeDocument/2006/relationships/webSettings" Target="webSettings.xml"/><Relationship Id="rId17"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footer" Target="footer2.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settings" Target="settings.xml"/><Relationship Id="rId24" Type="http://schemas.openxmlformats.org/officeDocument/2006/relationships/hyperlink" Target="http://www.concrete.org.uk/publications-concrete-on-site.asp" TargetMode="External"/><Relationship Id="rId5" Type="http://schemas.openxmlformats.org/officeDocument/2006/relationships/customXml" Target="../customXml/item4.xml"/><Relationship Id="rId15" Type="http://schemas.openxmlformats.org/officeDocument/2006/relationships/image" Target="media/image1.png"/><Relationship Id="rId23" Type="http://schemas.openxmlformats.org/officeDocument/2006/relationships/footer" Target="footer4.xml"/><Relationship Id="rId28" Type="http://schemas.microsoft.com/office/2020/10/relationships/intelligence" Target="intelligence2.xml"/><Relationship Id="rId10" Type="http://schemas.openxmlformats.org/officeDocument/2006/relationships/styles" Target="styles.xml"/><Relationship Id="rId19" Type="http://schemas.openxmlformats.org/officeDocument/2006/relationships/header" Target="header3.xml"/><Relationship Id="rId4" Type="http://schemas.openxmlformats.org/officeDocument/2006/relationships/customXml" Target="../customXml/item3.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4.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r w:rsidRPr="0069507A">
            <w:t>[Title]</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0A0C3B" w:rsidRDefault="007154C5">
          <w:r w:rsidRPr="00812B14">
            <w:t>Click or tap here to enter text.</w:t>
          </w:r>
        </w:p>
      </w:docPartBody>
    </w:docPart>
    <w:docPart>
      <w:docPartPr>
        <w:name w:val="30CB27CBF28C4D2FBF0903761E9BCFB8"/>
        <w:category>
          <w:name w:val="General"/>
          <w:gallery w:val="placeholder"/>
        </w:category>
        <w:types>
          <w:type w:val="bbPlcHdr"/>
        </w:types>
        <w:behaviors>
          <w:behavior w:val="content"/>
        </w:behaviors>
        <w:guid w:val="{14BEFC57-22AC-426B-AFBE-6BACEB08906E}"/>
      </w:docPartPr>
      <w:docPartBody>
        <w:p w:rsidR="00252452" w:rsidRDefault="00972B41" w:rsidP="00972B41">
          <w:pPr>
            <w:pStyle w:val="30CB27CBF28C4D2FBF0903761E9BCFB8"/>
          </w:pPr>
          <w:r w:rsidRPr="00561874">
            <w:t>[Title]</w:t>
          </w:r>
        </w:p>
      </w:docPartBody>
    </w:docPart>
    <w:docPart>
      <w:docPartPr>
        <w:name w:val="3E5B43D4E703445285DC56911DA95DBF"/>
        <w:category>
          <w:name w:val="General"/>
          <w:gallery w:val="placeholder"/>
        </w:category>
        <w:types>
          <w:type w:val="bbPlcHdr"/>
        </w:types>
        <w:behaviors>
          <w:behavior w:val="content"/>
        </w:behaviors>
        <w:guid w:val="{7526907D-2838-43FE-852F-110E4F3111B1}"/>
      </w:docPartPr>
      <w:docPartBody>
        <w:p w:rsidR="00252452" w:rsidRDefault="00972B41" w:rsidP="00972B41">
          <w:pPr>
            <w:pStyle w:val="3E5B43D4E703445285DC56911DA95DBF"/>
          </w:pPr>
          <w:r w:rsidRPr="00D1240B">
            <w:t>[Status]</w:t>
          </w:r>
        </w:p>
      </w:docPartBody>
    </w:docPart>
    <w:docPart>
      <w:docPartPr>
        <w:name w:val="67C9A1EC165B41D381C3B0A2937DAC09"/>
        <w:category>
          <w:name w:val="General"/>
          <w:gallery w:val="placeholder"/>
        </w:category>
        <w:types>
          <w:type w:val="bbPlcHdr"/>
        </w:types>
        <w:behaviors>
          <w:behavior w:val="content"/>
        </w:behaviors>
        <w:guid w:val="{E0E2A895-D8A4-4EB4-BB44-20553FB93273}"/>
      </w:docPartPr>
      <w:docPartBody>
        <w:p w:rsidR="004B59D4" w:rsidRDefault="00016DD2">
          <w:r w:rsidRPr="00280F6B">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swiss"/>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HelveticaNeueLT Std">
    <w:altName w:val="HelveticaNeueLT Std"/>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16DD2"/>
    <w:rsid w:val="00042687"/>
    <w:rsid w:val="000A0C3B"/>
    <w:rsid w:val="000B6942"/>
    <w:rsid w:val="0010027E"/>
    <w:rsid w:val="00150B2F"/>
    <w:rsid w:val="00164B5A"/>
    <w:rsid w:val="001B3C71"/>
    <w:rsid w:val="00252452"/>
    <w:rsid w:val="002550FD"/>
    <w:rsid w:val="00350199"/>
    <w:rsid w:val="003653E7"/>
    <w:rsid w:val="003C5A45"/>
    <w:rsid w:val="003C648C"/>
    <w:rsid w:val="004B0BC8"/>
    <w:rsid w:val="004B59D4"/>
    <w:rsid w:val="004C2BEE"/>
    <w:rsid w:val="005802B5"/>
    <w:rsid w:val="005A49B8"/>
    <w:rsid w:val="00634637"/>
    <w:rsid w:val="00676AF4"/>
    <w:rsid w:val="006E51D1"/>
    <w:rsid w:val="007154C5"/>
    <w:rsid w:val="007358DA"/>
    <w:rsid w:val="00752F6A"/>
    <w:rsid w:val="007703CB"/>
    <w:rsid w:val="00780C80"/>
    <w:rsid w:val="007E6AE6"/>
    <w:rsid w:val="0082164B"/>
    <w:rsid w:val="00835E07"/>
    <w:rsid w:val="00883EB5"/>
    <w:rsid w:val="008B4744"/>
    <w:rsid w:val="00972B41"/>
    <w:rsid w:val="009C2325"/>
    <w:rsid w:val="00A83579"/>
    <w:rsid w:val="00A95A9C"/>
    <w:rsid w:val="00B16D07"/>
    <w:rsid w:val="00C245A5"/>
    <w:rsid w:val="00C477C6"/>
    <w:rsid w:val="00C50809"/>
    <w:rsid w:val="00CA10A9"/>
    <w:rsid w:val="00CD10A9"/>
    <w:rsid w:val="00CF5352"/>
    <w:rsid w:val="00D51573"/>
    <w:rsid w:val="00D618F4"/>
    <w:rsid w:val="00D75606"/>
    <w:rsid w:val="00D92AC7"/>
    <w:rsid w:val="00DB4022"/>
    <w:rsid w:val="00DD7BA4"/>
    <w:rsid w:val="00DF5AD0"/>
    <w:rsid w:val="00E10D0B"/>
    <w:rsid w:val="00E162AF"/>
    <w:rsid w:val="00E24D23"/>
    <w:rsid w:val="00E318CE"/>
    <w:rsid w:val="00E37F7B"/>
    <w:rsid w:val="00E646E1"/>
    <w:rsid w:val="00EC7F14"/>
    <w:rsid w:val="00EF39F8"/>
    <w:rsid w:val="00FB2AEA"/>
    <w:rsid w:val="00FD32AB"/>
    <w:rsid w:val="00FF515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16DD2"/>
    <w:rPr>
      <w:color w:val="808080"/>
    </w:rPr>
  </w:style>
  <w:style w:type="paragraph" w:customStyle="1" w:styleId="30CB27CBF28C4D2FBF0903761E9BCFB8">
    <w:name w:val="30CB27CBF28C4D2FBF0903761E9BCFB8"/>
    <w:rsid w:val="00972B41"/>
  </w:style>
  <w:style w:type="paragraph" w:customStyle="1" w:styleId="3E5B43D4E703445285DC56911DA95DBF">
    <w:name w:val="3E5B43D4E703445285DC56911DA95DBF"/>
    <w:rsid w:val="00972B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SharedContentType xmlns="Microsoft.SharePoint.Taxonomy.ContentTypeSync" SourceId="66693000-3e12-4b44-a742-9a2ba35b7d28" ContentTypeId="0x0101000C70A82DFAAC384DB9F6EBA2C8B87C57" PreviousValue="false"/>
</file>

<file path=customXml/item3.xml><?xml version="1.0" encoding="utf-8"?>
<p:properties xmlns:p="http://schemas.microsoft.com/office/2006/metadata/properties" xmlns:xsi="http://www.w3.org/2001/XMLSchema-instance" xmlns:pc="http://schemas.microsoft.com/office/infopath/2007/PartnerControls">
  <documentManagement>
    <PolicyPortalProcessSpecialismFunctionTopic xmlns="8c4e2855-9588-4bc9-9890-af639bd565eb" xsi:nil="true"/>
    <PolicyPortalFirstPublicationDate xmlns="8c4e2855-9588-4bc9-9890-af639bd565eb" xsi:nil="true"/>
    <PolicyPortalProcessOwnerRoleHolder xmlns="8c4e2855-9588-4bc9-9890-af639bd565eb">
      <UserInfo>
        <DisplayName/>
        <AccountId xsi:nil="true"/>
        <AccountType/>
      </UserInfo>
    </PolicyPortalProcessOwnerRoleHolder>
    <PolicyPortalPublishStatus xmlns="8c4e2855-9588-4bc9-9890-af639bd565eb" xsi:nil="true"/>
    <PolicyPortalResponsibleDelegatePostTitle xmlns="8c4e2855-9588-4bc9-9890-af639bd565eb" xsi:nil="true"/>
    <PolicyPortalDocRef xmlns="8c4e2855-9588-4bc9-9890-af639bd565eb" xsi:nil="true"/>
    <PolicyPortalDocType xmlns="8c4e2855-9588-4bc9-9890-af639bd565eb" xsi:nil="true"/>
    <PolicyPortalIssueDate xmlns="8c4e2855-9588-4bc9-9890-af639bd565eb" xsi:nil="true"/>
    <PolicyPortalOldDocRef xmlns="8c4e2855-9588-4bc9-9890-af639bd565eb" xsi:nil="true"/>
    <PolicyPortalOldRecordRef xmlns="8c4e2855-9588-4bc9-9890-af639bd565eb" xsi:nil="true"/>
    <PolicyPortalIssueNo xmlns="8c4e2855-9588-4bc9-9890-af639bd565eb" xsi:nil="true"/>
    <PolicyPortalProcessOwnerPostTitle xmlns="8c4e2855-9588-4bc9-9890-af639bd565eb" xsi:nil="true"/>
    <PolicyPortalResponsibleDelegateRoleHolder xmlns="8c4e2855-9588-4bc9-9890-af639bd565eb">
      <UserInfo>
        <DisplayName/>
        <AccountId xsi:nil="true"/>
        <AccountType/>
      </UserInfo>
    </PolicyPortalResponsibleDelegateRoleHolder>
    <PolicyPortalDirectorate xmlns="8c4e2855-9588-4bc9-9890-af639bd565eb" xsi:nil="true"/>
    <PolicyPortalReviewDate xmlns="8c4e2855-9588-4bc9-9890-af639bd565eb" xsi:nil="true"/>
    <PolicyPortalIssueHistoryComments xmlns="8c4e2855-9588-4bc9-9890-af639bd565eb" xsi:nil="true"/>
    <TaxKeywordTaxHTField xmlns="05350e14-297a-489c-ad04-faf6563b232c">
      <Terms xmlns="http://schemas.microsoft.com/office/infopath/2007/PartnerControls">
        <TermInfo xmlns="http://schemas.microsoft.com/office/infopath/2007/PartnerControls">
          <TermName xmlns="http://schemas.microsoft.com/office/infopath/2007/PartnerControls">[Key words separated by commas]</TermName>
          <TermId xmlns="http://schemas.microsoft.com/office/infopath/2007/PartnerControls">f43e2310-82d5-44d8-a731-b695dd9d1339</TermId>
        </TermInfo>
      </Terms>
    </TaxKeywordTaxHTField>
    <TaxCatchAll xmlns="05350e14-297a-489c-ad04-faf6563b232c"/>
    <dd2817321d504f1caee75a1112d299d4 xmlns="fbd4c4c3-96d4-4265-b68e-6a383a5dca66">
      <Terms xmlns="http://schemas.microsoft.com/office/infopath/2007/PartnerControls"/>
    </dd2817321d504f1caee75a1112d299d4>
    <PCR_x003f_ xmlns="fbd4c4c3-96d4-4265-b68e-6a383a5dca66">false</PCR_x003f_>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HOW2 Hub Document" ma:contentTypeID="0x0101000C70A82DFAAC384DB9F6EBA2C8B87C5700D27B61D2EA57AC4F87A5F2CF441D8227" ma:contentTypeVersion="221" ma:contentTypeDescription="" ma:contentTypeScope="" ma:versionID="2a0239fb57c581bced025e54e7cca7e9">
  <xsd:schema xmlns:xsd="http://www.w3.org/2001/XMLSchema" xmlns:xs="http://www.w3.org/2001/XMLSchema" xmlns:p="http://schemas.microsoft.com/office/2006/metadata/properties" xmlns:ns2="8c4e2855-9588-4bc9-9890-af639bd565eb" xmlns:ns3="05350e14-297a-489c-ad04-faf6563b232c" xmlns:ns4="fbd4c4c3-96d4-4265-b68e-6a383a5dca66" targetNamespace="http://schemas.microsoft.com/office/2006/metadata/properties" ma:root="true" ma:fieldsID="f04dd8d70902c340475265b30303215b" ns2:_="" ns3:_="" ns4:_="">
    <xsd:import namespace="8c4e2855-9588-4bc9-9890-af639bd565eb"/>
    <xsd:import namespace="05350e14-297a-489c-ad04-faf6563b232c"/>
    <xsd:import namespace="fbd4c4c3-96d4-4265-b68e-6a383a5dca66"/>
    <xsd:element name="properties">
      <xsd:complexType>
        <xsd:sequence>
          <xsd:element name="documentManagement">
            <xsd:complexType>
              <xsd:all>
                <xsd:element ref="ns2:PolicyPortalIssueNo" minOccurs="0"/>
                <xsd:element ref="ns2:PolicyPortalDocRef" minOccurs="0"/>
                <xsd:element ref="ns2:PolicyPortalDocType" minOccurs="0"/>
                <xsd:element ref="ns2:PolicyPortalDirectorate" minOccurs="0"/>
                <xsd:element ref="ns2:PolicyPortalProcessSpecialismFunctionTopic" minOccurs="0"/>
                <xsd:element ref="ns2:PolicyPortalProcessOwnerPostTitle" minOccurs="0"/>
                <xsd:element ref="ns2:PolicyPortalProcessOwnerRoleHolder" minOccurs="0"/>
                <xsd:element ref="ns2:PolicyPortalResponsibleDelegatePostTitle" minOccurs="0"/>
                <xsd:element ref="ns2:PolicyPortalResponsibleDelegateRoleHolder" minOccurs="0"/>
                <xsd:element ref="ns2:PolicyPortalIssueDate" minOccurs="0"/>
                <xsd:element ref="ns2:PolicyPortalReviewDate" minOccurs="0"/>
                <xsd:element ref="ns2:PolicyPortalIssueHistoryComments" minOccurs="0"/>
                <xsd:element ref="ns2:PolicyPortalFirstPublicationDate" minOccurs="0"/>
                <xsd:element ref="ns2:PolicyPortalOldDocRef" minOccurs="0"/>
                <xsd:element ref="ns2:PolicyPortalOldRecordRef" minOccurs="0"/>
                <xsd:element ref="ns2:PolicyPortalPublishStatus" minOccurs="0"/>
                <xsd:element ref="ns3:_dlc_DocId" minOccurs="0"/>
                <xsd:element ref="ns3:_dlc_DocIdUrl" minOccurs="0"/>
                <xsd:element ref="ns3:_dlc_DocIdPersistId" minOccurs="0"/>
                <xsd:element ref="ns3:TaxKeywordTaxHTField" minOccurs="0"/>
                <xsd:element ref="ns3:TaxCatchAll" minOccurs="0"/>
                <xsd:element ref="ns4:dd2817321d504f1caee75a1112d299d4" minOccurs="0"/>
                <xsd:element ref="ns4:PCR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e2855-9588-4bc9-9890-af639bd565eb" elementFormDefault="qualified">
    <xsd:import namespace="http://schemas.microsoft.com/office/2006/documentManagement/types"/>
    <xsd:import namespace="http://schemas.microsoft.com/office/infopath/2007/PartnerControls"/>
    <xsd:element name="PolicyPortalIssueNo" ma:index="2" nillable="true" ma:displayName="Issue No." ma:internalName="PolicyPortalIssueNo" ma:percentage="FALSE">
      <xsd:simpleType>
        <xsd:restriction base="dms:Number"/>
      </xsd:simpleType>
    </xsd:element>
    <xsd:element name="PolicyPortalDocRef" ma:index="3" nillable="true" ma:displayName="Doc. Ref." ma:internalName="PolicyPortalDocRef">
      <xsd:simpleType>
        <xsd:restriction base="dms:Text">
          <xsd:maxLength value="255"/>
        </xsd:restriction>
      </xsd:simpleType>
    </xsd:element>
    <xsd:element name="PolicyPortalDocType" ma:index="4" nillable="true" ma:displayName="Doc. Type" ma:format="Dropdown" ma:internalName="PolicyPortalDocType">
      <xsd:simpleType>
        <xsd:restriction base="dms:Choice">
          <xsd:enumeration value="Framework/Strategy"/>
          <xsd:enumeration value="Guidance (Gen.)"/>
          <xsd:enumeration value="Handbook"/>
          <xsd:enumeration value="HSW Standard"/>
          <xsd:enumeration value="Instruction"/>
          <xsd:enumeration value="Manual"/>
          <xsd:enumeration value="MoU"/>
          <xsd:enumeration value="Policy"/>
          <xsd:enumeration value="Procedure"/>
          <xsd:enumeration value="Protocol"/>
          <xsd:enumeration value="R2A2"/>
          <xsd:enumeration value="Strategy"/>
          <xsd:enumeration value="TAG"/>
          <xsd:enumeration value="Template"/>
          <xsd:enumeration value="TIG"/>
          <xsd:enumeration value="TOR"/>
          <xsd:enumeration value="N/A"/>
        </xsd:restriction>
      </xsd:simpleType>
    </xsd:element>
    <xsd:element name="PolicyPortalDirectorate" ma:index="5" nillable="true" ma:displayName="Directorate" ma:format="Dropdown" ma:internalName="PolicyPortalDirectorate">
      <xsd:simpleType>
        <xsd:union memberTypes="dms:Text">
          <xsd:simpleType>
            <xsd:restriction base="dms:Choice">
              <xsd:enumeration value="Corporate Security and Resilience Office"/>
              <xsd:enumeration value="Finance"/>
              <xsd:enumeration value="Governance and Private Office"/>
              <xsd:enumeration value="HR"/>
              <xsd:enumeration value="IT"/>
              <xsd:enumeration value="New Reactors"/>
              <xsd:enumeration value="Operating Facilities"/>
              <xsd:enumeration value="Sellafield Decommissioning and Waste"/>
              <xsd:enumeration value="Strategy and Corporate Affairs"/>
              <xsd:enumeration value="Technical"/>
            </xsd:restriction>
          </xsd:simpleType>
        </xsd:union>
      </xsd:simpleType>
    </xsd:element>
    <xsd:element name="PolicyPortalProcessSpecialismFunctionTopic" ma:index="6" nillable="true" ma:displayName="Process / Specialism / Function / Topic" ma:format="Dropdown" ma:internalName="PolicyPortalProcessSpecialismFunctionTopic">
      <xsd:simpleType>
        <xsd:union memberTypes="dms:Text">
          <xsd:simpleType>
            <xsd:restriction base="dms:Choice">
              <xsd:enumeration value="Academy - Training / L&amp;D"/>
              <xsd:enumeration value="Accessibility"/>
              <xsd:enumeration value="Accounting &amp; Budgeting"/>
              <xsd:enumeration value="ALARP Working Group"/>
              <xsd:enumeration value="Anti-Bribery and Corruption, and Fraud Prevention Compliance"/>
              <xsd:enumeration value="Assessment (Nuclear safety)"/>
              <xsd:enumeration value="Business Impact Target (BIT)"/>
              <xsd:enumeration value="Business Travel"/>
              <xsd:enumeration value="Change Management (Org.)"/>
              <xsd:enumeration value="Chemistry &amp; Chemical Engineering"/>
              <xsd:enumeration value="Civil Engineering"/>
              <xsd:enumeration value="Civil Engineering and External Hazards (CEEH)"/>
              <xsd:enumeration value="Civil Nuclear Security"/>
              <xsd:enumeration value="Comms"/>
              <xsd:enumeration value="Conducting Investigations"/>
              <xsd:enumeration value="Compliance"/>
              <xsd:enumeration value="Contractor Management"/>
              <xsd:enumeration value="Cyber Security and Information Assurance"/>
              <xsd:enumeration value="Data Protection"/>
              <xsd:enumeration value="Defence - Propulsion"/>
              <xsd:enumeration value="Delivery Lead - Technical Division (R&amp;TS)"/>
              <xsd:enumeration value="Development of Regulations and Guides"/>
              <xsd:enumeration value="Diversity &amp; Inclusion (HR)"/>
              <xsd:enumeration value="Divisional Delivery Support (DDS)"/>
              <xsd:enumeration value="EC&amp;I Engineering"/>
              <xsd:enumeration value="Efficiency Framework"/>
              <xsd:enumeration value="Emergency P&amp;R"/>
              <xsd:enumeration value="Emergency Preparedness &amp; Response (EP&amp;R)"/>
              <xsd:enumeration value="Environment and Sustainability"/>
              <xsd:enumeration value="Estates"/>
              <xsd:enumeration value="Expenses"/>
              <xsd:enumeration value="Export Control"/>
              <xsd:enumeration value="Fault Analysis"/>
              <xsd:enumeration value="Freedom of Information (FOI) &amp; Gen. Enquiries"/>
              <xsd:enumeration value="GDA"/>
              <xsd:enumeration value="Gifts and Hospitality"/>
              <xsd:enumeration value="Governance"/>
              <xsd:enumeration value="Health, Safety and Wellbeing (HSW)"/>
              <xsd:enumeration value="Human &amp; Organisational Capability"/>
              <xsd:enumeration value="Incident Management and Business Continuity"/>
              <xsd:enumeration value="Information Management"/>
              <xsd:enumeration value="Information Security"/>
              <xsd:enumeration value="International Cooperation"/>
              <xsd:enumeration value="Invoice Management"/>
              <xsd:enumeration value="IT"/>
              <xsd:enumeration value="Land Use Planning"/>
              <xsd:enumeration value="Leadership and Management for Safety and Security"/>
              <xsd:enumeration value="Learning &amp; Development"/>
              <xsd:enumeration value="Legal Support"/>
              <xsd:enumeration value="Management System"/>
              <xsd:enumeration value="Mechanical Engineering"/>
              <xsd:enumeration value="New build/construction"/>
              <xsd:enumeration value="NHSS"/>
              <xsd:enumeration value="Notification &amp; Authorisation"/>
              <xsd:enumeration value="Nuclear Liabilities Regulation"/>
              <xsd:enumeration value="Operating Reactors"/>
              <xsd:enumeration value="Operational Inspection"/>
              <xsd:enumeration value="Organisational Learning"/>
              <xsd:enumeration value="People Services"/>
              <xsd:enumeration value="Performance Management (HR)"/>
              <xsd:enumeration value="Permissioning"/>
              <xsd:enumeration value="PMO"/>
              <xsd:enumeration value="Policy"/>
              <xsd:enumeration value="Procurement"/>
              <xsd:enumeration value="Radiological Protection &amp; Criticality"/>
              <xsd:enumeration value="Regulations &amp; Regulatory Issues"/>
              <xsd:enumeration value="Regulatory Assurance"/>
              <xsd:enumeration value="Regulatory Oversight"/>
              <xsd:enumeration value="Research &amp; Development"/>
              <xsd:enumeration value="Risk Management"/>
              <xsd:enumeration value="RITE"/>
              <xsd:enumeration value="Safeguards"/>
              <xsd:enumeration value="Safety Case Working Group"/>
              <xsd:enumeration value="Security &amp; Information Regulatory Assurance"/>
              <xsd:enumeration value="Sellafield"/>
              <xsd:enumeration value="Shared Services"/>
              <xsd:enumeration value="Structural Integrity"/>
              <xsd:enumeration value="Transport Competent Authority (TCA)"/>
              <xsd:enumeration value="Whistleblowing"/>
              <xsd:enumeration value="WIReD"/>
            </xsd:restriction>
          </xsd:simpleType>
        </xsd:union>
      </xsd:simpleType>
    </xsd:element>
    <xsd:element name="PolicyPortalProcessOwnerPostTitle" ma:index="7" nillable="true" ma:displayName="Process Owner (Post Title)" ma:format="Dropdown" ma:internalName="PolicyPortalProcessOwnerPostTitle">
      <xsd:simpleType>
        <xsd:union memberTypes="dms:Text">
          <xsd:simpleType>
            <xsd:restriction base="dms:Choice">
              <xsd:enumeration value="CIO"/>
              <xsd:enumeration value="CISO"/>
              <xsd:enumeration value="Data Protection Officer (DPO)"/>
              <xsd:enumeration value="Finance Director"/>
              <xsd:enumeration value="Head of Governance and Private Office"/>
              <xsd:enumeration value="HR Director"/>
              <xsd:enumeration value="New Reactors Director"/>
              <xsd:enumeration value="Operating Facilities Director"/>
              <xsd:enumeration value="Sellafield Decommissioning and Waste Director"/>
              <xsd:enumeration value="Senior Director of Regulation"/>
              <xsd:enumeration value="Strategy and Corporate Affairs Director"/>
              <xsd:enumeration value="Technical Director"/>
            </xsd:restriction>
          </xsd:simpleType>
        </xsd:union>
      </xsd:simpleType>
    </xsd:element>
    <xsd:element name="PolicyPortalProcessOwnerRoleHolder" ma:index="8" nillable="true" ma:displayName="Process Owner (Role Holder)" ma:list="UserInfo" ma:SharePointGroup="0" ma:internalName="PolicyPortalProcessOwner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ResponsibleDelegatePostTitle" ma:index="9" nillable="true" ma:displayName="Responsible Delegate (Post Title)" ma:format="Dropdown" ma:internalName="PolicyPortalResponsibleDelegatePostTitle">
      <xsd:simpleType>
        <xsd:union memberTypes="dms:Text">
          <xsd:simpleType>
            <xsd:restriction base="dms:Choice">
              <xsd:enumeration value="Chair of Accessibility Working Group (AWG)"/>
              <xsd:enumeration value="Corporate Security Manager"/>
              <xsd:enumeration value="Data Protection Compliance Lead"/>
              <xsd:enumeration value="Deputy Director of Regulation (TD)"/>
              <xsd:enumeration value="Executive Office Support"/>
              <xsd:enumeration value="Export Control Manager"/>
              <xsd:enumeration value="Governance and Compliance Lead"/>
              <xsd:enumeration value="Governance Manager"/>
              <xsd:enumeration value="Head of Academy"/>
              <xsd:enumeration value="Head of Commercial Management and Procurement"/>
              <xsd:enumeration value="Head of Communications"/>
              <xsd:enumeration value="Head of Compliance"/>
              <xsd:enumeration value="Head of Data and Analytics"/>
              <xsd:enumeration value="Head of Governance and Compliance"/>
              <xsd:enumeration value="Head of Private Office"/>
              <xsd:enumeration value="Head of Estates and Shared Services"/>
              <xsd:enumeration value="Head of Finance and Commercial"/>
              <xsd:enumeration value="Head of Incident Management and Business Continuity"/>
              <xsd:enumeration value="Head of International Strategy and Public Correspondence"/>
              <xsd:enumeration value="Head of IT"/>
              <xsd:enumeration value="Head of Legal Liaison"/>
              <xsd:enumeration value="Head of Organisational Development (HR)"/>
              <xsd:enumeration value="Head of Organisational Learning"/>
              <xsd:enumeration value="Head of People Services"/>
              <xsd:enumeration value="Head of PMO"/>
              <xsd:enumeration value="Head of Policy"/>
              <xsd:enumeration value="Head of Regulatory Policy and Standards"/>
              <xsd:enumeration value="Head of Risk and Assurance"/>
              <xsd:enumeration value="HoR - Advanced Nuclear Technologies (ANTs) and Holtec SMR-300 GDA"/>
              <xsd:enumeration value="HoR - Emergency Preparedness and Response"/>
              <xsd:enumeration value="HoR - Rolls-Royce SMR (GDA)"/>
              <xsd:enumeration value="HoR - Transport Competent Authority (TCA)"/>
              <xsd:enumeration value="HoR - Sellafield Compliance Intelligence and Enforcement"/>
              <xsd:enumeration value="HoR - Sellafield Project Delivery"/>
              <xsd:enumeration value="HoR - Sellafield Decommissioning"/>
              <xsd:enumeration value="HoP - Civil Engineering and External Hazards"/>
              <xsd:enumeration value="HoP - Cyber Security &amp; Information Assurance"/>
              <xsd:enumeration value="HoP - DDS"/>
              <xsd:enumeration value="HoP - Electrical, Control and Instrumentation Engineering"/>
              <xsd:enumeration value="HoP - Fault Analysis"/>
              <xsd:enumeration value="HoP - Human and Organisational Capability"/>
              <xsd:enumeration value="HoP - Mechanical Engineering and Structural Integrity"/>
              <xsd:enumeration value="HoP - Nuclear Internal Hazards and Site Safety"/>
              <xsd:enumeration value="HoP - Nuclear Liabilities, Chemistry and Chemical Engineering"/>
              <xsd:enumeration value="HoP - Operational Inspection"/>
              <xsd:enumeration value="HoP - Protective Security"/>
              <xsd:enumeration value="HoP - Radiological Protection and Criticality"/>
              <xsd:enumeration value="HoP - Regulatory Programme and Business Management"/>
              <xsd:enumeration value="HoP - Safeguards"/>
              <xsd:enumeration value="HSW Manager"/>
              <xsd:enumeration value="Information Management Manager"/>
              <xsd:enumeration value="WIReD Product Owner"/>
            </xsd:restriction>
          </xsd:simpleType>
        </xsd:union>
      </xsd:simpleType>
    </xsd:element>
    <xsd:element name="PolicyPortalResponsibleDelegateRoleHolder" ma:index="10" nillable="true" ma:displayName="Responsible Delegate (Role Holder)" ma:list="UserInfo" ma:SharePointGroup="0" ma:internalName="PolicyPortalResponsibleDelegate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IssueDate" ma:index="11" nillable="true" ma:displayName="Issue Date" ma:format="DateOnly" ma:internalName="PolicyPortalIssueDate">
      <xsd:simpleType>
        <xsd:restriction base="dms:DateTime"/>
      </xsd:simpleType>
    </xsd:element>
    <xsd:element name="PolicyPortalReviewDate" ma:index="12" nillable="true" ma:displayName="Review Date" ma:format="DateOnly" ma:internalName="PolicyPortalReviewDate">
      <xsd:simpleType>
        <xsd:restriction base="dms:DateTime"/>
      </xsd:simpleType>
    </xsd:element>
    <xsd:element name="PolicyPortalIssueHistoryComments" ma:index="15" nillable="true" ma:displayName="Issue History/Comments" ma:internalName="PolicyPortalIssueHistoryComments">
      <xsd:simpleType>
        <xsd:restriction base="dms:Note">
          <xsd:maxLength value="255"/>
        </xsd:restriction>
      </xsd:simpleType>
    </xsd:element>
    <xsd:element name="PolicyPortalFirstPublicationDate" ma:index="16" nillable="true" ma:displayName="First Publication Date" ma:format="DateOnly" ma:internalName="PolicyPortalFirstPublicationDate">
      <xsd:simpleType>
        <xsd:restriction base="dms:DateTime"/>
      </xsd:simpleType>
    </xsd:element>
    <xsd:element name="PolicyPortalOldDocRef" ma:index="17" nillable="true" ma:displayName="Old Doc. Ref." ma:internalName="PolicyPortalOldDocRef">
      <xsd:simpleType>
        <xsd:restriction base="dms:Text">
          <xsd:maxLength value="255"/>
        </xsd:restriction>
      </xsd:simpleType>
    </xsd:element>
    <xsd:element name="PolicyPortalOldRecordRef" ma:index="18" nillable="true" ma:displayName="Old Record Ref." ma:internalName="PolicyPortalOldRecordRef">
      <xsd:simpleType>
        <xsd:restriction base="dms:Text">
          <xsd:maxLength value="255"/>
        </xsd:restriction>
      </xsd:simpleType>
    </xsd:element>
    <xsd:element name="PolicyPortalPublishStatus" ma:index="25" nillable="true" ma:displayName="Publish Status" ma:format="Dropdown" ma:internalName="PolicyPortalPublishStatus">
      <xsd:simpleType>
        <xsd:restriction base="dms:Choice">
          <xsd:enumeration value="Live"/>
          <xsd:enumeration value="Unpublish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05350e14-297a-489c-ad04-faf6563b232c" elementFormDefault="qualified">
    <xsd:import namespace="http://schemas.microsoft.com/office/2006/documentManagement/types"/>
    <xsd:import namespace="http://schemas.microsoft.com/office/infopath/2007/PartnerControls"/>
    <xsd:element name="_dlc_DocId" ma:index="26" nillable="true" ma:displayName="Document ID Value" ma:description="The value of the document ID assigned to this item." ma:indexed="true"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element name="TaxKeywordTaxHTField" ma:index="30" nillable="true" ma:taxonomy="true" ma:internalName="TaxKeywordTaxHTField" ma:taxonomyFieldName="TaxKeyword" ma:displayName="Enterprise Keywords" ma:fieldId="{23f27201-bee3-471e-b2e7-b64fd8b7ca38}" ma:taxonomyMulti="true" ma:sspId="66693000-3e12-4b44-a742-9a2ba35b7d28" ma:termSetId="00000000-0000-0000-0000-000000000000" ma:anchorId="00000000-0000-0000-0000-000000000000" ma:open="true" ma:isKeyword="true">
      <xsd:complexType>
        <xsd:sequence>
          <xsd:element ref="pc:Terms" minOccurs="0" maxOccurs="1"/>
        </xsd:sequence>
      </xsd:complexType>
    </xsd:element>
    <xsd:element name="TaxCatchAll" ma:index="31" nillable="true" ma:displayName="Taxonomy Catch All Column" ma:hidden="true" ma:list="{85a4ca9d-4aea-456d-868e-8e20a97dbaed}" ma:internalName="TaxCatchAll" ma:showField="CatchAllData" ma:web="05350e14-297a-489c-ad04-faf6563b232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bd4c4c3-96d4-4265-b68e-6a383a5dca66" elementFormDefault="qualified">
    <xsd:import namespace="http://schemas.microsoft.com/office/2006/documentManagement/types"/>
    <xsd:import namespace="http://schemas.microsoft.com/office/infopath/2007/PartnerControls"/>
    <xsd:element name="dd2817321d504f1caee75a1112d299d4" ma:index="33" nillable="true" ma:taxonomy="true" ma:internalName="dd2817321d504f1caee75a1112d299d4" ma:taxonomyFieldName="Topic" ma:displayName="Topic" ma:default="" ma:fieldId="{dd281732-1d50-4f1c-aee7-5a1112d299d4}" ma:taxonomyMulti="true" ma:sspId="66693000-3e12-4b44-a742-9a2ba35b7d28" ma:termSetId="7b4e1cbc-bd02-4183-9474-8a15f7a1216f" ma:anchorId="00000000-0000-0000-0000-000000000000" ma:open="false" ma:isKeyword="false">
      <xsd:complexType>
        <xsd:sequence>
          <xsd:element ref="pc:Terms" minOccurs="0" maxOccurs="1"/>
        </xsd:sequence>
      </xsd:complexType>
    </xsd:element>
    <xsd:element name="PCR_x003f_" ma:index="34" nillable="true" ma:displayName="PCR?" ma:default="0" ma:description="Document forms part of the Policy Compliance Report for ARAC." ma:format="Dropdown" ma:internalName="PCR_x003f_">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IEEE2006OfficeOnline.xsl" StyleName="IEEE" Version="2006">
  <b:Source>
    <b:Tag>ONR2013</b:Tag>
    <b:SourceType>ElectronicSource</b:SourceType>
    <b:Guid>{652CD94D-26CB-45BB-9919-EA28B315E3F8}</b:Guid>
    <b:Author>
      <b:Author>
        <b:Corporate>ONR</b:Corporate>
      </b:Author>
    </b:Author>
    <b:Title>Safety Assessment Principles (SAPs) for Nuclear Facilities - 2014 Edition (Revision 1)</b:Title>
    <b:Year>2020</b:Year>
    <b:Month>January</b:Month>
    <b:RefOrder>2</b:RefOrder>
  </b:Source>
  <b:Source>
    <b:Tag>ONR161</b:Tag>
    <b:SourceType>ElectronicSource</b:SourceType>
    <b:Guid>{8D6EFD32-4DA1-4A49-94E5-378C4671904D}</b:Guid>
    <b:Author>
      <b:Author>
        <b:Corporate>ONR</b:Corporate>
      </b:Author>
    </b:Author>
    <b:Title>NS-TAST-GD-017 - Annex 1 - Design</b:Title>
    <b:RefOrder>3</b:RefOrder>
  </b:Source>
  <b:Source>
    <b:Tag>HSE15</b:Tag>
    <b:SourceType>ElectronicSource</b:SourceType>
    <b:Guid>{E2029689-D900-458F-99B7-BB5291A97679}</b:Guid>
    <b:Author>
      <b:Author>
        <b:Corporate>HSE</b:Corporate>
      </b:Author>
    </b:Author>
    <b:Title>L153 - Managing health and safety in construction - Construction (Design and Management) Regulations 2015</b:Title>
    <b:Year>2015</b:Year>
    <b:RefOrder>4</b:RefOrder>
  </b:Source>
  <b:Source>
    <b:Tag>ONR77</b:Tag>
    <b:SourceType>Report</b:SourceType>
    <b:Guid>{03D4C2EA-5B34-4C77-9E6F-1C5E46295D7D}</b:Guid>
    <b:Author>
      <b:Author>
        <b:Corporate>ONR</b:Corporate>
      </b:Author>
    </b:Author>
    <b:Title>NS-TAST-GD-049 - Licensee Use of Contractors and Intelligent Customer Capability </b:Title>
    <b:RefOrder>5</b:RefOrder>
  </b:Source>
  <b:Source>
    <b:Tag>ONR102</b:Tag>
    <b:SourceType>ElectronicSource</b:SourceType>
    <b:Guid>{1460D449-D8CF-454F-8B30-2681B833F7F1}</b:Guid>
    <b:Title>NS-TAST-GD-079 - Licensee Design Authority Capability</b:Title>
    <b:Author>
      <b:Author>
        <b:Corporate>ONR</b:Corporate>
      </b:Author>
    </b:Author>
    <b:RefOrder>6</b:RefOrder>
  </b:Source>
  <b:Source>
    <b:Tag>IAE152</b:Tag>
    <b:SourceType>DocumentFromInternetSite</b:SourceType>
    <b:Guid>{75918EB0-A0B2-4840-A0AF-184D520C5D43}</b:Guid>
    <b:Title>IAEA Safety Standards Series No. SSG-38 - Construction for Nuclear Installations</b:Title>
    <b:Year>2015</b:Year>
    <b:URL>https://www.iaea.org/publications/10723/construction-for-nuclear-installations</b:URL>
    <b:Author>
      <b:Author>
        <b:Corporate>IAEA</b:Corporate>
      </b:Author>
    </b:Author>
    <b:RefOrder>7</b:RefOrder>
  </b:Source>
  <b:Source>
    <b:Tag>ONR4</b:Tag>
    <b:SourceType>ElectronicSource</b:SourceType>
    <b:Guid>{B96D959D-05EC-4747-A8B0-B120CE771B7D}</b:Guid>
    <b:Author>
      <b:Author>
        <b:Corporate>ONR</b:Corporate>
      </b:Author>
    </b:Author>
    <b:Title>NS-TAST-GD-005 - Guidance on the Demonstration of ALARP (As Low As Reasonably Practicable)</b:Title>
    <b:RefOrder>8</b:RefOrder>
  </b:Source>
  <b:Source>
    <b:Tag>ONR124</b:Tag>
    <b:SourceType>ElectronicSource</b:SourceType>
    <b:Guid>{BD69EB2B-E657-49E9-9B7A-49AA7E148E6E}</b:Guid>
    <b:Author>
      <b:Author>
        <b:Corporate>ONR</b:Corporate>
      </b:Author>
    </b:Author>
    <b:Title>NS-TAST-GD-080 - Nuclear Safety Advice and Challenge</b:Title>
    <b:RefOrder>9</b:RefOrder>
  </b:Source>
  <b:Source>
    <b:Tag>The121</b:Tag>
    <b:SourceType>DocumentFromInternetSite</b:SourceType>
    <b:Guid>{029CF2C9-225D-4235-904B-3BA6B69BE556}</b:Guid>
    <b:Title>Engineering the Future, Nuclear Construction Lessons Learned, Guidance on best practice: nuclear safety culture (ISBN: 1-903496-81-0)</b:Title>
    <b:Year>2012</b:Year>
    <b:Month>February</b:Month>
    <b:URL>https://raeng.org.uk/media/aycjyvjv/etf_ncll_concrete.pdf</b:URL>
    <b:Author>
      <b:Author>
        <b:Corporate>The Royal Academy of Engineering</b:Corporate>
      </b:Author>
    </b:Author>
    <b:RefOrder>10</b:RefOrder>
  </b:Source>
  <b:Source>
    <b:Tag>Ame</b:Tag>
    <b:SourceType>ElectronicSource</b:SourceType>
    <b:Guid>{957EF83C-E6A9-40AD-9656-C4EB8C787668}</b:Guid>
    <b:Title>ANSI/AISC 360-16 - Specification for Structural Steel Buildings</b:Title>
    <b:Author>
      <b:Author>
        <b:Corporate>American Institute of Steel Construction</b:Corporate>
      </b:Author>
    </b:Author>
    <b:RefOrder>11</b:RefOrder>
  </b:Source>
  <b:Source>
    <b:Tag>ONR164</b:Tag>
    <b:SourceType>ElectronicSource</b:SourceType>
    <b:Guid>{76111DC5-6319-495E-AEDC-4D5ED1017BC5}</b:Guid>
    <b:Author>
      <b:Author>
        <b:Corporate>ONR</b:Corporate>
      </b:Author>
    </b:Author>
    <b:Title>NS-TAST-GD-017 - Annex 3 - Civil engineering – Ground Engineering, Geotechnics and Underground Structure Design</b:Title>
    <b:RefOrder>12</b:RefOrder>
  </b:Source>
  <b:Source>
    <b:Tag>ONR2315</b:Tag>
    <b:SourceType>ElectronicSource</b:SourceType>
    <b:Guid>{DD8D97C8-40EC-4BA3-9E28-B3036498A7A4}</b:Guid>
    <b:Author>
      <b:Author>
        <b:Corporate>ONR</b:Corporate>
      </b:Author>
    </b:Author>
    <b:Title>ONR-CEEH-LTT-018 - Civil Engineering and External Hazards Licensing Guidance (Revision 1 - CM9 Ref. 2023/797)</b:Title>
    <b:Year>2023</b:Year>
    <b:RefOrder>13</b:RefOrder>
  </b:Source>
  <b:Source>
    <b:Tag>CDB20</b:Tag>
    <b:SourceType>InternetSite</b:SourceType>
    <b:Guid>{CBF97DDD-5DF2-40ED-8E75-784F770D552A}</b:Guid>
    <b:Author>
      <b:Author>
        <b:Corporate>CDBB</b:Corporate>
      </b:Author>
    </b:Author>
    <b:Title>The Centre for Digital Built Britain</b:Title>
    <b:YearAccessed>2020</b:YearAccessed>
    <b:MonthAccessed>November</b:MonthAccessed>
    <b:URL>https://www.cdbb.cam.ac.uk/</b:URL>
    <b:RefOrder>14</b:RefOrder>
  </b:Source>
  <b:Source>
    <b:Tag>ONR173</b:Tag>
    <b:SourceType>ElectronicSource</b:SourceType>
    <b:Guid>{E241FFF5-5F6D-42A1-AA45-A42F24567402}</b:Guid>
    <b:Title>Security Assessment Principles (SyAPs) for the Civil Nuclear Industry</b:Title>
    <b:Year>2017</b:Year>
    <b:Author>
      <b:Author>
        <b:Corporate>ONR</b:Corporate>
      </b:Author>
    </b:Author>
    <b:RefOrder>15</b:RefOrder>
  </b:Source>
  <b:Source>
    <b:Tag>ONR241</b:Tag>
    <b:SourceType>ElectronicSource</b:SourceType>
    <b:Guid>{5E3FB525-0D42-49F7-807D-18F378B7B9C9}</b:Guid>
    <b:Title>CNS-TAST-GD-7.1 - Effective Cyber and Information Risk Management</b:Title>
    <b:Author>
      <b:Author>
        <b:Corporate>ONR</b:Corporate>
      </b:Author>
    </b:Author>
    <b:RefOrder>16</b:RefOrder>
  </b:Source>
  <b:Source>
    <b:Tag>ONR171</b:Tag>
    <b:SourceType>ElectronicSource</b:SourceType>
    <b:Guid>{5263622B-56A9-4BC1-BCEE-1945F112BFF2}</b:Guid>
    <b:Author>
      <b:Author>
        <b:Corporate>ONR</b:Corporate>
      </b:Author>
    </b:Author>
    <b:Title>CNS-TAST-GD-7.2 - Information Security</b:Title>
    <b:RefOrder>17</b:RefOrder>
  </b:Source>
  <b:Source>
    <b:Tag>ONR38</b:Tag>
    <b:SourceType>Report</b:SourceType>
    <b:Guid>{F13C90F9-A8E4-4D97-A871-D6729D628F62}</b:Guid>
    <b:Author>
      <b:Author>
        <b:Corporate>ONR</b:Corporate>
      </b:Author>
    </b:Author>
    <b:Title>CNS-TAST-GD-6.6 - Nuclear Construction Sites</b:Title>
    <b:RefOrder>18</b:RefOrder>
  </b:Source>
  <b:Source>
    <b:Tag>ONR99</b:Tag>
    <b:SourceType>ElectronicSource</b:SourceType>
    <b:Guid>{E24E8EEC-80BE-4231-B41E-1B7D7F900E31}</b:Guid>
    <b:Author>
      <b:Author>
        <b:Corporate>ONR</b:Corporate>
      </b:Author>
    </b:Author>
    <b:Title>CNS-TAST-GD-5.2 - Examination, Inspection, Maintenance and Testing</b:Title>
    <b:RefOrder>19</b:RefOrder>
  </b:Source>
  <b:Source>
    <b:Tag>ONR94</b:Tag>
    <b:SourceType>ElectronicSource</b:SourceType>
    <b:Guid>{4B21C598-815F-4500-B1F6-E6CDD63E9C64}</b:Guid>
    <b:Author>
      <b:Author>
        <b:Corporate>ONR</b:Corporate>
      </b:Author>
    </b:Author>
    <b:Title>CNS-TAST-GD-4.3 - Oversight of Suppliers</b:Title>
    <b:RefOrder>20</b:RefOrder>
  </b:Source>
  <b:Source>
    <b:Tag>ONR97</b:Tag>
    <b:SourceType>ElectronicSource</b:SourceType>
    <b:Guid>{41AD1625-AD7E-4E83-90B9-1F513B2DC30E}</b:Guid>
    <b:Author>
      <b:Author>
        <b:Corporate>ONR</b:Corporate>
      </b:Author>
    </b:Author>
    <b:Title>CNS-TAST-GD-7.4 - Physical Protection of Information</b:Title>
    <b:RefOrder>21</b:RefOrder>
  </b:Source>
  <b:Source>
    <b:Tag>IAE48</b:Tag>
    <b:SourceType>ElectronicSource</b:SourceType>
    <b:Guid>{61DBE8EE-F607-4A82-AEDC-DBBC072725DD}</b:Guid>
    <b:Author>
      <b:Author>
        <b:Corporate>IAEA</b:Corporate>
      </b:Author>
    </b:Author>
    <b:Title>Service Series No. 24, IAEA CORR Guidelines, Preparing and Conducting Review Missions of Construction Project Readiness for Nuclear Power Plants</b:Title>
    <b:RefOrder>22</b:RefOrder>
  </b:Source>
  <b:Source>
    <b:Tag>ONR125</b:Tag>
    <b:SourceType>ElectronicSource</b:SourceType>
    <b:Guid>{EA895FAC-47E7-4B5A-8F2A-8EE12B9FDA33}</b:Guid>
    <b:Author>
      <b:Author>
        <b:Corporate>ONR</b:Corporate>
      </b:Author>
    </b:Author>
    <b:Title>NS-TAST-GD-057 - Design Safety Assurance</b:Title>
    <b:RefOrder>23</b:RefOrder>
  </b:Source>
  <b:Source>
    <b:Tag>HSE30</b:Tag>
    <b:SourceType>ElectronicSource</b:SourceType>
    <b:Guid>{3273D09F-1C2E-48A8-881B-C8B0F24A0FC3}</b:Guid>
    <b:Author>
      <b:Author>
        <b:Corporate>HSE</b:Corporate>
      </b:Author>
    </b:Author>
    <b:Title>L101 - Safe work in confined spaces - Confined Spaces Regulations 1997: Approved Code of Practice, Regulations and guidance</b:Title>
    <b:RefOrder>24</b:RefOrder>
  </b:Source>
  <b:Source>
    <b:Tag>ONR13</b:Tag>
    <b:SourceType>Report</b:SourceType>
    <b:Guid>{8303BF13-B97D-41DC-9A57-390A2D9F0149}</b:Guid>
    <b:Author>
      <b:Author>
        <b:Corporate>ONR</b:Corporate>
      </b:Author>
    </b:Author>
    <b:Title>NS-TAST-GD-017 - Civil Engineering</b:Title>
    <b:RefOrder>1</b:RefOrder>
  </b:Source>
  <b:Source>
    <b:Tag>ONR76</b:Tag>
    <b:SourceType>Report</b:SourceType>
    <b:Guid>{53972C71-CDC2-4965-8FA7-B468D729CA00}</b:Guid>
    <b:Author>
      <b:Author>
        <b:Corporate>ONR</b:Corporate>
      </b:Author>
    </b:Author>
    <b:Title>NS-TAST-GD-077 - Supply Chain Management Arrangements for the Procurement of Nuclear Safety Related Items or Services</b:Title>
    <b:RefOrder>26</b:RefOrder>
  </b:Source>
  <b:Source>
    <b:Tag>ONR51</b:Tag>
    <b:SourceType>Report</b:SourceType>
    <b:Guid>{05D0278A-D510-43D3-B39E-AFC53E04699E}</b:Guid>
    <b:Author>
      <b:Author>
        <b:Corporate>ONR</b:Corporate>
      </b:Author>
    </b:Author>
    <b:Title>NS-TAST-GD-027 - Training and Assuring Personnel Competence</b:Title>
    <b:URL>https://how2.prod.onr.gov.uk/CtrlWebIsapi.dll/3720DCD193AF4B70AE8DDC37CBCF64F6.cwl?__id=webFile.save&amp;doc=6C6B3828E892499B8AB621AB65CAA28F&amp;dpt=1&amp;save=1</b:URL>
    <b:RefOrder>27</b:RefOrder>
  </b:Source>
  <b:Source>
    <b:Tag>ONR131</b:Tag>
    <b:SourceType>ElectronicSource</b:SourceType>
    <b:Guid>{B994F9B7-01DE-49B1-8D0D-153B252B25D1}</b:Guid>
    <b:Author>
      <b:Author>
        <b:Corporate>ONR</b:Corporate>
      </b:Author>
    </b:Author>
    <b:Title>NS-INSP-GD-010 - LC10 Training</b:Title>
    <b:RefOrder>28</b:RefOrder>
  </b:Source>
  <b:Source>
    <b:Tag>IAE49</b:Tag>
    <b:SourceType>ElectronicSource</b:SourceType>
    <b:Guid>{6BDEA2C2-D3FB-44D9-8F2C-047443950D73}</b:Guid>
    <b:Author>
      <b:Author>
        <b:Corporate>IAEA</b:Corporate>
      </b:Author>
    </b:Author>
    <b:Title>NS-G-3.6 - Geotechnical Aspects of Site Evaluation and Foundations for Nuclear Power plants</b:Title>
    <b:RefOrder>30</b:RefOrder>
  </b:Source>
  <b:Source>
    <b:Tag>IAE146</b:Tag>
    <b:SourceType>ElectronicSource</b:SourceType>
    <b:Guid>{84BD1A1D-99D9-4096-94D0-F9D90E5F53A4}</b:Guid>
    <b:Author>
      <b:Author>
        <b:Corporate>IAEA</b:Corporate>
      </b:Author>
    </b:Author>
    <b:Title>IAEA Safety Standards Series No. SSG-28 - Commissioning for Nuclear Power Plants</b:Title>
    <b:Year>2014</b:Year>
    <b:RefOrder>31</b:RefOrder>
  </b:Source>
  <b:Source>
    <b:Tag>BSI2</b:Tag>
    <b:SourceType>ElectronicSource</b:SourceType>
    <b:Guid>{BE78EDF7-D50B-4C8D-A96E-C95C02916655}</b:Guid>
    <b:Author>
      <b:Author>
        <b:Corporate>BSI</b:Corporate>
      </b:Author>
    </b:Author>
    <b:Title>BS5975:2019 - Code of Practice for Temporary Works procedures and the permissible stress design of falsework</b:Title>
    <b:RefOrder>32</b:RefOrder>
  </b:Source>
  <b:Source>
    <b:Tag>HSE141</b:Tag>
    <b:SourceType>DocumentFromInternetSite</b:SourceType>
    <b:Guid>{1189A30D-42D7-4C75-85F0-88C1AEC36758}</b:Guid>
    <b:Title>L113 - Safe use of lifting equipment - Lifting Operations and Lifting Equipment Regulations 1998. Approved Code of Practice and guidance</b:Title>
    <b:Year>2014</b:Year>
    <b:URL>https://www.hse.gov.uk/pubns/priced/l113.pdf</b:URL>
    <b:Author>
      <b:Author>
        <b:Corporate>HSE</b:Corporate>
      </b:Author>
    </b:Author>
    <b:RefOrder>33</b:RefOrder>
  </b:Source>
  <b:Source>
    <b:Tag>Tem13</b:Tag>
    <b:SourceType>ElectronicSource</b:SourceType>
    <b:Guid>{31A93905-1FEE-44EF-8764-1F41C500E389}</b:Guid>
    <b:Author>
      <b:Author>
        <b:Corporate>Temporary Works Forum</b:Corporate>
      </b:Author>
    </b:Author>
    <b:Title>TWf2013:01 - Stability of reinforcement cages prior to concreting (2020/314995)</b:Title>
    <b:Year>2013</b:Year>
    <b:RefOrder>34</b:RefOrder>
  </b:Source>
  <b:Source>
    <b:Tag>The122</b:Tag>
    <b:SourceType>DocumentFromInternetSite</b:SourceType>
    <b:Guid>{9CAEAD6C-9F8B-41F8-8730-73AF67F55F55}</b:Guid>
    <b:Author>
      <b:Author>
        <b:Corporate>The Royal Academy of Engineering</b:Corporate>
      </b:Author>
    </b:Author>
    <b:Title>Nuclear Construction Lessons Learned: Guidance on best practice: concrete</b:Title>
    <b:Year>2012</b:Year>
    <b:Month>February</b:Month>
    <b:URL>https://www.ice.org.uk/media/2sjozkta/etf-nuclear-construction-lessons-learned-concrete.pdf</b:URL>
    <b:RefOrder>35</b:RefOrder>
  </b:Source>
  <b:Source>
    <b:Tag>ONR288</b:Tag>
    <b:SourceType>ElectronicSource</b:SourceType>
    <b:Guid>{37D12ACC-D1D9-43E1-B445-1871DFF0A45F}</b:Guid>
    <b:Author>
      <b:Author>
        <b:Corporate>ONR</b:Corporate>
      </b:Author>
    </b:Author>
    <b:Title>NS-INSP-GD-006 - LC6 Documents, Records, Authorities and Certificates</b:Title>
    <b:RefOrder>36</b:RefOrder>
  </b:Source>
  <b:Source>
    <b:Tag>ONR78</b:Tag>
    <b:SourceType>Report</b:SourceType>
    <b:Guid>{7FCAFFA2-DC36-4571-966F-887E116BD853}</b:Guid>
    <b:Author>
      <b:Author>
        <b:Corporate>ONR</b:Corporate>
      </b:Author>
    </b:Author>
    <b:Title>NS-TAST-GD-033 - Licensee Management of Records </b:Title>
    <b:RefOrder>37</b:RefOrder>
  </b:Source>
  <b:Source>
    <b:Tag>ONR165</b:Tag>
    <b:SourceType>ElectronicSource</b:SourceType>
    <b:Guid>{14C6E3B1-004A-478D-9368-5703A42962E0}</b:Guid>
    <b:Author>
      <b:Author>
        <b:Corporate>ONR</b:Corporate>
      </b:Author>
    </b:Author>
    <b:Title>NS-TAST-GD-017 - Annex 5 - Civil Engineering – Ageing Management and Damaged Structures</b:Title>
    <b:RefOrder>38</b:RefOrder>
  </b:Source>
  <b:Source>
    <b:Tag>IAE16</b:Tag>
    <b:SourceType>Report</b:SourceType>
    <b:Guid>{4E1C39F2-53AB-4CF9-A9A1-AB9DCCFE314A}</b:Guid>
    <b:Title>GSR Part 2 - Leadership and Management for Safety</b:Title>
    <b:Year>2016</b:Year>
    <b:Author>
      <b:Author>
        <b:Corporate>IAEA</b:Corporate>
      </b:Author>
    </b:Author>
    <b:Publisher>International Atomic Energy Agency (IAEA)</b:Publisher>
    <b:City>Vienna</b:City>
    <b:RefOrder>39</b:RefOrder>
  </b:Source>
  <b:Source>
    <b:Tag>IAE062</b:Tag>
    <b:SourceType>InternetSite</b:SourceType>
    <b:Guid>{53A82048-6D61-4F05-A6FC-BD50151AFE3B}</b:Guid>
    <b:Author>
      <b:Author>
        <b:Corporate>IAEA</b:Corporate>
      </b:Author>
    </b:Author>
    <b:Title>IAEA Safety Standards Series No. GS-G-3.1 - Application of the Management System for Facilities and Activities</b:Title>
    <b:Year>2006</b:Year>
    <b:URL>https://www.iaea.org/publications/7467/application-of-the-management-system-for-facilities-and-activities</b:URL>
    <b:RefOrder>40</b:RefOrder>
  </b:Source>
  <b:Source>
    <b:Tag>IAE091</b:Tag>
    <b:SourceType>ElectronicSource</b:SourceType>
    <b:Guid>{879B836D-0FF1-4C0F-8923-874AC8065B9C}</b:Guid>
    <b:Author>
      <b:Author>
        <b:Corporate>IAEA</b:Corporate>
      </b:Author>
    </b:Author>
    <b:Title>IAEA Safety Standards Series No. GS-G-3.5 - The Management System for Nuclear Installations</b:Title>
    <b:Year>2009</b:Year>
    <b:RefOrder>41</b:RefOrder>
  </b:Source>
  <b:Source>
    <b:Tag>IAE2</b:Tag>
    <b:SourceType>ElectronicSource</b:SourceType>
    <b:Guid>{D299E54E-7D21-45F4-ABFA-BB0F42E04E04}</b:Guid>
    <b:Author>
      <b:Author>
        <b:Corporate>IAEA</b:Corporate>
      </b:Author>
    </b:Author>
    <b:Title>IAEA Safety Standards - SSR-2/1 - Safety of Nuclear Power Plants: Design</b:Title>
    <b:RefOrder>42</b:RefOrder>
  </b:Source>
  <b:Source>
    <b:Tag>IAE192</b:Tag>
    <b:SourceType>DocumentFromInternetSite</b:SourceType>
    <b:Guid>{D6D73B3B-1FCC-47E0-AB8C-6EE17E52875F}</b:Guid>
    <b:Author>
      <b:Author>
        <b:Corporate>IAEA</b:Corporate>
      </b:Author>
    </b:Author>
    <b:Title>IAEA Safety Standards Series No. SSR-1 - Site Evaluation for Nuclear Installations</b:Title>
    <b:Year>2019</b:Year>
    <b:URL>https://www-pub.iaea.org/MTCD/Publications/PDF/P1837_web.pdf</b:URL>
    <b:RefOrder>43</b:RefOrder>
  </b:Source>
  <b:Source>
    <b:Tag>WEN</b:Tag>
    <b:SourceType>ElectronicSource</b:SourceType>
    <b:Guid>{8272753D-B1FA-4119-938C-F4577E03BE36}</b:Guid>
    <b:Author>
      <b:Author>
        <b:Corporate>WENRA</b:Corporate>
      </b:Author>
    </b:Author>
    <b:Title>Safety Reference Levels for Existing Reactors 2020</b:Title>
    <b:URL>https://www.wenra.eu/sites/default/files/publications/wenra_safety_reference_level_for_existing_reactors_2020.pdf</b:URL>
    <b:Year>2021</b:Year>
    <b:RefOrder>44</b:RefOrder>
  </b:Source>
  <b:Source>
    <b:Tag>USN</b:Tag>
    <b:SourceType>ElectronicSource</b:SourceType>
    <b:Guid>{AF443A9C-81B4-4362-AFEF-4ECF4C0868B5}</b:Guid>
    <b:Author>
      <b:Author>
        <b:Corporate>USNRC</b:Corporate>
      </b:Author>
    </b:Author>
    <b:Title>Regulatory Guide 4.7, ‘General Site Suitability Criteria for Nuclear Power Plants’</b:Title>
    <b:RefOrder>45</b:RefOrder>
  </b:Source>
  <b:Source>
    <b:Tag>USN1</b:Tag>
    <b:SourceType>ElectronicSource</b:SourceType>
    <b:Guid>{542A646C-4C60-4326-A064-714B559FBFB9}</b:Guid>
    <b:Author>
      <b:Author>
        <b:Corporate>USNRC</b:Corporate>
      </b:Author>
    </b:Author>
    <b:Title>Regulatory Guide 1.132, ‘Site Investigations for Foundations of Nuclear Power Plants’</b:Title>
    <b:RefOrder>46</b:RefOrder>
  </b:Source>
  <b:Source>
    <b:Tag>USN2</b:Tag>
    <b:SourceType>ElectronicSource</b:SourceType>
    <b:Guid>{E9EBFFA3-09A4-42FC-82D3-50F54405AF98}</b:Guid>
    <b:Author>
      <b:Author>
        <b:Corporate>USNRC</b:Corporate>
      </b:Author>
    </b:Author>
    <b:Title>Regulatory Guide 1.138, ‘Laboratory Investigations of Soils and Rocks for Engineering Analysis and Design of Nuclear Power Plants’</b:Title>
    <b:RefOrder>47</b:RefOrder>
  </b:Source>
  <b:Source>
    <b:Tag>USN3</b:Tag>
    <b:SourceType>ElectronicSource</b:SourceType>
    <b:Guid>{C45DBF2F-B020-4FFB-BB0A-BD9B707CC68C}</b:Guid>
    <b:Author>
      <b:Author>
        <b:Corporate>USNRC</b:Corporate>
      </b:Author>
    </b:Author>
    <b:Title>NUREG-0800 - Review of Safety Analysis Reports for Nuclear Power Plants </b:Title>
    <b:RefOrder>48</b:RefOrder>
  </b:Source>
  <b:Source>
    <b:Tag>Pal19</b:Tag>
    <b:SourceType>DocumentFromInternetSite</b:SourceType>
    <b:Guid>{3D3D1287-2532-4442-8D8B-C34C0679D8BA}</b:Guid>
    <b:Title>A viewpoint on temporary works procedures</b:Title>
    <b:Year>2019</b:Year>
    <b:Month>February</b:Month>
    <b:URL>https://www.temporaryworks.info/CONCRETE_Feb_19_Overview_TW_Procedures.pdf</b:URL>
    <b:Author>
      <b:Author>
        <b:NameList>
          <b:Person>
            <b:Last>Pallett</b:Last>
            <b:First>Peter</b:First>
          </b:Person>
        </b:NameList>
      </b:Author>
    </b:Author>
    <b:RefOrder>49</b:RefOrder>
  </b:Source>
  <b:Source>
    <b:Tag>Eur1</b:Tag>
    <b:SourceType>ElectronicSource</b:SourceType>
    <b:Guid>{39AA24D5-9C1D-4C70-B0BF-5F0E88F3AA0E}</b:Guid>
    <b:Title>Eurocode 0: Basis of Structural Design</b:Title>
    <b:Author>
      <b:Author>
        <b:Corporate>Eurocodes</b:Corporate>
      </b:Author>
    </b:Author>
    <b:RefOrder>50</b:RefOrder>
  </b:Source>
  <b:Source>
    <b:Tag>ICE</b:Tag>
    <b:SourceType>ElectronicSource</b:SourceType>
    <b:Guid>{0A96DD28-6D7B-4C71-9E55-C9315B3EDDF5}</b:Guid>
    <b:Author>
      <b:Author>
        <b:Corporate>ICE</b:Corporate>
      </b:Author>
    </b:Author>
    <b:Title>Forensic Engineering Volume 167 Issue FE2, ‘Revisiting Bragg to keep UK’s temporary works safe under EuroNorms’</b:Title>
    <b:RefOrder>51</b:RefOrder>
  </b:Source>
  <b:Source>
    <b:Tag>HSE34</b:Tag>
    <b:SourceType>ElectronicSource</b:SourceType>
    <b:Guid>{9B9D87EF-765C-4959-B224-DA2FAA86AAAE}</b:Guid>
    <b:Author>
      <b:Author>
        <b:Corporate>HSE</b:Corporate>
      </b:Author>
    </b:Author>
    <b:Title>Sector Information Minute (SIM) 02/2010/04 - The management of temporary works in the construction industry</b:Title>
    <b:RefOrder>52</b:RefOrder>
  </b:Source>
  <b:Source>
    <b:Tag>BSI3</b:Tag>
    <b:SourceType>ElectronicSource</b:SourceType>
    <b:Guid>{AFC4C988-9724-4983-B73C-92020E7E8ABF}</b:Guid>
    <b:Author>
      <b:Author>
        <b:Corporate>BSI</b:Corporate>
      </b:Author>
    </b:Author>
    <b:Title>•	BS 4449:2005 +A3:2016 - Steel for the reinforcement of concrete - Weldable reinforcing steel - Bar, coil and decoiled product – Specification</b:Title>
    <b:RefOrder>53</b:RefOrder>
  </b:Source>
  <b:Source>
    <b:Tag>BSI4</b:Tag>
    <b:SourceType>ElectronicSource</b:SourceType>
    <b:Guid>{9BC56695-AA1F-4BA3-972D-28B946384A50}</b:Guid>
    <b:Author>
      <b:Author>
        <b:Corporate>BSI</b:Corporate>
      </b:Author>
    </b:Author>
    <b:Title>•	BS 7973–1:2001 - Spacers and chairs for steel reinforcement and their specification. Part 1 - Product performance requirements. Part 2 - Fixing and application of spacers and chairs and tying of reinforcement</b:Title>
    <b:RefOrder>54</b:RefOrder>
  </b:Source>
  <b:Source>
    <b:Tag>BSI5</b:Tag>
    <b:SourceType>ElectronicSource</b:SourceType>
    <b:Guid>{244BC184-CEC2-4A67-8E0B-9C199B509BE6}</b:Guid>
    <b:Author>
      <b:Author>
        <b:Corporate>BSI</b:Corporate>
      </b:Author>
    </b:Author>
    <b:Title>BS8000-2.2 - workmanship on building sites – in-situ and pre-cast concrete</b:Title>
    <b:RefOrder>55</b:RefOrder>
  </b:Source>
  <b:Source>
    <b:Tag>BSI6</b:Tag>
    <b:SourceType>ElectronicSource</b:SourceType>
    <b:Guid>{21BFB4B4-E36F-4F1D-A53D-0A5BC36F4E0A}</b:Guid>
    <b:Author>
      <b:Author>
        <b:Corporate>BSI</b:Corporate>
      </b:Author>
    </b:Author>
    <b:Title>BS8666:2005 - Scheduling, dimensioning, bending and cutting of steel reinforcement for concrete – Specification</b:Title>
    <b:RefOrder>56</b:RefOrder>
  </b:Source>
  <b:Source>
    <b:Tag>BSI7</b:Tag>
    <b:SourceType>ElectronicSource</b:SourceType>
    <b:Guid>{F63945A2-4EEC-45E1-84CC-862EB6864982}</b:Guid>
    <b:Author>
      <b:Author>
        <b:Corporate>BSI</b:Corporate>
      </b:Author>
    </b:Author>
    <b:Title>BS EN ISO 17660:2006 Welding of Reinforcing Steel: Part 1- Load-bearing welded joints; Part 2 - Non load-bearing welded joints</b:Title>
    <b:RefOrder>57</b:RefOrder>
  </b:Source>
  <b:Source>
    <b:Tag>CIR95</b:Tag>
    <b:SourceType>ElectronicSource</b:SourceType>
    <b:Guid>{33D9FC9B-A1CB-44A7-B3A2-77E3046E319B}</b:Guid>
    <b:Author>
      <b:Author>
        <b:Corporate>CIRIA</b:Corporate>
      </b:Author>
    </b:Author>
    <b:Title>SP118 - Steel Reinforcement – a handbook for young construction professionals (ISBN 978-0-86017-418-9)</b:Title>
    <b:Year>1995</b:Year>
    <b:RefOrder>58</b:RefOrder>
  </b:Source>
  <b:Source>
    <b:Tag>ISt06</b:Tag>
    <b:SourceType>ElectronicSource</b:SourceType>
    <b:Guid>{9D53DD40-F7DD-4D95-BAF3-FFE11801F67C}</b:Guid>
    <b:Author>
      <b:Author>
        <b:Corporate>IStructE </b:Corporate>
      </b:Author>
    </b:Author>
    <b:Title>Standard method of detailing structural concrete (Third Edition)</b:Title>
    <b:Year>2006</b:Year>
    <b:RefOrder>59</b:RefOrder>
  </b:Source>
  <b:Source>
    <b:Tag>OEC12</b:Tag>
    <b:SourceType>DocumentFromInternetSite</b:SourceType>
    <b:Guid>{3F4C8B4A-CBCF-4228-A10A-61AB9EBC6CCD}</b:Guid>
    <b:Title>First Construction Experience Synthesis Report</b:Title>
    <b:Year>2012</b:Year>
    <b:Author>
      <b:Author>
        <b:Corporate>OECD</b:Corporate>
      </b:Author>
    </b:Author>
    <b:URL>https://www.oecd-nea.org/nsd/docs/2012/cnra-r2012-2.pdf</b:URL>
    <b:RefOrder>60</b:RefOrder>
  </b:Source>
  <b:Source>
    <b:Tag>OEC15</b:Tag>
    <b:SourceType>DocumentFromInternetSite</b:SourceType>
    <b:Guid>{DA9FB76A-B0FC-402D-9D8A-A1C5BBE5FB77}</b:Guid>
    <b:Author>
      <b:Author>
        <b:Corporate>OECD</b:Corporate>
      </b:Author>
    </b:Author>
    <b:Title>Second Construction Experience Synthesis Report</b:Title>
    <b:Year>2015</b:Year>
    <b:URL>https://www.oecd-nea.org/nsd/docs/2015/cnra-r2015-4.pdf</b:URL>
    <b:RefOrder>61</b:RefOrder>
  </b:Source>
  <b:Source>
    <b:Tag>The3</b:Tag>
    <b:SourceType>DocumentFromInternetSite</b:SourceType>
    <b:Guid>{8C192EBA-7A39-4B32-B9C8-04F234F08463}</b:Guid>
    <b:Author>
      <b:Author>
        <b:Corporate>The Royal Academy of Engineering</b:Corporate>
      </b:Author>
    </b:Author>
    <b:URL>https://www.ice.org.uk/media/5ghlp2x3/etf-nuclear-construction-lessons-learned-welding.pdf</b:URL>
    <b:Title>Engineering the Future, Nuclear Construction Lessons Learned: Guidance on Best Practice: Welding</b:Title>
    <b:Year>2012</b:Year>
    <b:RefOrder>62</b:RefOrder>
  </b:Source>
  <b:Source>
    <b:Tag>IAE50</b:Tag>
    <b:SourceType>ElectronicSource</b:SourceType>
    <b:Guid>{CFEA4AA1-A0F8-46BD-B8F6-8EBD9C2E5EA1}</b:Guid>
    <b:Title>Nuclear Energy Series NP-T.7 - Project Management in Nuclear Power Plant Construction: Guidelines and Experience </b:Title>
    <b:Author>
      <b:Author>
        <b:Corporate>IAEA</b:Corporate>
      </b:Author>
    </b:Author>
    <b:RefOrder>63</b:RefOrder>
  </b:Source>
  <b:Source>
    <b:Tag>IAE51</b:Tag>
    <b:SourceType>ElectronicSource</b:SourceType>
    <b:Guid>{B6DF26B9-0E6E-4DAF-8EDD-718EA23334B0}</b:Guid>
    <b:Author>
      <b:Author>
        <b:Corporate>IAEA</b:Corporate>
      </b:Author>
    </b:Author>
    <b:Title>Nuclear Energy Series NP-T-2.5 - Construction Technologies for Nuclear Power Plants</b:Title>
    <b:RefOrder>64</b:RefOrder>
  </b:Source>
  <b:Source>
    <b:Tag>ONRer</b:Tag>
    <b:SourceType>DocumentFromInternetSite</b:SourceType>
    <b:Guid>{17067163-B424-4DA3-B2EC-0890155412AD}</b:Guid>
    <b:Author>
      <b:Author>
        <b:Corporate>ONR</b:Corporate>
      </b:Author>
    </b:Author>
    <b:Title>Approach to Regulating Innovation</b:Title>
    <b:Year>2020</b:Year>
    <b:Month>September</b:Month>
    <b:URL>https://www.onr.org.uk/documents/2020/onr-innovation-report-2020.pdf</b:URL>
    <b:RefOrder>29</b:RefOrder>
  </b:Source>
  <b:Source>
    <b:Tag>ONR23</b:Tag>
    <b:SourceType>Report</b:SourceType>
    <b:Guid>{A89D0997-2B25-469D-AC66-722B95AA0AC5}</b:Guid>
    <b:Author>
      <b:Author>
        <b:Corporate>ONR</b:Corporate>
      </b:Author>
    </b:Author>
    <b:Title>NS-TAST-GD-111 - Management systems and quality management arrangements</b:Title>
    <b:RefOrder>25</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1C4264C-2A45-4D6E-91CB-1CC526243603}">
  <ds:schemaRefs>
    <ds:schemaRef ds:uri="Microsoft.SharePoint.Taxonomy.ContentTypeSync"/>
  </ds:schemaRefs>
</ds:datastoreItem>
</file>

<file path=customXml/itemProps3.xml><?xml version="1.0" encoding="utf-8"?>
<ds:datastoreItem xmlns:ds="http://schemas.openxmlformats.org/officeDocument/2006/customXml" ds:itemID="{200CDBA9-4445-4A6A-82AB-61BB7B40098F}">
  <ds:schemaRefs>
    <ds:schemaRef ds:uri="http://schemas.microsoft.com/office/2006/metadata/properties"/>
    <ds:schemaRef ds:uri="http://schemas.microsoft.com/office/infopath/2007/PartnerControls"/>
    <ds:schemaRef ds:uri="8c4e2855-9588-4bc9-9890-af639bd565eb"/>
    <ds:schemaRef ds:uri="05350e14-297a-489c-ad04-faf6563b232c"/>
    <ds:schemaRef ds:uri="fbd4c4c3-96d4-4265-b68e-6a383a5dca66"/>
  </ds:schemaRefs>
</ds:datastoreItem>
</file>

<file path=customXml/itemProps4.xml><?xml version="1.0" encoding="utf-8"?>
<ds:datastoreItem xmlns:ds="http://schemas.openxmlformats.org/officeDocument/2006/customXml" ds:itemID="{2DD7AA1E-34F8-4CD3-8BDB-988DE7583D09}">
  <ds:schemaRefs>
    <ds:schemaRef ds:uri="http://schemas.microsoft.com/sharepoint/events"/>
  </ds:schemaRefs>
</ds:datastoreItem>
</file>

<file path=customXml/itemProps5.xml><?xml version="1.0" encoding="utf-8"?>
<ds:datastoreItem xmlns:ds="http://schemas.openxmlformats.org/officeDocument/2006/customXml" ds:itemID="{5C875514-1F50-41EA-BFA1-25E1AC2E2C97}">
  <ds:schemaRefs>
    <ds:schemaRef ds:uri="http://schemas.microsoft.com/sharepoint/v3/contenttype/forms"/>
  </ds:schemaRefs>
</ds:datastoreItem>
</file>

<file path=customXml/itemProps6.xml><?xml version="1.0" encoding="utf-8"?>
<ds:datastoreItem xmlns:ds="http://schemas.openxmlformats.org/officeDocument/2006/customXml" ds:itemID="{CDDA6A01-A6D4-4101-ACBE-91F3B972C3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e2855-9588-4bc9-9890-af639bd565eb"/>
    <ds:schemaRef ds:uri="05350e14-297a-489c-ad04-faf6563b232c"/>
    <ds:schemaRef ds:uri="fbd4c4c3-96d4-4265-b68e-6a383a5dc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E74F76CC-F997-473C-8CC8-D684B5B52C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39</Pages>
  <Words>10626</Words>
  <Characters>63869</Characters>
  <Application>Microsoft Office Word</Application>
  <DocSecurity>0</DocSecurity>
  <Lines>1451</Lines>
  <Paragraphs>665</Paragraphs>
  <ScaleCrop>false</ScaleCrop>
  <Manager>Office for Nuclear Regulation</Manager>
  <Company>Office for Nuclear Regulation</Company>
  <LinksUpToDate>false</LinksUpToDate>
  <CharactersWithSpaces>73830</CharactersWithSpaces>
  <SharedDoc>false</SharedDoc>
  <HLinks>
    <vt:vector size="36" baseType="variant">
      <vt:variant>
        <vt:i4>5898254</vt:i4>
      </vt:variant>
      <vt:variant>
        <vt:i4>234</vt:i4>
      </vt:variant>
      <vt:variant>
        <vt:i4>0</vt:i4>
      </vt:variant>
      <vt:variant>
        <vt:i4>5</vt:i4>
      </vt:variant>
      <vt:variant>
        <vt:lpwstr>http://www.concrete.org.uk/publications-concrete-on-site.asp</vt:lpwstr>
      </vt:variant>
      <vt:variant>
        <vt:lpwstr/>
      </vt:variant>
      <vt:variant>
        <vt:i4>1376313</vt:i4>
      </vt:variant>
      <vt:variant>
        <vt:i4>26</vt:i4>
      </vt:variant>
      <vt:variant>
        <vt:i4>0</vt:i4>
      </vt:variant>
      <vt:variant>
        <vt:i4>5</vt:i4>
      </vt:variant>
      <vt:variant>
        <vt:lpwstr/>
      </vt:variant>
      <vt:variant>
        <vt:lpwstr>_Toc856461120</vt:lpwstr>
      </vt:variant>
      <vt:variant>
        <vt:i4>2949132</vt:i4>
      </vt:variant>
      <vt:variant>
        <vt:i4>20</vt:i4>
      </vt:variant>
      <vt:variant>
        <vt:i4>0</vt:i4>
      </vt:variant>
      <vt:variant>
        <vt:i4>5</vt:i4>
      </vt:variant>
      <vt:variant>
        <vt:lpwstr/>
      </vt:variant>
      <vt:variant>
        <vt:lpwstr>_Toc1092693819</vt:lpwstr>
      </vt:variant>
      <vt:variant>
        <vt:i4>1310770</vt:i4>
      </vt:variant>
      <vt:variant>
        <vt:i4>14</vt:i4>
      </vt:variant>
      <vt:variant>
        <vt:i4>0</vt:i4>
      </vt:variant>
      <vt:variant>
        <vt:i4>5</vt:i4>
      </vt:variant>
      <vt:variant>
        <vt:lpwstr/>
      </vt:variant>
      <vt:variant>
        <vt:lpwstr>_Toc295539660</vt:lpwstr>
      </vt:variant>
      <vt:variant>
        <vt:i4>1441852</vt:i4>
      </vt:variant>
      <vt:variant>
        <vt:i4>8</vt:i4>
      </vt:variant>
      <vt:variant>
        <vt:i4>0</vt:i4>
      </vt:variant>
      <vt:variant>
        <vt:i4>5</vt:i4>
      </vt:variant>
      <vt:variant>
        <vt:lpwstr/>
      </vt:variant>
      <vt:variant>
        <vt:lpwstr>_Toc448838354</vt:lpwstr>
      </vt:variant>
      <vt:variant>
        <vt:i4>2621443</vt:i4>
      </vt:variant>
      <vt:variant>
        <vt:i4>2</vt:i4>
      </vt:variant>
      <vt:variant>
        <vt:i4>0</vt:i4>
      </vt:variant>
      <vt:variant>
        <vt:i4>5</vt:i4>
      </vt:variant>
      <vt:variant>
        <vt:lpwstr/>
      </vt:variant>
      <vt:variant>
        <vt:lpwstr>_Toc1607496601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(Annex 4) - Construction assurance</dc:title>
  <dc:subject>[Subtitle or description]</dc:subject>
  <cp:keywords>[Key words separated by commas]</cp:keywords>
  <dc:description/>
  <cp:revision>5</cp:revision>
  <cp:lastPrinted>2016-11-28T11:35:00Z</cp:lastPrinted>
  <dcterms:created xsi:type="dcterms:W3CDTF">2026-07-13T10:19:00Z</dcterms:created>
  <dcterms:modified xsi:type="dcterms:W3CDTF">2026-07-13T10:42:00Z</dcterms:modified>
  <cp:contentStatus>3</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ContentTypeId">
    <vt:lpwstr>0x0101000C70A82DFAAC384DB9F6EBA2C8B87C5700D27B61D2EA57AC4F87A5F2CF441D8227</vt:lpwstr>
  </property>
</Properties>
</file>