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2D32223" w:rsidR="00595C8C" w:rsidRPr="00595C8C" w:rsidRDefault="00595C8C" w:rsidP="00595C8C">
            <w:pPr>
              <w:pStyle w:val="InnerCoverTitle"/>
              <w:rPr>
                <w:sz w:val="36"/>
                <w:szCs w:val="36"/>
              </w:rPr>
            </w:pPr>
            <w:r w:rsidRPr="00595C8C">
              <w:rPr>
                <w:sz w:val="36"/>
                <w:szCs w:val="36"/>
              </w:rPr>
              <w:t xml:space="preserve">ONR </w:t>
            </w:r>
            <w:r w:rsidR="003A7E1C">
              <w:rPr>
                <w:sz w:val="36"/>
                <w:szCs w:val="36"/>
              </w:rPr>
              <w:t>Procedure</w:t>
            </w:r>
          </w:p>
          <w:sdt>
            <w:sdtPr>
              <w:rPr>
                <w:sz w:val="72"/>
                <w:szCs w:val="72"/>
              </w:rPr>
              <w:id w:val="1228188510"/>
              <w:placeholder>
                <w:docPart w:val="DefaultPlaceholder_-1854013440"/>
              </w:placeholder>
            </w:sdtPr>
            <w:sdtEndPr/>
            <w:sdtContent>
              <w:p w14:paraId="7C4EA414" w14:textId="49714529" w:rsidR="00D0226A" w:rsidRPr="001E03E1" w:rsidRDefault="00012D71"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722662" w:rsidRPr="008E6B80">
                      <w:rPr>
                        <w:sz w:val="56"/>
                        <w:szCs w:val="56"/>
                      </w:rPr>
                      <w:t>Governance and Oversight of Incidents Reported to ONR</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60433E1D" w14:textId="77777777" w:rsidR="003B1FB9" w:rsidRPr="00595C8C" w:rsidRDefault="003B1FB9" w:rsidP="003B1FB9">
      <w:pPr>
        <w:pStyle w:val="InnerCoverTitle"/>
        <w:rPr>
          <w:sz w:val="36"/>
          <w:szCs w:val="36"/>
        </w:rPr>
      </w:pPr>
      <w:r w:rsidRPr="00595C8C">
        <w:rPr>
          <w:sz w:val="36"/>
          <w:szCs w:val="36"/>
        </w:rPr>
        <w:lastRenderedPageBreak/>
        <w:t xml:space="preserve">ONR </w:t>
      </w:r>
      <w:r>
        <w:rPr>
          <w:sz w:val="36"/>
          <w:szCs w:val="36"/>
        </w:rPr>
        <w:t>Procedure</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5246B0DC" w:rsidR="00004C16" w:rsidRDefault="00722662" w:rsidP="00004C16">
          <w:r>
            <w:rPr>
              <w:rStyle w:val="Style2"/>
            </w:rPr>
            <w:t>Governance and Oversight of Incidents Reported to ONR</w:t>
          </w:r>
        </w:p>
      </w:sdtContent>
    </w:sdt>
    <w:p w14:paraId="2BDC23AB" w14:textId="5972E359" w:rsidR="00C834F6" w:rsidRDefault="00C834F6" w:rsidP="00C834F6">
      <w:pPr>
        <w:rPr>
          <w:sz w:val="28"/>
          <w:szCs w:val="28"/>
        </w:rPr>
      </w:pPr>
      <w:r w:rsidRPr="007A3651">
        <w:rPr>
          <w:b/>
          <w:bCs/>
          <w:sz w:val="28"/>
          <w:szCs w:val="28"/>
        </w:rPr>
        <w:t>Process Owner</w:t>
      </w:r>
      <w:r>
        <w:rPr>
          <w:sz w:val="28"/>
          <w:szCs w:val="28"/>
        </w:rPr>
        <w:t>: Technical Division Director</w:t>
      </w:r>
    </w:p>
    <w:p w14:paraId="61A25C0F" w14:textId="39EC7DBA" w:rsidR="00004C16" w:rsidRDefault="00004C16" w:rsidP="00004C16">
      <w:pPr>
        <w:rPr>
          <w:sz w:val="28"/>
          <w:szCs w:val="28"/>
        </w:rPr>
      </w:pPr>
    </w:p>
    <w:p w14:paraId="4D99E381" w14:textId="50548D82" w:rsidR="00004C16" w:rsidRPr="007A3651" w:rsidRDefault="00004C16" w:rsidP="00004C16">
      <w:pPr>
        <w:rPr>
          <w:szCs w:val="24"/>
        </w:rPr>
      </w:pPr>
      <w:r w:rsidRPr="007D7212">
        <w:rPr>
          <w:b/>
          <w:bCs/>
          <w:szCs w:val="24"/>
        </w:rPr>
        <w:t>Authored by</w:t>
      </w:r>
      <w:r w:rsidR="003A7E1C" w:rsidRPr="007A3651">
        <w:rPr>
          <w:szCs w:val="24"/>
        </w:rPr>
        <w:t>:</w:t>
      </w:r>
      <w:r w:rsidR="008F176C" w:rsidRPr="007A3651">
        <w:rPr>
          <w:szCs w:val="24"/>
        </w:rPr>
        <w:t xml:space="preserve"> Nuclear Safety Inspector</w:t>
      </w:r>
    </w:p>
    <w:p w14:paraId="15E4A0E4" w14:textId="06F960D6" w:rsidR="008F176C" w:rsidRPr="007A3651" w:rsidRDefault="002226B0" w:rsidP="00004C16">
      <w:pPr>
        <w:rPr>
          <w:szCs w:val="24"/>
        </w:rPr>
      </w:pPr>
      <w:r w:rsidRPr="007D7212">
        <w:rPr>
          <w:b/>
          <w:bCs/>
          <w:szCs w:val="24"/>
        </w:rPr>
        <w:t>Reviewed</w:t>
      </w:r>
      <w:r w:rsidR="00004C16" w:rsidRPr="007D7212">
        <w:rPr>
          <w:b/>
          <w:bCs/>
          <w:szCs w:val="24"/>
        </w:rPr>
        <w:t xml:space="preserve"> by</w:t>
      </w:r>
      <w:r w:rsidR="003A7E1C" w:rsidRPr="007D7212">
        <w:rPr>
          <w:b/>
          <w:bCs/>
          <w:szCs w:val="24"/>
        </w:rPr>
        <w:t>:</w:t>
      </w:r>
      <w:r w:rsidR="00004C16" w:rsidRPr="007A3651">
        <w:rPr>
          <w:szCs w:val="24"/>
        </w:rPr>
        <w:t xml:space="preserve"> </w:t>
      </w:r>
      <w:r w:rsidR="008F176C" w:rsidRPr="007A3651">
        <w:rPr>
          <w:szCs w:val="24"/>
        </w:rPr>
        <w:t>Principal Inspector</w:t>
      </w:r>
    </w:p>
    <w:p w14:paraId="23B9A867" w14:textId="278A1670" w:rsidR="00004C16" w:rsidRPr="007A3651" w:rsidRDefault="008F176C" w:rsidP="00004C16">
      <w:pPr>
        <w:rPr>
          <w:szCs w:val="24"/>
        </w:rPr>
      </w:pPr>
      <w:r w:rsidRPr="007D7212">
        <w:rPr>
          <w:b/>
          <w:bCs/>
          <w:szCs w:val="24"/>
        </w:rPr>
        <w:t>Approved by</w:t>
      </w:r>
      <w:r w:rsidRPr="007A3651">
        <w:rPr>
          <w:szCs w:val="24"/>
        </w:rPr>
        <w:t xml:space="preserve">: </w:t>
      </w:r>
      <w:r w:rsidR="007E162A" w:rsidRPr="007A3651">
        <w:rPr>
          <w:szCs w:val="24"/>
        </w:rPr>
        <w:t xml:space="preserve">Head of </w:t>
      </w:r>
      <w:r w:rsidRPr="007A3651">
        <w:rPr>
          <w:szCs w:val="24"/>
        </w:rPr>
        <w:t>Regulatory Intelligence and Oversight</w:t>
      </w:r>
    </w:p>
    <w:p w14:paraId="7E744BD8" w14:textId="77777777" w:rsidR="003A7E1C" w:rsidRPr="007A3651" w:rsidRDefault="003A7E1C" w:rsidP="00004C16">
      <w:pPr>
        <w:rPr>
          <w:szCs w:val="24"/>
        </w:rPr>
      </w:pPr>
    </w:p>
    <w:p w14:paraId="247E3769" w14:textId="68739D6F" w:rsidR="00004C16" w:rsidRPr="007A3651" w:rsidRDefault="00004C16" w:rsidP="00004C16">
      <w:pPr>
        <w:rPr>
          <w:szCs w:val="24"/>
        </w:rPr>
      </w:pPr>
      <w:r w:rsidRPr="007D7212">
        <w:rPr>
          <w:b/>
          <w:bCs/>
          <w:szCs w:val="24"/>
        </w:rPr>
        <w:t>Issue No.:</w:t>
      </w:r>
      <w:r w:rsidRPr="007A365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C4E01" w:rsidRPr="007A3651">
            <w:rPr>
              <w:szCs w:val="24"/>
            </w:rPr>
            <w:t>2</w:t>
          </w:r>
        </w:sdtContent>
      </w:sdt>
    </w:p>
    <w:p w14:paraId="19206F45" w14:textId="65EA4238" w:rsidR="00004C16" w:rsidRPr="007A3651" w:rsidRDefault="00004C16" w:rsidP="00004C16">
      <w:pPr>
        <w:rPr>
          <w:szCs w:val="24"/>
        </w:rPr>
      </w:pPr>
      <w:r w:rsidRPr="007D7212">
        <w:rPr>
          <w:b/>
          <w:bCs/>
          <w:szCs w:val="24"/>
        </w:rPr>
        <w:t>Publication Date</w:t>
      </w:r>
      <w:r w:rsidRPr="007A3651">
        <w:rPr>
          <w:szCs w:val="24"/>
        </w:rPr>
        <w:t xml:space="preserve">: </w:t>
      </w:r>
      <w:r w:rsidR="003B1FB9">
        <w:rPr>
          <w:szCs w:val="24"/>
        </w:rPr>
        <w:t>March</w:t>
      </w:r>
      <w:r w:rsidR="003F56E5">
        <w:rPr>
          <w:szCs w:val="24"/>
        </w:rPr>
        <w:t xml:space="preserve"> 2024</w:t>
      </w:r>
    </w:p>
    <w:p w14:paraId="22297511" w14:textId="2AAA3476" w:rsidR="005C1E52" w:rsidRPr="007A3651" w:rsidRDefault="005C1E52" w:rsidP="00004C16">
      <w:pPr>
        <w:rPr>
          <w:szCs w:val="24"/>
        </w:rPr>
      </w:pPr>
      <w:r w:rsidRPr="007D7212">
        <w:rPr>
          <w:b/>
          <w:bCs/>
          <w:szCs w:val="24"/>
        </w:rPr>
        <w:t>Next Major Review Date</w:t>
      </w:r>
      <w:r w:rsidRPr="007A3651">
        <w:rPr>
          <w:szCs w:val="24"/>
        </w:rPr>
        <w:t xml:space="preserve">: </w:t>
      </w:r>
      <w:r w:rsidR="003B1FB9">
        <w:rPr>
          <w:szCs w:val="24"/>
        </w:rPr>
        <w:t xml:space="preserve">March </w:t>
      </w:r>
      <w:r w:rsidR="003F56E5">
        <w:rPr>
          <w:szCs w:val="24"/>
        </w:rPr>
        <w:t>2027</w:t>
      </w:r>
    </w:p>
    <w:p w14:paraId="48A3F547" w14:textId="357D48CE" w:rsidR="00004C16" w:rsidRPr="007A3651" w:rsidRDefault="00004C16" w:rsidP="00004C16">
      <w:pPr>
        <w:rPr>
          <w:szCs w:val="24"/>
          <w:lang w:val="pt-PT"/>
        </w:rPr>
      </w:pPr>
      <w:r w:rsidRPr="007D7212">
        <w:rPr>
          <w:b/>
          <w:bCs/>
          <w:szCs w:val="24"/>
          <w:lang w:val="pt-PT"/>
        </w:rPr>
        <w:t xml:space="preserve">Doc. </w:t>
      </w:r>
      <w:r w:rsidRPr="007D7212">
        <w:rPr>
          <w:b/>
          <w:bCs/>
          <w:szCs w:val="24"/>
        </w:rPr>
        <w:t>Ref</w:t>
      </w:r>
      <w:r w:rsidRPr="007D7212">
        <w:rPr>
          <w:b/>
          <w:bCs/>
          <w:szCs w:val="24"/>
          <w:lang w:val="pt-PT"/>
        </w:rPr>
        <w:t>. No</w:t>
      </w:r>
      <w:r w:rsidRPr="007A3651">
        <w:rPr>
          <w:szCs w:val="24"/>
          <w:lang w:val="pt-PT"/>
        </w:rPr>
        <w:t xml:space="preserve">.: </w:t>
      </w:r>
      <w:r w:rsidR="008F176C" w:rsidRPr="007A3651">
        <w:rPr>
          <w:szCs w:val="24"/>
          <w:lang w:val="pt-PT"/>
        </w:rPr>
        <w:t>ONR-RIO-PROC-004</w:t>
      </w:r>
    </w:p>
    <w:p w14:paraId="55057C62" w14:textId="592CDFB7" w:rsidR="00004C16" w:rsidRPr="007A3651" w:rsidRDefault="00004C16" w:rsidP="00004C16">
      <w:pPr>
        <w:rPr>
          <w:szCs w:val="24"/>
        </w:rPr>
      </w:pPr>
      <w:r w:rsidRPr="007D7212">
        <w:rPr>
          <w:b/>
          <w:bCs/>
          <w:szCs w:val="24"/>
        </w:rPr>
        <w:t>Record Ref. No</w:t>
      </w:r>
      <w:r w:rsidRPr="007A3651">
        <w:rPr>
          <w:szCs w:val="24"/>
        </w:rPr>
        <w:t xml:space="preserve">.: </w:t>
      </w:r>
      <w:r w:rsidR="00B71864" w:rsidRPr="00CB57D7">
        <w:rPr>
          <w:szCs w:val="24"/>
        </w:rPr>
        <w:t>2022/70145</w:t>
      </w:r>
    </w:p>
    <w:p w14:paraId="39BC0EA4" w14:textId="77777777" w:rsidR="00420A11" w:rsidRDefault="00420A11" w:rsidP="00323E71"/>
    <w:p w14:paraId="012AF503" w14:textId="422F09E8" w:rsidR="009B376B" w:rsidRDefault="009B376B" w:rsidP="009B376B">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7529"/>
      </w:tblGrid>
      <w:tr w:rsidR="00595C8C" w:rsidRPr="009B376B" w14:paraId="116B87DF" w14:textId="77777777" w:rsidTr="008F176C">
        <w:trPr>
          <w:cnfStyle w:val="100000000000" w:firstRow="1" w:lastRow="0" w:firstColumn="0" w:lastColumn="0" w:oddVBand="0" w:evenVBand="0" w:oddHBand="0" w:evenHBand="0" w:firstRowFirstColumn="0" w:firstRowLastColumn="0" w:lastRowFirstColumn="0" w:lastRowLastColumn="0"/>
        </w:trPr>
        <w:tc>
          <w:tcPr>
            <w:tcW w:w="15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9B376B" w:rsidRDefault="00595C8C" w:rsidP="00595C8C">
            <w:pPr>
              <w:spacing w:before="60" w:after="60"/>
              <w:rPr>
                <w:b w:val="0"/>
                <w:bCs/>
              </w:rPr>
            </w:pPr>
            <w:r w:rsidRPr="009B376B">
              <w:rPr>
                <w:b w:val="0"/>
                <w:bCs/>
              </w:rPr>
              <w:t>Issue</w:t>
            </w:r>
            <w:r w:rsidR="004E3932" w:rsidRPr="009B376B">
              <w:rPr>
                <w:b w:val="0"/>
                <w:bCs/>
              </w:rPr>
              <w:t xml:space="preserve"> No.</w:t>
            </w:r>
          </w:p>
        </w:tc>
        <w:tc>
          <w:tcPr>
            <w:tcW w:w="81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9B376B" w:rsidRDefault="00595C8C" w:rsidP="00595C8C">
            <w:pPr>
              <w:spacing w:before="60" w:after="60"/>
              <w:rPr>
                <w:b w:val="0"/>
                <w:bCs/>
              </w:rPr>
            </w:pPr>
            <w:r w:rsidRPr="009B376B">
              <w:rPr>
                <w:b w:val="0"/>
                <w:bCs/>
              </w:rPr>
              <w:t>Description of Update(s)</w:t>
            </w:r>
          </w:p>
        </w:tc>
      </w:tr>
      <w:tr w:rsidR="00595C8C" w14:paraId="0B4E4E42" w14:textId="77777777" w:rsidTr="008F176C">
        <w:tc>
          <w:tcPr>
            <w:tcW w:w="1550" w:type="dxa"/>
          </w:tcPr>
          <w:p w14:paraId="65482A03" w14:textId="5B527299" w:rsidR="00595C8C" w:rsidRDefault="009B376B" w:rsidP="00595C8C">
            <w:pPr>
              <w:spacing w:before="60" w:after="60"/>
            </w:pPr>
            <w:r>
              <w:t>1</w:t>
            </w:r>
          </w:p>
        </w:tc>
        <w:tc>
          <w:tcPr>
            <w:tcW w:w="8186" w:type="dxa"/>
          </w:tcPr>
          <w:p w14:paraId="1C80912E" w14:textId="1461E294" w:rsidR="00595C8C" w:rsidRDefault="009B376B" w:rsidP="00595C8C">
            <w:pPr>
              <w:spacing w:before="60" w:after="60"/>
            </w:pPr>
            <w:r>
              <w:t>New document.</w:t>
            </w:r>
          </w:p>
        </w:tc>
      </w:tr>
      <w:tr w:rsidR="00AC4E01" w14:paraId="670AA5D1" w14:textId="77777777" w:rsidTr="008F176C">
        <w:tc>
          <w:tcPr>
            <w:tcW w:w="1550" w:type="dxa"/>
          </w:tcPr>
          <w:p w14:paraId="5A163833" w14:textId="0A7A706E" w:rsidR="00AC4E01" w:rsidRDefault="00AC4E01" w:rsidP="00595C8C">
            <w:pPr>
              <w:spacing w:before="60" w:after="60"/>
            </w:pPr>
            <w:r>
              <w:t>2</w:t>
            </w:r>
          </w:p>
        </w:tc>
        <w:tc>
          <w:tcPr>
            <w:tcW w:w="8186" w:type="dxa"/>
          </w:tcPr>
          <w:p w14:paraId="2176D65E" w14:textId="5984005E" w:rsidR="00AC4E01" w:rsidRDefault="003B1FB9" w:rsidP="003B1FB9">
            <w:pPr>
              <w:spacing w:before="60" w:after="60"/>
            </w:pPr>
            <w:r>
              <w:t>Major update - t</w:t>
            </w:r>
            <w:r w:rsidR="00AC4E01">
              <w:t>itle updated</w:t>
            </w:r>
            <w:r>
              <w:t xml:space="preserve"> and i</w:t>
            </w:r>
            <w:r w:rsidR="00AC4E01">
              <w:t xml:space="preserve">nclusion of RIDDOR incidents and INF-3. </w:t>
            </w:r>
          </w:p>
        </w:tc>
      </w:tr>
    </w:tbl>
    <w:p w14:paraId="4B627FCB" w14:textId="77777777" w:rsidR="003F56E5" w:rsidRDefault="003F56E5">
      <w:pPr>
        <w:pStyle w:val="TOCHeading"/>
        <w:rPr>
          <w:rFonts w:ascii="Arial" w:eastAsia="Calibri" w:hAnsi="Arial" w:cs="Arial"/>
          <w:color w:val="auto"/>
          <w:sz w:val="24"/>
          <w:szCs w:val="22"/>
          <w:lang w:val="en-GB" w:bidi="he-IL"/>
        </w:rPr>
        <w:sectPr w:rsidR="003F56E5" w:rsidSect="003F56E5">
          <w:headerReference w:type="default" r:id="rId14"/>
          <w:footerReference w:type="default" r:id="rId15"/>
          <w:type w:val="continuous"/>
          <w:pgSz w:w="11906" w:h="16838" w:code="9"/>
          <w:pgMar w:top="1440" w:right="1440" w:bottom="1440" w:left="1440" w:header="397" w:footer="397" w:gutter="0"/>
          <w:cols w:space="312"/>
          <w:docGrid w:linePitch="360"/>
        </w:sectPr>
      </w:pPr>
      <w:bookmarkStart w:id="1" w:name="_Toc109727642"/>
      <w:bookmarkEnd w:id="0"/>
    </w:p>
    <w:sdt>
      <w:sdtPr>
        <w:rPr>
          <w:rFonts w:ascii="Arial" w:eastAsia="Calibri" w:hAnsi="Arial" w:cs="Arial"/>
          <w:color w:val="auto"/>
          <w:sz w:val="24"/>
          <w:szCs w:val="22"/>
          <w:lang w:val="en-GB" w:bidi="he-IL"/>
        </w:rPr>
        <w:id w:val="-1438522890"/>
        <w:docPartObj>
          <w:docPartGallery w:val="Table of Contents"/>
          <w:docPartUnique/>
        </w:docPartObj>
      </w:sdtPr>
      <w:sdtEndPr>
        <w:rPr>
          <w:b/>
          <w:bCs/>
          <w:noProof/>
        </w:rPr>
      </w:sdtEndPr>
      <w:sdtContent>
        <w:p w14:paraId="18BA9973" w14:textId="644C107A" w:rsidR="001C3FE3" w:rsidRPr="001C3FE3" w:rsidRDefault="001C3FE3">
          <w:pPr>
            <w:pStyle w:val="TOCHeading"/>
            <w:rPr>
              <w:color w:val="22413A"/>
              <w:sz w:val="48"/>
              <w:szCs w:val="48"/>
            </w:rPr>
          </w:pPr>
          <w:r w:rsidRPr="001C3FE3">
            <w:rPr>
              <w:color w:val="22413A"/>
              <w:sz w:val="48"/>
              <w:szCs w:val="48"/>
            </w:rPr>
            <w:t>Contents</w:t>
          </w:r>
        </w:p>
        <w:p w14:paraId="25B127ED" w14:textId="7AF7CE50" w:rsidR="00860A24" w:rsidRDefault="00CB57D7">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2519307" w:history="1">
            <w:r w:rsidR="00860A24" w:rsidRPr="004148D8">
              <w:rPr>
                <w:rStyle w:val="Hyperlink"/>
              </w:rPr>
              <w:t>1.</w:t>
            </w:r>
            <w:r w:rsidR="00860A24">
              <w:rPr>
                <w:rFonts w:asciiTheme="minorHAnsi" w:eastAsiaTheme="minorEastAsia" w:hAnsiTheme="minorHAnsi" w:cstheme="minorBidi"/>
                <w:kern w:val="2"/>
                <w:sz w:val="22"/>
                <w:lang w:eastAsia="en-GB" w:bidi="ar-SA"/>
                <w14:ligatures w14:val="standardContextual"/>
              </w:rPr>
              <w:tab/>
            </w:r>
            <w:r w:rsidR="00860A24" w:rsidRPr="004148D8">
              <w:rPr>
                <w:rStyle w:val="Hyperlink"/>
              </w:rPr>
              <w:t>Introduction</w:t>
            </w:r>
            <w:r w:rsidR="00860A24">
              <w:rPr>
                <w:webHidden/>
              </w:rPr>
              <w:tab/>
            </w:r>
            <w:r w:rsidR="00860A24">
              <w:rPr>
                <w:webHidden/>
              </w:rPr>
              <w:fldChar w:fldCharType="begin"/>
            </w:r>
            <w:r w:rsidR="00860A24">
              <w:rPr>
                <w:webHidden/>
              </w:rPr>
              <w:instrText xml:space="preserve"> PAGEREF _Toc162519307 \h </w:instrText>
            </w:r>
            <w:r w:rsidR="00860A24">
              <w:rPr>
                <w:webHidden/>
              </w:rPr>
            </w:r>
            <w:r w:rsidR="00860A24">
              <w:rPr>
                <w:webHidden/>
              </w:rPr>
              <w:fldChar w:fldCharType="separate"/>
            </w:r>
            <w:r w:rsidR="00860A24">
              <w:rPr>
                <w:webHidden/>
              </w:rPr>
              <w:t>4</w:t>
            </w:r>
            <w:r w:rsidR="00860A24">
              <w:rPr>
                <w:webHidden/>
              </w:rPr>
              <w:fldChar w:fldCharType="end"/>
            </w:r>
          </w:hyperlink>
        </w:p>
        <w:p w14:paraId="185572D6" w14:textId="07B596D7" w:rsidR="00860A24" w:rsidRDefault="00012D7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9308" w:history="1">
            <w:r w:rsidR="00860A24" w:rsidRPr="004148D8">
              <w:rPr>
                <w:rStyle w:val="Hyperlink"/>
              </w:rPr>
              <w:t>2.</w:t>
            </w:r>
            <w:r w:rsidR="00860A24">
              <w:rPr>
                <w:rFonts w:asciiTheme="minorHAnsi" w:eastAsiaTheme="minorEastAsia" w:hAnsiTheme="minorHAnsi" w:cstheme="minorBidi"/>
                <w:kern w:val="2"/>
                <w:sz w:val="22"/>
                <w:lang w:eastAsia="en-GB" w:bidi="ar-SA"/>
                <w14:ligatures w14:val="standardContextual"/>
              </w:rPr>
              <w:tab/>
            </w:r>
            <w:r w:rsidR="00860A24" w:rsidRPr="004148D8">
              <w:rPr>
                <w:rStyle w:val="Hyperlink"/>
              </w:rPr>
              <w:t>Incidents</w:t>
            </w:r>
            <w:r w:rsidR="00860A24">
              <w:rPr>
                <w:webHidden/>
              </w:rPr>
              <w:tab/>
            </w:r>
            <w:r w:rsidR="00860A24">
              <w:rPr>
                <w:webHidden/>
              </w:rPr>
              <w:fldChar w:fldCharType="begin"/>
            </w:r>
            <w:r w:rsidR="00860A24">
              <w:rPr>
                <w:webHidden/>
              </w:rPr>
              <w:instrText xml:space="preserve"> PAGEREF _Toc162519308 \h </w:instrText>
            </w:r>
            <w:r w:rsidR="00860A24">
              <w:rPr>
                <w:webHidden/>
              </w:rPr>
            </w:r>
            <w:r w:rsidR="00860A24">
              <w:rPr>
                <w:webHidden/>
              </w:rPr>
              <w:fldChar w:fldCharType="separate"/>
            </w:r>
            <w:r w:rsidR="00860A24">
              <w:rPr>
                <w:webHidden/>
              </w:rPr>
              <w:t>6</w:t>
            </w:r>
            <w:r w:rsidR="00860A24">
              <w:rPr>
                <w:webHidden/>
              </w:rPr>
              <w:fldChar w:fldCharType="end"/>
            </w:r>
          </w:hyperlink>
        </w:p>
        <w:p w14:paraId="21233703" w14:textId="75C6B2B4" w:rsidR="00860A24" w:rsidRDefault="00012D71">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2519309" w:history="1">
            <w:r w:rsidR="00860A24" w:rsidRPr="004148D8">
              <w:rPr>
                <w:rStyle w:val="Hyperlink"/>
              </w:rPr>
              <w:t>3.</w:t>
            </w:r>
            <w:r w:rsidR="00860A24">
              <w:rPr>
                <w:rFonts w:asciiTheme="minorHAnsi" w:eastAsiaTheme="minorEastAsia" w:hAnsiTheme="minorHAnsi" w:cstheme="minorBidi"/>
                <w:kern w:val="2"/>
                <w:sz w:val="22"/>
                <w:lang w:eastAsia="en-GB" w:bidi="ar-SA"/>
                <w14:ligatures w14:val="standardContextual"/>
              </w:rPr>
              <w:tab/>
            </w:r>
            <w:r w:rsidR="00860A24" w:rsidRPr="004148D8">
              <w:rPr>
                <w:rStyle w:val="Hyperlink"/>
              </w:rPr>
              <w:t>Records</w:t>
            </w:r>
            <w:r w:rsidR="00860A24">
              <w:rPr>
                <w:webHidden/>
              </w:rPr>
              <w:tab/>
            </w:r>
            <w:r w:rsidR="00860A24">
              <w:rPr>
                <w:webHidden/>
              </w:rPr>
              <w:fldChar w:fldCharType="begin"/>
            </w:r>
            <w:r w:rsidR="00860A24">
              <w:rPr>
                <w:webHidden/>
              </w:rPr>
              <w:instrText xml:space="preserve"> PAGEREF _Toc162519309 \h </w:instrText>
            </w:r>
            <w:r w:rsidR="00860A24">
              <w:rPr>
                <w:webHidden/>
              </w:rPr>
            </w:r>
            <w:r w:rsidR="00860A24">
              <w:rPr>
                <w:webHidden/>
              </w:rPr>
              <w:fldChar w:fldCharType="separate"/>
            </w:r>
            <w:r w:rsidR="00860A24">
              <w:rPr>
                <w:webHidden/>
              </w:rPr>
              <w:t>12</w:t>
            </w:r>
            <w:r w:rsidR="00860A24">
              <w:rPr>
                <w:webHidden/>
              </w:rPr>
              <w:fldChar w:fldCharType="end"/>
            </w:r>
          </w:hyperlink>
        </w:p>
        <w:p w14:paraId="5F023B90" w14:textId="5578141E" w:rsidR="00860A24" w:rsidRDefault="00012D71">
          <w:pPr>
            <w:pStyle w:val="TOC1"/>
            <w:rPr>
              <w:rFonts w:asciiTheme="minorHAnsi" w:eastAsiaTheme="minorEastAsia" w:hAnsiTheme="minorHAnsi" w:cstheme="minorBidi"/>
              <w:kern w:val="2"/>
              <w:sz w:val="22"/>
              <w:lang w:eastAsia="en-GB" w:bidi="ar-SA"/>
              <w14:ligatures w14:val="standardContextual"/>
            </w:rPr>
          </w:pPr>
          <w:hyperlink w:anchor="_Toc162519310" w:history="1">
            <w:r w:rsidR="00860A24" w:rsidRPr="004148D8">
              <w:rPr>
                <w:rStyle w:val="Hyperlink"/>
              </w:rPr>
              <w:t>Appendix A – ONR Specialisms and Areas of Interest</w:t>
            </w:r>
            <w:r w:rsidR="00860A24">
              <w:rPr>
                <w:webHidden/>
              </w:rPr>
              <w:tab/>
            </w:r>
            <w:r w:rsidR="00860A24">
              <w:rPr>
                <w:webHidden/>
              </w:rPr>
              <w:fldChar w:fldCharType="begin"/>
            </w:r>
            <w:r w:rsidR="00860A24">
              <w:rPr>
                <w:webHidden/>
              </w:rPr>
              <w:instrText xml:space="preserve"> PAGEREF _Toc162519310 \h </w:instrText>
            </w:r>
            <w:r w:rsidR="00860A24">
              <w:rPr>
                <w:webHidden/>
              </w:rPr>
            </w:r>
            <w:r w:rsidR="00860A24">
              <w:rPr>
                <w:webHidden/>
              </w:rPr>
              <w:fldChar w:fldCharType="separate"/>
            </w:r>
            <w:r w:rsidR="00860A24">
              <w:rPr>
                <w:webHidden/>
              </w:rPr>
              <w:t>13</w:t>
            </w:r>
            <w:r w:rsidR="00860A24">
              <w:rPr>
                <w:webHidden/>
              </w:rPr>
              <w:fldChar w:fldCharType="end"/>
            </w:r>
          </w:hyperlink>
        </w:p>
        <w:p w14:paraId="73B3FC78" w14:textId="786A3B1F" w:rsidR="00860A24" w:rsidRDefault="00012D71">
          <w:pPr>
            <w:pStyle w:val="TOC1"/>
            <w:rPr>
              <w:rFonts w:asciiTheme="minorHAnsi" w:eastAsiaTheme="minorEastAsia" w:hAnsiTheme="minorHAnsi" w:cstheme="minorBidi"/>
              <w:kern w:val="2"/>
              <w:sz w:val="22"/>
              <w:lang w:eastAsia="en-GB" w:bidi="ar-SA"/>
              <w14:ligatures w14:val="standardContextual"/>
            </w:rPr>
          </w:pPr>
          <w:hyperlink w:anchor="_Toc162519311" w:history="1">
            <w:r w:rsidR="00860A24" w:rsidRPr="004148D8">
              <w:rPr>
                <w:rStyle w:val="Hyperlink"/>
              </w:rPr>
              <w:t>References</w:t>
            </w:r>
            <w:r w:rsidR="00860A24">
              <w:rPr>
                <w:webHidden/>
              </w:rPr>
              <w:tab/>
            </w:r>
            <w:r w:rsidR="00860A24">
              <w:rPr>
                <w:webHidden/>
              </w:rPr>
              <w:fldChar w:fldCharType="begin"/>
            </w:r>
            <w:r w:rsidR="00860A24">
              <w:rPr>
                <w:webHidden/>
              </w:rPr>
              <w:instrText xml:space="preserve"> PAGEREF _Toc162519311 \h </w:instrText>
            </w:r>
            <w:r w:rsidR="00860A24">
              <w:rPr>
                <w:webHidden/>
              </w:rPr>
            </w:r>
            <w:r w:rsidR="00860A24">
              <w:rPr>
                <w:webHidden/>
              </w:rPr>
              <w:fldChar w:fldCharType="separate"/>
            </w:r>
            <w:r w:rsidR="00860A24">
              <w:rPr>
                <w:webHidden/>
              </w:rPr>
              <w:t>19</w:t>
            </w:r>
            <w:r w:rsidR="00860A24">
              <w:rPr>
                <w:webHidden/>
              </w:rPr>
              <w:fldChar w:fldCharType="end"/>
            </w:r>
          </w:hyperlink>
        </w:p>
        <w:p w14:paraId="499DA299" w14:textId="5AE97CC8" w:rsidR="001C3FE3" w:rsidRDefault="00CB57D7">
          <w:r>
            <w:rPr>
              <w:noProof/>
            </w:rPr>
            <w:fldChar w:fldCharType="end"/>
          </w:r>
        </w:p>
      </w:sdtContent>
    </w:sdt>
    <w:p w14:paraId="5907BB20" w14:textId="77777777" w:rsidR="001C3FE3" w:rsidRDefault="001C3FE3" w:rsidP="00CB57D7">
      <w:pPr>
        <w:pStyle w:val="Heading1"/>
        <w:numPr>
          <w:ilvl w:val="0"/>
          <w:numId w:val="0"/>
        </w:numPr>
        <w:ind w:left="851"/>
        <w:sectPr w:rsidR="001C3FE3" w:rsidSect="003F56E5">
          <w:footerReference w:type="default" r:id="rId16"/>
          <w:pgSz w:w="11906" w:h="16838" w:code="9"/>
          <w:pgMar w:top="1440" w:right="1440" w:bottom="1440" w:left="1440" w:header="397" w:footer="397" w:gutter="0"/>
          <w:cols w:space="312"/>
          <w:docGrid w:linePitch="360"/>
        </w:sectPr>
      </w:pPr>
    </w:p>
    <w:p w14:paraId="2BD0FC85" w14:textId="77777777" w:rsidR="00CB57D7" w:rsidRDefault="00CB57D7" w:rsidP="00CB57D7">
      <w:pPr>
        <w:pStyle w:val="Heading2"/>
        <w:numPr>
          <w:ilvl w:val="0"/>
          <w:numId w:val="0"/>
        </w:numPr>
        <w:rPr>
          <w:sz w:val="48"/>
        </w:rPr>
      </w:pPr>
      <w:bookmarkStart w:id="2" w:name="_Toc109727643"/>
      <w:bookmarkEnd w:id="1"/>
      <w:r>
        <w:rPr>
          <w:sz w:val="48"/>
        </w:rPr>
        <w:br w:type="page"/>
      </w:r>
    </w:p>
    <w:p w14:paraId="1E7A0B32" w14:textId="53E53BC7" w:rsidR="00CB57D7" w:rsidRDefault="00CB57D7" w:rsidP="00CB57D7">
      <w:pPr>
        <w:pStyle w:val="Heading1"/>
      </w:pPr>
      <w:bookmarkStart w:id="3" w:name="_Toc162519307"/>
      <w:r>
        <w:lastRenderedPageBreak/>
        <w:t>Introduction</w:t>
      </w:r>
      <w:bookmarkEnd w:id="3"/>
    </w:p>
    <w:p w14:paraId="379B9CFD" w14:textId="63B128E0" w:rsidR="008F176C" w:rsidRPr="00FA33FE" w:rsidRDefault="008F176C" w:rsidP="000C4870">
      <w:pPr>
        <w:pStyle w:val="Heading2"/>
      </w:pPr>
      <w:r w:rsidRPr="00FA33FE">
        <w:t>Purpose</w:t>
      </w:r>
    </w:p>
    <w:p w14:paraId="59C2427D" w14:textId="77777777" w:rsidR="0036336C" w:rsidRDefault="008F176C" w:rsidP="008E2F79">
      <w:r>
        <w:t>This procedure provides the basis of incidents oversight</w:t>
      </w:r>
      <w:r w:rsidR="007E162A">
        <w:t xml:space="preserve"> for incidents reported to ONR. The oversight</w:t>
      </w:r>
      <w:r>
        <w:t xml:space="preserve"> should be applied proportionately during routine governance</w:t>
      </w:r>
      <w:r w:rsidR="00036E5C">
        <w:t xml:space="preserve"> by ONR</w:t>
      </w:r>
      <w:r>
        <w:t>.</w:t>
      </w:r>
      <w:r w:rsidRPr="00D754D2">
        <w:t xml:space="preserve"> </w:t>
      </w:r>
      <w:r>
        <w:t>T</w:t>
      </w:r>
      <w:r w:rsidRPr="00D754D2">
        <w:t>his assist</w:t>
      </w:r>
      <w:r>
        <w:t>s</w:t>
      </w:r>
      <w:r w:rsidRPr="00D754D2">
        <w:t xml:space="preserve"> in establishing better understanding </w:t>
      </w:r>
      <w:r>
        <w:t xml:space="preserve">of risks on Great British (GB) nuclear sites </w:t>
      </w:r>
      <w:r w:rsidRPr="00D754D2">
        <w:t xml:space="preserve">and </w:t>
      </w:r>
      <w:r w:rsidR="00730078">
        <w:t xml:space="preserve">supports </w:t>
      </w:r>
      <w:r w:rsidRPr="00D754D2">
        <w:t>future planning</w:t>
      </w:r>
      <w:r>
        <w:t xml:space="preserve"> of </w:t>
      </w:r>
      <w:r w:rsidR="00814915">
        <w:t xml:space="preserve">ONR’s </w:t>
      </w:r>
      <w:r>
        <w:t>regulatory activities</w:t>
      </w:r>
      <w:r w:rsidRPr="00D754D2">
        <w:t>.</w:t>
      </w:r>
    </w:p>
    <w:p w14:paraId="688129F2" w14:textId="5F479F97" w:rsidR="008F176C" w:rsidRDefault="008F176C" w:rsidP="008E2F79">
      <w:r>
        <w:t>The frequency, format and extent of governance should be established by the relevant groups</w:t>
      </w:r>
      <w:r w:rsidR="008E2F79">
        <w:t xml:space="preserve"> in ONR</w:t>
      </w:r>
      <w:r>
        <w:t xml:space="preserve"> and be sufficient to: </w:t>
      </w:r>
    </w:p>
    <w:p w14:paraId="3E331483" w14:textId="77777777" w:rsidR="008F176C" w:rsidRDefault="008F176C" w:rsidP="0036336C">
      <w:pPr>
        <w:pStyle w:val="Bulletlist1"/>
        <w:spacing w:after="160"/>
        <w:ind w:left="357" w:hanging="357"/>
      </w:pPr>
      <w:r>
        <w:t>confirm correct categorisation of incident notifications;</w:t>
      </w:r>
    </w:p>
    <w:p w14:paraId="48A6B922" w14:textId="77777777" w:rsidR="008F176C" w:rsidRDefault="008F176C" w:rsidP="0036336C">
      <w:pPr>
        <w:pStyle w:val="Bulletlist1"/>
        <w:spacing w:after="160"/>
        <w:ind w:left="357" w:hanging="357"/>
      </w:pPr>
      <w:r>
        <w:t>identify any potential follow-up actions;</w:t>
      </w:r>
    </w:p>
    <w:p w14:paraId="3F193B7F" w14:textId="77777777" w:rsidR="008F176C" w:rsidRDefault="008F176C" w:rsidP="0036336C">
      <w:pPr>
        <w:pStyle w:val="Bulletlist1"/>
        <w:spacing w:after="160"/>
        <w:ind w:left="357" w:hanging="357"/>
      </w:pPr>
      <w:r>
        <w:t>facilitate discussion of incidents;</w:t>
      </w:r>
    </w:p>
    <w:p w14:paraId="460C516D" w14:textId="68892E8C" w:rsidR="008F176C" w:rsidRDefault="008F176C" w:rsidP="0036336C">
      <w:pPr>
        <w:pStyle w:val="Bulletlist1"/>
        <w:spacing w:after="160"/>
        <w:ind w:left="357" w:hanging="357"/>
      </w:pPr>
      <w:r>
        <w:t xml:space="preserve">identify emergent trends; and, </w:t>
      </w:r>
    </w:p>
    <w:p w14:paraId="619C97B7" w14:textId="46F19624" w:rsidR="008F176C" w:rsidRDefault="008F176C" w:rsidP="0036336C">
      <w:pPr>
        <w:pStyle w:val="Bulletlist1"/>
        <w:spacing w:after="160"/>
      </w:pPr>
      <w:r>
        <w:t xml:space="preserve">identify requirements for future </w:t>
      </w:r>
      <w:r w:rsidR="00D8105E">
        <w:t>regulatory activities</w:t>
      </w:r>
      <w:r>
        <w:t>.</w:t>
      </w:r>
    </w:p>
    <w:p w14:paraId="4F752E82" w14:textId="33C469E2" w:rsidR="008F176C" w:rsidRDefault="008F176C" w:rsidP="008F176C">
      <w:r>
        <w:t>This document provides further detail on incident governance and oversight</w:t>
      </w:r>
      <w:r w:rsidR="00814915">
        <w:t>,</w:t>
      </w:r>
      <w:r>
        <w:t xml:space="preserve"> which complements corporate governance arrangements (refs. </w:t>
      </w:r>
      <w:sdt>
        <w:sdtPr>
          <w:rPr>
            <w:color w:val="2B579A"/>
            <w:shd w:val="clear" w:color="auto" w:fill="E6E6E6"/>
          </w:rPr>
          <w:id w:val="424314212"/>
          <w:lock w:val="contentLocked"/>
          <w:placeholder>
            <w:docPart w:val="037EF5755818418783B8C12AD32AFFF0"/>
          </w:placeholder>
          <w:citation/>
        </w:sdtPr>
        <w:sdtEndPr>
          <w:rPr>
            <w:color w:val="auto"/>
            <w:shd w:val="clear" w:color="auto" w:fill="auto"/>
          </w:rPr>
        </w:sdtEndPr>
        <w:sdtContent>
          <w:r>
            <w:rPr>
              <w:color w:val="2B579A"/>
              <w:shd w:val="clear" w:color="auto" w:fill="E6E6E6"/>
            </w:rPr>
            <w:fldChar w:fldCharType="begin"/>
          </w:r>
          <w:r>
            <w:instrText xml:space="preserve"> CITATION ONR49 \l 2057 </w:instrText>
          </w:r>
          <w:r>
            <w:rPr>
              <w:color w:val="2B579A"/>
              <w:shd w:val="clear" w:color="auto" w:fill="E6E6E6"/>
            </w:rPr>
            <w:fldChar w:fldCharType="separate"/>
          </w:r>
          <w:r>
            <w:rPr>
              <w:noProof/>
            </w:rPr>
            <w:t>[1]</w:t>
          </w:r>
          <w:r>
            <w:rPr>
              <w:color w:val="2B579A"/>
              <w:shd w:val="clear" w:color="auto" w:fill="E6E6E6"/>
            </w:rPr>
            <w:fldChar w:fldCharType="end"/>
          </w:r>
        </w:sdtContent>
      </w:sdt>
      <w:r>
        <w:t xml:space="preserve"> and </w:t>
      </w:r>
      <w:sdt>
        <w:sdtPr>
          <w:rPr>
            <w:color w:val="2B579A"/>
            <w:shd w:val="clear" w:color="auto" w:fill="E6E6E6"/>
          </w:rPr>
          <w:id w:val="-241409914"/>
          <w:lock w:val="contentLocked"/>
          <w:placeholder>
            <w:docPart w:val="037EF5755818418783B8C12AD32AFFF0"/>
          </w:placeholder>
          <w:citation/>
        </w:sdtPr>
        <w:sdtEndPr>
          <w:rPr>
            <w:color w:val="auto"/>
            <w:shd w:val="clear" w:color="auto" w:fill="auto"/>
          </w:rPr>
        </w:sdtEndPr>
        <w:sdtContent>
          <w:r>
            <w:rPr>
              <w:color w:val="2B579A"/>
              <w:shd w:val="clear" w:color="auto" w:fill="E6E6E6"/>
            </w:rPr>
            <w:fldChar w:fldCharType="begin"/>
          </w:r>
          <w:r>
            <w:instrText xml:space="preserve"> CITATION ONR9 \l 2057 </w:instrText>
          </w:r>
          <w:r>
            <w:rPr>
              <w:color w:val="2B579A"/>
              <w:shd w:val="clear" w:color="auto" w:fill="E6E6E6"/>
            </w:rPr>
            <w:fldChar w:fldCharType="separate"/>
          </w:r>
          <w:r>
            <w:rPr>
              <w:noProof/>
            </w:rPr>
            <w:t>[2]</w:t>
          </w:r>
          <w:r>
            <w:rPr>
              <w:color w:val="2B579A"/>
              <w:shd w:val="clear" w:color="auto" w:fill="E6E6E6"/>
            </w:rPr>
            <w:fldChar w:fldCharType="end"/>
          </w:r>
        </w:sdtContent>
      </w:sdt>
      <w:r>
        <w:t>).</w:t>
      </w:r>
    </w:p>
    <w:p w14:paraId="546293A4" w14:textId="53354B4B" w:rsidR="008D49A5" w:rsidRDefault="008D49A5" w:rsidP="000C4870">
      <w:pPr>
        <w:pStyle w:val="Heading2"/>
      </w:pPr>
      <w:bookmarkStart w:id="4" w:name="_Toc109727644"/>
      <w:bookmarkEnd w:id="2"/>
      <w:r>
        <w:t>Scope and Applicability</w:t>
      </w:r>
      <w:bookmarkEnd w:id="4"/>
    </w:p>
    <w:p w14:paraId="560A84CE" w14:textId="77777777" w:rsidR="0036336C" w:rsidRDefault="008F176C" w:rsidP="0036336C">
      <w:bookmarkStart w:id="5" w:name="_Toc109727645"/>
      <w:r>
        <w:t>This procedure applies to incident notifications received via the I</w:t>
      </w:r>
      <w:r w:rsidR="00E7367D">
        <w:t xml:space="preserve">ncident </w:t>
      </w:r>
      <w:r>
        <w:t>N</w:t>
      </w:r>
      <w:r w:rsidR="00E7367D">
        <w:t xml:space="preserve">otification </w:t>
      </w:r>
      <w:r>
        <w:t>F</w:t>
      </w:r>
      <w:r w:rsidR="00E7367D">
        <w:t>orm (INF)</w:t>
      </w:r>
      <w:r>
        <w:t xml:space="preserve"> process</w:t>
      </w:r>
      <w:r>
        <w:rPr>
          <w:rStyle w:val="FootnoteReference"/>
        </w:rPr>
        <w:footnoteReference w:id="2"/>
      </w:r>
      <w:r w:rsidR="001C3FE3">
        <w:t>, as</w:t>
      </w:r>
      <w:r>
        <w:t xml:space="preserve"> described in ref. </w:t>
      </w:r>
      <w:sdt>
        <w:sdtPr>
          <w:rPr>
            <w:color w:val="2B579A"/>
            <w:shd w:val="clear" w:color="auto" w:fill="E6E6E6"/>
          </w:rPr>
          <w:id w:val="1622108410"/>
          <w:lock w:val="contentLocked"/>
          <w:placeholder>
            <w:docPart w:val="5D3E241A856148578E2AED9186DBC2A6"/>
          </w:placeholder>
          <w:citation/>
        </w:sdtPr>
        <w:sdtEndPr>
          <w:rPr>
            <w:color w:val="auto"/>
            <w:shd w:val="clear" w:color="auto" w:fill="auto"/>
          </w:rPr>
        </w:sdtEndPr>
        <w:sdtContent>
          <w:r>
            <w:rPr>
              <w:color w:val="2B579A"/>
              <w:shd w:val="clear" w:color="auto" w:fill="E6E6E6"/>
            </w:rPr>
            <w:fldChar w:fldCharType="begin"/>
          </w:r>
          <w:r>
            <w:instrText xml:space="preserve">CITATION ONR30 \l 2057 </w:instrText>
          </w:r>
          <w:r>
            <w:rPr>
              <w:color w:val="2B579A"/>
              <w:shd w:val="clear" w:color="auto" w:fill="E6E6E6"/>
            </w:rPr>
            <w:fldChar w:fldCharType="separate"/>
          </w:r>
          <w:r>
            <w:rPr>
              <w:noProof/>
            </w:rPr>
            <w:t>[3]</w:t>
          </w:r>
          <w:r>
            <w:rPr>
              <w:color w:val="2B579A"/>
              <w:shd w:val="clear" w:color="auto" w:fill="E6E6E6"/>
            </w:rPr>
            <w:fldChar w:fldCharType="end"/>
          </w:r>
        </w:sdtContent>
      </w:sdt>
      <w:r>
        <w:t xml:space="preserve">. </w:t>
      </w:r>
    </w:p>
    <w:p w14:paraId="6869FC05" w14:textId="763122A2" w:rsidR="008F176C" w:rsidRDefault="008F176C" w:rsidP="0036336C">
      <w:r>
        <w:t xml:space="preserve">The term “incident” applies to all incident or event types that dutyholders notify to ONR: </w:t>
      </w:r>
    </w:p>
    <w:p w14:paraId="44F629DA" w14:textId="330814D1" w:rsidR="008F176C" w:rsidRDefault="008F176C" w:rsidP="00860A24">
      <w:pPr>
        <w:pStyle w:val="Bulletlist1"/>
        <w:spacing w:after="120"/>
        <w:ind w:left="357" w:hanging="357"/>
      </w:pPr>
      <w:r>
        <w:t>Nuclear Safety</w:t>
      </w:r>
    </w:p>
    <w:p w14:paraId="32B06876" w14:textId="58136D11" w:rsidR="008F176C" w:rsidRDefault="008F176C" w:rsidP="00860A24">
      <w:pPr>
        <w:pStyle w:val="Bulletlist1"/>
        <w:spacing w:after="120"/>
        <w:ind w:left="357" w:hanging="357"/>
      </w:pPr>
      <w:r>
        <w:t>Radiological Safety</w:t>
      </w:r>
    </w:p>
    <w:p w14:paraId="34A44FA9" w14:textId="7C4C0887" w:rsidR="008F176C" w:rsidRDefault="008F176C" w:rsidP="00860A24">
      <w:pPr>
        <w:pStyle w:val="Bulletlist1"/>
        <w:spacing w:after="120"/>
        <w:ind w:left="357" w:hanging="357"/>
      </w:pPr>
      <w:r>
        <w:t>Transport</w:t>
      </w:r>
    </w:p>
    <w:p w14:paraId="1E90C33D" w14:textId="0BF01DB4" w:rsidR="008F176C" w:rsidRDefault="008F176C" w:rsidP="00860A24">
      <w:pPr>
        <w:pStyle w:val="Bulletlist1"/>
        <w:spacing w:after="120"/>
        <w:ind w:left="357" w:hanging="357"/>
      </w:pPr>
      <w:r>
        <w:t>Security</w:t>
      </w:r>
    </w:p>
    <w:p w14:paraId="329EC185" w14:textId="7F14A232" w:rsidR="008F176C" w:rsidRDefault="008F176C" w:rsidP="00860A24">
      <w:pPr>
        <w:pStyle w:val="Bulletlist1"/>
        <w:spacing w:after="120"/>
      </w:pPr>
      <w:r>
        <w:t>Safeguards</w:t>
      </w:r>
    </w:p>
    <w:p w14:paraId="0F72D44D" w14:textId="496BAAF0" w:rsidR="008F176C" w:rsidRDefault="00814915" w:rsidP="00860A24">
      <w:pPr>
        <w:pStyle w:val="Bulletlist1"/>
        <w:spacing w:after="120"/>
      </w:pPr>
      <w:r>
        <w:t>Nuclear Site Health &amp; Safety</w:t>
      </w:r>
    </w:p>
    <w:p w14:paraId="5300D1EE" w14:textId="58CBF1CB" w:rsidR="007968CA" w:rsidRDefault="008D49A5" w:rsidP="000C4870">
      <w:pPr>
        <w:pStyle w:val="Heading2"/>
      </w:pPr>
      <w:r>
        <w:lastRenderedPageBreak/>
        <w:t>Definitions</w:t>
      </w:r>
      <w:bookmarkEnd w:id="5"/>
    </w:p>
    <w:p w14:paraId="1AC3A327" w14:textId="38D0A834" w:rsidR="008D49A5" w:rsidRDefault="008D49A5" w:rsidP="008D49A5">
      <w:pPr>
        <w:pStyle w:val="Caption"/>
        <w:keepNext/>
      </w:pPr>
      <w:r>
        <w:t xml:space="preserve">Table </w:t>
      </w:r>
      <w:r w:rsidR="00012D71">
        <w:fldChar w:fldCharType="begin"/>
      </w:r>
      <w:r w:rsidR="00012D71">
        <w:instrText xml:space="preserve"> SEQ Table \* ARABIC </w:instrText>
      </w:r>
      <w:r w:rsidR="00012D71">
        <w:fldChar w:fldCharType="separate"/>
      </w:r>
      <w:r w:rsidR="007D7212">
        <w:rPr>
          <w:noProof/>
        </w:rPr>
        <w:t>1</w:t>
      </w:r>
      <w:r w:rsidR="00012D71">
        <w:rPr>
          <w:noProof/>
        </w:rPr>
        <w:fldChar w:fldCharType="end"/>
      </w:r>
      <w:r w:rsidR="00BA6AAB">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6656"/>
      </w:tblGrid>
      <w:tr w:rsidR="008D49A5" w:rsidRPr="009B376B" w14:paraId="041543F5" w14:textId="77777777" w:rsidTr="008F176C">
        <w:trPr>
          <w:cnfStyle w:val="100000000000" w:firstRow="1" w:lastRow="0" w:firstColumn="0" w:lastColumn="0" w:oddVBand="0" w:evenVBand="0" w:oddHBand="0" w:evenHBand="0" w:firstRowFirstColumn="0" w:firstRowLastColumn="0" w:lastRowFirstColumn="0" w:lastRowLastColumn="0"/>
        </w:trPr>
        <w:tc>
          <w:tcPr>
            <w:tcW w:w="1309"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9B376B" w:rsidRDefault="008D49A5" w:rsidP="003401B0">
            <w:pPr>
              <w:pStyle w:val="TableText"/>
              <w:rPr>
                <w:b w:val="0"/>
                <w:bCs/>
              </w:rPr>
            </w:pPr>
            <w:r w:rsidRPr="009B376B">
              <w:rPr>
                <w:b w:val="0"/>
                <w:bCs/>
              </w:rPr>
              <w:t>Term/Acronym</w:t>
            </w:r>
          </w:p>
        </w:tc>
        <w:tc>
          <w:tcPr>
            <w:tcW w:w="369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9B376B" w:rsidRDefault="008D49A5" w:rsidP="003401B0">
            <w:pPr>
              <w:pStyle w:val="TableText"/>
              <w:rPr>
                <w:b w:val="0"/>
                <w:bCs/>
              </w:rPr>
            </w:pPr>
            <w:r w:rsidRPr="009B376B">
              <w:rPr>
                <w:b w:val="0"/>
                <w:bCs/>
              </w:rPr>
              <w:t>Description</w:t>
            </w:r>
          </w:p>
        </w:tc>
      </w:tr>
      <w:tr w:rsidR="008F176C" w14:paraId="33309B35" w14:textId="77777777" w:rsidTr="008F176C">
        <w:tc>
          <w:tcPr>
            <w:tcW w:w="1309" w:type="pct"/>
          </w:tcPr>
          <w:p w14:paraId="065AC260" w14:textId="343CF234" w:rsidR="008F176C" w:rsidRDefault="008F176C" w:rsidP="008F176C">
            <w:pPr>
              <w:pStyle w:val="TableText"/>
            </w:pPr>
            <w:r>
              <w:rPr>
                <w:rFonts w:cs="Arial"/>
              </w:rPr>
              <w:t>DDS</w:t>
            </w:r>
          </w:p>
        </w:tc>
        <w:tc>
          <w:tcPr>
            <w:tcW w:w="3691" w:type="pct"/>
          </w:tcPr>
          <w:p w14:paraId="62DF7FA4" w14:textId="212484D7" w:rsidR="008F176C" w:rsidRDefault="008F176C" w:rsidP="008F176C">
            <w:pPr>
              <w:pStyle w:val="TableText"/>
            </w:pPr>
            <w:r>
              <w:rPr>
                <w:rFonts w:cs="Arial"/>
              </w:rPr>
              <w:t>Divisional Delivery Support</w:t>
            </w:r>
          </w:p>
        </w:tc>
      </w:tr>
      <w:tr w:rsidR="000C4870" w14:paraId="7819A64B" w14:textId="77777777" w:rsidTr="008F176C">
        <w:tc>
          <w:tcPr>
            <w:tcW w:w="1309" w:type="pct"/>
          </w:tcPr>
          <w:p w14:paraId="781EF1A2" w14:textId="19B774CD" w:rsidR="000C4870" w:rsidRDefault="000C4870" w:rsidP="008F176C">
            <w:pPr>
              <w:pStyle w:val="TableText"/>
              <w:rPr>
                <w:rFonts w:cs="Arial"/>
              </w:rPr>
            </w:pPr>
            <w:r>
              <w:rPr>
                <w:rFonts w:cs="Arial"/>
              </w:rPr>
              <w:t>DMGL</w:t>
            </w:r>
          </w:p>
        </w:tc>
        <w:tc>
          <w:tcPr>
            <w:tcW w:w="3691" w:type="pct"/>
          </w:tcPr>
          <w:p w14:paraId="5628D900" w14:textId="5AF66D77" w:rsidR="000C4870" w:rsidRDefault="000C4870" w:rsidP="008F176C">
            <w:pPr>
              <w:pStyle w:val="TableText"/>
              <w:rPr>
                <w:rFonts w:cs="Arial"/>
              </w:rPr>
            </w:pPr>
            <w:r w:rsidRPr="000C4870">
              <w:rPr>
                <w:rFonts w:cs="Arial"/>
              </w:rPr>
              <w:t>Delivery Management Group Lead</w:t>
            </w:r>
          </w:p>
        </w:tc>
      </w:tr>
      <w:tr w:rsidR="000C4870" w14:paraId="2B8D6E49" w14:textId="77777777" w:rsidTr="008F176C">
        <w:tc>
          <w:tcPr>
            <w:tcW w:w="1309" w:type="pct"/>
          </w:tcPr>
          <w:p w14:paraId="6D3D8DDA" w14:textId="2780EC2B" w:rsidR="000C4870" w:rsidRDefault="000C4870" w:rsidP="008F176C">
            <w:pPr>
              <w:pStyle w:val="TableText"/>
              <w:rPr>
                <w:rFonts w:cs="Arial"/>
              </w:rPr>
            </w:pPr>
            <w:r>
              <w:rPr>
                <w:rFonts w:cs="Arial"/>
              </w:rPr>
              <w:t>DL</w:t>
            </w:r>
          </w:p>
        </w:tc>
        <w:tc>
          <w:tcPr>
            <w:tcW w:w="3691" w:type="pct"/>
          </w:tcPr>
          <w:p w14:paraId="6D77E4B2" w14:textId="3BA9FAB5" w:rsidR="000C4870" w:rsidRDefault="000C4870" w:rsidP="008F176C">
            <w:pPr>
              <w:pStyle w:val="TableText"/>
              <w:rPr>
                <w:rFonts w:cs="Arial"/>
              </w:rPr>
            </w:pPr>
            <w:r>
              <w:rPr>
                <w:rFonts w:cs="Arial"/>
              </w:rPr>
              <w:t>Delivery Lead</w:t>
            </w:r>
          </w:p>
        </w:tc>
      </w:tr>
      <w:tr w:rsidR="008F176C" w14:paraId="2E11C2E4" w14:textId="77777777" w:rsidTr="008F176C">
        <w:tc>
          <w:tcPr>
            <w:tcW w:w="1309" w:type="pct"/>
          </w:tcPr>
          <w:p w14:paraId="6ABF17EB" w14:textId="1108FEAE" w:rsidR="008F176C" w:rsidRPr="003401B0" w:rsidRDefault="008F176C" w:rsidP="008F176C">
            <w:pPr>
              <w:pStyle w:val="TableText"/>
            </w:pPr>
            <w:r>
              <w:rPr>
                <w:rFonts w:cs="Arial"/>
              </w:rPr>
              <w:t>INES</w:t>
            </w:r>
          </w:p>
        </w:tc>
        <w:tc>
          <w:tcPr>
            <w:tcW w:w="3691" w:type="pct"/>
          </w:tcPr>
          <w:p w14:paraId="40058024" w14:textId="211F1322" w:rsidR="008F176C" w:rsidRDefault="008F176C" w:rsidP="008F176C">
            <w:pPr>
              <w:pStyle w:val="TableText"/>
            </w:pPr>
            <w:r>
              <w:rPr>
                <w:rFonts w:cs="Arial"/>
              </w:rPr>
              <w:t>International Nuclear and radiological Event Scale</w:t>
            </w:r>
          </w:p>
        </w:tc>
      </w:tr>
      <w:tr w:rsidR="008F176C" w14:paraId="1AD40FEE" w14:textId="77777777" w:rsidTr="008F176C">
        <w:tc>
          <w:tcPr>
            <w:tcW w:w="1309" w:type="pct"/>
          </w:tcPr>
          <w:p w14:paraId="7A6E682F" w14:textId="29D8044B" w:rsidR="008F176C" w:rsidRDefault="008F176C" w:rsidP="008F176C">
            <w:pPr>
              <w:pStyle w:val="TableText"/>
            </w:pPr>
            <w:r w:rsidRPr="005E45EE">
              <w:rPr>
                <w:rFonts w:cs="Arial"/>
              </w:rPr>
              <w:t>INF</w:t>
            </w:r>
          </w:p>
        </w:tc>
        <w:tc>
          <w:tcPr>
            <w:tcW w:w="3691" w:type="pct"/>
          </w:tcPr>
          <w:p w14:paraId="282B2917" w14:textId="3310E2C2" w:rsidR="008F176C" w:rsidRDefault="008F176C" w:rsidP="008F176C">
            <w:pPr>
              <w:pStyle w:val="TableText"/>
            </w:pPr>
            <w:r>
              <w:rPr>
                <w:rFonts w:cs="Arial"/>
              </w:rPr>
              <w:t>Incident Notification Form</w:t>
            </w:r>
          </w:p>
        </w:tc>
      </w:tr>
      <w:tr w:rsidR="008F176C" w14:paraId="65AA9F4E" w14:textId="77777777" w:rsidTr="008F176C">
        <w:tc>
          <w:tcPr>
            <w:tcW w:w="1309" w:type="pct"/>
          </w:tcPr>
          <w:p w14:paraId="76666DE5" w14:textId="5DAE5198" w:rsidR="008F176C" w:rsidRPr="005E45EE" w:rsidRDefault="008F176C" w:rsidP="008F176C">
            <w:pPr>
              <w:pStyle w:val="TableText"/>
              <w:rPr>
                <w:rFonts w:cs="Arial"/>
              </w:rPr>
            </w:pPr>
            <w:r w:rsidRPr="005E45EE">
              <w:rPr>
                <w:rFonts w:cs="Arial"/>
              </w:rPr>
              <w:t>LC</w:t>
            </w:r>
          </w:p>
        </w:tc>
        <w:tc>
          <w:tcPr>
            <w:tcW w:w="3691" w:type="pct"/>
          </w:tcPr>
          <w:p w14:paraId="5292D2B7" w14:textId="037D2165" w:rsidR="008F176C" w:rsidRDefault="008F176C" w:rsidP="008F176C">
            <w:pPr>
              <w:pStyle w:val="TableText"/>
              <w:rPr>
                <w:rFonts w:cs="Arial"/>
              </w:rPr>
            </w:pPr>
            <w:r>
              <w:rPr>
                <w:rFonts w:cs="Arial"/>
              </w:rPr>
              <w:t>Licence Condition</w:t>
            </w:r>
          </w:p>
        </w:tc>
      </w:tr>
      <w:tr w:rsidR="008F176C" w14:paraId="30FCD4A5" w14:textId="77777777" w:rsidTr="008F176C">
        <w:tc>
          <w:tcPr>
            <w:tcW w:w="1309" w:type="pct"/>
          </w:tcPr>
          <w:p w14:paraId="37E00E48" w14:textId="6E768FC3" w:rsidR="008F176C" w:rsidRPr="005E45EE" w:rsidRDefault="008F176C" w:rsidP="008F176C">
            <w:pPr>
              <w:pStyle w:val="TableText"/>
              <w:rPr>
                <w:rFonts w:cs="Arial"/>
              </w:rPr>
            </w:pPr>
            <w:r w:rsidRPr="005E45EE">
              <w:rPr>
                <w:rFonts w:cs="Arial"/>
              </w:rPr>
              <w:t>ONR</w:t>
            </w:r>
          </w:p>
        </w:tc>
        <w:tc>
          <w:tcPr>
            <w:tcW w:w="3691" w:type="pct"/>
          </w:tcPr>
          <w:p w14:paraId="2990BF04" w14:textId="5576132A" w:rsidR="008F176C" w:rsidRDefault="008F176C" w:rsidP="008F176C">
            <w:pPr>
              <w:pStyle w:val="TableText"/>
              <w:rPr>
                <w:rFonts w:cs="Arial"/>
              </w:rPr>
            </w:pPr>
            <w:r>
              <w:rPr>
                <w:rFonts w:cs="Arial"/>
              </w:rPr>
              <w:t>Office for Nuclear Regulation</w:t>
            </w:r>
          </w:p>
        </w:tc>
      </w:tr>
      <w:tr w:rsidR="008F176C" w14:paraId="2096E19F" w14:textId="77777777" w:rsidTr="008F176C">
        <w:tc>
          <w:tcPr>
            <w:tcW w:w="1309" w:type="pct"/>
          </w:tcPr>
          <w:p w14:paraId="4C441663" w14:textId="575A5505" w:rsidR="008F176C" w:rsidRPr="005E45EE" w:rsidRDefault="008F176C" w:rsidP="008F176C">
            <w:pPr>
              <w:pStyle w:val="TableText"/>
              <w:rPr>
                <w:rFonts w:cs="Arial"/>
              </w:rPr>
            </w:pPr>
            <w:r w:rsidRPr="005E45EE">
              <w:rPr>
                <w:rFonts w:cs="Arial"/>
              </w:rPr>
              <w:t>OPEX</w:t>
            </w:r>
          </w:p>
        </w:tc>
        <w:tc>
          <w:tcPr>
            <w:tcW w:w="3691" w:type="pct"/>
          </w:tcPr>
          <w:p w14:paraId="6B1BB25F" w14:textId="3F7C8CDD" w:rsidR="008F176C" w:rsidRDefault="008F176C" w:rsidP="008F176C">
            <w:pPr>
              <w:pStyle w:val="TableText"/>
              <w:rPr>
                <w:rFonts w:cs="Arial"/>
              </w:rPr>
            </w:pPr>
            <w:r>
              <w:rPr>
                <w:rFonts w:cs="Arial"/>
              </w:rPr>
              <w:t>Operating Experience</w:t>
            </w:r>
          </w:p>
        </w:tc>
      </w:tr>
      <w:tr w:rsidR="008F176C" w14:paraId="4CEE64F3" w14:textId="77777777" w:rsidTr="008F176C">
        <w:tc>
          <w:tcPr>
            <w:tcW w:w="1309" w:type="pct"/>
          </w:tcPr>
          <w:p w14:paraId="6D570227" w14:textId="70A3A7EC" w:rsidR="008F176C" w:rsidRPr="005E45EE" w:rsidRDefault="008F176C" w:rsidP="008F176C">
            <w:pPr>
              <w:pStyle w:val="TableText"/>
              <w:rPr>
                <w:rFonts w:cs="Arial"/>
              </w:rPr>
            </w:pPr>
            <w:r w:rsidRPr="005E45EE">
              <w:rPr>
                <w:rFonts w:cs="Arial"/>
              </w:rPr>
              <w:t>RI</w:t>
            </w:r>
          </w:p>
        </w:tc>
        <w:tc>
          <w:tcPr>
            <w:tcW w:w="3691" w:type="pct"/>
          </w:tcPr>
          <w:p w14:paraId="3DFA7885" w14:textId="516E0D48" w:rsidR="008F176C" w:rsidRDefault="008F176C" w:rsidP="008F176C">
            <w:pPr>
              <w:pStyle w:val="TableText"/>
              <w:rPr>
                <w:rFonts w:cs="Arial"/>
              </w:rPr>
            </w:pPr>
            <w:r>
              <w:rPr>
                <w:rFonts w:cs="Arial"/>
              </w:rPr>
              <w:t>Regulatory Intelligence</w:t>
            </w:r>
          </w:p>
        </w:tc>
      </w:tr>
      <w:tr w:rsidR="008F176C" w14:paraId="7FB67B22" w14:textId="77777777" w:rsidTr="008F176C">
        <w:tc>
          <w:tcPr>
            <w:tcW w:w="1309" w:type="pct"/>
          </w:tcPr>
          <w:p w14:paraId="2FAF7DF1" w14:textId="169EB3A0" w:rsidR="008F176C" w:rsidRPr="005E45EE" w:rsidRDefault="008F176C" w:rsidP="008F176C">
            <w:pPr>
              <w:pStyle w:val="TableText"/>
              <w:rPr>
                <w:rFonts w:cs="Arial"/>
              </w:rPr>
            </w:pPr>
            <w:r>
              <w:rPr>
                <w:rFonts w:cs="Arial"/>
              </w:rPr>
              <w:t>RIO</w:t>
            </w:r>
          </w:p>
        </w:tc>
        <w:tc>
          <w:tcPr>
            <w:tcW w:w="3691" w:type="pct"/>
          </w:tcPr>
          <w:p w14:paraId="7A7F463D" w14:textId="615DC6BB" w:rsidR="008F176C" w:rsidRDefault="008F176C" w:rsidP="008F176C">
            <w:pPr>
              <w:pStyle w:val="TableText"/>
              <w:rPr>
                <w:rFonts w:cs="Arial"/>
              </w:rPr>
            </w:pPr>
            <w:r>
              <w:rPr>
                <w:rFonts w:cs="Arial"/>
              </w:rPr>
              <w:t>Regulatory Intelligence and Oversight</w:t>
            </w:r>
          </w:p>
        </w:tc>
      </w:tr>
      <w:tr w:rsidR="008F176C" w14:paraId="1D1A3EAD" w14:textId="77777777" w:rsidTr="008F176C">
        <w:tc>
          <w:tcPr>
            <w:tcW w:w="1309" w:type="pct"/>
          </w:tcPr>
          <w:p w14:paraId="232BE3AE" w14:textId="12E34473" w:rsidR="008F176C" w:rsidRDefault="008F176C" w:rsidP="008F176C">
            <w:pPr>
              <w:pStyle w:val="TableText"/>
              <w:rPr>
                <w:rFonts w:cs="Arial"/>
              </w:rPr>
            </w:pPr>
            <w:r w:rsidRPr="005E45EE">
              <w:rPr>
                <w:rFonts w:cs="Arial"/>
              </w:rPr>
              <w:t>RIDDOR</w:t>
            </w:r>
          </w:p>
        </w:tc>
        <w:tc>
          <w:tcPr>
            <w:tcW w:w="3691" w:type="pct"/>
          </w:tcPr>
          <w:p w14:paraId="65CA4DDF" w14:textId="25F7D279" w:rsidR="008F176C" w:rsidRDefault="008F176C" w:rsidP="008F176C">
            <w:pPr>
              <w:pStyle w:val="TableText"/>
              <w:rPr>
                <w:rFonts w:cs="Arial"/>
              </w:rPr>
            </w:pPr>
            <w:r w:rsidRPr="009F0732">
              <w:rPr>
                <w:rFonts w:cs="Arial"/>
              </w:rPr>
              <w:t>Reporting of Injuries, Diseases and Dangerous Occurrences Regulations</w:t>
            </w:r>
            <w:r w:rsidR="00937AEB">
              <w:rPr>
                <w:rFonts w:cs="Arial"/>
              </w:rPr>
              <w:t xml:space="preserve"> (2013)</w:t>
            </w:r>
          </w:p>
        </w:tc>
      </w:tr>
      <w:tr w:rsidR="008F176C" w14:paraId="66D9F471" w14:textId="77777777" w:rsidTr="008F176C">
        <w:tc>
          <w:tcPr>
            <w:tcW w:w="1309" w:type="pct"/>
          </w:tcPr>
          <w:p w14:paraId="14A42FCC" w14:textId="52837A60" w:rsidR="008F176C" w:rsidRPr="005E45EE" w:rsidRDefault="008F176C" w:rsidP="008F176C">
            <w:pPr>
              <w:pStyle w:val="TableText"/>
              <w:rPr>
                <w:rFonts w:cs="Arial"/>
              </w:rPr>
            </w:pPr>
            <w:r>
              <w:rPr>
                <w:rFonts w:cs="Arial"/>
              </w:rPr>
              <w:t>RLT</w:t>
            </w:r>
          </w:p>
        </w:tc>
        <w:tc>
          <w:tcPr>
            <w:tcW w:w="3691" w:type="pct"/>
          </w:tcPr>
          <w:p w14:paraId="79CA743B" w14:textId="18FAA139" w:rsidR="008F176C" w:rsidRPr="009F0732" w:rsidRDefault="008F176C" w:rsidP="008F176C">
            <w:pPr>
              <w:pStyle w:val="TableText"/>
              <w:rPr>
                <w:rFonts w:cs="Arial"/>
              </w:rPr>
            </w:pPr>
            <w:r>
              <w:t>Regulatory Leadership Team</w:t>
            </w:r>
          </w:p>
        </w:tc>
      </w:tr>
      <w:tr w:rsidR="008F176C" w14:paraId="502D0676" w14:textId="77777777" w:rsidTr="008F176C">
        <w:tc>
          <w:tcPr>
            <w:tcW w:w="1309" w:type="pct"/>
          </w:tcPr>
          <w:p w14:paraId="76075F41" w14:textId="6A5DCE02" w:rsidR="008F176C" w:rsidRDefault="008F176C" w:rsidP="008F176C">
            <w:pPr>
              <w:pStyle w:val="TableText"/>
              <w:rPr>
                <w:rFonts w:cs="Arial"/>
              </w:rPr>
            </w:pPr>
            <w:r w:rsidRPr="005E45EE">
              <w:rPr>
                <w:rFonts w:cs="Arial"/>
                <w:bCs/>
              </w:rPr>
              <w:t>WIReD</w:t>
            </w:r>
          </w:p>
        </w:tc>
        <w:tc>
          <w:tcPr>
            <w:tcW w:w="3691" w:type="pct"/>
          </w:tcPr>
          <w:p w14:paraId="13DE3F3F" w14:textId="2BB50735" w:rsidR="008F176C" w:rsidRDefault="008F176C" w:rsidP="008F176C">
            <w:pPr>
              <w:pStyle w:val="TableText"/>
            </w:pPr>
            <w:r w:rsidRPr="005E45EE">
              <w:rPr>
                <w:rFonts w:cs="Arial"/>
              </w:rPr>
              <w:t>Well Informed Regulatory Decisions</w:t>
            </w:r>
          </w:p>
        </w:tc>
      </w:tr>
    </w:tbl>
    <w:p w14:paraId="194E0A19" w14:textId="77777777" w:rsidR="00CB57D7" w:rsidRDefault="00CB57D7" w:rsidP="00CB57D7">
      <w:pPr>
        <w:rPr>
          <w:highlight w:val="lightGray"/>
        </w:rPr>
      </w:pPr>
      <w:bookmarkStart w:id="6" w:name="_Toc118442369"/>
      <w:r>
        <w:rPr>
          <w:highlight w:val="lightGray"/>
        </w:rPr>
        <w:br w:type="page"/>
      </w:r>
    </w:p>
    <w:p w14:paraId="267BF77B" w14:textId="33492CF2" w:rsidR="008F176C" w:rsidRPr="00F40D25" w:rsidRDefault="008F176C" w:rsidP="00CB57D7">
      <w:pPr>
        <w:pStyle w:val="Heading1"/>
      </w:pPr>
      <w:bookmarkStart w:id="7" w:name="_Toc162519308"/>
      <w:r w:rsidRPr="26B448A4">
        <w:lastRenderedPageBreak/>
        <w:t>Incidents</w:t>
      </w:r>
      <w:bookmarkEnd w:id="6"/>
      <w:bookmarkEnd w:id="7"/>
    </w:p>
    <w:p w14:paraId="7CD1F38F" w14:textId="77777777" w:rsidR="008F176C" w:rsidRPr="00766AF7" w:rsidRDefault="008F176C" w:rsidP="008F176C">
      <w:pPr>
        <w:pStyle w:val="ListParagraph"/>
        <w:numPr>
          <w:ilvl w:val="0"/>
          <w:numId w:val="24"/>
        </w:numPr>
        <w:spacing w:before="240" w:after="120" w:line="240" w:lineRule="auto"/>
        <w:contextualSpacing w:val="0"/>
        <w:rPr>
          <w:vanish/>
        </w:rPr>
      </w:pPr>
    </w:p>
    <w:p w14:paraId="1D79B8E6" w14:textId="180D5C26" w:rsidR="008F176C" w:rsidRDefault="008F176C" w:rsidP="008F176C">
      <w:r>
        <w:t xml:space="preserve">In accordance with ONR’s expectations </w:t>
      </w:r>
      <w:r w:rsidR="000C4870">
        <w:t xml:space="preserve">(refs. </w:t>
      </w:r>
      <w:sdt>
        <w:sdtPr>
          <w:rPr>
            <w:color w:val="2B579A"/>
            <w:shd w:val="clear" w:color="auto" w:fill="E6E6E6"/>
          </w:rPr>
          <w:id w:val="-633787212"/>
          <w:lock w:val="contentLocked"/>
          <w:placeholder>
            <w:docPart w:val="9F5F897677ED418EA97AA3167E5D932B"/>
          </w:placeholder>
          <w:citation/>
        </w:sdtPr>
        <w:sdtEndPr>
          <w:rPr>
            <w:color w:val="auto"/>
            <w:shd w:val="clear" w:color="auto" w:fill="auto"/>
          </w:rPr>
        </w:sdtEndPr>
        <w:sdtContent>
          <w:r>
            <w:rPr>
              <w:color w:val="2B579A"/>
              <w:shd w:val="clear" w:color="auto" w:fill="E6E6E6"/>
            </w:rPr>
            <w:fldChar w:fldCharType="begin"/>
          </w:r>
          <w:r>
            <w:instrText xml:space="preserve"> CITATION ONR49 \l 2057 </w:instrText>
          </w:r>
          <w:r>
            <w:rPr>
              <w:color w:val="2B579A"/>
              <w:shd w:val="clear" w:color="auto" w:fill="E6E6E6"/>
            </w:rPr>
            <w:fldChar w:fldCharType="separate"/>
          </w:r>
          <w:r>
            <w:rPr>
              <w:noProof/>
            </w:rPr>
            <w:t>[1]</w:t>
          </w:r>
          <w:r>
            <w:rPr>
              <w:color w:val="2B579A"/>
              <w:shd w:val="clear" w:color="auto" w:fill="E6E6E6"/>
            </w:rPr>
            <w:fldChar w:fldCharType="end"/>
          </w:r>
        </w:sdtContent>
      </w:sdt>
      <w:r>
        <w:t xml:space="preserve"> </w:t>
      </w:r>
      <w:r w:rsidR="000C4870">
        <w:t>and</w:t>
      </w:r>
      <w:r>
        <w:t xml:space="preserve"> </w:t>
      </w:r>
      <w:sdt>
        <w:sdtPr>
          <w:rPr>
            <w:color w:val="2B579A"/>
            <w:shd w:val="clear" w:color="auto" w:fill="E6E6E6"/>
          </w:rPr>
          <w:id w:val="703443208"/>
          <w:lock w:val="contentLocked"/>
          <w:placeholder>
            <w:docPart w:val="9F5F897677ED418EA97AA3167E5D932B"/>
          </w:placeholder>
          <w:citation/>
        </w:sdtPr>
        <w:sdtEndPr>
          <w:rPr>
            <w:color w:val="auto"/>
            <w:shd w:val="clear" w:color="auto" w:fill="auto"/>
          </w:rPr>
        </w:sdtEndPr>
        <w:sdtContent>
          <w:r>
            <w:rPr>
              <w:color w:val="2B579A"/>
              <w:shd w:val="clear" w:color="auto" w:fill="E6E6E6"/>
            </w:rPr>
            <w:fldChar w:fldCharType="begin"/>
          </w:r>
          <w:r>
            <w:instrText xml:space="preserve"> CITATION ONR9 \l 2057 </w:instrText>
          </w:r>
          <w:r>
            <w:rPr>
              <w:color w:val="2B579A"/>
              <w:shd w:val="clear" w:color="auto" w:fill="E6E6E6"/>
            </w:rPr>
            <w:fldChar w:fldCharType="separate"/>
          </w:r>
          <w:r>
            <w:rPr>
              <w:noProof/>
            </w:rPr>
            <w:t>[2]</w:t>
          </w:r>
          <w:r>
            <w:rPr>
              <w:color w:val="2B579A"/>
              <w:shd w:val="clear" w:color="auto" w:fill="E6E6E6"/>
            </w:rPr>
            <w:fldChar w:fldCharType="end"/>
          </w:r>
        </w:sdtContent>
      </w:sdt>
      <w:r w:rsidR="000C4870">
        <w:t>)</w:t>
      </w:r>
      <w:r>
        <w:t>, an auditable trail is necessary to record the receipt of an incident notification from a dutyholder, through to implementation of any corrective actions in response to the incident. This is to support and underpin regulatory decisions, such as a requirement to conduct preliminary enquiries or other follow-</w:t>
      </w:r>
      <w:r w:rsidRPr="00222393">
        <w:t>up activities.</w:t>
      </w:r>
    </w:p>
    <w:p w14:paraId="5EFB27D2" w14:textId="77777777" w:rsidR="00B067F3" w:rsidRDefault="008F176C" w:rsidP="008F176C">
      <w:r w:rsidRPr="006A3406">
        <w:t xml:space="preserve">Incident governance </w:t>
      </w:r>
      <w:r w:rsidR="00240A4D">
        <w:t>is</w:t>
      </w:r>
      <w:r w:rsidRPr="006A3406">
        <w:t xml:space="preserve"> undertaken at diff</w:t>
      </w:r>
      <w:r>
        <w:t>erent</w:t>
      </w:r>
      <w:r w:rsidRPr="006A3406">
        <w:t xml:space="preserve"> levels</w:t>
      </w:r>
      <w:r>
        <w:t xml:space="preserve"> within ONR.</w:t>
      </w:r>
      <w:r w:rsidRPr="006A3406">
        <w:t xml:space="preserve"> </w:t>
      </w:r>
      <w:r>
        <w:t>The process is expected to ensure that events are proportionally followed-up, and that records of discussions and relevant actions are available. A governance categorisation scheme provide</w:t>
      </w:r>
      <w:r w:rsidR="00240A4D">
        <w:t>s</w:t>
      </w:r>
      <w:r>
        <w:t xml:space="preserve"> consistency across different divisions and sub-divisions. </w:t>
      </w:r>
    </w:p>
    <w:p w14:paraId="61B72472" w14:textId="0CF6D980" w:rsidR="008F176C" w:rsidRDefault="008F176C" w:rsidP="008F176C">
      <w:r>
        <w:t xml:space="preserve">The governance process should provide an input into periodic governance reviews of </w:t>
      </w:r>
      <w:r w:rsidR="00BE7A15">
        <w:t xml:space="preserve">incidents </w:t>
      </w:r>
      <w:r>
        <w:t>at various levels in ONR.</w:t>
      </w:r>
    </w:p>
    <w:p w14:paraId="49FE21E6" w14:textId="28254BDA" w:rsidR="008F176C" w:rsidRDefault="008F176C" w:rsidP="008F176C">
      <w:r w:rsidRPr="00303009">
        <w:t>Individual sub-divisions may choose to adapt this guidance to better align with existing</w:t>
      </w:r>
      <w:r>
        <w:t xml:space="preserve"> or local</w:t>
      </w:r>
      <w:r w:rsidRPr="00303009">
        <w:t xml:space="preserve"> arrangements for effectiveness and efficiency. The method of governance at </w:t>
      </w:r>
      <w:r w:rsidRPr="00071597">
        <w:t xml:space="preserve">Delivery Lead </w:t>
      </w:r>
      <w:r w:rsidR="000C4870">
        <w:t xml:space="preserve">(DL) </w:t>
      </w:r>
      <w:r w:rsidRPr="00071597">
        <w:t xml:space="preserve">(or other nominated </w:t>
      </w:r>
      <w:r>
        <w:t>lead</w:t>
      </w:r>
      <w:r w:rsidRPr="00071597">
        <w:t>)</w:t>
      </w:r>
      <w:r w:rsidRPr="00222393">
        <w:t xml:space="preserve"> level</w:t>
      </w:r>
      <w:r>
        <w:t xml:space="preserve"> is flexible and should be integrated into the overarching routine sub-division governance processes.</w:t>
      </w:r>
    </w:p>
    <w:p w14:paraId="35675164" w14:textId="03944D9C" w:rsidR="008F176C" w:rsidRDefault="008F176C" w:rsidP="008F176C">
      <w:r>
        <w:t>Another important aspect of ONR incident oversight and governance is the review and</w:t>
      </w:r>
      <w:r w:rsidR="006A4301">
        <w:t xml:space="preserve"> </w:t>
      </w:r>
      <w:r>
        <w:t>follow-up by relevant specialisms</w:t>
      </w:r>
      <w:r w:rsidR="006A4301">
        <w:t>, as appropriate</w:t>
      </w:r>
      <w:r>
        <w:t xml:space="preserve">. </w:t>
      </w:r>
    </w:p>
    <w:p w14:paraId="57AA4530" w14:textId="77777777" w:rsidR="008F176C" w:rsidRDefault="008F176C" w:rsidP="008F176C">
      <w:r>
        <w:rPr>
          <w:color w:val="2B579A"/>
          <w:shd w:val="clear" w:color="auto" w:fill="E6E6E6"/>
        </w:rPr>
        <w:fldChar w:fldCharType="begin"/>
      </w:r>
      <w:r>
        <w:instrText xml:space="preserve"> REF _Ref87864848 \h  \* MERGEFORMAT </w:instrText>
      </w:r>
      <w:r>
        <w:rPr>
          <w:color w:val="2B579A"/>
          <w:shd w:val="clear" w:color="auto" w:fill="E6E6E6"/>
        </w:rPr>
      </w:r>
      <w:r>
        <w:rPr>
          <w:color w:val="2B579A"/>
          <w:shd w:val="clear" w:color="auto" w:fill="E6E6E6"/>
        </w:rPr>
        <w:fldChar w:fldCharType="separate"/>
      </w:r>
      <w:r w:rsidRPr="008F67FF">
        <w:t>Figure 1</w:t>
      </w:r>
      <w:r>
        <w:rPr>
          <w:color w:val="2B579A"/>
          <w:shd w:val="clear" w:color="auto" w:fill="E6E6E6"/>
        </w:rPr>
        <w:fldChar w:fldCharType="end"/>
      </w:r>
      <w:r>
        <w:t xml:space="preserve"> presents the process flow for incident governance and oversight.</w:t>
      </w:r>
      <w:r w:rsidRPr="005D5FA5">
        <w:t xml:space="preserve"> </w:t>
      </w:r>
    </w:p>
    <w:p w14:paraId="636F8B77" w14:textId="77777777" w:rsidR="008F176C" w:rsidRDefault="008F176C" w:rsidP="00D50354">
      <w:pPr>
        <w:pStyle w:val="ParagraphText"/>
        <w:keepNext/>
        <w:numPr>
          <w:ilvl w:val="1"/>
          <w:numId w:val="0"/>
        </w:numPr>
        <w:ind w:left="284"/>
        <w:jc w:val="center"/>
        <w:sectPr w:rsidR="008F176C" w:rsidSect="003F56E5">
          <w:headerReference w:type="default" r:id="rId17"/>
          <w:type w:val="continuous"/>
          <w:pgSz w:w="11906" w:h="16838" w:code="9"/>
          <w:pgMar w:top="1440" w:right="1440" w:bottom="1440" w:left="1440" w:header="397" w:footer="397" w:gutter="0"/>
          <w:cols w:space="312"/>
          <w:docGrid w:linePitch="360"/>
        </w:sectPr>
      </w:pPr>
    </w:p>
    <w:p w14:paraId="3A2D36CD" w14:textId="4C2E6499" w:rsidR="008F176C" w:rsidRDefault="004D6FD7" w:rsidP="008F176C">
      <w:pPr>
        <w:pStyle w:val="ParagraphText"/>
        <w:keepNext/>
        <w:numPr>
          <w:ilvl w:val="1"/>
          <w:numId w:val="0"/>
        </w:numPr>
        <w:jc w:val="center"/>
      </w:pPr>
      <w:r w:rsidRPr="004D6FD7">
        <w:rPr>
          <w:noProof/>
        </w:rPr>
        <w:lastRenderedPageBreak/>
        <w:drawing>
          <wp:inline distT="0" distB="0" distL="0" distR="0" wp14:anchorId="2AD62DDB" wp14:editId="426F09C8">
            <wp:extent cx="4565445" cy="805900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984" cy="8072310"/>
                    </a:xfrm>
                    <a:prstGeom prst="rect">
                      <a:avLst/>
                    </a:prstGeom>
                  </pic:spPr>
                </pic:pic>
              </a:graphicData>
            </a:graphic>
          </wp:inline>
        </w:drawing>
      </w:r>
    </w:p>
    <w:p w14:paraId="739C33AE" w14:textId="1A63A149" w:rsidR="008F176C" w:rsidRPr="0012325F" w:rsidRDefault="008F176C" w:rsidP="00D50354">
      <w:pPr>
        <w:pStyle w:val="TableFigureCaptions"/>
        <w:jc w:val="center"/>
      </w:pPr>
      <w:bookmarkStart w:id="8" w:name="_Ref87864848"/>
      <w:r w:rsidRPr="0012325F">
        <w:t xml:space="preserve">Figure </w:t>
      </w:r>
      <w:r w:rsidRPr="0012325F">
        <w:rPr>
          <w:color w:val="2B579A"/>
          <w:shd w:val="clear" w:color="auto" w:fill="E6E6E6"/>
        </w:rPr>
        <w:fldChar w:fldCharType="begin"/>
      </w:r>
      <w:r w:rsidRPr="0012325F">
        <w:instrText>SEQ Figure \* ARABIC</w:instrText>
      </w:r>
      <w:r w:rsidRPr="0012325F">
        <w:rPr>
          <w:color w:val="2B579A"/>
          <w:shd w:val="clear" w:color="auto" w:fill="E6E6E6"/>
        </w:rPr>
        <w:fldChar w:fldCharType="separate"/>
      </w:r>
      <w:r w:rsidRPr="0012325F">
        <w:t>1</w:t>
      </w:r>
      <w:r w:rsidRPr="0012325F">
        <w:rPr>
          <w:color w:val="2B579A"/>
          <w:shd w:val="clear" w:color="auto" w:fill="E6E6E6"/>
        </w:rPr>
        <w:fldChar w:fldCharType="end"/>
      </w:r>
      <w:bookmarkEnd w:id="8"/>
      <w:r w:rsidR="0012325F" w:rsidRPr="0012325F">
        <w:rPr>
          <w:color w:val="2B579A"/>
        </w:rPr>
        <w:t>:</w:t>
      </w:r>
      <w:r w:rsidRPr="0012325F">
        <w:t xml:space="preserve"> Process flow for incident governance and oversight</w:t>
      </w:r>
      <w:r w:rsidR="00814915">
        <w:t xml:space="preserve"> (Note: the </w:t>
      </w:r>
      <w:r w:rsidR="00B067F3">
        <w:t>scope</w:t>
      </w:r>
      <w:r w:rsidR="00814915">
        <w:t xml:space="preserve"> of </w:t>
      </w:r>
      <w:r w:rsidR="00B067F3">
        <w:t xml:space="preserve">this </w:t>
      </w:r>
      <w:r w:rsidR="008265D9">
        <w:t>process</w:t>
      </w:r>
      <w:r w:rsidR="00B067F3">
        <w:t xml:space="preserve"> </w:t>
      </w:r>
      <w:r w:rsidR="00814915">
        <w:t xml:space="preserve">is shown by the </w:t>
      </w:r>
      <w:r w:rsidR="008265D9">
        <w:t>shaded</w:t>
      </w:r>
      <w:r w:rsidR="00814915">
        <w:t xml:space="preserve"> box)</w:t>
      </w:r>
    </w:p>
    <w:p w14:paraId="2CA5681B" w14:textId="77777777" w:rsidR="008F176C" w:rsidRPr="0012325F" w:rsidRDefault="008F176C" w:rsidP="000C4870">
      <w:pPr>
        <w:pStyle w:val="Heading2"/>
        <w:sectPr w:rsidR="008F176C" w:rsidRPr="0012325F" w:rsidSect="003F56E5">
          <w:type w:val="continuous"/>
          <w:pgSz w:w="11906" w:h="16838" w:code="9"/>
          <w:pgMar w:top="1440" w:right="1440" w:bottom="1440" w:left="1440" w:header="397" w:footer="397" w:gutter="0"/>
          <w:cols w:space="312"/>
          <w:docGrid w:linePitch="360"/>
        </w:sectPr>
      </w:pPr>
      <w:bookmarkStart w:id="9" w:name="_Toc118442370"/>
      <w:bookmarkStart w:id="10" w:name="_Toc87861786"/>
      <w:bookmarkStart w:id="11" w:name="_Toc87862083"/>
      <w:bookmarkStart w:id="12" w:name="_Toc87862607"/>
    </w:p>
    <w:p w14:paraId="4A7798EA" w14:textId="77777777" w:rsidR="008F176C" w:rsidRDefault="008F176C" w:rsidP="000C4870">
      <w:pPr>
        <w:pStyle w:val="Heading2"/>
      </w:pPr>
      <w:r>
        <w:lastRenderedPageBreak/>
        <w:t>Incident Governance</w:t>
      </w:r>
      <w:bookmarkEnd w:id="9"/>
    </w:p>
    <w:p w14:paraId="5B40176D" w14:textId="17E89D34" w:rsidR="000C4870" w:rsidRDefault="008F176C" w:rsidP="008F176C">
      <w:r w:rsidRPr="0020151A">
        <w:t xml:space="preserve">On receipt of an </w:t>
      </w:r>
      <w:r>
        <w:t>INF</w:t>
      </w:r>
      <w:r w:rsidRPr="0020151A">
        <w:t xml:space="preserve"> the </w:t>
      </w:r>
      <w:r>
        <w:t>R</w:t>
      </w:r>
      <w:r w:rsidR="00240A4D">
        <w:t xml:space="preserve">egulatory </w:t>
      </w:r>
      <w:r>
        <w:t>I</w:t>
      </w:r>
      <w:r w:rsidR="00240A4D">
        <w:t xml:space="preserve">ntelligence and </w:t>
      </w:r>
      <w:r>
        <w:t>O</w:t>
      </w:r>
      <w:r w:rsidR="00240A4D">
        <w:t>versight (RIO)</w:t>
      </w:r>
      <w:r w:rsidRPr="0020151A">
        <w:t xml:space="preserve"> D</w:t>
      </w:r>
      <w:r w:rsidR="00474E96">
        <w:t xml:space="preserve">ivisional </w:t>
      </w:r>
      <w:r w:rsidRPr="0020151A">
        <w:t>D</w:t>
      </w:r>
      <w:r w:rsidR="00474E96">
        <w:t xml:space="preserve">elivery </w:t>
      </w:r>
      <w:r w:rsidRPr="0020151A">
        <w:t>S</w:t>
      </w:r>
      <w:r w:rsidR="00474E96">
        <w:t>upport (DDS)</w:t>
      </w:r>
      <w:r w:rsidRPr="0020151A">
        <w:t xml:space="preserve"> </w:t>
      </w:r>
      <w:r>
        <w:t>will assign the incident to the relevant inspector</w:t>
      </w:r>
      <w:r w:rsidR="00111370">
        <w:t xml:space="preserve"> (hereafter ‘assigned inspector’)</w:t>
      </w:r>
      <w:r>
        <w:t>. This will usually be the</w:t>
      </w:r>
      <w:r w:rsidRPr="0020151A">
        <w:t xml:space="preserve"> </w:t>
      </w:r>
      <w:r>
        <w:t>nominated</w:t>
      </w:r>
      <w:r w:rsidRPr="0020151A">
        <w:t xml:space="preserve"> Site Inspector</w:t>
      </w:r>
      <w:r>
        <w:t xml:space="preserve">. </w:t>
      </w:r>
    </w:p>
    <w:p w14:paraId="693228D7" w14:textId="51E3A077" w:rsidR="008F176C" w:rsidRDefault="008F176C" w:rsidP="008F176C">
      <w:r>
        <w:t>The</w:t>
      </w:r>
      <w:r w:rsidR="002E3277">
        <w:t xml:space="preserve"> assigned</w:t>
      </w:r>
      <w:r>
        <w:t xml:space="preserve"> inspector is responsible for completing the INF Part B. This includes:</w:t>
      </w:r>
    </w:p>
    <w:p w14:paraId="4455A628" w14:textId="11AD0FB4" w:rsidR="008F176C" w:rsidRDefault="008F176C" w:rsidP="008F176C">
      <w:pPr>
        <w:pStyle w:val="Bulletlist1"/>
      </w:pPr>
      <w:r>
        <w:t>Confirming whether the dutyholder has provided an adequate technical basis to assess the incident notification</w:t>
      </w:r>
      <w:r w:rsidR="00474E96">
        <w:t>.</w:t>
      </w:r>
    </w:p>
    <w:p w14:paraId="24D43582" w14:textId="37401AD9" w:rsidR="008F176C" w:rsidRDefault="008F176C" w:rsidP="008F176C">
      <w:pPr>
        <w:pStyle w:val="Bulletlist1"/>
      </w:pPr>
      <w:r>
        <w:t>Confirming whether, in the inspector’s opinion, the dutyholder responded appropriately to the incident</w:t>
      </w:r>
      <w:r w:rsidR="00474E96">
        <w:t>.</w:t>
      </w:r>
    </w:p>
    <w:p w14:paraId="7C15820E" w14:textId="3152C1FD" w:rsidR="008F176C" w:rsidRDefault="008F176C" w:rsidP="008F176C">
      <w:pPr>
        <w:pStyle w:val="Bulletlist1"/>
      </w:pPr>
      <w:r>
        <w:t>Assigning an ONR incident category (</w:t>
      </w:r>
      <w:r w:rsidR="000C4870">
        <w:t xml:space="preserve">refer to </w:t>
      </w:r>
      <w:r>
        <w:t xml:space="preserve">sub-section </w:t>
      </w:r>
      <w:r>
        <w:rPr>
          <w:color w:val="2B579A"/>
          <w:shd w:val="clear" w:color="auto" w:fill="E6E6E6"/>
        </w:rPr>
        <w:fldChar w:fldCharType="begin"/>
      </w:r>
      <w:r>
        <w:instrText xml:space="preserve"> REF _Ref113374950 \r \h </w:instrText>
      </w:r>
      <w:r>
        <w:rPr>
          <w:color w:val="2B579A"/>
          <w:shd w:val="clear" w:color="auto" w:fill="E6E6E6"/>
        </w:rPr>
      </w:r>
      <w:r>
        <w:rPr>
          <w:color w:val="2B579A"/>
          <w:shd w:val="clear" w:color="auto" w:fill="E6E6E6"/>
        </w:rPr>
        <w:fldChar w:fldCharType="separate"/>
      </w:r>
      <w:r>
        <w:t>2.1.1</w:t>
      </w:r>
      <w:r>
        <w:rPr>
          <w:color w:val="2B579A"/>
          <w:shd w:val="clear" w:color="auto" w:fill="E6E6E6"/>
        </w:rPr>
        <w:fldChar w:fldCharType="end"/>
      </w:r>
      <w:r>
        <w:t>)</w:t>
      </w:r>
      <w:r w:rsidR="00474E96">
        <w:t>.</w:t>
      </w:r>
    </w:p>
    <w:p w14:paraId="602B5E60" w14:textId="0A40AA41" w:rsidR="008F176C" w:rsidRDefault="008F176C" w:rsidP="008F176C">
      <w:pPr>
        <w:pStyle w:val="Bulletlist1"/>
      </w:pPr>
      <w:r>
        <w:t>Assigning relevant specialisms</w:t>
      </w:r>
      <w:r w:rsidR="00E06834">
        <w:t>, if appropriate</w:t>
      </w:r>
      <w:r>
        <w:t xml:space="preserve"> (</w:t>
      </w:r>
      <w:r w:rsidR="000C4870">
        <w:t xml:space="preserve">refer to </w:t>
      </w:r>
      <w:r>
        <w:t xml:space="preserve">sub-section </w:t>
      </w:r>
      <w:r>
        <w:rPr>
          <w:color w:val="2B579A"/>
          <w:shd w:val="clear" w:color="auto" w:fill="E6E6E6"/>
        </w:rPr>
        <w:fldChar w:fldCharType="begin"/>
      </w:r>
      <w:r>
        <w:instrText xml:space="preserve"> REF _Ref113374956 \r \h </w:instrText>
      </w:r>
      <w:r>
        <w:rPr>
          <w:color w:val="2B579A"/>
          <w:shd w:val="clear" w:color="auto" w:fill="E6E6E6"/>
        </w:rPr>
      </w:r>
      <w:r>
        <w:rPr>
          <w:color w:val="2B579A"/>
          <w:shd w:val="clear" w:color="auto" w:fill="E6E6E6"/>
        </w:rPr>
        <w:fldChar w:fldCharType="separate"/>
      </w:r>
      <w:r>
        <w:t>2.1.2</w:t>
      </w:r>
      <w:r>
        <w:rPr>
          <w:color w:val="2B579A"/>
          <w:shd w:val="clear" w:color="auto" w:fill="E6E6E6"/>
        </w:rPr>
        <w:fldChar w:fldCharType="end"/>
      </w:r>
      <w:r>
        <w:t>)</w:t>
      </w:r>
      <w:r w:rsidR="00474E96">
        <w:t>.</w:t>
      </w:r>
    </w:p>
    <w:p w14:paraId="7AD07C7C" w14:textId="27CAE5CC" w:rsidR="008F176C" w:rsidRDefault="008F176C" w:rsidP="008F176C">
      <w:pPr>
        <w:pStyle w:val="Bulletlist1"/>
      </w:pPr>
      <w:r>
        <w:t xml:space="preserve">Considering whether the incident meets the Ministerial Reporting </w:t>
      </w:r>
      <w:r w:rsidR="00E06834">
        <w:t>C</w:t>
      </w:r>
      <w:r>
        <w:t xml:space="preserve">riteria in </w:t>
      </w:r>
      <w:r w:rsidR="000C4870">
        <w:t xml:space="preserve">ref. </w:t>
      </w:r>
      <w:sdt>
        <w:sdtPr>
          <w:rPr>
            <w:color w:val="2B579A"/>
            <w:shd w:val="clear" w:color="auto" w:fill="E6E6E6"/>
          </w:rPr>
          <w:id w:val="1706754778"/>
          <w:citation/>
        </w:sdtPr>
        <w:sdtEndPr>
          <w:rPr>
            <w:color w:val="auto"/>
            <w:shd w:val="clear" w:color="auto" w:fill="auto"/>
          </w:rPr>
        </w:sdtEndPr>
        <w:sdtContent>
          <w:r>
            <w:rPr>
              <w:color w:val="2B579A"/>
              <w:shd w:val="clear" w:color="auto" w:fill="E6E6E6"/>
            </w:rPr>
            <w:fldChar w:fldCharType="begin"/>
          </w:r>
          <w:r w:rsidR="001C3FE3">
            <w:instrText xml:space="preserve">CITATION ONR12 \l 2057 </w:instrText>
          </w:r>
          <w:r>
            <w:rPr>
              <w:color w:val="2B579A"/>
              <w:shd w:val="clear" w:color="auto" w:fill="E6E6E6"/>
            </w:rPr>
            <w:fldChar w:fldCharType="separate"/>
          </w:r>
          <w:r w:rsidR="001C3FE3" w:rsidRPr="001C3FE3">
            <w:t>[4]</w:t>
          </w:r>
          <w:r>
            <w:rPr>
              <w:color w:val="2B579A"/>
              <w:shd w:val="clear" w:color="auto" w:fill="E6E6E6"/>
            </w:rPr>
            <w:fldChar w:fldCharType="end"/>
          </w:r>
        </w:sdtContent>
      </w:sdt>
      <w:r>
        <w:t>.</w:t>
      </w:r>
    </w:p>
    <w:p w14:paraId="2B44ABAA" w14:textId="52E391B7" w:rsidR="008F176C" w:rsidRDefault="008F176C" w:rsidP="008F176C">
      <w:r>
        <w:t xml:space="preserve">The </w:t>
      </w:r>
      <w:r w:rsidR="002E3277">
        <w:t xml:space="preserve">assigned </w:t>
      </w:r>
      <w:r>
        <w:t>inspector is responsible for discussing the incident categorisation with their nominated lead</w:t>
      </w:r>
      <w:r w:rsidR="00111370">
        <w:t>; usually their DL</w:t>
      </w:r>
      <w:r>
        <w:t xml:space="preserve"> (</w:t>
      </w:r>
      <w:r w:rsidR="00356FF0">
        <w:t xml:space="preserve">refer to </w:t>
      </w:r>
      <w:r w:rsidR="00503EE5">
        <w:t>§</w:t>
      </w:r>
      <w:r w:rsidR="000C4870">
        <w:t xml:space="preserve"> </w:t>
      </w:r>
      <w:r>
        <w:rPr>
          <w:color w:val="2B579A"/>
          <w:shd w:val="clear" w:color="auto" w:fill="E6E6E6"/>
        </w:rPr>
        <w:fldChar w:fldCharType="begin"/>
      </w:r>
      <w:r>
        <w:instrText xml:space="preserve"> REF _Ref113375014 \r \h </w:instrText>
      </w:r>
      <w:r>
        <w:rPr>
          <w:color w:val="2B579A"/>
          <w:shd w:val="clear" w:color="auto" w:fill="E6E6E6"/>
        </w:rPr>
      </w:r>
      <w:r>
        <w:rPr>
          <w:color w:val="2B579A"/>
          <w:shd w:val="clear" w:color="auto" w:fill="E6E6E6"/>
        </w:rPr>
        <w:fldChar w:fldCharType="separate"/>
      </w:r>
      <w:r>
        <w:t>2.2</w:t>
      </w:r>
      <w:r>
        <w:rPr>
          <w:color w:val="2B579A"/>
          <w:shd w:val="clear" w:color="auto" w:fill="E6E6E6"/>
        </w:rPr>
        <w:fldChar w:fldCharType="end"/>
      </w:r>
      <w:r>
        <w:t>). This discussion should be recorded</w:t>
      </w:r>
      <w:r w:rsidR="009E4AC3" w:rsidRPr="009E4AC3">
        <w:t xml:space="preserve"> </w:t>
      </w:r>
      <w:r w:rsidR="009E4AC3">
        <w:t>on WIReD</w:t>
      </w:r>
      <w:r>
        <w:t xml:space="preserve">, including any changes to the ONR governance category, in </w:t>
      </w:r>
      <w:r w:rsidR="00504AE3">
        <w:t xml:space="preserve">the </w:t>
      </w:r>
      <w:r w:rsidR="00F26705">
        <w:t>‘</w:t>
      </w:r>
      <w:r w:rsidR="00504AE3" w:rsidRPr="00504AE3">
        <w:t>Governance Review</w:t>
      </w:r>
      <w:r w:rsidR="00F26705">
        <w:t>’</w:t>
      </w:r>
      <w:r w:rsidR="00504AE3" w:rsidRPr="00504AE3">
        <w:t xml:space="preserve"> </w:t>
      </w:r>
      <w:r w:rsidR="00F26705">
        <w:t>field</w:t>
      </w:r>
      <w:r w:rsidR="00504AE3">
        <w:t xml:space="preserve"> of INF </w:t>
      </w:r>
      <w:r w:rsidR="0097300C">
        <w:t>Part B</w:t>
      </w:r>
      <w:r>
        <w:t>.</w:t>
      </w:r>
    </w:p>
    <w:p w14:paraId="047A7419" w14:textId="478251ED" w:rsidR="008F176C" w:rsidRPr="003E2756" w:rsidRDefault="00EF1094" w:rsidP="000C4870">
      <w:pPr>
        <w:pStyle w:val="Heading3"/>
      </w:pPr>
      <w:bookmarkStart w:id="13" w:name="_Ref113374950"/>
      <w:r>
        <w:t>Allocation of</w:t>
      </w:r>
      <w:r w:rsidRPr="003E2756">
        <w:t xml:space="preserve"> </w:t>
      </w:r>
      <w:r w:rsidR="008F176C" w:rsidRPr="003E2756">
        <w:t xml:space="preserve">an Incident Category </w:t>
      </w:r>
      <w:bookmarkEnd w:id="10"/>
      <w:bookmarkEnd w:id="11"/>
      <w:bookmarkEnd w:id="12"/>
      <w:bookmarkEnd w:id="13"/>
    </w:p>
    <w:p w14:paraId="7B7AA3D0" w14:textId="13F248F9" w:rsidR="000C4870" w:rsidRDefault="008F176C" w:rsidP="008F176C">
      <w:r>
        <w:t xml:space="preserve">The </w:t>
      </w:r>
      <w:r w:rsidR="009E4AC3">
        <w:t xml:space="preserve">assigned </w:t>
      </w:r>
      <w:r>
        <w:t xml:space="preserve">inspector should </w:t>
      </w:r>
      <w:r w:rsidR="009E4AC3">
        <w:t>allocate</w:t>
      </w:r>
      <w:r>
        <w:t xml:space="preserve"> an initial incident governance category based on</w:t>
      </w:r>
      <w:r w:rsidR="001C3FE3">
        <w:t xml:space="preserve"> </w:t>
      </w:r>
      <w:r w:rsidR="001C3FE3">
        <w:fldChar w:fldCharType="begin"/>
      </w:r>
      <w:r w:rsidR="001C3FE3">
        <w:instrText xml:space="preserve"> REF _Ref120604105 \h </w:instrText>
      </w:r>
      <w:r w:rsidR="001C3FE3">
        <w:fldChar w:fldCharType="separate"/>
      </w:r>
      <w:r w:rsidR="007D7212" w:rsidRPr="008F176C">
        <w:rPr>
          <w:szCs w:val="24"/>
        </w:rPr>
        <w:t xml:space="preserve">Table </w:t>
      </w:r>
      <w:r w:rsidR="007D7212">
        <w:rPr>
          <w:noProof/>
          <w:szCs w:val="24"/>
        </w:rPr>
        <w:t>2</w:t>
      </w:r>
      <w:r w:rsidR="001C3FE3">
        <w:fldChar w:fldCharType="end"/>
      </w:r>
      <w:r w:rsidR="007D7212">
        <w:t xml:space="preserve"> </w:t>
      </w:r>
      <w:r>
        <w:t xml:space="preserve"> and include this in the INF Part B. </w:t>
      </w:r>
    </w:p>
    <w:p w14:paraId="68C4A6AA" w14:textId="2DA62DE5" w:rsidR="008F176C" w:rsidRDefault="008F176C" w:rsidP="008F176C">
      <w:r>
        <w:t>Instructions for completing Part B are described in</w:t>
      </w:r>
      <w:r w:rsidR="000C4870">
        <w:t xml:space="preserve"> ref.</w:t>
      </w:r>
      <w:r>
        <w:t xml:space="preserve"> </w:t>
      </w:r>
      <w:sdt>
        <w:sdtPr>
          <w:rPr>
            <w:color w:val="2B579A"/>
            <w:shd w:val="clear" w:color="auto" w:fill="E6E6E6"/>
          </w:rPr>
          <w:id w:val="-735477928"/>
          <w:citation/>
        </w:sdtPr>
        <w:sdtEndPr>
          <w:rPr>
            <w:color w:val="auto"/>
            <w:shd w:val="clear" w:color="auto" w:fill="auto"/>
          </w:rPr>
        </w:sdtEndPr>
        <w:sdtContent>
          <w:r>
            <w:rPr>
              <w:color w:val="2B579A"/>
              <w:shd w:val="clear" w:color="auto" w:fill="E6E6E6"/>
            </w:rPr>
            <w:fldChar w:fldCharType="begin"/>
          </w:r>
          <w:r>
            <w:instrText xml:space="preserve">CITATION ONR30 \l 2057 </w:instrText>
          </w:r>
          <w:r>
            <w:rPr>
              <w:color w:val="2B579A"/>
              <w:shd w:val="clear" w:color="auto" w:fill="E6E6E6"/>
            </w:rPr>
            <w:fldChar w:fldCharType="separate"/>
          </w:r>
          <w:r>
            <w:rPr>
              <w:noProof/>
            </w:rPr>
            <w:t>[3]</w:t>
          </w:r>
          <w:r>
            <w:rPr>
              <w:color w:val="2B579A"/>
              <w:shd w:val="clear" w:color="auto" w:fill="E6E6E6"/>
            </w:rPr>
            <w:fldChar w:fldCharType="end"/>
          </w:r>
        </w:sdtContent>
      </w:sdt>
      <w:r>
        <w:t>.</w:t>
      </w:r>
    </w:p>
    <w:p w14:paraId="4D23AD26" w14:textId="47E5D994" w:rsidR="000C4870" w:rsidRPr="003E2756" w:rsidRDefault="00EF1094" w:rsidP="000C4870">
      <w:pPr>
        <w:pStyle w:val="Heading3"/>
      </w:pPr>
      <w:bookmarkStart w:id="14" w:name="_Ref112244532"/>
      <w:r>
        <w:t xml:space="preserve">Allocation of </w:t>
      </w:r>
      <w:r w:rsidR="000C4870" w:rsidRPr="003E2756">
        <w:t>Specialisms</w:t>
      </w:r>
    </w:p>
    <w:p w14:paraId="71B5360B" w14:textId="1807C7D8" w:rsidR="000C4870" w:rsidRDefault="000C4870" w:rsidP="000C4870">
      <w:r>
        <w:t xml:space="preserve">The inspector should assign </w:t>
      </w:r>
      <w:r w:rsidR="007F2B90">
        <w:t xml:space="preserve">relevant </w:t>
      </w:r>
      <w:r>
        <w:t>specialism(s) in the INF Part B for awareness, trending</w:t>
      </w:r>
      <w:r w:rsidR="00714DCB">
        <w:t xml:space="preserve">, </w:t>
      </w:r>
      <w:r>
        <w:t>analysis</w:t>
      </w:r>
      <w:r w:rsidR="00714DCB">
        <w:t xml:space="preserve"> and</w:t>
      </w:r>
      <w:r w:rsidR="00DF3639">
        <w:t xml:space="preserve"> </w:t>
      </w:r>
      <w:r w:rsidR="008A5128">
        <w:t>specialist support, if required</w:t>
      </w:r>
      <w:r>
        <w:t>.</w:t>
      </w:r>
      <w:r w:rsidR="007F2B90">
        <w:t xml:space="preserve"> This is an important mechanism for sharing Operational Experience (OPEX) and learning between </w:t>
      </w:r>
      <w:r w:rsidR="002D29B0">
        <w:t xml:space="preserve">operational </w:t>
      </w:r>
      <w:r w:rsidR="007F2B90">
        <w:t>divisions and specialisms.</w:t>
      </w:r>
    </w:p>
    <w:p w14:paraId="6CB66025" w14:textId="2FC59EF7" w:rsidR="000C4870" w:rsidRDefault="000C4870" w:rsidP="000C4870">
      <w:r>
        <w:t xml:space="preserve">A list of ONR’s specialisms and their areas of interest is provided in </w:t>
      </w:r>
      <w:hyperlink w:anchor="_Appendix_A_–" w:history="1">
        <w:r w:rsidRPr="00AA12C7">
          <w:rPr>
            <w:rStyle w:val="Hyperlink"/>
          </w:rPr>
          <w:t>Appendix A</w:t>
        </w:r>
      </w:hyperlink>
      <w:r>
        <w:t xml:space="preserve"> to help </w:t>
      </w:r>
      <w:r w:rsidR="0066057F">
        <w:t xml:space="preserve">the assigned </w:t>
      </w:r>
      <w:r>
        <w:t xml:space="preserve">inspector identify potential </w:t>
      </w:r>
      <w:r w:rsidR="0066057F">
        <w:t>specialism</w:t>
      </w:r>
      <w:r>
        <w:t>(s)</w:t>
      </w:r>
      <w:r w:rsidR="0066057F">
        <w:t xml:space="preserve"> allocations</w:t>
      </w:r>
      <w:r>
        <w:t>.</w:t>
      </w:r>
    </w:p>
    <w:p w14:paraId="2292EA55" w14:textId="0F6A530E" w:rsidR="006C29CC" w:rsidRPr="000C4870" w:rsidRDefault="000C4870" w:rsidP="00AA12C7">
      <w:pPr>
        <w:sectPr w:rsidR="006C29CC" w:rsidRPr="000C4870" w:rsidSect="003F56E5">
          <w:type w:val="continuous"/>
          <w:pgSz w:w="11906" w:h="16838" w:code="9"/>
          <w:pgMar w:top="1440" w:right="1440" w:bottom="1440" w:left="1440" w:header="397" w:footer="397" w:gutter="0"/>
          <w:cols w:space="312"/>
          <w:docGrid w:linePitch="360"/>
        </w:sectPr>
      </w:pPr>
      <w:r>
        <w:t xml:space="preserve">If </w:t>
      </w:r>
      <w:r w:rsidR="00541434">
        <w:t>a</w:t>
      </w:r>
      <w:r>
        <w:t xml:space="preserve"> specialism identifies potential areas of concern not covered by the </w:t>
      </w:r>
      <w:r w:rsidR="00541434">
        <w:t xml:space="preserve">assigned </w:t>
      </w:r>
      <w:r>
        <w:t xml:space="preserve">inspector then they should provide advice to the </w:t>
      </w:r>
      <w:r w:rsidR="00541434">
        <w:t xml:space="preserve">assigned </w:t>
      </w:r>
      <w:r>
        <w:t xml:space="preserve">inspector. This </w:t>
      </w:r>
      <w:r w:rsidR="007F2B90">
        <w:t xml:space="preserve">advice </w:t>
      </w:r>
      <w:r>
        <w:t xml:space="preserve">may necessitate a review of the </w:t>
      </w:r>
      <w:r w:rsidR="007F2B90">
        <w:t xml:space="preserve">incident </w:t>
      </w:r>
      <w:r>
        <w:t>categorisation</w:t>
      </w:r>
      <w:r w:rsidR="007F2B90">
        <w:t xml:space="preserve"> (</w:t>
      </w:r>
      <w:r w:rsidR="00356FF0">
        <w:t>refer to</w:t>
      </w:r>
      <w:r w:rsidR="009A2F4B">
        <w:t xml:space="preserve"> §</w:t>
      </w:r>
      <w:r w:rsidR="007F2B90">
        <w:t xml:space="preserve"> </w:t>
      </w:r>
      <w:r w:rsidR="007F2B90">
        <w:rPr>
          <w:color w:val="2B579A"/>
          <w:shd w:val="clear" w:color="auto" w:fill="E6E6E6"/>
        </w:rPr>
        <w:fldChar w:fldCharType="begin"/>
      </w:r>
      <w:r w:rsidR="007F2B90">
        <w:instrText xml:space="preserve"> REF _Ref113374950 \r \h </w:instrText>
      </w:r>
      <w:r w:rsidR="007F2B90">
        <w:rPr>
          <w:color w:val="2B579A"/>
          <w:shd w:val="clear" w:color="auto" w:fill="E6E6E6"/>
        </w:rPr>
      </w:r>
      <w:r w:rsidR="007F2B90">
        <w:rPr>
          <w:color w:val="2B579A"/>
          <w:shd w:val="clear" w:color="auto" w:fill="E6E6E6"/>
        </w:rPr>
        <w:fldChar w:fldCharType="separate"/>
      </w:r>
      <w:r w:rsidR="007F2B90">
        <w:t>2.1.1</w:t>
      </w:r>
      <w:r w:rsidR="007F2B90">
        <w:rPr>
          <w:color w:val="2B579A"/>
          <w:shd w:val="clear" w:color="auto" w:fill="E6E6E6"/>
        </w:rPr>
        <w:fldChar w:fldCharType="end"/>
      </w:r>
      <w:r w:rsidR="007F2B90">
        <w:t>).</w:t>
      </w:r>
    </w:p>
    <w:p w14:paraId="51CD4AA7" w14:textId="77777777" w:rsidR="00356FF0" w:rsidRDefault="00356FF0" w:rsidP="00D50354">
      <w:pPr>
        <w:pStyle w:val="Caption"/>
        <w:rPr>
          <w:sz w:val="24"/>
          <w:szCs w:val="24"/>
        </w:rPr>
      </w:pPr>
      <w:bookmarkStart w:id="15" w:name="_Ref120604105"/>
    </w:p>
    <w:p w14:paraId="17E53C0A" w14:textId="77777777" w:rsidR="00356FF0" w:rsidRDefault="00356FF0" w:rsidP="00D50354">
      <w:pPr>
        <w:pStyle w:val="Caption"/>
        <w:rPr>
          <w:sz w:val="24"/>
          <w:szCs w:val="24"/>
        </w:rPr>
      </w:pPr>
    </w:p>
    <w:p w14:paraId="5B3AC1D1" w14:textId="4BB5C8CD" w:rsidR="008F176C" w:rsidRPr="002E54F7" w:rsidRDefault="008F176C" w:rsidP="00D50354">
      <w:pPr>
        <w:pStyle w:val="Caption"/>
        <w:rPr>
          <w:sz w:val="24"/>
          <w:szCs w:val="24"/>
        </w:rPr>
      </w:pPr>
      <w:r w:rsidRPr="008F176C">
        <w:rPr>
          <w:sz w:val="24"/>
          <w:szCs w:val="24"/>
        </w:rPr>
        <w:lastRenderedPageBreak/>
        <w:t xml:space="preserve">Table </w:t>
      </w:r>
      <w:r w:rsidRPr="008F176C">
        <w:rPr>
          <w:color w:val="2B579A"/>
          <w:sz w:val="24"/>
          <w:szCs w:val="24"/>
        </w:rPr>
        <w:fldChar w:fldCharType="begin"/>
      </w:r>
      <w:r w:rsidRPr="008F176C">
        <w:rPr>
          <w:sz w:val="24"/>
          <w:szCs w:val="24"/>
        </w:rPr>
        <w:instrText xml:space="preserve"> SEQ Table \* ARABIC </w:instrText>
      </w:r>
      <w:r w:rsidRPr="008F176C">
        <w:rPr>
          <w:color w:val="2B579A"/>
          <w:sz w:val="24"/>
          <w:szCs w:val="24"/>
        </w:rPr>
        <w:fldChar w:fldCharType="separate"/>
      </w:r>
      <w:r w:rsidR="007D7212">
        <w:rPr>
          <w:noProof/>
          <w:sz w:val="24"/>
          <w:szCs w:val="24"/>
        </w:rPr>
        <w:t>2</w:t>
      </w:r>
      <w:r w:rsidRPr="008F176C">
        <w:rPr>
          <w:color w:val="2B579A"/>
          <w:sz w:val="24"/>
          <w:szCs w:val="24"/>
        </w:rPr>
        <w:fldChar w:fldCharType="end"/>
      </w:r>
      <w:bookmarkEnd w:id="14"/>
      <w:bookmarkEnd w:id="15"/>
      <w:r w:rsidRPr="008F176C">
        <w:rPr>
          <w:color w:val="2B579A"/>
          <w:sz w:val="24"/>
          <w:szCs w:val="24"/>
        </w:rPr>
        <w:t>:</w:t>
      </w:r>
      <w:r w:rsidRPr="008F176C">
        <w:rPr>
          <w:sz w:val="24"/>
          <w:szCs w:val="24"/>
        </w:rPr>
        <w:t xml:space="preserve"> Incident Governance Category Guide</w:t>
      </w:r>
    </w:p>
    <w:tbl>
      <w:tblPr>
        <w:tblStyle w:val="ONRTable1"/>
        <w:tblW w:w="484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804"/>
        <w:gridCol w:w="3266"/>
        <w:gridCol w:w="2891"/>
        <w:gridCol w:w="1789"/>
      </w:tblGrid>
      <w:tr w:rsidR="00C94B33" w:rsidRPr="008F176C" w14:paraId="1A58B750" w14:textId="77777777" w:rsidTr="001B18F1">
        <w:trPr>
          <w:cnfStyle w:val="100000000000" w:firstRow="1" w:lastRow="0" w:firstColumn="0" w:lastColumn="0" w:oddVBand="0" w:evenVBand="0" w:oddHBand="0" w:evenHBand="0" w:firstRowFirstColumn="0" w:firstRowLastColumn="0" w:lastRowFirstColumn="0" w:lastRowLastColumn="0"/>
          <w:trHeight w:val="268"/>
        </w:trPr>
        <w:tc>
          <w:tcPr>
            <w:tcW w:w="459" w:type="pct"/>
            <w:hideMark/>
          </w:tcPr>
          <w:p w14:paraId="782A44A4" w14:textId="620DE9B8" w:rsidR="008F176C" w:rsidRPr="008F176C" w:rsidRDefault="008F176C" w:rsidP="00D50354">
            <w:pPr>
              <w:spacing w:before="60" w:after="60" w:line="276" w:lineRule="auto"/>
              <w:jc w:val="center"/>
              <w:rPr>
                <w:rFonts w:cs="Arial"/>
                <w:b w:val="0"/>
              </w:rPr>
            </w:pPr>
            <w:r w:rsidRPr="008F176C">
              <w:rPr>
                <w:rFonts w:cs="Arial"/>
                <w:b w:val="0"/>
                <w:kern w:val="24"/>
              </w:rPr>
              <w:t>Cat</w:t>
            </w:r>
            <w:r>
              <w:rPr>
                <w:rFonts w:cs="Arial"/>
                <w:b w:val="0"/>
                <w:kern w:val="24"/>
              </w:rPr>
              <w:t>.</w:t>
            </w:r>
          </w:p>
        </w:tc>
        <w:tc>
          <w:tcPr>
            <w:tcW w:w="1866" w:type="pct"/>
          </w:tcPr>
          <w:p w14:paraId="08983FFE" w14:textId="77777777" w:rsidR="008F176C" w:rsidRPr="008F176C" w:rsidRDefault="008F176C" w:rsidP="00D50354">
            <w:pPr>
              <w:spacing w:before="60" w:after="60" w:line="276" w:lineRule="auto"/>
              <w:jc w:val="center"/>
              <w:rPr>
                <w:rFonts w:cs="Arial"/>
                <w:b w:val="0"/>
                <w:kern w:val="24"/>
              </w:rPr>
            </w:pPr>
            <w:r w:rsidRPr="008F176C">
              <w:rPr>
                <w:rFonts w:cs="Arial"/>
                <w:b w:val="0"/>
                <w:kern w:val="24"/>
              </w:rPr>
              <w:t xml:space="preserve">Incident Significance </w:t>
            </w:r>
          </w:p>
        </w:tc>
        <w:tc>
          <w:tcPr>
            <w:tcW w:w="1652" w:type="pct"/>
          </w:tcPr>
          <w:p w14:paraId="53DBA2DA" w14:textId="77777777" w:rsidR="008F176C" w:rsidRPr="008F176C" w:rsidRDefault="008F176C" w:rsidP="00D50354">
            <w:pPr>
              <w:spacing w:before="60" w:after="60" w:line="276" w:lineRule="auto"/>
              <w:jc w:val="center"/>
              <w:rPr>
                <w:rFonts w:cs="Arial"/>
                <w:b w:val="0"/>
                <w:kern w:val="24"/>
              </w:rPr>
            </w:pPr>
            <w:r w:rsidRPr="008F176C">
              <w:rPr>
                <w:rFonts w:cs="Arial"/>
                <w:b w:val="0"/>
                <w:kern w:val="24"/>
              </w:rPr>
              <w:t>Action Summary</w:t>
            </w:r>
          </w:p>
        </w:tc>
        <w:tc>
          <w:tcPr>
            <w:tcW w:w="1022" w:type="pct"/>
            <w:hideMark/>
          </w:tcPr>
          <w:p w14:paraId="2C036C26" w14:textId="77777777" w:rsidR="008F176C" w:rsidRPr="008F176C" w:rsidRDefault="008F176C" w:rsidP="00D50354">
            <w:pPr>
              <w:spacing w:before="60" w:after="60" w:line="276" w:lineRule="auto"/>
              <w:jc w:val="center"/>
              <w:rPr>
                <w:rFonts w:cs="Arial"/>
                <w:b w:val="0"/>
              </w:rPr>
            </w:pPr>
            <w:r w:rsidRPr="008F176C">
              <w:rPr>
                <w:rFonts w:cs="Arial"/>
                <w:b w:val="0"/>
                <w:kern w:val="24"/>
              </w:rPr>
              <w:t xml:space="preserve">Governance Oversight Level </w:t>
            </w:r>
          </w:p>
        </w:tc>
      </w:tr>
      <w:tr w:rsidR="008F176C" w:rsidRPr="008077D6" w14:paraId="3CFB37B4" w14:textId="77777777" w:rsidTr="00C873AD">
        <w:trPr>
          <w:trHeight w:val="450"/>
        </w:trPr>
        <w:tc>
          <w:tcPr>
            <w:tcW w:w="459" w:type="pct"/>
            <w:vMerge w:val="restart"/>
            <w:shd w:val="clear" w:color="auto" w:fill="C00000"/>
            <w:hideMark/>
          </w:tcPr>
          <w:p w14:paraId="587D32CE" w14:textId="77777777" w:rsidR="008F176C" w:rsidRPr="008F176C" w:rsidRDefault="008F176C" w:rsidP="00D50354">
            <w:pPr>
              <w:spacing w:before="60" w:after="60" w:line="276" w:lineRule="auto"/>
              <w:rPr>
                <w:rFonts w:cs="Arial"/>
                <w:kern w:val="24"/>
                <w:sz w:val="20"/>
                <w:szCs w:val="20"/>
              </w:rPr>
            </w:pPr>
            <w:r w:rsidRPr="008F176C">
              <w:rPr>
                <w:rFonts w:cs="Arial"/>
                <w:kern w:val="24"/>
                <w:sz w:val="20"/>
                <w:szCs w:val="20"/>
              </w:rPr>
              <w:t xml:space="preserve"> 1</w:t>
            </w:r>
          </w:p>
        </w:tc>
        <w:tc>
          <w:tcPr>
            <w:tcW w:w="1866" w:type="pct"/>
            <w:vMerge w:val="restart"/>
          </w:tcPr>
          <w:p w14:paraId="5612F242" w14:textId="5614C0E5" w:rsidR="008F176C" w:rsidRDefault="008F176C" w:rsidP="00D50354">
            <w:pPr>
              <w:spacing w:before="60" w:after="60" w:line="276" w:lineRule="auto"/>
              <w:rPr>
                <w:rFonts w:eastAsia="Calibri" w:cs="Arial"/>
                <w:kern w:val="24"/>
                <w:sz w:val="20"/>
                <w:szCs w:val="20"/>
              </w:rPr>
            </w:pPr>
            <w:r w:rsidRPr="00A73174">
              <w:rPr>
                <w:rFonts w:eastAsia="Calibri" w:cs="Arial"/>
                <w:kern w:val="24"/>
                <w:sz w:val="20"/>
                <w:szCs w:val="20"/>
              </w:rPr>
              <w:t xml:space="preserve">Significant incident </w:t>
            </w:r>
            <w:r w:rsidR="007F2B90">
              <w:rPr>
                <w:rFonts w:eastAsia="Calibri" w:cs="Arial"/>
                <w:kern w:val="24"/>
                <w:sz w:val="20"/>
                <w:szCs w:val="20"/>
              </w:rPr>
              <w:t>that</w:t>
            </w:r>
            <w:r w:rsidR="007F2B90" w:rsidRPr="00A73174">
              <w:rPr>
                <w:rFonts w:eastAsia="Calibri" w:cs="Arial"/>
                <w:kern w:val="24"/>
                <w:sz w:val="20"/>
                <w:szCs w:val="20"/>
              </w:rPr>
              <w:t xml:space="preserve"> </w:t>
            </w:r>
            <w:r w:rsidRPr="00A73174">
              <w:rPr>
                <w:rFonts w:eastAsia="Calibri" w:cs="Arial"/>
                <w:kern w:val="24"/>
                <w:sz w:val="20"/>
                <w:szCs w:val="20"/>
              </w:rPr>
              <w:t>meets ONR investigation criteria</w:t>
            </w:r>
            <w:r w:rsidR="007F2B90">
              <w:rPr>
                <w:rFonts w:eastAsia="Calibri" w:cs="Arial"/>
                <w:kern w:val="24"/>
                <w:sz w:val="20"/>
                <w:szCs w:val="20"/>
              </w:rPr>
              <w:t xml:space="preserve"> </w:t>
            </w:r>
            <w:r w:rsidR="007F2B90">
              <w:rPr>
                <w:rFonts w:cs="Arial"/>
                <w:kern w:val="24"/>
                <w:sz w:val="20"/>
                <w:szCs w:val="20"/>
              </w:rPr>
              <w:t>in ref.</w:t>
            </w:r>
            <w:r w:rsidR="00944DBB">
              <w:rPr>
                <w:rFonts w:cs="Arial"/>
                <w:kern w:val="24"/>
                <w:sz w:val="20"/>
                <w:szCs w:val="20"/>
              </w:rPr>
              <w:t xml:space="preserve"> </w:t>
            </w:r>
            <w:sdt>
              <w:sdtPr>
                <w:rPr>
                  <w:color w:val="000000"/>
                  <w:kern w:val="24"/>
                  <w:sz w:val="20"/>
                  <w:szCs w:val="20"/>
                  <w:shd w:val="clear" w:color="auto" w:fill="E6E6E6"/>
                </w:rPr>
                <w:id w:val="164990025"/>
                <w:citation/>
              </w:sdtPr>
              <w:sdtEndPr/>
              <w:sdtContent>
                <w:r w:rsidR="007F2B90" w:rsidRPr="00A73174">
                  <w:rPr>
                    <w:color w:val="000000"/>
                    <w:kern w:val="24"/>
                    <w:sz w:val="20"/>
                    <w:szCs w:val="20"/>
                    <w:shd w:val="clear" w:color="auto" w:fill="E6E6E6"/>
                  </w:rPr>
                  <w:fldChar w:fldCharType="begin"/>
                </w:r>
                <w:r w:rsidR="007F2B90" w:rsidRPr="00A73174">
                  <w:rPr>
                    <w:rFonts w:cs="Arial"/>
                    <w:color w:val="000000"/>
                    <w:kern w:val="24"/>
                    <w:sz w:val="20"/>
                    <w:szCs w:val="20"/>
                  </w:rPr>
                  <w:instrText xml:space="preserve"> CITATION ONR31 \l 2057 </w:instrText>
                </w:r>
                <w:r w:rsidR="007F2B90" w:rsidRPr="00A73174">
                  <w:rPr>
                    <w:color w:val="000000"/>
                    <w:kern w:val="24"/>
                    <w:sz w:val="20"/>
                    <w:szCs w:val="20"/>
                    <w:shd w:val="clear" w:color="auto" w:fill="E6E6E6"/>
                  </w:rPr>
                  <w:fldChar w:fldCharType="separate"/>
                </w:r>
                <w:r w:rsidR="007F2B90" w:rsidRPr="00A73174">
                  <w:rPr>
                    <w:rFonts w:cs="Arial"/>
                    <w:noProof/>
                    <w:color w:val="000000"/>
                    <w:kern w:val="24"/>
                    <w:sz w:val="20"/>
                    <w:szCs w:val="20"/>
                  </w:rPr>
                  <w:t>[5]</w:t>
                </w:r>
                <w:r w:rsidR="007F2B90" w:rsidRPr="00A73174">
                  <w:rPr>
                    <w:color w:val="000000"/>
                    <w:kern w:val="24"/>
                    <w:sz w:val="20"/>
                    <w:szCs w:val="20"/>
                    <w:shd w:val="clear" w:color="auto" w:fill="E6E6E6"/>
                  </w:rPr>
                  <w:fldChar w:fldCharType="end"/>
                </w:r>
              </w:sdtContent>
            </w:sdt>
            <w:r w:rsidR="007F2B90" w:rsidRPr="008F176C">
              <w:rPr>
                <w:rFonts w:cs="Arial"/>
                <w:color w:val="000000"/>
                <w:kern w:val="24"/>
                <w:sz w:val="20"/>
                <w:szCs w:val="20"/>
              </w:rPr>
              <w:t>.</w:t>
            </w:r>
            <w:r w:rsidRPr="00A73174">
              <w:rPr>
                <w:rFonts w:eastAsia="Calibri" w:cs="Arial"/>
                <w:kern w:val="24"/>
                <w:sz w:val="20"/>
                <w:szCs w:val="20"/>
              </w:rPr>
              <w:t xml:space="preserve"> </w:t>
            </w:r>
          </w:p>
          <w:p w14:paraId="754B48F6" w14:textId="06D535B0" w:rsidR="008F176C" w:rsidRPr="00A73174" w:rsidRDefault="008F176C" w:rsidP="001C3FE3">
            <w:pPr>
              <w:spacing w:before="60" w:after="60" w:line="276" w:lineRule="auto"/>
              <w:rPr>
                <w:rFonts w:cs="Arial"/>
                <w:b/>
                <w:bCs/>
                <w:kern w:val="24"/>
                <w:sz w:val="20"/>
                <w:szCs w:val="20"/>
              </w:rPr>
            </w:pPr>
            <w:r w:rsidRPr="00A73174">
              <w:rPr>
                <w:rFonts w:eastAsia="Calibri" w:cs="Arial"/>
                <w:kern w:val="24"/>
                <w:sz w:val="20"/>
                <w:szCs w:val="20"/>
              </w:rPr>
              <w:t xml:space="preserve">Typically, events INES </w:t>
            </w:r>
            <w:r w:rsidR="00F04192">
              <w:rPr>
                <w:rFonts w:eastAsia="Calibri" w:cs="Arial"/>
                <w:kern w:val="24"/>
                <w:sz w:val="20"/>
                <w:szCs w:val="20"/>
              </w:rPr>
              <w:t>≥</w:t>
            </w:r>
            <w:r w:rsidRPr="00A73174">
              <w:rPr>
                <w:rFonts w:eastAsia="Calibri" w:cs="Arial"/>
                <w:kern w:val="24"/>
                <w:sz w:val="20"/>
                <w:szCs w:val="20"/>
              </w:rPr>
              <w:t xml:space="preserve">3 </w:t>
            </w:r>
            <w:r>
              <w:rPr>
                <w:rFonts w:eastAsia="Calibri" w:cs="Arial"/>
                <w:kern w:val="24"/>
                <w:sz w:val="20"/>
                <w:szCs w:val="20"/>
              </w:rPr>
              <w:t>and of</w:t>
            </w:r>
            <w:r w:rsidRPr="00A73174">
              <w:rPr>
                <w:rFonts w:eastAsia="Calibri" w:cs="Arial"/>
                <w:kern w:val="24"/>
                <w:sz w:val="20"/>
                <w:szCs w:val="20"/>
              </w:rPr>
              <w:t xml:space="preserve"> major national interest</w:t>
            </w:r>
            <w:r>
              <w:rPr>
                <w:rFonts w:eastAsia="Calibri" w:cs="Arial"/>
                <w:kern w:val="24"/>
                <w:sz w:val="20"/>
                <w:szCs w:val="20"/>
              </w:rPr>
              <w:t>.</w:t>
            </w:r>
          </w:p>
        </w:tc>
        <w:tc>
          <w:tcPr>
            <w:tcW w:w="1652" w:type="pct"/>
            <w:vMerge w:val="restart"/>
          </w:tcPr>
          <w:p w14:paraId="643AFB27" w14:textId="77777777" w:rsidR="008F176C" w:rsidRPr="00A73174" w:rsidRDefault="008F176C" w:rsidP="00D50354">
            <w:pPr>
              <w:spacing w:before="60" w:after="60" w:line="276" w:lineRule="auto"/>
              <w:rPr>
                <w:rFonts w:cs="Arial"/>
                <w:kern w:val="24"/>
                <w:sz w:val="20"/>
                <w:szCs w:val="20"/>
              </w:rPr>
            </w:pPr>
            <w:r w:rsidRPr="00A73174">
              <w:rPr>
                <w:rFonts w:cs="Arial"/>
                <w:kern w:val="24"/>
                <w:sz w:val="20"/>
                <w:szCs w:val="20"/>
              </w:rPr>
              <w:t>Investigation decision justified in investigation decision record.</w:t>
            </w:r>
          </w:p>
        </w:tc>
        <w:tc>
          <w:tcPr>
            <w:tcW w:w="1022" w:type="pct"/>
            <w:vMerge w:val="restart"/>
            <w:hideMark/>
          </w:tcPr>
          <w:p w14:paraId="45C1F5B0" w14:textId="3C795FCE" w:rsidR="008F176C" w:rsidRPr="008F176C" w:rsidRDefault="008F176C" w:rsidP="00D50354">
            <w:pPr>
              <w:spacing w:before="60" w:after="60" w:line="276" w:lineRule="auto"/>
              <w:rPr>
                <w:rFonts w:cs="Arial"/>
                <w:sz w:val="20"/>
                <w:szCs w:val="20"/>
              </w:rPr>
            </w:pPr>
            <w:r w:rsidRPr="008F176C">
              <w:rPr>
                <w:rFonts w:cs="Arial"/>
                <w:kern w:val="24"/>
                <w:sz w:val="20"/>
                <w:szCs w:val="20"/>
              </w:rPr>
              <w:t xml:space="preserve">ONR </w:t>
            </w:r>
            <w:r w:rsidR="00F04192">
              <w:rPr>
                <w:rFonts w:cs="Arial"/>
                <w:kern w:val="24"/>
                <w:sz w:val="20"/>
                <w:szCs w:val="20"/>
              </w:rPr>
              <w:t>l</w:t>
            </w:r>
            <w:r w:rsidR="00F04192" w:rsidRPr="008F176C">
              <w:rPr>
                <w:rFonts w:cs="Arial"/>
                <w:kern w:val="24"/>
                <w:sz w:val="20"/>
                <w:szCs w:val="20"/>
              </w:rPr>
              <w:t xml:space="preserve">evel </w:t>
            </w:r>
            <w:r w:rsidRPr="008F176C">
              <w:rPr>
                <w:rFonts w:cs="Arial"/>
                <w:kern w:val="24"/>
                <w:sz w:val="20"/>
                <w:szCs w:val="20"/>
              </w:rPr>
              <w:t>governance (RLT)</w:t>
            </w:r>
            <w:r w:rsidR="00002EDF">
              <w:rPr>
                <w:rFonts w:cs="Arial"/>
                <w:kern w:val="24"/>
                <w:sz w:val="20"/>
                <w:szCs w:val="20"/>
              </w:rPr>
              <w:t>.</w:t>
            </w:r>
          </w:p>
        </w:tc>
      </w:tr>
      <w:tr w:rsidR="008F176C" w:rsidRPr="008077D6" w14:paraId="32FCCC12" w14:textId="77777777" w:rsidTr="00C873AD">
        <w:trPr>
          <w:trHeight w:val="585"/>
        </w:trPr>
        <w:tc>
          <w:tcPr>
            <w:tcW w:w="459" w:type="pct"/>
            <w:vMerge/>
            <w:shd w:val="clear" w:color="auto" w:fill="C00000"/>
          </w:tcPr>
          <w:p w14:paraId="0C94DB45" w14:textId="77777777" w:rsidR="008F176C" w:rsidRPr="008F176C" w:rsidRDefault="008F176C" w:rsidP="00D50354">
            <w:pPr>
              <w:spacing w:before="60" w:after="60" w:line="276" w:lineRule="auto"/>
              <w:rPr>
                <w:rFonts w:cs="Arial"/>
                <w:kern w:val="24"/>
                <w:sz w:val="20"/>
                <w:szCs w:val="20"/>
              </w:rPr>
            </w:pPr>
          </w:p>
        </w:tc>
        <w:tc>
          <w:tcPr>
            <w:tcW w:w="1866" w:type="pct"/>
            <w:vMerge/>
          </w:tcPr>
          <w:p w14:paraId="45ACA89A" w14:textId="77777777" w:rsidR="008F176C" w:rsidRPr="00A73174" w:rsidRDefault="008F176C" w:rsidP="00D50354">
            <w:pPr>
              <w:spacing w:before="60" w:after="60" w:line="276" w:lineRule="auto"/>
              <w:rPr>
                <w:rFonts w:eastAsia="Calibri" w:cs="Arial"/>
                <w:kern w:val="24"/>
                <w:sz w:val="20"/>
                <w:szCs w:val="20"/>
              </w:rPr>
            </w:pPr>
          </w:p>
        </w:tc>
        <w:tc>
          <w:tcPr>
            <w:tcW w:w="1652" w:type="pct"/>
            <w:vMerge/>
          </w:tcPr>
          <w:p w14:paraId="0BCD012D" w14:textId="77777777" w:rsidR="008F176C" w:rsidRPr="00A73174" w:rsidRDefault="008F176C" w:rsidP="00D50354">
            <w:pPr>
              <w:spacing w:before="60" w:after="60" w:line="276" w:lineRule="auto"/>
              <w:rPr>
                <w:rFonts w:cs="Arial"/>
                <w:kern w:val="24"/>
                <w:sz w:val="20"/>
                <w:szCs w:val="20"/>
              </w:rPr>
            </w:pPr>
          </w:p>
        </w:tc>
        <w:tc>
          <w:tcPr>
            <w:tcW w:w="1022" w:type="pct"/>
            <w:vMerge/>
          </w:tcPr>
          <w:p w14:paraId="52B2DE08" w14:textId="77777777" w:rsidR="008F176C" w:rsidRPr="008F176C" w:rsidRDefault="008F176C" w:rsidP="00D50354">
            <w:pPr>
              <w:spacing w:before="60" w:after="60" w:line="276" w:lineRule="auto"/>
              <w:rPr>
                <w:rFonts w:cs="Arial"/>
                <w:kern w:val="24"/>
                <w:sz w:val="20"/>
                <w:szCs w:val="20"/>
              </w:rPr>
            </w:pPr>
          </w:p>
        </w:tc>
      </w:tr>
      <w:tr w:rsidR="008F176C" w:rsidRPr="008077D6" w14:paraId="15061816" w14:textId="77777777" w:rsidTr="00C873AD">
        <w:trPr>
          <w:trHeight w:val="450"/>
        </w:trPr>
        <w:tc>
          <w:tcPr>
            <w:tcW w:w="459" w:type="pct"/>
            <w:vMerge w:val="restart"/>
            <w:shd w:val="clear" w:color="auto" w:fill="C00000"/>
            <w:hideMark/>
          </w:tcPr>
          <w:p w14:paraId="272DAF59" w14:textId="77777777" w:rsidR="008F176C" w:rsidRPr="008F176C" w:rsidRDefault="008F176C" w:rsidP="00D50354">
            <w:pPr>
              <w:spacing w:before="60" w:after="60" w:line="276" w:lineRule="auto"/>
              <w:rPr>
                <w:rFonts w:cs="Arial"/>
                <w:sz w:val="20"/>
                <w:szCs w:val="20"/>
              </w:rPr>
            </w:pPr>
            <w:r w:rsidRPr="008F176C">
              <w:rPr>
                <w:rFonts w:cs="Arial"/>
                <w:kern w:val="24"/>
                <w:sz w:val="20"/>
                <w:szCs w:val="20"/>
              </w:rPr>
              <w:t xml:space="preserve"> 2b</w:t>
            </w:r>
          </w:p>
        </w:tc>
        <w:tc>
          <w:tcPr>
            <w:tcW w:w="1866" w:type="pct"/>
            <w:vMerge w:val="restart"/>
          </w:tcPr>
          <w:p w14:paraId="1EACB6E3" w14:textId="4CC7DEEC" w:rsidR="008F176C" w:rsidRDefault="008F176C" w:rsidP="00D50354">
            <w:pPr>
              <w:spacing w:before="60" w:after="60" w:line="276" w:lineRule="auto"/>
              <w:rPr>
                <w:rFonts w:cs="Arial"/>
                <w:kern w:val="24"/>
                <w:sz w:val="20"/>
                <w:szCs w:val="20"/>
              </w:rPr>
            </w:pPr>
            <w:r w:rsidRPr="00A73174">
              <w:rPr>
                <w:rFonts w:eastAsia="Calibri" w:cs="Arial"/>
                <w:kern w:val="24"/>
                <w:sz w:val="20"/>
                <w:szCs w:val="20"/>
              </w:rPr>
              <w:t>Meets ONR Investigation Criteria</w:t>
            </w:r>
            <w:r w:rsidR="00266B2D">
              <w:rPr>
                <w:rFonts w:eastAsia="Calibri" w:cs="Arial"/>
                <w:kern w:val="24"/>
                <w:sz w:val="20"/>
                <w:szCs w:val="20"/>
              </w:rPr>
              <w:t xml:space="preserve"> in</w:t>
            </w:r>
            <w:r w:rsidR="00266B2D">
              <w:rPr>
                <w:rFonts w:cs="Arial"/>
                <w:kern w:val="24"/>
                <w:sz w:val="20"/>
                <w:szCs w:val="20"/>
              </w:rPr>
              <w:t xml:space="preserve"> ref. </w:t>
            </w:r>
            <w:sdt>
              <w:sdtPr>
                <w:rPr>
                  <w:color w:val="000000"/>
                  <w:kern w:val="24"/>
                  <w:sz w:val="20"/>
                  <w:szCs w:val="20"/>
                  <w:shd w:val="clear" w:color="auto" w:fill="E6E6E6"/>
                </w:rPr>
                <w:id w:val="2135744034"/>
                <w:citation/>
              </w:sdtPr>
              <w:sdtEndPr/>
              <w:sdtContent>
                <w:r w:rsidR="00266B2D" w:rsidRPr="00A73174">
                  <w:rPr>
                    <w:color w:val="000000"/>
                    <w:kern w:val="24"/>
                    <w:sz w:val="20"/>
                    <w:szCs w:val="20"/>
                    <w:shd w:val="clear" w:color="auto" w:fill="E6E6E6"/>
                  </w:rPr>
                  <w:fldChar w:fldCharType="begin"/>
                </w:r>
                <w:r w:rsidR="00266B2D" w:rsidRPr="00A73174">
                  <w:rPr>
                    <w:rFonts w:cs="Arial"/>
                    <w:color w:val="000000"/>
                    <w:kern w:val="24"/>
                    <w:sz w:val="20"/>
                    <w:szCs w:val="20"/>
                  </w:rPr>
                  <w:instrText xml:space="preserve"> CITATION ONR31 \l 2057 </w:instrText>
                </w:r>
                <w:r w:rsidR="00266B2D" w:rsidRPr="00A73174">
                  <w:rPr>
                    <w:color w:val="000000"/>
                    <w:kern w:val="24"/>
                    <w:sz w:val="20"/>
                    <w:szCs w:val="20"/>
                    <w:shd w:val="clear" w:color="auto" w:fill="E6E6E6"/>
                  </w:rPr>
                  <w:fldChar w:fldCharType="separate"/>
                </w:r>
                <w:r w:rsidR="00266B2D" w:rsidRPr="00A73174">
                  <w:rPr>
                    <w:rFonts w:cs="Arial"/>
                    <w:noProof/>
                    <w:color w:val="000000"/>
                    <w:kern w:val="24"/>
                    <w:sz w:val="20"/>
                    <w:szCs w:val="20"/>
                  </w:rPr>
                  <w:t>[5]</w:t>
                </w:r>
                <w:r w:rsidR="00266B2D" w:rsidRPr="00A73174">
                  <w:rPr>
                    <w:color w:val="000000"/>
                    <w:kern w:val="24"/>
                    <w:sz w:val="20"/>
                    <w:szCs w:val="20"/>
                    <w:shd w:val="clear" w:color="auto" w:fill="E6E6E6"/>
                  </w:rPr>
                  <w:fldChar w:fldCharType="end"/>
                </w:r>
              </w:sdtContent>
            </w:sdt>
            <w:r w:rsidR="00266B2D" w:rsidRPr="008F176C">
              <w:rPr>
                <w:rFonts w:cs="Arial"/>
                <w:color w:val="000000"/>
                <w:kern w:val="24"/>
                <w:sz w:val="20"/>
                <w:szCs w:val="20"/>
              </w:rPr>
              <w:t>.</w:t>
            </w:r>
            <w:r w:rsidRPr="00A73174">
              <w:rPr>
                <w:rFonts w:cs="Arial"/>
                <w:kern w:val="24"/>
                <w:sz w:val="20"/>
                <w:szCs w:val="20"/>
              </w:rPr>
              <w:t xml:space="preserve"> </w:t>
            </w:r>
          </w:p>
          <w:p w14:paraId="62F0D5DD" w14:textId="1E8E8D8A" w:rsidR="008F176C" w:rsidRPr="00326329" w:rsidRDefault="008F176C" w:rsidP="00D50354">
            <w:pPr>
              <w:spacing w:before="60" w:after="60" w:line="276" w:lineRule="auto"/>
              <w:rPr>
                <w:rFonts w:cs="Arial"/>
                <w:kern w:val="24"/>
                <w:sz w:val="20"/>
                <w:szCs w:val="20"/>
              </w:rPr>
            </w:pPr>
            <w:r w:rsidRPr="00326329">
              <w:rPr>
                <w:rFonts w:cs="Arial"/>
                <w:kern w:val="24"/>
                <w:sz w:val="20"/>
                <w:szCs w:val="20"/>
              </w:rPr>
              <w:t xml:space="preserve">Typically, INES </w:t>
            </w:r>
            <w:r w:rsidR="00EF7E32">
              <w:rPr>
                <w:rFonts w:cs="Arial"/>
                <w:kern w:val="24"/>
                <w:sz w:val="20"/>
                <w:szCs w:val="20"/>
              </w:rPr>
              <w:t>≥</w:t>
            </w:r>
            <w:r w:rsidR="00266B2D">
              <w:rPr>
                <w:rFonts w:cs="Arial"/>
                <w:kern w:val="24"/>
                <w:sz w:val="20"/>
                <w:szCs w:val="20"/>
              </w:rPr>
              <w:t>1.</w:t>
            </w:r>
          </w:p>
        </w:tc>
        <w:tc>
          <w:tcPr>
            <w:tcW w:w="1652" w:type="pct"/>
            <w:vMerge w:val="restart"/>
          </w:tcPr>
          <w:p w14:paraId="4C49705A" w14:textId="3792FE97" w:rsidR="008F176C" w:rsidRPr="00A73174" w:rsidRDefault="008F176C" w:rsidP="00D50354">
            <w:pPr>
              <w:spacing w:before="60" w:after="60" w:line="276" w:lineRule="auto"/>
              <w:rPr>
                <w:rFonts w:cs="Arial"/>
                <w:kern w:val="24"/>
                <w:sz w:val="20"/>
                <w:szCs w:val="20"/>
              </w:rPr>
            </w:pPr>
            <w:r w:rsidRPr="00A73174">
              <w:rPr>
                <w:rFonts w:cs="Arial"/>
                <w:kern w:val="24"/>
                <w:sz w:val="20"/>
                <w:szCs w:val="20"/>
              </w:rPr>
              <w:t>Investigation Decision justified in Investigation Decision Record</w:t>
            </w:r>
            <w:r>
              <w:rPr>
                <w:rFonts w:cs="Arial"/>
                <w:kern w:val="24"/>
                <w:sz w:val="20"/>
                <w:szCs w:val="20"/>
              </w:rPr>
              <w:t xml:space="preserve"> (ref.</w:t>
            </w:r>
            <w:r w:rsidRPr="00A73174">
              <w:rPr>
                <w:sz w:val="20"/>
                <w:szCs w:val="20"/>
              </w:rPr>
              <w:t xml:space="preserve"> </w:t>
            </w:r>
            <w:sdt>
              <w:sdtPr>
                <w:rPr>
                  <w:color w:val="2B579A"/>
                  <w:sz w:val="20"/>
                  <w:szCs w:val="20"/>
                  <w:shd w:val="clear" w:color="auto" w:fill="E6E6E6"/>
                </w:rPr>
                <w:id w:val="1019675423"/>
                <w:citation/>
              </w:sdtPr>
              <w:sdtEndPr>
                <w:rPr>
                  <w:color w:val="auto"/>
                  <w:shd w:val="clear" w:color="auto" w:fill="auto"/>
                </w:rPr>
              </w:sdtEndPr>
              <w:sdtContent>
                <w:r w:rsidRPr="00A73174">
                  <w:rPr>
                    <w:color w:val="2B579A"/>
                    <w:sz w:val="20"/>
                    <w:szCs w:val="20"/>
                    <w:shd w:val="clear" w:color="auto" w:fill="E6E6E6"/>
                  </w:rPr>
                  <w:fldChar w:fldCharType="begin"/>
                </w:r>
                <w:r w:rsidRPr="00A73174">
                  <w:rPr>
                    <w:sz w:val="20"/>
                    <w:szCs w:val="20"/>
                  </w:rPr>
                  <w:instrText xml:space="preserve"> CITATION ONR31 \l 2057 </w:instrText>
                </w:r>
                <w:r w:rsidRPr="00A73174">
                  <w:rPr>
                    <w:color w:val="2B579A"/>
                    <w:sz w:val="20"/>
                    <w:szCs w:val="20"/>
                    <w:shd w:val="clear" w:color="auto" w:fill="E6E6E6"/>
                  </w:rPr>
                  <w:fldChar w:fldCharType="separate"/>
                </w:r>
                <w:r w:rsidRPr="00A73174">
                  <w:rPr>
                    <w:noProof/>
                    <w:sz w:val="20"/>
                    <w:szCs w:val="20"/>
                  </w:rPr>
                  <w:t>[5]</w:t>
                </w:r>
                <w:r w:rsidRPr="00A73174">
                  <w:rPr>
                    <w:color w:val="2B579A"/>
                    <w:sz w:val="20"/>
                    <w:szCs w:val="20"/>
                    <w:shd w:val="clear" w:color="auto" w:fill="E6E6E6"/>
                  </w:rPr>
                  <w:fldChar w:fldCharType="end"/>
                </w:r>
              </w:sdtContent>
            </w:sdt>
            <w:r>
              <w:rPr>
                <w:sz w:val="20"/>
                <w:szCs w:val="20"/>
              </w:rPr>
              <w:t>).</w:t>
            </w:r>
          </w:p>
          <w:p w14:paraId="38680A35" w14:textId="77777777" w:rsidR="008F176C" w:rsidRPr="00A73174" w:rsidRDefault="008F176C" w:rsidP="00D50354">
            <w:pPr>
              <w:spacing w:before="60" w:after="60" w:line="276" w:lineRule="auto"/>
              <w:rPr>
                <w:rFonts w:cs="Arial"/>
                <w:b/>
                <w:bCs/>
                <w:kern w:val="24"/>
                <w:sz w:val="20"/>
                <w:szCs w:val="20"/>
              </w:rPr>
            </w:pPr>
          </w:p>
        </w:tc>
        <w:tc>
          <w:tcPr>
            <w:tcW w:w="1022" w:type="pct"/>
            <w:vMerge w:val="restart"/>
            <w:hideMark/>
          </w:tcPr>
          <w:p w14:paraId="0A5C611C" w14:textId="752F39A8" w:rsidR="008F176C" w:rsidRPr="008F176C" w:rsidRDefault="008F176C" w:rsidP="00D50354">
            <w:pPr>
              <w:spacing w:before="60" w:after="60" w:line="276" w:lineRule="auto"/>
              <w:rPr>
                <w:rFonts w:cs="Arial"/>
                <w:sz w:val="20"/>
                <w:szCs w:val="20"/>
              </w:rPr>
            </w:pPr>
            <w:r w:rsidRPr="008F176C">
              <w:rPr>
                <w:rFonts w:cs="Arial"/>
                <w:kern w:val="24"/>
                <w:sz w:val="20"/>
                <w:szCs w:val="20"/>
              </w:rPr>
              <w:t>Divisional level governance</w:t>
            </w:r>
            <w:r w:rsidR="00002EDF">
              <w:rPr>
                <w:rFonts w:cs="Arial"/>
                <w:kern w:val="24"/>
                <w:sz w:val="20"/>
                <w:szCs w:val="20"/>
              </w:rPr>
              <w:t>.</w:t>
            </w:r>
          </w:p>
        </w:tc>
      </w:tr>
      <w:tr w:rsidR="008F176C" w:rsidRPr="008077D6" w14:paraId="27FD16E1" w14:textId="77777777" w:rsidTr="00C873AD">
        <w:trPr>
          <w:trHeight w:val="585"/>
        </w:trPr>
        <w:tc>
          <w:tcPr>
            <w:tcW w:w="459" w:type="pct"/>
            <w:vMerge/>
            <w:shd w:val="clear" w:color="auto" w:fill="C00000"/>
          </w:tcPr>
          <w:p w14:paraId="25D6BE37" w14:textId="77777777" w:rsidR="008F176C" w:rsidRPr="008F176C" w:rsidRDefault="008F176C" w:rsidP="00D50354">
            <w:pPr>
              <w:spacing w:before="60" w:after="60" w:line="276" w:lineRule="auto"/>
              <w:rPr>
                <w:rFonts w:cs="Arial"/>
                <w:color w:val="000000"/>
                <w:kern w:val="24"/>
                <w:sz w:val="20"/>
                <w:szCs w:val="20"/>
              </w:rPr>
            </w:pPr>
          </w:p>
        </w:tc>
        <w:tc>
          <w:tcPr>
            <w:tcW w:w="1866" w:type="pct"/>
            <w:vMerge/>
          </w:tcPr>
          <w:p w14:paraId="3A4BFCA0" w14:textId="77777777" w:rsidR="008F176C" w:rsidRPr="00A73174" w:rsidDel="00864D6D" w:rsidRDefault="008F176C" w:rsidP="00D50354">
            <w:pPr>
              <w:spacing w:before="60" w:after="60" w:line="276" w:lineRule="auto"/>
              <w:rPr>
                <w:rFonts w:eastAsia="Calibri" w:cs="Arial"/>
                <w:color w:val="000000"/>
                <w:kern w:val="24"/>
                <w:sz w:val="20"/>
                <w:szCs w:val="20"/>
              </w:rPr>
            </w:pPr>
          </w:p>
        </w:tc>
        <w:tc>
          <w:tcPr>
            <w:tcW w:w="1652" w:type="pct"/>
            <w:vMerge/>
          </w:tcPr>
          <w:p w14:paraId="10276C41" w14:textId="77777777" w:rsidR="008F176C" w:rsidRPr="00A73174" w:rsidRDefault="008F176C" w:rsidP="00D50354">
            <w:pPr>
              <w:spacing w:before="60" w:after="60" w:line="276" w:lineRule="auto"/>
              <w:rPr>
                <w:rFonts w:cs="Arial"/>
                <w:color w:val="000000"/>
                <w:kern w:val="24"/>
                <w:sz w:val="20"/>
                <w:szCs w:val="20"/>
              </w:rPr>
            </w:pPr>
          </w:p>
        </w:tc>
        <w:tc>
          <w:tcPr>
            <w:tcW w:w="1022" w:type="pct"/>
            <w:vMerge/>
          </w:tcPr>
          <w:p w14:paraId="5370C331" w14:textId="77777777" w:rsidR="008F176C" w:rsidRPr="008F176C" w:rsidRDefault="008F176C" w:rsidP="00D50354">
            <w:pPr>
              <w:spacing w:before="60" w:after="60" w:line="276" w:lineRule="auto"/>
              <w:rPr>
                <w:rFonts w:cs="Arial"/>
                <w:color w:val="000000"/>
                <w:kern w:val="24"/>
                <w:sz w:val="20"/>
                <w:szCs w:val="20"/>
              </w:rPr>
            </w:pPr>
          </w:p>
        </w:tc>
      </w:tr>
      <w:tr w:rsidR="008F176C" w:rsidRPr="008077D6" w14:paraId="5B4118F9" w14:textId="77777777" w:rsidTr="00C873AD">
        <w:trPr>
          <w:trHeight w:val="865"/>
        </w:trPr>
        <w:tc>
          <w:tcPr>
            <w:tcW w:w="459" w:type="pct"/>
            <w:shd w:val="clear" w:color="auto" w:fill="FFFF00"/>
            <w:hideMark/>
          </w:tcPr>
          <w:p w14:paraId="336374AE" w14:textId="77777777" w:rsidR="008F176C" w:rsidRPr="008F176C" w:rsidRDefault="008F176C" w:rsidP="00D50354">
            <w:pPr>
              <w:spacing w:before="60" w:after="60" w:line="276" w:lineRule="auto"/>
              <w:rPr>
                <w:rFonts w:cs="Arial"/>
                <w:sz w:val="20"/>
                <w:szCs w:val="20"/>
              </w:rPr>
            </w:pPr>
            <w:r w:rsidRPr="008F176C">
              <w:rPr>
                <w:rFonts w:cs="Arial"/>
                <w:color w:val="000000"/>
                <w:kern w:val="24"/>
                <w:sz w:val="20"/>
                <w:szCs w:val="20"/>
              </w:rPr>
              <w:t xml:space="preserve"> 2a</w:t>
            </w:r>
          </w:p>
        </w:tc>
        <w:tc>
          <w:tcPr>
            <w:tcW w:w="1866" w:type="pct"/>
          </w:tcPr>
          <w:p w14:paraId="0EAE0D55" w14:textId="2524861A" w:rsidR="008F176C" w:rsidRDefault="008F176C" w:rsidP="00D50354">
            <w:pPr>
              <w:spacing w:before="60" w:after="60" w:line="276" w:lineRule="auto"/>
              <w:rPr>
                <w:rFonts w:cs="Arial"/>
                <w:color w:val="000000"/>
                <w:kern w:val="24"/>
                <w:sz w:val="20"/>
                <w:szCs w:val="20"/>
              </w:rPr>
            </w:pPr>
            <w:r w:rsidRPr="00A73174">
              <w:rPr>
                <w:rFonts w:cs="Arial"/>
                <w:color w:val="000000"/>
                <w:kern w:val="24"/>
                <w:sz w:val="20"/>
                <w:szCs w:val="20"/>
              </w:rPr>
              <w:t>Potential to meet ONR investigation criteria</w:t>
            </w:r>
            <w:r w:rsidR="007F2B90">
              <w:rPr>
                <w:rFonts w:cs="Arial"/>
                <w:color w:val="000000"/>
                <w:kern w:val="24"/>
                <w:sz w:val="20"/>
                <w:szCs w:val="20"/>
              </w:rPr>
              <w:t>. P</w:t>
            </w:r>
            <w:r w:rsidRPr="00A73174">
              <w:rPr>
                <w:rFonts w:cs="Arial"/>
                <w:color w:val="000000"/>
                <w:kern w:val="24"/>
                <w:sz w:val="20"/>
                <w:szCs w:val="20"/>
              </w:rPr>
              <w:t xml:space="preserve">reliminary </w:t>
            </w:r>
            <w:r w:rsidR="00F04192">
              <w:rPr>
                <w:rFonts w:cs="Arial"/>
                <w:color w:val="000000"/>
                <w:kern w:val="24"/>
                <w:sz w:val="20"/>
                <w:szCs w:val="20"/>
              </w:rPr>
              <w:t>E</w:t>
            </w:r>
            <w:r w:rsidR="00F04192" w:rsidRPr="00A73174">
              <w:rPr>
                <w:rFonts w:cs="Arial"/>
                <w:color w:val="000000"/>
                <w:kern w:val="24"/>
                <w:sz w:val="20"/>
                <w:szCs w:val="20"/>
              </w:rPr>
              <w:t xml:space="preserve">nquires </w:t>
            </w:r>
            <w:r w:rsidRPr="00A73174">
              <w:rPr>
                <w:rFonts w:cs="Arial"/>
                <w:color w:val="000000"/>
                <w:kern w:val="24"/>
                <w:sz w:val="20"/>
                <w:szCs w:val="20"/>
              </w:rPr>
              <w:t>required</w:t>
            </w:r>
            <w:r>
              <w:rPr>
                <w:rFonts w:cs="Arial"/>
                <w:color w:val="000000"/>
                <w:kern w:val="24"/>
                <w:sz w:val="20"/>
                <w:szCs w:val="20"/>
              </w:rPr>
              <w:t xml:space="preserve"> </w:t>
            </w:r>
            <w:r w:rsidRPr="00A73174">
              <w:rPr>
                <w:rFonts w:eastAsia="Calibri" w:cs="Arial"/>
                <w:color w:val="000000"/>
                <w:kern w:val="24"/>
                <w:sz w:val="20"/>
                <w:szCs w:val="20"/>
              </w:rPr>
              <w:t>(</w:t>
            </w:r>
            <w:r>
              <w:rPr>
                <w:rFonts w:eastAsia="Calibri" w:cs="Arial"/>
                <w:color w:val="000000"/>
                <w:kern w:val="24"/>
                <w:sz w:val="20"/>
                <w:szCs w:val="20"/>
              </w:rPr>
              <w:t>c</w:t>
            </w:r>
            <w:r w:rsidRPr="00A73174">
              <w:rPr>
                <w:rFonts w:eastAsia="Calibri" w:cs="Arial"/>
                <w:color w:val="000000"/>
                <w:kern w:val="24"/>
                <w:sz w:val="20"/>
                <w:szCs w:val="20"/>
              </w:rPr>
              <w:t>onsult Tables 2</w:t>
            </w:r>
            <w:r w:rsidR="00285C40">
              <w:rPr>
                <w:rFonts w:eastAsia="Calibri" w:cs="Arial"/>
                <w:color w:val="000000"/>
                <w:kern w:val="24"/>
                <w:sz w:val="20"/>
                <w:szCs w:val="20"/>
              </w:rPr>
              <w:t xml:space="preserve"> </w:t>
            </w:r>
            <w:r w:rsidRPr="00A73174">
              <w:rPr>
                <w:rFonts w:eastAsia="Calibri" w:cs="Arial"/>
                <w:color w:val="000000"/>
                <w:kern w:val="24"/>
                <w:sz w:val="20"/>
                <w:szCs w:val="20"/>
              </w:rPr>
              <w:t>-</w:t>
            </w:r>
            <w:r w:rsidR="00285C40">
              <w:rPr>
                <w:rFonts w:eastAsia="Calibri" w:cs="Arial"/>
                <w:color w:val="000000"/>
                <w:kern w:val="24"/>
                <w:sz w:val="20"/>
                <w:szCs w:val="20"/>
              </w:rPr>
              <w:t xml:space="preserve"> </w:t>
            </w:r>
            <w:r w:rsidRPr="00A73174">
              <w:rPr>
                <w:rFonts w:eastAsia="Calibri" w:cs="Arial"/>
                <w:color w:val="000000"/>
                <w:kern w:val="24"/>
                <w:sz w:val="20"/>
                <w:szCs w:val="20"/>
              </w:rPr>
              <w:t xml:space="preserve">4 of </w:t>
            </w:r>
            <w:r>
              <w:rPr>
                <w:rFonts w:eastAsia="Calibri" w:cs="Arial"/>
                <w:color w:val="000000"/>
                <w:kern w:val="24"/>
                <w:sz w:val="20"/>
                <w:szCs w:val="20"/>
              </w:rPr>
              <w:t>ref.</w:t>
            </w:r>
            <w:r w:rsidRPr="00A73174">
              <w:rPr>
                <w:rFonts w:cs="Arial"/>
                <w:color w:val="000000"/>
                <w:kern w:val="24"/>
                <w:sz w:val="20"/>
                <w:szCs w:val="20"/>
              </w:rPr>
              <w:t xml:space="preserve"> </w:t>
            </w:r>
            <w:sdt>
              <w:sdtPr>
                <w:rPr>
                  <w:color w:val="000000"/>
                  <w:kern w:val="24"/>
                  <w:sz w:val="20"/>
                  <w:szCs w:val="20"/>
                  <w:shd w:val="clear" w:color="auto" w:fill="E6E6E6"/>
                </w:rPr>
                <w:id w:val="1072232628"/>
                <w:citation/>
              </w:sdtPr>
              <w:sdtEndPr/>
              <w:sdtContent>
                <w:r w:rsidRPr="00A73174">
                  <w:rPr>
                    <w:color w:val="000000"/>
                    <w:kern w:val="24"/>
                    <w:sz w:val="20"/>
                    <w:szCs w:val="20"/>
                    <w:shd w:val="clear" w:color="auto" w:fill="E6E6E6"/>
                  </w:rPr>
                  <w:fldChar w:fldCharType="begin"/>
                </w:r>
                <w:r w:rsidRPr="00A73174">
                  <w:rPr>
                    <w:rFonts w:cs="Arial"/>
                    <w:color w:val="000000"/>
                    <w:kern w:val="24"/>
                    <w:sz w:val="20"/>
                    <w:szCs w:val="20"/>
                  </w:rPr>
                  <w:instrText xml:space="preserve"> CITATION ONR31 \l 2057 </w:instrText>
                </w:r>
                <w:r w:rsidRPr="00A73174">
                  <w:rPr>
                    <w:color w:val="000000"/>
                    <w:kern w:val="24"/>
                    <w:sz w:val="20"/>
                    <w:szCs w:val="20"/>
                    <w:shd w:val="clear" w:color="auto" w:fill="E6E6E6"/>
                  </w:rPr>
                  <w:fldChar w:fldCharType="separate"/>
                </w:r>
                <w:r w:rsidRPr="00A73174">
                  <w:rPr>
                    <w:rFonts w:cs="Arial"/>
                    <w:noProof/>
                    <w:color w:val="000000"/>
                    <w:kern w:val="24"/>
                    <w:sz w:val="20"/>
                    <w:szCs w:val="20"/>
                  </w:rPr>
                  <w:t>[5]</w:t>
                </w:r>
                <w:r w:rsidRPr="00A73174">
                  <w:rPr>
                    <w:color w:val="000000"/>
                    <w:kern w:val="24"/>
                    <w:sz w:val="20"/>
                    <w:szCs w:val="20"/>
                    <w:shd w:val="clear" w:color="auto" w:fill="E6E6E6"/>
                  </w:rPr>
                  <w:fldChar w:fldCharType="end"/>
                </w:r>
              </w:sdtContent>
            </w:sdt>
            <w:r w:rsidRPr="00A73174">
              <w:rPr>
                <w:rFonts w:cs="Arial"/>
                <w:color w:val="000000"/>
                <w:kern w:val="24"/>
                <w:sz w:val="20"/>
                <w:szCs w:val="20"/>
              </w:rPr>
              <w:t>)</w:t>
            </w:r>
            <w:r>
              <w:rPr>
                <w:rFonts w:cs="Arial"/>
                <w:color w:val="000000"/>
                <w:kern w:val="24"/>
                <w:sz w:val="20"/>
                <w:szCs w:val="20"/>
              </w:rPr>
              <w:t>.</w:t>
            </w:r>
          </w:p>
          <w:p w14:paraId="464230B3" w14:textId="2A9FCAA0" w:rsidR="008F176C" w:rsidRPr="00326329" w:rsidRDefault="008F176C" w:rsidP="00D50354">
            <w:pPr>
              <w:spacing w:before="60" w:after="60" w:line="276" w:lineRule="auto"/>
              <w:rPr>
                <w:rFonts w:cs="Arial"/>
                <w:color w:val="000000"/>
                <w:kern w:val="24"/>
                <w:sz w:val="20"/>
                <w:szCs w:val="20"/>
              </w:rPr>
            </w:pPr>
            <w:r w:rsidRPr="00326329">
              <w:rPr>
                <w:rFonts w:cs="Arial"/>
                <w:color w:val="000000"/>
                <w:kern w:val="24"/>
                <w:sz w:val="20"/>
                <w:szCs w:val="20"/>
              </w:rPr>
              <w:t xml:space="preserve">Typically, INES </w:t>
            </w:r>
            <w:r w:rsidR="00EF7E32">
              <w:rPr>
                <w:rFonts w:cs="Arial"/>
                <w:kern w:val="24"/>
                <w:sz w:val="20"/>
                <w:szCs w:val="20"/>
              </w:rPr>
              <w:t>≥</w:t>
            </w:r>
            <w:r w:rsidRPr="00326329">
              <w:rPr>
                <w:rFonts w:cs="Arial"/>
                <w:color w:val="000000"/>
                <w:kern w:val="24"/>
                <w:sz w:val="20"/>
                <w:szCs w:val="20"/>
              </w:rPr>
              <w:t>1</w:t>
            </w:r>
            <w:r>
              <w:rPr>
                <w:rFonts w:cs="Arial"/>
                <w:color w:val="000000"/>
                <w:kern w:val="24"/>
                <w:sz w:val="20"/>
                <w:szCs w:val="20"/>
              </w:rPr>
              <w:t>.</w:t>
            </w:r>
          </w:p>
        </w:tc>
        <w:tc>
          <w:tcPr>
            <w:tcW w:w="1652" w:type="pct"/>
          </w:tcPr>
          <w:p w14:paraId="74530D0E" w14:textId="5741E22D" w:rsidR="008F176C" w:rsidRPr="00A73174" w:rsidRDefault="008F176C" w:rsidP="00D50354">
            <w:pPr>
              <w:spacing w:before="60" w:after="60" w:line="276" w:lineRule="auto"/>
              <w:rPr>
                <w:rFonts w:cs="Arial"/>
                <w:color w:val="000000"/>
                <w:kern w:val="24"/>
                <w:sz w:val="20"/>
                <w:szCs w:val="20"/>
              </w:rPr>
            </w:pPr>
            <w:r w:rsidRPr="00A73174">
              <w:rPr>
                <w:rFonts w:cs="Arial"/>
                <w:color w:val="000000"/>
                <w:kern w:val="24"/>
                <w:sz w:val="20"/>
                <w:szCs w:val="20"/>
              </w:rPr>
              <w:t xml:space="preserve">Decision on whether incident remains at 2a or moves to 2b </w:t>
            </w:r>
            <w:r w:rsidRPr="008F176C">
              <w:rPr>
                <w:rFonts w:cs="Arial"/>
                <w:color w:val="000000"/>
                <w:kern w:val="24"/>
                <w:sz w:val="20"/>
                <w:szCs w:val="20"/>
              </w:rPr>
              <w:t>made</w:t>
            </w:r>
            <w:r w:rsidRPr="00A73174">
              <w:rPr>
                <w:rFonts w:cs="Arial"/>
                <w:color w:val="000000"/>
                <w:kern w:val="24"/>
                <w:sz w:val="20"/>
                <w:szCs w:val="20"/>
              </w:rPr>
              <w:t xml:space="preserve"> after conducting Preliminary Enquiries</w:t>
            </w:r>
            <w:r>
              <w:rPr>
                <w:rFonts w:cs="Arial"/>
                <w:color w:val="000000"/>
                <w:kern w:val="24"/>
                <w:sz w:val="20"/>
                <w:szCs w:val="20"/>
              </w:rPr>
              <w:t>.</w:t>
            </w:r>
          </w:p>
          <w:p w14:paraId="02FED654" w14:textId="4F2D23AF" w:rsidR="008F176C" w:rsidRPr="00A73174" w:rsidRDefault="008F176C" w:rsidP="00D50354">
            <w:pPr>
              <w:spacing w:before="60" w:after="60" w:line="276" w:lineRule="auto"/>
              <w:rPr>
                <w:rFonts w:cs="Arial"/>
                <w:color w:val="000000"/>
                <w:kern w:val="24"/>
                <w:sz w:val="20"/>
                <w:szCs w:val="20"/>
              </w:rPr>
            </w:pPr>
            <w:r w:rsidRPr="00A73174">
              <w:rPr>
                <w:rFonts w:cs="Arial"/>
                <w:color w:val="000000"/>
                <w:kern w:val="24"/>
                <w:sz w:val="20"/>
                <w:szCs w:val="20"/>
              </w:rPr>
              <w:t>Any change in category recorded on INF database with explanation.</w:t>
            </w:r>
          </w:p>
        </w:tc>
        <w:tc>
          <w:tcPr>
            <w:tcW w:w="1022" w:type="pct"/>
            <w:hideMark/>
          </w:tcPr>
          <w:p w14:paraId="05710107" w14:textId="5E837A53" w:rsidR="008F176C" w:rsidRPr="008F176C" w:rsidRDefault="008F176C" w:rsidP="00D50354">
            <w:pPr>
              <w:spacing w:before="60" w:after="60" w:line="276" w:lineRule="auto"/>
              <w:rPr>
                <w:rFonts w:cs="Arial"/>
                <w:sz w:val="20"/>
                <w:szCs w:val="20"/>
              </w:rPr>
            </w:pPr>
            <w:r w:rsidRPr="008F176C">
              <w:rPr>
                <w:rFonts w:cs="Arial"/>
                <w:color w:val="000000"/>
                <w:kern w:val="24"/>
                <w:sz w:val="20"/>
                <w:szCs w:val="20"/>
              </w:rPr>
              <w:t xml:space="preserve">Sub-Divisional </w:t>
            </w:r>
            <w:r w:rsidR="007F2B90">
              <w:rPr>
                <w:rFonts w:cs="Arial"/>
                <w:color w:val="000000"/>
                <w:kern w:val="24"/>
                <w:sz w:val="20"/>
                <w:szCs w:val="20"/>
              </w:rPr>
              <w:t>l</w:t>
            </w:r>
            <w:r w:rsidRPr="008F176C">
              <w:rPr>
                <w:rFonts w:cs="Arial"/>
                <w:color w:val="000000"/>
                <w:kern w:val="24"/>
                <w:sz w:val="20"/>
                <w:szCs w:val="20"/>
              </w:rPr>
              <w:t>evel governance</w:t>
            </w:r>
            <w:r w:rsidR="00002EDF">
              <w:rPr>
                <w:rFonts w:cs="Arial"/>
                <w:color w:val="000000"/>
                <w:kern w:val="24"/>
                <w:sz w:val="20"/>
                <w:szCs w:val="20"/>
              </w:rPr>
              <w:t>.</w:t>
            </w:r>
            <w:r w:rsidRPr="008F176C">
              <w:rPr>
                <w:rFonts w:cs="Arial"/>
                <w:color w:val="000000"/>
                <w:kern w:val="24"/>
                <w:sz w:val="20"/>
                <w:szCs w:val="20"/>
              </w:rPr>
              <w:t xml:space="preserve"> </w:t>
            </w:r>
          </w:p>
        </w:tc>
      </w:tr>
      <w:tr w:rsidR="008F176C" w:rsidRPr="008077D6" w14:paraId="01206352" w14:textId="77777777" w:rsidTr="00C873AD">
        <w:trPr>
          <w:trHeight w:val="1296"/>
        </w:trPr>
        <w:tc>
          <w:tcPr>
            <w:tcW w:w="459" w:type="pct"/>
            <w:shd w:val="clear" w:color="auto" w:fill="00B050"/>
            <w:hideMark/>
          </w:tcPr>
          <w:p w14:paraId="6B67F877" w14:textId="77777777" w:rsidR="008F176C" w:rsidRPr="008F176C" w:rsidRDefault="008F176C" w:rsidP="00D50354">
            <w:pPr>
              <w:spacing w:before="60" w:after="60" w:line="276" w:lineRule="auto"/>
              <w:rPr>
                <w:rFonts w:cs="Arial"/>
                <w:sz w:val="20"/>
                <w:szCs w:val="20"/>
              </w:rPr>
            </w:pPr>
            <w:r w:rsidRPr="008F176C">
              <w:rPr>
                <w:rFonts w:cs="Arial"/>
                <w:color w:val="000000"/>
                <w:kern w:val="24"/>
                <w:sz w:val="20"/>
                <w:szCs w:val="20"/>
              </w:rPr>
              <w:t xml:space="preserve"> 3</w:t>
            </w:r>
          </w:p>
        </w:tc>
        <w:tc>
          <w:tcPr>
            <w:tcW w:w="1866" w:type="pct"/>
          </w:tcPr>
          <w:p w14:paraId="33006ED0" w14:textId="75240727" w:rsidR="007328DE" w:rsidRDefault="008F176C" w:rsidP="00D50354">
            <w:pPr>
              <w:spacing w:before="60" w:after="60" w:line="276" w:lineRule="auto"/>
              <w:rPr>
                <w:rFonts w:cs="Arial"/>
                <w:color w:val="000000"/>
                <w:kern w:val="24"/>
                <w:sz w:val="20"/>
                <w:szCs w:val="20"/>
              </w:rPr>
            </w:pPr>
            <w:r w:rsidRPr="00A73174">
              <w:rPr>
                <w:rFonts w:eastAsia="Calibri" w:cs="Arial"/>
                <w:color w:val="000000"/>
                <w:kern w:val="24"/>
                <w:sz w:val="20"/>
                <w:szCs w:val="20"/>
              </w:rPr>
              <w:t>Minor shortfall that does not meet the ONR investigation criteria</w:t>
            </w:r>
            <w:r w:rsidR="007F2B90">
              <w:rPr>
                <w:rFonts w:eastAsia="Calibri" w:cs="Arial"/>
                <w:color w:val="000000"/>
                <w:kern w:val="24"/>
                <w:sz w:val="20"/>
                <w:szCs w:val="20"/>
              </w:rPr>
              <w:t xml:space="preserve"> </w:t>
            </w:r>
            <w:r w:rsidR="007F2B90">
              <w:rPr>
                <w:rFonts w:cs="Arial"/>
                <w:kern w:val="24"/>
                <w:sz w:val="20"/>
                <w:szCs w:val="20"/>
              </w:rPr>
              <w:t>in ref.</w:t>
            </w:r>
            <w:r w:rsidR="00285C40">
              <w:rPr>
                <w:rFonts w:cs="Arial"/>
                <w:kern w:val="24"/>
                <w:sz w:val="20"/>
                <w:szCs w:val="20"/>
              </w:rPr>
              <w:t> </w:t>
            </w:r>
            <w:sdt>
              <w:sdtPr>
                <w:rPr>
                  <w:color w:val="000000"/>
                  <w:kern w:val="24"/>
                  <w:sz w:val="20"/>
                  <w:szCs w:val="20"/>
                  <w:shd w:val="clear" w:color="auto" w:fill="E6E6E6"/>
                </w:rPr>
                <w:id w:val="-1018699263"/>
                <w:citation/>
              </w:sdtPr>
              <w:sdtEndPr/>
              <w:sdtContent>
                <w:r w:rsidR="007F2B90" w:rsidRPr="00A73174">
                  <w:rPr>
                    <w:color w:val="000000"/>
                    <w:kern w:val="24"/>
                    <w:sz w:val="20"/>
                    <w:szCs w:val="20"/>
                    <w:shd w:val="clear" w:color="auto" w:fill="E6E6E6"/>
                  </w:rPr>
                  <w:fldChar w:fldCharType="begin"/>
                </w:r>
                <w:r w:rsidR="007F2B90" w:rsidRPr="00A73174">
                  <w:rPr>
                    <w:rFonts w:cs="Arial"/>
                    <w:color w:val="000000"/>
                    <w:kern w:val="24"/>
                    <w:sz w:val="20"/>
                    <w:szCs w:val="20"/>
                  </w:rPr>
                  <w:instrText xml:space="preserve"> CITATION ONR31 \l 2057 </w:instrText>
                </w:r>
                <w:r w:rsidR="007F2B90" w:rsidRPr="00A73174">
                  <w:rPr>
                    <w:color w:val="000000"/>
                    <w:kern w:val="24"/>
                    <w:sz w:val="20"/>
                    <w:szCs w:val="20"/>
                    <w:shd w:val="clear" w:color="auto" w:fill="E6E6E6"/>
                  </w:rPr>
                  <w:fldChar w:fldCharType="separate"/>
                </w:r>
                <w:r w:rsidR="007F2B90" w:rsidRPr="00A73174">
                  <w:rPr>
                    <w:rFonts w:cs="Arial"/>
                    <w:noProof/>
                    <w:color w:val="000000"/>
                    <w:kern w:val="24"/>
                    <w:sz w:val="20"/>
                    <w:szCs w:val="20"/>
                  </w:rPr>
                  <w:t>[5]</w:t>
                </w:r>
                <w:r w:rsidR="007F2B90" w:rsidRPr="00A73174">
                  <w:rPr>
                    <w:color w:val="000000"/>
                    <w:kern w:val="24"/>
                    <w:sz w:val="20"/>
                    <w:szCs w:val="20"/>
                    <w:shd w:val="clear" w:color="auto" w:fill="E6E6E6"/>
                  </w:rPr>
                  <w:fldChar w:fldCharType="end"/>
                </w:r>
              </w:sdtContent>
            </w:sdt>
            <w:r w:rsidR="007F2B90" w:rsidRPr="008F176C">
              <w:rPr>
                <w:rFonts w:cs="Arial"/>
                <w:color w:val="000000"/>
                <w:kern w:val="24"/>
                <w:sz w:val="20"/>
                <w:szCs w:val="20"/>
              </w:rPr>
              <w:t>.</w:t>
            </w:r>
            <w:r w:rsidRPr="00A73174">
              <w:rPr>
                <w:rFonts w:cs="Arial"/>
                <w:color w:val="000000"/>
                <w:kern w:val="24"/>
                <w:sz w:val="20"/>
                <w:szCs w:val="20"/>
              </w:rPr>
              <w:t xml:space="preserve"> </w:t>
            </w:r>
          </w:p>
          <w:p w14:paraId="0EB3CCFE" w14:textId="12DBE606" w:rsidR="008F176C" w:rsidRPr="00A73174" w:rsidRDefault="007328DE" w:rsidP="00D50354">
            <w:pPr>
              <w:spacing w:before="60" w:after="60" w:line="276" w:lineRule="auto"/>
              <w:rPr>
                <w:rFonts w:cs="Arial"/>
                <w:color w:val="000000"/>
                <w:kern w:val="24"/>
                <w:sz w:val="20"/>
                <w:szCs w:val="20"/>
              </w:rPr>
            </w:pPr>
            <w:r>
              <w:rPr>
                <w:rFonts w:cs="Arial"/>
                <w:color w:val="000000"/>
                <w:kern w:val="24"/>
                <w:sz w:val="20"/>
                <w:szCs w:val="20"/>
              </w:rPr>
              <w:t>S</w:t>
            </w:r>
            <w:r w:rsidR="008F176C" w:rsidRPr="00A73174">
              <w:rPr>
                <w:rFonts w:cs="Arial"/>
                <w:color w:val="000000"/>
                <w:kern w:val="24"/>
                <w:sz w:val="20"/>
                <w:szCs w:val="20"/>
              </w:rPr>
              <w:t xml:space="preserve">elected by </w:t>
            </w:r>
            <w:r w:rsidR="007F2B90">
              <w:rPr>
                <w:rFonts w:cs="Arial"/>
                <w:color w:val="000000"/>
                <w:kern w:val="24"/>
                <w:sz w:val="20"/>
                <w:szCs w:val="20"/>
              </w:rPr>
              <w:t>the</w:t>
            </w:r>
            <w:r w:rsidR="007F2B90" w:rsidRPr="00A73174">
              <w:rPr>
                <w:rFonts w:cs="Arial"/>
                <w:color w:val="000000"/>
                <w:kern w:val="24"/>
                <w:sz w:val="20"/>
                <w:szCs w:val="20"/>
              </w:rPr>
              <w:t xml:space="preserve"> </w:t>
            </w:r>
            <w:r w:rsidR="00F04192">
              <w:rPr>
                <w:rFonts w:cs="Arial"/>
                <w:color w:val="000000"/>
                <w:kern w:val="24"/>
                <w:sz w:val="20"/>
                <w:szCs w:val="20"/>
              </w:rPr>
              <w:t xml:space="preserve">assigned </w:t>
            </w:r>
            <w:r w:rsidR="008F176C" w:rsidRPr="00A73174">
              <w:rPr>
                <w:rFonts w:cs="Arial"/>
                <w:color w:val="000000"/>
                <w:kern w:val="24"/>
                <w:sz w:val="20"/>
                <w:szCs w:val="20"/>
              </w:rPr>
              <w:t>inspector for follow-up during routine interventions (e.g., assurance, LC7 compliance).</w:t>
            </w:r>
          </w:p>
          <w:p w14:paraId="22CBE525" w14:textId="7B7BA5DC" w:rsidR="008F176C" w:rsidRPr="00A73174" w:rsidRDefault="008F176C" w:rsidP="00D50354">
            <w:pPr>
              <w:spacing w:before="60" w:after="60" w:line="276" w:lineRule="auto"/>
              <w:rPr>
                <w:rFonts w:cs="Arial"/>
                <w:b/>
                <w:bCs/>
                <w:color w:val="000000"/>
                <w:kern w:val="24"/>
                <w:sz w:val="20"/>
                <w:szCs w:val="20"/>
              </w:rPr>
            </w:pPr>
            <w:r w:rsidRPr="00A73174">
              <w:rPr>
                <w:rFonts w:cs="Arial"/>
                <w:color w:val="000000"/>
                <w:kern w:val="24"/>
                <w:sz w:val="20"/>
                <w:szCs w:val="20"/>
              </w:rPr>
              <w:t>Typical</w:t>
            </w:r>
            <w:r>
              <w:rPr>
                <w:rFonts w:cs="Arial"/>
                <w:color w:val="000000"/>
                <w:kern w:val="24"/>
                <w:sz w:val="20"/>
                <w:szCs w:val="20"/>
              </w:rPr>
              <w:t>ly,</w:t>
            </w:r>
            <w:r w:rsidRPr="00A73174">
              <w:rPr>
                <w:rFonts w:cs="Arial"/>
                <w:color w:val="000000"/>
                <w:kern w:val="24"/>
                <w:sz w:val="20"/>
                <w:szCs w:val="20"/>
              </w:rPr>
              <w:t xml:space="preserve"> INES</w:t>
            </w:r>
            <w:r>
              <w:rPr>
                <w:rFonts w:cs="Arial"/>
                <w:color w:val="000000"/>
                <w:kern w:val="24"/>
                <w:sz w:val="20"/>
                <w:szCs w:val="20"/>
              </w:rPr>
              <w:t xml:space="preserve"> </w:t>
            </w:r>
            <w:r w:rsidRPr="00A73174">
              <w:rPr>
                <w:rFonts w:cs="Arial"/>
                <w:color w:val="000000"/>
                <w:kern w:val="24"/>
                <w:sz w:val="20"/>
                <w:szCs w:val="20"/>
              </w:rPr>
              <w:t>0</w:t>
            </w:r>
            <w:r w:rsidR="000908EF">
              <w:rPr>
                <w:rStyle w:val="FootnoteReference"/>
                <w:rFonts w:cs="Arial"/>
                <w:color w:val="000000"/>
                <w:kern w:val="24"/>
                <w:sz w:val="20"/>
                <w:szCs w:val="20"/>
              </w:rPr>
              <w:footnoteReference w:id="3"/>
            </w:r>
            <w:r>
              <w:rPr>
                <w:rFonts w:cs="Arial"/>
                <w:color w:val="000000"/>
                <w:kern w:val="24"/>
                <w:sz w:val="20"/>
                <w:szCs w:val="20"/>
              </w:rPr>
              <w:t>.</w:t>
            </w:r>
          </w:p>
        </w:tc>
        <w:tc>
          <w:tcPr>
            <w:tcW w:w="1652" w:type="pct"/>
          </w:tcPr>
          <w:p w14:paraId="0322911D" w14:textId="2371F9DB" w:rsidR="008F176C" w:rsidRPr="00A73174" w:rsidRDefault="00AB1C90" w:rsidP="00D50354">
            <w:pPr>
              <w:spacing w:before="60" w:after="60" w:line="276" w:lineRule="auto"/>
              <w:rPr>
                <w:rFonts w:cs="Arial"/>
                <w:sz w:val="20"/>
                <w:szCs w:val="20"/>
              </w:rPr>
            </w:pPr>
            <w:r>
              <w:rPr>
                <w:rFonts w:cs="Arial"/>
                <w:color w:val="000000"/>
                <w:kern w:val="24"/>
                <w:sz w:val="20"/>
                <w:szCs w:val="20"/>
              </w:rPr>
              <w:t>Assigned i</w:t>
            </w:r>
            <w:r w:rsidR="008F176C" w:rsidRPr="00A73174">
              <w:rPr>
                <w:rFonts w:cs="Arial"/>
                <w:color w:val="000000"/>
                <w:kern w:val="24"/>
                <w:sz w:val="20"/>
                <w:szCs w:val="20"/>
              </w:rPr>
              <w:t xml:space="preserve">nspector </w:t>
            </w:r>
            <w:r>
              <w:rPr>
                <w:rFonts w:cs="Arial"/>
                <w:color w:val="000000"/>
                <w:kern w:val="24"/>
                <w:sz w:val="20"/>
                <w:szCs w:val="20"/>
              </w:rPr>
              <w:t>follow-up</w:t>
            </w:r>
            <w:r w:rsidRPr="00A73174">
              <w:rPr>
                <w:rFonts w:cs="Arial"/>
                <w:color w:val="000000"/>
                <w:kern w:val="24"/>
                <w:sz w:val="20"/>
                <w:szCs w:val="20"/>
              </w:rPr>
              <w:t xml:space="preserve"> </w:t>
            </w:r>
            <w:r w:rsidR="008F176C" w:rsidRPr="00A73174">
              <w:rPr>
                <w:rFonts w:cs="Arial"/>
                <w:color w:val="000000"/>
                <w:kern w:val="24"/>
                <w:sz w:val="20"/>
                <w:szCs w:val="20"/>
              </w:rPr>
              <w:t xml:space="preserve">via routine site interventions. </w:t>
            </w:r>
          </w:p>
          <w:p w14:paraId="6025C2C0" w14:textId="77777777" w:rsidR="008F176C" w:rsidRPr="00A73174" w:rsidRDefault="008F176C" w:rsidP="00D50354">
            <w:pPr>
              <w:spacing w:before="60" w:after="60" w:line="276" w:lineRule="auto"/>
              <w:rPr>
                <w:rFonts w:cs="Arial"/>
                <w:color w:val="000000"/>
                <w:kern w:val="24"/>
                <w:sz w:val="20"/>
                <w:szCs w:val="20"/>
              </w:rPr>
            </w:pPr>
          </w:p>
          <w:p w14:paraId="23AD28F4" w14:textId="77777777" w:rsidR="008F176C" w:rsidRPr="00A73174" w:rsidRDefault="008F176C" w:rsidP="00D50354">
            <w:pPr>
              <w:spacing w:before="60" w:after="60" w:line="276" w:lineRule="auto"/>
              <w:rPr>
                <w:rFonts w:cs="Arial"/>
                <w:b/>
                <w:bCs/>
                <w:color w:val="000000"/>
                <w:kern w:val="24"/>
                <w:sz w:val="20"/>
                <w:szCs w:val="20"/>
              </w:rPr>
            </w:pPr>
          </w:p>
        </w:tc>
        <w:tc>
          <w:tcPr>
            <w:tcW w:w="1022" w:type="pct"/>
            <w:hideMark/>
          </w:tcPr>
          <w:p w14:paraId="4508E405" w14:textId="0138E84F" w:rsidR="008F176C" w:rsidRPr="008F176C" w:rsidRDefault="00002EDF" w:rsidP="00D50354">
            <w:pPr>
              <w:spacing w:before="60" w:after="60" w:line="276" w:lineRule="auto"/>
              <w:rPr>
                <w:rFonts w:cs="Arial"/>
                <w:sz w:val="20"/>
                <w:szCs w:val="20"/>
              </w:rPr>
            </w:pPr>
            <w:r>
              <w:rPr>
                <w:rFonts w:cs="Arial"/>
                <w:color w:val="000000"/>
                <w:kern w:val="24"/>
                <w:sz w:val="20"/>
                <w:szCs w:val="20"/>
              </w:rPr>
              <w:t>Assigned i</w:t>
            </w:r>
            <w:r w:rsidRPr="008F176C">
              <w:rPr>
                <w:rFonts w:cs="Arial"/>
                <w:color w:val="000000"/>
                <w:kern w:val="24"/>
                <w:sz w:val="20"/>
                <w:szCs w:val="20"/>
              </w:rPr>
              <w:t>nspector follow</w:t>
            </w:r>
            <w:r>
              <w:rPr>
                <w:rFonts w:cs="Arial"/>
                <w:color w:val="000000"/>
                <w:kern w:val="24"/>
                <w:sz w:val="20"/>
                <w:szCs w:val="20"/>
              </w:rPr>
              <w:t>-</w:t>
            </w:r>
            <w:r w:rsidR="008F176C" w:rsidRPr="008F176C">
              <w:rPr>
                <w:rFonts w:cs="Arial"/>
                <w:color w:val="000000"/>
                <w:kern w:val="24"/>
                <w:sz w:val="20"/>
                <w:szCs w:val="20"/>
              </w:rPr>
              <w:t>up</w:t>
            </w:r>
            <w:r>
              <w:rPr>
                <w:rFonts w:cs="Arial"/>
                <w:color w:val="000000"/>
                <w:kern w:val="24"/>
                <w:sz w:val="20"/>
                <w:szCs w:val="20"/>
              </w:rPr>
              <w:t>.</w:t>
            </w:r>
            <w:r w:rsidR="008F176C" w:rsidRPr="008F176C">
              <w:rPr>
                <w:rFonts w:cs="Arial"/>
                <w:color w:val="000000"/>
                <w:kern w:val="24"/>
                <w:sz w:val="20"/>
                <w:szCs w:val="20"/>
              </w:rPr>
              <w:t xml:space="preserve"> </w:t>
            </w:r>
          </w:p>
        </w:tc>
      </w:tr>
      <w:tr w:rsidR="008F176C" w:rsidRPr="008077D6" w14:paraId="18CA975D" w14:textId="77777777" w:rsidTr="00C873AD">
        <w:trPr>
          <w:trHeight w:val="70"/>
        </w:trPr>
        <w:tc>
          <w:tcPr>
            <w:tcW w:w="459" w:type="pct"/>
            <w:shd w:val="clear" w:color="auto" w:fill="00B050"/>
            <w:hideMark/>
          </w:tcPr>
          <w:p w14:paraId="528EE98D" w14:textId="77777777" w:rsidR="008F176C" w:rsidRPr="008F176C" w:rsidRDefault="008F176C" w:rsidP="00D50354">
            <w:pPr>
              <w:spacing w:before="60" w:after="60" w:line="276" w:lineRule="auto"/>
              <w:rPr>
                <w:rFonts w:cs="Arial"/>
                <w:sz w:val="20"/>
                <w:szCs w:val="20"/>
              </w:rPr>
            </w:pPr>
            <w:r w:rsidRPr="008F176C">
              <w:rPr>
                <w:rFonts w:cs="Arial"/>
                <w:color w:val="000000"/>
                <w:kern w:val="24"/>
                <w:sz w:val="20"/>
                <w:szCs w:val="20"/>
              </w:rPr>
              <w:t>4</w:t>
            </w:r>
          </w:p>
        </w:tc>
        <w:tc>
          <w:tcPr>
            <w:tcW w:w="1866" w:type="pct"/>
          </w:tcPr>
          <w:p w14:paraId="35576A23" w14:textId="77777777" w:rsidR="007F2B90" w:rsidRDefault="008F176C" w:rsidP="00D50354">
            <w:pPr>
              <w:spacing w:before="60" w:after="60" w:line="276" w:lineRule="auto"/>
              <w:rPr>
                <w:rFonts w:cs="Arial"/>
                <w:color w:val="000000"/>
                <w:kern w:val="24"/>
                <w:sz w:val="20"/>
                <w:szCs w:val="20"/>
              </w:rPr>
            </w:pPr>
            <w:r w:rsidRPr="00A73174">
              <w:rPr>
                <w:rFonts w:eastAsia="Calibri" w:cs="Arial"/>
                <w:color w:val="000000"/>
                <w:kern w:val="24"/>
                <w:sz w:val="20"/>
                <w:szCs w:val="20"/>
              </w:rPr>
              <w:t>Minor shortfall that does not meet the ONR investigation criteria</w:t>
            </w:r>
            <w:r w:rsidRPr="00A73174">
              <w:rPr>
                <w:rFonts w:cs="Arial"/>
                <w:color w:val="000000"/>
                <w:kern w:val="24"/>
                <w:sz w:val="20"/>
                <w:szCs w:val="20"/>
              </w:rPr>
              <w:t xml:space="preserve">. </w:t>
            </w:r>
          </w:p>
          <w:p w14:paraId="4FA298DE" w14:textId="7EFFC5E2" w:rsidR="008F176C" w:rsidRPr="00A73174" w:rsidRDefault="008F176C" w:rsidP="00D50354">
            <w:pPr>
              <w:spacing w:before="60" w:after="60" w:line="276" w:lineRule="auto"/>
              <w:rPr>
                <w:rFonts w:cs="Arial"/>
                <w:sz w:val="20"/>
                <w:szCs w:val="20"/>
              </w:rPr>
            </w:pPr>
            <w:r w:rsidRPr="00A73174">
              <w:rPr>
                <w:rFonts w:cs="Arial"/>
                <w:color w:val="000000"/>
                <w:kern w:val="24"/>
                <w:sz w:val="20"/>
                <w:szCs w:val="20"/>
              </w:rPr>
              <w:t>Of interest as a low-level event for trending purposes.</w:t>
            </w:r>
          </w:p>
          <w:p w14:paraId="2BCF6F5D" w14:textId="21ECCEE5" w:rsidR="008F176C" w:rsidRPr="00A73174" w:rsidRDefault="008F176C" w:rsidP="00D50354">
            <w:pPr>
              <w:spacing w:before="60" w:after="60" w:line="276" w:lineRule="auto"/>
              <w:rPr>
                <w:rFonts w:cs="Arial"/>
                <w:b/>
                <w:bCs/>
                <w:color w:val="000000"/>
                <w:kern w:val="24"/>
                <w:sz w:val="20"/>
                <w:szCs w:val="20"/>
              </w:rPr>
            </w:pPr>
            <w:r w:rsidRPr="00A73174">
              <w:rPr>
                <w:rFonts w:cs="Arial"/>
                <w:color w:val="000000"/>
                <w:kern w:val="24"/>
                <w:sz w:val="20"/>
                <w:szCs w:val="20"/>
              </w:rPr>
              <w:t>Typical</w:t>
            </w:r>
            <w:r>
              <w:rPr>
                <w:rFonts w:cs="Arial"/>
                <w:color w:val="000000"/>
                <w:kern w:val="24"/>
                <w:sz w:val="20"/>
                <w:szCs w:val="20"/>
              </w:rPr>
              <w:t>ly,</w:t>
            </w:r>
            <w:r w:rsidRPr="00A73174">
              <w:rPr>
                <w:rFonts w:cs="Arial"/>
                <w:color w:val="000000"/>
                <w:kern w:val="24"/>
                <w:sz w:val="20"/>
                <w:szCs w:val="20"/>
              </w:rPr>
              <w:t xml:space="preserve"> INES 0</w:t>
            </w:r>
            <w:r w:rsidR="007328DE" w:rsidRPr="00904021">
              <w:rPr>
                <w:color w:val="000000"/>
                <w:kern w:val="24"/>
                <w:sz w:val="20"/>
                <w:szCs w:val="20"/>
                <w:vertAlign w:val="superscript"/>
              </w:rPr>
              <w:t>2</w:t>
            </w:r>
            <w:r>
              <w:rPr>
                <w:rFonts w:cs="Arial"/>
                <w:color w:val="000000"/>
                <w:kern w:val="24"/>
                <w:sz w:val="20"/>
                <w:szCs w:val="20"/>
              </w:rPr>
              <w:t>.</w:t>
            </w:r>
          </w:p>
        </w:tc>
        <w:tc>
          <w:tcPr>
            <w:tcW w:w="1652" w:type="pct"/>
          </w:tcPr>
          <w:p w14:paraId="4FF02025" w14:textId="7ADE865E" w:rsidR="008F176C" w:rsidRPr="00A73174" w:rsidRDefault="008F176C" w:rsidP="00D50354">
            <w:pPr>
              <w:spacing w:before="60" w:after="60" w:line="276" w:lineRule="auto"/>
              <w:rPr>
                <w:rFonts w:cs="Arial"/>
                <w:b/>
                <w:bCs/>
                <w:color w:val="000000"/>
                <w:kern w:val="24"/>
                <w:sz w:val="20"/>
                <w:szCs w:val="20"/>
              </w:rPr>
            </w:pPr>
            <w:r w:rsidRPr="00A73174">
              <w:rPr>
                <w:rFonts w:cs="Arial"/>
                <w:color w:val="000000"/>
                <w:kern w:val="24"/>
                <w:sz w:val="20"/>
                <w:szCs w:val="20"/>
              </w:rPr>
              <w:t>No further formal action by</w:t>
            </w:r>
            <w:r w:rsidR="008D2D4E">
              <w:rPr>
                <w:rFonts w:cs="Arial"/>
                <w:color w:val="000000"/>
                <w:kern w:val="24"/>
                <w:sz w:val="20"/>
                <w:szCs w:val="20"/>
              </w:rPr>
              <w:t xml:space="preserve"> the</w:t>
            </w:r>
            <w:r w:rsidRPr="00A73174">
              <w:rPr>
                <w:rFonts w:cs="Arial"/>
                <w:color w:val="000000"/>
                <w:kern w:val="24"/>
                <w:sz w:val="20"/>
                <w:szCs w:val="20"/>
              </w:rPr>
              <w:t xml:space="preserve"> </w:t>
            </w:r>
            <w:r w:rsidR="00AB1C90">
              <w:rPr>
                <w:rFonts w:cs="Arial"/>
                <w:color w:val="000000"/>
                <w:kern w:val="24"/>
                <w:sz w:val="20"/>
                <w:szCs w:val="20"/>
              </w:rPr>
              <w:t xml:space="preserve">assigned </w:t>
            </w:r>
            <w:r w:rsidR="007F2B90">
              <w:rPr>
                <w:rFonts w:cs="Arial"/>
                <w:color w:val="000000"/>
                <w:kern w:val="24"/>
                <w:sz w:val="20"/>
                <w:szCs w:val="20"/>
              </w:rPr>
              <w:t>i</w:t>
            </w:r>
            <w:r w:rsidRPr="00A73174">
              <w:rPr>
                <w:rFonts w:cs="Arial"/>
                <w:color w:val="000000"/>
                <w:kern w:val="24"/>
                <w:sz w:val="20"/>
                <w:szCs w:val="20"/>
              </w:rPr>
              <w:t>nspector</w:t>
            </w:r>
            <w:r w:rsidR="00AB1C90">
              <w:rPr>
                <w:rFonts w:cs="Arial"/>
                <w:color w:val="000000"/>
                <w:kern w:val="24"/>
                <w:sz w:val="20"/>
                <w:szCs w:val="20"/>
              </w:rPr>
              <w:t>. C</w:t>
            </w:r>
            <w:r w:rsidRPr="00A73174">
              <w:rPr>
                <w:rFonts w:cs="Arial"/>
                <w:color w:val="000000"/>
                <w:kern w:val="24"/>
                <w:sz w:val="20"/>
                <w:szCs w:val="20"/>
              </w:rPr>
              <w:t>onsidered for trending</w:t>
            </w:r>
            <w:r w:rsidR="00AB1C90">
              <w:rPr>
                <w:rFonts w:cs="Arial"/>
                <w:color w:val="000000"/>
                <w:kern w:val="24"/>
                <w:sz w:val="20"/>
                <w:szCs w:val="20"/>
              </w:rPr>
              <w:t xml:space="preserve"> and analysis</w:t>
            </w:r>
            <w:r w:rsidRPr="00A73174">
              <w:rPr>
                <w:rFonts w:cs="Arial"/>
                <w:color w:val="000000"/>
                <w:kern w:val="24"/>
                <w:sz w:val="20"/>
                <w:szCs w:val="20"/>
              </w:rPr>
              <w:t xml:space="preserve"> purposes </w:t>
            </w:r>
            <w:r w:rsidR="007F2B90">
              <w:rPr>
                <w:rFonts w:cs="Arial"/>
                <w:color w:val="000000"/>
                <w:kern w:val="24"/>
                <w:sz w:val="20"/>
                <w:szCs w:val="20"/>
              </w:rPr>
              <w:t>by</w:t>
            </w:r>
            <w:r w:rsidRPr="00A73174">
              <w:rPr>
                <w:rFonts w:cs="Arial"/>
                <w:color w:val="000000"/>
                <w:kern w:val="24"/>
                <w:sz w:val="20"/>
                <w:szCs w:val="20"/>
              </w:rPr>
              <w:t xml:space="preserve"> </w:t>
            </w:r>
            <w:r w:rsidR="008D2D4E">
              <w:rPr>
                <w:rFonts w:cs="Arial"/>
                <w:color w:val="000000"/>
                <w:kern w:val="24"/>
                <w:sz w:val="20"/>
                <w:szCs w:val="20"/>
              </w:rPr>
              <w:t xml:space="preserve">the </w:t>
            </w:r>
            <w:r w:rsidRPr="00A73174">
              <w:rPr>
                <w:rFonts w:cs="Arial"/>
                <w:color w:val="000000"/>
                <w:kern w:val="24"/>
                <w:sz w:val="20"/>
                <w:szCs w:val="20"/>
              </w:rPr>
              <w:t>subdivision</w:t>
            </w:r>
            <w:r w:rsidR="00D446B6">
              <w:rPr>
                <w:rFonts w:cs="Arial"/>
                <w:color w:val="000000"/>
                <w:kern w:val="24"/>
                <w:sz w:val="20"/>
                <w:szCs w:val="20"/>
              </w:rPr>
              <w:t>, Regulatory Intelligence</w:t>
            </w:r>
            <w:r w:rsidRPr="00A73174">
              <w:rPr>
                <w:rFonts w:cs="Arial"/>
                <w:color w:val="000000"/>
                <w:kern w:val="24"/>
                <w:sz w:val="20"/>
                <w:szCs w:val="20"/>
              </w:rPr>
              <w:t xml:space="preserve"> and specialism</w:t>
            </w:r>
            <w:r w:rsidR="00D446B6">
              <w:rPr>
                <w:rFonts w:cs="Arial"/>
                <w:color w:val="000000"/>
                <w:kern w:val="24"/>
                <w:sz w:val="20"/>
                <w:szCs w:val="20"/>
              </w:rPr>
              <w:t>(</w:t>
            </w:r>
            <w:r w:rsidR="007F2B90">
              <w:rPr>
                <w:rFonts w:cs="Arial"/>
                <w:color w:val="000000"/>
                <w:kern w:val="24"/>
                <w:sz w:val="20"/>
                <w:szCs w:val="20"/>
              </w:rPr>
              <w:t>s</w:t>
            </w:r>
            <w:r w:rsidR="00D446B6">
              <w:rPr>
                <w:rFonts w:cs="Arial"/>
                <w:color w:val="000000"/>
                <w:kern w:val="24"/>
                <w:sz w:val="20"/>
                <w:szCs w:val="20"/>
              </w:rPr>
              <w:t>)</w:t>
            </w:r>
            <w:r>
              <w:rPr>
                <w:rFonts w:cs="Arial"/>
                <w:color w:val="000000"/>
                <w:kern w:val="24"/>
                <w:sz w:val="20"/>
                <w:szCs w:val="20"/>
              </w:rPr>
              <w:t>.</w:t>
            </w:r>
          </w:p>
        </w:tc>
        <w:tc>
          <w:tcPr>
            <w:tcW w:w="1022" w:type="pct"/>
            <w:hideMark/>
          </w:tcPr>
          <w:p w14:paraId="703B2643" w14:textId="02DA770F" w:rsidR="008F176C" w:rsidRDefault="008F176C" w:rsidP="00D50354">
            <w:pPr>
              <w:spacing w:before="60" w:after="60" w:line="276" w:lineRule="auto"/>
              <w:rPr>
                <w:rFonts w:cs="Arial"/>
                <w:color w:val="000000"/>
                <w:kern w:val="24"/>
                <w:sz w:val="20"/>
                <w:szCs w:val="20"/>
              </w:rPr>
            </w:pPr>
            <w:r w:rsidRPr="008F176C">
              <w:rPr>
                <w:rFonts w:cs="Arial"/>
                <w:color w:val="000000"/>
                <w:kern w:val="24"/>
                <w:sz w:val="20"/>
                <w:szCs w:val="20"/>
              </w:rPr>
              <w:t xml:space="preserve">No further action by </w:t>
            </w:r>
            <w:r w:rsidR="008D2D4E">
              <w:rPr>
                <w:rFonts w:cs="Arial"/>
                <w:color w:val="000000"/>
                <w:kern w:val="24"/>
                <w:sz w:val="20"/>
                <w:szCs w:val="20"/>
              </w:rPr>
              <w:t xml:space="preserve">the </w:t>
            </w:r>
            <w:r w:rsidR="00D446B6">
              <w:rPr>
                <w:rFonts w:cs="Arial"/>
                <w:color w:val="000000"/>
                <w:kern w:val="24"/>
                <w:sz w:val="20"/>
                <w:szCs w:val="20"/>
              </w:rPr>
              <w:t xml:space="preserve">assigned </w:t>
            </w:r>
            <w:r w:rsidR="008D2D4E">
              <w:rPr>
                <w:rFonts w:cs="Arial"/>
                <w:color w:val="000000"/>
                <w:kern w:val="24"/>
                <w:sz w:val="20"/>
                <w:szCs w:val="20"/>
              </w:rPr>
              <w:t>i</w:t>
            </w:r>
            <w:r w:rsidRPr="008F176C">
              <w:rPr>
                <w:rFonts w:cs="Arial"/>
                <w:color w:val="000000"/>
                <w:kern w:val="24"/>
                <w:sz w:val="20"/>
                <w:szCs w:val="20"/>
              </w:rPr>
              <w:t xml:space="preserve">nspector. </w:t>
            </w:r>
          </w:p>
          <w:p w14:paraId="4A0E11B8" w14:textId="64A3125A" w:rsidR="008F176C" w:rsidRPr="008F176C" w:rsidRDefault="008F176C" w:rsidP="00D50354">
            <w:pPr>
              <w:spacing w:before="60" w:after="60" w:line="276" w:lineRule="auto"/>
              <w:rPr>
                <w:rFonts w:cs="Arial"/>
                <w:sz w:val="20"/>
                <w:szCs w:val="20"/>
              </w:rPr>
            </w:pPr>
          </w:p>
        </w:tc>
      </w:tr>
    </w:tbl>
    <w:p w14:paraId="2CAC88C9" w14:textId="77777777" w:rsidR="008F176C" w:rsidRDefault="008F176C" w:rsidP="000C4870">
      <w:pPr>
        <w:pStyle w:val="Heading3"/>
        <w:sectPr w:rsidR="008F176C" w:rsidSect="003F56E5">
          <w:type w:val="continuous"/>
          <w:pgSz w:w="11906" w:h="16838" w:code="9"/>
          <w:pgMar w:top="1440" w:right="1440" w:bottom="1440" w:left="1440" w:header="397" w:footer="397" w:gutter="0"/>
          <w:cols w:space="312"/>
          <w:docGrid w:linePitch="360"/>
        </w:sectPr>
      </w:pPr>
      <w:bookmarkStart w:id="16" w:name="_Toc85791235"/>
      <w:bookmarkStart w:id="17" w:name="_Toc87861787"/>
      <w:bookmarkStart w:id="18" w:name="_Toc87862084"/>
      <w:bookmarkStart w:id="19" w:name="_Toc87862608"/>
      <w:bookmarkStart w:id="20" w:name="_Ref113374956"/>
    </w:p>
    <w:p w14:paraId="3958A5EB" w14:textId="093D86F0" w:rsidR="008F176C" w:rsidRPr="008077D6" w:rsidRDefault="00EF1094" w:rsidP="000C4870">
      <w:pPr>
        <w:pStyle w:val="Heading2"/>
      </w:pPr>
      <w:bookmarkStart w:id="21" w:name="_Toc118442371"/>
      <w:bookmarkStart w:id="22" w:name="_Ref120603577"/>
      <w:bookmarkStart w:id="23" w:name="_Toc85791236"/>
      <w:bookmarkStart w:id="24" w:name="_Toc87861788"/>
      <w:bookmarkStart w:id="25" w:name="_Toc87862085"/>
      <w:bookmarkStart w:id="26" w:name="_Toc87862609"/>
      <w:bookmarkStart w:id="27" w:name="_Ref113375014"/>
      <w:bookmarkEnd w:id="16"/>
      <w:bookmarkEnd w:id="17"/>
      <w:bookmarkEnd w:id="18"/>
      <w:bookmarkEnd w:id="19"/>
      <w:bookmarkEnd w:id="20"/>
      <w:r>
        <w:lastRenderedPageBreak/>
        <w:t xml:space="preserve">Assigned </w:t>
      </w:r>
      <w:r w:rsidR="008F176C">
        <w:t>Inspector and Nominated Lead Incidents Governance</w:t>
      </w:r>
      <w:bookmarkEnd w:id="21"/>
      <w:bookmarkEnd w:id="22"/>
      <w:r w:rsidR="008F176C">
        <w:t xml:space="preserve"> </w:t>
      </w:r>
      <w:bookmarkEnd w:id="23"/>
      <w:bookmarkEnd w:id="24"/>
      <w:bookmarkEnd w:id="25"/>
      <w:bookmarkEnd w:id="26"/>
      <w:bookmarkEnd w:id="27"/>
    </w:p>
    <w:p w14:paraId="6B8F0FDF" w14:textId="7F955149" w:rsidR="000C4870" w:rsidRDefault="008F176C" w:rsidP="008F176C">
      <w:r w:rsidRPr="00EF6E67">
        <w:t xml:space="preserve">Regular governance meetings should be held between </w:t>
      </w:r>
      <w:r>
        <w:t>the</w:t>
      </w:r>
      <w:r w:rsidR="00EF1094">
        <w:t xml:space="preserve"> assigned</w:t>
      </w:r>
      <w:r>
        <w:t xml:space="preserve"> </w:t>
      </w:r>
      <w:r w:rsidRPr="00EF6E67">
        <w:t>inspector</w:t>
      </w:r>
      <w:r>
        <w:t xml:space="preserve"> </w:t>
      </w:r>
      <w:r w:rsidRPr="00EF6E67">
        <w:t xml:space="preserve">and a nominated lead to discuss incident governance matters. These may be specific meetings or part of standing arrangements such as </w:t>
      </w:r>
      <w:r w:rsidR="005F3AE2">
        <w:t>keep-in-touch meetings (</w:t>
      </w:r>
      <w:r w:rsidRPr="00EF6E67">
        <w:t>KITs</w:t>
      </w:r>
      <w:r w:rsidR="005F3AE2">
        <w:t>)</w:t>
      </w:r>
      <w:r w:rsidRPr="00EF6E67">
        <w:t>.</w:t>
      </w:r>
      <w:r>
        <w:t xml:space="preserve"> </w:t>
      </w:r>
    </w:p>
    <w:p w14:paraId="18E1F58D" w14:textId="5F03FAF2" w:rsidR="008F176C" w:rsidRDefault="008F176C" w:rsidP="008F176C">
      <w:r>
        <w:t xml:space="preserve">The nominated lead will usually be the relevant </w:t>
      </w:r>
      <w:r w:rsidR="005F3AE2">
        <w:t xml:space="preserve">operational </w:t>
      </w:r>
      <w:r>
        <w:t xml:space="preserve">division </w:t>
      </w:r>
      <w:r w:rsidR="000C4870">
        <w:t>DL</w:t>
      </w:r>
      <w:r>
        <w:t xml:space="preserve">. However, it may be appropriate for some elements of governance to be delegated to </w:t>
      </w:r>
      <w:r w:rsidR="00571671">
        <w:t xml:space="preserve">others, such as </w:t>
      </w:r>
      <w:r>
        <w:t xml:space="preserve">a Delivery Management Group Lead (DMGL), Project or Lead Nominated Inspector for a multi-facility site. </w:t>
      </w:r>
    </w:p>
    <w:p w14:paraId="2F95D925" w14:textId="585A1B3D" w:rsidR="008F176C" w:rsidRDefault="008F176C" w:rsidP="008F176C">
      <w:bookmarkStart w:id="28" w:name="_Ref114558491"/>
      <w:r>
        <w:t>The governance is expected to review notified incidents and their subsequent follow</w:t>
      </w:r>
      <w:r w:rsidR="00043662">
        <w:t>-</w:t>
      </w:r>
      <w:r>
        <w:t>up to consider the following aspects:</w:t>
      </w:r>
      <w:bookmarkEnd w:id="28"/>
    </w:p>
    <w:p w14:paraId="22B83FC1" w14:textId="77777777" w:rsidR="008F176C" w:rsidRDefault="008F176C" w:rsidP="00503692">
      <w:pPr>
        <w:pStyle w:val="Bulletlist1"/>
        <w:spacing w:after="220"/>
        <w:ind w:left="357" w:hanging="357"/>
      </w:pPr>
      <w:r>
        <w:t>confirm correct categorisation of incident notifications;</w:t>
      </w:r>
      <w:r w:rsidRPr="00CB7FDF">
        <w:t xml:space="preserve"> </w:t>
      </w:r>
    </w:p>
    <w:p w14:paraId="11728464" w14:textId="77777777" w:rsidR="008F176C" w:rsidRDefault="008F176C" w:rsidP="00503692">
      <w:pPr>
        <w:pStyle w:val="Bulletlist1"/>
        <w:spacing w:after="220"/>
        <w:ind w:left="357" w:hanging="357"/>
      </w:pPr>
      <w:r>
        <w:t>adequacy of dutyholder supporting information;</w:t>
      </w:r>
    </w:p>
    <w:p w14:paraId="714DA96C" w14:textId="77777777" w:rsidR="008F176C" w:rsidRDefault="008F176C" w:rsidP="00503692">
      <w:pPr>
        <w:pStyle w:val="Bulletlist1"/>
        <w:spacing w:after="220"/>
        <w:ind w:left="357" w:hanging="357"/>
      </w:pPr>
      <w:r>
        <w:t>progress of relevant dutyholder’s activities;</w:t>
      </w:r>
    </w:p>
    <w:p w14:paraId="4B697DCF" w14:textId="77777777" w:rsidR="008F176C" w:rsidRDefault="008F176C" w:rsidP="00503692">
      <w:pPr>
        <w:pStyle w:val="Bulletlist1"/>
        <w:spacing w:after="220"/>
        <w:ind w:left="357" w:hanging="357"/>
      </w:pPr>
      <w:r>
        <w:t>identify any potential ONR follow-up actions, activities and impact;</w:t>
      </w:r>
    </w:p>
    <w:p w14:paraId="290C457E" w14:textId="4E4C1147" w:rsidR="008F176C" w:rsidRDefault="008F176C" w:rsidP="00503692">
      <w:pPr>
        <w:pStyle w:val="Bulletlist1"/>
        <w:spacing w:after="220"/>
        <w:ind w:left="357" w:hanging="357"/>
      </w:pPr>
      <w:r w:rsidRPr="00582513">
        <w:t>review and</w:t>
      </w:r>
      <w:r w:rsidR="00736082">
        <w:t xml:space="preserve"> the</w:t>
      </w:r>
      <w:r w:rsidRPr="00582513">
        <w:t xml:space="preserve"> level of any related regulatory issue(s)</w:t>
      </w:r>
      <w:r>
        <w:t>;</w:t>
      </w:r>
    </w:p>
    <w:p w14:paraId="56D2BDB3" w14:textId="77777777" w:rsidR="008F176C" w:rsidRDefault="008F176C" w:rsidP="00503692">
      <w:pPr>
        <w:pStyle w:val="Bulletlist1"/>
        <w:spacing w:after="220"/>
        <w:ind w:left="357" w:hanging="357"/>
      </w:pPr>
      <w:r>
        <w:t>identify emergent trends;</w:t>
      </w:r>
    </w:p>
    <w:p w14:paraId="6DC46E71" w14:textId="4D3E7933" w:rsidR="008F176C" w:rsidRDefault="008F176C" w:rsidP="00503692">
      <w:pPr>
        <w:pStyle w:val="Bulletlist1"/>
        <w:spacing w:after="220"/>
        <w:ind w:left="357" w:hanging="357"/>
      </w:pPr>
      <w:r>
        <w:t xml:space="preserve">identify requirements for future </w:t>
      </w:r>
      <w:r w:rsidR="00736082">
        <w:t xml:space="preserve">regulatory </w:t>
      </w:r>
      <w:r>
        <w:t>activit</w:t>
      </w:r>
      <w:r w:rsidR="00736082">
        <w:t>ies</w:t>
      </w:r>
      <w:r>
        <w:t>;</w:t>
      </w:r>
    </w:p>
    <w:p w14:paraId="23CDCCE7" w14:textId="77777777" w:rsidR="008F176C" w:rsidRDefault="008F176C" w:rsidP="00503692">
      <w:pPr>
        <w:pStyle w:val="Bulletlist1"/>
        <w:spacing w:after="220"/>
        <w:ind w:left="357" w:hanging="357"/>
      </w:pPr>
      <w:r>
        <w:t>consideration of any</w:t>
      </w:r>
      <w:r w:rsidRPr="00222393">
        <w:t xml:space="preserve"> escalation of the regulatory response</w:t>
      </w:r>
      <w:r>
        <w:t xml:space="preserve">; </w:t>
      </w:r>
    </w:p>
    <w:p w14:paraId="293A8A78" w14:textId="70BC7922" w:rsidR="008F176C" w:rsidRDefault="008F176C" w:rsidP="00503692">
      <w:pPr>
        <w:pStyle w:val="Bulletlist1"/>
        <w:spacing w:after="220"/>
        <w:ind w:left="357" w:hanging="357"/>
      </w:pPr>
      <w:r>
        <w:t xml:space="preserve">has the dutyholder satisfactorily resolved the incident and whether </w:t>
      </w:r>
      <w:r w:rsidR="00943CD0">
        <w:t>the corrective actions</w:t>
      </w:r>
      <w:r>
        <w:t xml:space="preserve"> and auditable trail is available within WIReD;</w:t>
      </w:r>
    </w:p>
    <w:p w14:paraId="45DEDB2F" w14:textId="098004DE" w:rsidR="008F176C" w:rsidRDefault="008F176C" w:rsidP="00503692">
      <w:pPr>
        <w:pStyle w:val="Bulletlist1"/>
        <w:spacing w:after="220"/>
        <w:ind w:left="357" w:hanging="357"/>
      </w:pPr>
      <w:r>
        <w:t>have relevant stakeholders been involved;</w:t>
      </w:r>
    </w:p>
    <w:p w14:paraId="4674E082" w14:textId="1F1F7235" w:rsidR="00736082" w:rsidRDefault="00736082" w:rsidP="00503692">
      <w:pPr>
        <w:pStyle w:val="Bulletlist1"/>
        <w:spacing w:after="220"/>
        <w:ind w:left="357" w:hanging="357"/>
      </w:pPr>
      <w:r>
        <w:t>have relevant specialism(s) been allocated and informed;</w:t>
      </w:r>
    </w:p>
    <w:p w14:paraId="118B7FC1" w14:textId="12FB1C2F" w:rsidR="008F176C" w:rsidRDefault="000C4870" w:rsidP="00503692">
      <w:pPr>
        <w:pStyle w:val="Bulletlist1"/>
        <w:spacing w:after="220"/>
        <w:ind w:left="357" w:hanging="357"/>
      </w:pPr>
      <w:r>
        <w:t>OPEX</w:t>
      </w:r>
      <w:r w:rsidR="008F176C">
        <w:t>/learning outcomes captured; and</w:t>
      </w:r>
    </w:p>
    <w:p w14:paraId="2FB0D53F" w14:textId="0F476156" w:rsidR="008F176C" w:rsidRDefault="008F176C" w:rsidP="008F176C">
      <w:pPr>
        <w:pStyle w:val="Bulletlist1"/>
      </w:pPr>
      <w:r>
        <w:t xml:space="preserve">broader sharing of incident details where they could be </w:t>
      </w:r>
      <w:r w:rsidR="00736082">
        <w:t>relevant</w:t>
      </w:r>
      <w:r>
        <w:t xml:space="preserve"> to other </w:t>
      </w:r>
      <w:r w:rsidR="00736082">
        <w:t xml:space="preserve">operational </w:t>
      </w:r>
      <w:r w:rsidR="009A7A7B">
        <w:t>divisions</w:t>
      </w:r>
      <w:r>
        <w:t>.</w:t>
      </w:r>
    </w:p>
    <w:p w14:paraId="2DF1AC54" w14:textId="19E7D42C" w:rsidR="008F176C" w:rsidRPr="00356FF0" w:rsidRDefault="008F176C" w:rsidP="00356FF0">
      <w:pPr>
        <w:rPr>
          <w:szCs w:val="24"/>
        </w:rPr>
      </w:pPr>
      <w:r>
        <w:t xml:space="preserve">Incidents governance should form a routine </w:t>
      </w:r>
      <w:r w:rsidR="005F32A5">
        <w:t xml:space="preserve">agenda item </w:t>
      </w:r>
      <w:r>
        <w:t>of sub-division (</w:t>
      </w:r>
      <w:r w:rsidR="000C4870">
        <w:t xml:space="preserve">refer to </w:t>
      </w:r>
      <w:r>
        <w:t xml:space="preserve">sub-section </w:t>
      </w:r>
      <w:r>
        <w:rPr>
          <w:color w:val="2B579A"/>
          <w:shd w:val="clear" w:color="auto" w:fill="E6E6E6"/>
        </w:rPr>
        <w:fldChar w:fldCharType="begin"/>
      </w:r>
      <w:r>
        <w:instrText xml:space="preserve"> REF _Ref114558399 \r \h  \* MERGEFORMAT </w:instrText>
      </w:r>
      <w:r>
        <w:rPr>
          <w:color w:val="2B579A"/>
          <w:shd w:val="clear" w:color="auto" w:fill="E6E6E6"/>
        </w:rPr>
      </w:r>
      <w:r>
        <w:rPr>
          <w:color w:val="2B579A"/>
          <w:shd w:val="clear" w:color="auto" w:fill="E6E6E6"/>
        </w:rPr>
        <w:fldChar w:fldCharType="separate"/>
      </w:r>
      <w:r>
        <w:t>2.3</w:t>
      </w:r>
      <w:r>
        <w:rPr>
          <w:color w:val="2B579A"/>
          <w:shd w:val="clear" w:color="auto" w:fill="E6E6E6"/>
        </w:rPr>
        <w:fldChar w:fldCharType="end"/>
      </w:r>
      <w:r>
        <w:t>), division</w:t>
      </w:r>
      <w:r w:rsidR="005A7476">
        <w:t>al</w:t>
      </w:r>
      <w:r>
        <w:t xml:space="preserve"> and/or RLT (</w:t>
      </w:r>
      <w:r w:rsidR="000C4870">
        <w:t xml:space="preserve">refer to </w:t>
      </w:r>
      <w:r>
        <w:t xml:space="preserve">sub-section </w:t>
      </w:r>
      <w:r>
        <w:rPr>
          <w:color w:val="2B579A"/>
          <w:shd w:val="clear" w:color="auto" w:fill="E6E6E6"/>
        </w:rPr>
        <w:fldChar w:fldCharType="begin"/>
      </w:r>
      <w:r>
        <w:instrText xml:space="preserve"> REF _Ref117100117 \r \h </w:instrText>
      </w:r>
      <w:r>
        <w:rPr>
          <w:color w:val="2B579A"/>
          <w:shd w:val="clear" w:color="auto" w:fill="E6E6E6"/>
        </w:rPr>
      </w:r>
      <w:r>
        <w:rPr>
          <w:color w:val="2B579A"/>
          <w:shd w:val="clear" w:color="auto" w:fill="E6E6E6"/>
        </w:rPr>
        <w:fldChar w:fldCharType="separate"/>
      </w:r>
      <w:r>
        <w:t>2.4</w:t>
      </w:r>
      <w:r>
        <w:rPr>
          <w:color w:val="2B579A"/>
          <w:shd w:val="clear" w:color="auto" w:fill="E6E6E6"/>
        </w:rPr>
        <w:fldChar w:fldCharType="end"/>
      </w:r>
      <w:r>
        <w:t xml:space="preserve">) periodic meetings. The nominated lead should identify incidents for review at these meetings. </w:t>
      </w:r>
      <w:r w:rsidR="00AA12C7">
        <w:br/>
      </w:r>
      <w:r>
        <w:t>Incident selection is at the discretion of the nominated lead but should</w:t>
      </w:r>
      <w:r w:rsidR="009A7A7B">
        <w:t xml:space="preserve"> u</w:t>
      </w:r>
      <w:r w:rsidR="009A2FBB">
        <w:t>sually</w:t>
      </w:r>
      <w:r>
        <w:t xml:space="preserve"> be informed by the incident categor</w:t>
      </w:r>
      <w:r w:rsidR="00E54E23">
        <w:t>isation</w:t>
      </w:r>
      <w:r>
        <w:t xml:space="preserve"> (</w:t>
      </w:r>
      <w:r w:rsidR="001C3FE3">
        <w:fldChar w:fldCharType="begin"/>
      </w:r>
      <w:r w:rsidR="001C3FE3">
        <w:instrText xml:space="preserve"> REF _Ref120604105 \h </w:instrText>
      </w:r>
      <w:r w:rsidR="001C3FE3">
        <w:fldChar w:fldCharType="separate"/>
      </w:r>
      <w:r w:rsidR="00356FF0" w:rsidRPr="008F176C">
        <w:rPr>
          <w:szCs w:val="24"/>
        </w:rPr>
        <w:t xml:space="preserve">Table </w:t>
      </w:r>
      <w:r w:rsidR="00356FF0">
        <w:rPr>
          <w:noProof/>
          <w:szCs w:val="24"/>
        </w:rPr>
        <w:t>2</w:t>
      </w:r>
      <w:r w:rsidR="001C3FE3">
        <w:fldChar w:fldCharType="end"/>
      </w:r>
      <w:r>
        <w:t>). The nominated lead can escalate lower category incidents (</w:t>
      </w:r>
      <w:r w:rsidR="00AA12C7">
        <w:t>for example</w:t>
      </w:r>
      <w:r>
        <w:t>, where emerging trends are identified)</w:t>
      </w:r>
      <w:r w:rsidR="00286C14">
        <w:t xml:space="preserve"> or </w:t>
      </w:r>
      <w:r w:rsidR="00AA12C7">
        <w:br/>
      </w:r>
      <w:r w:rsidR="00286C14">
        <w:t>de-escalate incidents</w:t>
      </w:r>
      <w:r w:rsidR="00F11636">
        <w:t>, if appropriate</w:t>
      </w:r>
      <w:r w:rsidR="00503692">
        <w:t>.</w:t>
      </w:r>
    </w:p>
    <w:p w14:paraId="7F4CE976" w14:textId="77777777" w:rsidR="000C4870" w:rsidRDefault="000C4870" w:rsidP="000C4870">
      <w:pPr>
        <w:pStyle w:val="Heading2"/>
        <w:sectPr w:rsidR="000C4870" w:rsidSect="003F56E5">
          <w:type w:val="continuous"/>
          <w:pgSz w:w="11906" w:h="16838" w:code="9"/>
          <w:pgMar w:top="1440" w:right="1440" w:bottom="1440" w:left="1440" w:header="397" w:footer="397" w:gutter="0"/>
          <w:cols w:space="312"/>
          <w:docGrid w:linePitch="360"/>
        </w:sectPr>
      </w:pPr>
      <w:bookmarkStart w:id="29" w:name="_Toc85791237"/>
      <w:bookmarkStart w:id="30" w:name="_Toc87861789"/>
      <w:bookmarkStart w:id="31" w:name="_Toc87862086"/>
      <w:bookmarkStart w:id="32" w:name="_Toc87862610"/>
      <w:bookmarkStart w:id="33" w:name="_Ref114558392"/>
      <w:bookmarkStart w:id="34" w:name="_Ref114558399"/>
      <w:bookmarkStart w:id="35" w:name="_Toc118442372"/>
    </w:p>
    <w:p w14:paraId="2B6CCF36" w14:textId="77777777" w:rsidR="008F176C" w:rsidRPr="00DE7666" w:rsidRDefault="008F176C" w:rsidP="000C4870">
      <w:pPr>
        <w:pStyle w:val="Heading2"/>
      </w:pPr>
      <w:r w:rsidRPr="00DE7666">
        <w:lastRenderedPageBreak/>
        <w:t>Sub</w:t>
      </w:r>
      <w:r>
        <w:t>-</w:t>
      </w:r>
      <w:r w:rsidRPr="00DE7666">
        <w:t>Division Incidents Governance Reviews</w:t>
      </w:r>
      <w:bookmarkEnd w:id="29"/>
      <w:bookmarkEnd w:id="30"/>
      <w:bookmarkEnd w:id="31"/>
      <w:bookmarkEnd w:id="32"/>
      <w:bookmarkEnd w:id="33"/>
      <w:bookmarkEnd w:id="34"/>
      <w:bookmarkEnd w:id="35"/>
    </w:p>
    <w:p w14:paraId="0856030B" w14:textId="23C155BE" w:rsidR="008F176C" w:rsidRPr="00ED604B" w:rsidRDefault="008F176C" w:rsidP="00321F77">
      <w:pPr>
        <w:spacing w:after="200"/>
        <w:rPr>
          <w:b/>
          <w:bCs/>
        </w:rPr>
      </w:pPr>
      <w:r>
        <w:t xml:space="preserve">Sub-divisions should operate a routine governance review of relevant incidents. </w:t>
      </w:r>
    </w:p>
    <w:p w14:paraId="625382E2" w14:textId="71026704" w:rsidR="00C83B93" w:rsidRDefault="008F176C" w:rsidP="00962156">
      <w:pPr>
        <w:spacing w:after="200"/>
      </w:pPr>
      <w:r>
        <w:t>These meetings should provide sufficient time for discussion of these governance matters</w:t>
      </w:r>
      <w:r w:rsidR="00397093">
        <w:t xml:space="preserve">; potentially those </w:t>
      </w:r>
      <w:r w:rsidR="00397093" w:rsidRPr="00ED604B">
        <w:t xml:space="preserve">identified in </w:t>
      </w:r>
      <w:r w:rsidR="00397093">
        <w:t xml:space="preserve">sub-section </w:t>
      </w:r>
      <w:r w:rsidR="00397093">
        <w:fldChar w:fldCharType="begin"/>
      </w:r>
      <w:r w:rsidR="00397093">
        <w:instrText xml:space="preserve"> REF _Ref120603577 \r \h </w:instrText>
      </w:r>
      <w:r w:rsidR="00397093">
        <w:fldChar w:fldCharType="separate"/>
      </w:r>
      <w:r w:rsidR="00397093">
        <w:t>2.2</w:t>
      </w:r>
      <w:r w:rsidR="00397093">
        <w:fldChar w:fldCharType="end"/>
      </w:r>
      <w:r>
        <w:t>. The key items of discussions should be recorded</w:t>
      </w:r>
      <w:r w:rsidR="005A7476">
        <w:t xml:space="preserve"> in </w:t>
      </w:r>
      <w:r w:rsidR="00E908B9">
        <w:t>the ‘Governance Review Comments' field of INF Part B</w:t>
      </w:r>
      <w:r>
        <w:t xml:space="preserve"> to maintain an auditable trail to enable</w:t>
      </w:r>
      <w:r w:rsidR="00C83B93">
        <w:t>:</w:t>
      </w:r>
      <w:r>
        <w:t xml:space="preserve"> </w:t>
      </w:r>
    </w:p>
    <w:p w14:paraId="49901273" w14:textId="0436F855" w:rsidR="00C83B93" w:rsidRPr="00397093" w:rsidRDefault="008F176C" w:rsidP="00164ED7">
      <w:pPr>
        <w:pStyle w:val="Bulletlist1"/>
        <w:spacing w:after="100"/>
        <w:ind w:left="357" w:hanging="357"/>
        <w:rPr>
          <w:b/>
          <w:bCs/>
        </w:rPr>
      </w:pPr>
      <w:r>
        <w:t>follow-on oversight</w:t>
      </w:r>
      <w:r w:rsidR="00C83B93">
        <w:t>;</w:t>
      </w:r>
      <w:r>
        <w:t xml:space="preserve"> </w:t>
      </w:r>
    </w:p>
    <w:p w14:paraId="2C147930" w14:textId="39980EBC" w:rsidR="00C83B93" w:rsidRPr="00397093" w:rsidRDefault="008F176C" w:rsidP="00164ED7">
      <w:pPr>
        <w:pStyle w:val="Bulletlist1"/>
        <w:spacing w:after="100"/>
        <w:ind w:left="357" w:hanging="357"/>
        <w:rPr>
          <w:b/>
          <w:bCs/>
        </w:rPr>
      </w:pPr>
      <w:r>
        <w:t>in-division trending</w:t>
      </w:r>
      <w:r w:rsidR="00C83B93">
        <w:t>;</w:t>
      </w:r>
      <w:r>
        <w:t xml:space="preserve"> </w:t>
      </w:r>
    </w:p>
    <w:p w14:paraId="209C174C" w14:textId="197A19AA" w:rsidR="00C83B93" w:rsidRPr="00397093" w:rsidRDefault="008F176C" w:rsidP="00164ED7">
      <w:pPr>
        <w:pStyle w:val="Bulletlist1"/>
        <w:spacing w:after="100"/>
        <w:ind w:left="357" w:hanging="357"/>
        <w:rPr>
          <w:b/>
          <w:bCs/>
        </w:rPr>
      </w:pPr>
      <w:r>
        <w:t>learning</w:t>
      </w:r>
      <w:r w:rsidR="00C83B93">
        <w:t>; and</w:t>
      </w:r>
      <w:r>
        <w:t xml:space="preserve"> </w:t>
      </w:r>
    </w:p>
    <w:p w14:paraId="09A3668F" w14:textId="4BE19817" w:rsidR="00C83B93" w:rsidRPr="00397093" w:rsidRDefault="008F176C" w:rsidP="00321F77">
      <w:pPr>
        <w:pStyle w:val="Bulletlist1"/>
        <w:spacing w:after="120"/>
        <w:ind w:left="357" w:hanging="357"/>
        <w:rPr>
          <w:b/>
          <w:bCs/>
        </w:rPr>
      </w:pPr>
      <w:r>
        <w:t>improved planning and targeting of</w:t>
      </w:r>
      <w:r w:rsidR="001B7EC6">
        <w:t xml:space="preserve"> regulatory</w:t>
      </w:r>
      <w:r>
        <w:t xml:space="preserve"> </w:t>
      </w:r>
      <w:r w:rsidR="00316452">
        <w:t>activities</w:t>
      </w:r>
      <w:r w:rsidRPr="006A3406">
        <w:t xml:space="preserve">. </w:t>
      </w:r>
    </w:p>
    <w:p w14:paraId="66BF67DA" w14:textId="7C3760A7" w:rsidR="008F176C" w:rsidRPr="00B1168C" w:rsidRDefault="008F176C" w:rsidP="00397093">
      <w:pPr>
        <w:pStyle w:val="Bulletlist1"/>
        <w:numPr>
          <w:ilvl w:val="0"/>
          <w:numId w:val="0"/>
        </w:numPr>
        <w:rPr>
          <w:b/>
          <w:bCs/>
        </w:rPr>
      </w:pPr>
      <w:r w:rsidRPr="006A3406">
        <w:t xml:space="preserve">Any significant findings should be shared with the </w:t>
      </w:r>
      <w:r w:rsidR="00C83B93">
        <w:t>RIO</w:t>
      </w:r>
      <w:r w:rsidR="00C83B93" w:rsidRPr="006A3406">
        <w:t xml:space="preserve"> </w:t>
      </w:r>
      <w:r w:rsidRPr="006A3406">
        <w:t>team for wider analysis and sharing.</w:t>
      </w:r>
      <w:r>
        <w:t xml:space="preserve"> </w:t>
      </w:r>
    </w:p>
    <w:p w14:paraId="58001280" w14:textId="3C469601" w:rsidR="008F176C" w:rsidRPr="00576E9F" w:rsidRDefault="008F176C" w:rsidP="00962156">
      <w:pPr>
        <w:spacing w:after="200"/>
        <w:rPr>
          <w:b/>
        </w:rPr>
      </w:pPr>
      <w:r>
        <w:t>The</w:t>
      </w:r>
      <w:r w:rsidR="00316452">
        <w:t xml:space="preserve"> assigned</w:t>
      </w:r>
      <w:r>
        <w:t xml:space="preserve"> inspector should </w:t>
      </w:r>
      <w:r w:rsidR="001E71E9">
        <w:t xml:space="preserve">respond to, and record </w:t>
      </w:r>
      <w:r>
        <w:t xml:space="preserve">the details of </w:t>
      </w:r>
      <w:r w:rsidR="00C83B93">
        <w:t xml:space="preserve">sub-division </w:t>
      </w:r>
      <w:r>
        <w:t>governance within Part B</w:t>
      </w:r>
      <w:r w:rsidR="00316452">
        <w:t xml:space="preserve"> of the INF</w:t>
      </w:r>
      <w:r w:rsidR="00C218AA">
        <w:t xml:space="preserve"> on WIReD</w:t>
      </w:r>
      <w:r>
        <w:t>, including any changes to the incident governance categorisation agreed by the sub-division</w:t>
      </w:r>
      <w:r w:rsidR="001E71E9">
        <w:t xml:space="preserve"> governance board</w:t>
      </w:r>
      <w:r>
        <w:t xml:space="preserve">. </w:t>
      </w:r>
    </w:p>
    <w:p w14:paraId="15D29F74" w14:textId="5E4BDA2C" w:rsidR="008F176C" w:rsidRPr="00ED604B" w:rsidRDefault="008F176C" w:rsidP="008F176C">
      <w:pPr>
        <w:rPr>
          <w:b/>
        </w:rPr>
      </w:pPr>
      <w:r>
        <w:t xml:space="preserve">It is recognised that different sub-divisions may have local </w:t>
      </w:r>
      <w:r w:rsidR="00C218AA">
        <w:t xml:space="preserve">governance </w:t>
      </w:r>
      <w:r>
        <w:t xml:space="preserve">arrangements, as such, </w:t>
      </w:r>
      <w:r w:rsidR="000C4870">
        <w:t>DLs</w:t>
      </w:r>
      <w:r w:rsidRPr="00ED604B">
        <w:t xml:space="preserve"> should utilise this procedure to best fit the methodology into their own structures. </w:t>
      </w:r>
    </w:p>
    <w:p w14:paraId="4C3BEEA5" w14:textId="77777777" w:rsidR="008F176C" w:rsidRPr="000C4870" w:rsidRDefault="008F176C" w:rsidP="000C4870">
      <w:pPr>
        <w:pStyle w:val="Heading2"/>
      </w:pPr>
      <w:bookmarkStart w:id="36" w:name="_Toc85791238"/>
      <w:bookmarkStart w:id="37" w:name="_Toc87861790"/>
      <w:bookmarkStart w:id="38" w:name="_Toc87862087"/>
      <w:bookmarkStart w:id="39" w:name="_Toc87862611"/>
      <w:bookmarkStart w:id="40" w:name="_Ref87865810"/>
      <w:bookmarkStart w:id="41" w:name="_Ref114558403"/>
      <w:bookmarkStart w:id="42" w:name="_Ref117100117"/>
      <w:bookmarkStart w:id="43" w:name="_Toc118442373"/>
      <w:r w:rsidRPr="000C4870">
        <w:t>Divisional Board and Regulatory Leadership Team Incidents Governance Reviews</w:t>
      </w:r>
      <w:bookmarkEnd w:id="36"/>
      <w:bookmarkEnd w:id="37"/>
      <w:bookmarkEnd w:id="38"/>
      <w:bookmarkEnd w:id="39"/>
      <w:bookmarkEnd w:id="40"/>
      <w:bookmarkEnd w:id="41"/>
      <w:bookmarkEnd w:id="42"/>
      <w:bookmarkEnd w:id="43"/>
    </w:p>
    <w:p w14:paraId="323F110D" w14:textId="5CD945B5" w:rsidR="008F176C" w:rsidRDefault="008F176C" w:rsidP="00962156">
      <w:pPr>
        <w:spacing w:after="200"/>
        <w:rPr>
          <w:color w:val="2B579A"/>
          <w:shd w:val="clear" w:color="auto" w:fill="E6E6E6"/>
        </w:rPr>
      </w:pPr>
      <w:r w:rsidRPr="00ED604B">
        <w:t xml:space="preserve">Divisional </w:t>
      </w:r>
      <w:r w:rsidR="006B01AE">
        <w:t>b</w:t>
      </w:r>
      <w:r w:rsidR="006B01AE" w:rsidRPr="00ED604B">
        <w:t xml:space="preserve">oards </w:t>
      </w:r>
      <w:r w:rsidRPr="00ED604B">
        <w:t xml:space="preserve">and RLT </w:t>
      </w:r>
      <w:r w:rsidR="006B01AE">
        <w:t>m</w:t>
      </w:r>
      <w:r w:rsidR="006B01AE" w:rsidRPr="00ED604B">
        <w:t>eeting</w:t>
      </w:r>
      <w:r w:rsidR="006B01AE">
        <w:t>s</w:t>
      </w:r>
      <w:r w:rsidR="006B01AE" w:rsidRPr="00ED604B">
        <w:t xml:space="preserve"> </w:t>
      </w:r>
      <w:r w:rsidRPr="00ED604B">
        <w:t>should periodically undertake governance of incidents categorised as 2b and 1</w:t>
      </w:r>
      <w:r w:rsidRPr="00ED604B">
        <w:rPr>
          <w:b/>
          <w:bCs/>
        </w:rPr>
        <w:t xml:space="preserve"> </w:t>
      </w:r>
      <w:r w:rsidRPr="00ED604B">
        <w:t xml:space="preserve">respectively. Potential governance matters for discussion are identified in </w:t>
      </w:r>
      <w:r w:rsidR="000C4870">
        <w:t xml:space="preserve">sub-section </w:t>
      </w:r>
      <w:r w:rsidR="000C4870">
        <w:fldChar w:fldCharType="begin"/>
      </w:r>
      <w:r w:rsidR="000C4870">
        <w:instrText xml:space="preserve"> REF _Ref120603577 \r \h </w:instrText>
      </w:r>
      <w:r w:rsidR="000C4870">
        <w:fldChar w:fldCharType="separate"/>
      </w:r>
      <w:r w:rsidR="00C00E78">
        <w:rPr>
          <w:cs/>
        </w:rPr>
        <w:t>‎</w:t>
      </w:r>
      <w:r w:rsidR="00C00E78">
        <w:t>2.2</w:t>
      </w:r>
      <w:r w:rsidR="000C4870">
        <w:fldChar w:fldCharType="end"/>
      </w:r>
      <w:r w:rsidR="000C4870">
        <w:t>.</w:t>
      </w:r>
      <w:r w:rsidR="00157D6F" w:rsidRPr="00157D6F">
        <w:t xml:space="preserve"> </w:t>
      </w:r>
      <w:r w:rsidR="004B554A">
        <w:t>W</w:t>
      </w:r>
      <w:r w:rsidR="00EE0A6D">
        <w:t xml:space="preserve">here necessary, </w:t>
      </w:r>
      <w:r w:rsidR="00646815">
        <w:t xml:space="preserve">the ‘Governance Review Comments' field of INF Part B </w:t>
      </w:r>
      <w:r w:rsidR="004B554A">
        <w:t>should be</w:t>
      </w:r>
      <w:r w:rsidR="00EE0A6D">
        <w:t xml:space="preserve"> updated with any required changes resulting from the governance</w:t>
      </w:r>
      <w:r w:rsidR="00C26804">
        <w:t xml:space="preserve"> review</w:t>
      </w:r>
      <w:r w:rsidR="00EE0A6D">
        <w:t xml:space="preserve">. </w:t>
      </w:r>
      <w:r w:rsidR="00646815">
        <w:t>These changes should then be implemented by the assigned inspector, and recorded in the ‘Governance Review’ field.</w:t>
      </w:r>
    </w:p>
    <w:p w14:paraId="19B7E318" w14:textId="289C31AA" w:rsidR="00876CFD" w:rsidRDefault="00876CFD" w:rsidP="00182BC2">
      <w:pPr>
        <w:pStyle w:val="Heading1"/>
        <w:sectPr w:rsidR="00876CFD" w:rsidSect="003F56E5">
          <w:type w:val="continuous"/>
          <w:pgSz w:w="11906" w:h="16838" w:code="9"/>
          <w:pgMar w:top="1440" w:right="1440" w:bottom="1440" w:left="1440" w:header="397" w:footer="397" w:gutter="0"/>
          <w:cols w:space="312"/>
          <w:docGrid w:linePitch="360"/>
        </w:sectPr>
      </w:pPr>
      <w:bookmarkStart w:id="44" w:name="_Toc118442374"/>
    </w:p>
    <w:p w14:paraId="098F74D7" w14:textId="77777777" w:rsidR="00182BC2" w:rsidRDefault="00182BC2" w:rsidP="008D5D0E">
      <w:pPr>
        <w:rPr>
          <w:highlight w:val="lightGray"/>
        </w:rPr>
      </w:pPr>
      <w:r>
        <w:rPr>
          <w:highlight w:val="lightGray"/>
        </w:rPr>
        <w:br w:type="page"/>
      </w:r>
    </w:p>
    <w:p w14:paraId="387DE2C9" w14:textId="6706C3B9" w:rsidR="008F176C" w:rsidRPr="00CA1977" w:rsidRDefault="008F176C" w:rsidP="00182BC2">
      <w:pPr>
        <w:pStyle w:val="Heading1"/>
      </w:pPr>
      <w:bookmarkStart w:id="45" w:name="_Toc162519309"/>
      <w:r w:rsidRPr="00E55ADA">
        <w:lastRenderedPageBreak/>
        <w:t>Records</w:t>
      </w:r>
      <w:bookmarkEnd w:id="44"/>
      <w:bookmarkEnd w:id="45"/>
    </w:p>
    <w:p w14:paraId="5072024C" w14:textId="22DEEF1C" w:rsidR="008F176C" w:rsidRPr="00B97241" w:rsidRDefault="00D17573" w:rsidP="008F176C">
      <w:r>
        <w:t xml:space="preserve">Assigned inspectors </w:t>
      </w:r>
      <w:r w:rsidR="008F176C">
        <w:t xml:space="preserve">should use the </w:t>
      </w:r>
      <w:r w:rsidR="00E74755" w:rsidRPr="00E74755">
        <w:t xml:space="preserve">WIReD Incidents Process </w:t>
      </w:r>
      <w:r w:rsidR="008F176C">
        <w:t xml:space="preserve">to record the incident categorisation and </w:t>
      </w:r>
      <w:r w:rsidR="00EB7557">
        <w:t xml:space="preserve">all </w:t>
      </w:r>
      <w:r w:rsidR="008F176C">
        <w:t xml:space="preserve">information relevant to the incident </w:t>
      </w:r>
      <w:r>
        <w:t xml:space="preserve">including </w:t>
      </w:r>
      <w:r w:rsidR="00E74755">
        <w:t xml:space="preserve">any </w:t>
      </w:r>
      <w:r>
        <w:t>follow-</w:t>
      </w:r>
      <w:r w:rsidR="008F176C">
        <w:t xml:space="preserve">up activities </w:t>
      </w:r>
      <w:r>
        <w:t xml:space="preserve">and </w:t>
      </w:r>
      <w:r w:rsidR="008F176C">
        <w:t xml:space="preserve">governance </w:t>
      </w:r>
      <w:r w:rsidR="008F176C" w:rsidRPr="00B97241">
        <w:t>reviews.</w:t>
      </w:r>
      <w:r w:rsidR="003F3F50">
        <w:t xml:space="preserve"> Any decisions or changes resulting from governance reviews should be recorded in the Governance Review field of </w:t>
      </w:r>
      <w:r w:rsidR="0049425A">
        <w:t>INF Part B.</w:t>
      </w:r>
      <w:r w:rsidR="000D6298">
        <w:t xml:space="preserve"> </w:t>
      </w:r>
      <w:r w:rsidR="0049425A">
        <w:t>The assigned inspector is responsible for completing Part C; this</w:t>
      </w:r>
      <w:r w:rsidR="000D6298">
        <w:t xml:space="preserve"> should reflect the agreed </w:t>
      </w:r>
      <w:r w:rsidR="00A14F65">
        <w:t xml:space="preserve">regulatory position with respect to the incident following submission of the dutyholders follow-up report (if required). </w:t>
      </w:r>
      <w:r w:rsidR="009B797A">
        <w:t>Completion of Part C</w:t>
      </w:r>
      <w:r w:rsidR="00A14F65">
        <w:t xml:space="preserve"> should be informed by </w:t>
      </w:r>
      <w:r w:rsidR="000C3182">
        <w:t xml:space="preserve">ONR’s governance reviews and </w:t>
      </w:r>
      <w:r w:rsidR="00D427C9">
        <w:t>oversight</w:t>
      </w:r>
      <w:r w:rsidR="000C3182">
        <w:t xml:space="preserve"> activities. </w:t>
      </w:r>
    </w:p>
    <w:p w14:paraId="40CF102D" w14:textId="538EEC44" w:rsidR="008F176C" w:rsidRPr="00B97241" w:rsidRDefault="008F176C" w:rsidP="00164ED7">
      <w:pPr>
        <w:spacing w:after="160"/>
      </w:pPr>
      <w:r w:rsidRPr="00B97241">
        <w:t>Governance boards are expected to capture the key decisions and outcomes</w:t>
      </w:r>
      <w:r w:rsidR="00E12391">
        <w:t xml:space="preserve"> of their reviews</w:t>
      </w:r>
      <w:r w:rsidRPr="00B97241">
        <w:t xml:space="preserve"> </w:t>
      </w:r>
      <w:r w:rsidR="00794618">
        <w:t xml:space="preserve">in </w:t>
      </w:r>
      <w:r w:rsidR="008117FB">
        <w:t xml:space="preserve">the Governance Review </w:t>
      </w:r>
      <w:r w:rsidR="006A1BCC">
        <w:t xml:space="preserve">field of </w:t>
      </w:r>
      <w:r w:rsidR="00794618">
        <w:t>INF</w:t>
      </w:r>
      <w:r w:rsidR="008117FB">
        <w:t xml:space="preserve"> Part B</w:t>
      </w:r>
      <w:r w:rsidR="0018441A">
        <w:t>,</w:t>
      </w:r>
      <w:r w:rsidR="008117FB">
        <w:t xml:space="preserve"> </w:t>
      </w:r>
      <w:r w:rsidRPr="00B97241">
        <w:t>provid</w:t>
      </w:r>
      <w:r w:rsidR="0018441A">
        <w:t>ing</w:t>
      </w:r>
      <w:r w:rsidRPr="00B97241">
        <w:t xml:space="preserve"> an auditable trail.</w:t>
      </w:r>
    </w:p>
    <w:p w14:paraId="1DCEBAAD" w14:textId="7AF58252" w:rsidR="000C4870" w:rsidRDefault="008F176C" w:rsidP="00962156">
      <w:pPr>
        <w:spacing w:after="0"/>
        <w:sectPr w:rsidR="000C4870" w:rsidSect="003F56E5">
          <w:type w:val="continuous"/>
          <w:pgSz w:w="11906" w:h="16838" w:code="9"/>
          <w:pgMar w:top="1440" w:right="1440" w:bottom="1440" w:left="1440" w:header="397" w:footer="397" w:gutter="0"/>
          <w:cols w:space="312"/>
          <w:docGrid w:linePitch="360"/>
        </w:sectPr>
      </w:pPr>
      <w:r>
        <w:t xml:space="preserve">Record retention should follow ONR’s policy for the </w:t>
      </w:r>
      <w:r w:rsidR="00E12391" w:rsidRPr="00E74755">
        <w:t>WIReD Incidents Process</w:t>
      </w:r>
      <w:r>
        <w:t>.</w:t>
      </w:r>
    </w:p>
    <w:p w14:paraId="62AC5DC5" w14:textId="71898BB7" w:rsidR="008F176C" w:rsidRDefault="000C4870" w:rsidP="007F39AE">
      <w:pPr>
        <w:pStyle w:val="Heading1"/>
        <w:numPr>
          <w:ilvl w:val="0"/>
          <w:numId w:val="0"/>
        </w:numPr>
        <w:spacing w:before="0"/>
        <w:ind w:left="851" w:hanging="851"/>
      </w:pPr>
      <w:bookmarkStart w:id="46" w:name="_Appendix_A_–"/>
      <w:bookmarkStart w:id="47" w:name="_Toc162519310"/>
      <w:bookmarkEnd w:id="46"/>
      <w:r>
        <w:lastRenderedPageBreak/>
        <w:t>Appendix A – ONR Specialisms and Areas of Interest</w:t>
      </w:r>
      <w:bookmarkEnd w:id="47"/>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252"/>
      </w:tblGrid>
      <w:tr w:rsidR="001C3FE3" w:rsidRPr="001C3FE3" w14:paraId="6781EB1F" w14:textId="77777777" w:rsidTr="00527AAC">
        <w:trPr>
          <w:cnfStyle w:val="100000000000" w:firstRow="1" w:lastRow="0" w:firstColumn="0" w:lastColumn="0" w:oddVBand="0" w:evenVBand="0" w:oddHBand="0" w:evenHBand="0" w:firstRowFirstColumn="0" w:firstRowLastColumn="0" w:lastRowFirstColumn="0" w:lastRowLastColumn="0"/>
          <w:cantSplit/>
          <w:tblHeader/>
        </w:trPr>
        <w:tc>
          <w:tcPr>
            <w:tcW w:w="608" w:type="pct"/>
            <w:tcBorders>
              <w:top w:val="single" w:sz="4" w:space="0" w:color="auto"/>
              <w:left w:val="single" w:sz="4" w:space="0" w:color="auto"/>
              <w:bottom w:val="single" w:sz="4" w:space="0" w:color="auto"/>
              <w:right w:val="single" w:sz="4" w:space="0" w:color="auto"/>
            </w:tcBorders>
          </w:tcPr>
          <w:p w14:paraId="5BA9EAB5" w14:textId="77777777" w:rsidR="000C4870" w:rsidRPr="001C3FE3" w:rsidRDefault="000C4870" w:rsidP="001C3FE3">
            <w:pPr>
              <w:spacing w:before="60" w:after="60"/>
              <w:jc w:val="center"/>
              <w:rPr>
                <w:rFonts w:cs="Arial"/>
                <w:b w:val="0"/>
                <w:bCs/>
                <w:szCs w:val="24"/>
              </w:rPr>
            </w:pPr>
            <w:r w:rsidRPr="001C3FE3">
              <w:rPr>
                <w:rFonts w:cs="Arial"/>
                <w:b w:val="0"/>
                <w:bCs/>
                <w:szCs w:val="24"/>
              </w:rPr>
              <w:t>Specialism</w:t>
            </w:r>
          </w:p>
        </w:tc>
        <w:tc>
          <w:tcPr>
            <w:tcW w:w="4392" w:type="pct"/>
            <w:tcBorders>
              <w:top w:val="single" w:sz="4" w:space="0" w:color="auto"/>
              <w:left w:val="single" w:sz="4" w:space="0" w:color="auto"/>
              <w:bottom w:val="single" w:sz="4" w:space="0" w:color="auto"/>
              <w:right w:val="single" w:sz="4" w:space="0" w:color="auto"/>
            </w:tcBorders>
          </w:tcPr>
          <w:p w14:paraId="209DF9B9" w14:textId="77777777" w:rsidR="000C4870" w:rsidRPr="001C3FE3" w:rsidRDefault="000C4870" w:rsidP="001C3FE3">
            <w:pPr>
              <w:spacing w:before="60" w:after="60"/>
              <w:jc w:val="center"/>
              <w:rPr>
                <w:rFonts w:cs="Arial"/>
                <w:b w:val="0"/>
                <w:bCs/>
                <w:szCs w:val="24"/>
              </w:rPr>
            </w:pPr>
            <w:r w:rsidRPr="001C3FE3">
              <w:rPr>
                <w:rFonts w:cs="Arial"/>
                <w:b w:val="0"/>
                <w:bCs/>
                <w:szCs w:val="24"/>
              </w:rPr>
              <w:t>Areas of Interest</w:t>
            </w:r>
          </w:p>
        </w:tc>
      </w:tr>
      <w:tr w:rsidR="001C3FE3" w:rsidRPr="001C3FE3" w14:paraId="4206F616" w14:textId="77777777" w:rsidTr="00527AAC">
        <w:trPr>
          <w:cantSplit/>
        </w:trPr>
        <w:tc>
          <w:tcPr>
            <w:tcW w:w="608" w:type="pct"/>
            <w:tcBorders>
              <w:top w:val="single" w:sz="4" w:space="0" w:color="auto"/>
            </w:tcBorders>
          </w:tcPr>
          <w:p w14:paraId="7E25F7F3" w14:textId="2FC66A66" w:rsidR="000C4870" w:rsidRPr="001C3FE3" w:rsidRDefault="000C4870" w:rsidP="001C3FE3">
            <w:pPr>
              <w:spacing w:before="60" w:after="60"/>
              <w:rPr>
                <w:rFonts w:cs="Arial"/>
                <w:sz w:val="20"/>
                <w:szCs w:val="20"/>
              </w:rPr>
            </w:pPr>
            <w:r w:rsidRPr="001C3FE3">
              <w:rPr>
                <w:rFonts w:cs="Arial"/>
                <w:sz w:val="20"/>
                <w:szCs w:val="20"/>
              </w:rPr>
              <w:t>Mechanical Engineering</w:t>
            </w:r>
          </w:p>
        </w:tc>
        <w:tc>
          <w:tcPr>
            <w:tcW w:w="4392" w:type="pct"/>
            <w:tcBorders>
              <w:top w:val="single" w:sz="4" w:space="0" w:color="auto"/>
            </w:tcBorders>
          </w:tcPr>
          <w:p w14:paraId="11A61081" w14:textId="77777777" w:rsidR="000C4870" w:rsidRPr="001C3FE3" w:rsidRDefault="000C4870" w:rsidP="001C3FE3">
            <w:pPr>
              <w:spacing w:before="60" w:after="60"/>
              <w:rPr>
                <w:rFonts w:cs="Arial"/>
                <w:sz w:val="20"/>
                <w:szCs w:val="20"/>
              </w:rPr>
            </w:pPr>
            <w:r w:rsidRPr="001C3FE3">
              <w:rPr>
                <w:rFonts w:cs="Arial"/>
                <w:sz w:val="20"/>
                <w:szCs w:val="20"/>
              </w:rPr>
              <w:t>Anything relating to mechanical engineering. Items having mechanical engineering causation or consequences may include:</w:t>
            </w:r>
          </w:p>
          <w:p w14:paraId="2AD3D5A5" w14:textId="77777777" w:rsidR="000C4870" w:rsidRPr="001C3FE3" w:rsidRDefault="000C4870" w:rsidP="001C3FE3">
            <w:pPr>
              <w:pStyle w:val="ListParagraph"/>
              <w:numPr>
                <w:ilvl w:val="0"/>
                <w:numId w:val="26"/>
              </w:numPr>
              <w:spacing w:before="60" w:after="60"/>
              <w:contextualSpacing w:val="0"/>
              <w:rPr>
                <w:rFonts w:cs="Arial"/>
                <w:sz w:val="20"/>
                <w:szCs w:val="20"/>
              </w:rPr>
            </w:pPr>
            <w:r w:rsidRPr="001C3FE3">
              <w:rPr>
                <w:rFonts w:cs="Arial"/>
                <w:sz w:val="20"/>
                <w:szCs w:val="20"/>
              </w:rPr>
              <w:t>NS03 - mechanical engineering incidents that meets the criteria of NS08 or NS12 and the overall impact means that an adequate safety case to continue operations cannot be made.</w:t>
            </w:r>
          </w:p>
          <w:p w14:paraId="1BB7D7F0" w14:textId="77777777" w:rsidR="000C4870" w:rsidRPr="001C3FE3" w:rsidRDefault="000C4870" w:rsidP="001C3FE3">
            <w:pPr>
              <w:pStyle w:val="ListParagraph"/>
              <w:numPr>
                <w:ilvl w:val="0"/>
                <w:numId w:val="26"/>
              </w:numPr>
              <w:spacing w:before="60" w:after="60"/>
              <w:contextualSpacing w:val="0"/>
              <w:rPr>
                <w:rFonts w:cs="Arial"/>
                <w:sz w:val="20"/>
                <w:szCs w:val="20"/>
              </w:rPr>
            </w:pPr>
            <w:r w:rsidRPr="001C3FE3">
              <w:rPr>
                <w:rFonts w:cs="Arial"/>
                <w:sz w:val="20"/>
                <w:szCs w:val="20"/>
              </w:rPr>
              <w:t>NS05 – breaches to the operational limits and conditions or operating rules relating to mechanical engineering SSCs.</w:t>
            </w:r>
          </w:p>
          <w:p w14:paraId="76E3C01E" w14:textId="51F8338C" w:rsidR="000C4870" w:rsidRPr="001C3FE3" w:rsidRDefault="000C4870" w:rsidP="001C3FE3">
            <w:pPr>
              <w:pStyle w:val="ListParagraph"/>
              <w:numPr>
                <w:ilvl w:val="0"/>
                <w:numId w:val="26"/>
              </w:numPr>
              <w:spacing w:before="60" w:after="60"/>
              <w:contextualSpacing w:val="0"/>
              <w:rPr>
                <w:rFonts w:cs="Arial"/>
                <w:sz w:val="20"/>
                <w:szCs w:val="20"/>
              </w:rPr>
            </w:pPr>
            <w:r w:rsidRPr="001C3FE3">
              <w:rPr>
                <w:rFonts w:cs="Arial"/>
                <w:sz w:val="20"/>
                <w:szCs w:val="20"/>
              </w:rPr>
              <w:t>NS08 – mechanical engineering related defects or misconfigurations affecting mechanical engineering-based SSC performance.</w:t>
            </w:r>
          </w:p>
          <w:p w14:paraId="1A4E2601" w14:textId="77777777" w:rsidR="000C4870" w:rsidRPr="001C3FE3" w:rsidRDefault="000C4870" w:rsidP="001C3FE3">
            <w:pPr>
              <w:pStyle w:val="ListParagraph"/>
              <w:numPr>
                <w:ilvl w:val="0"/>
                <w:numId w:val="26"/>
              </w:numPr>
              <w:spacing w:before="60" w:after="60"/>
              <w:contextualSpacing w:val="0"/>
              <w:rPr>
                <w:rFonts w:cs="Arial"/>
                <w:sz w:val="20"/>
                <w:szCs w:val="20"/>
              </w:rPr>
            </w:pPr>
            <w:r w:rsidRPr="001C3FE3">
              <w:rPr>
                <w:rFonts w:cs="Arial"/>
                <w:sz w:val="20"/>
                <w:szCs w:val="20"/>
              </w:rPr>
              <w:t xml:space="preserve">NS09 – mechanical engineering related event or abnormal condition that resulted in the manual or automatic operation of a protection system or other engineered safety features thereby challenging safety systems </w:t>
            </w:r>
          </w:p>
          <w:p w14:paraId="4314A571" w14:textId="77777777" w:rsidR="000C4870" w:rsidRPr="001C3FE3" w:rsidRDefault="000C4870" w:rsidP="001C3FE3">
            <w:pPr>
              <w:pStyle w:val="ListParagraph"/>
              <w:numPr>
                <w:ilvl w:val="0"/>
                <w:numId w:val="26"/>
              </w:numPr>
              <w:spacing w:before="60" w:after="60"/>
              <w:contextualSpacing w:val="0"/>
              <w:rPr>
                <w:rFonts w:cs="Arial"/>
                <w:sz w:val="20"/>
                <w:szCs w:val="20"/>
              </w:rPr>
            </w:pPr>
            <w:r w:rsidRPr="001C3FE3">
              <w:rPr>
                <w:rFonts w:cs="Arial"/>
                <w:sz w:val="20"/>
                <w:szCs w:val="20"/>
              </w:rPr>
              <w:t>NS12 – Quality assurance or analysis outcomes leading to or indicating SSC can no longer perform its safety function(s).</w:t>
            </w:r>
          </w:p>
          <w:p w14:paraId="0A1BB8EB" w14:textId="77777777" w:rsidR="000C4870" w:rsidRPr="001C3FE3" w:rsidRDefault="000C4870" w:rsidP="001C3FE3">
            <w:pPr>
              <w:pStyle w:val="ListParagraph"/>
              <w:numPr>
                <w:ilvl w:val="0"/>
                <w:numId w:val="26"/>
              </w:numPr>
              <w:spacing w:before="60" w:after="60"/>
              <w:contextualSpacing w:val="0"/>
              <w:rPr>
                <w:rFonts w:cs="Arial"/>
                <w:sz w:val="20"/>
                <w:szCs w:val="20"/>
              </w:rPr>
            </w:pPr>
            <w:r w:rsidRPr="001C3FE3">
              <w:rPr>
                <w:rFonts w:cs="Arial"/>
                <w:sz w:val="20"/>
                <w:szCs w:val="20"/>
              </w:rPr>
              <w:t>NS14 – lifting equipment faults.</w:t>
            </w:r>
          </w:p>
          <w:p w14:paraId="6491D32E" w14:textId="77777777" w:rsidR="000C4870" w:rsidRPr="001C3FE3" w:rsidRDefault="000C4870" w:rsidP="001C3FE3">
            <w:pPr>
              <w:spacing w:before="60" w:after="60"/>
              <w:rPr>
                <w:rFonts w:cs="Arial"/>
                <w:sz w:val="20"/>
                <w:szCs w:val="20"/>
              </w:rPr>
            </w:pPr>
            <w:r w:rsidRPr="001C3FE3">
              <w:rPr>
                <w:rFonts w:cs="Arial"/>
                <w:sz w:val="20"/>
                <w:szCs w:val="20"/>
              </w:rPr>
              <w:t>Reactor control rod, AGR gas re-circulator, Emergency power generation, Containment, Nuclear ventilation system (filter, duct, fan), Scrubber, Stack (chimney / exhaust), Cooling, Heat recovery, Glovebox, Vacuum, Flask, Container, Drum, Mechanical handling, Nuclear lifting (equipment, accessory), Crane (mobile, gantry, EOTC, boom etc.), Remote handling, Pressure system (tank, pipe, flange, vessel, receiver), Valve, Pressure relief, Seal, Boiler, Steam plant, Mechanical interlock, Seismic restraint, Shield door, Bolting, Bearing, Lubrication, Spares &amp; obsolescence, Fuelling, Support, Machine, Gearbox / transmission, Clutch, Brake, Damper, Relief system (e.g. pressure, venting), Stop, block, derailer, Chain, wire rope, Choke, orifice plate, Pipe, Insulation, and Interlock.</w:t>
            </w:r>
          </w:p>
          <w:p w14:paraId="495F7450"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Regulation compliance – LOLER, PUWER, DSEAR, PER/PSSR/PESR (pressure), Carriage of dangerous goods, supply of machinery (safety) regulations.</w:t>
            </w:r>
          </w:p>
          <w:p w14:paraId="6DFDEA6A"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Computational analysis (FEA, CFD, DEM)</w:t>
            </w:r>
          </w:p>
          <w:p w14:paraId="4116DE0B"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Examination, Inspection (including statutory examination), Maintenance (technical aspects, procedures, periodicities), and Testing</w:t>
            </w:r>
          </w:p>
          <w:p w14:paraId="25511773"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Qualification</w:t>
            </w:r>
          </w:p>
          <w:p w14:paraId="32FD6D3F" w14:textId="77777777" w:rsidR="000C4870" w:rsidRPr="00722662" w:rsidRDefault="000C4870" w:rsidP="001C3FE3">
            <w:pPr>
              <w:numPr>
                <w:ilvl w:val="0"/>
                <w:numId w:val="25"/>
              </w:numPr>
              <w:spacing w:before="60" w:after="60"/>
              <w:rPr>
                <w:rFonts w:cs="Arial"/>
                <w:sz w:val="20"/>
                <w:szCs w:val="20"/>
                <w:lang w:val="fr-FR"/>
              </w:rPr>
            </w:pPr>
            <w:r w:rsidRPr="00722662">
              <w:rPr>
                <w:rFonts w:cs="Arial"/>
                <w:sz w:val="20"/>
                <w:szCs w:val="20"/>
                <w:lang w:val="fr-FR"/>
              </w:rPr>
              <w:t>Destructive / non-destructive testing (NDT)</w:t>
            </w:r>
          </w:p>
          <w:p w14:paraId="3F54D4E4"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Containment</w:t>
            </w:r>
          </w:p>
          <w:p w14:paraId="347801DA"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Design assurance</w:t>
            </w:r>
          </w:p>
          <w:p w14:paraId="7AEBC58F"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Reliability</w:t>
            </w:r>
          </w:p>
        </w:tc>
      </w:tr>
      <w:tr w:rsidR="001C3FE3" w:rsidRPr="001C3FE3" w14:paraId="49A4DF2B" w14:textId="77777777" w:rsidTr="00527AAC">
        <w:trPr>
          <w:cantSplit/>
        </w:trPr>
        <w:tc>
          <w:tcPr>
            <w:tcW w:w="608" w:type="pct"/>
          </w:tcPr>
          <w:p w14:paraId="201B7CA4" w14:textId="77777777" w:rsidR="000C4870" w:rsidRPr="001C3FE3" w:rsidRDefault="000C4870" w:rsidP="001C3FE3">
            <w:pPr>
              <w:spacing w:before="60" w:after="60"/>
              <w:rPr>
                <w:rFonts w:cs="Arial"/>
                <w:sz w:val="20"/>
                <w:szCs w:val="20"/>
              </w:rPr>
            </w:pPr>
            <w:r w:rsidRPr="001C3FE3">
              <w:rPr>
                <w:rFonts w:cs="Arial"/>
                <w:sz w:val="20"/>
                <w:szCs w:val="20"/>
              </w:rPr>
              <w:lastRenderedPageBreak/>
              <w:t>Structural Integrity</w:t>
            </w:r>
          </w:p>
        </w:tc>
        <w:tc>
          <w:tcPr>
            <w:tcW w:w="4392" w:type="pct"/>
          </w:tcPr>
          <w:p w14:paraId="59896077" w14:textId="77777777" w:rsidR="000C4870" w:rsidRPr="001C3FE3" w:rsidRDefault="000C4870" w:rsidP="001C3FE3">
            <w:pPr>
              <w:spacing w:before="60" w:after="60"/>
              <w:rPr>
                <w:rFonts w:cs="Arial"/>
                <w:sz w:val="20"/>
                <w:szCs w:val="20"/>
              </w:rPr>
            </w:pPr>
            <w:r w:rsidRPr="001C3FE3">
              <w:rPr>
                <w:rFonts w:cs="Arial"/>
                <w:sz w:val="20"/>
                <w:szCs w:val="20"/>
              </w:rPr>
              <w:t xml:space="preserve">Events related to structural integrity of metal structures (pressure vessels, storage tanks, pipes, valves) and non-metallic components (HDPE pipework, composites). </w:t>
            </w:r>
          </w:p>
          <w:p w14:paraId="06469A9D" w14:textId="77777777" w:rsidR="000C4870" w:rsidRPr="001C3FE3" w:rsidRDefault="000C4870" w:rsidP="001C3FE3">
            <w:pPr>
              <w:spacing w:before="60" w:after="60"/>
              <w:rPr>
                <w:rFonts w:cs="Arial"/>
                <w:sz w:val="20"/>
                <w:szCs w:val="20"/>
              </w:rPr>
            </w:pPr>
            <w:r w:rsidRPr="001C3FE3">
              <w:rPr>
                <w:rFonts w:cs="Arial"/>
                <w:sz w:val="20"/>
                <w:szCs w:val="20"/>
              </w:rPr>
              <w:t xml:space="preserve">Fabrication (control of metallurgical properties, welding), in-service degradation mechanisms (corrosion, stress corrosion cracking, fatigue, creep, etc), Non-Destructive Testing (NDT), design assessments, material condition (brittleness, defects in welds). </w:t>
            </w:r>
          </w:p>
          <w:p w14:paraId="5DA6234B" w14:textId="77777777" w:rsidR="000C4870" w:rsidRPr="001C3FE3" w:rsidRDefault="000C4870" w:rsidP="001C3FE3">
            <w:pPr>
              <w:spacing w:before="60" w:after="60"/>
              <w:rPr>
                <w:rFonts w:cs="Arial"/>
                <w:sz w:val="20"/>
                <w:szCs w:val="20"/>
              </w:rPr>
            </w:pPr>
            <w:r w:rsidRPr="001C3FE3">
              <w:rPr>
                <w:rFonts w:cs="Arial"/>
                <w:sz w:val="20"/>
                <w:szCs w:val="20"/>
              </w:rPr>
              <w:t>Graphite reactor core integrity.</w:t>
            </w:r>
          </w:p>
        </w:tc>
      </w:tr>
      <w:tr w:rsidR="001C3FE3" w:rsidRPr="001C3FE3" w14:paraId="53CB38CA" w14:textId="77777777" w:rsidTr="00527AAC">
        <w:trPr>
          <w:cantSplit/>
        </w:trPr>
        <w:tc>
          <w:tcPr>
            <w:tcW w:w="608" w:type="pct"/>
          </w:tcPr>
          <w:p w14:paraId="5512562D" w14:textId="38F33B38" w:rsidR="000C4870" w:rsidRPr="001C3FE3" w:rsidRDefault="000C4870" w:rsidP="001C3FE3">
            <w:pPr>
              <w:spacing w:before="60" w:after="60"/>
              <w:rPr>
                <w:rFonts w:cs="Arial"/>
                <w:sz w:val="20"/>
                <w:szCs w:val="20"/>
              </w:rPr>
            </w:pPr>
            <w:r w:rsidRPr="001C3FE3">
              <w:rPr>
                <w:rFonts w:cs="Arial"/>
                <w:sz w:val="20"/>
                <w:szCs w:val="20"/>
              </w:rPr>
              <w:t xml:space="preserve">Civil Engineering </w:t>
            </w:r>
            <w:r w:rsidR="001C3FE3">
              <w:rPr>
                <w:rFonts w:cs="Arial"/>
                <w:sz w:val="20"/>
                <w:szCs w:val="20"/>
              </w:rPr>
              <w:t>and</w:t>
            </w:r>
            <w:r w:rsidRPr="001C3FE3">
              <w:rPr>
                <w:rFonts w:cs="Arial"/>
                <w:sz w:val="20"/>
                <w:szCs w:val="20"/>
              </w:rPr>
              <w:t xml:space="preserve"> External Hazards</w:t>
            </w:r>
          </w:p>
        </w:tc>
        <w:tc>
          <w:tcPr>
            <w:tcW w:w="4392" w:type="pct"/>
          </w:tcPr>
          <w:p w14:paraId="3B80E938" w14:textId="76893CD0" w:rsidR="000C4870" w:rsidRPr="001C3FE3" w:rsidRDefault="000C4870" w:rsidP="001C3FE3">
            <w:pPr>
              <w:spacing w:before="60" w:after="60"/>
              <w:rPr>
                <w:rFonts w:cs="Arial"/>
                <w:sz w:val="20"/>
                <w:szCs w:val="20"/>
              </w:rPr>
            </w:pPr>
            <w:r w:rsidRPr="001C3FE3">
              <w:rPr>
                <w:rFonts w:cs="Arial"/>
                <w:sz w:val="20"/>
                <w:szCs w:val="20"/>
              </w:rPr>
              <w:t xml:space="preserve">Civil Engineering: NS03 &amp; NS08, LC28 Examination Inspection Maintenance and Testing of Structures, Systems and Components including: Buildings, Structures, Roofs, Containment, Pre-stressed Concrete Pressure Vessel, Silos, Ponds, Docks, </w:t>
            </w:r>
            <w:proofErr w:type="spellStart"/>
            <w:r w:rsidRPr="001C3FE3">
              <w:rPr>
                <w:rFonts w:cs="Arial"/>
                <w:sz w:val="20"/>
                <w:szCs w:val="20"/>
              </w:rPr>
              <w:t>Shiplift</w:t>
            </w:r>
            <w:proofErr w:type="spellEnd"/>
            <w:r w:rsidRPr="001C3FE3">
              <w:rPr>
                <w:rFonts w:cs="Arial"/>
                <w:sz w:val="20"/>
                <w:szCs w:val="20"/>
              </w:rPr>
              <w:t xml:space="preserve">, Stacks, Stores, Foundations, Gutters, Drains and drainage (including sluices and settling ponds), Sea walls/defences, Natural defences (dunes, slopes, embankments), Excavations, Tunnels, Buried items, Cut-off walls, Temporary structures (crane bases), Weather envelope, Anchors, Tendons, Fixings, Soil Nails, Ground Anchors, Rock Bolts and Prestressing. Materials </w:t>
            </w:r>
            <w:r w:rsidR="001C3FE3" w:rsidRPr="001C3FE3">
              <w:rPr>
                <w:rFonts w:cs="Arial"/>
                <w:sz w:val="20"/>
                <w:szCs w:val="20"/>
              </w:rPr>
              <w:t>including</w:t>
            </w:r>
            <w:r w:rsidRPr="001C3FE3">
              <w:rPr>
                <w:rFonts w:cs="Arial"/>
                <w:sz w:val="20"/>
                <w:szCs w:val="20"/>
              </w:rPr>
              <w:t xml:space="preserve"> Concrete, Steel, Reinforcement, Soil, Rock, Aggregates and Backfill. </w:t>
            </w:r>
          </w:p>
          <w:p w14:paraId="5B7FE042" w14:textId="77777777" w:rsidR="000C4870" w:rsidRPr="001C3FE3" w:rsidRDefault="000C4870" w:rsidP="001C3FE3">
            <w:pPr>
              <w:spacing w:before="60" w:after="60"/>
              <w:rPr>
                <w:rFonts w:cs="Arial"/>
                <w:sz w:val="20"/>
                <w:szCs w:val="20"/>
              </w:rPr>
            </w:pPr>
            <w:r w:rsidRPr="001C3FE3">
              <w:rPr>
                <w:rFonts w:cs="Arial"/>
                <w:sz w:val="20"/>
                <w:szCs w:val="20"/>
              </w:rPr>
              <w:t>External Hazards: NS13. Where initiated by or related to an external hazard: NS01, NS04, NS05, NS07, NS08, NS09, NS10, NS11, NS12, NS14, NS16 &amp; AN01. External hazards include: Flooding (coastal flooding, fluvial flooding, pluvial flooding, tidal/storm surges, compound flooding, snow melt), Seismic (earthquake, liquefaction and tsunami), Extreme Weather Events (rainfall, wind, tornado, lightning, extreme ambient temperatures, extreme water temperatures, snow and ice), Geological hazards (landslides, volcanic ash), Space Weather (ground level effects, geomagnetically induced current, solar energetic particles, flare, coronal mass ejection), Biological intake fouling, Aircraft impact, Missiles, External industrial hazards, Loss of Cooling Chain, Loss of Offsite Power, Loss of Grid, Dam failure and Watercourse containment failure.</w:t>
            </w:r>
          </w:p>
        </w:tc>
      </w:tr>
      <w:tr w:rsidR="001C3FE3" w:rsidRPr="001C3FE3" w14:paraId="2B03E1AE" w14:textId="77777777" w:rsidTr="00527AAC">
        <w:trPr>
          <w:cantSplit/>
        </w:trPr>
        <w:tc>
          <w:tcPr>
            <w:tcW w:w="608" w:type="pct"/>
          </w:tcPr>
          <w:p w14:paraId="364E7E0B" w14:textId="77777777" w:rsidR="000C4870" w:rsidRPr="001C3FE3" w:rsidRDefault="000C4870" w:rsidP="001C3FE3">
            <w:pPr>
              <w:spacing w:before="60" w:after="60"/>
              <w:rPr>
                <w:rFonts w:cs="Arial"/>
                <w:sz w:val="20"/>
                <w:szCs w:val="20"/>
              </w:rPr>
            </w:pPr>
            <w:r w:rsidRPr="001C3FE3">
              <w:rPr>
                <w:rFonts w:cs="Arial"/>
                <w:sz w:val="20"/>
                <w:szCs w:val="20"/>
              </w:rPr>
              <w:t>Electrical, Control and Instrumentation</w:t>
            </w:r>
          </w:p>
        </w:tc>
        <w:tc>
          <w:tcPr>
            <w:tcW w:w="4392" w:type="pct"/>
          </w:tcPr>
          <w:p w14:paraId="7C462B9B" w14:textId="7F8CA2D6" w:rsidR="000C4870" w:rsidRPr="001C3FE3" w:rsidRDefault="000C4870" w:rsidP="001C3FE3">
            <w:pPr>
              <w:spacing w:before="60" w:after="60"/>
              <w:rPr>
                <w:rFonts w:cs="Arial"/>
                <w:sz w:val="20"/>
                <w:szCs w:val="20"/>
              </w:rPr>
            </w:pPr>
            <w:r w:rsidRPr="001C3FE3">
              <w:rPr>
                <w:rFonts w:cs="Arial"/>
                <w:sz w:val="20"/>
                <w:szCs w:val="20"/>
              </w:rPr>
              <w:t>Electrical, Control and Instrumentation; Loss of fault detection and mitigation, Interlocks. Float Valves, Sensor/Actuator failures, Failure on Proof Test, Safety Mechanism Failure, Unrevealed fault dependency, failure to fail safe, Obsolescence/Reliability, Electro Magnetic Interference Loss of Electrical Supply and other essential supplies (</w:t>
            </w:r>
            <w:r w:rsidR="001C3FE3" w:rsidRPr="001C3FE3">
              <w:rPr>
                <w:rFonts w:cs="Arial"/>
                <w:sz w:val="20"/>
                <w:szCs w:val="20"/>
              </w:rPr>
              <w:t>gas, H20, steam</w:t>
            </w:r>
            <w:r w:rsidRPr="001C3FE3">
              <w:rPr>
                <w:rFonts w:cs="Arial"/>
                <w:sz w:val="20"/>
                <w:szCs w:val="20"/>
              </w:rPr>
              <w:t>,</w:t>
            </w:r>
            <w:r w:rsidR="001C3FE3">
              <w:rPr>
                <w:rFonts w:cs="Arial"/>
                <w:sz w:val="20"/>
                <w:szCs w:val="20"/>
              </w:rPr>
              <w:t xml:space="preserve"> </w:t>
            </w:r>
            <w:r w:rsidRPr="001C3FE3">
              <w:rPr>
                <w:rFonts w:cs="Arial"/>
                <w:sz w:val="20"/>
                <w:szCs w:val="20"/>
              </w:rPr>
              <w:t>compressed air) Criticality Incident Detection Systems, Radioactivity in Air Monitors. Instrumentation software control systems</w:t>
            </w:r>
          </w:p>
        </w:tc>
      </w:tr>
      <w:tr w:rsidR="001C3FE3" w:rsidRPr="001C3FE3" w14:paraId="7E2E18EA" w14:textId="77777777" w:rsidTr="00527AAC">
        <w:trPr>
          <w:cantSplit/>
        </w:trPr>
        <w:tc>
          <w:tcPr>
            <w:tcW w:w="608" w:type="pct"/>
          </w:tcPr>
          <w:p w14:paraId="4EF59A2A" w14:textId="77777777" w:rsidR="000C4870" w:rsidRPr="001C3FE3" w:rsidRDefault="000C4870" w:rsidP="001C3FE3">
            <w:pPr>
              <w:spacing w:before="60" w:after="60"/>
              <w:rPr>
                <w:rFonts w:cs="Arial"/>
                <w:sz w:val="20"/>
                <w:szCs w:val="20"/>
              </w:rPr>
            </w:pPr>
            <w:r w:rsidRPr="001C3FE3">
              <w:rPr>
                <w:rFonts w:cs="Arial"/>
                <w:sz w:val="20"/>
                <w:szCs w:val="20"/>
              </w:rPr>
              <w:lastRenderedPageBreak/>
              <w:t>Chemistry and Chemical Engineering</w:t>
            </w:r>
          </w:p>
        </w:tc>
        <w:tc>
          <w:tcPr>
            <w:tcW w:w="4392" w:type="pct"/>
          </w:tcPr>
          <w:p w14:paraId="3F2821D0" w14:textId="0DA10F95" w:rsidR="000C4870" w:rsidRPr="001C3FE3" w:rsidRDefault="000C4870" w:rsidP="001C3FE3">
            <w:pPr>
              <w:spacing w:before="60" w:after="60"/>
              <w:rPr>
                <w:rFonts w:cs="Arial"/>
                <w:sz w:val="20"/>
                <w:szCs w:val="20"/>
              </w:rPr>
            </w:pPr>
            <w:r w:rsidRPr="001C3FE3">
              <w:rPr>
                <w:rFonts w:cs="Arial"/>
                <w:sz w:val="20"/>
                <w:szCs w:val="20"/>
              </w:rPr>
              <w:t xml:space="preserve">Excursion of any chemistry control parameter (limit or condition) necessary in the interests of safety. While not exhaustive, this includes chemistry control for means </w:t>
            </w:r>
            <w:r w:rsidR="001C3FE3" w:rsidRPr="001C3FE3">
              <w:rPr>
                <w:rFonts w:cs="Arial"/>
                <w:sz w:val="20"/>
                <w:szCs w:val="20"/>
              </w:rPr>
              <w:t>of</w:t>
            </w:r>
            <w:r w:rsidRPr="001C3FE3">
              <w:rPr>
                <w:rFonts w:cs="Arial"/>
                <w:sz w:val="20"/>
                <w:szCs w:val="20"/>
              </w:rPr>
              <w:t xml:space="preserve"> criticality, corrosion, operator radiation exposure, waste minimisation and production/control of dangerous substances and explosive atmospheres. </w:t>
            </w:r>
          </w:p>
          <w:p w14:paraId="01A5F944" w14:textId="77777777" w:rsidR="000C4870" w:rsidRPr="001C3FE3" w:rsidRDefault="000C4870" w:rsidP="001C3FE3">
            <w:pPr>
              <w:spacing w:before="60" w:after="60"/>
              <w:rPr>
                <w:rFonts w:cs="Arial"/>
                <w:sz w:val="20"/>
                <w:szCs w:val="20"/>
              </w:rPr>
            </w:pPr>
            <w:r w:rsidRPr="001C3FE3">
              <w:rPr>
                <w:rFonts w:cs="Arial"/>
                <w:sz w:val="20"/>
                <w:szCs w:val="20"/>
              </w:rPr>
              <w:t>Degradation, failure or maloperation of any structure, system or component which is either:</w:t>
            </w:r>
          </w:p>
          <w:p w14:paraId="57584ADE"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a result of poor chemistry control; or</w:t>
            </w:r>
          </w:p>
          <w:p w14:paraId="713D0415" w14:textId="77777777" w:rsidR="000C4870" w:rsidRPr="001C3FE3" w:rsidRDefault="000C4870" w:rsidP="001C3FE3">
            <w:pPr>
              <w:numPr>
                <w:ilvl w:val="0"/>
                <w:numId w:val="25"/>
              </w:numPr>
              <w:spacing w:before="60" w:after="60"/>
              <w:rPr>
                <w:rFonts w:cs="Arial"/>
                <w:sz w:val="20"/>
                <w:szCs w:val="20"/>
              </w:rPr>
            </w:pPr>
            <w:r w:rsidRPr="001C3FE3">
              <w:rPr>
                <w:rFonts w:cs="Arial"/>
                <w:sz w:val="20"/>
                <w:szCs w:val="20"/>
              </w:rPr>
              <w:t>necessary to maintain chemistry within the safety operating envelope. This should also extend to effective sampling and monitoring in line with the above.</w:t>
            </w:r>
          </w:p>
          <w:p w14:paraId="4CD29257" w14:textId="77777777" w:rsidR="000C4870" w:rsidRPr="001C3FE3" w:rsidRDefault="000C4870" w:rsidP="001C3FE3">
            <w:pPr>
              <w:spacing w:before="60" w:after="60"/>
              <w:rPr>
                <w:rFonts w:cs="Arial"/>
                <w:sz w:val="20"/>
                <w:szCs w:val="20"/>
              </w:rPr>
            </w:pPr>
            <w:r w:rsidRPr="001C3FE3">
              <w:rPr>
                <w:rFonts w:cs="Arial"/>
                <w:sz w:val="20"/>
                <w:szCs w:val="20"/>
              </w:rPr>
              <w:t xml:space="preserve">Inadequate implementation of any instruction, training requirement or staffing relevant to chemistry to maintain operation within the safe operating envelope. </w:t>
            </w:r>
          </w:p>
          <w:p w14:paraId="4544DF0F" w14:textId="3EAF6C9D" w:rsidR="000C4870" w:rsidRPr="001C3FE3" w:rsidRDefault="000C4870" w:rsidP="001C3FE3">
            <w:pPr>
              <w:spacing w:before="60" w:after="60"/>
              <w:rPr>
                <w:rFonts w:cs="Arial"/>
                <w:sz w:val="20"/>
                <w:szCs w:val="20"/>
              </w:rPr>
            </w:pPr>
            <w:r w:rsidRPr="001C3FE3">
              <w:rPr>
                <w:rFonts w:cs="Arial"/>
                <w:sz w:val="20"/>
                <w:szCs w:val="20"/>
              </w:rPr>
              <w:t xml:space="preserve">Failure to control of substances hazardous to health (including analytical chemicals) and bulk chemical commodities required to support safe nuclear operations or presenting a COMAH burden. While not exhaustive, this </w:t>
            </w:r>
            <w:r w:rsidR="001C3FE3" w:rsidRPr="001C3FE3">
              <w:rPr>
                <w:rFonts w:cs="Arial"/>
                <w:sz w:val="20"/>
                <w:szCs w:val="20"/>
              </w:rPr>
              <w:t>includes</w:t>
            </w:r>
            <w:r w:rsidRPr="001C3FE3">
              <w:rPr>
                <w:rFonts w:cs="Arial"/>
                <w:sz w:val="20"/>
                <w:szCs w:val="20"/>
              </w:rPr>
              <w:t xml:space="preserve"> diesel, biocides, hydrazine, acids, alkalis, hydrogen and other gases.</w:t>
            </w:r>
          </w:p>
        </w:tc>
      </w:tr>
      <w:tr w:rsidR="001C3FE3" w:rsidRPr="001C3FE3" w14:paraId="5A8A7E57" w14:textId="77777777" w:rsidTr="00527AAC">
        <w:trPr>
          <w:cantSplit/>
        </w:trPr>
        <w:tc>
          <w:tcPr>
            <w:tcW w:w="608" w:type="pct"/>
          </w:tcPr>
          <w:p w14:paraId="497EBA60" w14:textId="77777777" w:rsidR="000C4870" w:rsidRPr="001C3FE3" w:rsidRDefault="000C4870" w:rsidP="001C3FE3">
            <w:pPr>
              <w:spacing w:before="60" w:after="60"/>
              <w:rPr>
                <w:rFonts w:cs="Arial"/>
                <w:sz w:val="20"/>
                <w:szCs w:val="20"/>
              </w:rPr>
            </w:pPr>
            <w:r w:rsidRPr="001C3FE3">
              <w:rPr>
                <w:rFonts w:cs="Arial"/>
                <w:sz w:val="20"/>
                <w:szCs w:val="20"/>
              </w:rPr>
              <w:t>Nuclear Liabilities Regulation</w:t>
            </w:r>
          </w:p>
        </w:tc>
        <w:tc>
          <w:tcPr>
            <w:tcW w:w="4392" w:type="pct"/>
          </w:tcPr>
          <w:p w14:paraId="1DC0C7F9" w14:textId="77777777" w:rsidR="000C4870" w:rsidRPr="001C3FE3" w:rsidRDefault="000C4870" w:rsidP="001C3FE3">
            <w:pPr>
              <w:spacing w:before="60" w:after="60"/>
              <w:rPr>
                <w:rFonts w:cs="Arial"/>
                <w:sz w:val="20"/>
                <w:szCs w:val="20"/>
              </w:rPr>
            </w:pPr>
            <w:r w:rsidRPr="001C3FE3">
              <w:rPr>
                <w:rFonts w:cs="Arial"/>
                <w:sz w:val="20"/>
                <w:szCs w:val="20"/>
              </w:rPr>
              <w:t>Nuclear Liabilities Regulation (NLR) is a broad topic for ONR but there are four key relevant areas; the safe management of radioactive waste, the safe management of nuclear matter (spent fuel, uranic materials and plutonium), decommissioning and land quality management. Relevant events in these areas may include those relating to:</w:t>
            </w:r>
          </w:p>
          <w:p w14:paraId="07C45FCC"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Licence conditions 32, 34 and 35</w:t>
            </w:r>
          </w:p>
          <w:p w14:paraId="139BBB67"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Characterisation</w:t>
            </w:r>
          </w:p>
          <w:p w14:paraId="58710AED"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Contaminated land</w:t>
            </w:r>
          </w:p>
          <w:p w14:paraId="03BCFBE5"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Degradation of waste storage conditions</w:t>
            </w:r>
          </w:p>
          <w:p w14:paraId="041832D9"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Inspection and maintenance of radioactive waste storage facilities</w:t>
            </w:r>
          </w:p>
          <w:p w14:paraId="2F635A38"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Inventory control and records</w:t>
            </w:r>
          </w:p>
          <w:p w14:paraId="1188D057"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Misconsignment</w:t>
            </w:r>
          </w:p>
          <w:p w14:paraId="48AD63B6" w14:textId="77777777" w:rsidR="000C4870" w:rsidRPr="001C3FE3" w:rsidRDefault="000C4870" w:rsidP="001C3FE3">
            <w:pPr>
              <w:pStyle w:val="ListParagraph"/>
              <w:numPr>
                <w:ilvl w:val="0"/>
                <w:numId w:val="25"/>
              </w:numPr>
              <w:spacing w:before="60" w:after="60"/>
              <w:contextualSpacing w:val="0"/>
              <w:rPr>
                <w:rFonts w:cs="Arial"/>
                <w:sz w:val="20"/>
                <w:szCs w:val="20"/>
              </w:rPr>
            </w:pPr>
            <w:r w:rsidRPr="001C3FE3">
              <w:rPr>
                <w:rFonts w:cs="Arial"/>
                <w:sz w:val="20"/>
                <w:szCs w:val="20"/>
              </w:rPr>
              <w:t>Passive safety</w:t>
            </w:r>
          </w:p>
          <w:p w14:paraId="3ED7093F" w14:textId="77777777" w:rsidR="000C4870" w:rsidRPr="001C3FE3" w:rsidRDefault="000C4870" w:rsidP="001C3FE3">
            <w:pPr>
              <w:pStyle w:val="ListParagraph"/>
              <w:numPr>
                <w:ilvl w:val="0"/>
                <w:numId w:val="25"/>
              </w:numPr>
              <w:spacing w:before="60" w:after="60"/>
              <w:rPr>
                <w:rFonts w:cs="Arial"/>
                <w:sz w:val="20"/>
                <w:szCs w:val="20"/>
              </w:rPr>
            </w:pPr>
            <w:r w:rsidRPr="001C3FE3">
              <w:rPr>
                <w:rFonts w:cs="Arial"/>
                <w:sz w:val="20"/>
                <w:szCs w:val="20"/>
              </w:rPr>
              <w:t>Segregation</w:t>
            </w:r>
          </w:p>
        </w:tc>
      </w:tr>
      <w:tr w:rsidR="001C3FE3" w:rsidRPr="001C3FE3" w14:paraId="3EEEF9E8" w14:textId="77777777" w:rsidTr="00527AAC">
        <w:trPr>
          <w:cantSplit/>
        </w:trPr>
        <w:tc>
          <w:tcPr>
            <w:tcW w:w="608" w:type="pct"/>
          </w:tcPr>
          <w:p w14:paraId="0E1DC240" w14:textId="77777777" w:rsidR="000C4870" w:rsidRPr="001C3FE3" w:rsidRDefault="000C4870" w:rsidP="001C3FE3">
            <w:pPr>
              <w:spacing w:before="60" w:after="60"/>
              <w:rPr>
                <w:rFonts w:cs="Arial"/>
                <w:sz w:val="20"/>
                <w:szCs w:val="20"/>
              </w:rPr>
            </w:pPr>
            <w:r w:rsidRPr="001C3FE3">
              <w:rPr>
                <w:rFonts w:cs="Arial"/>
                <w:sz w:val="20"/>
                <w:szCs w:val="20"/>
              </w:rPr>
              <w:lastRenderedPageBreak/>
              <w:t>Radiological Protection and Criticality</w:t>
            </w:r>
          </w:p>
        </w:tc>
        <w:tc>
          <w:tcPr>
            <w:tcW w:w="4392" w:type="pct"/>
          </w:tcPr>
          <w:p w14:paraId="26B1C148" w14:textId="77777777" w:rsidR="000C4870" w:rsidRPr="001C3FE3" w:rsidRDefault="000C4870" w:rsidP="001C3FE3">
            <w:pPr>
              <w:spacing w:before="60" w:after="60"/>
              <w:rPr>
                <w:rFonts w:cs="Arial"/>
                <w:sz w:val="20"/>
                <w:szCs w:val="20"/>
              </w:rPr>
            </w:pPr>
            <w:r w:rsidRPr="001C3FE3">
              <w:rPr>
                <w:rFonts w:cs="Arial"/>
                <w:sz w:val="20"/>
                <w:szCs w:val="20"/>
              </w:rPr>
              <w:t xml:space="preserve">Non-compliance with IRR, loss of containment, release of RA, unexpected personal dose exposures, personal contamination (clothing and skin), potential intakes of radioactive materials (where whole body or bio-assay sampling has been requested). </w:t>
            </w:r>
          </w:p>
          <w:p w14:paraId="0C50AB32" w14:textId="77777777" w:rsidR="000C4870" w:rsidRPr="001C3FE3" w:rsidRDefault="000C4870" w:rsidP="001C3FE3">
            <w:pPr>
              <w:spacing w:before="60" w:after="60"/>
              <w:rPr>
                <w:rFonts w:cs="Arial"/>
                <w:sz w:val="20"/>
                <w:szCs w:val="20"/>
              </w:rPr>
            </w:pPr>
            <w:r w:rsidRPr="001C3FE3">
              <w:rPr>
                <w:rFonts w:cs="Arial"/>
                <w:sz w:val="20"/>
                <w:szCs w:val="20"/>
              </w:rPr>
              <w:t>NS02, NS05, and NS16, criticality operational rule non-compliance, emergency response capability loss, radiation interlocks, area designation, contamination migration, unplanned exposure, degradation of shielding or shielding systems and devices.</w:t>
            </w:r>
          </w:p>
          <w:p w14:paraId="0DC44DF2" w14:textId="77777777" w:rsidR="000C4870" w:rsidRPr="001C3FE3" w:rsidRDefault="000C4870" w:rsidP="001C3FE3">
            <w:pPr>
              <w:spacing w:before="60" w:after="60"/>
              <w:rPr>
                <w:rFonts w:cs="Arial"/>
                <w:sz w:val="20"/>
                <w:szCs w:val="20"/>
              </w:rPr>
            </w:pPr>
            <w:r w:rsidRPr="001C3FE3">
              <w:rPr>
                <w:rFonts w:cs="Arial"/>
                <w:sz w:val="20"/>
                <w:szCs w:val="20"/>
              </w:rPr>
              <w:t>Any reporting made under the RS Radiological Safety Incident criteria, or any event where the levels are below those that would trigger the reporting under the RS incident criteria.</w:t>
            </w:r>
          </w:p>
        </w:tc>
      </w:tr>
      <w:tr w:rsidR="001C3FE3" w:rsidRPr="001C3FE3" w14:paraId="4BCD22B3" w14:textId="77777777" w:rsidTr="00527AAC">
        <w:trPr>
          <w:cantSplit/>
        </w:trPr>
        <w:tc>
          <w:tcPr>
            <w:tcW w:w="608" w:type="pct"/>
          </w:tcPr>
          <w:p w14:paraId="70F60D93" w14:textId="77777777" w:rsidR="000C4870" w:rsidRPr="001C3FE3" w:rsidRDefault="000C4870" w:rsidP="001C3FE3">
            <w:pPr>
              <w:spacing w:before="60" w:after="60"/>
              <w:rPr>
                <w:rFonts w:cs="Arial"/>
                <w:sz w:val="20"/>
                <w:szCs w:val="20"/>
              </w:rPr>
            </w:pPr>
            <w:r w:rsidRPr="001C3FE3">
              <w:rPr>
                <w:rFonts w:cs="Arial"/>
                <w:sz w:val="20"/>
                <w:szCs w:val="20"/>
              </w:rPr>
              <w:t>Fault Studies and Safety Case and ALARP working groups</w:t>
            </w:r>
          </w:p>
        </w:tc>
        <w:tc>
          <w:tcPr>
            <w:tcW w:w="4392" w:type="pct"/>
          </w:tcPr>
          <w:p w14:paraId="2A73A781" w14:textId="77777777" w:rsidR="000C4870" w:rsidRPr="001C3FE3" w:rsidRDefault="000C4870" w:rsidP="001C3FE3">
            <w:pPr>
              <w:spacing w:before="60" w:after="60"/>
              <w:rPr>
                <w:rFonts w:cs="Arial"/>
                <w:sz w:val="20"/>
                <w:szCs w:val="20"/>
              </w:rPr>
            </w:pPr>
            <w:r w:rsidRPr="001C3FE3">
              <w:rPr>
                <w:rFonts w:cs="Arial"/>
                <w:sz w:val="20"/>
                <w:szCs w:val="20"/>
              </w:rPr>
              <w:t>Loss of protective measures /lines of defence leading to automatic actuation of safety systems (including for a reactor, manual reactor trip).</w:t>
            </w:r>
          </w:p>
          <w:p w14:paraId="31EDD74E" w14:textId="77777777" w:rsidR="000C4870" w:rsidRPr="001C3FE3" w:rsidRDefault="000C4870" w:rsidP="001C3FE3">
            <w:pPr>
              <w:spacing w:before="60" w:after="60"/>
              <w:rPr>
                <w:rFonts w:cs="Arial"/>
                <w:sz w:val="20"/>
                <w:szCs w:val="20"/>
              </w:rPr>
            </w:pPr>
            <w:r w:rsidRPr="001C3FE3">
              <w:rPr>
                <w:rFonts w:cs="Arial"/>
                <w:sz w:val="20"/>
                <w:szCs w:val="20"/>
              </w:rPr>
              <w:t>PSA/DBA anomalies in safety case i.e., Events that challenge fault screening or frequency assumptions and require safety case revisit such as HAZOP failings and unexpected fault sequence/initiating event.</w:t>
            </w:r>
          </w:p>
          <w:p w14:paraId="0C69A434" w14:textId="77777777" w:rsidR="000C4870" w:rsidRPr="001C3FE3" w:rsidRDefault="000C4870" w:rsidP="001C3FE3">
            <w:pPr>
              <w:spacing w:before="60" w:after="60"/>
              <w:rPr>
                <w:rFonts w:cs="Arial"/>
                <w:sz w:val="20"/>
                <w:szCs w:val="20"/>
                <w:highlight w:val="yellow"/>
              </w:rPr>
            </w:pPr>
            <w:r w:rsidRPr="001C3FE3">
              <w:rPr>
                <w:rFonts w:cs="Arial"/>
                <w:sz w:val="20"/>
                <w:szCs w:val="20"/>
              </w:rPr>
              <w:t>Area where reasonably practicable measures have been identified, but not implemented.</w:t>
            </w:r>
          </w:p>
        </w:tc>
      </w:tr>
      <w:tr w:rsidR="001C3FE3" w:rsidRPr="001C3FE3" w14:paraId="61FE53A3" w14:textId="77777777" w:rsidTr="00527AAC">
        <w:trPr>
          <w:cantSplit/>
        </w:trPr>
        <w:tc>
          <w:tcPr>
            <w:tcW w:w="608" w:type="pct"/>
          </w:tcPr>
          <w:p w14:paraId="17B915A1" w14:textId="77777777" w:rsidR="000C4870" w:rsidRPr="001C3FE3" w:rsidRDefault="000C4870" w:rsidP="001C3FE3">
            <w:pPr>
              <w:spacing w:before="60" w:after="60"/>
              <w:rPr>
                <w:rFonts w:cs="Arial"/>
                <w:sz w:val="20"/>
                <w:szCs w:val="20"/>
              </w:rPr>
            </w:pPr>
            <w:r w:rsidRPr="001C3FE3">
              <w:rPr>
                <w:rFonts w:cs="Arial"/>
                <w:sz w:val="20"/>
                <w:szCs w:val="20"/>
              </w:rPr>
              <w:t>Fuel and Core</w:t>
            </w:r>
          </w:p>
        </w:tc>
        <w:tc>
          <w:tcPr>
            <w:tcW w:w="4392" w:type="pct"/>
          </w:tcPr>
          <w:p w14:paraId="327F8AD8" w14:textId="78083984" w:rsidR="000C4870" w:rsidRPr="001C3FE3" w:rsidRDefault="000C4870" w:rsidP="001C3FE3">
            <w:pPr>
              <w:spacing w:before="60" w:after="60"/>
              <w:rPr>
                <w:rFonts w:cs="Arial"/>
                <w:sz w:val="20"/>
                <w:szCs w:val="20"/>
              </w:rPr>
            </w:pPr>
            <w:r w:rsidRPr="001C3FE3">
              <w:rPr>
                <w:rFonts w:cs="Arial"/>
                <w:sz w:val="20"/>
                <w:szCs w:val="20"/>
              </w:rPr>
              <w:t>Incidents related to reactor operation in which there is an impact on reactivity control, heat removal from the fuel or fuel clad integrity. Incidents in which any Operating Rules (</w:t>
            </w:r>
            <w:r w:rsidR="001C3FE3" w:rsidRPr="001C3FE3">
              <w:rPr>
                <w:rFonts w:cs="Arial"/>
                <w:sz w:val="20"/>
                <w:szCs w:val="20"/>
              </w:rPr>
              <w:t>e.g.,</w:t>
            </w:r>
            <w:r w:rsidRPr="001C3FE3">
              <w:rPr>
                <w:rFonts w:cs="Arial"/>
                <w:sz w:val="20"/>
                <w:szCs w:val="20"/>
              </w:rPr>
              <w:t xml:space="preserve"> Tech Specs) directly related to the reactor core or the fuel have been breached. Incidents which may impact on the functionality or degradation of fuel rods, fuel assemblies, control rods and/or other in-core components. Incidents occurring during fuel transport or handling and Incidents occurring during wet or dry spent fuel storage in which there is any impact on reactivity control, heat removal from the fuel, fuel clad or fuel assembly integrity</w:t>
            </w:r>
          </w:p>
        </w:tc>
      </w:tr>
      <w:tr w:rsidR="001C3FE3" w:rsidRPr="001C3FE3" w14:paraId="254C519F" w14:textId="77777777" w:rsidTr="00527AAC">
        <w:trPr>
          <w:cantSplit/>
        </w:trPr>
        <w:tc>
          <w:tcPr>
            <w:tcW w:w="608" w:type="pct"/>
          </w:tcPr>
          <w:p w14:paraId="74DB85E1" w14:textId="77777777" w:rsidR="000C4870" w:rsidRPr="001C3FE3" w:rsidRDefault="000C4870" w:rsidP="001C3FE3">
            <w:pPr>
              <w:spacing w:before="60" w:after="60"/>
              <w:rPr>
                <w:rFonts w:cs="Arial"/>
                <w:sz w:val="20"/>
                <w:szCs w:val="20"/>
              </w:rPr>
            </w:pPr>
            <w:r w:rsidRPr="001C3FE3">
              <w:rPr>
                <w:rFonts w:cs="Arial"/>
                <w:sz w:val="20"/>
                <w:szCs w:val="20"/>
              </w:rPr>
              <w:t>Operational Inspection</w:t>
            </w:r>
          </w:p>
        </w:tc>
        <w:tc>
          <w:tcPr>
            <w:tcW w:w="4392" w:type="pct"/>
          </w:tcPr>
          <w:p w14:paraId="24ABF7A2" w14:textId="77777777" w:rsidR="000C4870" w:rsidRPr="001C3FE3" w:rsidRDefault="000C4870" w:rsidP="001C3FE3">
            <w:pPr>
              <w:spacing w:before="60" w:after="60"/>
              <w:rPr>
                <w:rFonts w:cs="Arial"/>
                <w:sz w:val="20"/>
                <w:szCs w:val="20"/>
              </w:rPr>
            </w:pPr>
            <w:r w:rsidRPr="001C3FE3">
              <w:rPr>
                <w:rFonts w:cs="Arial"/>
                <w:sz w:val="20"/>
                <w:szCs w:val="20"/>
              </w:rPr>
              <w:t>Inspection Process Anomalies.</w:t>
            </w:r>
          </w:p>
          <w:p w14:paraId="7447D518" w14:textId="77777777" w:rsidR="000C4870" w:rsidRPr="001C3FE3" w:rsidRDefault="000C4870" w:rsidP="001C3FE3">
            <w:pPr>
              <w:spacing w:before="60" w:after="60"/>
              <w:rPr>
                <w:rFonts w:cs="Arial"/>
                <w:sz w:val="20"/>
                <w:szCs w:val="20"/>
              </w:rPr>
            </w:pPr>
            <w:r w:rsidRPr="001C3FE3">
              <w:rPr>
                <w:rFonts w:cs="Arial"/>
                <w:sz w:val="20"/>
                <w:szCs w:val="20"/>
              </w:rPr>
              <w:t>Site Arrangements where event is serious enough to expect most licensees to be aware of the event e.g. Heysham 1 Auxiliary Steam Leak Event Injuring 5 Persons; Sellafield discovery of unstable chemicals.</w:t>
            </w:r>
          </w:p>
          <w:p w14:paraId="02C6F25B" w14:textId="7F91D1E3" w:rsidR="000C4870" w:rsidRPr="001C3FE3" w:rsidRDefault="000C4870" w:rsidP="001C3FE3">
            <w:pPr>
              <w:spacing w:before="60" w:after="60"/>
              <w:rPr>
                <w:rFonts w:cs="Arial"/>
                <w:sz w:val="20"/>
                <w:szCs w:val="20"/>
                <w:highlight w:val="yellow"/>
              </w:rPr>
            </w:pPr>
            <w:r w:rsidRPr="001C3FE3">
              <w:rPr>
                <w:rFonts w:cs="Arial"/>
                <w:sz w:val="20"/>
                <w:szCs w:val="20"/>
              </w:rPr>
              <w:t>Where an incident highlights a systematic failure of SSCs or equipment, which may ONR has something to learn about its inspection practices e.g.</w:t>
            </w:r>
            <w:r w:rsidR="001C3FE3">
              <w:rPr>
                <w:rFonts w:cs="Arial"/>
                <w:sz w:val="20"/>
                <w:szCs w:val="20"/>
              </w:rPr>
              <w:t xml:space="preserve"> </w:t>
            </w:r>
            <w:r w:rsidRPr="001C3FE3">
              <w:rPr>
                <w:rFonts w:cs="Arial"/>
                <w:sz w:val="20"/>
                <w:szCs w:val="20"/>
              </w:rPr>
              <w:t>New themes for consideration – Licensee cold weather preparations.</w:t>
            </w:r>
          </w:p>
        </w:tc>
      </w:tr>
      <w:tr w:rsidR="001C3FE3" w:rsidRPr="001C3FE3" w14:paraId="14DCEA30" w14:textId="77777777" w:rsidTr="00527AAC">
        <w:trPr>
          <w:cantSplit/>
        </w:trPr>
        <w:tc>
          <w:tcPr>
            <w:tcW w:w="608" w:type="pct"/>
          </w:tcPr>
          <w:p w14:paraId="7BE3FBF4" w14:textId="77777777" w:rsidR="000C4870" w:rsidRPr="001C3FE3" w:rsidRDefault="000C4870" w:rsidP="001C3FE3">
            <w:pPr>
              <w:spacing w:before="60" w:after="60"/>
              <w:rPr>
                <w:rFonts w:cs="Arial"/>
                <w:sz w:val="20"/>
                <w:szCs w:val="20"/>
              </w:rPr>
            </w:pPr>
            <w:r w:rsidRPr="001C3FE3">
              <w:rPr>
                <w:rFonts w:cs="Arial"/>
                <w:sz w:val="20"/>
                <w:szCs w:val="20"/>
              </w:rPr>
              <w:t>Nuclear Internal Hazards and Site Safety</w:t>
            </w:r>
          </w:p>
        </w:tc>
        <w:tc>
          <w:tcPr>
            <w:tcW w:w="4392" w:type="pct"/>
          </w:tcPr>
          <w:p w14:paraId="7445C383" w14:textId="77777777" w:rsidR="000C4870" w:rsidRPr="001C3FE3" w:rsidRDefault="000C4870" w:rsidP="001C3FE3">
            <w:pPr>
              <w:spacing w:before="60" w:after="60"/>
              <w:rPr>
                <w:rFonts w:cs="Arial"/>
                <w:sz w:val="20"/>
                <w:szCs w:val="20"/>
              </w:rPr>
            </w:pPr>
            <w:r w:rsidRPr="001C3FE3">
              <w:rPr>
                <w:rFonts w:cs="Arial"/>
                <w:sz w:val="20"/>
                <w:szCs w:val="20"/>
              </w:rPr>
              <w:t xml:space="preserve">Internal Hazards - flooding, fire, collapse, dropped loads, vehicle impacts, explosions, missiles, Fire Service Callout, Local Process Fires, Oil smouldering, ignition events, fire loading excess </w:t>
            </w:r>
          </w:p>
          <w:p w14:paraId="336A6CCE" w14:textId="77777777" w:rsidR="000C4870" w:rsidRPr="001C3FE3" w:rsidRDefault="000C4870" w:rsidP="001C3FE3">
            <w:pPr>
              <w:spacing w:before="60" w:after="60"/>
              <w:rPr>
                <w:rFonts w:cs="Arial"/>
                <w:sz w:val="20"/>
                <w:szCs w:val="20"/>
              </w:rPr>
            </w:pPr>
            <w:r w:rsidRPr="001C3FE3">
              <w:rPr>
                <w:rFonts w:cs="Arial"/>
                <w:sz w:val="20"/>
                <w:szCs w:val="20"/>
              </w:rPr>
              <w:t>Site health and safety – All RIDDOR events where hazards/risks to workers/contractors/public were not related exclusively to nuclear safety (e.g., under COMAH, LOLER, COSHH, CAR, CDM, PUWER, WAH etc.)</w:t>
            </w:r>
          </w:p>
        </w:tc>
      </w:tr>
      <w:tr w:rsidR="001C3FE3" w:rsidRPr="001C3FE3" w14:paraId="486C38F0" w14:textId="77777777" w:rsidTr="00527AAC">
        <w:trPr>
          <w:cantSplit/>
        </w:trPr>
        <w:tc>
          <w:tcPr>
            <w:tcW w:w="608" w:type="pct"/>
          </w:tcPr>
          <w:p w14:paraId="7A10F49F" w14:textId="77777777" w:rsidR="000C4870" w:rsidRPr="001C3FE3" w:rsidRDefault="000C4870" w:rsidP="001C3FE3">
            <w:pPr>
              <w:spacing w:before="60" w:after="60"/>
              <w:rPr>
                <w:rFonts w:cs="Arial"/>
                <w:sz w:val="20"/>
                <w:szCs w:val="20"/>
              </w:rPr>
            </w:pPr>
            <w:r w:rsidRPr="001C3FE3">
              <w:rPr>
                <w:rFonts w:cs="Arial"/>
                <w:sz w:val="20"/>
                <w:szCs w:val="20"/>
              </w:rPr>
              <w:lastRenderedPageBreak/>
              <w:t xml:space="preserve">Human and Organisational Capability </w:t>
            </w:r>
          </w:p>
        </w:tc>
        <w:tc>
          <w:tcPr>
            <w:tcW w:w="4392" w:type="pct"/>
          </w:tcPr>
          <w:p w14:paraId="77857903" w14:textId="77777777" w:rsidR="000C4870" w:rsidRPr="001C3FE3" w:rsidRDefault="000C4870" w:rsidP="001C3FE3">
            <w:pPr>
              <w:spacing w:before="60" w:after="60"/>
              <w:rPr>
                <w:rFonts w:cs="Arial"/>
                <w:sz w:val="20"/>
                <w:szCs w:val="20"/>
              </w:rPr>
            </w:pPr>
            <w:r w:rsidRPr="001C3FE3">
              <w:rPr>
                <w:rFonts w:cs="Arial"/>
                <w:sz w:val="20"/>
                <w:szCs w:val="20"/>
              </w:rPr>
              <w:t>Leadership and Management for Safety – Leadership &amp; Management, Governance, Safety Management Systems, Design Authority, Knowledge Management, Internal Challenge.</w:t>
            </w:r>
          </w:p>
          <w:p w14:paraId="56804EAA" w14:textId="77777777" w:rsidR="000C4870" w:rsidRPr="001C3FE3" w:rsidRDefault="000C4870" w:rsidP="001C3FE3">
            <w:pPr>
              <w:spacing w:before="60" w:after="60"/>
              <w:rPr>
                <w:rFonts w:cs="Arial"/>
                <w:sz w:val="20"/>
                <w:szCs w:val="20"/>
              </w:rPr>
            </w:pPr>
            <w:r w:rsidRPr="001C3FE3">
              <w:rPr>
                <w:rFonts w:cs="Arial"/>
                <w:sz w:val="20"/>
                <w:szCs w:val="20"/>
              </w:rPr>
              <w:t>Human factors – Human error, distraction, malicious act, ergonomics, nuclear baseline anomaly, procedure quality, procedure non-compliance, poor HMI design, alarm flood, poor task design, poor workspace design, anthropometrics, shift pattern/fatigue, excessive overtime, high/low workload, poor work planning, excessive noise, high/low temperature, poor lighting, access issues, time pressure, poor organisation learning, safety culture, insufficient competent resource, lack of or poor training, supervision/oversight, poorly conceived organisational change, lack of resource , novel task, complex task, lapse in attention, poor communication, intelligent customer failure, maintenance/latent error, poor decision making, configuration control issues, violation</w:t>
            </w:r>
          </w:p>
          <w:p w14:paraId="1356C33A" w14:textId="77777777" w:rsidR="000C4870" w:rsidRPr="001C3FE3" w:rsidRDefault="000C4870" w:rsidP="001C3FE3">
            <w:pPr>
              <w:spacing w:before="60" w:after="60"/>
              <w:rPr>
                <w:rFonts w:cs="Arial"/>
                <w:sz w:val="20"/>
                <w:szCs w:val="20"/>
              </w:rPr>
            </w:pPr>
            <w:r w:rsidRPr="001C3FE3">
              <w:rPr>
                <w:rFonts w:cs="Arial"/>
                <w:sz w:val="20"/>
                <w:szCs w:val="20"/>
              </w:rPr>
              <w:t>Supply Chain – Incidents including events relating to suppliers (including contractors), intelligent customer, substandard supplier performance, issues with supplied goods or services, specifications, supplier selection and supplier capability, supplier quality management arrangements, deviations from specified requirements, non-conformances, supply chain oversight and assurance, Counterfeit, Fraudulent &amp; Suspect Items (CFSI), quality plans, and records including Lifetime Quality Records (LTQR’s).</w:t>
            </w:r>
          </w:p>
          <w:p w14:paraId="028C3807" w14:textId="77777777" w:rsidR="000C4870" w:rsidRPr="001C3FE3" w:rsidRDefault="000C4870" w:rsidP="001C3FE3">
            <w:pPr>
              <w:spacing w:before="60" w:after="60"/>
              <w:rPr>
                <w:rFonts w:cs="Arial"/>
                <w:sz w:val="20"/>
                <w:szCs w:val="20"/>
              </w:rPr>
            </w:pPr>
            <w:r w:rsidRPr="001C3FE3">
              <w:rPr>
                <w:rFonts w:cs="Arial"/>
                <w:sz w:val="20"/>
                <w:szCs w:val="20"/>
              </w:rPr>
              <w:t>Quality Incidents – Procedural Non-compliance, Incorrect Component specification on supply, Component failed due to incorrect application/specification, Event relating to inadequate implementation of quality specification/installation parameters, Quality Non-conformance with stated safety consequences, resourcing (capacity/capability), incorrect specification of equipment/components, application and management of the IMS, Ineffective application of a graded approach for nuclear safety.</w:t>
            </w:r>
          </w:p>
          <w:p w14:paraId="584E219C" w14:textId="77777777" w:rsidR="000C4870" w:rsidRPr="001C3FE3" w:rsidRDefault="000C4870" w:rsidP="001C3FE3">
            <w:pPr>
              <w:spacing w:before="60" w:after="60"/>
              <w:rPr>
                <w:rFonts w:cs="Arial"/>
                <w:sz w:val="20"/>
                <w:szCs w:val="20"/>
              </w:rPr>
            </w:pPr>
            <w:r w:rsidRPr="001C3FE3">
              <w:rPr>
                <w:rFonts w:cs="Arial"/>
                <w:sz w:val="20"/>
                <w:szCs w:val="20"/>
              </w:rPr>
              <w:t>Document and Records</w:t>
            </w:r>
            <w:r w:rsidRPr="001C3FE3" w:rsidDel="008C4656">
              <w:rPr>
                <w:rFonts w:cs="Arial"/>
                <w:sz w:val="20"/>
                <w:szCs w:val="20"/>
              </w:rPr>
              <w:t xml:space="preserve"> </w:t>
            </w:r>
            <w:r w:rsidRPr="001C3FE3">
              <w:rPr>
                <w:rFonts w:cs="Arial"/>
                <w:sz w:val="20"/>
                <w:szCs w:val="20"/>
              </w:rPr>
              <w:t>– Inadequate arrangements, or inadequate implementation of arrangements for the provision of safety related documents and records including Lifetime Quality records (LTQRs)</w:t>
            </w:r>
          </w:p>
        </w:tc>
      </w:tr>
      <w:tr w:rsidR="001C3FE3" w:rsidRPr="001C3FE3" w14:paraId="2DBC9985" w14:textId="77777777" w:rsidTr="00527AAC">
        <w:trPr>
          <w:cantSplit/>
        </w:trPr>
        <w:tc>
          <w:tcPr>
            <w:tcW w:w="608" w:type="pct"/>
          </w:tcPr>
          <w:p w14:paraId="7AD122CE" w14:textId="77777777" w:rsidR="000C4870" w:rsidRPr="001C3FE3" w:rsidRDefault="000C4870" w:rsidP="001C3FE3">
            <w:pPr>
              <w:spacing w:before="60" w:after="60"/>
              <w:rPr>
                <w:rFonts w:cs="Arial"/>
                <w:sz w:val="20"/>
                <w:szCs w:val="20"/>
              </w:rPr>
            </w:pPr>
            <w:r w:rsidRPr="001C3FE3">
              <w:rPr>
                <w:rFonts w:cs="Arial"/>
                <w:sz w:val="20"/>
                <w:szCs w:val="20"/>
              </w:rPr>
              <w:t xml:space="preserve">Safeguards </w:t>
            </w:r>
          </w:p>
        </w:tc>
        <w:tc>
          <w:tcPr>
            <w:tcW w:w="4392" w:type="pct"/>
          </w:tcPr>
          <w:p w14:paraId="44312DF3" w14:textId="3A3656D3" w:rsidR="000C4870" w:rsidRPr="001C3FE3" w:rsidRDefault="000C4870" w:rsidP="001C3FE3">
            <w:pPr>
              <w:spacing w:before="60" w:after="60"/>
              <w:rPr>
                <w:rFonts w:cs="Arial"/>
                <w:bCs/>
                <w:sz w:val="20"/>
                <w:szCs w:val="20"/>
              </w:rPr>
            </w:pPr>
            <w:r w:rsidRPr="001C3FE3">
              <w:rPr>
                <w:rFonts w:cs="Arial"/>
                <w:sz w:val="20"/>
                <w:szCs w:val="20"/>
              </w:rPr>
              <w:t>All SG notifications (01-09) and AN-01. Incidents comprising: RS01, RS02, RS03, RS04, RS05, RS07, RS13, RS14, SC10c, SC10e, TS01, TS02, TS04 and TS09, where related to qualifying nuclear materials for safeguards purposes (</w:t>
            </w:r>
            <w:r w:rsidR="001C3FE3" w:rsidRPr="001C3FE3">
              <w:rPr>
                <w:rFonts w:cs="Arial"/>
                <w:sz w:val="20"/>
                <w:szCs w:val="20"/>
              </w:rPr>
              <w:t>e.g.,</w:t>
            </w:r>
            <w:r w:rsidRPr="001C3FE3">
              <w:rPr>
                <w:rFonts w:cs="Arial"/>
                <w:sz w:val="20"/>
                <w:szCs w:val="20"/>
              </w:rPr>
              <w:t xml:space="preserve"> uranium, plutonium and thorium). RS &amp; RA accountancy event. Loss of RA material</w:t>
            </w:r>
          </w:p>
        </w:tc>
      </w:tr>
      <w:tr w:rsidR="001C3FE3" w:rsidRPr="001C3FE3" w14:paraId="5F06B374" w14:textId="77777777" w:rsidTr="00527AAC">
        <w:trPr>
          <w:cantSplit/>
        </w:trPr>
        <w:tc>
          <w:tcPr>
            <w:tcW w:w="608" w:type="pct"/>
          </w:tcPr>
          <w:p w14:paraId="375A5FC7" w14:textId="77777777" w:rsidR="000C4870" w:rsidRPr="001C3FE3" w:rsidRDefault="000C4870" w:rsidP="001C3FE3">
            <w:pPr>
              <w:spacing w:before="60" w:after="60"/>
              <w:rPr>
                <w:rFonts w:cs="Arial"/>
                <w:sz w:val="20"/>
                <w:szCs w:val="20"/>
              </w:rPr>
            </w:pPr>
            <w:r w:rsidRPr="001C3FE3">
              <w:rPr>
                <w:rFonts w:cs="Arial"/>
                <w:sz w:val="20"/>
                <w:szCs w:val="20"/>
              </w:rPr>
              <w:t>Cyber Security and Information Assurance</w:t>
            </w:r>
          </w:p>
        </w:tc>
        <w:tc>
          <w:tcPr>
            <w:tcW w:w="4392" w:type="pct"/>
          </w:tcPr>
          <w:p w14:paraId="211934AE" w14:textId="326F8365" w:rsidR="000C4870" w:rsidRPr="001C3FE3" w:rsidRDefault="000C4870" w:rsidP="001C3FE3">
            <w:pPr>
              <w:spacing w:before="60" w:after="60"/>
              <w:rPr>
                <w:rFonts w:cs="Arial"/>
                <w:sz w:val="20"/>
                <w:szCs w:val="20"/>
              </w:rPr>
            </w:pPr>
            <w:r w:rsidRPr="001C3FE3">
              <w:rPr>
                <w:rFonts w:cs="Arial"/>
                <w:sz w:val="20"/>
                <w:szCs w:val="20"/>
              </w:rPr>
              <w:t>A cyber incident or any other matter which results in the theft, attempted theft, loss or unauthorised disclosure of SNI.</w:t>
            </w:r>
            <w:r w:rsidR="001C3FE3">
              <w:rPr>
                <w:rFonts w:cs="Arial"/>
                <w:sz w:val="20"/>
                <w:szCs w:val="20"/>
              </w:rPr>
              <w:t xml:space="preserve"> </w:t>
            </w:r>
            <w:r w:rsidRPr="001C3FE3">
              <w:rPr>
                <w:rFonts w:cs="Arial"/>
                <w:sz w:val="20"/>
                <w:szCs w:val="20"/>
              </w:rPr>
              <w:t>Such incidents may be in either physical or electronic form, actual or suspected with the ability to compromise the confidentiality, integrity or availability of Sensitive Nuclear Information (SNI) or Operational Technology (OT). Examples include transmission of SNI over an insecure network, the presence of malware, loss of assets such as a laptops or mobile devices, unauthorised exfiltration of data or incidents which reduce the confidence in the claims and/or reliability of OT and/or have the ability to result in an uncontrolled radiological consequence.</w:t>
            </w:r>
          </w:p>
        </w:tc>
      </w:tr>
      <w:tr w:rsidR="001C3FE3" w:rsidRPr="001C3FE3" w14:paraId="5798B8C3" w14:textId="77777777" w:rsidTr="00527AAC">
        <w:trPr>
          <w:cantSplit/>
        </w:trPr>
        <w:tc>
          <w:tcPr>
            <w:tcW w:w="608" w:type="pct"/>
          </w:tcPr>
          <w:p w14:paraId="1F1F447B" w14:textId="77777777" w:rsidR="000C4870" w:rsidRPr="001C3FE3" w:rsidRDefault="000C4870" w:rsidP="001C3FE3">
            <w:pPr>
              <w:spacing w:before="60" w:after="60"/>
              <w:rPr>
                <w:rFonts w:cs="Arial"/>
                <w:sz w:val="20"/>
                <w:szCs w:val="20"/>
              </w:rPr>
            </w:pPr>
            <w:r w:rsidRPr="001C3FE3">
              <w:rPr>
                <w:rFonts w:cs="Arial"/>
                <w:sz w:val="20"/>
                <w:szCs w:val="20"/>
              </w:rPr>
              <w:t>Protective Security</w:t>
            </w:r>
          </w:p>
        </w:tc>
        <w:tc>
          <w:tcPr>
            <w:tcW w:w="4392" w:type="pct"/>
          </w:tcPr>
          <w:p w14:paraId="0D92E646" w14:textId="5E5A3AF2" w:rsidR="000C4870" w:rsidRPr="001C3FE3" w:rsidRDefault="000C4870" w:rsidP="001C3FE3">
            <w:pPr>
              <w:spacing w:before="60" w:after="60"/>
              <w:rPr>
                <w:rFonts w:cs="Arial"/>
                <w:sz w:val="20"/>
                <w:szCs w:val="20"/>
              </w:rPr>
            </w:pPr>
            <w:r w:rsidRPr="001C3FE3">
              <w:rPr>
                <w:rFonts w:cs="Arial"/>
                <w:sz w:val="20"/>
                <w:szCs w:val="20"/>
              </w:rPr>
              <w:t>All SC, SG02, SG03 &amp; SG04 categorised events. Human error affecting safety or security of nuclear or radioactive material. Incidents requiring evacuation of controlled areas. Incidents involving counterfeit, fraudulent or suspect items, any act of falsification (</w:t>
            </w:r>
            <w:r w:rsidR="001C3FE3" w:rsidRPr="001C3FE3">
              <w:rPr>
                <w:rFonts w:cs="Arial"/>
                <w:sz w:val="20"/>
                <w:szCs w:val="20"/>
              </w:rPr>
              <w:t>e.g.,</w:t>
            </w:r>
            <w:r w:rsidRPr="001C3FE3">
              <w:rPr>
                <w:rFonts w:cs="Arial"/>
                <w:sz w:val="20"/>
                <w:szCs w:val="20"/>
              </w:rPr>
              <w:t xml:space="preserve"> of records, certifications).</w:t>
            </w:r>
          </w:p>
        </w:tc>
      </w:tr>
    </w:tbl>
    <w:p w14:paraId="497D12DB" w14:textId="1B706724" w:rsidR="001C3FE3" w:rsidRDefault="001C3FE3" w:rsidP="001C3FE3">
      <w:pPr>
        <w:spacing w:before="240" w:after="0"/>
        <w:sectPr w:rsidR="001C3FE3" w:rsidSect="003F56E5">
          <w:type w:val="continuous"/>
          <w:pgSz w:w="16838" w:h="11906" w:orient="landscape" w:code="9"/>
          <w:pgMar w:top="1440" w:right="1440" w:bottom="1440" w:left="1440" w:header="397" w:footer="397" w:gutter="0"/>
          <w:cols w:space="312"/>
          <w:docGrid w:linePitch="360"/>
        </w:sectPr>
      </w:pPr>
      <w:r w:rsidRPr="001C3FE3">
        <w:rPr>
          <w:b/>
          <w:bCs/>
        </w:rPr>
        <w:lastRenderedPageBreak/>
        <w:t xml:space="preserve">Note: </w:t>
      </w:r>
      <w:r w:rsidRPr="001C3FE3">
        <w:t>Transport is currently not a recognised specialism in WIReD. Those interested in searching for transport related incidents can use the incident categorisation/coding in WIReD to identify relevant INFs.</w:t>
      </w:r>
    </w:p>
    <w:bookmarkStart w:id="48" w:name="_Toc162519311" w:displacedByCustomXml="next"/>
    <w:sdt>
      <w:sdtPr>
        <w:rPr>
          <w:color w:val="auto"/>
          <w:sz w:val="24"/>
        </w:rPr>
        <w:id w:val="885991962"/>
        <w:docPartObj>
          <w:docPartGallery w:val="Bibliographies"/>
          <w:docPartUnique/>
        </w:docPartObj>
      </w:sdtPr>
      <w:sdtEndPr/>
      <w:sdtContent>
        <w:p w14:paraId="16C435FB" w14:textId="566922C4" w:rsidR="001C3FE3" w:rsidRDefault="001C3FE3" w:rsidP="001C3FE3">
          <w:pPr>
            <w:pStyle w:val="Heading1"/>
            <w:numPr>
              <w:ilvl w:val="0"/>
              <w:numId w:val="0"/>
            </w:numPr>
            <w:ind w:left="851" w:hanging="851"/>
          </w:pPr>
          <w:r>
            <w:t>References</w:t>
          </w:r>
          <w:bookmarkEnd w:id="48"/>
        </w:p>
        <w:sdt>
          <w:sdtPr>
            <w:id w:val="-573587230"/>
            <w:bibliography/>
          </w:sdtPr>
          <w:sdtEndPr/>
          <w:sdtContent>
            <w:p w14:paraId="26673108" w14:textId="77777777" w:rsidR="00527AAC" w:rsidRDefault="001C3FE3">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527AAC" w14:paraId="65B83F1B" w14:textId="77777777">
                <w:trPr>
                  <w:divId w:val="1003975200"/>
                  <w:tblCellSpacing w:w="15" w:type="dxa"/>
                </w:trPr>
                <w:tc>
                  <w:tcPr>
                    <w:tcW w:w="50" w:type="pct"/>
                    <w:hideMark/>
                  </w:tcPr>
                  <w:p w14:paraId="6EA34ADB" w14:textId="7EB5FAE5" w:rsidR="00527AAC" w:rsidRDefault="00527AAC">
                    <w:pPr>
                      <w:pStyle w:val="Bibliography"/>
                      <w:rPr>
                        <w:noProof/>
                        <w:szCs w:val="24"/>
                      </w:rPr>
                    </w:pPr>
                    <w:r>
                      <w:rPr>
                        <w:noProof/>
                      </w:rPr>
                      <w:t xml:space="preserve">[1] </w:t>
                    </w:r>
                  </w:p>
                </w:tc>
                <w:tc>
                  <w:tcPr>
                    <w:tcW w:w="0" w:type="auto"/>
                    <w:hideMark/>
                  </w:tcPr>
                  <w:p w14:paraId="097B9964" w14:textId="77777777" w:rsidR="00527AAC" w:rsidRDefault="00527AAC">
                    <w:pPr>
                      <w:pStyle w:val="Bibliography"/>
                      <w:rPr>
                        <w:noProof/>
                      </w:rPr>
                    </w:pPr>
                    <w:r>
                      <w:rPr>
                        <w:noProof/>
                      </w:rPr>
                      <w:t>ONR, “ONR-MS-MAN-001 - Management System Manual”.</w:t>
                    </w:r>
                  </w:p>
                </w:tc>
              </w:tr>
              <w:tr w:rsidR="00527AAC" w14:paraId="2BA9B437" w14:textId="77777777">
                <w:trPr>
                  <w:divId w:val="1003975200"/>
                  <w:tblCellSpacing w:w="15" w:type="dxa"/>
                </w:trPr>
                <w:tc>
                  <w:tcPr>
                    <w:tcW w:w="50" w:type="pct"/>
                    <w:hideMark/>
                  </w:tcPr>
                  <w:p w14:paraId="6859EE56" w14:textId="77777777" w:rsidR="00527AAC" w:rsidRDefault="00527AAC">
                    <w:pPr>
                      <w:pStyle w:val="Bibliography"/>
                      <w:rPr>
                        <w:noProof/>
                      </w:rPr>
                    </w:pPr>
                    <w:r>
                      <w:rPr>
                        <w:noProof/>
                      </w:rPr>
                      <w:t xml:space="preserve">[2] </w:t>
                    </w:r>
                  </w:p>
                </w:tc>
                <w:tc>
                  <w:tcPr>
                    <w:tcW w:w="0" w:type="auto"/>
                    <w:hideMark/>
                  </w:tcPr>
                  <w:p w14:paraId="5D1938ED" w14:textId="77777777" w:rsidR="00527AAC" w:rsidRDefault="00527AAC">
                    <w:pPr>
                      <w:pStyle w:val="Bibliography"/>
                      <w:rPr>
                        <w:noProof/>
                      </w:rPr>
                    </w:pPr>
                    <w:r>
                      <w:rPr>
                        <w:noProof/>
                      </w:rPr>
                      <w:t>ONR, “GEO-GOV-TOR-002 - Regulatory Leadership Team (RLT) Terms of Reference”.</w:t>
                    </w:r>
                  </w:p>
                </w:tc>
              </w:tr>
              <w:tr w:rsidR="00527AAC" w14:paraId="2F9614A0" w14:textId="77777777">
                <w:trPr>
                  <w:divId w:val="1003975200"/>
                  <w:tblCellSpacing w:w="15" w:type="dxa"/>
                </w:trPr>
                <w:tc>
                  <w:tcPr>
                    <w:tcW w:w="50" w:type="pct"/>
                    <w:hideMark/>
                  </w:tcPr>
                  <w:p w14:paraId="28736CD6" w14:textId="77777777" w:rsidR="00527AAC" w:rsidRDefault="00527AAC">
                    <w:pPr>
                      <w:pStyle w:val="Bibliography"/>
                      <w:rPr>
                        <w:noProof/>
                      </w:rPr>
                    </w:pPr>
                    <w:r>
                      <w:rPr>
                        <w:noProof/>
                      </w:rPr>
                      <w:t xml:space="preserve">[3] </w:t>
                    </w:r>
                  </w:p>
                </w:tc>
                <w:tc>
                  <w:tcPr>
                    <w:tcW w:w="0" w:type="auto"/>
                    <w:hideMark/>
                  </w:tcPr>
                  <w:p w14:paraId="6F2312D3" w14:textId="77777777" w:rsidR="00527AAC" w:rsidRDefault="00527AAC">
                    <w:pPr>
                      <w:pStyle w:val="Bibliography"/>
                      <w:rPr>
                        <w:noProof/>
                      </w:rPr>
                    </w:pPr>
                    <w:r>
                      <w:rPr>
                        <w:noProof/>
                      </w:rPr>
                      <w:t>ONR, “ONR-RIO-PROC-002 - Process for Incident Notifications to ONR”.</w:t>
                    </w:r>
                  </w:p>
                </w:tc>
              </w:tr>
              <w:tr w:rsidR="00527AAC" w14:paraId="7851F305" w14:textId="77777777">
                <w:trPr>
                  <w:divId w:val="1003975200"/>
                  <w:tblCellSpacing w:w="15" w:type="dxa"/>
                </w:trPr>
                <w:tc>
                  <w:tcPr>
                    <w:tcW w:w="50" w:type="pct"/>
                    <w:hideMark/>
                  </w:tcPr>
                  <w:p w14:paraId="2BA20E3A" w14:textId="77777777" w:rsidR="00527AAC" w:rsidRDefault="00527AAC">
                    <w:pPr>
                      <w:pStyle w:val="Bibliography"/>
                      <w:rPr>
                        <w:noProof/>
                      </w:rPr>
                    </w:pPr>
                    <w:r>
                      <w:rPr>
                        <w:noProof/>
                      </w:rPr>
                      <w:t xml:space="preserve">[4] </w:t>
                    </w:r>
                  </w:p>
                </w:tc>
                <w:tc>
                  <w:tcPr>
                    <w:tcW w:w="0" w:type="auto"/>
                    <w:hideMark/>
                  </w:tcPr>
                  <w:p w14:paraId="03088138" w14:textId="77777777" w:rsidR="00527AAC" w:rsidRDefault="00527AAC">
                    <w:pPr>
                      <w:pStyle w:val="Bibliography"/>
                      <w:rPr>
                        <w:noProof/>
                      </w:rPr>
                    </w:pPr>
                    <w:r>
                      <w:rPr>
                        <w:noProof/>
                      </w:rPr>
                      <w:t>ONR, “ONR-RIO-PROC-003 - Processing Incident Notifications”.</w:t>
                    </w:r>
                  </w:p>
                </w:tc>
              </w:tr>
              <w:tr w:rsidR="00527AAC" w14:paraId="0C6EE715" w14:textId="77777777">
                <w:trPr>
                  <w:divId w:val="1003975200"/>
                  <w:tblCellSpacing w:w="15" w:type="dxa"/>
                </w:trPr>
                <w:tc>
                  <w:tcPr>
                    <w:tcW w:w="50" w:type="pct"/>
                    <w:hideMark/>
                  </w:tcPr>
                  <w:p w14:paraId="7AE4F110" w14:textId="77777777" w:rsidR="00527AAC" w:rsidRDefault="00527AAC">
                    <w:pPr>
                      <w:pStyle w:val="Bibliography"/>
                      <w:rPr>
                        <w:noProof/>
                      </w:rPr>
                    </w:pPr>
                    <w:r>
                      <w:rPr>
                        <w:noProof/>
                      </w:rPr>
                      <w:t xml:space="preserve">[5] </w:t>
                    </w:r>
                  </w:p>
                </w:tc>
                <w:tc>
                  <w:tcPr>
                    <w:tcW w:w="0" w:type="auto"/>
                    <w:hideMark/>
                  </w:tcPr>
                  <w:p w14:paraId="3C00F976" w14:textId="77777777" w:rsidR="00527AAC" w:rsidRDefault="00527AAC">
                    <w:pPr>
                      <w:pStyle w:val="Bibliography"/>
                      <w:rPr>
                        <w:noProof/>
                      </w:rPr>
                    </w:pPr>
                    <w:r>
                      <w:rPr>
                        <w:noProof/>
                      </w:rPr>
                      <w:t>ONR, “ONR-ENF-GD-005 - Conducting Investigations”.</w:t>
                    </w:r>
                  </w:p>
                </w:tc>
              </w:tr>
            </w:tbl>
            <w:p w14:paraId="15A3C17C" w14:textId="77777777" w:rsidR="00527AAC" w:rsidRDefault="00527AAC">
              <w:pPr>
                <w:divId w:val="1003975200"/>
                <w:rPr>
                  <w:rFonts w:eastAsia="Times New Roman"/>
                  <w:noProof/>
                </w:rPr>
              </w:pPr>
            </w:p>
            <w:p w14:paraId="005792B6" w14:textId="109F9D7B" w:rsidR="001C3FE3" w:rsidRDefault="001C3FE3">
              <w:r>
                <w:rPr>
                  <w:b/>
                  <w:bCs/>
                  <w:noProof/>
                </w:rPr>
                <w:fldChar w:fldCharType="end"/>
              </w:r>
            </w:p>
          </w:sdtContent>
        </w:sdt>
      </w:sdtContent>
    </w:sdt>
    <w:p w14:paraId="44C1D8E0" w14:textId="1A1D7EC4" w:rsidR="000C4870" w:rsidRPr="001C3FE3" w:rsidRDefault="000C4870" w:rsidP="001C3FE3">
      <w:pPr>
        <w:spacing w:before="240" w:after="0"/>
      </w:pPr>
    </w:p>
    <w:sectPr w:rsidR="000C4870" w:rsidRPr="001C3FE3" w:rsidSect="003F56E5">
      <w:type w:val="continuous"/>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DE95F" w14:textId="77777777" w:rsidR="00BC2965" w:rsidRDefault="00BC2965" w:rsidP="007D199A">
      <w:pPr>
        <w:spacing w:after="0"/>
      </w:pPr>
      <w:r>
        <w:separator/>
      </w:r>
    </w:p>
    <w:p w14:paraId="2B4EABFE" w14:textId="77777777" w:rsidR="00BC2965" w:rsidRDefault="00BC2965"/>
  </w:endnote>
  <w:endnote w:type="continuationSeparator" w:id="0">
    <w:p w14:paraId="32BA4CF4" w14:textId="77777777" w:rsidR="00BC2965" w:rsidRDefault="00BC2965" w:rsidP="007D199A">
      <w:pPr>
        <w:spacing w:after="0"/>
      </w:pPr>
      <w:r>
        <w:continuationSeparator/>
      </w:r>
    </w:p>
    <w:p w14:paraId="3026FACB" w14:textId="77777777" w:rsidR="00BC2965" w:rsidRDefault="00BC29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D400" w14:textId="0CBE8D94" w:rsidR="000C4870" w:rsidRPr="000C4870" w:rsidRDefault="003B1FB9" w:rsidP="003B1FB9">
    <w:pPr>
      <w:pStyle w:val="Footer"/>
      <w:jc w:val="left"/>
    </w:pPr>
    <w:r>
      <w:t>ONR-DOC-TEMP-</w:t>
    </w:r>
    <w:r w:rsidR="00860A24">
      <w:t>180 (Issue 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F73A" w14:textId="77777777" w:rsidR="003B1FB9" w:rsidRPr="000C4870" w:rsidRDefault="003B1FB9" w:rsidP="000C4870">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7CD84" w14:textId="77777777" w:rsidR="00BC2965" w:rsidRPr="005E0344" w:rsidRDefault="00BC2965" w:rsidP="005E0344">
      <w:pPr>
        <w:spacing w:after="120"/>
        <w:rPr>
          <w:color w:val="000000" w:themeColor="text2"/>
        </w:rPr>
      </w:pPr>
      <w:r w:rsidRPr="005E0344">
        <w:rPr>
          <w:color w:val="000000" w:themeColor="text2"/>
        </w:rPr>
        <w:separator/>
      </w:r>
    </w:p>
  </w:footnote>
  <w:footnote w:type="continuationSeparator" w:id="0">
    <w:p w14:paraId="51E43D71" w14:textId="77777777" w:rsidR="00BC2965" w:rsidRPr="005E0344" w:rsidRDefault="00BC2965" w:rsidP="0090581D">
      <w:pPr>
        <w:spacing w:after="120"/>
        <w:rPr>
          <w:color w:val="000000" w:themeColor="text2"/>
        </w:rPr>
      </w:pPr>
      <w:r w:rsidRPr="005E0344">
        <w:rPr>
          <w:color w:val="000000" w:themeColor="text2"/>
        </w:rPr>
        <w:continuationSeparator/>
      </w:r>
    </w:p>
    <w:p w14:paraId="3C15F410" w14:textId="77777777" w:rsidR="00BC2965" w:rsidRDefault="00BC2965"/>
  </w:footnote>
  <w:footnote w:type="continuationNotice" w:id="1">
    <w:p w14:paraId="21BACBB9" w14:textId="77777777" w:rsidR="00BC2965" w:rsidRDefault="00BC2965">
      <w:pPr>
        <w:spacing w:after="0"/>
      </w:pPr>
    </w:p>
    <w:p w14:paraId="16262AF0" w14:textId="77777777" w:rsidR="00BC2965" w:rsidRDefault="00BC2965"/>
  </w:footnote>
  <w:footnote w:id="2">
    <w:p w14:paraId="629AF0F6" w14:textId="564C752B" w:rsidR="000A7551" w:rsidRDefault="008F176C" w:rsidP="0024083F">
      <w:pPr>
        <w:pStyle w:val="FootnoteText"/>
      </w:pPr>
      <w:r>
        <w:rPr>
          <w:rStyle w:val="FootnoteReference"/>
        </w:rPr>
        <w:footnoteRef/>
      </w:r>
      <w:r>
        <w:t xml:space="preserve"> </w:t>
      </w:r>
      <w:r w:rsidR="00882702">
        <w:tab/>
      </w:r>
      <w:r>
        <w:t xml:space="preserve">This applies to the notifications received </w:t>
      </w:r>
      <w:r w:rsidR="00814915">
        <w:t xml:space="preserve">either </w:t>
      </w:r>
      <w:r>
        <w:t xml:space="preserve">by email or </w:t>
      </w:r>
      <w:r w:rsidR="005F162C">
        <w:t xml:space="preserve">ONR’s </w:t>
      </w:r>
      <w:r>
        <w:t>dutyholder portal</w:t>
      </w:r>
      <w:r w:rsidR="00882702">
        <w:t xml:space="preserve"> for</w:t>
      </w:r>
      <w:r w:rsidR="00E7367D">
        <w:t xml:space="preserve"> INF1 and INF3 </w:t>
      </w:r>
      <w:r w:rsidR="00240F1B">
        <w:t>notifications</w:t>
      </w:r>
      <w:r>
        <w:t>.</w:t>
      </w:r>
    </w:p>
    <w:p w14:paraId="104DF22B" w14:textId="0E826772" w:rsidR="00EA63FC" w:rsidRDefault="0024083F" w:rsidP="00356FF0">
      <w:pPr>
        <w:pStyle w:val="FootnoteText"/>
        <w:numPr>
          <w:ilvl w:val="1"/>
          <w:numId w:val="27"/>
        </w:numPr>
        <w:ind w:left="851"/>
      </w:pPr>
      <w:r>
        <w:t xml:space="preserve">INF1 captures Safety, Security, Safeguards and Transport incident notifications. </w:t>
      </w:r>
    </w:p>
    <w:p w14:paraId="43473E4D" w14:textId="0A4B92DE" w:rsidR="008F176C" w:rsidRDefault="0024083F" w:rsidP="00356FF0">
      <w:pPr>
        <w:pStyle w:val="FootnoteText"/>
        <w:numPr>
          <w:ilvl w:val="1"/>
          <w:numId w:val="27"/>
        </w:numPr>
        <w:ind w:left="851"/>
      </w:pPr>
      <w:r>
        <w:t xml:space="preserve">INF3 captures </w:t>
      </w:r>
      <w:r w:rsidR="00240F1B" w:rsidRPr="00240F1B">
        <w:t>Reporting of Injuries, Diseases and Dangerous Occurrences Regulations</w:t>
      </w:r>
      <w:r w:rsidR="00240F1B">
        <w:t xml:space="preserve"> (</w:t>
      </w:r>
      <w:r>
        <w:t>RIDDOR</w:t>
      </w:r>
      <w:r w:rsidR="00240F1B">
        <w:t>)</w:t>
      </w:r>
      <w:r>
        <w:t xml:space="preserve"> incident notifications</w:t>
      </w:r>
      <w:r w:rsidR="00240F1B">
        <w:t>.</w:t>
      </w:r>
    </w:p>
  </w:footnote>
  <w:footnote w:id="3">
    <w:p w14:paraId="42A9B77D" w14:textId="6DC35F7E" w:rsidR="000908EF" w:rsidRDefault="000908EF" w:rsidP="000908EF">
      <w:pPr>
        <w:pStyle w:val="FootnoteText"/>
      </w:pPr>
      <w:r>
        <w:rPr>
          <w:rStyle w:val="FootnoteReference"/>
        </w:rPr>
        <w:footnoteRef/>
      </w:r>
      <w:r>
        <w:t xml:space="preserve"> </w:t>
      </w:r>
      <w:r>
        <w:tab/>
        <w:t xml:space="preserve">Events without safety significance are rated on the INES scale as Level 0 (Below Scale). </w:t>
      </w:r>
      <w:r w:rsidR="00AA12C7">
        <w:br/>
      </w:r>
      <w:r>
        <w:t xml:space="preserve">Events that have no safety relevance with respect to radiation or nuclear safety are not rated on the </w:t>
      </w:r>
      <w:r w:rsidR="007328DE">
        <w:t xml:space="preserve">INES </w:t>
      </w:r>
      <w:r>
        <w:t>scale.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29B5001" w:rsidR="00177666" w:rsidRPr="003B1FB9" w:rsidRDefault="00177666" w:rsidP="003B1FB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745D1" w14:textId="3A61C4AC" w:rsidR="003B1FB9" w:rsidRPr="003B1FB9" w:rsidRDefault="00012D71" w:rsidP="003B1FB9">
    <w:pPr>
      <w:pStyle w:val="Header"/>
      <w:pBdr>
        <w:bottom w:val="single" w:sz="4" w:space="1" w:color="auto"/>
      </w:pBdr>
    </w:pPr>
    <w:sdt>
      <w:sdtPr>
        <w:alias w:val="Title"/>
        <w:tag w:val=""/>
        <w:id w:val="1420908847"/>
        <w:placeholder>
          <w:docPart w:val="61896D72B6C24ADDB9DD1C16D7B26827"/>
        </w:placeholder>
        <w:dataBinding w:prefixMappings="xmlns:ns0='http://purl.org/dc/elements/1.1/' xmlns:ns1='http://schemas.openxmlformats.org/package/2006/metadata/core-properties' " w:xpath="/ns1:coreProperties[1]/ns0:title[1]" w:storeItemID="{6C3C8BC8-F283-45AE-878A-BAB7291924A1}"/>
        <w:text/>
      </w:sdtPr>
      <w:sdtEndPr/>
      <w:sdtContent>
        <w:r w:rsidR="003B1FB9">
          <w:t>Governance and Oversight of Incidents Reported to ONR</w:t>
        </w:r>
      </w:sdtContent>
    </w:sdt>
    <w:r w:rsidR="003B1FB9">
      <w:t xml:space="preserve"> | Issue No.: </w:t>
    </w:r>
    <w:sdt>
      <w:sdtPr>
        <w:alias w:val="Status"/>
        <w:tag w:val=""/>
        <w:id w:val="-720137573"/>
        <w:placeholder>
          <w:docPart w:val="7F47A06145FA4F94B864F3A8B23E0513"/>
        </w:placeholder>
        <w:dataBinding w:prefixMappings="xmlns:ns0='http://purl.org/dc/elements/1.1/' xmlns:ns1='http://schemas.openxmlformats.org/package/2006/metadata/core-properties' " w:xpath="/ns1:coreProperties[1]/ns1:contentStatus[1]" w:storeItemID="{6C3C8BC8-F283-45AE-878A-BAB7291924A1}"/>
        <w:text/>
      </w:sdtPr>
      <w:sdtEndPr/>
      <w:sdtContent>
        <w:r w:rsidR="003B1FB9">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00658"/>
    <w:multiLevelType w:val="hybridMultilevel"/>
    <w:tmpl w:val="24985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BBB1801"/>
    <w:multiLevelType w:val="multilevel"/>
    <w:tmpl w:val="D1FC2C1E"/>
    <w:lvl w:ilvl="0">
      <w:start w:val="1"/>
      <w:numFmt w:val="decimal"/>
      <w:lvlText w:val="%1."/>
      <w:lvlJc w:val="left"/>
      <w:pPr>
        <w:ind w:left="360" w:hanging="360"/>
      </w:pPr>
    </w:lvl>
    <w:lvl w:ilvl="1">
      <w:start w:val="1"/>
      <w:numFmt w:val="decimal"/>
      <w:pStyle w:val="ParagraphText"/>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4D2F16"/>
    <w:multiLevelType w:val="hybridMultilevel"/>
    <w:tmpl w:val="4952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DBD4FB3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9E6390"/>
    <w:multiLevelType w:val="hybridMultilevel"/>
    <w:tmpl w:val="0AEA0CF0"/>
    <w:lvl w:ilvl="0" w:tplc="BAC46762">
      <w:start w:val="1"/>
      <w:numFmt w:val="bullet"/>
      <w:pStyle w:val="Bulle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A962CA"/>
    <w:multiLevelType w:val="hybridMultilevel"/>
    <w:tmpl w:val="5DD40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283482">
    <w:abstractNumId w:val="9"/>
  </w:num>
  <w:num w:numId="2" w16cid:durableId="1351296822">
    <w:abstractNumId w:val="7"/>
  </w:num>
  <w:num w:numId="3" w16cid:durableId="329410264">
    <w:abstractNumId w:val="6"/>
  </w:num>
  <w:num w:numId="4" w16cid:durableId="1486512488">
    <w:abstractNumId w:val="5"/>
  </w:num>
  <w:num w:numId="5" w16cid:durableId="1677076308">
    <w:abstractNumId w:val="4"/>
  </w:num>
  <w:num w:numId="6" w16cid:durableId="1856384555">
    <w:abstractNumId w:val="8"/>
  </w:num>
  <w:num w:numId="7" w16cid:durableId="120006236">
    <w:abstractNumId w:val="3"/>
  </w:num>
  <w:num w:numId="8" w16cid:durableId="285619081">
    <w:abstractNumId w:val="2"/>
  </w:num>
  <w:num w:numId="9" w16cid:durableId="1075662350">
    <w:abstractNumId w:val="1"/>
  </w:num>
  <w:num w:numId="10" w16cid:durableId="1425687251">
    <w:abstractNumId w:val="0"/>
  </w:num>
  <w:num w:numId="11" w16cid:durableId="2114014163">
    <w:abstractNumId w:val="11"/>
  </w:num>
  <w:num w:numId="12" w16cid:durableId="1964195036">
    <w:abstractNumId w:val="23"/>
  </w:num>
  <w:num w:numId="13" w16cid:durableId="56756107">
    <w:abstractNumId w:val="18"/>
  </w:num>
  <w:num w:numId="14" w16cid:durableId="1620405915">
    <w:abstractNumId w:val="13"/>
  </w:num>
  <w:num w:numId="15" w16cid:durableId="329144907">
    <w:abstractNumId w:val="23"/>
    <w:lvlOverride w:ilvl="0">
      <w:startOverride w:val="1"/>
    </w:lvlOverride>
  </w:num>
  <w:num w:numId="16" w16cid:durableId="1388190729">
    <w:abstractNumId w:val="18"/>
    <w:lvlOverride w:ilvl="0">
      <w:startOverride w:val="1"/>
    </w:lvlOverride>
  </w:num>
  <w:num w:numId="17" w16cid:durableId="374502718">
    <w:abstractNumId w:val="13"/>
    <w:lvlOverride w:ilvl="0">
      <w:startOverride w:val="1"/>
    </w:lvlOverride>
  </w:num>
  <w:num w:numId="18" w16cid:durableId="376783856">
    <w:abstractNumId w:val="22"/>
  </w:num>
  <w:num w:numId="19" w16cid:durableId="555747256">
    <w:abstractNumId w:val="19"/>
  </w:num>
  <w:num w:numId="20" w16cid:durableId="1018895887">
    <w:abstractNumId w:val="16"/>
  </w:num>
  <w:num w:numId="21" w16cid:durableId="410741200">
    <w:abstractNumId w:val="21"/>
  </w:num>
  <w:num w:numId="22" w16cid:durableId="1648893592">
    <w:abstractNumId w:val="15"/>
  </w:num>
  <w:num w:numId="23" w16cid:durableId="535193586">
    <w:abstractNumId w:val="17"/>
  </w:num>
  <w:num w:numId="24" w16cid:durableId="429619542">
    <w:abstractNumId w:val="12"/>
  </w:num>
  <w:num w:numId="25" w16cid:durableId="2018076856">
    <w:abstractNumId w:val="10"/>
  </w:num>
  <w:num w:numId="26" w16cid:durableId="965625459">
    <w:abstractNumId w:val="14"/>
  </w:num>
  <w:num w:numId="27" w16cid:durableId="16962709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EDF"/>
    <w:rsid w:val="00002F03"/>
    <w:rsid w:val="00004C16"/>
    <w:rsid w:val="00006D24"/>
    <w:rsid w:val="00011177"/>
    <w:rsid w:val="00011B4E"/>
    <w:rsid w:val="00012D71"/>
    <w:rsid w:val="00014814"/>
    <w:rsid w:val="00024522"/>
    <w:rsid w:val="00024B2E"/>
    <w:rsid w:val="00027F4F"/>
    <w:rsid w:val="00030430"/>
    <w:rsid w:val="0003078E"/>
    <w:rsid w:val="00031B89"/>
    <w:rsid w:val="0003693D"/>
    <w:rsid w:val="00036E5C"/>
    <w:rsid w:val="00043662"/>
    <w:rsid w:val="0004440F"/>
    <w:rsid w:val="00052C8A"/>
    <w:rsid w:val="000548C8"/>
    <w:rsid w:val="00075605"/>
    <w:rsid w:val="00075C66"/>
    <w:rsid w:val="000817D4"/>
    <w:rsid w:val="00082879"/>
    <w:rsid w:val="000908EF"/>
    <w:rsid w:val="00091EEA"/>
    <w:rsid w:val="000A105C"/>
    <w:rsid w:val="000A7551"/>
    <w:rsid w:val="000B23E0"/>
    <w:rsid w:val="000B6E85"/>
    <w:rsid w:val="000C2DDC"/>
    <w:rsid w:val="000C3182"/>
    <w:rsid w:val="000C4870"/>
    <w:rsid w:val="000D2FD4"/>
    <w:rsid w:val="000D359F"/>
    <w:rsid w:val="000D6298"/>
    <w:rsid w:val="000F1B7B"/>
    <w:rsid w:val="000F2ED4"/>
    <w:rsid w:val="001028E8"/>
    <w:rsid w:val="00111370"/>
    <w:rsid w:val="00122FCC"/>
    <w:rsid w:val="0012325F"/>
    <w:rsid w:val="00124C2B"/>
    <w:rsid w:val="00126752"/>
    <w:rsid w:val="00130B30"/>
    <w:rsid w:val="00140E1C"/>
    <w:rsid w:val="00147AE4"/>
    <w:rsid w:val="001571E5"/>
    <w:rsid w:val="00157D6F"/>
    <w:rsid w:val="00164ED7"/>
    <w:rsid w:val="00177666"/>
    <w:rsid w:val="001807E6"/>
    <w:rsid w:val="00182BC2"/>
    <w:rsid w:val="0018441A"/>
    <w:rsid w:val="001849CA"/>
    <w:rsid w:val="00185410"/>
    <w:rsid w:val="00192352"/>
    <w:rsid w:val="001B18F1"/>
    <w:rsid w:val="001B55FF"/>
    <w:rsid w:val="001B7EC6"/>
    <w:rsid w:val="001C3FE3"/>
    <w:rsid w:val="001C4D63"/>
    <w:rsid w:val="001C6A66"/>
    <w:rsid w:val="001D0DE0"/>
    <w:rsid w:val="001D5AFF"/>
    <w:rsid w:val="001D74B4"/>
    <w:rsid w:val="001E03E1"/>
    <w:rsid w:val="001E71E9"/>
    <w:rsid w:val="001F059F"/>
    <w:rsid w:val="00200811"/>
    <w:rsid w:val="00200CA1"/>
    <w:rsid w:val="0021338D"/>
    <w:rsid w:val="00214D43"/>
    <w:rsid w:val="002226B0"/>
    <w:rsid w:val="00223090"/>
    <w:rsid w:val="002238B4"/>
    <w:rsid w:val="002266E2"/>
    <w:rsid w:val="002319AB"/>
    <w:rsid w:val="002319AC"/>
    <w:rsid w:val="00234342"/>
    <w:rsid w:val="0024040D"/>
    <w:rsid w:val="0024083F"/>
    <w:rsid w:val="00240A4D"/>
    <w:rsid w:val="00240F1B"/>
    <w:rsid w:val="00251CD7"/>
    <w:rsid w:val="00255FA3"/>
    <w:rsid w:val="00257288"/>
    <w:rsid w:val="00261FB6"/>
    <w:rsid w:val="002629F8"/>
    <w:rsid w:val="00263396"/>
    <w:rsid w:val="002659FA"/>
    <w:rsid w:val="00266B2D"/>
    <w:rsid w:val="00267815"/>
    <w:rsid w:val="00280DDF"/>
    <w:rsid w:val="00285359"/>
    <w:rsid w:val="00285C40"/>
    <w:rsid w:val="00286C14"/>
    <w:rsid w:val="002917FF"/>
    <w:rsid w:val="00292ADF"/>
    <w:rsid w:val="002A0DEC"/>
    <w:rsid w:val="002B1C53"/>
    <w:rsid w:val="002D29B0"/>
    <w:rsid w:val="002D55B9"/>
    <w:rsid w:val="002E0BE4"/>
    <w:rsid w:val="002E3277"/>
    <w:rsid w:val="002E3B58"/>
    <w:rsid w:val="002E3E8A"/>
    <w:rsid w:val="002E6A6A"/>
    <w:rsid w:val="002F3397"/>
    <w:rsid w:val="0030380D"/>
    <w:rsid w:val="00312411"/>
    <w:rsid w:val="00316452"/>
    <w:rsid w:val="00321F77"/>
    <w:rsid w:val="00323E71"/>
    <w:rsid w:val="00326F77"/>
    <w:rsid w:val="003401B0"/>
    <w:rsid w:val="00346C8E"/>
    <w:rsid w:val="00356FF0"/>
    <w:rsid w:val="0036336C"/>
    <w:rsid w:val="00363ADB"/>
    <w:rsid w:val="00365490"/>
    <w:rsid w:val="00367BD5"/>
    <w:rsid w:val="00390327"/>
    <w:rsid w:val="00393B78"/>
    <w:rsid w:val="00397093"/>
    <w:rsid w:val="003A01E9"/>
    <w:rsid w:val="003A7E1C"/>
    <w:rsid w:val="003B1FB9"/>
    <w:rsid w:val="003C0306"/>
    <w:rsid w:val="003C114C"/>
    <w:rsid w:val="003C465D"/>
    <w:rsid w:val="003D495D"/>
    <w:rsid w:val="003E098E"/>
    <w:rsid w:val="003E2FAE"/>
    <w:rsid w:val="003F3F50"/>
    <w:rsid w:val="003F56E5"/>
    <w:rsid w:val="00401AA2"/>
    <w:rsid w:val="00405435"/>
    <w:rsid w:val="00407CF7"/>
    <w:rsid w:val="00415ED6"/>
    <w:rsid w:val="00417CAF"/>
    <w:rsid w:val="00420A11"/>
    <w:rsid w:val="00422265"/>
    <w:rsid w:val="004373A7"/>
    <w:rsid w:val="00437D94"/>
    <w:rsid w:val="00440175"/>
    <w:rsid w:val="0044030C"/>
    <w:rsid w:val="0045626E"/>
    <w:rsid w:val="004648A4"/>
    <w:rsid w:val="00471380"/>
    <w:rsid w:val="00474E96"/>
    <w:rsid w:val="0049425A"/>
    <w:rsid w:val="00494F0D"/>
    <w:rsid w:val="00496BFD"/>
    <w:rsid w:val="004A3DF2"/>
    <w:rsid w:val="004A5D00"/>
    <w:rsid w:val="004B554A"/>
    <w:rsid w:val="004C361D"/>
    <w:rsid w:val="004C4891"/>
    <w:rsid w:val="004D2C89"/>
    <w:rsid w:val="004D6FD7"/>
    <w:rsid w:val="004E3932"/>
    <w:rsid w:val="004F1E79"/>
    <w:rsid w:val="004F5F33"/>
    <w:rsid w:val="0050103A"/>
    <w:rsid w:val="00503692"/>
    <w:rsid w:val="00503EE5"/>
    <w:rsid w:val="00504AE3"/>
    <w:rsid w:val="00511B0F"/>
    <w:rsid w:val="0052648C"/>
    <w:rsid w:val="00527AAC"/>
    <w:rsid w:val="00541434"/>
    <w:rsid w:val="00550CD9"/>
    <w:rsid w:val="0055388E"/>
    <w:rsid w:val="00571671"/>
    <w:rsid w:val="005754AE"/>
    <w:rsid w:val="00576ADF"/>
    <w:rsid w:val="00577FB5"/>
    <w:rsid w:val="005852D1"/>
    <w:rsid w:val="00587A22"/>
    <w:rsid w:val="0059299D"/>
    <w:rsid w:val="00595C8C"/>
    <w:rsid w:val="00597747"/>
    <w:rsid w:val="005A4CDD"/>
    <w:rsid w:val="005A7476"/>
    <w:rsid w:val="005B57E4"/>
    <w:rsid w:val="005B5ABD"/>
    <w:rsid w:val="005C140A"/>
    <w:rsid w:val="005C15BB"/>
    <w:rsid w:val="005C1E52"/>
    <w:rsid w:val="005C6763"/>
    <w:rsid w:val="005D3164"/>
    <w:rsid w:val="005E0344"/>
    <w:rsid w:val="005E31CC"/>
    <w:rsid w:val="005E440B"/>
    <w:rsid w:val="005F162C"/>
    <w:rsid w:val="005F2C85"/>
    <w:rsid w:val="005F32A5"/>
    <w:rsid w:val="005F3AE2"/>
    <w:rsid w:val="00605ADB"/>
    <w:rsid w:val="00611C9F"/>
    <w:rsid w:val="006248DE"/>
    <w:rsid w:val="00627555"/>
    <w:rsid w:val="006322A0"/>
    <w:rsid w:val="006361FD"/>
    <w:rsid w:val="0063679D"/>
    <w:rsid w:val="0064226F"/>
    <w:rsid w:val="00642DDB"/>
    <w:rsid w:val="00646815"/>
    <w:rsid w:val="00653298"/>
    <w:rsid w:val="0066057F"/>
    <w:rsid w:val="00663A7C"/>
    <w:rsid w:val="00667DF2"/>
    <w:rsid w:val="00670DF1"/>
    <w:rsid w:val="00671345"/>
    <w:rsid w:val="00672A9B"/>
    <w:rsid w:val="00675884"/>
    <w:rsid w:val="00696EE0"/>
    <w:rsid w:val="00697980"/>
    <w:rsid w:val="006A19EF"/>
    <w:rsid w:val="006A1BCC"/>
    <w:rsid w:val="006A4301"/>
    <w:rsid w:val="006A43D5"/>
    <w:rsid w:val="006A525B"/>
    <w:rsid w:val="006A6B6A"/>
    <w:rsid w:val="006B01AE"/>
    <w:rsid w:val="006C045F"/>
    <w:rsid w:val="006C29CC"/>
    <w:rsid w:val="006C4196"/>
    <w:rsid w:val="006C63B0"/>
    <w:rsid w:val="006C76A2"/>
    <w:rsid w:val="006C792E"/>
    <w:rsid w:val="006C794C"/>
    <w:rsid w:val="006D116C"/>
    <w:rsid w:val="006D7724"/>
    <w:rsid w:val="006E7C42"/>
    <w:rsid w:val="006F168A"/>
    <w:rsid w:val="006F5076"/>
    <w:rsid w:val="006F6009"/>
    <w:rsid w:val="00700AA7"/>
    <w:rsid w:val="0070321D"/>
    <w:rsid w:val="0070649B"/>
    <w:rsid w:val="007068BA"/>
    <w:rsid w:val="00714DCB"/>
    <w:rsid w:val="007154C5"/>
    <w:rsid w:val="00716AB1"/>
    <w:rsid w:val="00717865"/>
    <w:rsid w:val="00721D63"/>
    <w:rsid w:val="00722662"/>
    <w:rsid w:val="007279A2"/>
    <w:rsid w:val="00730078"/>
    <w:rsid w:val="007328DE"/>
    <w:rsid w:val="00732C7B"/>
    <w:rsid w:val="00734D2B"/>
    <w:rsid w:val="00736082"/>
    <w:rsid w:val="00737705"/>
    <w:rsid w:val="007408D4"/>
    <w:rsid w:val="007420AC"/>
    <w:rsid w:val="00742617"/>
    <w:rsid w:val="00776ABE"/>
    <w:rsid w:val="00783AFA"/>
    <w:rsid w:val="00785427"/>
    <w:rsid w:val="00790540"/>
    <w:rsid w:val="00794618"/>
    <w:rsid w:val="007968CA"/>
    <w:rsid w:val="007A3651"/>
    <w:rsid w:val="007A43FF"/>
    <w:rsid w:val="007A4C46"/>
    <w:rsid w:val="007B3918"/>
    <w:rsid w:val="007C3C1D"/>
    <w:rsid w:val="007D199A"/>
    <w:rsid w:val="007D284F"/>
    <w:rsid w:val="007D2EBE"/>
    <w:rsid w:val="007D7212"/>
    <w:rsid w:val="007E162A"/>
    <w:rsid w:val="007E1C07"/>
    <w:rsid w:val="007F24B6"/>
    <w:rsid w:val="007F2B90"/>
    <w:rsid w:val="007F39AE"/>
    <w:rsid w:val="00803D94"/>
    <w:rsid w:val="008117FB"/>
    <w:rsid w:val="00814915"/>
    <w:rsid w:val="008229BA"/>
    <w:rsid w:val="00824151"/>
    <w:rsid w:val="008265D9"/>
    <w:rsid w:val="00845390"/>
    <w:rsid w:val="0084601B"/>
    <w:rsid w:val="008606F0"/>
    <w:rsid w:val="00860A24"/>
    <w:rsid w:val="00865489"/>
    <w:rsid w:val="0086553D"/>
    <w:rsid w:val="00874FEB"/>
    <w:rsid w:val="008760B8"/>
    <w:rsid w:val="00876CFD"/>
    <w:rsid w:val="00881B6F"/>
    <w:rsid w:val="00882702"/>
    <w:rsid w:val="00882AA4"/>
    <w:rsid w:val="00883E22"/>
    <w:rsid w:val="00884E43"/>
    <w:rsid w:val="00887EC6"/>
    <w:rsid w:val="0089084C"/>
    <w:rsid w:val="00890EF7"/>
    <w:rsid w:val="00893409"/>
    <w:rsid w:val="00893D9F"/>
    <w:rsid w:val="008A2379"/>
    <w:rsid w:val="008A4329"/>
    <w:rsid w:val="008A5128"/>
    <w:rsid w:val="008A578E"/>
    <w:rsid w:val="008B1519"/>
    <w:rsid w:val="008B2309"/>
    <w:rsid w:val="008B7BCC"/>
    <w:rsid w:val="008C3A53"/>
    <w:rsid w:val="008C50C3"/>
    <w:rsid w:val="008C7094"/>
    <w:rsid w:val="008D2B97"/>
    <w:rsid w:val="008D2D4E"/>
    <w:rsid w:val="008D49A5"/>
    <w:rsid w:val="008D5D0E"/>
    <w:rsid w:val="008D6C81"/>
    <w:rsid w:val="008E2F79"/>
    <w:rsid w:val="008E3F3E"/>
    <w:rsid w:val="008E6611"/>
    <w:rsid w:val="008E6B80"/>
    <w:rsid w:val="008E6CF0"/>
    <w:rsid w:val="008F1439"/>
    <w:rsid w:val="008F176C"/>
    <w:rsid w:val="008F7051"/>
    <w:rsid w:val="009033A9"/>
    <w:rsid w:val="00904021"/>
    <w:rsid w:val="0090581D"/>
    <w:rsid w:val="0091439C"/>
    <w:rsid w:val="00920572"/>
    <w:rsid w:val="00920BF2"/>
    <w:rsid w:val="009349A9"/>
    <w:rsid w:val="00936C52"/>
    <w:rsid w:val="00937AEB"/>
    <w:rsid w:val="009427DC"/>
    <w:rsid w:val="00942B84"/>
    <w:rsid w:val="00943CD0"/>
    <w:rsid w:val="00944DBB"/>
    <w:rsid w:val="0095489B"/>
    <w:rsid w:val="00962156"/>
    <w:rsid w:val="00966FB9"/>
    <w:rsid w:val="009671CD"/>
    <w:rsid w:val="00971904"/>
    <w:rsid w:val="00972F49"/>
    <w:rsid w:val="0097300C"/>
    <w:rsid w:val="009751A9"/>
    <w:rsid w:val="00980723"/>
    <w:rsid w:val="00980F9C"/>
    <w:rsid w:val="0098632B"/>
    <w:rsid w:val="00997BFB"/>
    <w:rsid w:val="009A2F4B"/>
    <w:rsid w:val="009A2FBB"/>
    <w:rsid w:val="009A7348"/>
    <w:rsid w:val="009A7A7B"/>
    <w:rsid w:val="009B376B"/>
    <w:rsid w:val="009B462C"/>
    <w:rsid w:val="009B797A"/>
    <w:rsid w:val="009C15F3"/>
    <w:rsid w:val="009C3689"/>
    <w:rsid w:val="009C5EDB"/>
    <w:rsid w:val="009E07C2"/>
    <w:rsid w:val="009E0E52"/>
    <w:rsid w:val="009E4AC3"/>
    <w:rsid w:val="009F72F9"/>
    <w:rsid w:val="00A00205"/>
    <w:rsid w:val="00A00AF0"/>
    <w:rsid w:val="00A14B5A"/>
    <w:rsid w:val="00A14F65"/>
    <w:rsid w:val="00A3567F"/>
    <w:rsid w:val="00A37698"/>
    <w:rsid w:val="00A41ED3"/>
    <w:rsid w:val="00A553E7"/>
    <w:rsid w:val="00A66006"/>
    <w:rsid w:val="00A81D82"/>
    <w:rsid w:val="00A9118F"/>
    <w:rsid w:val="00A93E33"/>
    <w:rsid w:val="00AA12C7"/>
    <w:rsid w:val="00AB1C90"/>
    <w:rsid w:val="00AB6970"/>
    <w:rsid w:val="00AC1939"/>
    <w:rsid w:val="00AC4E01"/>
    <w:rsid w:val="00AC7C05"/>
    <w:rsid w:val="00AD167C"/>
    <w:rsid w:val="00AD17C7"/>
    <w:rsid w:val="00AD4041"/>
    <w:rsid w:val="00AE302B"/>
    <w:rsid w:val="00B067F3"/>
    <w:rsid w:val="00B16BE5"/>
    <w:rsid w:val="00B259DF"/>
    <w:rsid w:val="00B37467"/>
    <w:rsid w:val="00B44B1F"/>
    <w:rsid w:val="00B64141"/>
    <w:rsid w:val="00B64E72"/>
    <w:rsid w:val="00B71864"/>
    <w:rsid w:val="00B77913"/>
    <w:rsid w:val="00B8226C"/>
    <w:rsid w:val="00B824FB"/>
    <w:rsid w:val="00B82646"/>
    <w:rsid w:val="00B97359"/>
    <w:rsid w:val="00B97A8F"/>
    <w:rsid w:val="00BA4E58"/>
    <w:rsid w:val="00BA6AAB"/>
    <w:rsid w:val="00BA7074"/>
    <w:rsid w:val="00BB7829"/>
    <w:rsid w:val="00BC2965"/>
    <w:rsid w:val="00BD1457"/>
    <w:rsid w:val="00BE2AD9"/>
    <w:rsid w:val="00BE7A15"/>
    <w:rsid w:val="00BF27FE"/>
    <w:rsid w:val="00C00E78"/>
    <w:rsid w:val="00C043B3"/>
    <w:rsid w:val="00C079AB"/>
    <w:rsid w:val="00C07DDF"/>
    <w:rsid w:val="00C10E61"/>
    <w:rsid w:val="00C14787"/>
    <w:rsid w:val="00C1596D"/>
    <w:rsid w:val="00C15B8D"/>
    <w:rsid w:val="00C17010"/>
    <w:rsid w:val="00C20562"/>
    <w:rsid w:val="00C215C3"/>
    <w:rsid w:val="00C218AA"/>
    <w:rsid w:val="00C23A96"/>
    <w:rsid w:val="00C249C6"/>
    <w:rsid w:val="00C26804"/>
    <w:rsid w:val="00C27FD3"/>
    <w:rsid w:val="00C32CC1"/>
    <w:rsid w:val="00C426EC"/>
    <w:rsid w:val="00C6483C"/>
    <w:rsid w:val="00C64AE9"/>
    <w:rsid w:val="00C70CFF"/>
    <w:rsid w:val="00C718FE"/>
    <w:rsid w:val="00C834F6"/>
    <w:rsid w:val="00C83B93"/>
    <w:rsid w:val="00C86CEC"/>
    <w:rsid w:val="00C873AD"/>
    <w:rsid w:val="00C8773D"/>
    <w:rsid w:val="00C87ABB"/>
    <w:rsid w:val="00C91831"/>
    <w:rsid w:val="00C94B33"/>
    <w:rsid w:val="00C953DF"/>
    <w:rsid w:val="00CB18FF"/>
    <w:rsid w:val="00CB57D7"/>
    <w:rsid w:val="00CC00F3"/>
    <w:rsid w:val="00CC1137"/>
    <w:rsid w:val="00CD50FD"/>
    <w:rsid w:val="00CD5401"/>
    <w:rsid w:val="00CD632D"/>
    <w:rsid w:val="00CE2709"/>
    <w:rsid w:val="00CE2D64"/>
    <w:rsid w:val="00CE6198"/>
    <w:rsid w:val="00CF6230"/>
    <w:rsid w:val="00D017FC"/>
    <w:rsid w:val="00D0226A"/>
    <w:rsid w:val="00D101D1"/>
    <w:rsid w:val="00D13147"/>
    <w:rsid w:val="00D17573"/>
    <w:rsid w:val="00D17B18"/>
    <w:rsid w:val="00D427C9"/>
    <w:rsid w:val="00D446B6"/>
    <w:rsid w:val="00D463FF"/>
    <w:rsid w:val="00D5715A"/>
    <w:rsid w:val="00D71687"/>
    <w:rsid w:val="00D74813"/>
    <w:rsid w:val="00D8105E"/>
    <w:rsid w:val="00DA30BC"/>
    <w:rsid w:val="00DA4D20"/>
    <w:rsid w:val="00DA69C2"/>
    <w:rsid w:val="00DA6D70"/>
    <w:rsid w:val="00DB6050"/>
    <w:rsid w:val="00DC2C34"/>
    <w:rsid w:val="00DE2C87"/>
    <w:rsid w:val="00DE459A"/>
    <w:rsid w:val="00DF2231"/>
    <w:rsid w:val="00DF27DA"/>
    <w:rsid w:val="00DF3639"/>
    <w:rsid w:val="00DF4DBE"/>
    <w:rsid w:val="00E06834"/>
    <w:rsid w:val="00E11C26"/>
    <w:rsid w:val="00E12391"/>
    <w:rsid w:val="00E40820"/>
    <w:rsid w:val="00E4658F"/>
    <w:rsid w:val="00E46649"/>
    <w:rsid w:val="00E54A67"/>
    <w:rsid w:val="00E54E23"/>
    <w:rsid w:val="00E61C0D"/>
    <w:rsid w:val="00E63EB4"/>
    <w:rsid w:val="00E66160"/>
    <w:rsid w:val="00E66332"/>
    <w:rsid w:val="00E71329"/>
    <w:rsid w:val="00E7367D"/>
    <w:rsid w:val="00E74755"/>
    <w:rsid w:val="00E82149"/>
    <w:rsid w:val="00E8363B"/>
    <w:rsid w:val="00E84966"/>
    <w:rsid w:val="00E908B9"/>
    <w:rsid w:val="00E92383"/>
    <w:rsid w:val="00EA1B3A"/>
    <w:rsid w:val="00EA2109"/>
    <w:rsid w:val="00EA63FC"/>
    <w:rsid w:val="00EB2162"/>
    <w:rsid w:val="00EB50AC"/>
    <w:rsid w:val="00EB7557"/>
    <w:rsid w:val="00ED4D4E"/>
    <w:rsid w:val="00EE0A6D"/>
    <w:rsid w:val="00EE0C77"/>
    <w:rsid w:val="00EE4E54"/>
    <w:rsid w:val="00EF1094"/>
    <w:rsid w:val="00EF4334"/>
    <w:rsid w:val="00EF7E32"/>
    <w:rsid w:val="00F04192"/>
    <w:rsid w:val="00F11636"/>
    <w:rsid w:val="00F26705"/>
    <w:rsid w:val="00F436BB"/>
    <w:rsid w:val="00F47145"/>
    <w:rsid w:val="00F545BF"/>
    <w:rsid w:val="00F71B56"/>
    <w:rsid w:val="00F832C8"/>
    <w:rsid w:val="00F873B3"/>
    <w:rsid w:val="00F9122D"/>
    <w:rsid w:val="00FA33FE"/>
    <w:rsid w:val="00FA42B9"/>
    <w:rsid w:val="00FA755A"/>
    <w:rsid w:val="00FB2B0F"/>
    <w:rsid w:val="00FB4F6B"/>
    <w:rsid w:val="00FB5FE1"/>
    <w:rsid w:val="00FC0E8D"/>
    <w:rsid w:val="00FC46EF"/>
    <w:rsid w:val="00FD31B3"/>
    <w:rsid w:val="00FD4204"/>
    <w:rsid w:val="00FF3CCB"/>
    <w:rsid w:val="00FF57B5"/>
    <w:rsid w:val="30F7787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0C4870"/>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C4870"/>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unhideWhenUsed/>
    <w:rsid w:val="006C4196"/>
    <w:rPr>
      <w:color w:val="605E5C"/>
      <w:shd w:val="clear" w:color="auto" w:fill="E1DFDD"/>
    </w:rPr>
  </w:style>
  <w:style w:type="paragraph" w:styleId="Caption">
    <w:name w:val="caption"/>
    <w:aliases w:val="Captions - Tables &amp; Figures"/>
    <w:basedOn w:val="Normal"/>
    <w:next w:val="Normal"/>
    <w:link w:val="CaptionChar"/>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ParagraphText">
    <w:name w:val="Paragraph Text"/>
    <w:basedOn w:val="ListParagraph"/>
    <w:qFormat/>
    <w:rsid w:val="008F176C"/>
    <w:pPr>
      <w:numPr>
        <w:ilvl w:val="1"/>
        <w:numId w:val="24"/>
      </w:numPr>
      <w:spacing w:before="240" w:after="120" w:line="240" w:lineRule="auto"/>
      <w:contextualSpacing w:val="0"/>
    </w:pPr>
    <w:rPr>
      <w:rFonts w:eastAsia="Times New Roman"/>
      <w:szCs w:val="24"/>
      <w:lang w:bidi="ar-SA"/>
    </w:rPr>
  </w:style>
  <w:style w:type="paragraph" w:customStyle="1" w:styleId="Bullet">
    <w:name w:val="Bullet"/>
    <w:basedOn w:val="Normal"/>
    <w:link w:val="BulletChar"/>
    <w:qFormat/>
    <w:rsid w:val="008F176C"/>
    <w:pPr>
      <w:numPr>
        <w:numId w:val="23"/>
      </w:numPr>
      <w:spacing w:before="240" w:after="120" w:line="240" w:lineRule="auto"/>
    </w:pPr>
    <w:rPr>
      <w:rFonts w:eastAsia="Times New Roman" w:cs="Times New Roman"/>
      <w:szCs w:val="28"/>
      <w:lang w:bidi="ar-SA"/>
    </w:rPr>
  </w:style>
  <w:style w:type="character" w:customStyle="1" w:styleId="BulletChar">
    <w:name w:val="Bullet Char"/>
    <w:basedOn w:val="DefaultParagraphFont"/>
    <w:link w:val="Bullet"/>
    <w:rsid w:val="008F176C"/>
    <w:rPr>
      <w:rFonts w:ascii="Arial" w:eastAsia="Times New Roman" w:hAnsi="Arial" w:cs="Times New Roman"/>
      <w:sz w:val="24"/>
      <w:szCs w:val="28"/>
      <w:lang w:eastAsia="en-US"/>
    </w:rPr>
  </w:style>
  <w:style w:type="character" w:customStyle="1" w:styleId="ListParagraphChar">
    <w:name w:val="List Paragraph Char"/>
    <w:link w:val="ListParagraph"/>
    <w:uiPriority w:val="34"/>
    <w:rsid w:val="008F176C"/>
    <w:rPr>
      <w:rFonts w:ascii="Arial" w:hAnsi="Arial"/>
      <w:sz w:val="24"/>
      <w:szCs w:val="22"/>
      <w:lang w:eastAsia="en-US" w:bidi="he-IL"/>
    </w:rPr>
  </w:style>
  <w:style w:type="paragraph" w:customStyle="1" w:styleId="TableFigureCaptions">
    <w:name w:val="Table/Figure Captions"/>
    <w:basedOn w:val="Caption"/>
    <w:link w:val="TableFigureCaptionsChar"/>
    <w:qFormat/>
    <w:rsid w:val="008F176C"/>
    <w:pPr>
      <w:keepNext/>
      <w:spacing w:before="240" w:line="264" w:lineRule="auto"/>
    </w:pPr>
    <w:rPr>
      <w:rFonts w:eastAsia="Times New Roman" w:cs="Times New Roman"/>
    </w:rPr>
  </w:style>
  <w:style w:type="character" w:customStyle="1" w:styleId="CaptionChar">
    <w:name w:val="Caption Char"/>
    <w:aliases w:val="Captions - Tables &amp; Figures Char"/>
    <w:basedOn w:val="DefaultParagraphFont"/>
    <w:link w:val="Caption"/>
    <w:rsid w:val="008F176C"/>
    <w:rPr>
      <w:rFonts w:ascii="Arial" w:hAnsi="Arial"/>
      <w:b/>
      <w:bCs/>
      <w:color w:val="000000" w:themeColor="text2"/>
      <w:sz w:val="22"/>
      <w:szCs w:val="22"/>
      <w:lang w:eastAsia="en-US" w:bidi="he-IL"/>
    </w:rPr>
  </w:style>
  <w:style w:type="character" w:customStyle="1" w:styleId="TableFigureCaptionsChar">
    <w:name w:val="Table/Figure Captions Char"/>
    <w:basedOn w:val="CaptionChar"/>
    <w:link w:val="TableFigureCaptions"/>
    <w:rsid w:val="008F176C"/>
    <w:rPr>
      <w:rFonts w:ascii="Arial" w:eastAsia="Times New Roman" w:hAnsi="Arial" w:cs="Times New Roman"/>
      <w:b/>
      <w:bCs/>
      <w:color w:val="000000" w:themeColor="text2"/>
      <w:sz w:val="22"/>
      <w:szCs w:val="22"/>
      <w:lang w:eastAsia="en-US" w:bidi="he-IL"/>
    </w:rPr>
  </w:style>
  <w:style w:type="paragraph" w:styleId="CommentSubject">
    <w:name w:val="annotation subject"/>
    <w:basedOn w:val="CommentText"/>
    <w:next w:val="CommentText"/>
    <w:link w:val="CommentSubjectChar"/>
    <w:uiPriority w:val="99"/>
    <w:semiHidden/>
    <w:unhideWhenUsed/>
    <w:rsid w:val="000C4870"/>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0C4870"/>
    <w:rPr>
      <w:rFonts w:ascii="Arial" w:eastAsiaTheme="minorHAnsi" w:hAnsi="Arial" w:cstheme="minorBidi"/>
      <w:b/>
      <w:bCs/>
      <w:lang w:eastAsia="en-US" w:bidi="he-IL"/>
    </w:rPr>
  </w:style>
  <w:style w:type="paragraph" w:styleId="TOCHeading">
    <w:name w:val="TOC Heading"/>
    <w:basedOn w:val="Heading1"/>
    <w:next w:val="Normal"/>
    <w:uiPriority w:val="39"/>
    <w:unhideWhenUsed/>
    <w:qFormat/>
    <w:rsid w:val="001C3FE3"/>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722662"/>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4489221">
      <w:bodyDiv w:val="1"/>
      <w:marLeft w:val="0"/>
      <w:marRight w:val="0"/>
      <w:marTop w:val="0"/>
      <w:marBottom w:val="0"/>
      <w:divBdr>
        <w:top w:val="none" w:sz="0" w:space="0" w:color="auto"/>
        <w:left w:val="none" w:sz="0" w:space="0" w:color="auto"/>
        <w:bottom w:val="none" w:sz="0" w:space="0" w:color="auto"/>
        <w:right w:val="none" w:sz="0" w:space="0" w:color="auto"/>
      </w:divBdr>
    </w:div>
    <w:div w:id="545023718">
      <w:bodyDiv w:val="1"/>
      <w:marLeft w:val="0"/>
      <w:marRight w:val="0"/>
      <w:marTop w:val="0"/>
      <w:marBottom w:val="0"/>
      <w:divBdr>
        <w:top w:val="none" w:sz="0" w:space="0" w:color="auto"/>
        <w:left w:val="none" w:sz="0" w:space="0" w:color="auto"/>
        <w:bottom w:val="none" w:sz="0" w:space="0" w:color="auto"/>
        <w:right w:val="none" w:sz="0" w:space="0" w:color="auto"/>
      </w:divBdr>
    </w:div>
    <w:div w:id="725641110">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97520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376241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817845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4302004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37EF5755818418783B8C12AD32AFFF0"/>
        <w:category>
          <w:name w:val="General"/>
          <w:gallery w:val="placeholder"/>
        </w:category>
        <w:types>
          <w:type w:val="bbPlcHdr"/>
        </w:types>
        <w:behaviors>
          <w:behavior w:val="content"/>
        </w:behaviors>
        <w:guid w:val="{C9787A7E-402C-4E35-AB0F-E963F1403AF3}"/>
      </w:docPartPr>
      <w:docPartBody>
        <w:p w:rsidR="009E5C52" w:rsidRDefault="009E5C52"/>
      </w:docPartBody>
    </w:docPart>
    <w:docPart>
      <w:docPartPr>
        <w:name w:val="5D3E241A856148578E2AED9186DBC2A6"/>
        <w:category>
          <w:name w:val="General"/>
          <w:gallery w:val="placeholder"/>
        </w:category>
        <w:types>
          <w:type w:val="bbPlcHdr"/>
        </w:types>
        <w:behaviors>
          <w:behavior w:val="content"/>
        </w:behaviors>
        <w:guid w:val="{A34CE576-BD01-4BAB-ABF9-5D15C3C0B7EF}"/>
      </w:docPartPr>
      <w:docPartBody>
        <w:p w:rsidR="009E5C52" w:rsidRDefault="009E5C52"/>
      </w:docPartBody>
    </w:docPart>
    <w:docPart>
      <w:docPartPr>
        <w:name w:val="9F5F897677ED418EA97AA3167E5D932B"/>
        <w:category>
          <w:name w:val="General"/>
          <w:gallery w:val="placeholder"/>
        </w:category>
        <w:types>
          <w:type w:val="bbPlcHdr"/>
        </w:types>
        <w:behaviors>
          <w:behavior w:val="content"/>
        </w:behaviors>
        <w:guid w:val="{4F14F88E-9F21-4080-96AF-630D47D55113}"/>
      </w:docPartPr>
      <w:docPartBody>
        <w:p w:rsidR="009E5C52" w:rsidRDefault="009E5C52"/>
      </w:docPartBody>
    </w:docPart>
    <w:docPart>
      <w:docPartPr>
        <w:name w:val="61896D72B6C24ADDB9DD1C16D7B26827"/>
        <w:category>
          <w:name w:val="General"/>
          <w:gallery w:val="placeholder"/>
        </w:category>
        <w:types>
          <w:type w:val="bbPlcHdr"/>
        </w:types>
        <w:behaviors>
          <w:behavior w:val="content"/>
        </w:behaviors>
        <w:guid w:val="{4C07052E-7016-4641-9593-F23399EE1D70}"/>
      </w:docPartPr>
      <w:docPartBody>
        <w:p w:rsidR="00E55C8B" w:rsidRDefault="00E55C8B" w:rsidP="00E55C8B">
          <w:pPr>
            <w:pStyle w:val="61896D72B6C24ADDB9DD1C16D7B26827"/>
          </w:pPr>
          <w:r w:rsidRPr="0054146D">
            <w:rPr>
              <w:rStyle w:val="PlaceholderText"/>
            </w:rPr>
            <w:t>[Title]</w:t>
          </w:r>
        </w:p>
      </w:docPartBody>
    </w:docPart>
    <w:docPart>
      <w:docPartPr>
        <w:name w:val="7F47A06145FA4F94B864F3A8B23E0513"/>
        <w:category>
          <w:name w:val="General"/>
          <w:gallery w:val="placeholder"/>
        </w:category>
        <w:types>
          <w:type w:val="bbPlcHdr"/>
        </w:types>
        <w:behaviors>
          <w:behavior w:val="content"/>
        </w:behaviors>
        <w:guid w:val="{53403DDB-886C-442C-956C-BD81608D2894}"/>
      </w:docPartPr>
      <w:docPartBody>
        <w:p w:rsidR="00E55C8B" w:rsidRDefault="00E55C8B">
          <w:r w:rsidRPr="0054146D">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91158"/>
    <w:rsid w:val="001C5CDF"/>
    <w:rsid w:val="002550FD"/>
    <w:rsid w:val="00333F8E"/>
    <w:rsid w:val="00350199"/>
    <w:rsid w:val="007154C5"/>
    <w:rsid w:val="00835E07"/>
    <w:rsid w:val="009E5C52"/>
    <w:rsid w:val="00C23E9B"/>
    <w:rsid w:val="00C41BCC"/>
    <w:rsid w:val="00DD7BA4"/>
    <w:rsid w:val="00E318CE"/>
    <w:rsid w:val="00E55C8B"/>
    <w:rsid w:val="00E646E1"/>
    <w:rsid w:val="00F1402D"/>
    <w:rsid w:val="00F93872"/>
    <w:rsid w:val="00FB3826"/>
    <w:rsid w:val="00FF26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5C8B"/>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61896D72B6C24ADDB9DD1C16D7B26827">
    <w:name w:val="61896D72B6C24ADDB9DD1C16D7B26827"/>
    <w:rsid w:val="00E55C8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ONR30</b:Tag>
    <b:SourceType>Report</b:SourceType>
    <b:Guid>{4E6604CD-D99B-46FF-A2E7-76B8C50BDB73}</b:Guid>
    <b:Author>
      <b:Author>
        <b:Corporate>ONR</b:Corporate>
      </b:Author>
    </b:Author>
    <b:Title>ONR-RIO-PROC-002 - Process for Incident Notifications to ONR</b:Title>
    <b:RefOrder>3</b:RefOrder>
  </b:Source>
  <b:Source>
    <b:Tag>ONR31</b:Tag>
    <b:SourceType>Report</b:SourceType>
    <b:Guid>{814EADDA-E0B6-49F5-9BCD-011EF9F00160}</b:Guid>
    <b:Author>
      <b:Author>
        <b:Corporate>ONR</b:Corporate>
      </b:Author>
    </b:Author>
    <b:Title>ONR-ENF-GD-005 - Conducting Investigations</b:Title>
    <b:RefOrder>5</b:RefOrder>
  </b:Source>
  <b:Source>
    <b:Tag>ONR49</b:Tag>
    <b:SourceType>ElectronicSource</b:SourceType>
    <b:Guid>{10AC5653-5E44-4925-BCF2-D801AE002D24}</b:Guid>
    <b:Author>
      <b:Author>
        <b:Corporate>ONR</b:Corporate>
      </b:Author>
    </b:Author>
    <b:Title>ONR-MS-MAN-001 - Management System Manual</b:Title>
    <b:RefOrder>1</b:RefOrder>
  </b:Source>
  <b:Source>
    <b:Tag>ONR9</b:Tag>
    <b:SourceType>ElectronicSource</b:SourceType>
    <b:Guid>{BBA3207C-4472-4315-B1BC-C33AFBF899C0}</b:Guid>
    <b:Author>
      <b:Author>
        <b:Corporate>ONR</b:Corporate>
      </b:Author>
    </b:Author>
    <b:Title>GEO-GOV-TOR-002 - Regulatory Leadership Team (RLT) Terms of Reference</b:Title>
    <b:RefOrder>2</b:RefOrder>
  </b:Source>
  <b:Source>
    <b:Tag>ONR12</b:Tag>
    <b:SourceType>ElectronicSource</b:SourceType>
    <b:Guid>{238BCECB-76FF-4333-95D6-E9EB5436F946}</b:Guid>
    <b:Author>
      <b:Author>
        <b:Corporate>ONR</b:Corporate>
      </b:Author>
    </b:Author>
    <b:Title>ONR-RIO-PROC-003 - Processing Incident Notifications</b:Title>
    <b:RefOrder>4</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e2190a4c-5968-43e2-9dfb-2c8e4f0dcc61" xsi:nil="true"/>
    <lcf76f155ced4ddcb4097134ff3c332f xmlns="729a6f9d-3f32-42ac-acf1-d5ecfa3937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689577-68A6-46AA-A707-7ED76A0D4C97}">
  <ds:schemaRefs>
    <ds:schemaRef ds:uri="http://schemas.openxmlformats.org/officeDocument/2006/bibliography"/>
  </ds:schemaRefs>
</ds:datastoreItem>
</file>

<file path=customXml/itemProps3.xml><?xml version="1.0" encoding="utf-8"?>
<ds:datastoreItem xmlns:ds="http://schemas.openxmlformats.org/officeDocument/2006/customXml" ds:itemID="{D100E514-0F8E-476E-BF72-1532CD8998D3}">
  <ds:schemaRefs>
    <ds:schemaRef ds:uri="http://purl.org/dc/elements/1.1/"/>
    <ds:schemaRef ds:uri="http://schemas.microsoft.com/office/2006/metadata/properties"/>
    <ds:schemaRef ds:uri="http://purl.org/dc/dcmitype/"/>
    <ds:schemaRef ds:uri="http://purl.org/dc/terms/"/>
    <ds:schemaRef ds:uri="http://schemas.microsoft.com/office/2006/documentManagement/types"/>
    <ds:schemaRef ds:uri="e2190a4c-5968-43e2-9dfb-2c8e4f0dcc61"/>
    <ds:schemaRef ds:uri="http://schemas.microsoft.com/office/infopath/2007/PartnerControls"/>
    <ds:schemaRef ds:uri="http://schemas.openxmlformats.org/package/2006/metadata/core-properties"/>
    <ds:schemaRef ds:uri="729a6f9d-3f32-42ac-acf1-d5ecfa3937de"/>
    <ds:schemaRef ds:uri="http://www.w3.org/XML/1998/namespace"/>
  </ds:schemaRefs>
</ds:datastoreItem>
</file>

<file path=customXml/itemProps4.xml><?xml version="1.0" encoding="utf-8"?>
<ds:datastoreItem xmlns:ds="http://schemas.openxmlformats.org/officeDocument/2006/customXml" ds:itemID="{4CA7F795-EC59-4EF1-9482-138B5386B53B}">
  <ds:schemaRefs>
    <ds:schemaRef ds:uri="http://schemas.microsoft.com/sharepoint/v3/contenttype/forms"/>
  </ds:schemaRefs>
</ds:datastoreItem>
</file>

<file path=customXml/itemProps5.xml><?xml version="1.0" encoding="utf-8"?>
<ds:datastoreItem xmlns:ds="http://schemas.openxmlformats.org/officeDocument/2006/customXml" ds:itemID="{99440C33-4CFD-4EF3-8988-80AF35591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3941</Words>
  <Characters>22584</Characters>
  <Application>Microsoft Office Word</Application>
  <DocSecurity>4</DocSecurity>
  <Lines>664</Lines>
  <Paragraphs>510</Paragraphs>
  <ScaleCrop>false</ScaleCrop>
  <Manager>Office for Nuclear Regulation</Manager>
  <Company>Office for Nuclear Regulation</Company>
  <LinksUpToDate>false</LinksUpToDate>
  <CharactersWithSpaces>26015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and Oversight of Incidents Reported to ONR</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2024-03-28T16:23:00Z</dcterms:created>
  <dcterms:modified xsi:type="dcterms:W3CDTF">2024-03-28T16:23:00Z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y fmtid="{D5CDD505-2E9C-101B-9397-08002B2CF9AE}" pid="10" name="MediaServiceImageTags">
    <vt:lpwstr/>
  </property>
</Properties>
</file>