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B6306C2" w:rsidR="00D0226A" w:rsidRPr="001E03E1" w:rsidRDefault="004264DA"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17387" w:rsidRPr="00217387">
                      <w:rPr>
                        <w:sz w:val="72"/>
                        <w:szCs w:val="72"/>
                      </w:rPr>
                      <w:t>Human Factors Integration (HFI)</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750B63" w:rsidRDefault="00004C16" w:rsidP="00004C16">
      <w:pPr>
        <w:rPr>
          <w:color w:val="22413A"/>
          <w:sz w:val="36"/>
          <w:szCs w:val="36"/>
        </w:rPr>
      </w:pPr>
      <w:r w:rsidRPr="00750B63">
        <w:rPr>
          <w:color w:val="22413A"/>
          <w:sz w:val="36"/>
          <w:szCs w:val="36"/>
        </w:rPr>
        <w:lastRenderedPageBreak/>
        <w:t xml:space="preserve">ONR </w:t>
      </w:r>
      <w:r w:rsidR="000950B3" w:rsidRPr="00750B63">
        <w:rPr>
          <w:color w:val="22413A"/>
          <w:sz w:val="36"/>
          <w:szCs w:val="36"/>
        </w:rPr>
        <w:t>Technical Assessment Guide</w:t>
      </w:r>
      <w:r w:rsidR="007C0AD9" w:rsidRPr="00750B63">
        <w:rPr>
          <w:color w:val="22413A"/>
          <w:sz w:val="36"/>
          <w:szCs w:val="36"/>
        </w:rPr>
        <w:t xml:space="preserve"> (TAG)</w:t>
      </w:r>
    </w:p>
    <w:p w14:paraId="297D790E" w14:textId="76D19AE2" w:rsidR="00004C16" w:rsidRPr="00F63AA5" w:rsidRDefault="004264DA"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217387">
            <w:rPr>
              <w:rStyle w:val="Style2"/>
              <w:sz w:val="36"/>
              <w:szCs w:val="16"/>
            </w:rPr>
            <w:t>Human Factors Integration (HFI)</w:t>
          </w:r>
        </w:sdtContent>
      </w:sdt>
    </w:p>
    <w:p w14:paraId="61A25C0F" w14:textId="77777777" w:rsidR="00004C16" w:rsidRDefault="00004C16" w:rsidP="00004C16">
      <w:pPr>
        <w:rPr>
          <w:sz w:val="28"/>
          <w:szCs w:val="28"/>
        </w:rPr>
      </w:pPr>
    </w:p>
    <w:p w14:paraId="4C7A948F" w14:textId="2B622353"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217387">
        <w:rPr>
          <w:sz w:val="28"/>
          <w:szCs w:val="28"/>
        </w:rPr>
        <w:t>Nuclear Safety Inspector</w:t>
      </w:r>
    </w:p>
    <w:p w14:paraId="15A21CF3" w14:textId="342B7EF2"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217387">
        <w:rPr>
          <w:sz w:val="28"/>
          <w:szCs w:val="28"/>
        </w:rPr>
        <w:t>Deputy Professional Lead – Human and Organisational Capability</w:t>
      </w:r>
    </w:p>
    <w:p w14:paraId="29270FF3" w14:textId="585F3511" w:rsidR="00CE1DB2" w:rsidRDefault="00CE1DB2" w:rsidP="00245A0D">
      <w:pPr>
        <w:rPr>
          <w:sz w:val="28"/>
          <w:szCs w:val="28"/>
        </w:rPr>
      </w:pPr>
      <w:r>
        <w:rPr>
          <w:sz w:val="28"/>
          <w:szCs w:val="28"/>
        </w:rPr>
        <w:t xml:space="preserve">Professional Lead: </w:t>
      </w:r>
      <w:r w:rsidR="00217387">
        <w:rPr>
          <w:sz w:val="28"/>
          <w:szCs w:val="28"/>
        </w:rPr>
        <w:t>Human and Organisational Capability</w:t>
      </w:r>
    </w:p>
    <w:p w14:paraId="3ADDCB72" w14:textId="77777777" w:rsidR="000950B3" w:rsidRPr="00004C16" w:rsidRDefault="000950B3" w:rsidP="00004C16">
      <w:pPr>
        <w:rPr>
          <w:sz w:val="28"/>
          <w:szCs w:val="28"/>
        </w:rPr>
      </w:pPr>
    </w:p>
    <w:p w14:paraId="247E3769" w14:textId="5396DAF8"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6046">
            <w:rPr>
              <w:sz w:val="28"/>
              <w:szCs w:val="28"/>
            </w:rPr>
            <w:t>5</w:t>
          </w:r>
        </w:sdtContent>
      </w:sdt>
    </w:p>
    <w:p w14:paraId="19206F45" w14:textId="501CDE51" w:rsidR="00004C16" w:rsidRDefault="00004C16" w:rsidP="00004C16">
      <w:pPr>
        <w:rPr>
          <w:sz w:val="28"/>
          <w:szCs w:val="28"/>
        </w:rPr>
      </w:pPr>
      <w:r w:rsidRPr="00004C16">
        <w:rPr>
          <w:sz w:val="28"/>
          <w:szCs w:val="28"/>
        </w:rPr>
        <w:t xml:space="preserve">Publication Date: </w:t>
      </w:r>
      <w:r w:rsidR="00A641F3">
        <w:rPr>
          <w:sz w:val="28"/>
          <w:szCs w:val="28"/>
        </w:rPr>
        <w:t>Mar</w:t>
      </w:r>
      <w:r w:rsidR="001B6046">
        <w:rPr>
          <w:sz w:val="28"/>
          <w:szCs w:val="28"/>
        </w:rPr>
        <w:t>-2023</w:t>
      </w:r>
    </w:p>
    <w:p w14:paraId="06A6B3A5" w14:textId="6A7B8CDF" w:rsidR="00E57DB9" w:rsidRDefault="00E57DB9" w:rsidP="00E57DB9">
      <w:pPr>
        <w:rPr>
          <w:sz w:val="28"/>
          <w:szCs w:val="28"/>
        </w:rPr>
      </w:pPr>
      <w:r>
        <w:rPr>
          <w:sz w:val="28"/>
          <w:szCs w:val="28"/>
        </w:rPr>
        <w:t>Next Major Review Date:</w:t>
      </w:r>
      <w:r w:rsidR="00AE4F54">
        <w:rPr>
          <w:sz w:val="28"/>
          <w:szCs w:val="28"/>
        </w:rPr>
        <w:t xml:space="preserve"> </w:t>
      </w:r>
      <w:r w:rsidR="001B6046" w:rsidRPr="009F125E">
        <w:rPr>
          <w:sz w:val="28"/>
          <w:szCs w:val="28"/>
        </w:rPr>
        <w:t>Mar-202</w:t>
      </w:r>
      <w:r w:rsidR="00605B44" w:rsidRPr="009F125E">
        <w:rPr>
          <w:sz w:val="28"/>
          <w:szCs w:val="28"/>
        </w:rPr>
        <w:t>6</w:t>
      </w:r>
    </w:p>
    <w:p w14:paraId="6DA341A1" w14:textId="43D8F575" w:rsidR="00347CA8" w:rsidRPr="00004C16" w:rsidRDefault="00347CA8" w:rsidP="00E57DB9">
      <w:pPr>
        <w:rPr>
          <w:sz w:val="28"/>
          <w:szCs w:val="28"/>
        </w:rPr>
      </w:pPr>
      <w:r>
        <w:rPr>
          <w:sz w:val="28"/>
          <w:szCs w:val="28"/>
        </w:rPr>
        <w:t xml:space="preserve">Doc. Ref.: </w:t>
      </w:r>
      <w:r w:rsidR="00CC2A70">
        <w:rPr>
          <w:sz w:val="28"/>
          <w:szCs w:val="28"/>
        </w:rPr>
        <w:t>NS-TAST-GD-058</w:t>
      </w:r>
    </w:p>
    <w:p w14:paraId="55057C62" w14:textId="6D265228" w:rsidR="00004C16" w:rsidRPr="00004C16" w:rsidRDefault="00004C16" w:rsidP="00004C16">
      <w:pPr>
        <w:rPr>
          <w:sz w:val="28"/>
          <w:szCs w:val="28"/>
        </w:rPr>
      </w:pPr>
      <w:r w:rsidRPr="00004C16">
        <w:rPr>
          <w:sz w:val="28"/>
          <w:szCs w:val="28"/>
        </w:rPr>
        <w:t xml:space="preserve">Record Ref. No.: </w:t>
      </w:r>
      <w:r w:rsidR="00CC2A70" w:rsidRPr="000A2395">
        <w:rPr>
          <w:sz w:val="28"/>
          <w:szCs w:val="28"/>
        </w:rPr>
        <w:t>2020/127021</w:t>
      </w:r>
    </w:p>
    <w:p w14:paraId="39BC0EA4" w14:textId="77777777" w:rsidR="00420A11" w:rsidRDefault="00420A11" w:rsidP="00323E71"/>
    <w:p w14:paraId="1921DBD9" w14:textId="60A6D2EA" w:rsidR="00CE1DB2" w:rsidRDefault="00CE1DB2" w:rsidP="00CE1DB2">
      <w:pPr>
        <w:pStyle w:val="Caption"/>
        <w:keepNext/>
      </w:pPr>
      <w:r>
        <w:t xml:space="preserve">Table </w:t>
      </w:r>
      <w:r w:rsidR="004264DA">
        <w:fldChar w:fldCharType="begin"/>
      </w:r>
      <w:r w:rsidR="004264DA">
        <w:instrText xml:space="preserve"> SEQ Table \* ARABIC </w:instrText>
      </w:r>
      <w:r w:rsidR="004264DA">
        <w:fldChar w:fldCharType="separate"/>
      </w:r>
      <w:r>
        <w:rPr>
          <w:noProof/>
        </w:rPr>
        <w:t>1</w:t>
      </w:r>
      <w:r w:rsidR="004264DA">
        <w:rPr>
          <w:noProof/>
        </w:rPr>
        <w:fldChar w:fldCharType="end"/>
      </w:r>
      <w:r>
        <w:t>: Revision commentary</w:t>
      </w:r>
    </w:p>
    <w:tbl>
      <w:tblPr>
        <w:tblStyle w:val="ONRTable1"/>
        <w:tblW w:w="0" w:type="auto"/>
        <w:tblInd w:w="10" w:type="dxa"/>
        <w:tblLook w:val="04A0" w:firstRow="1" w:lastRow="0" w:firstColumn="1" w:lastColumn="0" w:noHBand="0" w:noVBand="1"/>
      </w:tblPr>
      <w:tblGrid>
        <w:gridCol w:w="1605"/>
        <w:gridCol w:w="7411"/>
      </w:tblGrid>
      <w:tr w:rsidR="00595C8C" w:rsidRPr="00CE1DB2" w14:paraId="116B87DF" w14:textId="77777777" w:rsidTr="00CC2A70">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045"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CC2A70">
        <w:tc>
          <w:tcPr>
            <w:tcW w:w="1691" w:type="dxa"/>
          </w:tcPr>
          <w:p w14:paraId="65482A03" w14:textId="3FDB5D92" w:rsidR="00595C8C" w:rsidRDefault="00CC2A70" w:rsidP="00595C8C">
            <w:pPr>
              <w:spacing w:before="60" w:after="60"/>
            </w:pPr>
            <w:r>
              <w:t>5</w:t>
            </w:r>
          </w:p>
        </w:tc>
        <w:tc>
          <w:tcPr>
            <w:tcW w:w="8045" w:type="dxa"/>
          </w:tcPr>
          <w:p w14:paraId="1C80912E" w14:textId="63091EB6" w:rsidR="00595C8C" w:rsidRDefault="00CC2A70" w:rsidP="00595C8C">
            <w:pPr>
              <w:spacing w:before="60" w:after="60"/>
            </w:pPr>
            <w:r w:rsidRPr="00CC2A70">
              <w:t>Full review and update to reflect relevant good practice (RGP) including HFI activities in the safety assessment and design process.</w:t>
            </w:r>
          </w:p>
        </w:tc>
      </w:tr>
    </w:tbl>
    <w:p w14:paraId="1FDB4B56" w14:textId="6C10B266" w:rsidR="00595C8C" w:rsidRDefault="00595C8C" w:rsidP="00323E71">
      <w:pPr>
        <w:sectPr w:rsidR="00595C8C" w:rsidSect="0039512F">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397" w:footer="397" w:gutter="0"/>
          <w:cols w:space="312"/>
          <w:titlePg/>
          <w:docGrid w:linePitch="360"/>
        </w:sectPr>
      </w:pPr>
    </w:p>
    <w:p w14:paraId="26E55224" w14:textId="77777777" w:rsidR="00750B63" w:rsidRDefault="00750B63" w:rsidP="00EE0C77">
      <w:pPr>
        <w:pStyle w:val="ContentsHeading"/>
        <w:sectPr w:rsidR="00750B63" w:rsidSect="00750B63">
          <w:headerReference w:type="even" r:id="rId17"/>
          <w:headerReference w:type="default" r:id="rId18"/>
          <w:footerReference w:type="even" r:id="rId19"/>
          <w:footerReference w:type="default" r:id="rId20"/>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B3D3D5F" w14:textId="7ACC3072" w:rsidR="00EB5AC7"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0502169" w:history="1">
        <w:r w:rsidR="00EB5AC7" w:rsidRPr="00444DC2">
          <w:rPr>
            <w:rStyle w:val="Hyperlink"/>
          </w:rPr>
          <w:t>1.</w:t>
        </w:r>
        <w:r w:rsidR="00EB5AC7">
          <w:rPr>
            <w:rFonts w:asciiTheme="minorHAnsi" w:eastAsiaTheme="minorEastAsia" w:hAnsiTheme="minorHAnsi" w:cstheme="minorBidi"/>
            <w:sz w:val="22"/>
            <w:lang w:eastAsia="en-GB" w:bidi="ar-SA"/>
          </w:rPr>
          <w:tab/>
        </w:r>
        <w:r w:rsidR="00EB5AC7" w:rsidRPr="00444DC2">
          <w:rPr>
            <w:rStyle w:val="Hyperlink"/>
          </w:rPr>
          <w:t>Introduction</w:t>
        </w:r>
        <w:r w:rsidR="00EB5AC7">
          <w:rPr>
            <w:webHidden/>
          </w:rPr>
          <w:tab/>
        </w:r>
        <w:r w:rsidR="00EB5AC7">
          <w:rPr>
            <w:webHidden/>
          </w:rPr>
          <w:fldChar w:fldCharType="begin"/>
        </w:r>
        <w:r w:rsidR="00EB5AC7">
          <w:rPr>
            <w:webHidden/>
          </w:rPr>
          <w:instrText xml:space="preserve"> PAGEREF _Toc130502169 \h </w:instrText>
        </w:r>
        <w:r w:rsidR="00EB5AC7">
          <w:rPr>
            <w:webHidden/>
          </w:rPr>
        </w:r>
        <w:r w:rsidR="00EB5AC7">
          <w:rPr>
            <w:webHidden/>
          </w:rPr>
          <w:fldChar w:fldCharType="separate"/>
        </w:r>
        <w:r w:rsidR="00EB5AC7">
          <w:rPr>
            <w:webHidden/>
          </w:rPr>
          <w:t>4</w:t>
        </w:r>
        <w:r w:rsidR="00EB5AC7">
          <w:rPr>
            <w:webHidden/>
          </w:rPr>
          <w:fldChar w:fldCharType="end"/>
        </w:r>
      </w:hyperlink>
    </w:p>
    <w:p w14:paraId="57684B57" w14:textId="267F97AA" w:rsidR="00EB5AC7" w:rsidRDefault="004264DA">
      <w:pPr>
        <w:pStyle w:val="TOC1"/>
        <w:tabs>
          <w:tab w:val="left" w:pos="720"/>
        </w:tabs>
        <w:rPr>
          <w:rFonts w:asciiTheme="minorHAnsi" w:eastAsiaTheme="minorEastAsia" w:hAnsiTheme="minorHAnsi" w:cstheme="minorBidi"/>
          <w:sz w:val="22"/>
          <w:lang w:eastAsia="en-GB" w:bidi="ar-SA"/>
        </w:rPr>
      </w:pPr>
      <w:hyperlink w:anchor="_Toc130502170" w:history="1">
        <w:r w:rsidR="00EB5AC7" w:rsidRPr="00444DC2">
          <w:rPr>
            <w:rStyle w:val="Hyperlink"/>
          </w:rPr>
          <w:t>2.</w:t>
        </w:r>
        <w:r w:rsidR="00EB5AC7">
          <w:rPr>
            <w:rFonts w:asciiTheme="minorHAnsi" w:eastAsiaTheme="minorEastAsia" w:hAnsiTheme="minorHAnsi" w:cstheme="minorBidi"/>
            <w:sz w:val="22"/>
            <w:lang w:eastAsia="en-GB" w:bidi="ar-SA"/>
          </w:rPr>
          <w:tab/>
        </w:r>
        <w:r w:rsidR="00EB5AC7" w:rsidRPr="00444DC2">
          <w:rPr>
            <w:rStyle w:val="Hyperlink"/>
          </w:rPr>
          <w:t>Purpose and Scope</w:t>
        </w:r>
        <w:r w:rsidR="00EB5AC7">
          <w:rPr>
            <w:webHidden/>
          </w:rPr>
          <w:tab/>
        </w:r>
        <w:r w:rsidR="00EB5AC7">
          <w:rPr>
            <w:webHidden/>
          </w:rPr>
          <w:fldChar w:fldCharType="begin"/>
        </w:r>
        <w:r w:rsidR="00EB5AC7">
          <w:rPr>
            <w:webHidden/>
          </w:rPr>
          <w:instrText xml:space="preserve"> PAGEREF _Toc130502170 \h </w:instrText>
        </w:r>
        <w:r w:rsidR="00EB5AC7">
          <w:rPr>
            <w:webHidden/>
          </w:rPr>
        </w:r>
        <w:r w:rsidR="00EB5AC7">
          <w:rPr>
            <w:webHidden/>
          </w:rPr>
          <w:fldChar w:fldCharType="separate"/>
        </w:r>
        <w:r w:rsidR="00EB5AC7">
          <w:rPr>
            <w:webHidden/>
          </w:rPr>
          <w:t>4</w:t>
        </w:r>
        <w:r w:rsidR="00EB5AC7">
          <w:rPr>
            <w:webHidden/>
          </w:rPr>
          <w:fldChar w:fldCharType="end"/>
        </w:r>
      </w:hyperlink>
    </w:p>
    <w:p w14:paraId="571F1CAD" w14:textId="74B50BC4" w:rsidR="00EB5AC7" w:rsidRDefault="004264DA">
      <w:pPr>
        <w:pStyle w:val="TOC1"/>
        <w:tabs>
          <w:tab w:val="left" w:pos="720"/>
        </w:tabs>
        <w:rPr>
          <w:rFonts w:asciiTheme="minorHAnsi" w:eastAsiaTheme="minorEastAsia" w:hAnsiTheme="minorHAnsi" w:cstheme="minorBidi"/>
          <w:sz w:val="22"/>
          <w:lang w:eastAsia="en-GB" w:bidi="ar-SA"/>
        </w:rPr>
      </w:pPr>
      <w:hyperlink w:anchor="_Toc130502171" w:history="1">
        <w:r w:rsidR="00EB5AC7" w:rsidRPr="00444DC2">
          <w:rPr>
            <w:rStyle w:val="Hyperlink"/>
          </w:rPr>
          <w:t>3.</w:t>
        </w:r>
        <w:r w:rsidR="00EB5AC7">
          <w:rPr>
            <w:rFonts w:asciiTheme="minorHAnsi" w:eastAsiaTheme="minorEastAsia" w:hAnsiTheme="minorHAnsi" w:cstheme="minorBidi"/>
            <w:sz w:val="22"/>
            <w:lang w:eastAsia="en-GB" w:bidi="ar-SA"/>
          </w:rPr>
          <w:tab/>
        </w:r>
        <w:r w:rsidR="00EB5AC7" w:rsidRPr="00444DC2">
          <w:rPr>
            <w:rStyle w:val="Hyperlink"/>
          </w:rPr>
          <w:t>Relationship to Licence and other Relevant Legislation</w:t>
        </w:r>
        <w:r w:rsidR="00EB5AC7">
          <w:rPr>
            <w:webHidden/>
          </w:rPr>
          <w:tab/>
        </w:r>
        <w:r w:rsidR="00EB5AC7">
          <w:rPr>
            <w:webHidden/>
          </w:rPr>
          <w:fldChar w:fldCharType="begin"/>
        </w:r>
        <w:r w:rsidR="00EB5AC7">
          <w:rPr>
            <w:webHidden/>
          </w:rPr>
          <w:instrText xml:space="preserve"> PAGEREF _Toc130502171 \h </w:instrText>
        </w:r>
        <w:r w:rsidR="00EB5AC7">
          <w:rPr>
            <w:webHidden/>
          </w:rPr>
        </w:r>
        <w:r w:rsidR="00EB5AC7">
          <w:rPr>
            <w:webHidden/>
          </w:rPr>
          <w:fldChar w:fldCharType="separate"/>
        </w:r>
        <w:r w:rsidR="00EB5AC7">
          <w:rPr>
            <w:webHidden/>
          </w:rPr>
          <w:t>5</w:t>
        </w:r>
        <w:r w:rsidR="00EB5AC7">
          <w:rPr>
            <w:webHidden/>
          </w:rPr>
          <w:fldChar w:fldCharType="end"/>
        </w:r>
      </w:hyperlink>
    </w:p>
    <w:p w14:paraId="5F9BEB0B" w14:textId="34F602A4" w:rsidR="00EB5AC7" w:rsidRDefault="004264DA">
      <w:pPr>
        <w:pStyle w:val="TOC1"/>
        <w:tabs>
          <w:tab w:val="left" w:pos="720"/>
        </w:tabs>
        <w:rPr>
          <w:rFonts w:asciiTheme="minorHAnsi" w:eastAsiaTheme="minorEastAsia" w:hAnsiTheme="minorHAnsi" w:cstheme="minorBidi"/>
          <w:sz w:val="22"/>
          <w:lang w:eastAsia="en-GB" w:bidi="ar-SA"/>
        </w:rPr>
      </w:pPr>
      <w:hyperlink w:anchor="_Toc130502172" w:history="1">
        <w:r w:rsidR="00EB5AC7" w:rsidRPr="00444DC2">
          <w:rPr>
            <w:rStyle w:val="Hyperlink"/>
          </w:rPr>
          <w:t>4.</w:t>
        </w:r>
        <w:r w:rsidR="00EB5AC7">
          <w:rPr>
            <w:rFonts w:asciiTheme="minorHAnsi" w:eastAsiaTheme="minorEastAsia" w:hAnsiTheme="minorHAnsi" w:cstheme="minorBidi"/>
            <w:sz w:val="22"/>
            <w:lang w:eastAsia="en-GB" w:bidi="ar-SA"/>
          </w:rPr>
          <w:tab/>
        </w:r>
        <w:r w:rsidR="00EB5AC7" w:rsidRPr="00444DC2">
          <w:rPr>
            <w:rStyle w:val="Hyperlink"/>
          </w:rPr>
          <w:t>Relationship to Safety Assessment Principles, WENRA Reference Levels, and IAEA Safety Standards and Guides</w:t>
        </w:r>
        <w:r w:rsidR="00EB5AC7">
          <w:rPr>
            <w:webHidden/>
          </w:rPr>
          <w:tab/>
        </w:r>
        <w:r w:rsidR="00EB5AC7">
          <w:rPr>
            <w:webHidden/>
          </w:rPr>
          <w:fldChar w:fldCharType="begin"/>
        </w:r>
        <w:r w:rsidR="00EB5AC7">
          <w:rPr>
            <w:webHidden/>
          </w:rPr>
          <w:instrText xml:space="preserve"> PAGEREF _Toc130502172 \h </w:instrText>
        </w:r>
        <w:r w:rsidR="00EB5AC7">
          <w:rPr>
            <w:webHidden/>
          </w:rPr>
        </w:r>
        <w:r w:rsidR="00EB5AC7">
          <w:rPr>
            <w:webHidden/>
          </w:rPr>
          <w:fldChar w:fldCharType="separate"/>
        </w:r>
        <w:r w:rsidR="00EB5AC7">
          <w:rPr>
            <w:webHidden/>
          </w:rPr>
          <w:t>6</w:t>
        </w:r>
        <w:r w:rsidR="00EB5AC7">
          <w:rPr>
            <w:webHidden/>
          </w:rPr>
          <w:fldChar w:fldCharType="end"/>
        </w:r>
      </w:hyperlink>
    </w:p>
    <w:p w14:paraId="7B94E8CC" w14:textId="367D2C94" w:rsidR="00EB5AC7" w:rsidRDefault="004264DA">
      <w:pPr>
        <w:pStyle w:val="TOC1"/>
        <w:tabs>
          <w:tab w:val="left" w:pos="720"/>
        </w:tabs>
        <w:rPr>
          <w:rFonts w:asciiTheme="minorHAnsi" w:eastAsiaTheme="minorEastAsia" w:hAnsiTheme="minorHAnsi" w:cstheme="minorBidi"/>
          <w:sz w:val="22"/>
          <w:lang w:eastAsia="en-GB" w:bidi="ar-SA"/>
        </w:rPr>
      </w:pPr>
      <w:hyperlink w:anchor="_Toc130502173" w:history="1">
        <w:r w:rsidR="00EB5AC7" w:rsidRPr="00444DC2">
          <w:rPr>
            <w:rStyle w:val="Hyperlink"/>
          </w:rPr>
          <w:t>5.</w:t>
        </w:r>
        <w:r w:rsidR="00EB5AC7">
          <w:rPr>
            <w:rFonts w:asciiTheme="minorHAnsi" w:eastAsiaTheme="minorEastAsia" w:hAnsiTheme="minorHAnsi" w:cstheme="minorBidi"/>
            <w:sz w:val="22"/>
            <w:lang w:eastAsia="en-GB" w:bidi="ar-SA"/>
          </w:rPr>
          <w:tab/>
        </w:r>
        <w:r w:rsidR="00EB5AC7" w:rsidRPr="00444DC2">
          <w:rPr>
            <w:rStyle w:val="Hyperlink"/>
          </w:rPr>
          <w:t>Advice to Inspectors</w:t>
        </w:r>
        <w:r w:rsidR="00EB5AC7">
          <w:rPr>
            <w:webHidden/>
          </w:rPr>
          <w:tab/>
        </w:r>
        <w:r w:rsidR="00EB5AC7">
          <w:rPr>
            <w:webHidden/>
          </w:rPr>
          <w:fldChar w:fldCharType="begin"/>
        </w:r>
        <w:r w:rsidR="00EB5AC7">
          <w:rPr>
            <w:webHidden/>
          </w:rPr>
          <w:instrText xml:space="preserve"> PAGEREF _Toc130502173 \h </w:instrText>
        </w:r>
        <w:r w:rsidR="00EB5AC7">
          <w:rPr>
            <w:webHidden/>
          </w:rPr>
        </w:r>
        <w:r w:rsidR="00EB5AC7">
          <w:rPr>
            <w:webHidden/>
          </w:rPr>
          <w:fldChar w:fldCharType="separate"/>
        </w:r>
        <w:r w:rsidR="00EB5AC7">
          <w:rPr>
            <w:webHidden/>
          </w:rPr>
          <w:t>10</w:t>
        </w:r>
        <w:r w:rsidR="00EB5AC7">
          <w:rPr>
            <w:webHidden/>
          </w:rPr>
          <w:fldChar w:fldCharType="end"/>
        </w:r>
      </w:hyperlink>
    </w:p>
    <w:p w14:paraId="1AB3D837" w14:textId="0AD953EA" w:rsidR="00EB5AC7" w:rsidRDefault="004264DA">
      <w:pPr>
        <w:pStyle w:val="TOC1"/>
        <w:rPr>
          <w:rFonts w:asciiTheme="minorHAnsi" w:eastAsiaTheme="minorEastAsia" w:hAnsiTheme="minorHAnsi" w:cstheme="minorBidi"/>
          <w:sz w:val="22"/>
          <w:lang w:eastAsia="en-GB" w:bidi="ar-SA"/>
        </w:rPr>
      </w:pPr>
      <w:hyperlink w:anchor="_Toc130502174" w:history="1">
        <w:r w:rsidR="00EB5AC7" w:rsidRPr="00444DC2">
          <w:rPr>
            <w:rStyle w:val="Hyperlink"/>
          </w:rPr>
          <w:t>References</w:t>
        </w:r>
        <w:r w:rsidR="00EB5AC7">
          <w:rPr>
            <w:webHidden/>
          </w:rPr>
          <w:tab/>
        </w:r>
        <w:r w:rsidR="00EB5AC7">
          <w:rPr>
            <w:webHidden/>
          </w:rPr>
          <w:fldChar w:fldCharType="begin"/>
        </w:r>
        <w:r w:rsidR="00EB5AC7">
          <w:rPr>
            <w:webHidden/>
          </w:rPr>
          <w:instrText xml:space="preserve"> PAGEREF _Toc130502174 \h </w:instrText>
        </w:r>
        <w:r w:rsidR="00EB5AC7">
          <w:rPr>
            <w:webHidden/>
          </w:rPr>
        </w:r>
        <w:r w:rsidR="00EB5AC7">
          <w:rPr>
            <w:webHidden/>
          </w:rPr>
          <w:fldChar w:fldCharType="separate"/>
        </w:r>
        <w:r w:rsidR="00EB5AC7">
          <w:rPr>
            <w:webHidden/>
          </w:rPr>
          <w:t>35</w:t>
        </w:r>
        <w:r w:rsidR="00EB5AC7">
          <w:rPr>
            <w:webHidden/>
          </w:rPr>
          <w:fldChar w:fldCharType="end"/>
        </w:r>
      </w:hyperlink>
    </w:p>
    <w:p w14:paraId="007A846F" w14:textId="163ABC77" w:rsidR="00EB5AC7" w:rsidRDefault="004264DA">
      <w:pPr>
        <w:pStyle w:val="TOC1"/>
        <w:rPr>
          <w:rFonts w:asciiTheme="minorHAnsi" w:eastAsiaTheme="minorEastAsia" w:hAnsiTheme="minorHAnsi" w:cstheme="minorBidi"/>
          <w:sz w:val="22"/>
          <w:lang w:eastAsia="en-GB" w:bidi="ar-SA"/>
        </w:rPr>
      </w:pPr>
      <w:hyperlink w:anchor="_Toc130502175" w:history="1">
        <w:r w:rsidR="00EB5AC7" w:rsidRPr="00444DC2">
          <w:rPr>
            <w:rStyle w:val="Hyperlink"/>
          </w:rPr>
          <w:t>Glossary and Abbreviations</w:t>
        </w:r>
        <w:r w:rsidR="00EB5AC7">
          <w:rPr>
            <w:webHidden/>
          </w:rPr>
          <w:tab/>
        </w:r>
        <w:r w:rsidR="00EB5AC7">
          <w:rPr>
            <w:webHidden/>
          </w:rPr>
          <w:fldChar w:fldCharType="begin"/>
        </w:r>
        <w:r w:rsidR="00EB5AC7">
          <w:rPr>
            <w:webHidden/>
          </w:rPr>
          <w:instrText xml:space="preserve"> PAGEREF _Toc130502175 \h </w:instrText>
        </w:r>
        <w:r w:rsidR="00EB5AC7">
          <w:rPr>
            <w:webHidden/>
          </w:rPr>
        </w:r>
        <w:r w:rsidR="00EB5AC7">
          <w:rPr>
            <w:webHidden/>
          </w:rPr>
          <w:fldChar w:fldCharType="separate"/>
        </w:r>
        <w:r w:rsidR="00EB5AC7">
          <w:rPr>
            <w:webHidden/>
          </w:rPr>
          <w:t>37</w:t>
        </w:r>
        <w:r w:rsidR="00EB5AC7">
          <w:rPr>
            <w:webHidden/>
          </w:rPr>
          <w:fldChar w:fldCharType="end"/>
        </w:r>
      </w:hyperlink>
    </w:p>
    <w:p w14:paraId="7737509E" w14:textId="1E5B0371" w:rsidR="00EB5AC7" w:rsidRDefault="004264DA">
      <w:pPr>
        <w:pStyle w:val="TOC1"/>
        <w:rPr>
          <w:rFonts w:asciiTheme="minorHAnsi" w:eastAsiaTheme="minorEastAsia" w:hAnsiTheme="minorHAnsi" w:cstheme="minorBidi"/>
          <w:sz w:val="22"/>
          <w:lang w:eastAsia="en-GB" w:bidi="ar-SA"/>
        </w:rPr>
      </w:pPr>
      <w:hyperlink w:anchor="_Toc130502176" w:history="1">
        <w:r w:rsidR="00EB5AC7" w:rsidRPr="00444DC2">
          <w:rPr>
            <w:rStyle w:val="Hyperlink"/>
          </w:rPr>
          <w:t>Appendix 1 – Putting Human Performance in Context with Organisational and Human Factors</w:t>
        </w:r>
        <w:r w:rsidR="00EB5AC7">
          <w:rPr>
            <w:webHidden/>
          </w:rPr>
          <w:tab/>
        </w:r>
        <w:r w:rsidR="00EB5AC7">
          <w:rPr>
            <w:webHidden/>
          </w:rPr>
          <w:fldChar w:fldCharType="begin"/>
        </w:r>
        <w:r w:rsidR="00EB5AC7">
          <w:rPr>
            <w:webHidden/>
          </w:rPr>
          <w:instrText xml:space="preserve"> PAGEREF _Toc130502176 \h </w:instrText>
        </w:r>
        <w:r w:rsidR="00EB5AC7">
          <w:rPr>
            <w:webHidden/>
          </w:rPr>
        </w:r>
        <w:r w:rsidR="00EB5AC7">
          <w:rPr>
            <w:webHidden/>
          </w:rPr>
          <w:fldChar w:fldCharType="separate"/>
        </w:r>
        <w:r w:rsidR="00EB5AC7">
          <w:rPr>
            <w:webHidden/>
          </w:rPr>
          <w:t>39</w:t>
        </w:r>
        <w:r w:rsidR="00EB5AC7">
          <w:rPr>
            <w:webHidden/>
          </w:rPr>
          <w:fldChar w:fldCharType="end"/>
        </w:r>
      </w:hyperlink>
    </w:p>
    <w:p w14:paraId="201CA361" w14:textId="27694804" w:rsidR="00EB5AC7" w:rsidRDefault="004264DA">
      <w:pPr>
        <w:pStyle w:val="TOC1"/>
        <w:rPr>
          <w:rFonts w:asciiTheme="minorHAnsi" w:eastAsiaTheme="minorEastAsia" w:hAnsiTheme="minorHAnsi" w:cstheme="minorBidi"/>
          <w:sz w:val="22"/>
          <w:lang w:eastAsia="en-GB" w:bidi="ar-SA"/>
        </w:rPr>
      </w:pPr>
      <w:hyperlink w:anchor="_Toc130502177" w:history="1">
        <w:r w:rsidR="00EB5AC7" w:rsidRPr="00444DC2">
          <w:rPr>
            <w:rStyle w:val="Hyperlink"/>
          </w:rPr>
          <w:t>Appendix 2 – Overview of Design Phases, Safety Case Submissions and Related HF Considerations</w:t>
        </w:r>
        <w:r w:rsidR="00EB5AC7">
          <w:rPr>
            <w:webHidden/>
          </w:rPr>
          <w:tab/>
        </w:r>
        <w:r w:rsidR="00EB5AC7">
          <w:rPr>
            <w:webHidden/>
          </w:rPr>
          <w:fldChar w:fldCharType="begin"/>
        </w:r>
        <w:r w:rsidR="00EB5AC7">
          <w:rPr>
            <w:webHidden/>
          </w:rPr>
          <w:instrText xml:space="preserve"> PAGEREF _Toc130502177 \h </w:instrText>
        </w:r>
        <w:r w:rsidR="00EB5AC7">
          <w:rPr>
            <w:webHidden/>
          </w:rPr>
        </w:r>
        <w:r w:rsidR="00EB5AC7">
          <w:rPr>
            <w:webHidden/>
          </w:rPr>
          <w:fldChar w:fldCharType="separate"/>
        </w:r>
        <w:r w:rsidR="00EB5AC7">
          <w:rPr>
            <w:webHidden/>
          </w:rPr>
          <w:t>42</w:t>
        </w:r>
        <w:r w:rsidR="00EB5AC7">
          <w:rPr>
            <w:webHidden/>
          </w:rPr>
          <w:fldChar w:fldCharType="end"/>
        </w:r>
      </w:hyperlink>
    </w:p>
    <w:p w14:paraId="05B48780" w14:textId="430390F4" w:rsidR="00EB5AC7" w:rsidRDefault="004264DA">
      <w:pPr>
        <w:pStyle w:val="TOC1"/>
        <w:rPr>
          <w:rFonts w:asciiTheme="minorHAnsi" w:eastAsiaTheme="minorEastAsia" w:hAnsiTheme="minorHAnsi" w:cstheme="minorBidi"/>
          <w:sz w:val="22"/>
          <w:lang w:eastAsia="en-GB" w:bidi="ar-SA"/>
        </w:rPr>
      </w:pPr>
      <w:hyperlink w:anchor="_Toc130502178" w:history="1">
        <w:r w:rsidR="00EB5AC7" w:rsidRPr="00444DC2">
          <w:rPr>
            <w:rStyle w:val="Hyperlink"/>
          </w:rPr>
          <w:t>Appendix 3 – HF Integration with Safety Case Methodologies</w:t>
        </w:r>
        <w:r w:rsidR="00EB5AC7">
          <w:rPr>
            <w:webHidden/>
          </w:rPr>
          <w:tab/>
        </w:r>
        <w:r w:rsidR="00EB5AC7">
          <w:rPr>
            <w:webHidden/>
          </w:rPr>
          <w:fldChar w:fldCharType="begin"/>
        </w:r>
        <w:r w:rsidR="00EB5AC7">
          <w:rPr>
            <w:webHidden/>
          </w:rPr>
          <w:instrText xml:space="preserve"> PAGEREF _Toc130502178 \h </w:instrText>
        </w:r>
        <w:r w:rsidR="00EB5AC7">
          <w:rPr>
            <w:webHidden/>
          </w:rPr>
        </w:r>
        <w:r w:rsidR="00EB5AC7">
          <w:rPr>
            <w:webHidden/>
          </w:rPr>
          <w:fldChar w:fldCharType="separate"/>
        </w:r>
        <w:r w:rsidR="00EB5AC7">
          <w:rPr>
            <w:webHidden/>
          </w:rPr>
          <w:t>45</w:t>
        </w:r>
        <w:r w:rsidR="00EB5AC7">
          <w:rPr>
            <w:webHidden/>
          </w:rPr>
          <w:fldChar w:fldCharType="end"/>
        </w:r>
      </w:hyperlink>
    </w:p>
    <w:p w14:paraId="0CC4B54A" w14:textId="02AC01CB"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750B63">
          <w:pgSz w:w="11906" w:h="16838" w:code="9"/>
          <w:pgMar w:top="1440" w:right="1440" w:bottom="1440" w:left="1440" w:header="397" w:footer="397" w:gutter="0"/>
          <w:cols w:space="312"/>
          <w:docGrid w:linePitch="360"/>
        </w:sectPr>
      </w:pPr>
    </w:p>
    <w:bookmarkEnd w:id="0"/>
    <w:p w14:paraId="40B17550" w14:textId="77777777" w:rsidR="00750B63" w:rsidRDefault="00750B63" w:rsidP="00E90780">
      <w:pPr>
        <w:pStyle w:val="Heading1"/>
        <w:numPr>
          <w:ilvl w:val="0"/>
          <w:numId w:val="25"/>
        </w:numPr>
        <w:ind w:left="851" w:hanging="851"/>
        <w:sectPr w:rsidR="00750B63" w:rsidSect="00750B63">
          <w:headerReference w:type="even" r:id="rId21"/>
          <w:headerReference w:type="default" r:id="rId22"/>
          <w:footerReference w:type="even" r:id="rId23"/>
          <w:type w:val="continuous"/>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30502169"/>
      <w:r w:rsidRPr="00E90780">
        <w:lastRenderedPageBreak/>
        <w:t>Introduction</w:t>
      </w:r>
      <w:bookmarkEnd w:id="1"/>
    </w:p>
    <w:p w14:paraId="56D71E00" w14:textId="605DDA2A" w:rsidR="000950B3" w:rsidRPr="00750B63" w:rsidRDefault="000950B3" w:rsidP="00750B63">
      <w:pPr>
        <w:pStyle w:val="F9-Paragraph"/>
      </w:pPr>
      <w:bookmarkStart w:id="2" w:name="_Hlk64448648"/>
      <w:r w:rsidRPr="00750B63">
        <w:t xml:space="preserve">ONR has established its </w:t>
      </w:r>
      <w:hyperlink r:id="rId24" w:history="1">
        <w:r w:rsidRPr="00750B63">
          <w:rPr>
            <w:rStyle w:val="Hyperlink"/>
            <w:color w:val="auto"/>
            <w:u w:val="none"/>
          </w:rPr>
          <w:t>Safety Assessment Principles</w:t>
        </w:r>
      </w:hyperlink>
      <w:r w:rsidRPr="00750B63">
        <w:t xml:space="preserve"> (SAPs)</w:t>
      </w:r>
      <w:r w:rsidR="00F56152" w:rsidRPr="00750B63">
        <w:t xml:space="preserve"> </w:t>
      </w:r>
      <w:sdt>
        <w:sdtPr>
          <w:id w:val="-1891410551"/>
          <w:citation/>
        </w:sdtPr>
        <w:sdtEndPr/>
        <w:sdtContent>
          <w:r w:rsidRPr="00750B63">
            <w:fldChar w:fldCharType="begin"/>
          </w:r>
          <w:r w:rsidRPr="00750B63">
            <w:instrText xml:space="preserve"> CITATION ONR2013 \l 2057 </w:instrText>
          </w:r>
          <w:r w:rsidRPr="00750B63">
            <w:fldChar w:fldCharType="separate"/>
          </w:r>
          <w:r w:rsidR="00AE5915">
            <w:rPr>
              <w:noProof/>
            </w:rPr>
            <w:t>[1]</w:t>
          </w:r>
          <w:r w:rsidRPr="00750B63">
            <w:fldChar w:fldCharType="end"/>
          </w:r>
        </w:sdtContent>
      </w:sdt>
      <w:r w:rsidRPr="00750B63">
        <w:t xml:space="preserve">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6293919B" w14:textId="77777777" w:rsidR="002A0E5D" w:rsidRPr="00712FD1" w:rsidRDefault="002A0E5D" w:rsidP="00750B63">
      <w:pPr>
        <w:pStyle w:val="F9-Paragraph"/>
        <w:numPr>
          <w:ilvl w:val="0"/>
          <w:numId w:val="0"/>
        </w:numPr>
        <w:ind w:left="851"/>
      </w:pPr>
    </w:p>
    <w:p w14:paraId="05AAE39A" w14:textId="6D4A609A" w:rsidR="008D49A5" w:rsidRDefault="000950B3" w:rsidP="00E90780">
      <w:pPr>
        <w:pStyle w:val="Heading1"/>
      </w:pPr>
      <w:bookmarkStart w:id="3" w:name="_Ref125980266"/>
      <w:bookmarkStart w:id="4" w:name="_Toc130502170"/>
      <w:bookmarkEnd w:id="2"/>
      <w:r>
        <w:t>Purpose and Scope</w:t>
      </w:r>
      <w:bookmarkEnd w:id="3"/>
      <w:bookmarkEnd w:id="4"/>
    </w:p>
    <w:p w14:paraId="1D8E776C" w14:textId="0887EC1A" w:rsidR="00E64820" w:rsidRPr="00AE36E9" w:rsidRDefault="00E64820" w:rsidP="00750B63">
      <w:pPr>
        <w:pStyle w:val="F9-Paragraph"/>
      </w:pPr>
      <w:r w:rsidRPr="00AE36E9">
        <w:t xml:space="preserve">The ONR has the responsibility for regulating the safety of nuclear installations in Great Britain. </w:t>
      </w:r>
      <w:r w:rsidRPr="00712FD1">
        <w:t>SAPs</w:t>
      </w:r>
      <w:r w:rsidRPr="00AE36E9">
        <w:t xml:space="preserve"> </w:t>
      </w:r>
      <w:r w:rsidR="00FE2E05">
        <w:t>and supporting</w:t>
      </w:r>
      <w:r w:rsidR="00772282">
        <w:t xml:space="preserve"> TAGs </w:t>
      </w:r>
      <w:r w:rsidRPr="00AE36E9">
        <w:t xml:space="preserve">provide a framework to guide </w:t>
      </w:r>
      <w:r w:rsidR="00772282">
        <w:t xml:space="preserve">the </w:t>
      </w:r>
      <w:r w:rsidRPr="00AE36E9">
        <w:t xml:space="preserve">regulatory decision-making </w:t>
      </w:r>
      <w:r w:rsidR="00772282">
        <w:t>processes.</w:t>
      </w:r>
      <w:r>
        <w:t xml:space="preserve"> </w:t>
      </w:r>
    </w:p>
    <w:p w14:paraId="7D881BD5" w14:textId="6103C191" w:rsidR="00E64820" w:rsidRPr="00AE36E9" w:rsidRDefault="00E64820" w:rsidP="00750B63">
      <w:pPr>
        <w:pStyle w:val="F9-Paragraph"/>
      </w:pPr>
      <w:r w:rsidRPr="00AE36E9">
        <w:t xml:space="preserve">This TAG </w:t>
      </w:r>
      <w:r w:rsidR="007C7296">
        <w:t xml:space="preserve">represents the overarching principles of human factors </w:t>
      </w:r>
      <w:r w:rsidR="00FE1B18">
        <w:t xml:space="preserve">integration and </w:t>
      </w:r>
      <w:r w:rsidR="00BB402B">
        <w:t xml:space="preserve">is </w:t>
      </w:r>
      <w:r w:rsidR="00FE1B18">
        <w:t xml:space="preserve">therefore </w:t>
      </w:r>
      <w:r w:rsidR="00811048">
        <w:t xml:space="preserve">interlinked with all EHF SAPs. </w:t>
      </w:r>
      <w:r w:rsidR="007D5BD4">
        <w:t xml:space="preserve">However, it </w:t>
      </w:r>
      <w:r w:rsidRPr="00AE36E9">
        <w:t xml:space="preserve">is principally intended to provide guidance to aid </w:t>
      </w:r>
      <w:r w:rsidR="008928AB">
        <w:t>I</w:t>
      </w:r>
      <w:r w:rsidRPr="00AE36E9">
        <w:t>nspectors in the application of the following SAPs:</w:t>
      </w:r>
    </w:p>
    <w:p w14:paraId="69A0C405" w14:textId="77777777" w:rsidR="00E64820" w:rsidRPr="00AE36E9" w:rsidRDefault="00E64820" w:rsidP="00750B63">
      <w:pPr>
        <w:pStyle w:val="Bulletlist1"/>
      </w:pPr>
      <w:r w:rsidRPr="00AE36E9">
        <w:t xml:space="preserve">EHF.1 </w:t>
      </w:r>
      <w:r>
        <w:t xml:space="preserve">- </w:t>
      </w:r>
      <w:r w:rsidRPr="00AE36E9">
        <w:t xml:space="preserve">A systematic approach to integrating human factors within the design, assessment and management of systems and processes should be applied throughout the facility’s lifecycle. </w:t>
      </w:r>
    </w:p>
    <w:p w14:paraId="578CE794" w14:textId="77777777" w:rsidR="00E64820" w:rsidRDefault="00E64820" w:rsidP="00750B63">
      <w:pPr>
        <w:pStyle w:val="Bulletlist1"/>
      </w:pPr>
      <w:r w:rsidRPr="00AE36E9">
        <w:t xml:space="preserve">MS.2 </w:t>
      </w:r>
      <w:r>
        <w:t xml:space="preserve">- </w:t>
      </w:r>
      <w:r w:rsidRPr="00AE36E9">
        <w:t>The organisation should have the capability to secure and maintain the safety of its undertakings.</w:t>
      </w:r>
    </w:p>
    <w:p w14:paraId="539D0AF5" w14:textId="77777777" w:rsidR="00E64820" w:rsidRDefault="00E64820" w:rsidP="00750B63">
      <w:pPr>
        <w:pStyle w:val="Bulletlist1"/>
      </w:pPr>
      <w:r>
        <w:t>SC.3 - For each lifecycle stage, control of the hazard should be demonstrated by a valid safety case that takes into account the implications from previous stages and for future stages.</w:t>
      </w:r>
    </w:p>
    <w:p w14:paraId="3C02F358" w14:textId="1BFA5A77" w:rsidR="007E2A8D" w:rsidRDefault="007E2A8D" w:rsidP="00750B63">
      <w:pPr>
        <w:pStyle w:val="F9-Paragraph"/>
      </w:pPr>
      <w:r>
        <w:t xml:space="preserve">The principles of good HFI are relevant across </w:t>
      </w:r>
      <w:proofErr w:type="gramStart"/>
      <w:r>
        <w:t>all of</w:t>
      </w:r>
      <w:proofErr w:type="gramEnd"/>
      <w:r>
        <w:t xml:space="preserve"> ONR’s Purposes. However, the regulatory frameworks differ between transport, security, safeguards, nuclear safety and conventional health and safety. This HFI TAG predominantly addresses HFI relating to nuclear safety, though aspects may also be relevant to other Purposes. Further guidance on the consideration of HF aspects of security can be found in ONR’s </w:t>
      </w:r>
      <w:proofErr w:type="spellStart"/>
      <w:r>
        <w:t>SyAPs</w:t>
      </w:r>
      <w:proofErr w:type="spellEnd"/>
      <w:r>
        <w:t xml:space="preserve"> </w:t>
      </w:r>
      <w:sdt>
        <w:sdtPr>
          <w:id w:val="1288856067"/>
          <w:citation/>
        </w:sdtPr>
        <w:sdtEndPr/>
        <w:sdtContent>
          <w:r w:rsidR="008E671B">
            <w:fldChar w:fldCharType="begin"/>
          </w:r>
          <w:r w:rsidR="00784AE4">
            <w:instrText xml:space="preserve">CITATION ONR22 \l 2057 </w:instrText>
          </w:r>
          <w:r w:rsidR="008E671B">
            <w:fldChar w:fldCharType="separate"/>
          </w:r>
          <w:r w:rsidR="00AE5915">
            <w:rPr>
              <w:noProof/>
            </w:rPr>
            <w:t>[2]</w:t>
          </w:r>
          <w:r w:rsidR="008E671B">
            <w:fldChar w:fldCharType="end"/>
          </w:r>
        </w:sdtContent>
      </w:sdt>
      <w:r w:rsidR="00784AE4">
        <w:t>,</w:t>
      </w:r>
      <w:r>
        <w:t xml:space="preserve"> in particular FSyP3 which addresses Human Performance, and its four supporting TAGs</w:t>
      </w:r>
      <w:r w:rsidR="00784AE4">
        <w:t xml:space="preserve"> </w:t>
      </w:r>
      <w:sdt>
        <w:sdtPr>
          <w:id w:val="-731769526"/>
          <w:citation/>
        </w:sdtPr>
        <w:sdtEndPr/>
        <w:sdtContent>
          <w:r w:rsidR="00824FA4">
            <w:fldChar w:fldCharType="begin"/>
          </w:r>
          <w:r w:rsidR="00824FA4">
            <w:instrText xml:space="preserve"> CITATION ONR221 \l 2057 </w:instrText>
          </w:r>
          <w:r w:rsidR="00824FA4">
            <w:fldChar w:fldCharType="separate"/>
          </w:r>
          <w:r w:rsidR="00AE5915">
            <w:rPr>
              <w:noProof/>
            </w:rPr>
            <w:t>[3]</w:t>
          </w:r>
          <w:r w:rsidR="00824FA4">
            <w:fldChar w:fldCharType="end"/>
          </w:r>
        </w:sdtContent>
      </w:sdt>
      <w:sdt>
        <w:sdtPr>
          <w:id w:val="172239678"/>
          <w:citation/>
        </w:sdtPr>
        <w:sdtEndPr/>
        <w:sdtContent>
          <w:r w:rsidR="00824FA4">
            <w:fldChar w:fldCharType="begin"/>
          </w:r>
          <w:r w:rsidR="00824FA4">
            <w:instrText xml:space="preserve"> CITATION ONR222 \l 2057 </w:instrText>
          </w:r>
          <w:r w:rsidR="00824FA4">
            <w:fldChar w:fldCharType="separate"/>
          </w:r>
          <w:r w:rsidR="00AE5915">
            <w:rPr>
              <w:noProof/>
            </w:rPr>
            <w:t xml:space="preserve"> [4]</w:t>
          </w:r>
          <w:r w:rsidR="00824FA4">
            <w:fldChar w:fldCharType="end"/>
          </w:r>
        </w:sdtContent>
      </w:sdt>
      <w:sdt>
        <w:sdtPr>
          <w:id w:val="-861197427"/>
          <w:citation/>
        </w:sdtPr>
        <w:sdtEndPr/>
        <w:sdtContent>
          <w:r w:rsidR="00824FA4">
            <w:fldChar w:fldCharType="begin"/>
          </w:r>
          <w:r w:rsidR="00824FA4">
            <w:instrText xml:space="preserve"> CITATION ONR \l 2057 </w:instrText>
          </w:r>
          <w:r w:rsidR="00824FA4">
            <w:fldChar w:fldCharType="separate"/>
          </w:r>
          <w:r w:rsidR="00AE5915">
            <w:rPr>
              <w:noProof/>
            </w:rPr>
            <w:t xml:space="preserve"> [5]</w:t>
          </w:r>
          <w:r w:rsidR="00824FA4">
            <w:fldChar w:fldCharType="end"/>
          </w:r>
        </w:sdtContent>
      </w:sdt>
      <w:sdt>
        <w:sdtPr>
          <w:id w:val="-415712866"/>
          <w:citation/>
        </w:sdtPr>
        <w:sdtEndPr/>
        <w:sdtContent>
          <w:r w:rsidR="00824FA4">
            <w:fldChar w:fldCharType="begin"/>
          </w:r>
          <w:r w:rsidR="00824FA4">
            <w:instrText xml:space="preserve">CITATION ONR1 \l 2057 </w:instrText>
          </w:r>
          <w:r w:rsidR="00824FA4">
            <w:fldChar w:fldCharType="separate"/>
          </w:r>
          <w:r w:rsidR="00AE5915">
            <w:rPr>
              <w:noProof/>
            </w:rPr>
            <w:t xml:space="preserve"> [6]</w:t>
          </w:r>
          <w:r w:rsidR="00824FA4">
            <w:fldChar w:fldCharType="end"/>
          </w:r>
        </w:sdtContent>
      </w:sdt>
      <w:r w:rsidR="00824FA4">
        <w:t>.</w:t>
      </w:r>
    </w:p>
    <w:p w14:paraId="409D24FD" w14:textId="6683BCAE" w:rsidR="007E2A8D" w:rsidRDefault="00E64820" w:rsidP="00750B63">
      <w:pPr>
        <w:pStyle w:val="F9-Paragraph"/>
      </w:pPr>
      <w:r w:rsidRPr="007C374A">
        <w:t xml:space="preserve">As with all guidance, </w:t>
      </w:r>
      <w:r w:rsidR="008928AB">
        <w:t>I</w:t>
      </w:r>
      <w:r w:rsidRPr="007C374A">
        <w:t xml:space="preserve">nspectors should use their judgement and discretion in the depth and scope to which they apply the guidance provided in this TAG. Whilst this TAG describes some typical </w:t>
      </w:r>
      <w:r w:rsidRPr="00AE36E9">
        <w:t xml:space="preserve">Human Factors Integration </w:t>
      </w:r>
      <w:r>
        <w:t>(</w:t>
      </w:r>
      <w:r w:rsidRPr="007C374A">
        <w:t>HFI</w:t>
      </w:r>
      <w:r>
        <w:t>)</w:t>
      </w:r>
      <w:r w:rsidRPr="007C374A">
        <w:t xml:space="preserve"> aspects, it does not prescribe specific methods and approaches for implementing HFI.</w:t>
      </w:r>
      <w:r w:rsidR="00235560">
        <w:t xml:space="preserve"> </w:t>
      </w:r>
      <w:r w:rsidRPr="007C374A">
        <w:t xml:space="preserve">Inspectors should use their own knowledge and experience when considering the adequacy of a </w:t>
      </w:r>
      <w:proofErr w:type="spellStart"/>
      <w:r w:rsidRPr="007C374A">
        <w:t>dutyholder’s</w:t>
      </w:r>
      <w:proofErr w:type="spellEnd"/>
      <w:r w:rsidRPr="007C374A">
        <w:t xml:space="preserve"> approach</w:t>
      </w:r>
      <w:r w:rsidR="00756BF2">
        <w:t>.</w:t>
      </w:r>
    </w:p>
    <w:p w14:paraId="3A0A8599" w14:textId="4631F249" w:rsidR="00E64820" w:rsidRDefault="00E64820" w:rsidP="00756BF2">
      <w:pPr>
        <w:pStyle w:val="F9-Paragraph"/>
        <w:numPr>
          <w:ilvl w:val="0"/>
          <w:numId w:val="0"/>
        </w:numPr>
        <w:ind w:left="851"/>
        <w:sectPr w:rsidR="00E64820" w:rsidSect="00750B63">
          <w:pgSz w:w="11906" w:h="16838" w:code="9"/>
          <w:pgMar w:top="1440" w:right="1440" w:bottom="1440" w:left="1440" w:header="397" w:footer="397" w:gutter="0"/>
          <w:cols w:space="312"/>
          <w:docGrid w:linePitch="360"/>
        </w:sectPr>
      </w:pPr>
    </w:p>
    <w:p w14:paraId="163C79A2" w14:textId="77777777" w:rsidR="00750B63" w:rsidRDefault="00750B63" w:rsidP="00E90780">
      <w:pPr>
        <w:pStyle w:val="Heading1"/>
        <w:sectPr w:rsidR="00750B63" w:rsidSect="00750B63">
          <w:type w:val="continuous"/>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5" w:name="_Toc130502171"/>
      <w:r>
        <w:lastRenderedPageBreak/>
        <w:t>Relationship to Licence and other Relevant Legislation</w:t>
      </w:r>
      <w:bookmarkEnd w:id="5"/>
      <w:r>
        <w:t xml:space="preserve"> </w:t>
      </w:r>
    </w:p>
    <w:p w14:paraId="0CA6A81F" w14:textId="4D9A7935" w:rsidR="00834205" w:rsidRPr="00AE36E9" w:rsidRDefault="00834205" w:rsidP="00750B63">
      <w:pPr>
        <w:pStyle w:val="F9-Paragraph"/>
      </w:pPr>
      <w:r w:rsidRPr="00AE36E9">
        <w:t xml:space="preserve">The Nuclear Site Licence </w:t>
      </w:r>
      <w:r w:rsidRPr="00C40772">
        <w:t xml:space="preserve">Conditions </w:t>
      </w:r>
      <w:sdt>
        <w:sdtPr>
          <w:id w:val="1243454555"/>
          <w:citation/>
        </w:sdtPr>
        <w:sdtEndPr/>
        <w:sdtContent>
          <w:r w:rsidRPr="00C40772">
            <w:fldChar w:fldCharType="begin"/>
          </w:r>
          <w:r w:rsidR="00C40772" w:rsidRPr="00C40772">
            <w:instrText xml:space="preserve">CITATION ONR46 \l 2057 </w:instrText>
          </w:r>
          <w:r w:rsidRPr="00C40772">
            <w:fldChar w:fldCharType="separate"/>
          </w:r>
          <w:r w:rsidR="00AE5915">
            <w:rPr>
              <w:noProof/>
            </w:rPr>
            <w:t>[7]</w:t>
          </w:r>
          <w:r w:rsidRPr="00C40772">
            <w:fldChar w:fldCharType="end"/>
          </w:r>
        </w:sdtContent>
      </w:sdt>
      <w:r w:rsidRPr="00C40772">
        <w:t xml:space="preserve"> place legal requirements on the licensee to make and implement arrangements to ensure</w:t>
      </w:r>
      <w:r w:rsidRPr="00AE36E9">
        <w:t xml:space="preserve"> that safety is being managed adequately.</w:t>
      </w:r>
      <w:r>
        <w:t xml:space="preserve"> </w:t>
      </w:r>
    </w:p>
    <w:p w14:paraId="708C5EB6" w14:textId="77777777" w:rsidR="00834205" w:rsidRPr="00AE36E9" w:rsidRDefault="00834205" w:rsidP="00750B63">
      <w:pPr>
        <w:pStyle w:val="F9-Paragraph"/>
      </w:pPr>
      <w:r>
        <w:t>Licence Condition (</w:t>
      </w:r>
      <w:r w:rsidRPr="00AE36E9">
        <w:t>LC</w:t>
      </w:r>
      <w:r>
        <w:t>)</w:t>
      </w:r>
      <w:r w:rsidRPr="00AE36E9">
        <w:t xml:space="preserve"> 14 is relevant to this TAG, as HFI</w:t>
      </w:r>
      <w:r>
        <w:t xml:space="preserve"> </w:t>
      </w:r>
      <w:r w:rsidRPr="00AE36E9">
        <w:t>is a good practice approach that should</w:t>
      </w:r>
      <w:r>
        <w:t xml:space="preserve"> be</w:t>
      </w:r>
      <w:r w:rsidRPr="00AE36E9">
        <w:t xml:space="preserve"> reflected in the arrangements for production of the safety case:</w:t>
      </w:r>
    </w:p>
    <w:p w14:paraId="541A67D3" w14:textId="124B3325" w:rsidR="00834205" w:rsidRPr="00AE36E9" w:rsidRDefault="003A4409" w:rsidP="00750B63">
      <w:pPr>
        <w:pStyle w:val="Bulletlist1"/>
        <w:numPr>
          <w:ilvl w:val="0"/>
          <w:numId w:val="0"/>
        </w:numPr>
        <w:ind w:left="1418"/>
      </w:pPr>
      <w:r>
        <w:t xml:space="preserve">LC </w:t>
      </w:r>
      <w:r w:rsidR="00834205" w:rsidRPr="00AE36E9">
        <w:t>14: Safety Documentation:</w:t>
      </w:r>
    </w:p>
    <w:p w14:paraId="140DDF4C" w14:textId="77777777" w:rsidR="00834205" w:rsidRDefault="00834205" w:rsidP="00750B63">
      <w:pPr>
        <w:pStyle w:val="Bulletlist1"/>
        <w:numPr>
          <w:ilvl w:val="0"/>
          <w:numId w:val="0"/>
        </w:numPr>
        <w:ind w:left="1418"/>
      </w:pPr>
      <w:r w:rsidRPr="00AE36E9">
        <w:t>(1)</w:t>
      </w:r>
      <w:r>
        <w:t xml:space="preserve"> </w:t>
      </w:r>
      <w:r w:rsidRPr="00AE36E9">
        <w:t>Without prejudice to any other requirements of the conditions attached to this license the licensee shall make and implement adequate arrangements for the production and assessment of safety cases during the design, construction, manufacture, commissioning, operation and decommissioning phases of the installation.</w:t>
      </w:r>
    </w:p>
    <w:p w14:paraId="733C31AF" w14:textId="77777777" w:rsidR="00834205" w:rsidRDefault="00834205" w:rsidP="00750B63">
      <w:pPr>
        <w:pStyle w:val="F9-Paragraph"/>
      </w:pPr>
      <w:r>
        <w:t>The following LCs relate to the design of plant and equipment at different phases within the lifecycle:</w:t>
      </w:r>
    </w:p>
    <w:p w14:paraId="674B06ED" w14:textId="69F5BBCD" w:rsidR="00834205" w:rsidRPr="00750B63" w:rsidRDefault="00834205" w:rsidP="00750B63">
      <w:pPr>
        <w:pStyle w:val="Bulletlist1"/>
      </w:pPr>
      <w:r w:rsidRPr="00750B63">
        <w:t>LC</w:t>
      </w:r>
      <w:r w:rsidR="003A4409" w:rsidRPr="00750B63">
        <w:t xml:space="preserve"> </w:t>
      </w:r>
      <w:r w:rsidRPr="00750B63">
        <w:t>19: Construction or installation of new plant</w:t>
      </w:r>
    </w:p>
    <w:p w14:paraId="445591C8" w14:textId="476E5CF0" w:rsidR="00834205" w:rsidRPr="00750B63" w:rsidRDefault="00834205" w:rsidP="00750B63">
      <w:pPr>
        <w:pStyle w:val="Bulletlist1"/>
      </w:pPr>
      <w:r w:rsidRPr="00750B63">
        <w:t>LC</w:t>
      </w:r>
      <w:r w:rsidR="003A4409" w:rsidRPr="00750B63">
        <w:t xml:space="preserve"> </w:t>
      </w:r>
      <w:r w:rsidRPr="00750B63">
        <w:t>20: Modification to design of plant under construction</w:t>
      </w:r>
    </w:p>
    <w:p w14:paraId="6FF02DED" w14:textId="65A2D49D" w:rsidR="005B312A" w:rsidRPr="00750B63" w:rsidRDefault="005B312A" w:rsidP="00750B63">
      <w:pPr>
        <w:pStyle w:val="Bulletlist1"/>
      </w:pPr>
      <w:r w:rsidRPr="00750B63">
        <w:t>LC21</w:t>
      </w:r>
      <w:r w:rsidR="00D00581" w:rsidRPr="00750B63">
        <w:t>: Commissioning</w:t>
      </w:r>
    </w:p>
    <w:p w14:paraId="21C67DC6" w14:textId="5D43EC61" w:rsidR="00834205" w:rsidRPr="00750B63" w:rsidRDefault="00834205" w:rsidP="00750B63">
      <w:pPr>
        <w:pStyle w:val="Bulletlist1"/>
      </w:pPr>
      <w:r w:rsidRPr="00750B63">
        <w:t>LC</w:t>
      </w:r>
      <w:r w:rsidR="003A4409" w:rsidRPr="00750B63">
        <w:t xml:space="preserve"> </w:t>
      </w:r>
      <w:r w:rsidRPr="00750B63">
        <w:t>22: Modification or experiment on existing plant.</w:t>
      </w:r>
    </w:p>
    <w:p w14:paraId="11D02A3F" w14:textId="173AC67A" w:rsidR="00006343" w:rsidRPr="00750B63" w:rsidRDefault="003D2F99" w:rsidP="00750B63">
      <w:pPr>
        <w:pStyle w:val="Bulletlist1"/>
      </w:pPr>
      <w:r w:rsidRPr="00750B63">
        <w:t>LC</w:t>
      </w:r>
      <w:r w:rsidR="00BA0F30" w:rsidRPr="00750B63">
        <w:t>35: Decommissioning</w:t>
      </w:r>
    </w:p>
    <w:p w14:paraId="56D3DFC8" w14:textId="77777777" w:rsidR="00834205" w:rsidRDefault="00834205" w:rsidP="00750B63">
      <w:pPr>
        <w:pStyle w:val="F9-Paragraph"/>
        <w:numPr>
          <w:ilvl w:val="0"/>
          <w:numId w:val="0"/>
        </w:numPr>
        <w:ind w:left="851"/>
      </w:pPr>
      <w:r>
        <w:t>HFI should be applied when these activities introduce new tasks or result in fundamental differences to the tasks that humans are required to perform.</w:t>
      </w:r>
    </w:p>
    <w:p w14:paraId="193CE71B" w14:textId="77777777" w:rsidR="00834205" w:rsidRDefault="00834205" w:rsidP="00750B63">
      <w:pPr>
        <w:pStyle w:val="F9-Paragraph"/>
        <w:numPr>
          <w:ilvl w:val="0"/>
          <w:numId w:val="0"/>
        </w:numPr>
        <w:ind w:left="851"/>
      </w:pPr>
      <w:r>
        <w:t xml:space="preserve">LC 36: Organisational Capability is also relevant to this TAG since good HFI must be supported by adequate financial and human resources </w:t>
      </w:r>
      <w:proofErr w:type="gramStart"/>
      <w:r>
        <w:t>in order to</w:t>
      </w:r>
      <w:proofErr w:type="gramEnd"/>
      <w:r>
        <w:t xml:space="preserve"> undertake the HF analyses and integrate the findings with other disciplines across the licensee organisation.</w:t>
      </w:r>
    </w:p>
    <w:p w14:paraId="61743AA0" w14:textId="031C1EA3" w:rsidR="00834205" w:rsidRPr="00834205" w:rsidRDefault="00834205" w:rsidP="00834205">
      <w:pPr>
        <w:sectPr w:rsidR="00834205" w:rsidRPr="00834205" w:rsidSect="00750B63">
          <w:pgSz w:w="11906" w:h="16838" w:code="9"/>
          <w:pgMar w:top="1440" w:right="1440" w:bottom="1440" w:left="1440" w:header="397" w:footer="397" w:gutter="0"/>
          <w:cols w:space="312"/>
          <w:docGrid w:linePitch="360"/>
        </w:sectPr>
      </w:pPr>
    </w:p>
    <w:p w14:paraId="480972A4" w14:textId="77777777" w:rsidR="00750B63" w:rsidRDefault="00750B63" w:rsidP="00E90780">
      <w:pPr>
        <w:pStyle w:val="Heading1"/>
        <w:sectPr w:rsidR="00750B63" w:rsidSect="00750B63">
          <w:type w:val="continuous"/>
          <w:pgSz w:w="11906" w:h="16838" w:code="9"/>
          <w:pgMar w:top="1440" w:right="1440" w:bottom="1440" w:left="1440" w:header="397" w:footer="397" w:gutter="0"/>
          <w:cols w:space="312"/>
          <w:docGrid w:linePitch="360"/>
        </w:sectPr>
      </w:pPr>
      <w:bookmarkStart w:id="6" w:name="_Ref125983031"/>
    </w:p>
    <w:p w14:paraId="219A98D5" w14:textId="2B54B0D3" w:rsidR="00140E1C" w:rsidRDefault="000950B3" w:rsidP="00E90780">
      <w:pPr>
        <w:pStyle w:val="Heading1"/>
      </w:pPr>
      <w:bookmarkStart w:id="7" w:name="_Toc13050217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6"/>
      <w:bookmarkEnd w:id="7"/>
    </w:p>
    <w:p w14:paraId="17441BE7" w14:textId="77777777" w:rsidR="00F7687C" w:rsidRDefault="000207C6" w:rsidP="000207C6">
      <w:pPr>
        <w:pStyle w:val="Heading2"/>
      </w:pPr>
      <w:r>
        <w:t>SAPs and TAGs</w:t>
      </w:r>
    </w:p>
    <w:p w14:paraId="5A63E6AB" w14:textId="7779E473" w:rsidR="005F09F6" w:rsidRPr="00077E32" w:rsidRDefault="005F09F6" w:rsidP="00750B63">
      <w:pPr>
        <w:pStyle w:val="F9-Paragraph"/>
      </w:pPr>
      <w:r w:rsidRPr="00AE36E9">
        <w:t xml:space="preserve">ONR’s expectations concerning HFI are set out in </w:t>
      </w:r>
      <w:proofErr w:type="gramStart"/>
      <w:r w:rsidRPr="00AE36E9">
        <w:t>a number of</w:t>
      </w:r>
      <w:proofErr w:type="gramEnd"/>
      <w:r w:rsidRPr="00AE36E9">
        <w:t xml:space="preserve"> SAPs.</w:t>
      </w:r>
      <w:r>
        <w:t xml:space="preserve"> </w:t>
      </w:r>
      <w:r>
        <w:br/>
      </w:r>
      <w:r w:rsidRPr="00077E32">
        <w:t xml:space="preserve">The primary references are SAPs EHF.1 and those cited in Section </w:t>
      </w:r>
      <w:r>
        <w:fldChar w:fldCharType="begin"/>
      </w:r>
      <w:r>
        <w:instrText xml:space="preserve"> REF _Ref125980266 \r \h </w:instrText>
      </w:r>
      <w:r>
        <w:fldChar w:fldCharType="separate"/>
      </w:r>
      <w:r w:rsidR="00B96D5B">
        <w:t>2</w:t>
      </w:r>
      <w:r>
        <w:fldChar w:fldCharType="end"/>
      </w:r>
      <w:r>
        <w:t xml:space="preserve"> </w:t>
      </w:r>
      <w:r w:rsidRPr="00077E32">
        <w:t xml:space="preserve">of this document. </w:t>
      </w:r>
    </w:p>
    <w:p w14:paraId="45951393" w14:textId="642321FE" w:rsidR="005F09F6" w:rsidRPr="007C374A" w:rsidRDefault="005F09F6" w:rsidP="00750B63">
      <w:pPr>
        <w:pStyle w:val="F9-Paragraph"/>
      </w:pPr>
      <w:r w:rsidRPr="007C374A">
        <w:t xml:space="preserve">The </w:t>
      </w:r>
      <w:r w:rsidR="00360BE8">
        <w:t xml:space="preserve">other </w:t>
      </w:r>
      <w:r w:rsidR="00F554CD">
        <w:t>eleven</w:t>
      </w:r>
      <w:r w:rsidR="00360BE8" w:rsidRPr="007C374A">
        <w:t xml:space="preserve"> </w:t>
      </w:r>
      <w:r w:rsidRPr="007C374A">
        <w:t xml:space="preserve">HF-related </w:t>
      </w:r>
      <w:r w:rsidR="0042178F">
        <w:t>(</w:t>
      </w:r>
      <w:r w:rsidR="00A50DA6">
        <w:t>EHF</w:t>
      </w:r>
      <w:r w:rsidR="0042178F">
        <w:t>)</w:t>
      </w:r>
      <w:r w:rsidR="00A50DA6">
        <w:t xml:space="preserve"> </w:t>
      </w:r>
      <w:r w:rsidRPr="007C374A">
        <w:t>SAPs all link to the over-arching EHF1 and are supported by a series of HF TAGs which are also inter-related.</w:t>
      </w:r>
      <w:r w:rsidR="00235560">
        <w:t xml:space="preserve"> </w:t>
      </w:r>
      <w:r w:rsidRPr="007C374A">
        <w:t>The aim of this HFI TAG is not to replicate the detail in the other HF TAGs but to provide guidance on following aspects:</w:t>
      </w:r>
    </w:p>
    <w:p w14:paraId="031CC5FF" w14:textId="77777777" w:rsidR="005F09F6" w:rsidRPr="007C374A" w:rsidRDefault="005F09F6" w:rsidP="00750B63">
      <w:pPr>
        <w:pStyle w:val="Bulletlist1"/>
      </w:pPr>
      <w:r w:rsidRPr="007C374A">
        <w:t xml:space="preserve">Management of HFI </w:t>
      </w:r>
    </w:p>
    <w:p w14:paraId="01E48814" w14:textId="77777777" w:rsidR="005F09F6" w:rsidRPr="007C374A" w:rsidRDefault="005F09F6" w:rsidP="00750B63">
      <w:pPr>
        <w:pStyle w:val="Bulletlist1"/>
      </w:pPr>
      <w:r w:rsidRPr="007C374A">
        <w:t>Integration of HF aspects within the Design Assurance process</w:t>
      </w:r>
    </w:p>
    <w:p w14:paraId="374522D6" w14:textId="77777777" w:rsidR="005F09F6" w:rsidRPr="007C374A" w:rsidRDefault="005F09F6" w:rsidP="00750B63">
      <w:pPr>
        <w:pStyle w:val="Bulletlist1"/>
      </w:pPr>
      <w:r w:rsidRPr="007C374A">
        <w:t>Integration of HF aspects within the Safety Assessment process</w:t>
      </w:r>
    </w:p>
    <w:p w14:paraId="725645B9" w14:textId="77777777" w:rsidR="005F09F6" w:rsidRPr="007C374A" w:rsidRDefault="005F09F6" w:rsidP="00750B63">
      <w:pPr>
        <w:pStyle w:val="Bulletlist1"/>
      </w:pPr>
      <w:r w:rsidRPr="007C374A">
        <w:t>Common HFI approaches and tools</w:t>
      </w:r>
    </w:p>
    <w:p w14:paraId="72BDC889" w14:textId="5E021071" w:rsidR="005F09F6" w:rsidRPr="00593CD3" w:rsidRDefault="005F09F6" w:rsidP="00750B63">
      <w:pPr>
        <w:pStyle w:val="F9-Paragraph"/>
      </w:pPr>
      <w:r w:rsidRPr="007C374A">
        <w:t xml:space="preserve">Given the linkage between HFI and the wider HF </w:t>
      </w:r>
      <w:r w:rsidR="00431CB0">
        <w:t xml:space="preserve">EHF </w:t>
      </w:r>
      <w:r w:rsidRPr="007C374A">
        <w:t>SAPs and TAGs, it is important to note that this TAG interfaces with many other ONR TAGs</w:t>
      </w:r>
      <w:r w:rsidR="00431CB0">
        <w:t>,</w:t>
      </w:r>
      <w:r w:rsidRPr="007C374A">
        <w:t xml:space="preserve"> some of which </w:t>
      </w:r>
      <w:r w:rsidRPr="00593CD3">
        <w:t>provide additional context for HFI within their specific sub-topic areas.</w:t>
      </w:r>
      <w:r w:rsidR="00235560">
        <w:t xml:space="preserve"> </w:t>
      </w:r>
      <w:r w:rsidRPr="00593CD3">
        <w:t>Although not intended to be fully comprehensive, a list of key</w:t>
      </w:r>
      <w:r>
        <w:t xml:space="preserve"> TAG</w:t>
      </w:r>
      <w:r w:rsidRPr="00593CD3">
        <w:t xml:space="preserve"> interfaces is </w:t>
      </w:r>
      <w:r>
        <w:t>outlined</w:t>
      </w:r>
      <w:r w:rsidRPr="00593CD3">
        <w:t xml:space="preserve"> below:</w:t>
      </w:r>
    </w:p>
    <w:p w14:paraId="75C31332" w14:textId="22350129" w:rsidR="005F09F6" w:rsidRDefault="005F09F6" w:rsidP="00750B63">
      <w:pPr>
        <w:pStyle w:val="Bulletlist1"/>
      </w:pPr>
      <w:r>
        <w:t xml:space="preserve">Design Safety Assurance </w:t>
      </w:r>
      <w:r w:rsidRPr="00134D80">
        <w:t>(</w:t>
      </w:r>
      <w:r w:rsidRPr="00685406">
        <w:t>NS-TAST-GD-</w:t>
      </w:r>
      <w:r w:rsidRPr="002F48BE">
        <w:t>057)</w:t>
      </w:r>
      <w:r w:rsidR="002F4627">
        <w:t xml:space="preserve"> </w:t>
      </w:r>
      <w:sdt>
        <w:sdtPr>
          <w:id w:val="-1409764976"/>
          <w:citation/>
        </w:sdtPr>
        <w:sdtEndPr/>
        <w:sdtContent>
          <w:r w:rsidR="002F4627">
            <w:fldChar w:fldCharType="begin"/>
          </w:r>
          <w:r w:rsidR="002F4627">
            <w:instrText xml:space="preserve"> CITATION ONR125 \l 2057 </w:instrText>
          </w:r>
          <w:r w:rsidR="002F4627">
            <w:fldChar w:fldCharType="separate"/>
          </w:r>
          <w:r w:rsidR="00AE5915" w:rsidRPr="00AE5915">
            <w:t>[8]</w:t>
          </w:r>
          <w:r w:rsidR="002F4627">
            <w:fldChar w:fldCharType="end"/>
          </w:r>
        </w:sdtContent>
      </w:sdt>
    </w:p>
    <w:p w14:paraId="57C466DD" w14:textId="44F669D1" w:rsidR="005F09F6" w:rsidRPr="00DE2B1B" w:rsidRDefault="005F09F6" w:rsidP="00750B63">
      <w:pPr>
        <w:pStyle w:val="Bulletlist1"/>
      </w:pPr>
      <w:r>
        <w:t xml:space="preserve">Categorisation of Safety Functions and Classification of Structures, Systems and Components </w:t>
      </w:r>
      <w:r w:rsidRPr="00DE2B1B">
        <w:t>(NS-TAST-GD-</w:t>
      </w:r>
      <w:r>
        <w:t>094</w:t>
      </w:r>
      <w:r w:rsidRPr="00DE2B1B">
        <w:t>)</w:t>
      </w:r>
      <w:r w:rsidR="002F4627">
        <w:t xml:space="preserve"> </w:t>
      </w:r>
      <w:sdt>
        <w:sdtPr>
          <w:id w:val="543866236"/>
          <w:citation/>
        </w:sdtPr>
        <w:sdtEndPr/>
        <w:sdtContent>
          <w:r w:rsidR="002F4627">
            <w:fldChar w:fldCharType="begin"/>
          </w:r>
          <w:r w:rsidR="002F4627">
            <w:instrText xml:space="preserve"> CITATION ONR126 \l 2057 </w:instrText>
          </w:r>
          <w:r w:rsidR="002F4627">
            <w:fldChar w:fldCharType="separate"/>
          </w:r>
          <w:r w:rsidR="00AE5915" w:rsidRPr="00AE5915">
            <w:t>[9]</w:t>
          </w:r>
          <w:r w:rsidR="002F4627">
            <w:fldChar w:fldCharType="end"/>
          </w:r>
        </w:sdtContent>
      </w:sdt>
    </w:p>
    <w:p w14:paraId="24AB1650" w14:textId="13015A35" w:rsidR="005F09F6" w:rsidRDefault="005F09F6" w:rsidP="00750B63">
      <w:pPr>
        <w:pStyle w:val="Bulletlist1"/>
      </w:pPr>
      <w:r>
        <w:t>Allocation of Function Between Human and Engineered Systems (</w:t>
      </w:r>
      <w:r w:rsidRPr="00134D80">
        <w:t>NS-TAST-GD-0</w:t>
      </w:r>
      <w:r>
        <w:t>64)</w:t>
      </w:r>
      <w:r w:rsidR="002F4627">
        <w:t xml:space="preserve"> </w:t>
      </w:r>
      <w:sdt>
        <w:sdtPr>
          <w:id w:val="1173460256"/>
          <w:citation/>
        </w:sdtPr>
        <w:sdtEndPr/>
        <w:sdtContent>
          <w:r w:rsidR="002F4627">
            <w:fldChar w:fldCharType="begin"/>
          </w:r>
          <w:r w:rsidR="002F4627">
            <w:instrText xml:space="preserve"> CITATION ONR140 \l 2057 </w:instrText>
          </w:r>
          <w:r w:rsidR="002F4627">
            <w:fldChar w:fldCharType="separate"/>
          </w:r>
          <w:r w:rsidR="00AE5915" w:rsidRPr="00AE5915">
            <w:t>[10]</w:t>
          </w:r>
          <w:r w:rsidR="002F4627">
            <w:fldChar w:fldCharType="end"/>
          </w:r>
        </w:sdtContent>
      </w:sdt>
    </w:p>
    <w:p w14:paraId="5283AF5D" w14:textId="7A48E159" w:rsidR="005F09F6" w:rsidRPr="00BB05C8" w:rsidRDefault="005F09F6" w:rsidP="00750B63">
      <w:pPr>
        <w:pStyle w:val="Bulletlist1"/>
      </w:pPr>
      <w:r w:rsidRPr="00BB05C8">
        <w:t xml:space="preserve">Workplaces and </w:t>
      </w:r>
      <w:r w:rsidR="00431CB0">
        <w:t>W</w:t>
      </w:r>
      <w:r w:rsidRPr="00BB05C8">
        <w:t xml:space="preserve">ork </w:t>
      </w:r>
      <w:r w:rsidR="00431CB0">
        <w:t>E</w:t>
      </w:r>
      <w:r w:rsidRPr="00BB05C8">
        <w:t>nvironment (NS-TAST-GD-062)</w:t>
      </w:r>
      <w:r w:rsidR="002F4627">
        <w:t xml:space="preserve"> </w:t>
      </w:r>
      <w:sdt>
        <w:sdtPr>
          <w:id w:val="2061057120"/>
          <w:citation/>
        </w:sdtPr>
        <w:sdtEndPr/>
        <w:sdtContent>
          <w:r w:rsidR="002F4627">
            <w:fldChar w:fldCharType="begin"/>
          </w:r>
          <w:r w:rsidR="002F4627">
            <w:instrText xml:space="preserve"> CITATION ONR139 \l 2057 </w:instrText>
          </w:r>
          <w:r w:rsidR="002F4627">
            <w:fldChar w:fldCharType="separate"/>
          </w:r>
          <w:r w:rsidR="00AE5915" w:rsidRPr="00AE5915">
            <w:t>[11]</w:t>
          </w:r>
          <w:r w:rsidR="002F4627">
            <w:fldChar w:fldCharType="end"/>
          </w:r>
        </w:sdtContent>
      </w:sdt>
    </w:p>
    <w:p w14:paraId="20EB5462" w14:textId="2A29F1CE" w:rsidR="005F09F6" w:rsidRDefault="005F09F6" w:rsidP="00750B63">
      <w:pPr>
        <w:pStyle w:val="Bulletlist1"/>
      </w:pPr>
      <w:r>
        <w:t>Human Machine Interface (</w:t>
      </w:r>
      <w:r w:rsidRPr="00134D80">
        <w:t>NS-TAST-GD-0</w:t>
      </w:r>
      <w:r>
        <w:t>59)</w:t>
      </w:r>
      <w:r w:rsidR="002F4627">
        <w:t xml:space="preserve"> </w:t>
      </w:r>
      <w:sdt>
        <w:sdtPr>
          <w:id w:val="1084116557"/>
          <w:citation/>
        </w:sdtPr>
        <w:sdtEndPr/>
        <w:sdtContent>
          <w:r w:rsidR="002F4627">
            <w:fldChar w:fldCharType="begin"/>
          </w:r>
          <w:r w:rsidR="002F4627">
            <w:instrText xml:space="preserve"> CITATION ONR52 \l 2057 </w:instrText>
          </w:r>
          <w:r w:rsidR="002F4627">
            <w:fldChar w:fldCharType="separate"/>
          </w:r>
          <w:r w:rsidR="00AE5915" w:rsidRPr="00AE5915">
            <w:t>[12]</w:t>
          </w:r>
          <w:r w:rsidR="002F4627">
            <w:fldChar w:fldCharType="end"/>
          </w:r>
        </w:sdtContent>
      </w:sdt>
    </w:p>
    <w:p w14:paraId="7F110605" w14:textId="1D35BAB5" w:rsidR="005F09F6" w:rsidRDefault="005F09F6" w:rsidP="00750B63">
      <w:pPr>
        <w:pStyle w:val="Bulletlist1"/>
      </w:pPr>
      <w:r>
        <w:t>Human Reliability Assessment (</w:t>
      </w:r>
      <w:r w:rsidRPr="00134D80">
        <w:t>NS-TAST-GD-0</w:t>
      </w:r>
      <w:r>
        <w:t>63)</w:t>
      </w:r>
      <w:r w:rsidR="002F4627">
        <w:t xml:space="preserve"> </w:t>
      </w:r>
      <w:sdt>
        <w:sdtPr>
          <w:id w:val="-1744866266"/>
          <w:citation/>
        </w:sdtPr>
        <w:sdtEndPr/>
        <w:sdtContent>
          <w:r w:rsidR="002F4627">
            <w:fldChar w:fldCharType="begin"/>
          </w:r>
          <w:r w:rsidR="002F4627">
            <w:instrText xml:space="preserve"> CITATION ONR48 \l 2057 </w:instrText>
          </w:r>
          <w:r w:rsidR="002F4627">
            <w:fldChar w:fldCharType="separate"/>
          </w:r>
          <w:r w:rsidR="00AE5915" w:rsidRPr="00AE5915">
            <w:t>[13]</w:t>
          </w:r>
          <w:r w:rsidR="002F4627">
            <w:fldChar w:fldCharType="end"/>
          </w:r>
        </w:sdtContent>
      </w:sdt>
    </w:p>
    <w:p w14:paraId="4B20E687" w14:textId="58EA89DB" w:rsidR="005F09F6" w:rsidRPr="00134D80" w:rsidRDefault="005F09F6" w:rsidP="00750B63">
      <w:pPr>
        <w:pStyle w:val="Bulletlist1"/>
      </w:pPr>
      <w:r>
        <w:t>Staffing and Task Organisation (</w:t>
      </w:r>
      <w:r w:rsidRPr="00134D80">
        <w:t>NS-TAST-GD-0</w:t>
      </w:r>
      <w:r>
        <w:t>61)</w:t>
      </w:r>
      <w:r w:rsidR="002F4627">
        <w:t xml:space="preserve"> </w:t>
      </w:r>
      <w:sdt>
        <w:sdtPr>
          <w:id w:val="1008401157"/>
          <w:citation/>
        </w:sdtPr>
        <w:sdtEndPr/>
        <w:sdtContent>
          <w:r w:rsidR="002F4627">
            <w:fldChar w:fldCharType="begin"/>
          </w:r>
          <w:r w:rsidR="002F4627">
            <w:instrText xml:space="preserve"> CITATION ONR54 \l 2057 </w:instrText>
          </w:r>
          <w:r w:rsidR="002F4627">
            <w:fldChar w:fldCharType="separate"/>
          </w:r>
          <w:r w:rsidR="00AE5915" w:rsidRPr="00AE5915">
            <w:t>[14]</w:t>
          </w:r>
          <w:r w:rsidR="002F4627">
            <w:fldChar w:fldCharType="end"/>
          </w:r>
        </w:sdtContent>
      </w:sdt>
    </w:p>
    <w:p w14:paraId="4838947F" w14:textId="28FAB2F2" w:rsidR="005F09F6" w:rsidRDefault="005F09F6" w:rsidP="00750B63">
      <w:pPr>
        <w:pStyle w:val="Bulletlist1"/>
      </w:pPr>
      <w:r>
        <w:t>Training and Personnel Competence (</w:t>
      </w:r>
      <w:r w:rsidRPr="00134D80">
        <w:t>NS-TAST-GD-0</w:t>
      </w:r>
      <w:r>
        <w:t>27)</w:t>
      </w:r>
      <w:r w:rsidR="002F4627">
        <w:t xml:space="preserve"> </w:t>
      </w:r>
      <w:sdt>
        <w:sdtPr>
          <w:id w:val="-794675939"/>
          <w:citation/>
        </w:sdtPr>
        <w:sdtEndPr/>
        <w:sdtContent>
          <w:r w:rsidR="002F4627">
            <w:fldChar w:fldCharType="begin"/>
          </w:r>
          <w:r w:rsidR="002F4627">
            <w:instrText xml:space="preserve"> CITATION ONR51 \l 2057 </w:instrText>
          </w:r>
          <w:r w:rsidR="002F4627">
            <w:fldChar w:fldCharType="separate"/>
          </w:r>
          <w:r w:rsidR="00AE5915" w:rsidRPr="00AE5915">
            <w:t>[15]</w:t>
          </w:r>
          <w:r w:rsidR="002F4627">
            <w:fldChar w:fldCharType="end"/>
          </w:r>
        </w:sdtContent>
      </w:sdt>
    </w:p>
    <w:p w14:paraId="3DA5A29B" w14:textId="790B0AB0" w:rsidR="005F09F6" w:rsidRPr="007C374A" w:rsidRDefault="005F09F6" w:rsidP="00750B63">
      <w:pPr>
        <w:pStyle w:val="Bulletlist1"/>
      </w:pPr>
      <w:r w:rsidRPr="007C374A">
        <w:t>Procedure Design and Administrative Controls (NS-TAST-GD-060)</w:t>
      </w:r>
      <w:r w:rsidR="002F4627">
        <w:t xml:space="preserve"> </w:t>
      </w:r>
      <w:sdt>
        <w:sdtPr>
          <w:id w:val="-1217429527"/>
          <w:citation/>
        </w:sdtPr>
        <w:sdtEndPr/>
        <w:sdtContent>
          <w:r w:rsidR="002F4627">
            <w:fldChar w:fldCharType="begin"/>
          </w:r>
          <w:r w:rsidR="002F4627">
            <w:instrText xml:space="preserve">CITATION ONR53 \l 2057 </w:instrText>
          </w:r>
          <w:r w:rsidR="002F4627">
            <w:fldChar w:fldCharType="separate"/>
          </w:r>
          <w:r w:rsidR="00AE5915" w:rsidRPr="00AE5915">
            <w:t>[16]</w:t>
          </w:r>
          <w:r w:rsidR="002F4627">
            <w:fldChar w:fldCharType="end"/>
          </w:r>
        </w:sdtContent>
      </w:sdt>
    </w:p>
    <w:p w14:paraId="165BDF51" w14:textId="07B73572" w:rsidR="005F09F6" w:rsidRPr="007C374A" w:rsidRDefault="005F09F6" w:rsidP="00750B63">
      <w:pPr>
        <w:pStyle w:val="Bulletlist1"/>
      </w:pPr>
      <w:r w:rsidRPr="007C374A">
        <w:lastRenderedPageBreak/>
        <w:t>Design Basis Assessment (NS-TAST-GD-006)</w:t>
      </w:r>
      <w:r w:rsidR="002F4627">
        <w:t xml:space="preserve"> </w:t>
      </w:r>
      <w:sdt>
        <w:sdtPr>
          <w:id w:val="-330213339"/>
          <w:citation/>
        </w:sdtPr>
        <w:sdtEndPr/>
        <w:sdtContent>
          <w:r w:rsidR="002F4627">
            <w:fldChar w:fldCharType="begin"/>
          </w:r>
          <w:r w:rsidR="002F4627">
            <w:instrText xml:space="preserve"> CITATION ONR47 \l 2057 </w:instrText>
          </w:r>
          <w:r w:rsidR="002F4627">
            <w:fldChar w:fldCharType="separate"/>
          </w:r>
          <w:r w:rsidR="00AE5915" w:rsidRPr="00AE5915">
            <w:t>[17]</w:t>
          </w:r>
          <w:r w:rsidR="002F4627">
            <w:fldChar w:fldCharType="end"/>
          </w:r>
        </w:sdtContent>
      </w:sdt>
    </w:p>
    <w:p w14:paraId="5D92D315" w14:textId="5EA476BC" w:rsidR="005F09F6" w:rsidRPr="007C374A" w:rsidRDefault="005F09F6" w:rsidP="00750B63">
      <w:pPr>
        <w:pStyle w:val="Bulletlist1"/>
      </w:pPr>
      <w:r w:rsidRPr="007C374A">
        <w:t>Probabilistic Safety Analysis (NS-TAST-GD-030)</w:t>
      </w:r>
      <w:r w:rsidR="002F4627">
        <w:t xml:space="preserve"> </w:t>
      </w:r>
      <w:sdt>
        <w:sdtPr>
          <w:id w:val="29846702"/>
          <w:citation/>
        </w:sdtPr>
        <w:sdtEndPr/>
        <w:sdtContent>
          <w:r w:rsidR="002F4627">
            <w:fldChar w:fldCharType="begin"/>
          </w:r>
          <w:r w:rsidR="002F4627">
            <w:instrText xml:space="preserve"> CITATION ONR134 \l 2057 </w:instrText>
          </w:r>
          <w:r w:rsidR="002F4627">
            <w:fldChar w:fldCharType="separate"/>
          </w:r>
          <w:r w:rsidR="00AE5915" w:rsidRPr="00AE5915">
            <w:t>[18]</w:t>
          </w:r>
          <w:r w:rsidR="002F4627">
            <w:fldChar w:fldCharType="end"/>
          </w:r>
        </w:sdtContent>
      </w:sdt>
    </w:p>
    <w:p w14:paraId="64B8B05B" w14:textId="2CBF9A8A" w:rsidR="005F09F6" w:rsidRPr="007C374A" w:rsidRDefault="005F09F6" w:rsidP="00750B63">
      <w:pPr>
        <w:pStyle w:val="Bulletlist1"/>
      </w:pPr>
      <w:r w:rsidRPr="007C374A">
        <w:t>Severe Accident Analysis (NS-TAST-GD-007)</w:t>
      </w:r>
      <w:r w:rsidR="002F4627">
        <w:t xml:space="preserve"> </w:t>
      </w:r>
      <w:sdt>
        <w:sdtPr>
          <w:id w:val="925238783"/>
          <w:citation/>
        </w:sdtPr>
        <w:sdtEndPr/>
        <w:sdtContent>
          <w:r w:rsidR="002F4627">
            <w:fldChar w:fldCharType="begin"/>
          </w:r>
          <w:r w:rsidR="002F4627">
            <w:instrText xml:space="preserve"> CITATION ONR133 \l 2057 </w:instrText>
          </w:r>
          <w:r w:rsidR="002F4627">
            <w:fldChar w:fldCharType="separate"/>
          </w:r>
          <w:r w:rsidR="00AE5915" w:rsidRPr="00AE5915">
            <w:t>[19]</w:t>
          </w:r>
          <w:r w:rsidR="002F4627">
            <w:fldChar w:fldCharType="end"/>
          </w:r>
        </w:sdtContent>
      </w:sdt>
    </w:p>
    <w:p w14:paraId="1C528A32" w14:textId="37A5BB21" w:rsidR="005F09F6" w:rsidRDefault="005F09F6" w:rsidP="00750B63">
      <w:pPr>
        <w:pStyle w:val="Bulletlist1"/>
      </w:pPr>
      <w:r w:rsidRPr="007C374A">
        <w:t>Nuclear Lifting Operations (NS-TAST-GD-056)</w:t>
      </w:r>
      <w:r w:rsidR="002F4627">
        <w:t xml:space="preserve"> </w:t>
      </w:r>
      <w:sdt>
        <w:sdtPr>
          <w:id w:val="-781949703"/>
          <w:citation/>
        </w:sdtPr>
        <w:sdtEndPr/>
        <w:sdtContent>
          <w:r w:rsidR="002F4627">
            <w:fldChar w:fldCharType="begin"/>
          </w:r>
          <w:r w:rsidR="002F4627">
            <w:instrText xml:space="preserve"> CITATION ONR2 \l 2057 </w:instrText>
          </w:r>
          <w:r w:rsidR="002F4627">
            <w:fldChar w:fldCharType="separate"/>
          </w:r>
          <w:r w:rsidR="00AE5915" w:rsidRPr="00AE5915">
            <w:t>[20]</w:t>
          </w:r>
          <w:r w:rsidR="002F4627">
            <w:fldChar w:fldCharType="end"/>
          </w:r>
        </w:sdtContent>
      </w:sdt>
    </w:p>
    <w:p w14:paraId="6F228133" w14:textId="435BE89B" w:rsidR="005C3CAC" w:rsidRPr="007C374A" w:rsidRDefault="00585533" w:rsidP="00750B63">
      <w:pPr>
        <w:pStyle w:val="Bulletlist1"/>
      </w:pPr>
      <w:r>
        <w:t>Internal Hazards (NS-TAST-GD-</w:t>
      </w:r>
      <w:r w:rsidR="00715C2C">
        <w:t xml:space="preserve">014) </w:t>
      </w:r>
      <w:sdt>
        <w:sdtPr>
          <w:id w:val="88591067"/>
          <w:citation/>
        </w:sdtPr>
        <w:sdtEndPr/>
        <w:sdtContent>
          <w:r w:rsidR="008F31CF">
            <w:fldChar w:fldCharType="begin"/>
          </w:r>
          <w:r w:rsidR="008F31CF">
            <w:instrText xml:space="preserve"> CITATION ONR83 \l 2057 </w:instrText>
          </w:r>
          <w:r w:rsidR="008F31CF">
            <w:fldChar w:fldCharType="separate"/>
          </w:r>
          <w:r w:rsidR="00AE5915" w:rsidRPr="00AE5915">
            <w:t>[21]</w:t>
          </w:r>
          <w:r w:rsidR="008F31CF">
            <w:fldChar w:fldCharType="end"/>
          </w:r>
        </w:sdtContent>
      </w:sdt>
    </w:p>
    <w:p w14:paraId="258C72A9" w14:textId="5F7E3BD5" w:rsidR="005F09F6" w:rsidRPr="007C374A" w:rsidRDefault="005F09F6" w:rsidP="00750B63">
      <w:pPr>
        <w:pStyle w:val="Bulletlist1"/>
      </w:pPr>
      <w:r w:rsidRPr="007C374A">
        <w:t>Periodic Safety Reviews (NS-TAST-GD-050)</w:t>
      </w:r>
      <w:r w:rsidR="002F4627">
        <w:t xml:space="preserve"> </w:t>
      </w:r>
      <w:sdt>
        <w:sdtPr>
          <w:id w:val="85207616"/>
          <w:citation/>
        </w:sdtPr>
        <w:sdtEndPr/>
        <w:sdtContent>
          <w:r w:rsidR="002F4627">
            <w:fldChar w:fldCharType="begin"/>
          </w:r>
          <w:r w:rsidR="002F4627">
            <w:instrText xml:space="preserve"> CITATION ONR154 \l 2057 </w:instrText>
          </w:r>
          <w:r w:rsidR="002F4627">
            <w:fldChar w:fldCharType="separate"/>
          </w:r>
          <w:r w:rsidR="00AE5915" w:rsidRPr="00AE5915">
            <w:t>[22]</w:t>
          </w:r>
          <w:r w:rsidR="002F4627">
            <w:fldChar w:fldCharType="end"/>
          </w:r>
        </w:sdtContent>
      </w:sdt>
    </w:p>
    <w:p w14:paraId="181796B6" w14:textId="79B781A5" w:rsidR="005F09F6" w:rsidRDefault="005F09F6" w:rsidP="00750B63">
      <w:pPr>
        <w:pStyle w:val="F9-Paragraph"/>
        <w:numPr>
          <w:ilvl w:val="0"/>
          <w:numId w:val="0"/>
        </w:numPr>
        <w:ind w:left="851"/>
      </w:pPr>
      <w:r w:rsidRPr="005F09F6">
        <w:rPr>
          <w:b/>
          <w:bCs/>
        </w:rPr>
        <w:t>Note</w:t>
      </w:r>
      <w:r>
        <w:t>:</w:t>
      </w:r>
      <w:r w:rsidRPr="007972C7">
        <w:t xml:space="preserve"> The </w:t>
      </w:r>
      <w:r>
        <w:t xml:space="preserve">Human </w:t>
      </w:r>
      <w:r w:rsidRPr="007972C7">
        <w:t>R</w:t>
      </w:r>
      <w:r>
        <w:t xml:space="preserve">eliability </w:t>
      </w:r>
      <w:r w:rsidRPr="007972C7">
        <w:t>A</w:t>
      </w:r>
      <w:r>
        <w:t>ssessment</w:t>
      </w:r>
      <w:r w:rsidRPr="007972C7">
        <w:t xml:space="preserve"> TAG</w:t>
      </w:r>
      <w:r w:rsidR="00235560">
        <w:t xml:space="preserve"> </w:t>
      </w:r>
      <w:sdt>
        <w:sdtPr>
          <w:id w:val="-1671012502"/>
          <w:citation/>
        </w:sdtPr>
        <w:sdtEndPr/>
        <w:sdtContent>
          <w:r w:rsidR="002F4627">
            <w:fldChar w:fldCharType="begin"/>
          </w:r>
          <w:r w:rsidR="002F4627">
            <w:instrText xml:space="preserve"> CITATION ONR48 \l 2057 </w:instrText>
          </w:r>
          <w:r w:rsidR="002F4627">
            <w:fldChar w:fldCharType="separate"/>
          </w:r>
          <w:r w:rsidR="00AE5915">
            <w:rPr>
              <w:noProof/>
            </w:rPr>
            <w:t>[13]</w:t>
          </w:r>
          <w:r w:rsidR="002F4627">
            <w:fldChar w:fldCharType="end"/>
          </w:r>
        </w:sdtContent>
      </w:sdt>
      <w:r w:rsidR="002F4627">
        <w:t xml:space="preserve"> </w:t>
      </w:r>
      <w:r>
        <w:t xml:space="preserve">is </w:t>
      </w:r>
      <w:r w:rsidRPr="007972C7">
        <w:t xml:space="preserve">also a high-level </w:t>
      </w:r>
      <w:r>
        <w:t>‘</w:t>
      </w:r>
      <w:r w:rsidRPr="007972C7">
        <w:t>umbrella</w:t>
      </w:r>
      <w:r>
        <w:t>’</w:t>
      </w:r>
      <w:r w:rsidRPr="007972C7">
        <w:t xml:space="preserve"> </w:t>
      </w:r>
      <w:r w:rsidR="009D653B">
        <w:t xml:space="preserve">overarching </w:t>
      </w:r>
      <w:r>
        <w:t>TAG focussing specifically on</w:t>
      </w:r>
      <w:r w:rsidRPr="007972C7">
        <w:t xml:space="preserve"> HF integration into</w:t>
      </w:r>
      <w:r>
        <w:t xml:space="preserve"> the</w:t>
      </w:r>
      <w:r w:rsidRPr="007972C7">
        <w:t xml:space="preserve"> safety </w:t>
      </w:r>
      <w:r>
        <w:t>assessment process</w:t>
      </w:r>
      <w:r w:rsidRPr="007972C7">
        <w:t>.</w:t>
      </w:r>
      <w:r w:rsidR="00235560">
        <w:t xml:space="preserve"> </w:t>
      </w:r>
    </w:p>
    <w:p w14:paraId="28D8B1C0" w14:textId="77777777" w:rsidR="005F09F6" w:rsidRDefault="005F09F6" w:rsidP="005F09F6">
      <w:pPr>
        <w:pStyle w:val="Heading2"/>
      </w:pPr>
      <w:bookmarkStart w:id="8" w:name="_Toc125665832"/>
      <w:r w:rsidRPr="00AE36E9">
        <w:t>WENRA Safety Reference Levels</w:t>
      </w:r>
      <w:bookmarkEnd w:id="8"/>
    </w:p>
    <w:p w14:paraId="1C27DE5B" w14:textId="3150CC70" w:rsidR="005F09F6" w:rsidRPr="008F1BFF" w:rsidRDefault="005F09F6" w:rsidP="00750B63">
      <w:pPr>
        <w:pStyle w:val="F9-Paragraph"/>
      </w:pPr>
      <w:r w:rsidRPr="00AE36E9">
        <w:t>The objective of the Western European Nuclear Regulators Association (WENRA) harmonization programme is to develop a common approach to nuclear safety in Europe by comparing national approaches to the application of International Atomic Energy Agency (IAEA) safety standards. Their Safety Reference Levels (SR</w:t>
      </w:r>
      <w:r w:rsidRPr="006B102B">
        <w:t xml:space="preserve">L) </w:t>
      </w:r>
      <w:sdt>
        <w:sdtPr>
          <w:id w:val="6961180"/>
          <w:citation/>
        </w:sdtPr>
        <w:sdtEndPr/>
        <w:sdtContent>
          <w:r w:rsidRPr="006B102B">
            <w:fldChar w:fldCharType="begin"/>
          </w:r>
          <w:r w:rsidR="006B102B" w:rsidRPr="006B102B">
            <w:instrText xml:space="preserve">CITATION WEN \l 2057 </w:instrText>
          </w:r>
          <w:r w:rsidRPr="006B102B">
            <w:fldChar w:fldCharType="separate"/>
          </w:r>
          <w:r w:rsidR="00AE5915">
            <w:rPr>
              <w:noProof/>
            </w:rPr>
            <w:t>[23]</w:t>
          </w:r>
          <w:r w:rsidRPr="006B102B">
            <w:fldChar w:fldCharType="end"/>
          </w:r>
        </w:sdtContent>
      </w:sdt>
      <w:r w:rsidRPr="006B102B">
        <w:t>,</w:t>
      </w:r>
      <w:r w:rsidRPr="00AE36E9">
        <w:t xml:space="preserve"> which are based on the IAEA safety standards, represent good practices in the WENRA member states </w:t>
      </w:r>
      <w:proofErr w:type="gramStart"/>
      <w:r w:rsidRPr="00AE36E9">
        <w:t>and also</w:t>
      </w:r>
      <w:proofErr w:type="gramEnd"/>
      <w:r w:rsidRPr="00AE36E9">
        <w:t xml:space="preserve"> represent a consensus view of the main requirements to be applied to ensure nuclear safety.</w:t>
      </w:r>
    </w:p>
    <w:p w14:paraId="408A0719" w14:textId="162B7F2B" w:rsidR="005F09F6" w:rsidRDefault="005F09F6" w:rsidP="00750B63">
      <w:pPr>
        <w:pStyle w:val="F9-Paragraph"/>
      </w:pPr>
      <w:r w:rsidRPr="00CF3CBF">
        <w:t>Issue LM4 (Emergency Operating Procedures and Severe Accident Management Guidelines) and Issue P2 (Periodic Safety Review) both specify the requirement to include human factors (HF).</w:t>
      </w:r>
      <w:r w:rsidR="00235560">
        <w:t xml:space="preserve"> </w:t>
      </w:r>
      <w:r w:rsidRPr="00CF3CBF">
        <w:t xml:space="preserve">Issue E10.4 (Control Room) specifies that ergonomics considerations shall be </w:t>
      </w:r>
      <w:proofErr w:type="gramStart"/>
      <w:r w:rsidRPr="00CF3CBF">
        <w:t>taken into account</w:t>
      </w:r>
      <w:proofErr w:type="gramEnd"/>
      <w:r w:rsidRPr="00CF3CBF">
        <w:t xml:space="preserve"> in the design of a main control room.</w:t>
      </w:r>
      <w:r w:rsidR="00235560">
        <w:t xml:space="preserve"> </w:t>
      </w:r>
      <w:r w:rsidRPr="00CF3CBF">
        <w:t xml:space="preserve">ONR considers that HFI </w:t>
      </w:r>
      <w:r w:rsidR="003570CA">
        <w:t>represents</w:t>
      </w:r>
      <w:r w:rsidRPr="00CF3CBF">
        <w:t xml:space="preserve"> Relevant Good Practice (RGP) </w:t>
      </w:r>
      <w:r w:rsidR="003570CA">
        <w:t>and</w:t>
      </w:r>
      <w:r w:rsidRPr="00CF3CBF">
        <w:t xml:space="preserve"> should </w:t>
      </w:r>
      <w:r w:rsidR="003570CA">
        <w:t xml:space="preserve">also </w:t>
      </w:r>
      <w:r w:rsidRPr="00CF3CBF">
        <w:t>be used to support the Safety Analysis Report (Issue N) and Plant Modifications (Issue Q).</w:t>
      </w:r>
    </w:p>
    <w:p w14:paraId="359C4C06" w14:textId="77777777" w:rsidR="005F09F6" w:rsidRPr="00AE36E9" w:rsidRDefault="005F09F6" w:rsidP="005F09F6">
      <w:pPr>
        <w:pStyle w:val="Heading2"/>
      </w:pPr>
      <w:bookmarkStart w:id="9" w:name="_Toc125665833"/>
      <w:r w:rsidRPr="00AE36E9">
        <w:t>IAEA Safety Standards</w:t>
      </w:r>
      <w:bookmarkEnd w:id="9"/>
    </w:p>
    <w:p w14:paraId="481D5EDE" w14:textId="504CE618" w:rsidR="005F09F6" w:rsidRPr="00581365" w:rsidRDefault="005F09F6" w:rsidP="00750B63">
      <w:pPr>
        <w:pStyle w:val="F9-Paragraph"/>
      </w:pPr>
      <w:r w:rsidRPr="00AE36E9">
        <w:t xml:space="preserve">The IAEA Safety Standards (Requirements and Guides) were the benchmark for the revision of the SAPs in </w:t>
      </w:r>
      <w:r w:rsidRPr="008F7134">
        <w:t>2006 and</w:t>
      </w:r>
      <w:r>
        <w:t xml:space="preserve"> 2014</w:t>
      </w:r>
      <w:r w:rsidRPr="00AE36E9">
        <w:t xml:space="preserve"> and are recognised by ONR as </w:t>
      </w:r>
      <w:r w:rsidR="00CE1603">
        <w:t>RGP</w:t>
      </w:r>
      <w:r w:rsidRPr="00AE36E9">
        <w:t>. They should therefore be consulted, where rel</w:t>
      </w:r>
      <w:r>
        <w:t>evant, by the assessor as comple</w:t>
      </w:r>
      <w:r w:rsidRPr="00AE36E9">
        <w:t>mentary guidance, although it should be appreciated that they are design standards rather than regulatory standards.</w:t>
      </w:r>
      <w:r w:rsidR="00235560">
        <w:t xml:space="preserve"> </w:t>
      </w:r>
      <w:r w:rsidRPr="00581365">
        <w:t xml:space="preserve">The guidance in this TAG is also consistent with IAEA guidance. </w:t>
      </w:r>
    </w:p>
    <w:p w14:paraId="77BA8D23" w14:textId="77777777" w:rsidR="00750B63" w:rsidRDefault="00750B63" w:rsidP="00750B63">
      <w:pPr>
        <w:pStyle w:val="F9-Paragraph"/>
        <w:numPr>
          <w:ilvl w:val="0"/>
          <w:numId w:val="0"/>
        </w:numPr>
        <w:ind w:left="851"/>
      </w:pPr>
    </w:p>
    <w:p w14:paraId="29CD3893" w14:textId="6936D5F2" w:rsidR="005F09F6" w:rsidRPr="006B102B" w:rsidRDefault="005F09F6" w:rsidP="00750B63">
      <w:pPr>
        <w:pStyle w:val="F9-Paragraph"/>
      </w:pPr>
      <w:r w:rsidRPr="006B102B">
        <w:t>SSR-2/1 - Safety of Nuclear Power Plants: Design Requirement 32 states:</w:t>
      </w:r>
    </w:p>
    <w:p w14:paraId="410035A5" w14:textId="4AFDC3F2" w:rsidR="005F09F6" w:rsidRPr="00AE36E9" w:rsidRDefault="005F09F6" w:rsidP="00750B63">
      <w:pPr>
        <w:pStyle w:val="F9-Paragraph"/>
        <w:numPr>
          <w:ilvl w:val="0"/>
          <w:numId w:val="0"/>
        </w:numPr>
        <w:ind w:left="1440"/>
      </w:pPr>
      <w:r w:rsidRPr="00AE36E9">
        <w:t xml:space="preserve">“Systematic consideration of human factors, including the human-machine interface shall be included at an early stage in the design </w:t>
      </w:r>
      <w:r w:rsidRPr="00AE36E9">
        <w:lastRenderedPageBreak/>
        <w:t>process for a nuclear power plant and shall continue throughout the entire proces</w:t>
      </w:r>
      <w:r>
        <w:t>s.</w:t>
      </w:r>
      <w:r w:rsidRPr="00AE36E9">
        <w:t>”</w:t>
      </w:r>
      <w:r w:rsidR="00442947">
        <w:t xml:space="preserve"> </w:t>
      </w:r>
      <w:sdt>
        <w:sdtPr>
          <w:id w:val="1376118524"/>
          <w:citation/>
        </w:sdtPr>
        <w:sdtEndPr/>
        <w:sdtContent>
          <w:r w:rsidR="00442947" w:rsidRPr="006B102B">
            <w:fldChar w:fldCharType="begin"/>
          </w:r>
          <w:r w:rsidR="00442947" w:rsidRPr="006B102B">
            <w:instrText xml:space="preserve">CITATION IAE2 \l 2057 </w:instrText>
          </w:r>
          <w:r w:rsidR="00442947" w:rsidRPr="006B102B">
            <w:fldChar w:fldCharType="separate"/>
          </w:r>
          <w:r w:rsidR="00AE5915">
            <w:rPr>
              <w:noProof/>
            </w:rPr>
            <w:t>[24]</w:t>
          </w:r>
          <w:r w:rsidR="00442947" w:rsidRPr="006B102B">
            <w:fldChar w:fldCharType="end"/>
          </w:r>
        </w:sdtContent>
      </w:sdt>
    </w:p>
    <w:p w14:paraId="63AAD3F0" w14:textId="77777777" w:rsidR="006B102B" w:rsidRDefault="005F09F6" w:rsidP="00750B63">
      <w:pPr>
        <w:pStyle w:val="F9-Paragraph"/>
        <w:numPr>
          <w:ilvl w:val="0"/>
          <w:numId w:val="0"/>
        </w:numPr>
        <w:ind w:left="851"/>
      </w:pPr>
      <w:r>
        <w:t xml:space="preserve">Paragraph 5.55 then states: </w:t>
      </w:r>
    </w:p>
    <w:p w14:paraId="4016D767" w14:textId="3BA3E5F6" w:rsidR="005F09F6" w:rsidRDefault="005F09F6" w:rsidP="00750B63">
      <w:pPr>
        <w:pStyle w:val="F9-Paragraph"/>
        <w:numPr>
          <w:ilvl w:val="0"/>
          <w:numId w:val="0"/>
        </w:numPr>
        <w:ind w:left="1440"/>
      </w:pPr>
      <w:r>
        <w:t>“The design shall support operating personnel in the fulfilment of their responsibilities and in the performance of their tasks and shall limit the likelihood and the effects of operating errors on safety. The design process shall give due consideration to plant layout and equipment layout, and to procedures, including procedures for maintenance and inspection, to facilitate interaction between the operating personnel and the plant, in all plant states.”</w:t>
      </w:r>
      <w:r w:rsidR="00B13A67">
        <w:t xml:space="preserve"> </w:t>
      </w:r>
      <w:sdt>
        <w:sdtPr>
          <w:id w:val="626597035"/>
          <w:citation/>
        </w:sdtPr>
        <w:sdtEndPr/>
        <w:sdtContent>
          <w:r w:rsidR="00442947" w:rsidRPr="006B102B">
            <w:fldChar w:fldCharType="begin"/>
          </w:r>
          <w:r w:rsidR="00442947" w:rsidRPr="006B102B">
            <w:instrText xml:space="preserve">CITATION IAE2 \l 2057 </w:instrText>
          </w:r>
          <w:r w:rsidR="00442947" w:rsidRPr="006B102B">
            <w:fldChar w:fldCharType="separate"/>
          </w:r>
          <w:r w:rsidR="00AE5915">
            <w:rPr>
              <w:noProof/>
            </w:rPr>
            <w:t>[24]</w:t>
          </w:r>
          <w:r w:rsidR="00442947" w:rsidRPr="006B102B">
            <w:fldChar w:fldCharType="end"/>
          </w:r>
        </w:sdtContent>
      </w:sdt>
    </w:p>
    <w:p w14:paraId="475269CD" w14:textId="0ACDC345" w:rsidR="005F09F6" w:rsidRPr="00AE36E9" w:rsidRDefault="005F09F6" w:rsidP="00750B63">
      <w:pPr>
        <w:pStyle w:val="F9-Paragraph"/>
        <w:numPr>
          <w:ilvl w:val="0"/>
          <w:numId w:val="0"/>
        </w:numPr>
        <w:ind w:left="1440"/>
      </w:pPr>
      <w:r w:rsidRPr="006577FF">
        <w:t>“Verification and validation, including by the use of simulators, of features relating to human factors shall be included at appropriate stages to confirm that necessary actions by the operator have been identified and can be correctly performed.”</w:t>
      </w:r>
      <w:r w:rsidR="00442947">
        <w:t xml:space="preserve"> </w:t>
      </w:r>
      <w:sdt>
        <w:sdtPr>
          <w:id w:val="1053351070"/>
          <w:citation/>
        </w:sdtPr>
        <w:sdtEndPr/>
        <w:sdtContent>
          <w:r w:rsidR="00442947" w:rsidRPr="006B102B">
            <w:fldChar w:fldCharType="begin"/>
          </w:r>
          <w:r w:rsidR="00442947" w:rsidRPr="006B102B">
            <w:instrText xml:space="preserve">CITATION IAE2 \l 2057 </w:instrText>
          </w:r>
          <w:r w:rsidR="00442947" w:rsidRPr="006B102B">
            <w:fldChar w:fldCharType="separate"/>
          </w:r>
          <w:r w:rsidR="00AE5915">
            <w:rPr>
              <w:noProof/>
            </w:rPr>
            <w:t>[24]</w:t>
          </w:r>
          <w:r w:rsidR="00442947" w:rsidRPr="006B102B">
            <w:fldChar w:fldCharType="end"/>
          </w:r>
        </w:sdtContent>
      </w:sdt>
    </w:p>
    <w:p w14:paraId="3FB1C014" w14:textId="199AF892" w:rsidR="005F09F6" w:rsidRDefault="005F09F6" w:rsidP="00750B63">
      <w:pPr>
        <w:pStyle w:val="F9-Paragraph"/>
      </w:pPr>
      <w:r>
        <w:t>SSG-51</w:t>
      </w:r>
      <w:r w:rsidRPr="00F51D4C">
        <w:t xml:space="preserve"> </w:t>
      </w:r>
      <w:r w:rsidR="00A6579E">
        <w:t xml:space="preserve">- </w:t>
      </w:r>
      <w:r>
        <w:t xml:space="preserve">Human Factors Engineering in the Design of Nuclear Power Plants </w:t>
      </w:r>
      <w:sdt>
        <w:sdtPr>
          <w:id w:val="-1165473879"/>
          <w:citation/>
        </w:sdtPr>
        <w:sdtEndPr/>
        <w:sdtContent>
          <w:r w:rsidR="00442947">
            <w:fldChar w:fldCharType="begin"/>
          </w:r>
          <w:r w:rsidR="00442947">
            <w:instrText xml:space="preserve"> CITATION IAE39 \l 2057 </w:instrText>
          </w:r>
          <w:r w:rsidR="00442947">
            <w:fldChar w:fldCharType="separate"/>
          </w:r>
          <w:r w:rsidR="00AE5915">
            <w:rPr>
              <w:noProof/>
            </w:rPr>
            <w:t>[25]</w:t>
          </w:r>
          <w:r w:rsidR="00442947">
            <w:fldChar w:fldCharType="end"/>
          </w:r>
        </w:sdtContent>
      </w:sdt>
      <w:r w:rsidR="00442947">
        <w:t xml:space="preserve"> </w:t>
      </w:r>
      <w:r>
        <w:t xml:space="preserve">outlines that the overall Human Factors Engineering (HFE) process can be divided into the following HFE activities across the design lifecycle: </w:t>
      </w:r>
    </w:p>
    <w:p w14:paraId="21229A9B" w14:textId="77777777" w:rsidR="005F09F6" w:rsidRDefault="005F09F6" w:rsidP="00750B63">
      <w:pPr>
        <w:pStyle w:val="Bulletlist1"/>
      </w:pPr>
      <w:r>
        <w:t>Programme management;</w:t>
      </w:r>
    </w:p>
    <w:p w14:paraId="4791EFE5" w14:textId="77777777" w:rsidR="005F09F6" w:rsidRDefault="005F09F6" w:rsidP="00750B63">
      <w:pPr>
        <w:pStyle w:val="Bulletlist1"/>
      </w:pPr>
      <w:r>
        <w:t>Analysis;</w:t>
      </w:r>
    </w:p>
    <w:p w14:paraId="44ACF7E3" w14:textId="77777777" w:rsidR="005F09F6" w:rsidRDefault="005F09F6" w:rsidP="00750B63">
      <w:pPr>
        <w:pStyle w:val="Bulletlist1"/>
      </w:pPr>
      <w:r>
        <w:t>Design;</w:t>
      </w:r>
    </w:p>
    <w:p w14:paraId="3AAE952F" w14:textId="77777777" w:rsidR="005F09F6" w:rsidRDefault="005F09F6" w:rsidP="00750B63">
      <w:pPr>
        <w:pStyle w:val="Bulletlist1"/>
      </w:pPr>
      <w:r>
        <w:t>Verification and validation;</w:t>
      </w:r>
    </w:p>
    <w:p w14:paraId="569DFE1F" w14:textId="77777777" w:rsidR="005F09F6" w:rsidRDefault="005F09F6" w:rsidP="00750B63">
      <w:pPr>
        <w:pStyle w:val="Bulletlist1"/>
      </w:pPr>
      <w:r>
        <w:t xml:space="preserve">Implementation of the design; </w:t>
      </w:r>
    </w:p>
    <w:p w14:paraId="062AC122" w14:textId="77777777" w:rsidR="005F09F6" w:rsidRDefault="005F09F6" w:rsidP="00750B63">
      <w:pPr>
        <w:pStyle w:val="Bulletlist1"/>
      </w:pPr>
      <w:r>
        <w:t>Human performance monitoring.</w:t>
      </w:r>
    </w:p>
    <w:p w14:paraId="313FEEF9" w14:textId="0C9560DD" w:rsidR="005F09F6" w:rsidRDefault="005F09F6" w:rsidP="00750B63">
      <w:pPr>
        <w:pStyle w:val="F9-Paragraph"/>
      </w:pPr>
      <w:r w:rsidRPr="00AE36E9">
        <w:t>SSG-39</w:t>
      </w:r>
      <w:r w:rsidR="00A6579E">
        <w:t xml:space="preserve"> -</w:t>
      </w:r>
      <w:r w:rsidRPr="00AE36E9">
        <w:t xml:space="preserve"> Design of Instrumentation and Control Systems Important to Safety in Nuclear Power </w:t>
      </w:r>
      <w:r w:rsidRPr="00A6579E">
        <w:t xml:space="preserve">Plants </w:t>
      </w:r>
      <w:sdt>
        <w:sdtPr>
          <w:id w:val="-1836441773"/>
          <w:citation/>
        </w:sdtPr>
        <w:sdtEndPr/>
        <w:sdtContent>
          <w:r w:rsidRPr="00A6579E">
            <w:fldChar w:fldCharType="begin"/>
          </w:r>
          <w:r w:rsidRPr="00A6579E">
            <w:instrText xml:space="preserve"> CITATION IAE169 \l 2057 </w:instrText>
          </w:r>
          <w:r w:rsidRPr="00A6579E">
            <w:fldChar w:fldCharType="separate"/>
          </w:r>
          <w:r w:rsidR="00AE5915">
            <w:rPr>
              <w:noProof/>
            </w:rPr>
            <w:t>[26]</w:t>
          </w:r>
          <w:r w:rsidRPr="00A6579E">
            <w:fldChar w:fldCharType="end"/>
          </w:r>
        </w:sdtContent>
      </w:sdt>
      <w:r w:rsidRPr="00AE36E9">
        <w:t xml:space="preserve"> </w:t>
      </w:r>
      <w:r>
        <w:t>now refers out to key parts of SSR 2/1</w:t>
      </w:r>
      <w:r w:rsidR="00A6579E">
        <w:t xml:space="preserve"> </w:t>
      </w:r>
      <w:sdt>
        <w:sdtPr>
          <w:id w:val="-1456945603"/>
          <w:citation/>
        </w:sdtPr>
        <w:sdtEndPr/>
        <w:sdtContent>
          <w:r w:rsidR="00A6579E">
            <w:fldChar w:fldCharType="begin"/>
          </w:r>
          <w:r w:rsidR="00A6579E">
            <w:instrText xml:space="preserve"> CITATION IAE2 \l 2057 </w:instrText>
          </w:r>
          <w:r w:rsidR="00A6579E">
            <w:fldChar w:fldCharType="separate"/>
          </w:r>
          <w:r w:rsidR="00AE5915">
            <w:rPr>
              <w:noProof/>
            </w:rPr>
            <w:t>[24]</w:t>
          </w:r>
          <w:r w:rsidR="00A6579E">
            <w:fldChar w:fldCharType="end"/>
          </w:r>
        </w:sdtContent>
      </w:sdt>
      <w:r>
        <w:t>.</w:t>
      </w:r>
    </w:p>
    <w:p w14:paraId="7CBF9414" w14:textId="0A90DE40" w:rsidR="005F09F6" w:rsidRDefault="005F09F6" w:rsidP="00750B63">
      <w:pPr>
        <w:pStyle w:val="F9-Paragraph"/>
      </w:pPr>
      <w:r>
        <w:t>SSG-61</w:t>
      </w:r>
      <w:r w:rsidR="00A6579E">
        <w:t xml:space="preserve"> -</w:t>
      </w:r>
      <w:r>
        <w:t xml:space="preserve"> Format and Content of the Safety Analysis Report for Nuclear Power Plants again refer</w:t>
      </w:r>
      <w:r w:rsidR="00636E3E">
        <w:t>s</w:t>
      </w:r>
      <w:r>
        <w:t xml:space="preserve"> out to SSR-2/1 and SSG-51 but does state:</w:t>
      </w:r>
    </w:p>
    <w:p w14:paraId="5CA0CA5C" w14:textId="77777777" w:rsidR="005F09F6" w:rsidRDefault="005F09F6" w:rsidP="00750B63">
      <w:pPr>
        <w:pStyle w:val="F9-Paragraph"/>
        <w:numPr>
          <w:ilvl w:val="0"/>
          <w:numId w:val="0"/>
        </w:numPr>
        <w:ind w:left="851"/>
      </w:pPr>
      <w:r>
        <w:t xml:space="preserve">“The HFE programme applies to all operational states and accident conditions and to all plant locations where such interactions are anticipated. The human factors engineering considerations presented in the safety analysis report should, as a minimum, cover the following: </w:t>
      </w:r>
    </w:p>
    <w:p w14:paraId="1F801872" w14:textId="28F09AFB" w:rsidR="005F09F6" w:rsidRPr="00750B63" w:rsidRDefault="005F09F6" w:rsidP="00750B63">
      <w:pPr>
        <w:pStyle w:val="F12-ABCList"/>
      </w:pPr>
      <w:r w:rsidRPr="00750B63">
        <w:t xml:space="preserve">The arrangements for the management of the human factors engineering programme, including the allocations of authority and oversight in the design </w:t>
      </w:r>
      <w:proofErr w:type="gramStart"/>
      <w:r w:rsidRPr="00750B63">
        <w:t>process;</w:t>
      </w:r>
      <w:proofErr w:type="gramEnd"/>
      <w:r w:rsidRPr="00750B63">
        <w:t xml:space="preserve"> </w:t>
      </w:r>
    </w:p>
    <w:p w14:paraId="10368BE8" w14:textId="4FDB2BB9" w:rsidR="005F09F6" w:rsidRPr="00750B63" w:rsidRDefault="005F09F6" w:rsidP="00750B63">
      <w:pPr>
        <w:pStyle w:val="F12-ABCList"/>
      </w:pPr>
      <w:r w:rsidRPr="00750B63">
        <w:t xml:space="preserve">The human factors analysis methods that are </w:t>
      </w:r>
      <w:proofErr w:type="gramStart"/>
      <w:r w:rsidRPr="00750B63">
        <w:t>applied;</w:t>
      </w:r>
      <w:proofErr w:type="gramEnd"/>
      <w:r w:rsidRPr="00750B63">
        <w:t xml:space="preserve"> </w:t>
      </w:r>
    </w:p>
    <w:p w14:paraId="17A2097E" w14:textId="019A5D1A" w:rsidR="005F09F6" w:rsidRPr="00750B63" w:rsidRDefault="005F09F6" w:rsidP="00750B63">
      <w:pPr>
        <w:pStyle w:val="F12-ABCList"/>
      </w:pPr>
      <w:r w:rsidRPr="00750B63">
        <w:lastRenderedPageBreak/>
        <w:t xml:space="preserve">The assumptions used in the choice of human–machine interface design, with account taken of human factors </w:t>
      </w:r>
      <w:proofErr w:type="gramStart"/>
      <w:r w:rsidRPr="00750B63">
        <w:t>engineering;</w:t>
      </w:r>
      <w:proofErr w:type="gramEnd"/>
    </w:p>
    <w:p w14:paraId="3E52E1D1" w14:textId="6003CFEC" w:rsidR="005F09F6" w:rsidRPr="00750B63" w:rsidRDefault="005F09F6" w:rsidP="00750B63">
      <w:pPr>
        <w:pStyle w:val="F12-ABCList"/>
      </w:pPr>
      <w:r w:rsidRPr="00750B63">
        <w:t xml:space="preserve">Human factors verification and validation, including the identification and resolution of human factors engineering issues that are identified during the design stage and the assumptions made during </w:t>
      </w:r>
      <w:proofErr w:type="gramStart"/>
      <w:r w:rsidRPr="00750B63">
        <w:t>analyses;</w:t>
      </w:r>
      <w:proofErr w:type="gramEnd"/>
      <w:r w:rsidRPr="00750B63">
        <w:t xml:space="preserve"> </w:t>
      </w:r>
    </w:p>
    <w:p w14:paraId="0CADEDDD" w14:textId="4F2ADAD8" w:rsidR="005F09F6" w:rsidRPr="00750B63" w:rsidRDefault="005F09F6" w:rsidP="00750B63">
      <w:pPr>
        <w:pStyle w:val="F12-ABCList"/>
      </w:pPr>
      <w:r w:rsidRPr="00750B63">
        <w:t xml:space="preserve">A description of how human–machine interface design has been implemented in the overall plant </w:t>
      </w:r>
      <w:proofErr w:type="gramStart"/>
      <w:r w:rsidRPr="00750B63">
        <w:t>design;</w:t>
      </w:r>
      <w:proofErr w:type="gramEnd"/>
      <w:r w:rsidRPr="00750B63">
        <w:t xml:space="preserve"> </w:t>
      </w:r>
    </w:p>
    <w:p w14:paraId="078AF016" w14:textId="11B93A50" w:rsidR="005F09F6" w:rsidRPr="00750B63" w:rsidRDefault="005F09F6" w:rsidP="00750B63">
      <w:pPr>
        <w:pStyle w:val="F12-ABCList"/>
      </w:pPr>
      <w:r w:rsidRPr="00750B63">
        <w:t>A description of the strategy for monitoring human performance for safety critical tasks.</w:t>
      </w:r>
      <w:r w:rsidR="00442947" w:rsidRPr="00750B63">
        <w:t xml:space="preserve">” </w:t>
      </w:r>
      <w:sdt>
        <w:sdtPr>
          <w:id w:val="-137036401"/>
          <w:citation/>
        </w:sdtPr>
        <w:sdtEndPr/>
        <w:sdtContent>
          <w:r w:rsidR="00442947" w:rsidRPr="00750B63">
            <w:fldChar w:fldCharType="begin"/>
          </w:r>
          <w:r w:rsidR="00442947" w:rsidRPr="00750B63">
            <w:instrText xml:space="preserve"> CITATION IAE40 \l 2057 </w:instrText>
          </w:r>
          <w:r w:rsidR="00442947" w:rsidRPr="00750B63">
            <w:fldChar w:fldCharType="separate"/>
          </w:r>
          <w:r w:rsidR="00AE5915">
            <w:rPr>
              <w:noProof/>
            </w:rPr>
            <w:t>[27]</w:t>
          </w:r>
          <w:r w:rsidR="00442947" w:rsidRPr="00750B63">
            <w:fldChar w:fldCharType="end"/>
          </w:r>
        </w:sdtContent>
      </w:sdt>
    </w:p>
    <w:p w14:paraId="102F67CF" w14:textId="77777777" w:rsidR="005F09F6" w:rsidRPr="00D84ACE" w:rsidRDefault="005F09F6" w:rsidP="005F09F6">
      <w:pPr>
        <w:pStyle w:val="Heading2"/>
      </w:pPr>
      <w:bookmarkStart w:id="10" w:name="_Toc125665834"/>
      <w:r w:rsidRPr="00AE36E9">
        <w:t>Other International Standards</w:t>
      </w:r>
      <w:bookmarkEnd w:id="10"/>
    </w:p>
    <w:p w14:paraId="05AE281A" w14:textId="77777777" w:rsidR="005F09F6" w:rsidRPr="00AE36E9" w:rsidRDefault="005F09F6" w:rsidP="00750B63">
      <w:pPr>
        <w:pStyle w:val="F9-Paragraph"/>
      </w:pPr>
      <w:r w:rsidRPr="00AE36E9">
        <w:t>The following International Standards are also relevant:</w:t>
      </w:r>
    </w:p>
    <w:p w14:paraId="05450DE5" w14:textId="0E8970E8" w:rsidR="005F09F6" w:rsidRPr="00623C98" w:rsidRDefault="005F09F6" w:rsidP="00750B63">
      <w:pPr>
        <w:pStyle w:val="Bulletlist1"/>
      </w:pPr>
      <w:r w:rsidRPr="00623C98">
        <w:t xml:space="preserve">BS EN ISO 6385:2016 Ergonomic Principles in the Design of Work Systems </w:t>
      </w:r>
      <w:sdt>
        <w:sdtPr>
          <w:id w:val="-1231149408"/>
          <w:citation/>
        </w:sdtPr>
        <w:sdtEndPr/>
        <w:sdtContent>
          <w:r w:rsidRPr="00623C98">
            <w:fldChar w:fldCharType="begin"/>
          </w:r>
          <w:r w:rsidRPr="00623C98">
            <w:instrText xml:space="preserve">CITATION ISO161 \l 2057 </w:instrText>
          </w:r>
          <w:r w:rsidRPr="00623C98">
            <w:fldChar w:fldCharType="separate"/>
          </w:r>
          <w:r w:rsidR="00AE5915" w:rsidRPr="00AE5915">
            <w:t>[28]</w:t>
          </w:r>
          <w:r w:rsidRPr="00623C98">
            <w:fldChar w:fldCharType="end"/>
          </w:r>
        </w:sdtContent>
      </w:sdt>
      <w:r w:rsidRPr="00623C98">
        <w:t>.</w:t>
      </w:r>
    </w:p>
    <w:p w14:paraId="4532B041" w14:textId="6FA56FB6" w:rsidR="005F09F6" w:rsidRPr="00623C98" w:rsidRDefault="005F09F6" w:rsidP="00750B63">
      <w:pPr>
        <w:pStyle w:val="Bulletlist1"/>
      </w:pPr>
      <w:r w:rsidRPr="00623C98">
        <w:t xml:space="preserve">BS EN ISO 11064 Ergonomic Design of Control Centres Parts 1-7 </w:t>
      </w:r>
      <w:sdt>
        <w:sdtPr>
          <w:id w:val="776138373"/>
          <w:citation/>
        </w:sdtPr>
        <w:sdtEndPr/>
        <w:sdtContent>
          <w:r w:rsidRPr="00623C98">
            <w:fldChar w:fldCharType="begin"/>
          </w:r>
          <w:r w:rsidRPr="00623C98">
            <w:instrText xml:space="preserve"> CITATION Bri \l 2057 </w:instrText>
          </w:r>
          <w:r w:rsidRPr="00623C98">
            <w:fldChar w:fldCharType="separate"/>
          </w:r>
          <w:r w:rsidR="00AE5915" w:rsidRPr="00AE5915">
            <w:t>[29]</w:t>
          </w:r>
          <w:r w:rsidRPr="00623C98">
            <w:fldChar w:fldCharType="end"/>
          </w:r>
        </w:sdtContent>
      </w:sdt>
      <w:r w:rsidRPr="00623C98">
        <w:t>.</w:t>
      </w:r>
    </w:p>
    <w:p w14:paraId="44A091F1" w14:textId="0D828B7F" w:rsidR="005F09F6" w:rsidRPr="00CC3AD0" w:rsidRDefault="005F09F6" w:rsidP="00750B63">
      <w:pPr>
        <w:pStyle w:val="Bulletlist1"/>
      </w:pPr>
      <w:r w:rsidRPr="00AE36E9">
        <w:t xml:space="preserve">BS EN ISO 9241 – </w:t>
      </w:r>
      <w:r w:rsidRPr="00623C98">
        <w:t xml:space="preserve">210:2019 Ergonomics of Human-System Interaction. </w:t>
      </w:r>
      <w:r w:rsidRPr="00CC3AD0">
        <w:t xml:space="preserve">Human-centred design for interactive systems </w:t>
      </w:r>
      <w:sdt>
        <w:sdtPr>
          <w:id w:val="-872615517"/>
          <w:citation/>
        </w:sdtPr>
        <w:sdtEndPr/>
        <w:sdtContent>
          <w:r w:rsidRPr="00CC3AD0">
            <w:fldChar w:fldCharType="begin"/>
          </w:r>
          <w:r w:rsidR="00623C98" w:rsidRPr="00CC3AD0">
            <w:instrText xml:space="preserve">CITATION Bri1 \l 2057 </w:instrText>
          </w:r>
          <w:r w:rsidRPr="00CC3AD0">
            <w:fldChar w:fldCharType="separate"/>
          </w:r>
          <w:r w:rsidR="00AE5915" w:rsidRPr="00AE5915">
            <w:t>[30]</w:t>
          </w:r>
          <w:r w:rsidRPr="00CC3AD0">
            <w:fldChar w:fldCharType="end"/>
          </w:r>
        </w:sdtContent>
      </w:sdt>
      <w:r w:rsidRPr="00CC3AD0">
        <w:t>.</w:t>
      </w:r>
    </w:p>
    <w:p w14:paraId="5F0BACB5" w14:textId="44FEAA37" w:rsidR="005F09F6" w:rsidRPr="00CC3AD0" w:rsidRDefault="005F09F6" w:rsidP="00750B63">
      <w:pPr>
        <w:pStyle w:val="Bulletlist1"/>
      </w:pPr>
      <w:r w:rsidRPr="00CC3AD0">
        <w:t>ISO/TS 18152:2010 Ergonomics of human-system interaction — Specification for the process assessment of human-system issues</w:t>
      </w:r>
      <w:r w:rsidR="00623C98" w:rsidRPr="00CC3AD0">
        <w:t xml:space="preserve"> </w:t>
      </w:r>
      <w:sdt>
        <w:sdtPr>
          <w:id w:val="1538161297"/>
          <w:citation/>
        </w:sdtPr>
        <w:sdtEndPr/>
        <w:sdtContent>
          <w:r w:rsidR="00623C98" w:rsidRPr="00CC3AD0">
            <w:fldChar w:fldCharType="begin"/>
          </w:r>
          <w:r w:rsidR="00623C98" w:rsidRPr="00CC3AD0">
            <w:instrText xml:space="preserve"> CITATION ISO2 \l 2057 </w:instrText>
          </w:r>
          <w:r w:rsidR="00623C98" w:rsidRPr="00CC3AD0">
            <w:fldChar w:fldCharType="separate"/>
          </w:r>
          <w:r w:rsidR="00AE5915" w:rsidRPr="00AE5915">
            <w:t>[31]</w:t>
          </w:r>
          <w:r w:rsidR="00623C98" w:rsidRPr="00CC3AD0">
            <w:fldChar w:fldCharType="end"/>
          </w:r>
        </w:sdtContent>
      </w:sdt>
    </w:p>
    <w:p w14:paraId="5C9FA9A4" w14:textId="27EDF725" w:rsidR="000207C6" w:rsidRPr="00CC3AD0" w:rsidRDefault="005F09F6" w:rsidP="00750B63">
      <w:pPr>
        <w:pStyle w:val="Bulletlist1"/>
        <w:sectPr w:rsidR="000207C6" w:rsidRPr="00CC3AD0" w:rsidSect="00750B63">
          <w:pgSz w:w="11906" w:h="16838" w:code="9"/>
          <w:pgMar w:top="1440" w:right="1440" w:bottom="1440" w:left="1440" w:header="397" w:footer="397" w:gutter="0"/>
          <w:cols w:space="312"/>
          <w:docGrid w:linePitch="360"/>
        </w:sectPr>
      </w:pPr>
      <w:r w:rsidRPr="00CC3AD0">
        <w:t>ISO 9241-220:2019 Ergonomics of human-system interaction — Part 220: Processes for enabling, executing and assessing human-centred design within organizations</w:t>
      </w:r>
      <w:r w:rsidR="00C760AF" w:rsidRPr="00CC3AD0">
        <w:t xml:space="preserve"> </w:t>
      </w:r>
      <w:sdt>
        <w:sdtPr>
          <w:id w:val="1527677088"/>
          <w:citation/>
        </w:sdtPr>
        <w:sdtEndPr/>
        <w:sdtContent>
          <w:r w:rsidR="00C760AF" w:rsidRPr="00CC3AD0">
            <w:fldChar w:fldCharType="begin"/>
          </w:r>
          <w:r w:rsidR="00C760AF" w:rsidRPr="00CC3AD0">
            <w:instrText xml:space="preserve"> CITATION ISO3 \l 2057 </w:instrText>
          </w:r>
          <w:r w:rsidR="00C760AF" w:rsidRPr="00CC3AD0">
            <w:fldChar w:fldCharType="separate"/>
          </w:r>
          <w:r w:rsidR="00AE5915" w:rsidRPr="00AE5915">
            <w:t>[32]</w:t>
          </w:r>
          <w:r w:rsidR="00C760AF" w:rsidRPr="00CC3AD0">
            <w:fldChar w:fldCharType="end"/>
          </w:r>
        </w:sdtContent>
      </w:sdt>
      <w:r w:rsidRPr="00CC3AD0">
        <w:t xml:space="preserve"> </w:t>
      </w:r>
    </w:p>
    <w:p w14:paraId="56C33A5B" w14:textId="77777777" w:rsidR="00750B63" w:rsidRDefault="00750B63" w:rsidP="00E90780">
      <w:pPr>
        <w:pStyle w:val="Heading1"/>
        <w:sectPr w:rsidR="00750B63" w:rsidSect="00750B63">
          <w:type w:val="continuous"/>
          <w:pgSz w:w="11906" w:h="16838" w:code="9"/>
          <w:pgMar w:top="1440" w:right="1440" w:bottom="1440" w:left="1440" w:header="397" w:footer="397" w:gutter="0"/>
          <w:cols w:space="312"/>
          <w:docGrid w:linePitch="360"/>
        </w:sectPr>
      </w:pPr>
    </w:p>
    <w:p w14:paraId="5255232C" w14:textId="4158DF1E" w:rsidR="00F7687C" w:rsidRDefault="00F7687C" w:rsidP="00E90780">
      <w:pPr>
        <w:pStyle w:val="Heading1"/>
      </w:pPr>
      <w:bookmarkStart w:id="11" w:name="_Toc130502173"/>
      <w:r>
        <w:lastRenderedPageBreak/>
        <w:t>Advice to Inspectors</w:t>
      </w:r>
      <w:bookmarkEnd w:id="11"/>
    </w:p>
    <w:p w14:paraId="4B2D9CEE" w14:textId="77777777" w:rsidR="00E84B0A" w:rsidRDefault="00E84B0A" w:rsidP="00E84B0A">
      <w:pPr>
        <w:pStyle w:val="Heading2"/>
      </w:pPr>
      <w:bookmarkStart w:id="12" w:name="_Toc112007861"/>
      <w:bookmarkStart w:id="13" w:name="_Toc125665836"/>
      <w:r>
        <w:t xml:space="preserve">Introduction to </w:t>
      </w:r>
      <w:r w:rsidRPr="00AE36E9">
        <w:t>Human Factors Integration</w:t>
      </w:r>
      <w:bookmarkEnd w:id="12"/>
      <w:bookmarkEnd w:id="13"/>
      <w:r>
        <w:t xml:space="preserve"> </w:t>
      </w:r>
    </w:p>
    <w:p w14:paraId="2FEA3B17" w14:textId="77777777" w:rsidR="00E84B0A" w:rsidRDefault="00E84B0A" w:rsidP="00E84B0A">
      <w:pPr>
        <w:pStyle w:val="Heading3"/>
      </w:pPr>
      <w:r>
        <w:t>Definition of Human Factors Integration</w:t>
      </w:r>
    </w:p>
    <w:p w14:paraId="47E9B905" w14:textId="77777777" w:rsidR="00E84B0A" w:rsidRPr="002F28A0" w:rsidRDefault="00E84B0A" w:rsidP="00750B63">
      <w:pPr>
        <w:pStyle w:val="F9-Paragraph"/>
      </w:pPr>
      <w:r>
        <w:t>Human and Organisational Factors</w:t>
      </w:r>
      <w:r w:rsidRPr="002F28A0">
        <w:t xml:space="preserve"> is the scientific study of</w:t>
      </w:r>
      <w:r>
        <w:t xml:space="preserve"> the environmental, organisational and job factors, along with human and individual characteristics that influence performance</w:t>
      </w:r>
      <w:r w:rsidRPr="002F28A0">
        <w:t>.</w:t>
      </w:r>
      <w:r>
        <w:t xml:space="preserve"> </w:t>
      </w:r>
      <w:r w:rsidRPr="002F28A0">
        <w:t>A significant proportion of accidents are attributed to or influenced by human error</w:t>
      </w:r>
      <w:r>
        <w:t xml:space="preserve"> and organisational factors</w:t>
      </w:r>
      <w:r w:rsidRPr="002F28A0">
        <w:t>.</w:t>
      </w:r>
      <w:r>
        <w:t xml:space="preserve"> </w:t>
      </w:r>
      <w:r w:rsidRPr="002F28A0">
        <w:t>The corr</w:t>
      </w:r>
      <w:r>
        <w:t>ect application of HF</w:t>
      </w:r>
      <w:r w:rsidRPr="002F28A0">
        <w:t xml:space="preserve"> helps to match the capabilities of the human operator to the design and operation of the plant, optimising human performance and minimising the potential for human error.</w:t>
      </w:r>
    </w:p>
    <w:p w14:paraId="6C6BE295" w14:textId="686A7C01" w:rsidR="00E84B0A" w:rsidRPr="00AE36E9" w:rsidRDefault="00E84B0A" w:rsidP="00750B63">
      <w:pPr>
        <w:pStyle w:val="F9-Paragraph"/>
      </w:pPr>
      <w:r>
        <w:t>Human Factors is a diverse and broad-ranging topic area. The term ‘</w:t>
      </w:r>
      <w:r w:rsidRPr="00AE36E9">
        <w:t>H</w:t>
      </w:r>
      <w:r>
        <w:t xml:space="preserve">uman Factors Integration’ describes the process </w:t>
      </w:r>
      <w:r w:rsidRPr="00AE36E9">
        <w:t xml:space="preserve">of </w:t>
      </w:r>
      <w:r>
        <w:t xml:space="preserve">applying </w:t>
      </w:r>
      <w:r w:rsidRPr="00AE36E9">
        <w:t>H</w:t>
      </w:r>
      <w:r>
        <w:t>F</w:t>
      </w:r>
      <w:r w:rsidRPr="00AE36E9">
        <w:t xml:space="preserve"> </w:t>
      </w:r>
      <w:r>
        <w:t xml:space="preserve">relevant good practice </w:t>
      </w:r>
      <w:r w:rsidRPr="00AE36E9">
        <w:t>to systems development</w:t>
      </w:r>
      <w:r w:rsidR="000D60A8">
        <w:t xml:space="preserve"> and </w:t>
      </w:r>
      <w:r w:rsidR="00F96CAB">
        <w:t>implementation</w:t>
      </w:r>
      <w:r w:rsidRPr="00AE36E9">
        <w:t>. As a</w:t>
      </w:r>
      <w:r>
        <w:t>n approach, HFI provides</w:t>
      </w:r>
      <w:r w:rsidRPr="00AE36E9">
        <w:t xml:space="preserve"> a </w:t>
      </w:r>
      <w:r>
        <w:t xml:space="preserve">structured </w:t>
      </w:r>
      <w:r w:rsidRPr="00AE36E9">
        <w:t xml:space="preserve">framework to help ensure that all relevant HF </w:t>
      </w:r>
      <w:r>
        <w:t xml:space="preserve">aspects </w:t>
      </w:r>
      <w:r w:rsidRPr="00AE36E9">
        <w:t>are identified and addressed</w:t>
      </w:r>
      <w:r>
        <w:t xml:space="preserve"> to support reliable task performance</w:t>
      </w:r>
      <w:r w:rsidRPr="00AE36E9">
        <w:t xml:space="preserve">. </w:t>
      </w:r>
      <w:r>
        <w:t>To achieve this</w:t>
      </w:r>
      <w:r w:rsidRPr="00AE36E9">
        <w:t xml:space="preserve">, </w:t>
      </w:r>
      <w:r>
        <w:t>any</w:t>
      </w:r>
      <w:r w:rsidRPr="00AE36E9">
        <w:t xml:space="preserve"> HFI </w:t>
      </w:r>
      <w:r>
        <w:t>methodology</w:t>
      </w:r>
      <w:r w:rsidRPr="00AE36E9">
        <w:t xml:space="preserve"> </w:t>
      </w:r>
      <w:r>
        <w:t>should include</w:t>
      </w:r>
      <w:r w:rsidRPr="00AE36E9">
        <w:t xml:space="preserve"> a management strategy that aims for timely and appropriate integration of HF activities </w:t>
      </w:r>
      <w:r>
        <w:t xml:space="preserve">into the design and safety case </w:t>
      </w:r>
      <w:r w:rsidRPr="00AE36E9">
        <w:t>throughout the</w:t>
      </w:r>
      <w:r w:rsidR="00B46B7F">
        <w:t xml:space="preserve"> whole</w:t>
      </w:r>
      <w:r w:rsidRPr="00AE36E9">
        <w:t xml:space="preserve"> project</w:t>
      </w:r>
      <w:r>
        <w:t xml:space="preserve"> lifecycle</w:t>
      </w:r>
      <w:r w:rsidRPr="00AE36E9">
        <w:t xml:space="preserve">. </w:t>
      </w:r>
    </w:p>
    <w:p w14:paraId="01E0724E" w14:textId="7F0ABB3F" w:rsidR="00E84B0A" w:rsidRDefault="00E84B0A" w:rsidP="00750B63">
      <w:pPr>
        <w:pStyle w:val="F9-Paragraph"/>
      </w:pPr>
      <w:r w:rsidRPr="00AE36E9">
        <w:t>‘</w:t>
      </w:r>
      <w:r w:rsidRPr="00CC3AD0">
        <w:t xml:space="preserve">Integration’ means “…a combination of parts …that work well together.”. </w:t>
      </w:r>
      <w:r w:rsidR="00CC3AD0">
        <w:br/>
      </w:r>
      <w:r w:rsidRPr="00CC3AD0">
        <w:t>Therefore, HFI requires that HF is considered as an integral part of a project and should not be carried out in isolation.</w:t>
      </w:r>
    </w:p>
    <w:p w14:paraId="1A8DDDB3" w14:textId="1F1A94DF" w:rsidR="00E84B0A" w:rsidRDefault="00E84B0A" w:rsidP="00750B63">
      <w:pPr>
        <w:pStyle w:val="F9-Paragraph"/>
      </w:pPr>
      <w:r>
        <w:t>Some industries define HF ‘domains’ or HF frameworks to structure and support the integration of HF across the project lifecycle.</w:t>
      </w:r>
      <w:r w:rsidR="00B13A67">
        <w:t xml:space="preserve"> </w:t>
      </w:r>
      <w:r>
        <w:t>However, ONR recognises that the exact nature by which HFI is undertaken may vary and therefore this TAG does not attempt to align with any specific HF</w:t>
      </w:r>
      <w:r w:rsidR="006001D8">
        <w:t>I</w:t>
      </w:r>
      <w:r>
        <w:t xml:space="preserve"> </w:t>
      </w:r>
      <w:r w:rsidR="006001D8">
        <w:t>model</w:t>
      </w:r>
      <w:r w:rsidRPr="00625426">
        <w:t>.</w:t>
      </w:r>
      <w:r w:rsidR="00B13A67">
        <w:t xml:space="preserve"> </w:t>
      </w:r>
      <w:r w:rsidRPr="00625426">
        <w:t xml:space="preserve">Instead, </w:t>
      </w:r>
      <w:r>
        <w:t>t</w:t>
      </w:r>
      <w:r w:rsidRPr="00954D76">
        <w:t xml:space="preserve">he level of formal HFI </w:t>
      </w:r>
      <w:r>
        <w:t>should</w:t>
      </w:r>
      <w:r w:rsidRPr="00954D76">
        <w:t xml:space="preserve"> be proportionate to the size of the project and take account of</w:t>
      </w:r>
      <w:r>
        <w:t>:</w:t>
      </w:r>
    </w:p>
    <w:p w14:paraId="4F7EDAD2" w14:textId="361585BE" w:rsidR="00E84B0A" w:rsidRPr="00EB1DCD" w:rsidRDefault="00E84B0A" w:rsidP="00750B63">
      <w:pPr>
        <w:pStyle w:val="Bulletlist1"/>
      </w:pPr>
      <w:r w:rsidRPr="00EB1DCD">
        <w:t>the safety reliance on humans</w:t>
      </w:r>
      <w:r w:rsidR="00026E67">
        <w:t>;</w:t>
      </w:r>
    </w:p>
    <w:p w14:paraId="509D7D02" w14:textId="09869C20" w:rsidR="00E84B0A" w:rsidRPr="00EB1DCD" w:rsidRDefault="00E84B0A" w:rsidP="00750B63">
      <w:pPr>
        <w:pStyle w:val="Bulletlist1"/>
      </w:pPr>
      <w:r w:rsidRPr="00EB1DCD">
        <w:t xml:space="preserve">the consequences of human </w:t>
      </w:r>
      <w:r w:rsidR="00026E67">
        <w:t>failure;</w:t>
      </w:r>
    </w:p>
    <w:p w14:paraId="44D1A3F2" w14:textId="77777777" w:rsidR="00E84B0A" w:rsidRPr="00E7694B" w:rsidRDefault="00E84B0A" w:rsidP="00750B63">
      <w:pPr>
        <w:pStyle w:val="Bulletlist1"/>
      </w:pPr>
      <w:r w:rsidRPr="00E7694B">
        <w:t>the novelty and complexity of any new technology and the impact of this on the role of the human.</w:t>
      </w:r>
    </w:p>
    <w:p w14:paraId="398B5C2C" w14:textId="77777777" w:rsidR="00E84B0A" w:rsidRPr="00954D76" w:rsidRDefault="00E84B0A" w:rsidP="00750B63">
      <w:pPr>
        <w:pStyle w:val="F9-Paragraph"/>
      </w:pPr>
      <w:r>
        <w:t>C</w:t>
      </w:r>
      <w:r w:rsidRPr="00954D76">
        <w:t xml:space="preserve">ertain key elements (or commensurate activities) should always be evident </w:t>
      </w:r>
      <w:r>
        <w:t xml:space="preserve">within a formal HFI approach, </w:t>
      </w:r>
      <w:r w:rsidRPr="00954D76">
        <w:t xml:space="preserve">and </w:t>
      </w:r>
      <w:r>
        <w:t xml:space="preserve">these </w:t>
      </w:r>
      <w:r w:rsidRPr="00954D76">
        <w:t xml:space="preserve">are discussed </w:t>
      </w:r>
      <w:r>
        <w:t>in greater detail in the subsequent sections</w:t>
      </w:r>
      <w:r w:rsidRPr="00954D76">
        <w:t xml:space="preserve">. </w:t>
      </w:r>
    </w:p>
    <w:p w14:paraId="325BD4FC" w14:textId="77777777" w:rsidR="00E84B0A" w:rsidRDefault="00E84B0A" w:rsidP="00E84B0A">
      <w:pPr>
        <w:pStyle w:val="Heading3"/>
      </w:pPr>
      <w:r>
        <w:t>Terminology and Scope</w:t>
      </w:r>
    </w:p>
    <w:p w14:paraId="08068897" w14:textId="56EF360E" w:rsidR="00E84B0A" w:rsidRDefault="00E84B0A" w:rsidP="00750B63">
      <w:pPr>
        <w:pStyle w:val="F9-Paragraph"/>
      </w:pPr>
      <w:r>
        <w:t xml:space="preserve">Some industries use alternative terms for human factors e.g. ‘human engineering’, ‘ergonomics’ and ‘human element’. </w:t>
      </w:r>
      <w:r w:rsidR="00026E67">
        <w:t xml:space="preserve"> IAEA </w:t>
      </w:r>
      <w:r w:rsidR="009D4931">
        <w:t xml:space="preserve">often use the term </w:t>
      </w:r>
      <w:r w:rsidR="009D4931">
        <w:lastRenderedPageBreak/>
        <w:t xml:space="preserve">‘human factors engineering’ (HFE).  </w:t>
      </w:r>
      <w:r>
        <w:t>The scope and assessment boundaries of complimentary disciplines e.g. Leadership Management for Safety or Pre-Operations may also vary within different dutyholders therefore Inspectors should be cognisant of project roles and responsibilities.</w:t>
      </w:r>
    </w:p>
    <w:p w14:paraId="7DB2AF71" w14:textId="528FF3E6" w:rsidR="00E84B0A" w:rsidRPr="00ED66DA" w:rsidRDefault="00E84B0A" w:rsidP="00750B63">
      <w:pPr>
        <w:pStyle w:val="F9-Paragraph"/>
      </w:pPr>
      <w:r w:rsidRPr="00ED66DA">
        <w:t xml:space="preserve">Inspectors may also encounter the term ‘human performance’. Historically, some areas of the UK nuclear industry have used this term for programmes which were largely focussed on behaviours and the application of behavioural tools </w:t>
      </w:r>
      <w:proofErr w:type="gramStart"/>
      <w:r w:rsidRPr="00ED66DA">
        <w:t>as a means to</w:t>
      </w:r>
      <w:proofErr w:type="gramEnd"/>
      <w:r w:rsidRPr="00ED66DA">
        <w:t xml:space="preserve"> reduce the potential for error. ONR considers the term ‘human performance’ to be broadly synonymous with the term Human Factors (‘HF’) or ‘human and organisational factors’. As such, ONR considers behavioural approaches to be just one element of the systems approach required to minimise the potential for error and support reliable and effective task performance. Over time, the context and relevance of the term ‘human performance’ has evolved, and </w:t>
      </w:r>
      <w:r w:rsidRPr="003336DE">
        <w:t>Appendix 1</w:t>
      </w:r>
      <w:r w:rsidRPr="00ED66DA">
        <w:t xml:space="preserve"> provides ONR’s current perspective on where this topic area fits into the wider assessment of humans within organisations and safety systems.</w:t>
      </w:r>
      <w:r w:rsidR="00B13A67">
        <w:t xml:space="preserve"> </w:t>
      </w:r>
    </w:p>
    <w:p w14:paraId="4B0170CB" w14:textId="77777777" w:rsidR="00E84B0A" w:rsidRPr="00967E08" w:rsidRDefault="00E84B0A" w:rsidP="00E84B0A">
      <w:pPr>
        <w:pStyle w:val="Heading2"/>
      </w:pPr>
      <w:bookmarkStart w:id="14" w:name="_Toc112007862"/>
      <w:bookmarkStart w:id="15" w:name="_Toc125665837"/>
      <w:r>
        <w:t xml:space="preserve">Management of </w:t>
      </w:r>
      <w:r w:rsidRPr="00967E08">
        <w:t>Human Factors Integration</w:t>
      </w:r>
      <w:bookmarkEnd w:id="14"/>
      <w:bookmarkEnd w:id="15"/>
    </w:p>
    <w:p w14:paraId="11510792" w14:textId="606EF7F1" w:rsidR="00E84B0A" w:rsidRPr="00AE36E9" w:rsidRDefault="00E84B0A" w:rsidP="00750B63">
      <w:pPr>
        <w:pStyle w:val="F9-Paragraph"/>
      </w:pPr>
      <w:r w:rsidRPr="00AE36E9">
        <w:t>There are a number of recognised prescribed approaches to HFI developed by industry</w:t>
      </w:r>
      <w:r>
        <w:t xml:space="preserve"> </w:t>
      </w:r>
      <w:proofErr w:type="gramStart"/>
      <w:r w:rsidR="00750B63">
        <w:t>e.g.</w:t>
      </w:r>
      <w:proofErr w:type="gramEnd"/>
      <w:r w:rsidR="00FB7345">
        <w:t xml:space="preserve"> </w:t>
      </w:r>
      <w:r w:rsidR="00FB7345" w:rsidRPr="00FB7345">
        <w:t>NUREG-0711</w:t>
      </w:r>
      <w:sdt>
        <w:sdtPr>
          <w:id w:val="-1761754786"/>
          <w:citation/>
        </w:sdtPr>
        <w:sdtEndPr/>
        <w:sdtContent>
          <w:r w:rsidR="00E41974">
            <w:fldChar w:fldCharType="begin"/>
          </w:r>
          <w:r w:rsidR="00E41974">
            <w:instrText xml:space="preserve"> CITATION USN12 \l 2057 </w:instrText>
          </w:r>
          <w:r w:rsidR="00E41974">
            <w:fldChar w:fldCharType="separate"/>
          </w:r>
          <w:r w:rsidR="00AE5915">
            <w:rPr>
              <w:noProof/>
            </w:rPr>
            <w:t xml:space="preserve"> [33]</w:t>
          </w:r>
          <w:r w:rsidR="00E41974">
            <w:fldChar w:fldCharType="end"/>
          </w:r>
        </w:sdtContent>
      </w:sdt>
      <w:r w:rsidR="00E41974">
        <w:t>.</w:t>
      </w:r>
      <w:r w:rsidRPr="00AE36E9">
        <w:t xml:space="preserve"> Inspectors should consider the application of such approaches in terms of their applicability for the context, </w:t>
      </w:r>
      <w:proofErr w:type="gramStart"/>
      <w:r w:rsidRPr="00AE36E9">
        <w:t>breadth</w:t>
      </w:r>
      <w:proofErr w:type="gramEnd"/>
      <w:r w:rsidRPr="00AE36E9">
        <w:t xml:space="preserve"> and depth of HFI delivery.</w:t>
      </w:r>
    </w:p>
    <w:p w14:paraId="6C9C2E20" w14:textId="77777777" w:rsidR="00E84B0A" w:rsidRPr="00DC3524" w:rsidRDefault="00E84B0A" w:rsidP="00E84B0A">
      <w:pPr>
        <w:pStyle w:val="Heading3"/>
      </w:pPr>
      <w:r w:rsidRPr="00DC3524">
        <w:t xml:space="preserve">HFI Across the </w:t>
      </w:r>
      <w:r w:rsidRPr="00CB2D4F">
        <w:t xml:space="preserve">Design and Safety Case </w:t>
      </w:r>
      <w:r w:rsidRPr="00DC3524">
        <w:t>Lifecycle</w:t>
      </w:r>
    </w:p>
    <w:p w14:paraId="3EA26368" w14:textId="565DDF30" w:rsidR="00E84B0A" w:rsidRDefault="00E84B0A" w:rsidP="00750B63">
      <w:pPr>
        <w:pStyle w:val="F9-Paragraph"/>
      </w:pPr>
      <w:r w:rsidRPr="00DC3524">
        <w:t>The level of evidence in support of HF integration should be proportionate to the size of the project, the safety significance of the HF component of the project and the human contribution to risk.</w:t>
      </w:r>
      <w:r w:rsidR="00B13A67">
        <w:t xml:space="preserve"> </w:t>
      </w:r>
    </w:p>
    <w:p w14:paraId="6AC15285" w14:textId="77777777" w:rsidR="00EA1681" w:rsidRDefault="00EA1681" w:rsidP="00750B63">
      <w:pPr>
        <w:pStyle w:val="F9-Paragraph"/>
      </w:pPr>
      <w:r w:rsidRPr="00CB2D4F">
        <w:t>The timing of relevant HFI activities is of utmost importance to ensure any HF analyses inform the evolution of both the design and the safety case. Inspectors should ensure that HF activities align with the pace</w:t>
      </w:r>
      <w:r>
        <w:t xml:space="preserve"> and maturity</w:t>
      </w:r>
      <w:r w:rsidRPr="00CB2D4F">
        <w:t xml:space="preserve"> of engineering and safety analysis activities to ensure options are not foreclosed and the resulting human tasks can be reliably performed. </w:t>
      </w:r>
    </w:p>
    <w:p w14:paraId="76CC6844" w14:textId="45FEFDAC" w:rsidR="00E84B0A" w:rsidRDefault="00E84B0A" w:rsidP="00750B63">
      <w:pPr>
        <w:pStyle w:val="F9-Paragraph"/>
      </w:pPr>
      <w:r>
        <w:t xml:space="preserve">Paragraph 444 of the SAPs states </w:t>
      </w:r>
    </w:p>
    <w:p w14:paraId="1AC8F097" w14:textId="2CEB7EAE" w:rsidR="00E84B0A" w:rsidRPr="00DC3524" w:rsidRDefault="00E84B0A" w:rsidP="00750B63">
      <w:pPr>
        <w:pStyle w:val="F9-Paragraph"/>
        <w:numPr>
          <w:ilvl w:val="0"/>
          <w:numId w:val="0"/>
        </w:numPr>
        <w:ind w:left="1440"/>
      </w:pPr>
      <w:r>
        <w:t xml:space="preserve">“Whilst human factors integration is expected throughout all design phases, for new designs, </w:t>
      </w:r>
      <w:proofErr w:type="gramStart"/>
      <w:r>
        <w:t>the majority of</w:t>
      </w:r>
      <w:proofErr w:type="gramEnd"/>
      <w:r>
        <w:t xml:space="preserve"> the human factors analysis should be undertaken during the Pre-Construction Safety Report (PCSR) stage in order to influence the design and inform the safety analysis. As the design progresses, human factors analysis should start to focus on verification of the human factors claims in the safety case.”</w:t>
      </w:r>
      <w:r w:rsidR="00C32D0F">
        <w:t xml:space="preserve"> </w:t>
      </w:r>
      <w:sdt>
        <w:sdtPr>
          <w:id w:val="-1914762782"/>
          <w:citation/>
        </w:sdtPr>
        <w:sdtEndPr/>
        <w:sdtContent>
          <w:r w:rsidR="00C32D0F">
            <w:fldChar w:fldCharType="begin"/>
          </w:r>
          <w:r w:rsidR="00C32D0F">
            <w:instrText xml:space="preserve"> CITATION ONR2013 \l 2057 </w:instrText>
          </w:r>
          <w:r w:rsidR="00C32D0F">
            <w:fldChar w:fldCharType="separate"/>
          </w:r>
          <w:r w:rsidR="00AE5915">
            <w:rPr>
              <w:noProof/>
            </w:rPr>
            <w:t>[1]</w:t>
          </w:r>
          <w:r w:rsidR="00C32D0F">
            <w:fldChar w:fldCharType="end"/>
          </w:r>
        </w:sdtContent>
      </w:sdt>
    </w:p>
    <w:p w14:paraId="29C29C4F" w14:textId="77777777" w:rsidR="00E84B0A" w:rsidRDefault="00E84B0A" w:rsidP="00750B63">
      <w:pPr>
        <w:pStyle w:val="F9-Paragraph"/>
        <w:numPr>
          <w:ilvl w:val="0"/>
          <w:numId w:val="0"/>
        </w:numPr>
        <w:ind w:left="851"/>
      </w:pPr>
      <w:r w:rsidRPr="00DA3F1E">
        <w:t xml:space="preserve">This aspect is discussed further in </w:t>
      </w:r>
      <w:r w:rsidRPr="00047EEF">
        <w:t>Sections 5.3 and 5.4</w:t>
      </w:r>
      <w:r>
        <w:t xml:space="preserve"> of this TAG.</w:t>
      </w:r>
    </w:p>
    <w:p w14:paraId="29F3592B" w14:textId="01F4624B" w:rsidR="00E84B0A" w:rsidRPr="00CB2D4F" w:rsidRDefault="00E84B0A" w:rsidP="00750B63">
      <w:pPr>
        <w:pStyle w:val="F9-Paragraph"/>
      </w:pPr>
      <w:r w:rsidRPr="00CB2D4F">
        <w:lastRenderedPageBreak/>
        <w:t>Inspectors should seek evidence of a feedback loop from the HF analyses back into the design and safety case processes to ensure that HF is not treated as a stand-alone activity.</w:t>
      </w:r>
    </w:p>
    <w:p w14:paraId="718DC12B" w14:textId="77777777" w:rsidR="00E84B0A" w:rsidRPr="00AE36E9" w:rsidRDefault="00E84B0A" w:rsidP="00E84B0A">
      <w:pPr>
        <w:pStyle w:val="Heading3"/>
      </w:pPr>
      <w:r w:rsidRPr="00AE36E9">
        <w:t>The Human Factors Integration Plan (HFIP)</w:t>
      </w:r>
    </w:p>
    <w:p w14:paraId="663885C1" w14:textId="5DEF5160" w:rsidR="00E84B0A" w:rsidRPr="00AE36E9" w:rsidRDefault="00E84B0A" w:rsidP="00750B63">
      <w:pPr>
        <w:pStyle w:val="F9-Paragraph"/>
      </w:pPr>
      <w:r w:rsidRPr="00CB2D4F">
        <w:t xml:space="preserve">The Inspector should ensure that a </w:t>
      </w:r>
      <w:r w:rsidR="00CF798D">
        <w:t>tailored</w:t>
      </w:r>
      <w:r w:rsidRPr="00CB2D4F">
        <w:t xml:space="preserve"> plan for HF integration in</w:t>
      </w:r>
      <w:r w:rsidR="00CF798D">
        <w:t>to</w:t>
      </w:r>
      <w:r w:rsidRPr="00CB2D4F">
        <w:t xml:space="preserve"> a project is developed during the initial phases to ensure timely consideration of HF </w:t>
      </w:r>
      <w:r w:rsidR="00295AC2">
        <w:t xml:space="preserve">aspects </w:t>
      </w:r>
      <w:r w:rsidRPr="00CB2D4F">
        <w:t xml:space="preserve">and to ascertain the </w:t>
      </w:r>
      <w:r w:rsidR="00295AC2">
        <w:t xml:space="preserve">required </w:t>
      </w:r>
      <w:r w:rsidRPr="00CB2D4F">
        <w:t xml:space="preserve">level of HF resource and nature of activities to support the </w:t>
      </w:r>
      <w:r w:rsidR="00FD1455">
        <w:t>subsequent</w:t>
      </w:r>
      <w:r w:rsidR="00FD1455" w:rsidRPr="00CB2D4F">
        <w:t xml:space="preserve"> </w:t>
      </w:r>
      <w:r w:rsidRPr="00CB2D4F">
        <w:t>stages.</w:t>
      </w:r>
      <w:r w:rsidR="00B13A67">
        <w:t xml:space="preserve"> </w:t>
      </w:r>
      <w:r w:rsidRPr="00CB2D4F">
        <w:t xml:space="preserve">The plan for HF integration may be presented in a stand-alone form commonly referred to as a Human Factors Integration Plan (HFIP) or may be contained within other project planning, </w:t>
      </w:r>
      <w:r w:rsidRPr="00AE36E9">
        <w:t>scoping and management deliverables.</w:t>
      </w:r>
      <w:r>
        <w:t xml:space="preserve"> Inspector</w:t>
      </w:r>
      <w:r w:rsidRPr="00AE36E9">
        <w:t>s should seek justification from the dutyholder for the level of HFI proposed for a project.</w:t>
      </w:r>
    </w:p>
    <w:p w14:paraId="21703620" w14:textId="608A3DD6" w:rsidR="00E84B0A" w:rsidRPr="00AE36E9" w:rsidRDefault="00E84B0A" w:rsidP="00750B63">
      <w:pPr>
        <w:pStyle w:val="F9-Paragraph"/>
      </w:pPr>
      <w:r>
        <w:t xml:space="preserve">The plan for HFI, whether a stand-alone document or integrated into the wider project plan, </w:t>
      </w:r>
      <w:r w:rsidR="00921970">
        <w:t>should</w:t>
      </w:r>
      <w:r>
        <w:t xml:space="preserve"> </w:t>
      </w:r>
      <w:r w:rsidRPr="00AE36E9">
        <w:t xml:space="preserve">describe in detail how HF </w:t>
      </w:r>
      <w:r>
        <w:t>aspects</w:t>
      </w:r>
      <w:r w:rsidRPr="00AE36E9">
        <w:t xml:space="preserve"> will be integrated and managed t</w:t>
      </w:r>
      <w:r>
        <w:t>hroughout the project. However the plan is presented, it</w:t>
      </w:r>
      <w:r w:rsidRPr="00AE36E9">
        <w:t xml:space="preserve"> should be</w:t>
      </w:r>
      <w:r>
        <w:t xml:space="preserve"> regularly</w:t>
      </w:r>
      <w:r w:rsidRPr="00AE36E9">
        <w:t xml:space="preserve"> </w:t>
      </w:r>
      <w:r>
        <w:t xml:space="preserve">updated as the project moves through each stage of the design and safety case lifecycle, </w:t>
      </w:r>
      <w:r w:rsidRPr="00AE36E9">
        <w:t>evolv</w:t>
      </w:r>
      <w:r>
        <w:t>ing to</w:t>
      </w:r>
      <w:r w:rsidRPr="00AE36E9">
        <w:t xml:space="preserve"> reflect any changes relating to safety significant human actions. </w:t>
      </w:r>
    </w:p>
    <w:p w14:paraId="68D92A83" w14:textId="69627695" w:rsidR="00E84B0A" w:rsidRDefault="00E84B0A" w:rsidP="00750B63">
      <w:pPr>
        <w:pStyle w:val="F9-Paragraph"/>
      </w:pPr>
      <w:r w:rsidRPr="00AE36E9">
        <w:t>Th</w:t>
      </w:r>
      <w:r>
        <w:t>e HFIP</w:t>
      </w:r>
      <w:r w:rsidRPr="00AE36E9">
        <w:t xml:space="preserve"> </w:t>
      </w:r>
      <w:r>
        <w:t xml:space="preserve">or </w:t>
      </w:r>
      <w:r w:rsidR="003E295D">
        <w:t xml:space="preserve">similar form of </w:t>
      </w:r>
      <w:r>
        <w:t xml:space="preserve">plan </w:t>
      </w:r>
      <w:r w:rsidRPr="00AE36E9">
        <w:t xml:space="preserve">can potentially provide the basis for regulation of the HF aspects of a project and can provide assurance to assessors that HF issues are being adequately </w:t>
      </w:r>
      <w:r w:rsidR="003E295D">
        <w:t>addressed</w:t>
      </w:r>
      <w:r w:rsidRPr="00AE36E9">
        <w:t xml:space="preserve">. </w:t>
      </w:r>
    </w:p>
    <w:p w14:paraId="6E40C8F7" w14:textId="77777777" w:rsidR="00E84B0A" w:rsidRPr="00AE36E9" w:rsidRDefault="00E84B0A" w:rsidP="00750B63">
      <w:pPr>
        <w:pStyle w:val="F9-Paragraph"/>
      </w:pPr>
      <w:r>
        <w:t>Inspector</w:t>
      </w:r>
      <w:r w:rsidRPr="00AE36E9">
        <w:t>s should ensure that the following information is captured in the HFIP:</w:t>
      </w:r>
    </w:p>
    <w:p w14:paraId="466AA2B7" w14:textId="77777777" w:rsidR="00E84B0A" w:rsidRPr="00AE36E9" w:rsidRDefault="00E84B0A" w:rsidP="00750B63">
      <w:pPr>
        <w:pStyle w:val="Bulletlist1"/>
      </w:pPr>
      <w:r w:rsidRPr="00AE36E9">
        <w:t>The strategy for integrating HF with other disciplines, including cross discipline working and communications within the project and with contractors;</w:t>
      </w:r>
    </w:p>
    <w:p w14:paraId="03F13168" w14:textId="77777777" w:rsidR="00E84B0A" w:rsidRDefault="00E84B0A" w:rsidP="00750B63">
      <w:pPr>
        <w:pStyle w:val="Bulletlist1"/>
      </w:pPr>
      <w:r w:rsidRPr="00AE36E9">
        <w:t xml:space="preserve">The </w:t>
      </w:r>
      <w:r>
        <w:t xml:space="preserve">scope of HF work to be undertaken and the nature </w:t>
      </w:r>
      <w:r w:rsidRPr="00AE36E9">
        <w:t>of the HF analysis throughout the project (what HF analysis work is to</w:t>
      </w:r>
      <w:r>
        <w:t xml:space="preserve"> be</w:t>
      </w:r>
      <w:r w:rsidRPr="00AE36E9">
        <w:t xml:space="preserve"> done, at what level of detail, and when in the project)</w:t>
      </w:r>
      <w:r>
        <w:t>.</w:t>
      </w:r>
    </w:p>
    <w:p w14:paraId="57011DF9" w14:textId="5A111E0F" w:rsidR="00E84B0A" w:rsidRPr="00E24FC8" w:rsidRDefault="00E84B0A" w:rsidP="00750B63">
      <w:pPr>
        <w:pStyle w:val="Bulletlist1"/>
      </w:pPr>
      <w:r w:rsidRPr="00E24FC8">
        <w:t>The HF standards and methodologies to be applied (</w:t>
      </w:r>
      <w:r w:rsidR="00C32D0F" w:rsidRPr="00E24FC8">
        <w:t>refer to</w:t>
      </w:r>
      <w:r w:rsidRPr="00E24FC8">
        <w:t xml:space="preserve"> </w:t>
      </w:r>
      <w:r w:rsidRPr="001041A8">
        <w:t>Section 5.3</w:t>
      </w:r>
      <w:r w:rsidRPr="00E24FC8">
        <w:t xml:space="preserve"> </w:t>
      </w:r>
      <w:r w:rsidRPr="001041A8">
        <w:t>and 5.4</w:t>
      </w:r>
      <w:r w:rsidRPr="00E24FC8">
        <w:t>).</w:t>
      </w:r>
    </w:p>
    <w:p w14:paraId="36B05B6F" w14:textId="77777777" w:rsidR="00E84B0A" w:rsidRDefault="00E84B0A" w:rsidP="00E84B0A">
      <w:pPr>
        <w:pStyle w:val="Heading3"/>
      </w:pPr>
      <w:r>
        <w:t>HFI Work Programme</w:t>
      </w:r>
    </w:p>
    <w:p w14:paraId="26B07FC7" w14:textId="74F4CCCD" w:rsidR="00E84B0A" w:rsidRDefault="00E84B0A" w:rsidP="00750B63">
      <w:pPr>
        <w:pStyle w:val="F9-Paragraph"/>
      </w:pPr>
      <w:r>
        <w:t xml:space="preserve">It is important that Inspectors ensure that the implementation of the HFIP is actively monitored and that there is evidence to support this. Dutyholders should be able to provide an HF work programme which demonstrates the forward plan </w:t>
      </w:r>
      <w:r w:rsidRPr="00CB2D4F">
        <w:t>and timely delivery of HF activities</w:t>
      </w:r>
      <w:r>
        <w:t>. This should include</w:t>
      </w:r>
      <w:r w:rsidR="00B01399">
        <w:t>, as appropriate</w:t>
      </w:r>
      <w:r>
        <w:t>:</w:t>
      </w:r>
    </w:p>
    <w:p w14:paraId="5C22AF96" w14:textId="77777777" w:rsidR="00E84B0A" w:rsidRDefault="00E84B0A" w:rsidP="00750B63">
      <w:pPr>
        <w:pStyle w:val="Bulletlist1"/>
      </w:pPr>
      <w:r w:rsidRPr="002F189C">
        <w:t xml:space="preserve">Hold points and design reviews and the expected </w:t>
      </w:r>
      <w:r>
        <w:t xml:space="preserve">timely </w:t>
      </w:r>
      <w:r w:rsidRPr="002F189C">
        <w:t>HF contribution</w:t>
      </w:r>
      <w:r>
        <w:t>.</w:t>
      </w:r>
    </w:p>
    <w:p w14:paraId="39B6F378" w14:textId="77777777" w:rsidR="00E84B0A" w:rsidRDefault="00E84B0A" w:rsidP="00750B63">
      <w:pPr>
        <w:pStyle w:val="Bulletlist1"/>
      </w:pPr>
      <w:r w:rsidRPr="002F189C">
        <w:lastRenderedPageBreak/>
        <w:t xml:space="preserve">The key HF deliverables and their integration within </w:t>
      </w:r>
      <w:r>
        <w:t xml:space="preserve">both the HF discipline and </w:t>
      </w:r>
      <w:r w:rsidRPr="002F189C">
        <w:t>the</w:t>
      </w:r>
      <w:r>
        <w:t xml:space="preserve"> overall</w:t>
      </w:r>
      <w:r w:rsidRPr="002F189C">
        <w:t xml:space="preserve"> project plan. This should detail dependencies between disciplines and their outputs</w:t>
      </w:r>
      <w:r>
        <w:t>.</w:t>
      </w:r>
    </w:p>
    <w:p w14:paraId="3AA7249A" w14:textId="77777777" w:rsidR="00E84B0A" w:rsidRPr="002F189C" w:rsidRDefault="00E84B0A" w:rsidP="00750B63">
      <w:pPr>
        <w:pStyle w:val="Bulletlist1"/>
      </w:pPr>
      <w:r>
        <w:t>Resource requirements.</w:t>
      </w:r>
    </w:p>
    <w:p w14:paraId="3933F1E6" w14:textId="77777777" w:rsidR="00E84B0A" w:rsidRPr="005C71B1" w:rsidRDefault="00E84B0A" w:rsidP="00750B63">
      <w:pPr>
        <w:pStyle w:val="Bulletlist1"/>
      </w:pPr>
      <w:r w:rsidRPr="00AE36E9">
        <w:t>Progress monitoring arrangements and</w:t>
      </w:r>
    </w:p>
    <w:p w14:paraId="18D3E91C" w14:textId="77777777" w:rsidR="00E84B0A" w:rsidRDefault="00E84B0A" w:rsidP="00750B63">
      <w:pPr>
        <w:pStyle w:val="Bulletlist1"/>
      </w:pPr>
      <w:r w:rsidRPr="00AE36E9">
        <w:t>Reporting methods.</w:t>
      </w:r>
    </w:p>
    <w:p w14:paraId="3F0EE18A" w14:textId="77777777" w:rsidR="00E84B0A" w:rsidRDefault="00E84B0A" w:rsidP="00E84B0A">
      <w:pPr>
        <w:pStyle w:val="Heading3"/>
      </w:pPr>
      <w:r>
        <w:t>HFI Processes</w:t>
      </w:r>
    </w:p>
    <w:p w14:paraId="38EF4892" w14:textId="4177B57B" w:rsidR="00E84B0A" w:rsidRPr="00C01234" w:rsidRDefault="00E84B0A" w:rsidP="00750B63">
      <w:pPr>
        <w:pStyle w:val="F9-Paragraph"/>
      </w:pPr>
      <w:r>
        <w:t xml:space="preserve">Human factors interfaces with </w:t>
      </w:r>
      <w:r w:rsidR="009875FA">
        <w:t xml:space="preserve">many </w:t>
      </w:r>
      <w:r>
        <w:t xml:space="preserve">other project disciplines and therefore the </w:t>
      </w:r>
      <w:r w:rsidR="008928AB">
        <w:t>I</w:t>
      </w:r>
      <w:r>
        <w:t>nspector should seek evidence of how such a</w:t>
      </w:r>
      <w:r w:rsidRPr="006711E9">
        <w:t xml:space="preserve"> </w:t>
      </w:r>
      <w:r>
        <w:t xml:space="preserve">transverse topic will engage </w:t>
      </w:r>
      <w:r w:rsidR="0099560D">
        <w:t xml:space="preserve">across </w:t>
      </w:r>
      <w:r>
        <w:t xml:space="preserve">multiple parallel workstreams, each with their own delivery processes. </w:t>
      </w:r>
      <w:r w:rsidR="00AF0FFD">
        <w:t>D</w:t>
      </w:r>
      <w:r>
        <w:t>utyholders should be able to articulate</w:t>
      </w:r>
      <w:r w:rsidR="005C4885">
        <w:t>,</w:t>
      </w:r>
      <w:r w:rsidR="003646E2">
        <w:t xml:space="preserve"> as appropriate</w:t>
      </w:r>
      <w:r>
        <w:t>:</w:t>
      </w:r>
    </w:p>
    <w:p w14:paraId="4EBFCFEC" w14:textId="77777777" w:rsidR="00E84B0A" w:rsidRPr="00C01234" w:rsidRDefault="00E84B0A" w:rsidP="00750B63">
      <w:pPr>
        <w:pStyle w:val="Bulletlist1"/>
      </w:pPr>
      <w:r>
        <w:t>the i</w:t>
      </w:r>
      <w:r w:rsidRPr="00C01234">
        <w:t>nterface with design and engineering</w:t>
      </w:r>
      <w:r>
        <w:t xml:space="preserve"> pathways e.g. HF requirements capture, HF attendance at design reviews;</w:t>
      </w:r>
    </w:p>
    <w:p w14:paraId="2F986422" w14:textId="77777777" w:rsidR="00E84B0A" w:rsidRPr="004B51B9" w:rsidRDefault="00E84B0A" w:rsidP="00750B63">
      <w:pPr>
        <w:pStyle w:val="Bulletlist1"/>
      </w:pPr>
      <w:r w:rsidRPr="004B51B9">
        <w:t xml:space="preserve">the interface with the safety case development e.g. safety functional requirements or impact of design on </w:t>
      </w:r>
      <w:r>
        <w:t>human based safety claims (</w:t>
      </w:r>
      <w:r w:rsidRPr="004B51B9">
        <w:t>HBSCs</w:t>
      </w:r>
      <w:r>
        <w:t>)</w:t>
      </w:r>
      <w:r w:rsidRPr="004B51B9">
        <w:t>;</w:t>
      </w:r>
    </w:p>
    <w:p w14:paraId="04462633" w14:textId="4F2CB251" w:rsidR="00E84B0A" w:rsidRPr="00C01234" w:rsidRDefault="00E84B0A" w:rsidP="00750B63">
      <w:pPr>
        <w:pStyle w:val="Bulletlist1"/>
      </w:pPr>
      <w:r>
        <w:t>the i</w:t>
      </w:r>
      <w:r w:rsidRPr="00C01234">
        <w:t xml:space="preserve">nterface with operations e.g. feed into training, procedures, design </w:t>
      </w:r>
      <w:r w:rsidR="00AF0FFD">
        <w:t xml:space="preserve">and implementation </w:t>
      </w:r>
      <w:r w:rsidRPr="00C01234">
        <w:t>of admin</w:t>
      </w:r>
      <w:r>
        <w:t>istrative</w:t>
      </w:r>
      <w:r w:rsidRPr="00C01234">
        <w:t xml:space="preserve"> controls</w:t>
      </w:r>
      <w:r>
        <w:t>;</w:t>
      </w:r>
    </w:p>
    <w:p w14:paraId="12342EB3" w14:textId="77777777" w:rsidR="00E84B0A" w:rsidRDefault="00E84B0A" w:rsidP="00750B63">
      <w:pPr>
        <w:pStyle w:val="Bulletlist1"/>
      </w:pPr>
      <w:r>
        <w:t>h</w:t>
      </w:r>
      <w:r w:rsidRPr="00AE36E9">
        <w:t>ow</w:t>
      </w:r>
      <w:r>
        <w:t xml:space="preserve"> HF</w:t>
      </w:r>
      <w:r w:rsidRPr="00AE36E9">
        <w:t xml:space="preserve"> assumptions, uncertainties </w:t>
      </w:r>
      <w:r>
        <w:t>and</w:t>
      </w:r>
      <w:r w:rsidRPr="00AE36E9">
        <w:t xml:space="preserve"> project issues</w:t>
      </w:r>
      <w:r>
        <w:t xml:space="preserve">/ </w:t>
      </w:r>
      <w:r w:rsidRPr="00AE36E9">
        <w:t>risks will be managed and resolved</w:t>
      </w:r>
      <w:r>
        <w:t xml:space="preserve"> (with suitable governance);</w:t>
      </w:r>
    </w:p>
    <w:p w14:paraId="76F03708" w14:textId="77777777" w:rsidR="00E84B0A" w:rsidRDefault="00E84B0A" w:rsidP="00750B63">
      <w:pPr>
        <w:pStyle w:val="Bulletlist1"/>
      </w:pPr>
      <w:r>
        <w:t>h</w:t>
      </w:r>
      <w:r w:rsidRPr="00C01234">
        <w:t>ow trade-offs between different discipline requirements will be</w:t>
      </w:r>
      <w:r w:rsidRPr="00AE36E9">
        <w:t xml:space="preserve"> managed and resolved</w:t>
      </w:r>
      <w:r>
        <w:t>.</w:t>
      </w:r>
    </w:p>
    <w:p w14:paraId="787C1BF9" w14:textId="0F335444" w:rsidR="00E84B0A" w:rsidRPr="005C71B1" w:rsidRDefault="00E84B0A" w:rsidP="00750B63">
      <w:pPr>
        <w:pStyle w:val="F9-Paragraph"/>
      </w:pPr>
      <w:r>
        <w:t xml:space="preserve">In interfacing with other </w:t>
      </w:r>
      <w:r w:rsidR="00F22942">
        <w:t xml:space="preserve">project </w:t>
      </w:r>
      <w:r>
        <w:t xml:space="preserve">functions, it is important that human factors inputs and outputs are clearly communicated at an early stage to support effective and timely integration. </w:t>
      </w:r>
    </w:p>
    <w:p w14:paraId="51B63343" w14:textId="77777777" w:rsidR="00E84B0A" w:rsidRPr="009F2CD6" w:rsidRDefault="00E84B0A" w:rsidP="00E84B0A">
      <w:pPr>
        <w:pStyle w:val="Heading4"/>
      </w:pPr>
      <w:r w:rsidRPr="009F2CD6">
        <w:t>HF Issues and Assumptions Registers</w:t>
      </w:r>
      <w:r>
        <w:t xml:space="preserve"> (HFIAR)</w:t>
      </w:r>
    </w:p>
    <w:p w14:paraId="55D97AD6" w14:textId="66DCAF51" w:rsidR="00E84B0A" w:rsidRDefault="00E84B0A" w:rsidP="00750B63">
      <w:pPr>
        <w:pStyle w:val="F9-Paragraph"/>
      </w:pPr>
      <w:r>
        <w:t>HFIARs are often used to collate and track progress on HF issues</w:t>
      </w:r>
      <w:r w:rsidR="00C42D4F">
        <w:t xml:space="preserve"> and assum</w:t>
      </w:r>
      <w:r w:rsidR="00785B7F">
        <w:t>ptions</w:t>
      </w:r>
      <w:r>
        <w:t xml:space="preserve"> relating to the design and/or safety case. These can exist at different levels across different project workstreams, design houses and the supply chain.</w:t>
      </w:r>
      <w:r w:rsidR="00B13A67">
        <w:t xml:space="preserve"> </w:t>
      </w:r>
      <w:r>
        <w:t xml:space="preserve">Interpretation, </w:t>
      </w:r>
      <w:proofErr w:type="gramStart"/>
      <w:r>
        <w:t>integration</w:t>
      </w:r>
      <w:proofErr w:type="gramEnd"/>
      <w:r>
        <w:t xml:space="preserve"> and resolution of the</w:t>
      </w:r>
      <w:r w:rsidR="00951B9E">
        <w:t xml:space="preserve"> HF issues within these</w:t>
      </w:r>
      <w:r>
        <w:t xml:space="preserve"> </w:t>
      </w:r>
      <w:r w:rsidR="00EB552F">
        <w:t xml:space="preserve">registers </w:t>
      </w:r>
      <w:r>
        <w:t>is a recognised challenge.</w:t>
      </w:r>
    </w:p>
    <w:p w14:paraId="134A5A5B" w14:textId="530BF023" w:rsidR="00E84B0A" w:rsidRDefault="00E84B0A" w:rsidP="00750B63">
      <w:pPr>
        <w:pStyle w:val="F9-Paragraph"/>
      </w:pPr>
      <w:r>
        <w:t>The HFIARs are usually owned by the respective HF team but should interface with other project risk registers and issue trackers.</w:t>
      </w:r>
      <w:r w:rsidR="00B13A67">
        <w:t xml:space="preserve"> </w:t>
      </w:r>
    </w:p>
    <w:p w14:paraId="26791D24" w14:textId="77777777" w:rsidR="00E84B0A" w:rsidRDefault="00E84B0A" w:rsidP="00750B63">
      <w:pPr>
        <w:pStyle w:val="F9-Paragraph"/>
      </w:pPr>
      <w:r>
        <w:t>It is important that management of these registers is given suitable HF oversight and that issue closure is not delegated solely to a project management or delivery role since the impact of the HF issues may be lost.</w:t>
      </w:r>
    </w:p>
    <w:p w14:paraId="0F5FBDE1" w14:textId="6F1ED41C" w:rsidR="00E84B0A" w:rsidRPr="004B7C5C" w:rsidRDefault="00E84B0A" w:rsidP="00750B63">
      <w:pPr>
        <w:pStyle w:val="F9-Paragraph"/>
      </w:pPr>
      <w:r>
        <w:lastRenderedPageBreak/>
        <w:t xml:space="preserve">Where issues are closed without full resolution, arrangements should be in place to feed the impact of any residual shortfalls into substantiation of both the design </w:t>
      </w:r>
      <w:r w:rsidRPr="004B7C5C">
        <w:t>and human-based safety claims within the safety case.</w:t>
      </w:r>
      <w:r w:rsidR="00E1140C">
        <w:t xml:space="preserve"> Similarly, </w:t>
      </w:r>
      <w:r w:rsidR="00BD3609">
        <w:t xml:space="preserve">if as the </w:t>
      </w:r>
      <w:r w:rsidR="00743558">
        <w:t xml:space="preserve">project matures, </w:t>
      </w:r>
      <w:r w:rsidR="00E1140C">
        <w:t xml:space="preserve">HF assumptions </w:t>
      </w:r>
      <w:r w:rsidR="00743558">
        <w:t xml:space="preserve">are not supported as </w:t>
      </w:r>
      <w:r w:rsidR="00604DE2">
        <w:t>expected</w:t>
      </w:r>
      <w:r w:rsidR="00743558">
        <w:t xml:space="preserve"> the impact on the design </w:t>
      </w:r>
      <w:r w:rsidR="006C1824">
        <w:t>substantiation and safety case analyses must be re-assessed.</w:t>
      </w:r>
    </w:p>
    <w:p w14:paraId="6704255F" w14:textId="6A31434B" w:rsidR="00E84B0A" w:rsidRPr="004B7C5C" w:rsidRDefault="00E84B0A" w:rsidP="00750B63">
      <w:pPr>
        <w:pStyle w:val="F9-Paragraph"/>
      </w:pPr>
      <w:r w:rsidRPr="004B7C5C">
        <w:t xml:space="preserve">Where licensees do not specifically use HFIARs, </w:t>
      </w:r>
      <w:r w:rsidR="008928AB">
        <w:t>I</w:t>
      </w:r>
      <w:r w:rsidRPr="004B7C5C">
        <w:t xml:space="preserve">nspectors should seek evidence of an alternative process for tracking </w:t>
      </w:r>
      <w:r w:rsidR="00FD476F">
        <w:t xml:space="preserve">HF issues </w:t>
      </w:r>
      <w:r w:rsidRPr="004B7C5C">
        <w:t>to closure. Where such processes are used, Inspectors should consider whether they are suitably robust and whether they support effective integration and recognition of the importance of HF-related aspects.</w:t>
      </w:r>
      <w:r w:rsidR="00B13A67">
        <w:t xml:space="preserve"> </w:t>
      </w:r>
    </w:p>
    <w:p w14:paraId="07FAC006" w14:textId="77777777" w:rsidR="00E84B0A" w:rsidRPr="00CF6059" w:rsidRDefault="00E84B0A" w:rsidP="00E84B0A">
      <w:pPr>
        <w:pStyle w:val="Heading4"/>
      </w:pPr>
      <w:r w:rsidRPr="00CF6059">
        <w:t>Format of HF Deliverables</w:t>
      </w:r>
    </w:p>
    <w:p w14:paraId="39A5571C" w14:textId="76CADDAC" w:rsidR="00E84B0A" w:rsidRPr="00655988" w:rsidRDefault="00E84B0A" w:rsidP="00750B63">
      <w:pPr>
        <w:pStyle w:val="F9-Paragraph"/>
      </w:pPr>
      <w:r w:rsidRPr="00655988">
        <w:t>The output from the HFI process should be reported at key phases in the project lifecycle.</w:t>
      </w:r>
      <w:r w:rsidR="00B13A67">
        <w:t xml:space="preserve"> </w:t>
      </w:r>
      <w:r w:rsidRPr="00655988">
        <w:t>The HFIP should link the HF work programme to specific deliverables.</w:t>
      </w:r>
    </w:p>
    <w:p w14:paraId="170B981A" w14:textId="56E1535D" w:rsidR="00E84B0A" w:rsidRDefault="00E84B0A" w:rsidP="00750B63">
      <w:pPr>
        <w:pStyle w:val="F9-Paragraph"/>
      </w:pPr>
      <w:r>
        <w:t xml:space="preserve">ONR expects a proportionate level of HF evidence dependent on the safety importance, </w:t>
      </w:r>
      <w:proofErr w:type="gramStart"/>
      <w:r>
        <w:t>novelty</w:t>
      </w:r>
      <w:proofErr w:type="gramEnd"/>
      <w:r>
        <w:t xml:space="preserve"> and complexity of the activities. Therefore, it is for the licensee to determine whether this expectation should be satisfied by stand-alone HF documents or whether the design/ </w:t>
      </w:r>
      <w:r w:rsidRPr="00F306C6">
        <w:t xml:space="preserve">task </w:t>
      </w:r>
      <w:r>
        <w:t xml:space="preserve">substantiation should be integrated into engineering/ safety case deliverables as appropriate </w:t>
      </w:r>
      <w:r w:rsidR="006957CD">
        <w:t>e.g.</w:t>
      </w:r>
      <w:r>
        <w:t xml:space="preserve"> design substantiation reports or HAZANs. </w:t>
      </w:r>
    </w:p>
    <w:p w14:paraId="32D6E980" w14:textId="24357ED8" w:rsidR="00E84B0A" w:rsidRPr="004B7C5C" w:rsidRDefault="00E84B0A" w:rsidP="00750B63">
      <w:pPr>
        <w:pStyle w:val="F9-Paragraph"/>
      </w:pPr>
      <w:r w:rsidRPr="004B7C5C">
        <w:t xml:space="preserve">Similarly, it is for the licensee to justify which discipline is </w:t>
      </w:r>
      <w:r w:rsidR="006F10B5" w:rsidRPr="004B7C5C">
        <w:t>best</w:t>
      </w:r>
      <w:r w:rsidR="006F10B5">
        <w:t xml:space="preserve"> placed</w:t>
      </w:r>
      <w:r w:rsidRPr="004B7C5C">
        <w:t xml:space="preserve"> to collate the HF evidence into a documented format. ONR would expect a</w:t>
      </w:r>
      <w:r w:rsidR="00BC0887">
        <w:t>ny</w:t>
      </w:r>
      <w:r w:rsidRPr="004B7C5C">
        <w:t xml:space="preserve"> stand-alone</w:t>
      </w:r>
      <w:r w:rsidR="00343A96">
        <w:t>,</w:t>
      </w:r>
      <w:r w:rsidRPr="004B7C5C">
        <w:t xml:space="preserve"> formal HF deliverable to be authored and reviewed by</w:t>
      </w:r>
      <w:r w:rsidR="00343A96">
        <w:t xml:space="preserve"> HF </w:t>
      </w:r>
      <w:r w:rsidR="00515996">
        <w:t xml:space="preserve">suitably qualified and experienced personnel </w:t>
      </w:r>
      <w:r w:rsidR="00515996" w:rsidRPr="00515996">
        <w:t>(</w:t>
      </w:r>
      <w:r w:rsidR="00343A96" w:rsidRPr="00515996">
        <w:t>SQEP</w:t>
      </w:r>
      <w:r w:rsidR="00515996">
        <w:t>)</w:t>
      </w:r>
      <w:r w:rsidRPr="004B7C5C">
        <w:t>.</w:t>
      </w:r>
      <w:r w:rsidR="00B13A67">
        <w:t xml:space="preserve"> </w:t>
      </w:r>
      <w:r w:rsidRPr="004B7C5C">
        <w:t xml:space="preserve">However, </w:t>
      </w:r>
      <w:bookmarkStart w:id="16" w:name="_Hlk130200687"/>
      <w:r w:rsidRPr="004B7C5C">
        <w:t xml:space="preserve">in cases where the level of HF novelty and complexity is low </w:t>
      </w:r>
      <w:r w:rsidR="00C53E0C">
        <w:t xml:space="preserve">(and </w:t>
      </w:r>
      <w:r w:rsidRPr="004B7C5C">
        <w:t>there is considerable overlap with the competency of other disciplines</w:t>
      </w:r>
      <w:r w:rsidR="001724B8">
        <w:t>)</w:t>
      </w:r>
      <w:r w:rsidRPr="004B7C5C">
        <w:t xml:space="preserve"> </w:t>
      </w:r>
      <w:r w:rsidR="0050098D" w:rsidRPr="0050098D">
        <w:t xml:space="preserve">then the dutyholder may put forward a justification that it is proportionate to have the analysis undertaken and reported by a competent person from another </w:t>
      </w:r>
      <w:r w:rsidR="0050098D">
        <w:t xml:space="preserve">relevant </w:t>
      </w:r>
      <w:r w:rsidR="0050098D" w:rsidRPr="0050098D">
        <w:t>discipline</w:t>
      </w:r>
      <w:r w:rsidR="001724B8">
        <w:t xml:space="preserve">. </w:t>
      </w:r>
      <w:r w:rsidR="0050098D" w:rsidRPr="0050098D">
        <w:t xml:space="preserve"> </w:t>
      </w:r>
      <w:r w:rsidR="001724B8">
        <w:t>In such cases, t</w:t>
      </w:r>
      <w:r w:rsidR="00F83633">
        <w:t xml:space="preserve">here </w:t>
      </w:r>
      <w:r w:rsidR="001724B8">
        <w:t>should be</w:t>
      </w:r>
      <w:r w:rsidR="00F83633">
        <w:t xml:space="preserve"> sufficient oversight of the</w:t>
      </w:r>
      <w:r w:rsidR="00413F24">
        <w:t xml:space="preserve"> approach and </w:t>
      </w:r>
      <w:r w:rsidR="00F83633">
        <w:t>analysis</w:t>
      </w:r>
      <w:r w:rsidR="00413F24">
        <w:t>,</w:t>
      </w:r>
      <w:r w:rsidR="005139F3">
        <w:t xml:space="preserve"> and </w:t>
      </w:r>
      <w:r w:rsidR="0050098D" w:rsidRPr="0050098D">
        <w:t>peer review</w:t>
      </w:r>
      <w:r w:rsidR="00656BF6">
        <w:t xml:space="preserve"> of the output</w:t>
      </w:r>
      <w:r w:rsidR="0050098D" w:rsidRPr="0050098D">
        <w:t xml:space="preserve"> </w:t>
      </w:r>
      <w:r w:rsidR="006A35C5">
        <w:t xml:space="preserve">provided </w:t>
      </w:r>
      <w:r w:rsidR="0050098D" w:rsidRPr="0050098D">
        <w:t>by a</w:t>
      </w:r>
      <w:r w:rsidR="00B927BD">
        <w:t>n</w:t>
      </w:r>
      <w:r w:rsidR="0050098D" w:rsidRPr="0050098D">
        <w:t xml:space="preserve"> HF SQEP</w:t>
      </w:r>
      <w:bookmarkEnd w:id="16"/>
      <w:r w:rsidR="006A35C5">
        <w:t xml:space="preserve">. </w:t>
      </w:r>
      <w:r w:rsidR="00B13A67">
        <w:t xml:space="preserve"> </w:t>
      </w:r>
      <w:r w:rsidRPr="004B7C5C">
        <w:t>Inspectors should note that ONR ultimately expect dutyholders to ensure that personnel are competent for the activities they undertake that could impact safety.</w:t>
      </w:r>
    </w:p>
    <w:p w14:paraId="79C894FC" w14:textId="1D4807B4" w:rsidR="00E84B0A" w:rsidRPr="008E2986" w:rsidRDefault="00E84B0A" w:rsidP="00750B63">
      <w:pPr>
        <w:pStyle w:val="F9-Paragraph"/>
      </w:pPr>
      <w:r w:rsidRPr="008E2986">
        <w:t xml:space="preserve">It is important to note that </w:t>
      </w:r>
      <w:r>
        <w:t>licensees</w:t>
      </w:r>
      <w:r w:rsidRPr="008E2986">
        <w:t xml:space="preserve"> may draw on broader project evidence to support claims that human-related tasks can be reliably achieved </w:t>
      </w:r>
      <w:r w:rsidR="006957CD" w:rsidRPr="008E2986">
        <w:t>e.g.</w:t>
      </w:r>
      <w:r w:rsidRPr="008E2986">
        <w:t xml:space="preserve"> CDM reviews, LOLER assessments. However, the dutyholder must justify that such evidence is both sufficient and timely to support the wider safety case development.</w:t>
      </w:r>
    </w:p>
    <w:p w14:paraId="1F087E50" w14:textId="253DB0C7" w:rsidR="00E84B0A" w:rsidRDefault="00326452" w:rsidP="00750B63">
      <w:pPr>
        <w:pStyle w:val="F9-Paragraph"/>
      </w:pPr>
      <w:r>
        <w:t>D</w:t>
      </w:r>
      <w:r w:rsidR="00E84B0A">
        <w:t>esign substantiation evidence should include</w:t>
      </w:r>
      <w:r w:rsidR="009948EC">
        <w:t>,</w:t>
      </w:r>
      <w:r>
        <w:t xml:space="preserve"> as appropriate</w:t>
      </w:r>
      <w:r w:rsidR="009948EC">
        <w:t>,</w:t>
      </w:r>
      <w:r w:rsidR="00E84B0A">
        <w:t xml:space="preserve"> the following information:</w:t>
      </w:r>
    </w:p>
    <w:p w14:paraId="23E272CB" w14:textId="07ADEC71" w:rsidR="00E84B0A" w:rsidRDefault="00E84B0A" w:rsidP="00750B63">
      <w:pPr>
        <w:pStyle w:val="Bulletlist1"/>
      </w:pPr>
      <w:r>
        <w:t>Changes since the previous design phase (philosophies, design changes etc)</w:t>
      </w:r>
      <w:r w:rsidR="00BC453A">
        <w:t>.</w:t>
      </w:r>
    </w:p>
    <w:p w14:paraId="415AA445" w14:textId="06FA1F51" w:rsidR="00E84B0A" w:rsidRDefault="00E84B0A" w:rsidP="00750B63">
      <w:pPr>
        <w:pStyle w:val="Bulletlist1"/>
      </w:pPr>
      <w:r>
        <w:lastRenderedPageBreak/>
        <w:t>How the design meets identified HF requirements and aligns with relevant design standards.</w:t>
      </w:r>
    </w:p>
    <w:p w14:paraId="4D5CD2B1" w14:textId="4B9A6343" w:rsidR="00E84B0A" w:rsidRDefault="00E84B0A" w:rsidP="00750B63">
      <w:pPr>
        <w:pStyle w:val="Bulletlist1"/>
      </w:pPr>
      <w:r>
        <w:t>Any HF assumptions carried forward</w:t>
      </w:r>
      <w:r w:rsidR="00BC453A">
        <w:t>.</w:t>
      </w:r>
    </w:p>
    <w:p w14:paraId="7D0BB227" w14:textId="77777777" w:rsidR="00E84B0A" w:rsidRDefault="00E84B0A" w:rsidP="00750B63">
      <w:pPr>
        <w:pStyle w:val="Bulletlist1"/>
      </w:pPr>
      <w:r>
        <w:t>Way forward and key areas of focus for HFI for the next phase of the project.</w:t>
      </w:r>
    </w:p>
    <w:p w14:paraId="44BE8AEA" w14:textId="4E63B6E9" w:rsidR="00E84B0A" w:rsidRDefault="00E84B0A" w:rsidP="00750B63">
      <w:pPr>
        <w:pStyle w:val="F9-Paragraph"/>
        <w:numPr>
          <w:ilvl w:val="0"/>
          <w:numId w:val="0"/>
        </w:numPr>
        <w:ind w:left="851"/>
      </w:pPr>
      <w:r w:rsidRPr="00E84B0A">
        <w:rPr>
          <w:b/>
          <w:bCs/>
        </w:rPr>
        <w:t>Note</w:t>
      </w:r>
      <w:r>
        <w:t xml:space="preserve">: </w:t>
      </w:r>
      <w:r w:rsidRPr="00D73099">
        <w:t xml:space="preserve">Substantiation of human based safety claims is covered within the Human Reliability Assessment TAG </w:t>
      </w:r>
      <w:sdt>
        <w:sdtPr>
          <w:id w:val="859789768"/>
          <w:citation/>
        </w:sdtPr>
        <w:sdtEndPr/>
        <w:sdtContent>
          <w:r>
            <w:fldChar w:fldCharType="begin"/>
          </w:r>
          <w:r>
            <w:instrText xml:space="preserve"> CITATION ONR48 \l 2057 </w:instrText>
          </w:r>
          <w:r>
            <w:fldChar w:fldCharType="separate"/>
          </w:r>
          <w:r w:rsidR="00AE5915">
            <w:rPr>
              <w:noProof/>
            </w:rPr>
            <w:t>[13]</w:t>
          </w:r>
          <w:r>
            <w:fldChar w:fldCharType="end"/>
          </w:r>
        </w:sdtContent>
      </w:sdt>
      <w:r>
        <w:t>.</w:t>
      </w:r>
    </w:p>
    <w:p w14:paraId="30E813DF" w14:textId="77777777" w:rsidR="00E84B0A" w:rsidRDefault="00E84B0A" w:rsidP="00E84B0A">
      <w:pPr>
        <w:pStyle w:val="Heading3"/>
      </w:pPr>
      <w:r w:rsidRPr="00AE36E9">
        <w:t>The Human Factors Team</w:t>
      </w:r>
    </w:p>
    <w:p w14:paraId="524F2076" w14:textId="005F0677" w:rsidR="00E84B0A" w:rsidRPr="00AF75F5" w:rsidRDefault="00E84B0A" w:rsidP="00750B63">
      <w:pPr>
        <w:pStyle w:val="F9-Paragraph"/>
      </w:pPr>
      <w:r w:rsidRPr="00AF75F5">
        <w:t>For larger projects, the HFIP should also outline roles and responsibilities for delivery of the HF work. Typically, this should include:</w:t>
      </w:r>
    </w:p>
    <w:p w14:paraId="409D2F86" w14:textId="17A80DCD" w:rsidR="00E84B0A" w:rsidRPr="00AE36E9" w:rsidRDefault="00E84B0A" w:rsidP="00750B63">
      <w:pPr>
        <w:pStyle w:val="Bulletlist1"/>
      </w:pPr>
      <w:r w:rsidRPr="00AE36E9">
        <w:t>A project organ</w:t>
      </w:r>
      <w:r>
        <w:t>isation chart</w:t>
      </w:r>
      <w:r w:rsidRPr="00AE36E9">
        <w:t xml:space="preserve"> highlighting the position </w:t>
      </w:r>
      <w:r w:rsidR="00BC453A">
        <w:t xml:space="preserve">and level of </w:t>
      </w:r>
      <w:r w:rsidR="00A931D6">
        <w:t xml:space="preserve">seniority </w:t>
      </w:r>
      <w:r w:rsidRPr="00AE36E9">
        <w:t xml:space="preserve">of the HF </w:t>
      </w:r>
      <w:r>
        <w:t>L</w:t>
      </w:r>
      <w:r w:rsidRPr="00AE36E9">
        <w:t>ead</w:t>
      </w:r>
      <w:r>
        <w:t>.</w:t>
      </w:r>
    </w:p>
    <w:p w14:paraId="69350DA8" w14:textId="77777777" w:rsidR="00E84B0A" w:rsidRDefault="00E84B0A" w:rsidP="00750B63">
      <w:pPr>
        <w:pStyle w:val="Bulletlist1"/>
      </w:pPr>
      <w:r>
        <w:t xml:space="preserve">An outline of </w:t>
      </w:r>
      <w:r w:rsidRPr="00AE36E9">
        <w:t>HF SQEP</w:t>
      </w:r>
      <w:r>
        <w:t xml:space="preserve"> </w:t>
      </w:r>
      <w:r w:rsidRPr="00AE36E9">
        <w:t>resource requirements and how that resource will be managed</w:t>
      </w:r>
      <w:r>
        <w:t>.</w:t>
      </w:r>
    </w:p>
    <w:p w14:paraId="3359C80A" w14:textId="77777777" w:rsidR="00E84B0A" w:rsidRPr="005C71B1" w:rsidRDefault="00E84B0A" w:rsidP="00750B63">
      <w:pPr>
        <w:pStyle w:val="Bulletlist1"/>
      </w:pPr>
      <w:r w:rsidRPr="00AE36E9">
        <w:t>Who has ownership of particular aspects of the</w:t>
      </w:r>
      <w:r>
        <w:t xml:space="preserve"> HF</w:t>
      </w:r>
      <w:r w:rsidRPr="00AE36E9">
        <w:t xml:space="preserve"> work</w:t>
      </w:r>
      <w:r>
        <w:t>.</w:t>
      </w:r>
    </w:p>
    <w:p w14:paraId="165BF197" w14:textId="77777777" w:rsidR="00E84B0A" w:rsidRDefault="00E84B0A" w:rsidP="00750B63">
      <w:pPr>
        <w:pStyle w:val="Bulletlist1"/>
      </w:pPr>
      <w:r>
        <w:t>Management of contractors including how the dutyholder will ensure oversight as an intelligent customer (IC).</w:t>
      </w:r>
    </w:p>
    <w:p w14:paraId="604FEC0B" w14:textId="6B5E83F1" w:rsidR="00E84B0A" w:rsidRPr="00AE36E9" w:rsidRDefault="00E84B0A" w:rsidP="00750B63">
      <w:pPr>
        <w:pStyle w:val="F9-Paragraph"/>
      </w:pPr>
      <w:r>
        <w:t>Inspector</w:t>
      </w:r>
      <w:r w:rsidRPr="00AE36E9">
        <w:t xml:space="preserve">s should </w:t>
      </w:r>
      <w:r w:rsidR="00A21C62">
        <w:t xml:space="preserve">confirm </w:t>
      </w:r>
      <w:r w:rsidRPr="00AE36E9">
        <w:t>that the HF team is embedded with the project team to ensure that HF has the appropriate focus and can direct and influence decision making on the project. For example, positioning the HF expertise solely in the safety case team is likely to limit their influence on the design decision</w:t>
      </w:r>
      <w:r w:rsidR="00A21C62">
        <w:t>-</w:t>
      </w:r>
      <w:r w:rsidRPr="00AE36E9">
        <w:t>making</w:t>
      </w:r>
      <w:r w:rsidR="00A21C62">
        <w:t xml:space="preserve"> process</w:t>
      </w:r>
      <w:r w:rsidRPr="00AE36E9">
        <w:t>, and therefore it is usually appropriate to also have HF capability within the core engineering or design team.</w:t>
      </w:r>
    </w:p>
    <w:p w14:paraId="751F590E" w14:textId="6022D7EC" w:rsidR="00E84B0A" w:rsidRDefault="00E84B0A" w:rsidP="00750B63">
      <w:pPr>
        <w:pStyle w:val="F9-Paragraph"/>
      </w:pPr>
      <w:r>
        <w:t>Inspector</w:t>
      </w:r>
      <w:r w:rsidRPr="00AE36E9">
        <w:t xml:space="preserve">s should ensure that the HF expertise has the appropriate authority and responsibility to ensure effective delivery </w:t>
      </w:r>
      <w:r w:rsidR="00AC55E9">
        <w:t xml:space="preserve">and integration </w:t>
      </w:r>
      <w:r w:rsidRPr="00AE36E9">
        <w:t xml:space="preserve">of the required HF work. It is generally expected that the HF </w:t>
      </w:r>
      <w:r>
        <w:t>Lead</w:t>
      </w:r>
      <w:r w:rsidRPr="00AE36E9">
        <w:t xml:space="preserve"> (or comparable) has an equivalent level of authority as other technical disciplines and is evidently included in the project’s design and assurance decision making processes.</w:t>
      </w:r>
    </w:p>
    <w:p w14:paraId="2C76D742" w14:textId="77777777" w:rsidR="00E84B0A" w:rsidRPr="00C83442" w:rsidRDefault="00E84B0A" w:rsidP="00E84B0A">
      <w:pPr>
        <w:pStyle w:val="Heading4"/>
      </w:pPr>
      <w:r w:rsidRPr="00F756C2">
        <w:t>Suitably Qualified and Experienced Resourcing for HF Activities</w:t>
      </w:r>
    </w:p>
    <w:p w14:paraId="73819611" w14:textId="6B7B4F7F" w:rsidR="00395A69" w:rsidRDefault="00E84B0A" w:rsidP="00750B63">
      <w:pPr>
        <w:pStyle w:val="F9-Paragraph"/>
      </w:pPr>
      <w:r>
        <w:t xml:space="preserve">Para 2.15 of </w:t>
      </w:r>
      <w:r w:rsidR="00442947" w:rsidRPr="00442947">
        <w:t>IAEA Safety Standard SSG-51</w:t>
      </w:r>
      <w:r w:rsidR="00442947">
        <w:t xml:space="preserve"> </w:t>
      </w:r>
      <w:r>
        <w:t>states that</w:t>
      </w:r>
      <w:r w:rsidR="00395A69">
        <w:t>:</w:t>
      </w:r>
      <w:r>
        <w:t xml:space="preserve"> </w:t>
      </w:r>
    </w:p>
    <w:p w14:paraId="662CC5DB" w14:textId="2BC8C8EA" w:rsidR="00E84B0A" w:rsidRDefault="00E84B0A" w:rsidP="00750B63">
      <w:pPr>
        <w:pStyle w:val="F9-Paragraph"/>
        <w:numPr>
          <w:ilvl w:val="0"/>
          <w:numId w:val="0"/>
        </w:numPr>
        <w:ind w:left="851"/>
      </w:pPr>
      <w:r>
        <w:t>“The HFE programme should identify the relevant organizational requirements and competence requirements (</w:t>
      </w:r>
      <w:r w:rsidR="00750B63">
        <w:t>e.g.</w:t>
      </w:r>
      <w:r>
        <w:t xml:space="preserve"> qualifications, skills, knowledge and training) for personnel performing HFE activities”.</w:t>
      </w:r>
      <w:r w:rsidR="00442947">
        <w:t xml:space="preserve"> </w:t>
      </w:r>
      <w:sdt>
        <w:sdtPr>
          <w:id w:val="-919869158"/>
          <w:citation/>
        </w:sdtPr>
        <w:sdtEndPr/>
        <w:sdtContent>
          <w:r w:rsidR="00442947">
            <w:fldChar w:fldCharType="begin"/>
          </w:r>
          <w:r w:rsidR="00442947">
            <w:instrText xml:space="preserve"> CITATION IAE39 \l 2057 </w:instrText>
          </w:r>
          <w:r w:rsidR="00442947">
            <w:fldChar w:fldCharType="separate"/>
          </w:r>
          <w:r w:rsidR="00AE5915">
            <w:rPr>
              <w:noProof/>
            </w:rPr>
            <w:t>[25]</w:t>
          </w:r>
          <w:r w:rsidR="00442947">
            <w:fldChar w:fldCharType="end"/>
          </w:r>
        </w:sdtContent>
      </w:sdt>
    </w:p>
    <w:p w14:paraId="0256FBD3" w14:textId="2393FC87" w:rsidR="00395A69" w:rsidRDefault="00E84B0A" w:rsidP="00750B63">
      <w:pPr>
        <w:pStyle w:val="F9-Paragraph"/>
      </w:pPr>
      <w:r>
        <w:t>Para 2.17 continues that</w:t>
      </w:r>
      <w:r w:rsidR="00395A69">
        <w:t>:</w:t>
      </w:r>
    </w:p>
    <w:p w14:paraId="5EAF5C51" w14:textId="75BA4BF4" w:rsidR="00E84B0A" w:rsidRPr="002E4EDE" w:rsidRDefault="00E84B0A" w:rsidP="00750B63">
      <w:pPr>
        <w:pStyle w:val="F9-Paragraph"/>
        <w:numPr>
          <w:ilvl w:val="0"/>
          <w:numId w:val="0"/>
        </w:numPr>
        <w:ind w:left="1440"/>
      </w:pPr>
      <w:r>
        <w:lastRenderedPageBreak/>
        <w:t>“The HFE programme should specify that the design team have a member or members with HFE expertise.”</w:t>
      </w:r>
      <w:r w:rsidR="00442947">
        <w:t xml:space="preserve"> </w:t>
      </w:r>
      <w:sdt>
        <w:sdtPr>
          <w:id w:val="846515123"/>
          <w:citation/>
        </w:sdtPr>
        <w:sdtEndPr/>
        <w:sdtContent>
          <w:r w:rsidR="00442947">
            <w:fldChar w:fldCharType="begin"/>
          </w:r>
          <w:r w:rsidR="00442947">
            <w:instrText xml:space="preserve"> CITATION IAE39 \l 2057 </w:instrText>
          </w:r>
          <w:r w:rsidR="00442947">
            <w:fldChar w:fldCharType="separate"/>
          </w:r>
          <w:r w:rsidR="00AE5915">
            <w:rPr>
              <w:noProof/>
            </w:rPr>
            <w:t>[25]</w:t>
          </w:r>
          <w:r w:rsidR="00442947">
            <w:fldChar w:fldCharType="end"/>
          </w:r>
        </w:sdtContent>
      </w:sdt>
    </w:p>
    <w:p w14:paraId="08756FA3" w14:textId="209A4D22" w:rsidR="00E84B0A" w:rsidRPr="00F11434" w:rsidRDefault="00E84B0A" w:rsidP="00750B63">
      <w:pPr>
        <w:pStyle w:val="F9-Paragraph"/>
      </w:pPr>
      <w:r w:rsidRPr="00F11434">
        <w:t>All activities with the potential to impact safety should be undertaken by those who are suitably qualified and experienced to undertake the work effectively.</w:t>
      </w:r>
      <w:r w:rsidR="00B13A67">
        <w:t xml:space="preserve"> </w:t>
      </w:r>
      <w:r w:rsidRPr="00F11434">
        <w:t xml:space="preserve">Inspectors should be satisfied that the HF analysis is </w:t>
      </w:r>
      <w:r w:rsidR="00620739">
        <w:t xml:space="preserve">either </w:t>
      </w:r>
      <w:r w:rsidRPr="00F11434">
        <w:t>directly carried out by</w:t>
      </w:r>
      <w:r w:rsidR="003513F8">
        <w:t>,</w:t>
      </w:r>
      <w:r w:rsidRPr="00F11434">
        <w:t xml:space="preserve"> or suitably overseen by</w:t>
      </w:r>
      <w:r w:rsidR="003513F8">
        <w:t>,</w:t>
      </w:r>
      <w:r w:rsidRPr="00F11434">
        <w:t xml:space="preserve"> individuals with an appropriate level of HF competence (depending on the risk importance of the task or design). Inspectors may consider requesting evidence from the dutyholder to demonstrate the HF competence of analysts supporting safety important work where such detail has not been provided as part of the HFIP or supporting materials. </w:t>
      </w:r>
    </w:p>
    <w:p w14:paraId="1C487C63" w14:textId="66802973" w:rsidR="00E84B0A" w:rsidRPr="00F11434" w:rsidRDefault="00E84B0A" w:rsidP="00750B63">
      <w:pPr>
        <w:pStyle w:val="F9-Paragraph"/>
      </w:pPr>
      <w:r w:rsidRPr="00F11434">
        <w:t>Licensees will have their own arrangements for ensuring that staff undertaking HF activities which could impact safety are SQEP.</w:t>
      </w:r>
      <w:r w:rsidR="00B13A67">
        <w:t xml:space="preserve"> </w:t>
      </w:r>
      <w:r w:rsidRPr="00F11434">
        <w:t>HF, as with all technical disciplines, requires appropriate relevant academic qualifications along with experience commensurate with the seniority of the role.</w:t>
      </w:r>
    </w:p>
    <w:p w14:paraId="23D88FF9" w14:textId="31851424" w:rsidR="00E84B0A" w:rsidRDefault="00E84B0A" w:rsidP="00750B63">
      <w:pPr>
        <w:pStyle w:val="F9-Paragraph"/>
      </w:pPr>
      <w:r w:rsidRPr="00AE36E9">
        <w:t xml:space="preserve">Where a licensee chooses to contract out its HF work, an appropriate level of Intelligent Customer (IC) capability should be </w:t>
      </w:r>
      <w:r w:rsidR="00D055F5">
        <w:t>in place</w:t>
      </w:r>
      <w:r w:rsidRPr="00AE36E9">
        <w:t xml:space="preserve">. </w:t>
      </w:r>
      <w:r>
        <w:t>Inspector</w:t>
      </w:r>
      <w:r w:rsidRPr="00AE36E9">
        <w:t>s should ensure that the HF IC(s) has sufficient capability to adequately oversee the level of contractor support proposed</w:t>
      </w:r>
      <w:r w:rsidR="008D2FCB">
        <w:t xml:space="preserve"> and</w:t>
      </w:r>
      <w:r w:rsidRPr="00AE36E9">
        <w:t xml:space="preserve"> to assure the technical delivery of the </w:t>
      </w:r>
      <w:r>
        <w:t>HF</w:t>
      </w:r>
      <w:r w:rsidRPr="00AE36E9">
        <w:t xml:space="preserve"> scope. </w:t>
      </w:r>
      <w:r>
        <w:t>Inspector</w:t>
      </w:r>
      <w:r w:rsidRPr="00AE36E9">
        <w:t>s may also choose to request SQEP statements/</w:t>
      </w:r>
      <w:r w:rsidR="00395A69">
        <w:t xml:space="preserve"> </w:t>
      </w:r>
      <w:r w:rsidRPr="00AE36E9">
        <w:t>assurances from the proposed contractor resource.</w:t>
      </w:r>
    </w:p>
    <w:p w14:paraId="46180B2A" w14:textId="3E10BB11" w:rsidR="00E84B0A" w:rsidRPr="00880BC8" w:rsidRDefault="00E84B0A" w:rsidP="00750B63">
      <w:pPr>
        <w:pStyle w:val="F9-Paragraph"/>
      </w:pPr>
      <w:r w:rsidRPr="00880BC8">
        <w:t>Due to current recognised constraints on HF expertise available in the UK, some licensees use HF contractors to perform an HF IC role providing oversight of HFI and review of HF deliverables.</w:t>
      </w:r>
      <w:r w:rsidR="002A5E02">
        <w:t xml:space="preserve"> ONRs TAG on </w:t>
      </w:r>
      <w:r w:rsidR="002A5E02" w:rsidRPr="002A5E02">
        <w:t>Licensee Use of Contractors and Intelligent Customer Capability</w:t>
      </w:r>
      <w:r w:rsidRPr="00880BC8">
        <w:t xml:space="preserve"> </w:t>
      </w:r>
      <w:sdt>
        <w:sdtPr>
          <w:id w:val="329568072"/>
          <w:citation/>
        </w:sdtPr>
        <w:sdtEndPr/>
        <w:sdtContent>
          <w:r w:rsidR="006042DE">
            <w:fldChar w:fldCharType="begin"/>
          </w:r>
          <w:r w:rsidR="006042DE">
            <w:instrText xml:space="preserve"> CITATION ONR77 \l 2057 </w:instrText>
          </w:r>
          <w:r w:rsidR="006042DE">
            <w:fldChar w:fldCharType="separate"/>
          </w:r>
          <w:r w:rsidR="00AE5915">
            <w:rPr>
              <w:noProof/>
            </w:rPr>
            <w:t>[34]</w:t>
          </w:r>
          <w:r w:rsidR="006042DE">
            <w:fldChar w:fldCharType="end"/>
          </w:r>
        </w:sdtContent>
      </w:sdt>
      <w:r w:rsidR="001D2221">
        <w:t xml:space="preserve"> </w:t>
      </w:r>
      <w:r w:rsidRPr="00880BC8">
        <w:t>outlines the ONR expectation for the role of intelligent customer:</w:t>
      </w:r>
      <w:r w:rsidR="00B13A67">
        <w:t xml:space="preserve"> </w:t>
      </w:r>
    </w:p>
    <w:p w14:paraId="23711D95" w14:textId="77777777" w:rsidR="00E84B0A" w:rsidRPr="00880BC8" w:rsidRDefault="00E84B0A" w:rsidP="00750B63">
      <w:pPr>
        <w:pStyle w:val="F9-Paragraph"/>
        <w:numPr>
          <w:ilvl w:val="0"/>
          <w:numId w:val="0"/>
        </w:numPr>
        <w:ind w:left="1440"/>
      </w:pPr>
      <w:r w:rsidRPr="00880BC8">
        <w:t>‘Principle 4: The licensee should maintain an ‘intelligent customer’ capability for all work carried out on its behalf by contractors that may impact upon nuclear safety.’</w:t>
      </w:r>
    </w:p>
    <w:p w14:paraId="45889001" w14:textId="681860DC" w:rsidR="00E84B0A" w:rsidRPr="00880BC8" w:rsidRDefault="00E84B0A" w:rsidP="00750B63">
      <w:pPr>
        <w:pStyle w:val="F9-Paragraph"/>
        <w:numPr>
          <w:ilvl w:val="0"/>
          <w:numId w:val="0"/>
        </w:numPr>
        <w:ind w:left="1440"/>
      </w:pPr>
      <w:r w:rsidRPr="00880BC8">
        <w:t>“…For example, if contractors are used to prepare a safety case, the licensee must be competent to ensure that the contractor is suitably qualified and experienced, follows an appropriate methodology, and uses the correct data and assumptions. The licensee should have sufficient knowledge to understand the limitations and implications of the analysis to its safety case; to question and challenge the contractor’s work; and to show that it has applied an appropriate degree of control and oversight in practice. The licensee should be able to lead the presentation of the safety case arguments. However, the licensee need not necessarily have the depth of knowledge required to undertake the detailed analysis itself.”</w:t>
      </w:r>
      <w:r w:rsidR="00442947">
        <w:t xml:space="preserve"> </w:t>
      </w:r>
      <w:sdt>
        <w:sdtPr>
          <w:id w:val="412973273"/>
          <w:citation/>
        </w:sdtPr>
        <w:sdtEndPr/>
        <w:sdtContent>
          <w:r w:rsidR="00442947">
            <w:fldChar w:fldCharType="begin"/>
          </w:r>
          <w:r w:rsidR="00442947">
            <w:instrText xml:space="preserve"> CITATION ONR77 \l 2057 </w:instrText>
          </w:r>
          <w:r w:rsidR="00442947">
            <w:fldChar w:fldCharType="separate"/>
          </w:r>
          <w:r w:rsidR="00AE5915">
            <w:rPr>
              <w:noProof/>
            </w:rPr>
            <w:t>[34]</w:t>
          </w:r>
          <w:r w:rsidR="00442947">
            <w:fldChar w:fldCharType="end"/>
          </w:r>
        </w:sdtContent>
      </w:sdt>
    </w:p>
    <w:p w14:paraId="23095D04" w14:textId="19DEE4D5" w:rsidR="00E84B0A" w:rsidRPr="00880BC8" w:rsidRDefault="00E84B0A" w:rsidP="00750B63">
      <w:pPr>
        <w:pStyle w:val="F9-Paragraph"/>
      </w:pPr>
      <w:r w:rsidRPr="00880BC8">
        <w:t xml:space="preserve">Therefore, where an HF IC role is being performed by contractors rather licensee staff, </w:t>
      </w:r>
      <w:r w:rsidR="00024F29">
        <w:t>I</w:t>
      </w:r>
      <w:r w:rsidRPr="00880BC8">
        <w:t xml:space="preserve">nspectors should ensure the licensee retains sufficient </w:t>
      </w:r>
      <w:r w:rsidRPr="00880BC8">
        <w:lastRenderedPageBreak/>
        <w:t xml:space="preserve">oversight and responsibility for the work undertaken. </w:t>
      </w:r>
      <w:r w:rsidR="00442947">
        <w:t xml:space="preserve">The </w:t>
      </w:r>
      <w:r w:rsidR="0097059E">
        <w:t xml:space="preserve">Intelligent Customer </w:t>
      </w:r>
      <w:r w:rsidR="00442947">
        <w:t xml:space="preserve">TAG also </w:t>
      </w:r>
      <w:r w:rsidRPr="00880BC8">
        <w:t>states that:</w:t>
      </w:r>
    </w:p>
    <w:p w14:paraId="39423673" w14:textId="6D0AB07D" w:rsidR="00E84B0A" w:rsidRPr="00880BC8" w:rsidRDefault="00E84B0A" w:rsidP="00750B63">
      <w:pPr>
        <w:pStyle w:val="F9-Paragraph"/>
        <w:numPr>
          <w:ilvl w:val="0"/>
          <w:numId w:val="0"/>
        </w:numPr>
        <w:ind w:left="1440"/>
        <w:rPr>
          <w:highlight w:val="yellow"/>
        </w:rPr>
      </w:pPr>
      <w:r w:rsidRPr="00880BC8">
        <w:t>“The licensee should be able to demonstrate that, within its core safety capability, it has a suitable and sufficient competence, resource and arrangements to understand where and when work is needed; specify requirements to carry out that work; understand and set suitable standards; supervise and control the work; and be able to review, evaluate and accept the work carried out on its behalf.”</w:t>
      </w:r>
      <w:r w:rsidR="00442947">
        <w:t xml:space="preserve"> </w:t>
      </w:r>
      <w:sdt>
        <w:sdtPr>
          <w:id w:val="1788091190"/>
          <w:citation/>
        </w:sdtPr>
        <w:sdtEndPr/>
        <w:sdtContent>
          <w:r w:rsidR="00442947">
            <w:fldChar w:fldCharType="begin"/>
          </w:r>
          <w:r w:rsidR="00442947">
            <w:instrText xml:space="preserve"> CITATION ONR77 \l 2057 </w:instrText>
          </w:r>
          <w:r w:rsidR="00442947">
            <w:fldChar w:fldCharType="separate"/>
          </w:r>
          <w:r w:rsidR="00AE5915">
            <w:rPr>
              <w:noProof/>
            </w:rPr>
            <w:t>[34]</w:t>
          </w:r>
          <w:r w:rsidR="00442947">
            <w:fldChar w:fldCharType="end"/>
          </w:r>
        </w:sdtContent>
      </w:sdt>
    </w:p>
    <w:p w14:paraId="0AD9FF4B" w14:textId="35650F81" w:rsidR="00E84B0A" w:rsidRDefault="00E84B0A" w:rsidP="00AF62E5">
      <w:pPr>
        <w:pStyle w:val="Heading2"/>
      </w:pPr>
      <w:bookmarkStart w:id="17" w:name="_Toc125665838"/>
      <w:r>
        <w:t xml:space="preserve">Human Factors Integration into the </w:t>
      </w:r>
      <w:r w:rsidRPr="00AE36E9">
        <w:t>Design Process</w:t>
      </w:r>
      <w:bookmarkEnd w:id="17"/>
    </w:p>
    <w:p w14:paraId="09715EF2" w14:textId="7557B652" w:rsidR="00626C77" w:rsidRDefault="00626C77" w:rsidP="00626C77">
      <w:pPr>
        <w:pStyle w:val="Heading3"/>
      </w:pPr>
      <w:r>
        <w:t>Overview of HF in Design</w:t>
      </w:r>
    </w:p>
    <w:p w14:paraId="6823913F" w14:textId="05301DB3" w:rsidR="00E84B0A" w:rsidRPr="00B45B1E" w:rsidRDefault="00E84B0A" w:rsidP="00750B63">
      <w:pPr>
        <w:pStyle w:val="F9-Paragraph"/>
      </w:pPr>
      <w:r w:rsidRPr="00B45B1E">
        <w:t>Major projects usually use a phased or gated engineering process for design development.</w:t>
      </w:r>
      <w:r w:rsidR="00B13A67">
        <w:t xml:space="preserve"> </w:t>
      </w:r>
      <w:r w:rsidRPr="00B45B1E">
        <w:t>Some designs are novel and start with only an outline design objective whereas others are based on existing designs and technology.</w:t>
      </w:r>
      <w:r w:rsidR="00B13A67">
        <w:t xml:space="preserve"> </w:t>
      </w:r>
      <w:r w:rsidR="002B7A25">
        <w:br/>
      </w:r>
      <w:r w:rsidR="00A87B1C">
        <w:t>Therefore,</w:t>
      </w:r>
      <w:r>
        <w:t xml:space="preserve"> the design evolution process can vary between projects and between duty holders.</w:t>
      </w:r>
    </w:p>
    <w:p w14:paraId="37881626" w14:textId="32718A3B" w:rsidR="00E84B0A" w:rsidRDefault="00E84B0A" w:rsidP="00750B63">
      <w:pPr>
        <w:pStyle w:val="F9-Paragraph"/>
      </w:pPr>
      <w:r w:rsidRPr="00174916">
        <w:t xml:space="preserve">ONRs Design Safety Assurance TAG </w:t>
      </w:r>
      <w:sdt>
        <w:sdtPr>
          <w:id w:val="1654727347"/>
          <w:citation/>
        </w:sdtPr>
        <w:sdtEndPr/>
        <w:sdtContent>
          <w:r w:rsidR="00AF62E5">
            <w:fldChar w:fldCharType="begin"/>
          </w:r>
          <w:r w:rsidR="00AF62E5">
            <w:instrText xml:space="preserve"> CITATION ONR125 \l 2057 </w:instrText>
          </w:r>
          <w:r w:rsidR="00AF62E5">
            <w:fldChar w:fldCharType="separate"/>
          </w:r>
          <w:r w:rsidR="00AE5915">
            <w:rPr>
              <w:noProof/>
            </w:rPr>
            <w:t>[8]</w:t>
          </w:r>
          <w:r w:rsidR="00AF62E5">
            <w:fldChar w:fldCharType="end"/>
          </w:r>
        </w:sdtContent>
      </w:sdt>
      <w:r>
        <w:t xml:space="preserve"> </w:t>
      </w:r>
      <w:r w:rsidRPr="00174916">
        <w:t xml:space="preserve">highlights the importance of considering human factors throughout the design lifecycle. </w:t>
      </w:r>
      <w:r w:rsidRPr="00531BDB">
        <w:t xml:space="preserve">ONR’s Categorisation of Safety Functions and Classification of </w:t>
      </w:r>
      <w:r w:rsidRPr="00FC7BC6">
        <w:t>Structures, Systems and Components</w:t>
      </w:r>
      <w:r w:rsidRPr="001D2221">
        <w:t xml:space="preserve"> (</w:t>
      </w:r>
      <w:r>
        <w:t xml:space="preserve">SSCs) </w:t>
      </w:r>
      <w:r w:rsidRPr="00531BDB">
        <w:t xml:space="preserve">TAG </w:t>
      </w:r>
      <w:sdt>
        <w:sdtPr>
          <w:id w:val="-1359726147"/>
          <w:citation/>
        </w:sdtPr>
        <w:sdtEndPr/>
        <w:sdtContent>
          <w:r w:rsidR="00AF62E5">
            <w:fldChar w:fldCharType="begin"/>
          </w:r>
          <w:r w:rsidR="00AF62E5">
            <w:instrText xml:space="preserve"> CITATION ONR126 \l 2057 </w:instrText>
          </w:r>
          <w:r w:rsidR="00AF62E5">
            <w:fldChar w:fldCharType="separate"/>
          </w:r>
          <w:r w:rsidR="00AE5915">
            <w:rPr>
              <w:noProof/>
            </w:rPr>
            <w:t>[9]</w:t>
          </w:r>
          <w:r w:rsidR="00AF62E5">
            <w:fldChar w:fldCharType="end"/>
          </w:r>
        </w:sdtContent>
      </w:sdt>
      <w:r w:rsidRPr="00531BDB">
        <w:t xml:space="preserve"> also includes a V</w:t>
      </w:r>
      <w:r w:rsidR="00AF62E5">
        <w:t>-</w:t>
      </w:r>
      <w:r w:rsidRPr="00531BDB">
        <w:t>diagram which outlines that Safety Functional Requirements should be identified early in the design lifecycle.</w:t>
      </w:r>
    </w:p>
    <w:p w14:paraId="7AC677BC" w14:textId="77C821CA" w:rsidR="00E84B0A" w:rsidRDefault="00E84B0A" w:rsidP="00750B63">
      <w:pPr>
        <w:pStyle w:val="F9-Paragraph"/>
      </w:pPr>
      <w:r w:rsidRPr="00376B28">
        <w:t xml:space="preserve">SAP ECS.2 focuses on the application of classification to SSCs. However, paragraph 164 of the SAPs states that </w:t>
      </w:r>
    </w:p>
    <w:p w14:paraId="2AEC4F86" w14:textId="7BA8C2FE" w:rsidR="00E84B0A" w:rsidRPr="00376B28" w:rsidRDefault="00E84B0A" w:rsidP="00750B63">
      <w:pPr>
        <w:pStyle w:val="F9-Paragraph"/>
        <w:numPr>
          <w:ilvl w:val="0"/>
          <w:numId w:val="0"/>
        </w:numPr>
        <w:ind w:left="1440"/>
      </w:pPr>
      <w:r>
        <w:t>“</w:t>
      </w:r>
      <w:r w:rsidR="00AF62E5" w:rsidRPr="00A32A52">
        <w:t>Where</w:t>
      </w:r>
      <w:r w:rsidRPr="00A32A52">
        <w:t xml:space="preserve"> safety functions are delivered or supported by human action, these human actions should be identified and classified. It notes that the methods for classification should be analogous to those used for classifying SSCs. </w:t>
      </w:r>
      <w:r w:rsidR="00AF62E5" w:rsidRPr="00A32A52">
        <w:t>Therefore,</w:t>
      </w:r>
      <w:r w:rsidRPr="00A32A52">
        <w:t xml:space="preserve"> systems and interfaces which support safety-important human based safety claims require a proportionate level of design substantiation.”</w:t>
      </w:r>
      <w:r w:rsidR="00442947">
        <w:t xml:space="preserve"> </w:t>
      </w:r>
      <w:sdt>
        <w:sdtPr>
          <w:id w:val="509719808"/>
          <w:citation/>
        </w:sdtPr>
        <w:sdtEndPr/>
        <w:sdtContent>
          <w:r w:rsidR="00442947">
            <w:fldChar w:fldCharType="begin"/>
          </w:r>
          <w:r w:rsidR="00442947">
            <w:instrText xml:space="preserve"> CITATION ONR2013 \l 2057 </w:instrText>
          </w:r>
          <w:r w:rsidR="00442947">
            <w:fldChar w:fldCharType="separate"/>
          </w:r>
          <w:r w:rsidR="00AE5915">
            <w:rPr>
              <w:noProof/>
            </w:rPr>
            <w:t>[1]</w:t>
          </w:r>
          <w:r w:rsidR="00442947">
            <w:fldChar w:fldCharType="end"/>
          </w:r>
        </w:sdtContent>
      </w:sdt>
    </w:p>
    <w:p w14:paraId="46B394A2" w14:textId="613FEBFF" w:rsidR="00E84B0A" w:rsidRDefault="00E84B0A" w:rsidP="00750B63">
      <w:pPr>
        <w:pStyle w:val="F9-Paragraph"/>
      </w:pPr>
      <w:r w:rsidRPr="00174916">
        <w:t xml:space="preserve">This </w:t>
      </w:r>
      <w:r w:rsidR="00BD28DA">
        <w:t xml:space="preserve">HFI </w:t>
      </w:r>
      <w:r w:rsidRPr="00174916">
        <w:t xml:space="preserve">TAG subsection has been written to broadly align with recognised design </w:t>
      </w:r>
      <w:r w:rsidR="00AF62E5" w:rsidRPr="00174916">
        <w:t>phases,</w:t>
      </w:r>
      <w:r w:rsidRPr="00174916">
        <w:t xml:space="preserve"> but </w:t>
      </w:r>
      <w:r w:rsidR="00024F29">
        <w:t>I</w:t>
      </w:r>
      <w:r w:rsidRPr="00174916">
        <w:t xml:space="preserve">nspectors should interpret the guidance based on factors such as the </w:t>
      </w:r>
      <w:r>
        <w:t xml:space="preserve">current </w:t>
      </w:r>
      <w:r w:rsidRPr="00174916">
        <w:t xml:space="preserve">project </w:t>
      </w:r>
      <w:r>
        <w:t>maturity</w:t>
      </w:r>
      <w:r w:rsidRPr="00174916">
        <w:t>, organisational structure, novelty and complexity, and the level of risk associated with an activity.</w:t>
      </w:r>
      <w:r w:rsidR="00B13A67">
        <w:t xml:space="preserve"> </w:t>
      </w:r>
      <w:r w:rsidRPr="00174916">
        <w:t>Inspectors should not attempt to apply the guidance retrospectively to previous design phases.</w:t>
      </w:r>
    </w:p>
    <w:p w14:paraId="7259D33B" w14:textId="6886BB63" w:rsidR="00E84B0A" w:rsidRDefault="003336DE" w:rsidP="00750B63">
      <w:pPr>
        <w:pStyle w:val="F9-Paragraph"/>
      </w:pPr>
      <w:r w:rsidRPr="003336DE">
        <w:t>Appendix 2</w:t>
      </w:r>
      <w:r w:rsidRPr="004F6224">
        <w:t xml:space="preserve"> </w:t>
      </w:r>
      <w:r w:rsidR="00E84B0A">
        <w:t xml:space="preserve">includes a summary table outlining design phases, associated phased safety case submissions and related HF considerations. This table is intended to support </w:t>
      </w:r>
      <w:r w:rsidR="00024F29">
        <w:t>I</w:t>
      </w:r>
      <w:r w:rsidR="00E84B0A">
        <w:t>nspectors by demonstrating the progressive approach to HFI and is not intended to be prescriptive or fully comprehensive.</w:t>
      </w:r>
    </w:p>
    <w:p w14:paraId="7B096A1A" w14:textId="77777777" w:rsidR="00E84B0A" w:rsidRPr="00FD1809" w:rsidRDefault="00E84B0A" w:rsidP="00750B63">
      <w:pPr>
        <w:pStyle w:val="F9-Paragraph"/>
      </w:pPr>
      <w:r w:rsidRPr="00FD1809">
        <w:lastRenderedPageBreak/>
        <w:t>The following aspects are common to all design phases and therefore have been described here rather than within individual sub-sections which focus on specific phases of design maturity.</w:t>
      </w:r>
    </w:p>
    <w:p w14:paraId="1609DBC3" w14:textId="77777777" w:rsidR="00E84B0A" w:rsidRPr="003F5A26" w:rsidRDefault="00E84B0A" w:rsidP="00A87B1C">
      <w:pPr>
        <w:pStyle w:val="Heading4"/>
      </w:pPr>
      <w:r w:rsidRPr="003F5A26">
        <w:t xml:space="preserve">Application of </w:t>
      </w:r>
      <w:r>
        <w:t xml:space="preserve">HF </w:t>
      </w:r>
      <w:r w:rsidRPr="003F5A26">
        <w:t>Standards, Good Practice &amp; Recognised Methods</w:t>
      </w:r>
    </w:p>
    <w:p w14:paraId="13407EFD" w14:textId="2790FCC3" w:rsidR="00E84B0A" w:rsidRDefault="00E84B0A" w:rsidP="00750B63">
      <w:pPr>
        <w:pStyle w:val="F9-Paragraph"/>
      </w:pPr>
      <w:r>
        <w:t>Inspector</w:t>
      </w:r>
      <w:r w:rsidRPr="00AE36E9">
        <w:t xml:space="preserve">s should ensure that the HF analysis is consistent with relevant standards and good practices and applies recognised HF methods. Where novel or unfamiliar analysis methods are proposed by dutyholders, </w:t>
      </w:r>
      <w:r>
        <w:t>Inspector</w:t>
      </w:r>
      <w:r w:rsidRPr="00AE36E9">
        <w:t>s should seek assurance of the provenance and validity of those methods to inform nuclear risk assessments and applications. Where ‘in-house’ standards and guides are proposed,</w:t>
      </w:r>
      <w:r w:rsidR="008715C0">
        <w:t xml:space="preserve"> </w:t>
      </w:r>
      <w:r w:rsidR="00635B61">
        <w:t>Inspectors</w:t>
      </w:r>
      <w:r w:rsidRPr="00AE36E9">
        <w:t xml:space="preserve"> should determine their basis and assure themselves of their technical credibility.</w:t>
      </w:r>
    </w:p>
    <w:p w14:paraId="4069711D" w14:textId="77777777" w:rsidR="00E84B0A" w:rsidRPr="00F5353E" w:rsidRDefault="00E84B0A" w:rsidP="00A87B1C">
      <w:pPr>
        <w:pStyle w:val="Heading4"/>
      </w:pPr>
      <w:r>
        <w:t xml:space="preserve">HF Attendance at </w:t>
      </w:r>
      <w:r w:rsidRPr="00F5353E">
        <w:t>Design Reviews</w:t>
      </w:r>
    </w:p>
    <w:p w14:paraId="2825461F" w14:textId="0F8EA4FA" w:rsidR="00E84B0A" w:rsidRDefault="00E84B0A" w:rsidP="00750B63">
      <w:pPr>
        <w:pStyle w:val="F9-Paragraph"/>
      </w:pPr>
      <w:r w:rsidRPr="0015358E">
        <w:t xml:space="preserve">Depending on the size and complexity of a project, dutyholders may hold “design reviews”. Design reviews are recognised in systems engineering as a governance mechanism. They are multi-disciplinary and can be held at defined stages of a project. They aim to verify that the design is correct, complete (for that design stage), satisfies requirements and adheres to standards. They also provide a mechanism for confirming resolution of outstanding issues and trade-offs, reviewing resources and scheduling. Ultimately, they formally approve the project to proceed to the next stage. Inspectors should ensure that HF is </w:t>
      </w:r>
      <w:r w:rsidR="00A34738">
        <w:t xml:space="preserve">appropriately </w:t>
      </w:r>
      <w:r w:rsidRPr="0015358E">
        <w:t>represented at such reviews and may request the output of the reviews as an input into the regulatory assessment process.</w:t>
      </w:r>
    </w:p>
    <w:p w14:paraId="483E6969" w14:textId="2F6BE306" w:rsidR="00E84B0A" w:rsidRPr="00D32B02" w:rsidRDefault="00E84B0A" w:rsidP="00A87B1C">
      <w:pPr>
        <w:pStyle w:val="Heading4"/>
      </w:pPr>
      <w:r w:rsidRPr="00D32B02">
        <w:t>HF Verification &amp; Validation</w:t>
      </w:r>
      <w:r w:rsidR="000E4CB8">
        <w:t xml:space="preserve"> (V&amp;V)</w:t>
      </w:r>
      <w:r w:rsidRPr="00D32B02">
        <w:t xml:space="preserve"> of the Design</w:t>
      </w:r>
    </w:p>
    <w:p w14:paraId="676C5D3A" w14:textId="51BEB188" w:rsidR="0041180A" w:rsidRDefault="0041180A" w:rsidP="00750B63">
      <w:pPr>
        <w:pStyle w:val="F9-Paragraph"/>
      </w:pPr>
      <w:r>
        <w:t>ONRs Design Safety Assurance TAG states:</w:t>
      </w:r>
    </w:p>
    <w:p w14:paraId="1D5EAABA" w14:textId="3B231EEC" w:rsidR="00E84B0A" w:rsidRDefault="00E84B0A" w:rsidP="00750B63">
      <w:pPr>
        <w:pStyle w:val="F9-Paragraph"/>
        <w:numPr>
          <w:ilvl w:val="0"/>
          <w:numId w:val="0"/>
        </w:numPr>
        <w:ind w:left="1440"/>
      </w:pPr>
      <w:r>
        <w:t>“Design verification is the process to confirm that each stage of the design is confirmed as correct against the requirements from the previous stage.”</w:t>
      </w:r>
      <w:r w:rsidR="00442947">
        <w:t xml:space="preserve"> </w:t>
      </w:r>
      <w:sdt>
        <w:sdtPr>
          <w:id w:val="1310139604"/>
          <w:citation/>
        </w:sdtPr>
        <w:sdtEndPr/>
        <w:sdtContent>
          <w:r w:rsidR="00442947">
            <w:fldChar w:fldCharType="begin"/>
          </w:r>
          <w:r w:rsidR="00442947">
            <w:instrText xml:space="preserve"> CITATION ONR125 \l 2057 </w:instrText>
          </w:r>
          <w:r w:rsidR="00442947">
            <w:fldChar w:fldCharType="separate"/>
          </w:r>
          <w:r w:rsidR="00AE5915">
            <w:rPr>
              <w:noProof/>
            </w:rPr>
            <w:t>[8]</w:t>
          </w:r>
          <w:r w:rsidR="00442947">
            <w:fldChar w:fldCharType="end"/>
          </w:r>
        </w:sdtContent>
      </w:sdt>
    </w:p>
    <w:p w14:paraId="53C86348" w14:textId="77777777" w:rsidR="00E84B0A" w:rsidRDefault="00E84B0A" w:rsidP="00750B63">
      <w:pPr>
        <w:pStyle w:val="F9-Paragraph"/>
      </w:pPr>
      <w:r>
        <w:t>For HF, this can be split into two types:</w:t>
      </w:r>
    </w:p>
    <w:p w14:paraId="4995A676" w14:textId="77777777" w:rsidR="00E84B0A" w:rsidRDefault="00E84B0A" w:rsidP="00750B63">
      <w:pPr>
        <w:pStyle w:val="Bulletlist1"/>
      </w:pPr>
      <w:r>
        <w:t xml:space="preserve">HF design verification being an assessment of the design against the project specified HFE design standards. </w:t>
      </w:r>
    </w:p>
    <w:p w14:paraId="0D1FC686" w14:textId="77777777" w:rsidR="00E84B0A" w:rsidRPr="00FD1809" w:rsidRDefault="00E84B0A" w:rsidP="00750B63">
      <w:pPr>
        <w:pStyle w:val="Bulletlist1"/>
      </w:pPr>
      <w:r w:rsidRPr="00FD1809">
        <w:t>HF task verification being an assessment of the design to confirm that the items required to support effective task performance are present and functional.</w:t>
      </w:r>
    </w:p>
    <w:p w14:paraId="2AC3A7FB" w14:textId="461BB6AA" w:rsidR="0041180A" w:rsidRDefault="00442947" w:rsidP="00750B63">
      <w:pPr>
        <w:pStyle w:val="F9-Paragraph"/>
      </w:pPr>
      <w:r>
        <w:t>The TAG</w:t>
      </w:r>
      <w:r w:rsidR="0041180A">
        <w:t xml:space="preserve"> continues</w:t>
      </w:r>
      <w:r>
        <w:t>:</w:t>
      </w:r>
    </w:p>
    <w:p w14:paraId="170FCB5D" w14:textId="47F765D9" w:rsidR="00E84B0A" w:rsidRPr="0015358E" w:rsidRDefault="00E84B0A" w:rsidP="00750B63">
      <w:pPr>
        <w:pStyle w:val="F9-Paragraph"/>
        <w:numPr>
          <w:ilvl w:val="0"/>
          <w:numId w:val="0"/>
        </w:numPr>
        <w:ind w:left="1440"/>
      </w:pPr>
      <w:r>
        <w:t>“Design validation ensures that the overall intent of the design is achieved. It also prevents failure of the design intent by incremental deviation or dilution.”</w:t>
      </w:r>
      <w:r w:rsidR="00442947">
        <w:t xml:space="preserve"> </w:t>
      </w:r>
      <w:sdt>
        <w:sdtPr>
          <w:id w:val="69168484"/>
          <w:citation/>
        </w:sdtPr>
        <w:sdtEndPr/>
        <w:sdtContent>
          <w:r w:rsidR="00442947">
            <w:fldChar w:fldCharType="begin"/>
          </w:r>
          <w:r w:rsidR="00442947">
            <w:instrText xml:space="preserve"> CITATION ONR125 \l 2057 </w:instrText>
          </w:r>
          <w:r w:rsidR="00442947">
            <w:fldChar w:fldCharType="separate"/>
          </w:r>
          <w:r w:rsidR="00AE5915">
            <w:rPr>
              <w:noProof/>
            </w:rPr>
            <w:t>[8]</w:t>
          </w:r>
          <w:r w:rsidR="00442947">
            <w:fldChar w:fldCharType="end"/>
          </w:r>
        </w:sdtContent>
      </w:sdt>
    </w:p>
    <w:p w14:paraId="53F9699A" w14:textId="77777777" w:rsidR="00E84B0A" w:rsidRDefault="00E84B0A" w:rsidP="00750B63">
      <w:pPr>
        <w:pStyle w:val="F9-Paragraph"/>
      </w:pPr>
      <w:r>
        <w:lastRenderedPageBreak/>
        <w:t>Together, verification and validation activities form an important part of the design and safety analysis process, as they provide the evidence to demonstrate that the design is safe and operable for the full scope of its intended use. It also minimises design foreclosure risk due to the continuous HF testing of the design.</w:t>
      </w:r>
    </w:p>
    <w:p w14:paraId="22552957" w14:textId="788AE17E" w:rsidR="00E84B0A" w:rsidRPr="00FD1809" w:rsidRDefault="00E84B0A" w:rsidP="00750B63">
      <w:pPr>
        <w:pStyle w:val="F9-Paragraph"/>
      </w:pPr>
      <w:r w:rsidRPr="00FD1809">
        <w:t>Inspectors should confirm that HF V&amp;V activities are carried out proportionally (taking a risk-informed graded approach). V &amp; V activities should be undertaken throughout the design process, from concept to final demonstration, and should address plant and equipment design where there is reliance on the operator to deliver or maintain safety functions.</w:t>
      </w:r>
      <w:r w:rsidR="00B13A67">
        <w:t xml:space="preserve"> </w:t>
      </w:r>
      <w:r w:rsidRPr="00FD1809">
        <w:t xml:space="preserve"> This is unlikely to be limited solely to the </w:t>
      </w:r>
      <w:r w:rsidR="00665172">
        <w:t>main</w:t>
      </w:r>
      <w:r w:rsidR="00665172" w:rsidRPr="00FD1809">
        <w:t xml:space="preserve"> </w:t>
      </w:r>
      <w:r w:rsidRPr="00FD1809">
        <w:t xml:space="preserve">control room, or to specific HF topics areas such as </w:t>
      </w:r>
      <w:r w:rsidR="0085178F">
        <w:t>human machine interface</w:t>
      </w:r>
      <w:r w:rsidR="00A05210">
        <w:t>s</w:t>
      </w:r>
      <w:r w:rsidR="0085178F">
        <w:t xml:space="preserve"> (H</w:t>
      </w:r>
      <w:r w:rsidRPr="00FD1809">
        <w:t>MI</w:t>
      </w:r>
      <w:r w:rsidR="0085178F">
        <w:t>)</w:t>
      </w:r>
      <w:r w:rsidRPr="00FD1809">
        <w:t>.</w:t>
      </w:r>
    </w:p>
    <w:p w14:paraId="334032C8" w14:textId="4E06684B" w:rsidR="00E84B0A" w:rsidRDefault="00E84B0A" w:rsidP="00514E7B">
      <w:pPr>
        <w:pStyle w:val="Heading3"/>
      </w:pPr>
      <w:bookmarkStart w:id="18" w:name="_Hlk130415080"/>
      <w:r>
        <w:t>HF Considerations During Concept Design</w:t>
      </w:r>
    </w:p>
    <w:bookmarkEnd w:id="18"/>
    <w:p w14:paraId="40E8EE8F" w14:textId="57D3141F" w:rsidR="00E84B0A" w:rsidRPr="00FD1809" w:rsidRDefault="00E84B0A" w:rsidP="00750B63">
      <w:pPr>
        <w:pStyle w:val="F9-Paragraph"/>
      </w:pPr>
      <w:r w:rsidRPr="00FD1809">
        <w:t>This section identifies some common HF-related activities and methodologies used by major projects during the concept design phase which can be instrumental in supporting effective HFI. This list is not intended to be exhaustive or prescriptive since approaches may vary across licensees and projects.</w:t>
      </w:r>
      <w:r w:rsidR="00B13A67">
        <w:t xml:space="preserve"> </w:t>
      </w:r>
      <w:r w:rsidRPr="00FD1809">
        <w:t xml:space="preserve">Inspectors should ensure that HF is appropriately considered and proportionately integrated during the early stages of any design process. </w:t>
      </w:r>
    </w:p>
    <w:p w14:paraId="0DC49FEE" w14:textId="77777777" w:rsidR="00E84B0A" w:rsidRPr="00C71786" w:rsidRDefault="00E84B0A" w:rsidP="00514E7B">
      <w:pPr>
        <w:pStyle w:val="Heading4"/>
      </w:pPr>
      <w:r w:rsidRPr="00C71786">
        <w:t>Concept of Operation</w:t>
      </w:r>
    </w:p>
    <w:p w14:paraId="4B381C5E" w14:textId="77777777" w:rsidR="00E84B0A" w:rsidRPr="00AE36E9" w:rsidRDefault="00E84B0A" w:rsidP="00750B63">
      <w:pPr>
        <w:pStyle w:val="F9-Paragraph"/>
      </w:pPr>
      <w:r>
        <w:t>Inspector</w:t>
      </w:r>
      <w:r w:rsidRPr="00AE36E9">
        <w:t>s should ensure that for new</w:t>
      </w:r>
      <w:r>
        <w:t xml:space="preserve"> build</w:t>
      </w:r>
      <w:r w:rsidRPr="00AE36E9">
        <w:t xml:space="preserve"> facilit</w:t>
      </w:r>
      <w:r>
        <w:t>ies</w:t>
      </w:r>
      <w:r w:rsidRPr="00AE36E9">
        <w:t xml:space="preserve"> and larger scale projects, the dutyholder has provided a </w:t>
      </w:r>
      <w:r>
        <w:t>“</w:t>
      </w:r>
      <w:r w:rsidRPr="00AE36E9">
        <w:t>concept of operations</w:t>
      </w:r>
      <w:r>
        <w:t>”</w:t>
      </w:r>
      <w:r w:rsidRPr="00AE36E9">
        <w:t xml:space="preserve">. A basic concept of operations should be developed at the beginning of the project and refined as further detail is available. </w:t>
      </w:r>
    </w:p>
    <w:p w14:paraId="42A510C0" w14:textId="77777777" w:rsidR="00E84B0A" w:rsidRPr="00AE36E9" w:rsidRDefault="00E84B0A" w:rsidP="00750B63">
      <w:pPr>
        <w:pStyle w:val="F9-Paragraph"/>
      </w:pPr>
      <w:r w:rsidRPr="00AE36E9">
        <w:t>This document should provide the following basic details:</w:t>
      </w:r>
    </w:p>
    <w:p w14:paraId="51805DFB" w14:textId="77777777" w:rsidR="00E84B0A" w:rsidRDefault="00E84B0A" w:rsidP="00750B63">
      <w:pPr>
        <w:pStyle w:val="Bulletlist1"/>
      </w:pPr>
      <w:r w:rsidRPr="00AE36E9">
        <w:t>A statement of the operational purpose of the system, and the operational requirements under all conditions</w:t>
      </w:r>
      <w:r>
        <w:t xml:space="preserve"> (</w:t>
      </w:r>
      <w:r w:rsidRPr="0074775A">
        <w:t>normal operations, faults and accident conditions</w:t>
      </w:r>
      <w:r>
        <w:t>)</w:t>
      </w:r>
      <w:r w:rsidRPr="0074775A">
        <w:t>.</w:t>
      </w:r>
      <w:r w:rsidRPr="00AE36E9">
        <w:t xml:space="preserve"> This will highlight the functions to be performed by the system and how the system is operating to achieve those functions.</w:t>
      </w:r>
    </w:p>
    <w:p w14:paraId="44A243EB" w14:textId="77777777" w:rsidR="00E84B0A" w:rsidRPr="003177FE" w:rsidRDefault="00E84B0A" w:rsidP="00750B63">
      <w:pPr>
        <w:pStyle w:val="Bulletlist1"/>
      </w:pPr>
      <w:r w:rsidRPr="003177FE">
        <w:t>A consideration of the command-and-control philosophy – how is the system intended to be operated during normal</w:t>
      </w:r>
      <w:r>
        <w:t xml:space="preserve"> operations, faults and accident </w:t>
      </w:r>
      <w:r w:rsidRPr="003177FE">
        <w:t>conditions</w:t>
      </w:r>
      <w:r>
        <w:t>.</w:t>
      </w:r>
    </w:p>
    <w:p w14:paraId="20147121" w14:textId="77777777" w:rsidR="00E84B0A" w:rsidRPr="003177FE" w:rsidRDefault="00E84B0A" w:rsidP="00750B63">
      <w:pPr>
        <w:pStyle w:val="Bulletlist1"/>
      </w:pPr>
      <w:r w:rsidRPr="00AE36E9">
        <w:t xml:space="preserve">The </w:t>
      </w:r>
      <w:r>
        <w:t xml:space="preserve">outline </w:t>
      </w:r>
      <w:r w:rsidRPr="00AE36E9">
        <w:t xml:space="preserve">staffing concept for the system and an indication of their required </w:t>
      </w:r>
      <w:r>
        <w:t>roles</w:t>
      </w:r>
      <w:r w:rsidRPr="00AE36E9">
        <w:t xml:space="preserve"> and responsibilities. </w:t>
      </w:r>
    </w:p>
    <w:p w14:paraId="4B44C1E6" w14:textId="77777777" w:rsidR="00E84B0A" w:rsidRDefault="00E84B0A" w:rsidP="00750B63">
      <w:pPr>
        <w:pStyle w:val="Bulletlist1"/>
      </w:pPr>
      <w:r w:rsidRPr="00AE36E9">
        <w:t>The basic details of the working environment.</w:t>
      </w:r>
    </w:p>
    <w:p w14:paraId="27CF7643" w14:textId="77777777" w:rsidR="00E84B0A" w:rsidRDefault="00E84B0A" w:rsidP="00750B63">
      <w:pPr>
        <w:pStyle w:val="F9-Paragraph"/>
      </w:pPr>
      <w:r w:rsidRPr="00AE36E9">
        <w:t xml:space="preserve">Where an incomplete concept of operations is provided, </w:t>
      </w:r>
      <w:r>
        <w:t>Inspector</w:t>
      </w:r>
      <w:r w:rsidRPr="00AE36E9">
        <w:t xml:space="preserve">s should ensure that the dutyholder has arrangements in place for the development </w:t>
      </w:r>
      <w:r w:rsidRPr="00AE36E9">
        <w:lastRenderedPageBreak/>
        <w:t>and monitoring of the document and has made provision for managing assumptions cited in the document.</w:t>
      </w:r>
    </w:p>
    <w:p w14:paraId="5CF8BCC8" w14:textId="5A76081A" w:rsidR="00E84B0A" w:rsidRPr="00980222" w:rsidRDefault="00E84B0A" w:rsidP="00750B63">
      <w:pPr>
        <w:pStyle w:val="F9-Paragraph"/>
      </w:pPr>
      <w:r w:rsidRPr="00980222">
        <w:t xml:space="preserve">Where dutyholders do not produce a separate concept of operations deliverable, </w:t>
      </w:r>
      <w:r w:rsidR="00980E74">
        <w:t>I</w:t>
      </w:r>
      <w:r w:rsidRPr="00980222">
        <w:t xml:space="preserve">nspectors should ensure that human-related system design and process assumptions are suitably captured and documented </w:t>
      </w:r>
      <w:r w:rsidR="00001D0F" w:rsidRPr="00980222">
        <w:t>e.g.</w:t>
      </w:r>
      <w:r w:rsidRPr="00980222">
        <w:t xml:space="preserve"> via a Basis of Design engineering deliverable</w:t>
      </w:r>
      <w:r>
        <w:t xml:space="preserve"> (BOD)</w:t>
      </w:r>
      <w:r w:rsidRPr="00980222">
        <w:t>. This will ensure such HF-related assumptions can be reviewed and tested at each subsequent design phase.</w:t>
      </w:r>
    </w:p>
    <w:p w14:paraId="3F0530DD" w14:textId="7DB4DD4A" w:rsidR="00E84B0A" w:rsidRPr="00C71786" w:rsidRDefault="00E84B0A" w:rsidP="00514E7B">
      <w:pPr>
        <w:pStyle w:val="Heading4"/>
      </w:pPr>
      <w:r w:rsidRPr="00C71786">
        <w:t>Early Human Factors Analysis</w:t>
      </w:r>
      <w:r w:rsidR="00A05210">
        <w:t xml:space="preserve"> (EHFA)</w:t>
      </w:r>
    </w:p>
    <w:p w14:paraId="453067E6" w14:textId="7CAAD094" w:rsidR="00E84B0A" w:rsidRPr="00980222" w:rsidRDefault="00E84B0A" w:rsidP="00750B63">
      <w:pPr>
        <w:pStyle w:val="F9-Paragraph"/>
      </w:pPr>
      <w:r w:rsidRPr="001D0D9E">
        <w:t>This describes the process of conducting an initial high-level HF analysis to identify HF issues and their relative importance for a given system or facility.</w:t>
      </w:r>
      <w:r w:rsidR="00B13A67">
        <w:t xml:space="preserve"> </w:t>
      </w:r>
      <w:r w:rsidRPr="001D0D9E">
        <w:t xml:space="preserve">This activity should be completed as early as possible </w:t>
      </w:r>
      <w:proofErr w:type="gramStart"/>
      <w:r w:rsidRPr="001D0D9E">
        <w:t>in order to</w:t>
      </w:r>
      <w:proofErr w:type="gramEnd"/>
      <w:r w:rsidRPr="001D0D9E">
        <w:t xml:space="preserve"> gain a high-</w:t>
      </w:r>
      <w:r w:rsidRPr="00980222">
        <w:t>level understanding of the human activities within a system and to develop a proportionate strategy for HFI.</w:t>
      </w:r>
      <w:r w:rsidR="00B13A67">
        <w:t xml:space="preserve"> </w:t>
      </w:r>
      <w:r w:rsidRPr="00980222">
        <w:t xml:space="preserve">Where available, use of OPEX from similar plants or human tasks can inform the process. </w:t>
      </w:r>
    </w:p>
    <w:p w14:paraId="6D0EC5AF" w14:textId="5E37BAB2" w:rsidR="00E84B0A" w:rsidRPr="00980222" w:rsidRDefault="00E84B0A" w:rsidP="00750B63">
      <w:pPr>
        <w:pStyle w:val="F9-Paragraph"/>
      </w:pPr>
      <w:r w:rsidRPr="00980222">
        <w:t xml:space="preserve">The EHFA should inform the initial project HFIP and aims to de-risk the project by ensuring HF resources and effort </w:t>
      </w:r>
      <w:proofErr w:type="gramStart"/>
      <w:r w:rsidRPr="00980222">
        <w:t>are</w:t>
      </w:r>
      <w:proofErr w:type="gramEnd"/>
      <w:r w:rsidRPr="00980222">
        <w:t xml:space="preserve"> suitably targeted to develop a more detailed understanding of the human tasks as the design and safety case mature.</w:t>
      </w:r>
      <w:r w:rsidR="00B13A67">
        <w:t xml:space="preserve"> </w:t>
      </w:r>
    </w:p>
    <w:p w14:paraId="6AC2B053" w14:textId="3F6C453E" w:rsidR="00E84B0A" w:rsidRPr="004207D0" w:rsidRDefault="00E84B0A" w:rsidP="00750B63">
      <w:pPr>
        <w:pStyle w:val="F9-Paragraph"/>
      </w:pPr>
      <w:r>
        <w:t xml:space="preserve">Inspectors should note that EHFA can be a formal or an informal process depending on the size, </w:t>
      </w:r>
      <w:proofErr w:type="gramStart"/>
      <w:r>
        <w:t>novelty</w:t>
      </w:r>
      <w:proofErr w:type="gramEnd"/>
      <w:r>
        <w:t xml:space="preserve"> and complexity of the project.</w:t>
      </w:r>
      <w:r w:rsidR="00B13A67">
        <w:t xml:space="preserve"> </w:t>
      </w:r>
    </w:p>
    <w:p w14:paraId="16E16A76" w14:textId="77777777" w:rsidR="00E84B0A" w:rsidRPr="003203F7" w:rsidRDefault="00E84B0A" w:rsidP="00514E7B">
      <w:pPr>
        <w:pStyle w:val="Heading4"/>
      </w:pPr>
      <w:r>
        <w:t xml:space="preserve">HF in </w:t>
      </w:r>
      <w:r w:rsidRPr="003203F7">
        <w:t>Optioneering</w:t>
      </w:r>
    </w:p>
    <w:p w14:paraId="60BDE5B1" w14:textId="05A1F8AC" w:rsidR="00E84B0A" w:rsidRDefault="00514E7B" w:rsidP="00750B63">
      <w:pPr>
        <w:pStyle w:val="F9-Paragraph"/>
      </w:pPr>
      <w:r>
        <w:t xml:space="preserve">ONRs Design Safety Assurance TAG </w:t>
      </w:r>
      <w:sdt>
        <w:sdtPr>
          <w:id w:val="-608891444"/>
          <w:citation/>
        </w:sdtPr>
        <w:sdtEndPr/>
        <w:sdtContent>
          <w:r>
            <w:fldChar w:fldCharType="begin"/>
          </w:r>
          <w:r>
            <w:instrText xml:space="preserve"> CITATION ONR125 \l 2057 </w:instrText>
          </w:r>
          <w:r>
            <w:fldChar w:fldCharType="separate"/>
          </w:r>
          <w:r w:rsidR="00AE5915">
            <w:rPr>
              <w:noProof/>
            </w:rPr>
            <w:t>[8]</w:t>
          </w:r>
          <w:r>
            <w:fldChar w:fldCharType="end"/>
          </w:r>
        </w:sdtContent>
      </w:sdt>
      <w:r>
        <w:t xml:space="preserve"> </w:t>
      </w:r>
      <w:r w:rsidR="00E84B0A">
        <w:t>provides guidance on optioneering within the design safety assurance process.</w:t>
      </w:r>
    </w:p>
    <w:p w14:paraId="7021934F" w14:textId="4B698C31" w:rsidR="00E84B0A" w:rsidRPr="00980222" w:rsidRDefault="00E84B0A" w:rsidP="00750B63">
      <w:pPr>
        <w:pStyle w:val="F9-Paragraph"/>
      </w:pPr>
      <w:r w:rsidRPr="00980222">
        <w:t xml:space="preserve">An optioneering process is sometimes used by dutyholders to inform decision-making and ALARP justifications </w:t>
      </w:r>
      <w:r w:rsidRPr="003D7060">
        <w:t>associated with Allocation of Function (</w:t>
      </w:r>
      <w:r w:rsidR="00AD354F" w:rsidRPr="003D7060">
        <w:t>i.e.</w:t>
      </w:r>
      <w:r w:rsidRPr="003D7060">
        <w:t xml:space="preserve"> the division of roles between humans and equipment</w:t>
      </w:r>
      <w:sdt>
        <w:sdtPr>
          <w:id w:val="988981482"/>
          <w:citation/>
        </w:sdtPr>
        <w:sdtEndPr/>
        <w:sdtContent>
          <w:r w:rsidR="00583EA2" w:rsidRPr="003D7060">
            <w:fldChar w:fldCharType="begin"/>
          </w:r>
          <w:r w:rsidR="00583EA2" w:rsidRPr="00696C85">
            <w:instrText xml:space="preserve"> CITATION ONR140 \l 2057 </w:instrText>
          </w:r>
          <w:r w:rsidR="00583EA2" w:rsidRPr="003D7060">
            <w:fldChar w:fldCharType="separate"/>
          </w:r>
          <w:r w:rsidR="00AE5915">
            <w:rPr>
              <w:noProof/>
            </w:rPr>
            <w:t xml:space="preserve"> [10]</w:t>
          </w:r>
          <w:r w:rsidR="00583EA2" w:rsidRPr="003D7060">
            <w:fldChar w:fldCharType="end"/>
          </w:r>
        </w:sdtContent>
      </w:sdt>
      <w:r w:rsidR="00B75FEF" w:rsidRPr="003D7060">
        <w:t xml:space="preserve">).  </w:t>
      </w:r>
      <w:r w:rsidRPr="003D7060">
        <w:t>Where this is</w:t>
      </w:r>
      <w:r w:rsidRPr="00980222">
        <w:t xml:space="preserve"> the case, </w:t>
      </w:r>
      <w:r w:rsidR="00980E74">
        <w:t>I</w:t>
      </w:r>
      <w:r w:rsidRPr="00980222">
        <w:t>nspectors should seek evidence that HF has been appropriately considered within that optioneering process.</w:t>
      </w:r>
      <w:r w:rsidR="00B13A67">
        <w:t xml:space="preserve"> </w:t>
      </w:r>
    </w:p>
    <w:p w14:paraId="531D4000" w14:textId="359637AE" w:rsidR="00E84B0A" w:rsidRPr="005A5DD1" w:rsidRDefault="00E84B0A" w:rsidP="00750B63">
      <w:pPr>
        <w:pStyle w:val="F9-Paragraph"/>
      </w:pPr>
      <w:r w:rsidRPr="005A5DD1">
        <w:t>This may be achieved via specific HF criteria used alongside engineering</w:t>
      </w:r>
      <w:r>
        <w:t>,</w:t>
      </w:r>
      <w:r w:rsidRPr="005A5DD1">
        <w:t xml:space="preserve"> </w:t>
      </w:r>
      <w:proofErr w:type="gramStart"/>
      <w:r w:rsidRPr="005A5DD1">
        <w:t>project</w:t>
      </w:r>
      <w:proofErr w:type="gramEnd"/>
      <w:r w:rsidRPr="005A5DD1">
        <w:t xml:space="preserve"> </w:t>
      </w:r>
      <w:r>
        <w:t xml:space="preserve">and safety </w:t>
      </w:r>
      <w:r w:rsidRPr="005A5DD1">
        <w:t>criteria.</w:t>
      </w:r>
      <w:r w:rsidR="00B13A67">
        <w:t xml:space="preserve"> </w:t>
      </w:r>
      <w:r w:rsidRPr="005A5DD1">
        <w:t xml:space="preserve">Any HF criteria should be assigned an appropriate weighting that is proportionate to the human contribution </w:t>
      </w:r>
      <w:r w:rsidR="000C3482">
        <w:t>to</w:t>
      </w:r>
      <w:r w:rsidRPr="005A5DD1">
        <w:t xml:space="preserve"> risk.</w:t>
      </w:r>
      <w:r w:rsidR="00B13A67">
        <w:t xml:space="preserve"> </w:t>
      </w:r>
      <w:r w:rsidRPr="005A5DD1">
        <w:t xml:space="preserve">Alternatively, HF aspects may </w:t>
      </w:r>
      <w:r>
        <w:t xml:space="preserve">be </w:t>
      </w:r>
      <w:r w:rsidRPr="005A5DD1">
        <w:t>considered within the wider definition of engineering optioneering criteria.</w:t>
      </w:r>
      <w:r w:rsidR="00B13A67">
        <w:t xml:space="preserve"> </w:t>
      </w:r>
      <w:r w:rsidRPr="005A5DD1">
        <w:t>Either way, it is important to consider issues such as</w:t>
      </w:r>
      <w:r w:rsidR="00085E3E">
        <w:t>:</w:t>
      </w:r>
    </w:p>
    <w:p w14:paraId="242D150C" w14:textId="46EE2B4F" w:rsidR="00E84B0A" w:rsidRDefault="00E84B0A" w:rsidP="00750B63">
      <w:pPr>
        <w:pStyle w:val="Bulletlist1"/>
      </w:pPr>
      <w:r>
        <w:t xml:space="preserve">Level of </w:t>
      </w:r>
      <w:r w:rsidRPr="00B51550">
        <w:t>task complexity</w:t>
      </w:r>
      <w:r w:rsidR="00415639">
        <w:t>.</w:t>
      </w:r>
    </w:p>
    <w:p w14:paraId="08E4EBC9" w14:textId="6E38AA70" w:rsidR="00B23292" w:rsidRPr="00B51550" w:rsidRDefault="00B23292" w:rsidP="00750B63">
      <w:pPr>
        <w:pStyle w:val="Bulletlist1"/>
      </w:pPr>
      <w:r>
        <w:t xml:space="preserve">Task durations (impacting </w:t>
      </w:r>
      <w:r w:rsidR="00B92C3F">
        <w:t>dose / exposure)</w:t>
      </w:r>
      <w:r w:rsidR="00415639">
        <w:t>.</w:t>
      </w:r>
    </w:p>
    <w:p w14:paraId="708D270D" w14:textId="51D2ADCF" w:rsidR="00E84B0A" w:rsidRPr="00B51550" w:rsidRDefault="00E84B0A" w:rsidP="00750B63">
      <w:pPr>
        <w:pStyle w:val="Bulletlist1"/>
      </w:pPr>
      <w:r>
        <w:t>H</w:t>
      </w:r>
      <w:r w:rsidRPr="00B51550">
        <w:t>uman reliability</w:t>
      </w:r>
      <w:r>
        <w:t xml:space="preserve"> (error potential)</w:t>
      </w:r>
      <w:r w:rsidR="00415639">
        <w:t>.</w:t>
      </w:r>
    </w:p>
    <w:p w14:paraId="722018AD" w14:textId="5F72AC7F" w:rsidR="00E84B0A" w:rsidRPr="00B51550" w:rsidRDefault="00E84B0A" w:rsidP="00750B63">
      <w:pPr>
        <w:pStyle w:val="Bulletlist1"/>
      </w:pPr>
      <w:r>
        <w:t>M</w:t>
      </w:r>
      <w:r w:rsidRPr="00B51550">
        <w:t>aintainability</w:t>
      </w:r>
      <w:r w:rsidR="00415639">
        <w:t>.</w:t>
      </w:r>
    </w:p>
    <w:p w14:paraId="545FA7E5" w14:textId="2F58070D" w:rsidR="00E84B0A" w:rsidRDefault="00E84B0A" w:rsidP="00750B63">
      <w:pPr>
        <w:pStyle w:val="Bulletlist1"/>
      </w:pPr>
      <w:r>
        <w:lastRenderedPageBreak/>
        <w:t>R</w:t>
      </w:r>
      <w:r w:rsidRPr="00B51550">
        <w:t>ecoverabil</w:t>
      </w:r>
      <w:r>
        <w:t>ity under fault conditions</w:t>
      </w:r>
      <w:r w:rsidR="00415639">
        <w:t>.</w:t>
      </w:r>
    </w:p>
    <w:p w14:paraId="74B8F08D" w14:textId="155081C1" w:rsidR="00E84B0A" w:rsidRPr="00B51550" w:rsidRDefault="00E84B0A" w:rsidP="00750B63">
      <w:pPr>
        <w:pStyle w:val="Bulletlist1"/>
      </w:pPr>
      <w:r>
        <w:t>Decommissioning</w:t>
      </w:r>
      <w:r w:rsidR="00B23292">
        <w:t>.</w:t>
      </w:r>
    </w:p>
    <w:p w14:paraId="464EEE73" w14:textId="77777777" w:rsidR="00E84B0A" w:rsidRDefault="00E84B0A" w:rsidP="00AD354F">
      <w:pPr>
        <w:pStyle w:val="Heading4"/>
      </w:pPr>
      <w:r>
        <w:t>Target Audience Description (TAD)</w:t>
      </w:r>
    </w:p>
    <w:p w14:paraId="5D1E919C" w14:textId="37357B94" w:rsidR="00E84B0A" w:rsidRPr="00967895" w:rsidRDefault="00E84B0A" w:rsidP="00750B63">
      <w:pPr>
        <w:pStyle w:val="F9-Paragraph"/>
      </w:pPr>
      <w:r w:rsidRPr="00980222">
        <w:t xml:space="preserve">New build projects typically produce a Target Audience Description </w:t>
      </w:r>
      <w:r w:rsidR="00B13A67">
        <w:t xml:space="preserve">(TAD) </w:t>
      </w:r>
      <w:r w:rsidRPr="00980222">
        <w:t>document</w:t>
      </w:r>
      <w:r w:rsidRPr="00967895">
        <w:t>. This provides a valuable source of information to inform the design process.</w:t>
      </w:r>
    </w:p>
    <w:p w14:paraId="36C6E92F" w14:textId="34849617" w:rsidR="00E84B0A" w:rsidRPr="003177FE" w:rsidRDefault="00E84B0A" w:rsidP="00750B63">
      <w:pPr>
        <w:pStyle w:val="F9-Paragraph"/>
      </w:pPr>
      <w:r>
        <w:t>A</w:t>
      </w:r>
      <w:r w:rsidRPr="00AE36E9">
        <w:t xml:space="preserve"> </w:t>
      </w:r>
      <w:r>
        <w:t xml:space="preserve">TAD should </w:t>
      </w:r>
      <w:r w:rsidRPr="003041E0">
        <w:t>outline user requirements and define the intended user demographic for the fa</w:t>
      </w:r>
      <w:r>
        <w:t>cility or equipment being designed.</w:t>
      </w:r>
      <w:r w:rsidR="00B13A67">
        <w:t xml:space="preserve"> </w:t>
      </w:r>
      <w:r>
        <w:t xml:space="preserve">It should describe behavioural, </w:t>
      </w:r>
      <w:proofErr w:type="gramStart"/>
      <w:r>
        <w:t>psychological</w:t>
      </w:r>
      <w:proofErr w:type="gramEnd"/>
      <w:r>
        <w:t xml:space="preserve"> and physiological characteristics of the users and any limitations of facility staff.</w:t>
      </w:r>
    </w:p>
    <w:p w14:paraId="07EC75FC" w14:textId="0975C9A3" w:rsidR="00E84B0A" w:rsidRPr="00A22187" w:rsidRDefault="00AD354F" w:rsidP="00750B63">
      <w:pPr>
        <w:pStyle w:val="F9-Paragraph"/>
      </w:pPr>
      <w:r w:rsidRPr="00A22187">
        <w:t>Typically,</w:t>
      </w:r>
      <w:r w:rsidR="00E84B0A" w:rsidRPr="00A22187">
        <w:t xml:space="preserve"> the TAD will include:</w:t>
      </w:r>
    </w:p>
    <w:p w14:paraId="15770A15" w14:textId="5FF5C899" w:rsidR="00E84B0A" w:rsidRPr="00A22187" w:rsidRDefault="00E84B0A" w:rsidP="00750B63">
      <w:pPr>
        <w:pStyle w:val="Bulletlist1"/>
      </w:pPr>
      <w:r w:rsidRPr="00A22187">
        <w:t>Anthropometric data for the identified user population (body dimensions)</w:t>
      </w:r>
      <w:r w:rsidR="00415639">
        <w:t>.</w:t>
      </w:r>
    </w:p>
    <w:p w14:paraId="12CA90B0" w14:textId="78722604" w:rsidR="00E84B0A" w:rsidRPr="00A22187" w:rsidRDefault="00E84B0A" w:rsidP="00750B63">
      <w:pPr>
        <w:pStyle w:val="Bulletlist1"/>
      </w:pPr>
      <w:r>
        <w:t>Additional dimensions to accommodate PPE</w:t>
      </w:r>
      <w:r w:rsidR="00415639">
        <w:t>.</w:t>
      </w:r>
    </w:p>
    <w:p w14:paraId="001D673D" w14:textId="1C10BBAF" w:rsidR="00E84B0A" w:rsidRPr="00A22187" w:rsidRDefault="00E84B0A" w:rsidP="00750B63">
      <w:pPr>
        <w:pStyle w:val="Bulletlist1"/>
      </w:pPr>
      <w:r w:rsidRPr="00A22187">
        <w:t>Physical abilities if required for specific roles e.g. mobility assumptions, eyesight, hearing</w:t>
      </w:r>
      <w:r>
        <w:t>, physical strength</w:t>
      </w:r>
      <w:r w:rsidR="00415639">
        <w:t>.</w:t>
      </w:r>
    </w:p>
    <w:p w14:paraId="030E4497" w14:textId="2E2D2D04" w:rsidR="00E84B0A" w:rsidRPr="00A22187" w:rsidRDefault="00E84B0A" w:rsidP="00750B63">
      <w:pPr>
        <w:pStyle w:val="Bulletlist1"/>
      </w:pPr>
      <w:r w:rsidRPr="00A22187">
        <w:t>Cognitive abilities</w:t>
      </w:r>
      <w:r w:rsidR="00415639">
        <w:t>.</w:t>
      </w:r>
    </w:p>
    <w:p w14:paraId="5569F586" w14:textId="7A92B453" w:rsidR="00E84B0A" w:rsidRDefault="00E84B0A" w:rsidP="00750B63">
      <w:pPr>
        <w:pStyle w:val="Bulletlist1"/>
      </w:pPr>
      <w:r w:rsidRPr="00A22187">
        <w:t>Accessibility requirements</w:t>
      </w:r>
      <w:r w:rsidR="00415639">
        <w:t>.</w:t>
      </w:r>
    </w:p>
    <w:p w14:paraId="5CFD0562" w14:textId="63ACB702" w:rsidR="00E84B0A" w:rsidRPr="00967895" w:rsidRDefault="00E84B0A" w:rsidP="00750B63">
      <w:pPr>
        <w:pStyle w:val="F9-Paragraph"/>
      </w:pPr>
      <w:r w:rsidRPr="00967895">
        <w:t>Inspectors should note that for legacy facilities, this type of information is unlikely to have been specified or documented.</w:t>
      </w:r>
      <w:r w:rsidR="00B13A67">
        <w:t xml:space="preserve"> </w:t>
      </w:r>
      <w:r w:rsidRPr="00967895">
        <w:t>However, since the UK demographic has generally increased in size over time, the impact of changes in the user population should be considered during any plant modifications and design of replacement facilities.</w:t>
      </w:r>
    </w:p>
    <w:p w14:paraId="19913BE4" w14:textId="77777777" w:rsidR="00E84B0A" w:rsidRPr="002C05EE" w:rsidRDefault="00E84B0A" w:rsidP="00AD354F">
      <w:pPr>
        <w:pStyle w:val="Heading4"/>
      </w:pPr>
      <w:r w:rsidRPr="002C05EE">
        <w:t>HMI Style Guides</w:t>
      </w:r>
    </w:p>
    <w:p w14:paraId="73B35E62" w14:textId="6BF83CE3" w:rsidR="00E84B0A" w:rsidRPr="002B24E3" w:rsidRDefault="00AD354F" w:rsidP="00750B63">
      <w:pPr>
        <w:pStyle w:val="F9-Paragraph"/>
      </w:pPr>
      <w:r>
        <w:t>ONRs</w:t>
      </w:r>
      <w:r w:rsidR="00E84B0A">
        <w:t xml:space="preserve"> </w:t>
      </w:r>
      <w:r w:rsidR="00E84B0A" w:rsidRPr="002B24E3">
        <w:t>HMI TAG contains the following expectation:</w:t>
      </w:r>
    </w:p>
    <w:p w14:paraId="4338DD86" w14:textId="0B3D59E6" w:rsidR="00E84B0A" w:rsidRPr="00AD354F" w:rsidRDefault="00E84B0A" w:rsidP="00750B63">
      <w:pPr>
        <w:pStyle w:val="F9-Paragraph"/>
        <w:numPr>
          <w:ilvl w:val="0"/>
          <w:numId w:val="0"/>
        </w:numPr>
        <w:ind w:left="1440"/>
        <w:rPr>
          <w:i/>
          <w:iCs/>
          <w:highlight w:val="yellow"/>
        </w:rPr>
      </w:pPr>
      <w:r w:rsidRPr="00AD354F">
        <w:rPr>
          <w:rStyle w:val="TSExampleText"/>
          <w:i w:val="0"/>
          <w:iCs w:val="0"/>
          <w:color w:val="auto"/>
        </w:rPr>
        <w:t>“</w:t>
      </w:r>
      <w:r w:rsidR="00B13A67" w:rsidRPr="00AD354F">
        <w:rPr>
          <w:rStyle w:val="TSExampleText"/>
          <w:i w:val="0"/>
          <w:iCs w:val="0"/>
          <w:color w:val="auto"/>
        </w:rPr>
        <w:t>An</w:t>
      </w:r>
      <w:r w:rsidRPr="00AD354F">
        <w:rPr>
          <w:rStyle w:val="TSExampleText"/>
          <w:i w:val="0"/>
          <w:iCs w:val="0"/>
          <w:color w:val="auto"/>
        </w:rPr>
        <w:t xml:space="preserve"> HMI style guide, or similar document, based on agreed HMI requirements and specifications should be developed by the dutyholder to demonstrate the philosophy and underlying principles for the HMI and the integration of these requirements and specifications into the design. The style guide defines the design and interaction principles in the HMI design”.</w:t>
      </w:r>
      <w:r w:rsidR="00B13A67">
        <w:rPr>
          <w:rStyle w:val="TSExampleText"/>
          <w:i w:val="0"/>
          <w:iCs w:val="0"/>
          <w:color w:val="auto"/>
        </w:rPr>
        <w:t xml:space="preserve"> </w:t>
      </w:r>
      <w:sdt>
        <w:sdtPr>
          <w:id w:val="346218104"/>
          <w:citation/>
        </w:sdtPr>
        <w:sdtEndPr/>
        <w:sdtContent>
          <w:r w:rsidR="00B13A67">
            <w:fldChar w:fldCharType="begin"/>
          </w:r>
          <w:r w:rsidR="00B13A67">
            <w:instrText xml:space="preserve"> CITATION ONR52 \l 2057 </w:instrText>
          </w:r>
          <w:r w:rsidR="00B13A67">
            <w:fldChar w:fldCharType="separate"/>
          </w:r>
          <w:r w:rsidR="00AE5915">
            <w:rPr>
              <w:noProof/>
            </w:rPr>
            <w:t>[12]</w:t>
          </w:r>
          <w:r w:rsidR="00B13A67">
            <w:fldChar w:fldCharType="end"/>
          </w:r>
        </w:sdtContent>
      </w:sdt>
    </w:p>
    <w:p w14:paraId="77972456" w14:textId="064EEC54" w:rsidR="00E84B0A" w:rsidRPr="003D085F" w:rsidRDefault="00E84B0A" w:rsidP="00750B63">
      <w:pPr>
        <w:pStyle w:val="F9-Paragraph"/>
      </w:pPr>
      <w:r w:rsidRPr="003D085F">
        <w:t xml:space="preserve">This document provides a single point of reference for HMI design across all control rooms, software-based systems, hard-wired </w:t>
      </w:r>
      <w:proofErr w:type="gramStart"/>
      <w:r w:rsidRPr="003D085F">
        <w:t>panels</w:t>
      </w:r>
      <w:proofErr w:type="gramEnd"/>
      <w:r w:rsidRPr="003D085F">
        <w:t xml:space="preserve"> and physical local-to-plant controls for a given facility.</w:t>
      </w:r>
      <w:r w:rsidR="00B13A67">
        <w:t xml:space="preserve"> </w:t>
      </w:r>
      <w:r w:rsidRPr="003D085F">
        <w:t>By outlining common expectations early in the design of new build facilities, this reduces the likelihood of operators and maintainers being forced to navigate divergent or conflicting designs and thus reduces the potential for human error.</w:t>
      </w:r>
      <w:r w:rsidR="00B13A67">
        <w:t xml:space="preserve"> </w:t>
      </w:r>
    </w:p>
    <w:p w14:paraId="7C59DC18" w14:textId="4C727F70" w:rsidR="00E84B0A" w:rsidRDefault="00AD354F" w:rsidP="00750B63">
      <w:pPr>
        <w:pStyle w:val="F9-Paragraph"/>
      </w:pPr>
      <w:r>
        <w:lastRenderedPageBreak/>
        <w:t xml:space="preserve">The HMI </w:t>
      </w:r>
      <w:r w:rsidR="00E84B0A">
        <w:t xml:space="preserve">TAG provides further guidance on this </w:t>
      </w:r>
      <w:r w:rsidR="003279BE">
        <w:t>topic,</w:t>
      </w:r>
      <w:r w:rsidR="00E84B0A">
        <w:t xml:space="preserve"> but an HMI style guide would typically include information such as:</w:t>
      </w:r>
    </w:p>
    <w:p w14:paraId="1E5D7171" w14:textId="0343340E" w:rsidR="00E84B0A" w:rsidRDefault="00E84B0A" w:rsidP="00750B63">
      <w:pPr>
        <w:pStyle w:val="Bulletlist1"/>
      </w:pPr>
      <w:r>
        <w:t>Types of HMI/ controls e.g. input devices, valves</w:t>
      </w:r>
      <w:r w:rsidR="00570AE9">
        <w:t>.</w:t>
      </w:r>
    </w:p>
    <w:p w14:paraId="01D5C51C" w14:textId="6ADFA33C" w:rsidR="00E84B0A" w:rsidRDefault="00E84B0A" w:rsidP="00750B63">
      <w:pPr>
        <w:pStyle w:val="Bulletlist1"/>
      </w:pPr>
      <w:r>
        <w:t>Ergonomic factors e.g. Maximum human force and dexterity expectations, location /physical positioning of HMIs for the user population, dimensions of controls</w:t>
      </w:r>
      <w:r w:rsidR="00570AE9">
        <w:t>.</w:t>
      </w:r>
    </w:p>
    <w:p w14:paraId="00F77A79" w14:textId="0B6FD7ED" w:rsidR="00E84B0A" w:rsidRDefault="00E84B0A" w:rsidP="00750B63">
      <w:pPr>
        <w:pStyle w:val="Bulletlist1"/>
      </w:pPr>
      <w:r>
        <w:t>HMI layout</w:t>
      </w:r>
      <w:r w:rsidR="00570AE9">
        <w:t>.</w:t>
      </w:r>
    </w:p>
    <w:p w14:paraId="31222962" w14:textId="11C56EF3" w:rsidR="00E84B0A" w:rsidRDefault="00E84B0A" w:rsidP="00750B63">
      <w:pPr>
        <w:pStyle w:val="Bulletlist1"/>
      </w:pPr>
      <w:r>
        <w:t>Conventions on use of colour e.g. alarm coding and labelling</w:t>
      </w:r>
      <w:r w:rsidR="00570AE9">
        <w:t>.</w:t>
      </w:r>
    </w:p>
    <w:p w14:paraId="069A72A2" w14:textId="50416ADB" w:rsidR="00E84B0A" w:rsidRDefault="00E84B0A" w:rsidP="00750B63">
      <w:pPr>
        <w:pStyle w:val="Bulletlist1"/>
      </w:pPr>
      <w:r>
        <w:t>Visibility - text size, viewing distances etc</w:t>
      </w:r>
      <w:r w:rsidR="00B238B2">
        <w:t>.</w:t>
      </w:r>
    </w:p>
    <w:p w14:paraId="6E2C75F8" w14:textId="01012C39" w:rsidR="00E84B0A" w:rsidRPr="005120DF" w:rsidRDefault="00E84B0A" w:rsidP="00750B63">
      <w:pPr>
        <w:pStyle w:val="F9-Paragraph"/>
      </w:pPr>
      <w:r w:rsidRPr="005120DF">
        <w:t>Inspectors should note that achieving such design consistency can be difficult when incorporating legacy systems or COTS equipment and therefore dutyholders may choose an alternative approach to interface design management and ultimately confirming the suitability of HMIs.</w:t>
      </w:r>
      <w:r w:rsidR="00B13A67">
        <w:t xml:space="preserve"> </w:t>
      </w:r>
    </w:p>
    <w:p w14:paraId="0D33C01E" w14:textId="77777777" w:rsidR="00E84B0A" w:rsidRPr="00506473" w:rsidRDefault="00E84B0A" w:rsidP="00AD354F">
      <w:pPr>
        <w:pStyle w:val="Heading4"/>
      </w:pPr>
      <w:r w:rsidRPr="00506473">
        <w:t>Alarm Philosophy</w:t>
      </w:r>
    </w:p>
    <w:p w14:paraId="155E08EE" w14:textId="769614B7" w:rsidR="00E84B0A" w:rsidRPr="00435F21" w:rsidRDefault="00E84B0A" w:rsidP="00750B63">
      <w:pPr>
        <w:pStyle w:val="F9-Paragraph"/>
      </w:pPr>
      <w:r>
        <w:t xml:space="preserve">It is important to consider alarm architecture and requirements </w:t>
      </w:r>
      <w:proofErr w:type="gramStart"/>
      <w:r>
        <w:t>early on in the</w:t>
      </w:r>
      <w:proofErr w:type="gramEnd"/>
      <w:r>
        <w:t xml:space="preserve"> design.</w:t>
      </w:r>
      <w:r w:rsidR="00B13A67">
        <w:t xml:space="preserve"> </w:t>
      </w:r>
      <w:r>
        <w:t xml:space="preserve">Although this topic may be led by the Control &amp; Instrumentation specialism, </w:t>
      </w:r>
      <w:r w:rsidR="00980E74">
        <w:t>I</w:t>
      </w:r>
      <w:r>
        <w:t xml:space="preserve">nspectors should confirm how the needs of the end user have been captured within the early alarm design process </w:t>
      </w:r>
      <w:proofErr w:type="gramStart"/>
      <w:r>
        <w:t>in order to</w:t>
      </w:r>
      <w:proofErr w:type="gramEnd"/>
      <w:r>
        <w:t xml:space="preserve"> avoid design foreclosure and ineffective indications in support of HBSCs.</w:t>
      </w:r>
    </w:p>
    <w:p w14:paraId="586E0A2C" w14:textId="0D9E9662" w:rsidR="00AD354F" w:rsidRDefault="00AD354F" w:rsidP="00750B63">
      <w:pPr>
        <w:pStyle w:val="F9-Paragraph"/>
      </w:pPr>
      <w:r>
        <w:t xml:space="preserve">ONRs </w:t>
      </w:r>
      <w:r w:rsidRPr="002B24E3">
        <w:t xml:space="preserve">HMI TAG </w:t>
      </w:r>
      <w:r w:rsidR="00E84B0A" w:rsidRPr="005B62E9">
        <w:t>contains a section on alarms</w:t>
      </w:r>
      <w:r>
        <w:t>:</w:t>
      </w:r>
    </w:p>
    <w:p w14:paraId="56F33B56" w14:textId="6480405D" w:rsidR="00E84B0A" w:rsidRPr="00633C33" w:rsidRDefault="00E84B0A" w:rsidP="00750B63">
      <w:pPr>
        <w:pStyle w:val="F9-Paragraph"/>
        <w:numPr>
          <w:ilvl w:val="0"/>
          <w:numId w:val="0"/>
        </w:numPr>
        <w:ind w:left="1440"/>
        <w:rPr>
          <w:i/>
          <w:iCs/>
        </w:rPr>
      </w:pPr>
      <w:r w:rsidRPr="00633C33">
        <w:t>“Inspectors may consider whether:</w:t>
      </w:r>
      <w:r w:rsidR="00AD354F" w:rsidRPr="00633C33">
        <w:rPr>
          <w:i/>
          <w:iCs/>
        </w:rPr>
        <w:t xml:space="preserve"> </w:t>
      </w:r>
      <w:r w:rsidRPr="00633C33">
        <w:rPr>
          <w:rStyle w:val="TSExampleText"/>
          <w:i w:val="0"/>
          <w:iCs w:val="0"/>
          <w:color w:val="auto"/>
        </w:rPr>
        <w:t>The dutyholder has an alarm design and management strategy document, which includes an overall philosophy for the design and management of alarm systems”.</w:t>
      </w:r>
      <w:r w:rsidR="003279BE">
        <w:rPr>
          <w:rStyle w:val="TSExampleText"/>
          <w:i w:val="0"/>
          <w:iCs w:val="0"/>
          <w:color w:val="auto"/>
        </w:rPr>
        <w:t xml:space="preserve"> </w:t>
      </w:r>
      <w:sdt>
        <w:sdtPr>
          <w:id w:val="646332226"/>
          <w:citation/>
        </w:sdtPr>
        <w:sdtEndPr/>
        <w:sdtContent>
          <w:r w:rsidR="003279BE">
            <w:fldChar w:fldCharType="begin"/>
          </w:r>
          <w:r w:rsidR="003279BE">
            <w:instrText xml:space="preserve"> CITATION ONR52 \l 2057 </w:instrText>
          </w:r>
          <w:r w:rsidR="003279BE">
            <w:fldChar w:fldCharType="separate"/>
          </w:r>
          <w:r w:rsidR="00AE5915">
            <w:rPr>
              <w:noProof/>
            </w:rPr>
            <w:t>[12]</w:t>
          </w:r>
          <w:r w:rsidR="003279BE">
            <w:fldChar w:fldCharType="end"/>
          </w:r>
        </w:sdtContent>
      </w:sdt>
    </w:p>
    <w:p w14:paraId="4C384482" w14:textId="220C4468" w:rsidR="00E84B0A" w:rsidRDefault="00E84B0A" w:rsidP="00750B63">
      <w:pPr>
        <w:pStyle w:val="F9-Paragraph"/>
      </w:pPr>
      <w:r>
        <w:t>Alarm philosophies should outline a consistent approach to providing the end user with the required system information.</w:t>
      </w:r>
      <w:r w:rsidR="00B13A67">
        <w:t xml:space="preserve"> </w:t>
      </w:r>
      <w:r>
        <w:t>This may include information such as:</w:t>
      </w:r>
    </w:p>
    <w:p w14:paraId="25A90924" w14:textId="5B850909" w:rsidR="00E84B0A" w:rsidRDefault="00E84B0A" w:rsidP="00750B63">
      <w:pPr>
        <w:pStyle w:val="Bulletlist1"/>
      </w:pPr>
      <w:r>
        <w:t>Whether an alarm should be hard</w:t>
      </w:r>
      <w:r w:rsidR="00633C33">
        <w:t>-</w:t>
      </w:r>
      <w:r>
        <w:t>wired or software based.</w:t>
      </w:r>
    </w:p>
    <w:p w14:paraId="60D082B7" w14:textId="77777777" w:rsidR="00E84B0A" w:rsidRDefault="00E84B0A" w:rsidP="00750B63">
      <w:pPr>
        <w:pStyle w:val="Bulletlist1"/>
      </w:pPr>
      <w:r>
        <w:t>Whether an alarm should be presented visually or audibly (or both) and the design characteristics of each alarm type with an associated meaning.</w:t>
      </w:r>
    </w:p>
    <w:p w14:paraId="3A33A21D" w14:textId="77777777" w:rsidR="00E84B0A" w:rsidRDefault="00E84B0A" w:rsidP="00750B63">
      <w:pPr>
        <w:pStyle w:val="Bulletlist1"/>
      </w:pPr>
      <w:r>
        <w:t>Alarm prioritisation frameworks.</w:t>
      </w:r>
    </w:p>
    <w:p w14:paraId="69DF0122" w14:textId="51A1EA81" w:rsidR="00E84B0A" w:rsidRDefault="00E84B0A" w:rsidP="00750B63">
      <w:pPr>
        <w:pStyle w:val="Bulletlist1"/>
      </w:pPr>
      <w:r>
        <w:t xml:space="preserve">Locations for alarm presentation and </w:t>
      </w:r>
      <w:r w:rsidR="005E57F7">
        <w:t xml:space="preserve">an </w:t>
      </w:r>
      <w:r>
        <w:t>associated control philosophy e.g. between main control room and back-up control room, or local-to-plant indications vs main control room.</w:t>
      </w:r>
    </w:p>
    <w:p w14:paraId="2B3B63F3" w14:textId="0D3B74D5" w:rsidR="00E84B0A" w:rsidRDefault="00E84B0A" w:rsidP="00750B63">
      <w:pPr>
        <w:pStyle w:val="Bulletlist1"/>
      </w:pPr>
      <w:r>
        <w:t>The alarm management functionality available to the end user e.g. silenc</w:t>
      </w:r>
      <w:r w:rsidR="003F3F0F">
        <w:t>e</w:t>
      </w:r>
      <w:r>
        <w:t>, acknowle</w:t>
      </w:r>
      <w:r w:rsidR="003F3F0F">
        <w:t>dge</w:t>
      </w:r>
      <w:r>
        <w:t>, clear</w:t>
      </w:r>
      <w:r w:rsidR="003F3F0F">
        <w:t>, cancel</w:t>
      </w:r>
      <w:r>
        <w:t>.</w:t>
      </w:r>
    </w:p>
    <w:p w14:paraId="207618A7" w14:textId="3E56D726" w:rsidR="00E84B0A" w:rsidRDefault="00E84B0A" w:rsidP="00750B63">
      <w:pPr>
        <w:pStyle w:val="F9-Paragraph"/>
      </w:pPr>
      <w:r>
        <w:lastRenderedPageBreak/>
        <w:t xml:space="preserve">The HMI TAG also notes that </w:t>
      </w:r>
      <w:r w:rsidRPr="00CF70AB">
        <w:t>“ONR recognise The Engineering Equipment &amp; Materials Users' Association (EEMUA) 191 guide</w:t>
      </w:r>
      <w:sdt>
        <w:sdtPr>
          <w:id w:val="217631084"/>
          <w:citation/>
        </w:sdtPr>
        <w:sdtEndPr/>
        <w:sdtContent>
          <w:r w:rsidR="00633C33">
            <w:fldChar w:fldCharType="begin"/>
          </w:r>
          <w:r w:rsidR="00633C33">
            <w:instrText xml:space="preserve"> CITATION EEM13 \l 2057 </w:instrText>
          </w:r>
          <w:r w:rsidR="00633C33">
            <w:fldChar w:fldCharType="separate"/>
          </w:r>
          <w:r w:rsidR="00AE5915">
            <w:rPr>
              <w:noProof/>
            </w:rPr>
            <w:t xml:space="preserve"> [35]</w:t>
          </w:r>
          <w:r w:rsidR="00633C33">
            <w:fldChar w:fldCharType="end"/>
          </w:r>
        </w:sdtContent>
      </w:sdt>
      <w:r w:rsidRPr="00CF70AB">
        <w:t xml:space="preserve"> as relevant good practice for alarm design and management. Inspectors are referred to this reference for comprehensive guidance on the design, </w:t>
      </w:r>
      <w:proofErr w:type="gramStart"/>
      <w:r w:rsidRPr="00CF70AB">
        <w:t>implementation</w:t>
      </w:r>
      <w:proofErr w:type="gramEnd"/>
      <w:r w:rsidRPr="00CF70AB">
        <w:t xml:space="preserve"> and assessment of alarm systems”</w:t>
      </w:r>
      <w:r>
        <w:t xml:space="preserve">. </w:t>
      </w:r>
    </w:p>
    <w:p w14:paraId="6D9C7B0F" w14:textId="6EC7F3DA" w:rsidR="00E84B0A" w:rsidRPr="0013653E" w:rsidRDefault="00E84B0A" w:rsidP="00750B63">
      <w:pPr>
        <w:pStyle w:val="F9-Paragraph"/>
      </w:pPr>
      <w:r w:rsidRPr="0013653E">
        <w:t xml:space="preserve">Although there may not be a specific HF deliverable associated with alarm design and management, </w:t>
      </w:r>
      <w:r w:rsidR="00980E74">
        <w:t>I</w:t>
      </w:r>
      <w:r w:rsidRPr="0013653E">
        <w:t>nspectors should ensure the alarm systems have considered end user capabilities and meet the safety functional requirements for operator response.</w:t>
      </w:r>
    </w:p>
    <w:p w14:paraId="2729D7BA" w14:textId="77777777" w:rsidR="00E84B0A" w:rsidRDefault="00E84B0A" w:rsidP="00633C33">
      <w:pPr>
        <w:pStyle w:val="Heading3"/>
      </w:pPr>
      <w:r>
        <w:t>HF Considerations During Detailed Design</w:t>
      </w:r>
    </w:p>
    <w:p w14:paraId="0C638653" w14:textId="77777777" w:rsidR="00E84B0A" w:rsidRPr="00D9300F" w:rsidRDefault="00E84B0A" w:rsidP="00633C33">
      <w:pPr>
        <w:pStyle w:val="Heading4"/>
      </w:pPr>
      <w:r>
        <w:t xml:space="preserve">Detailed </w:t>
      </w:r>
      <w:r w:rsidRPr="00D9300F">
        <w:t>HF Requirements Capture</w:t>
      </w:r>
    </w:p>
    <w:p w14:paraId="6124E8B4" w14:textId="1102CAF2" w:rsidR="00E84B0A" w:rsidRPr="007472D0" w:rsidRDefault="00E84B0A" w:rsidP="00750B63">
      <w:pPr>
        <w:pStyle w:val="F9-Paragraph"/>
      </w:pPr>
      <w:r w:rsidRPr="007472D0">
        <w:t xml:space="preserve">Inspectors should ensure that the HF output from the concept design phase is fed into the detailed </w:t>
      </w:r>
      <w:r>
        <w:t xml:space="preserve">design </w:t>
      </w:r>
      <w:r w:rsidRPr="007472D0">
        <w:t>requirements capture process.</w:t>
      </w:r>
      <w:r w:rsidR="00B13A67">
        <w:t xml:space="preserve"> </w:t>
      </w:r>
      <w:r>
        <w:t>This is important to inform equipment specifications, a suitable layout and access arrangements for operations and maintenance. It is recognised h</w:t>
      </w:r>
      <w:r w:rsidRPr="007472D0">
        <w:t>owever,</w:t>
      </w:r>
      <w:r>
        <w:t xml:space="preserve"> that</w:t>
      </w:r>
      <w:r w:rsidRPr="007472D0">
        <w:t xml:space="preserve"> it can be difficult to derive HF requirements before the detailed engineering design is frozen and the safety case is suitably mature. Therefore, if there are </w:t>
      </w:r>
      <w:r w:rsidRPr="00117F94">
        <w:t>HBSCs</w:t>
      </w:r>
      <w:r w:rsidRPr="007472D0">
        <w:t xml:space="preserve"> identified by this stage, ONR expects the dutyholder to </w:t>
      </w:r>
      <w:r>
        <w:t xml:space="preserve">minimise the potential for </w:t>
      </w:r>
      <w:r w:rsidRPr="007472D0">
        <w:t xml:space="preserve">future design shortfalls that would undermine </w:t>
      </w:r>
      <w:r>
        <w:t>their</w:t>
      </w:r>
      <w:r w:rsidRPr="007472D0">
        <w:t xml:space="preserve"> substantiations by including:</w:t>
      </w:r>
    </w:p>
    <w:p w14:paraId="60003753" w14:textId="4E72F098" w:rsidR="00E84B0A" w:rsidRPr="007472D0" w:rsidRDefault="00E84B0A" w:rsidP="00750B63">
      <w:pPr>
        <w:pStyle w:val="Bulletlist1"/>
      </w:pPr>
      <w:r w:rsidRPr="007472D0">
        <w:t>Human access dimensions to support maintenance tasks</w:t>
      </w:r>
      <w:r w:rsidR="00FF2E46">
        <w:t>.</w:t>
      </w:r>
    </w:p>
    <w:p w14:paraId="0357679D" w14:textId="6FF5A83D" w:rsidR="00E84B0A" w:rsidRDefault="00FF2E46" w:rsidP="00750B63">
      <w:pPr>
        <w:pStyle w:val="Bulletlist1"/>
      </w:pPr>
      <w:r>
        <w:t>H</w:t>
      </w:r>
      <w:r w:rsidR="00E84B0A">
        <w:t>uman capacity and capabilities of the end user demographic (as described in the Target Audience Description).</w:t>
      </w:r>
      <w:r w:rsidR="00B13A67">
        <w:t xml:space="preserve"> </w:t>
      </w:r>
    </w:p>
    <w:p w14:paraId="4B2E9A32" w14:textId="25EDF757" w:rsidR="00E84B0A" w:rsidRDefault="00FF2E46" w:rsidP="00750B63">
      <w:pPr>
        <w:pStyle w:val="Bulletlist1"/>
      </w:pPr>
      <w:r>
        <w:t>R</w:t>
      </w:r>
      <w:r w:rsidR="00E84B0A" w:rsidRPr="007472D0">
        <w:t xml:space="preserve">equired environmental </w:t>
      </w:r>
      <w:r w:rsidR="00E84B0A">
        <w:t>c</w:t>
      </w:r>
      <w:r w:rsidR="00E84B0A" w:rsidRPr="007472D0">
        <w:t>onditions</w:t>
      </w:r>
      <w:r w:rsidR="00E84B0A">
        <w:t xml:space="preserve"> (lighting, noise, temperature, etc) to support the task</w:t>
      </w:r>
      <w:r>
        <w:t>.</w:t>
      </w:r>
    </w:p>
    <w:p w14:paraId="55DE57CA" w14:textId="2154EAED" w:rsidR="00E84B0A" w:rsidRDefault="00FF2E46" w:rsidP="00750B63">
      <w:pPr>
        <w:pStyle w:val="Bulletlist1"/>
      </w:pPr>
      <w:r>
        <w:t>A</w:t>
      </w:r>
      <w:r w:rsidR="00E84B0A">
        <w:t>dherence to specific HF design standards where applicable.</w:t>
      </w:r>
    </w:p>
    <w:p w14:paraId="5C5A808A" w14:textId="77777777" w:rsidR="00E84B0A" w:rsidRPr="00354ACC" w:rsidRDefault="00E84B0A" w:rsidP="00633C33">
      <w:pPr>
        <w:pStyle w:val="Heading4"/>
      </w:pPr>
      <w:r w:rsidRPr="00354ACC">
        <w:t>Workspace Design &amp; Layout</w:t>
      </w:r>
    </w:p>
    <w:p w14:paraId="17021AEE" w14:textId="7209C69F" w:rsidR="00E84B0A" w:rsidRPr="0013653E" w:rsidRDefault="00E84B0A" w:rsidP="00750B63">
      <w:pPr>
        <w:pStyle w:val="F9-Paragraph"/>
      </w:pPr>
      <w:r w:rsidRPr="0013653E">
        <w:t xml:space="preserve">This topic links to </w:t>
      </w:r>
      <w:r w:rsidR="003279BE">
        <w:t xml:space="preserve">ONRs TAG on </w:t>
      </w:r>
      <w:r w:rsidRPr="0013653E">
        <w:t xml:space="preserve">Workplaces and Work Environment </w:t>
      </w:r>
      <w:sdt>
        <w:sdtPr>
          <w:id w:val="-1021768581"/>
          <w:citation/>
        </w:sdtPr>
        <w:sdtEndPr/>
        <w:sdtContent>
          <w:r w:rsidR="003279BE">
            <w:fldChar w:fldCharType="begin"/>
          </w:r>
          <w:r w:rsidR="003279BE">
            <w:instrText xml:space="preserve"> CITATION ONR139 \l 2057 </w:instrText>
          </w:r>
          <w:r w:rsidR="003279BE">
            <w:fldChar w:fldCharType="separate"/>
          </w:r>
          <w:r w:rsidR="00AE5915">
            <w:rPr>
              <w:noProof/>
            </w:rPr>
            <w:t>[11]</w:t>
          </w:r>
          <w:r w:rsidR="003279BE">
            <w:fldChar w:fldCharType="end"/>
          </w:r>
        </w:sdtContent>
      </w:sdt>
      <w:r w:rsidRPr="0013653E">
        <w:t xml:space="preserve"> and SAP ELO.1 (Access)</w:t>
      </w:r>
      <w:r w:rsidR="003279BE">
        <w:t xml:space="preserve"> </w:t>
      </w:r>
      <w:sdt>
        <w:sdtPr>
          <w:id w:val="-452785460"/>
          <w:citation/>
        </w:sdtPr>
        <w:sdtEndPr/>
        <w:sdtContent>
          <w:r w:rsidR="003279BE">
            <w:fldChar w:fldCharType="begin"/>
          </w:r>
          <w:r w:rsidR="003279BE">
            <w:instrText xml:space="preserve"> CITATION ONR2013 \l 2057 </w:instrText>
          </w:r>
          <w:r w:rsidR="003279BE">
            <w:fldChar w:fldCharType="separate"/>
          </w:r>
          <w:r w:rsidR="00AE5915">
            <w:rPr>
              <w:noProof/>
            </w:rPr>
            <w:t>[1]</w:t>
          </w:r>
          <w:r w:rsidR="003279BE">
            <w:fldChar w:fldCharType="end"/>
          </w:r>
        </w:sdtContent>
      </w:sdt>
      <w:r w:rsidRPr="0013653E">
        <w:t>.</w:t>
      </w:r>
    </w:p>
    <w:p w14:paraId="46CFEC69" w14:textId="359AB28F" w:rsidR="00E84B0A" w:rsidRPr="0013653E" w:rsidRDefault="00E84B0A" w:rsidP="00750B63">
      <w:pPr>
        <w:pStyle w:val="F9-Paragraph"/>
      </w:pPr>
      <w:r w:rsidRPr="0013653E">
        <w:t>Projects usually hold phased design reviews which consider layout, control room design, access for maintenance and inspection, etc. These can focus on individual rooms, systems or buildings and may involve review against engineering layout rules.</w:t>
      </w:r>
      <w:r w:rsidR="00B13A67">
        <w:t xml:space="preserve"> </w:t>
      </w:r>
      <w:r w:rsidRPr="0013653E">
        <w:t>Inspectors should ensure that human requirements (for example, for space, viewing angles, access etc) are included within these reviews and are captured to ensure preservation of them during the construction and installation phases. Although inclusion of HF SQEPs at design reviews is desirable, dutyholders will often prioritise attendance based on the risk-importance of the equipment within scope for each review session.</w:t>
      </w:r>
      <w:r w:rsidR="00B13A67">
        <w:t xml:space="preserve"> </w:t>
      </w:r>
      <w:r w:rsidRPr="0013653E">
        <w:t xml:space="preserve">Inspectors should ensure a proportionate approach is taken and confirm that human requirements are given suitable consideration. Whilst </w:t>
      </w:r>
      <w:r w:rsidRPr="0013653E">
        <w:lastRenderedPageBreak/>
        <w:t>operations and maintenance staff bring valuable expertise to the review process they should not be provided as a blanket substitute for HF expertise within the design review process.</w:t>
      </w:r>
    </w:p>
    <w:p w14:paraId="31AD4AB7" w14:textId="32714D2E" w:rsidR="00E84B0A" w:rsidRPr="00A41D54" w:rsidRDefault="00E84B0A" w:rsidP="00750B63">
      <w:pPr>
        <w:pStyle w:val="F9-Paragraph"/>
      </w:pPr>
      <w:r>
        <w:t xml:space="preserve">Modern design methods include the use of </w:t>
      </w:r>
      <w:r w:rsidRPr="00CF5B0D">
        <w:t>CAD</w:t>
      </w:r>
      <w:r w:rsidRPr="00A41D54">
        <w:t xml:space="preserve"> Modelling and </w:t>
      </w:r>
      <w:r>
        <w:t>v</w:t>
      </w:r>
      <w:r w:rsidRPr="00A41D54">
        <w:t xml:space="preserve">irtual </w:t>
      </w:r>
      <w:r>
        <w:t>r</w:t>
      </w:r>
      <w:r w:rsidRPr="00A41D54">
        <w:t xml:space="preserve">eality </w:t>
      </w:r>
      <w:r>
        <w:t>l</w:t>
      </w:r>
      <w:r w:rsidRPr="00A41D54">
        <w:t>abs</w:t>
      </w:r>
      <w:r>
        <w:t>.</w:t>
      </w:r>
      <w:r w:rsidR="00B13A67">
        <w:t xml:space="preserve"> </w:t>
      </w:r>
      <w:r>
        <w:t xml:space="preserve">These have a high level of face validity and often show mannequins or human representations interacting with the design. Inspectors should confirm whether these representations adequately reflect the characteristics of the user population (as outlined in the TAD). If not, alternative evidence should be sought that the design aligns with HF RGP and is fit for purpose. Often, the CAD mannequins are ‘standard’ not scalable, thus creating a false visual impression. </w:t>
      </w:r>
      <w:r w:rsidR="003279BE">
        <w:t>Therefore,</w:t>
      </w:r>
      <w:r>
        <w:t xml:space="preserve"> </w:t>
      </w:r>
      <w:r w:rsidR="00980E74">
        <w:t>I</w:t>
      </w:r>
      <w:r>
        <w:t xml:space="preserve">nspectors should ensure appropriate drawings/methods </w:t>
      </w:r>
      <w:r w:rsidR="00A917D8">
        <w:t xml:space="preserve">showing dimensions </w:t>
      </w:r>
      <w:r>
        <w:t xml:space="preserve">are also utilised for design reviews and design substantiation. </w:t>
      </w:r>
    </w:p>
    <w:p w14:paraId="1AC6D857" w14:textId="77777777" w:rsidR="00E84B0A" w:rsidRDefault="00E84B0A" w:rsidP="00633C33">
      <w:pPr>
        <w:pStyle w:val="Heading4"/>
      </w:pPr>
      <w:r>
        <w:t>Define Environmental Conditions to Support Human Tasks</w:t>
      </w:r>
    </w:p>
    <w:p w14:paraId="26C451CC" w14:textId="77590435" w:rsidR="003279BE" w:rsidRDefault="003279BE" w:rsidP="00750B63">
      <w:pPr>
        <w:pStyle w:val="F9-Paragraph"/>
      </w:pPr>
      <w:r w:rsidRPr="0013653E">
        <w:t xml:space="preserve">This topic links to </w:t>
      </w:r>
      <w:r>
        <w:t xml:space="preserve">ONRs TAG on </w:t>
      </w:r>
      <w:r w:rsidRPr="0013653E">
        <w:t xml:space="preserve">Workplaces and Work Environment </w:t>
      </w:r>
      <w:sdt>
        <w:sdtPr>
          <w:id w:val="-1847086280"/>
          <w:citation/>
        </w:sdtPr>
        <w:sdtEndPr/>
        <w:sdtContent>
          <w:r>
            <w:fldChar w:fldCharType="begin"/>
          </w:r>
          <w:r>
            <w:instrText xml:space="preserve"> CITATION ONR139 \l 2057 </w:instrText>
          </w:r>
          <w:r>
            <w:fldChar w:fldCharType="separate"/>
          </w:r>
          <w:r w:rsidR="00AE5915">
            <w:rPr>
              <w:noProof/>
            </w:rPr>
            <w:t>[11]</w:t>
          </w:r>
          <w:r>
            <w:fldChar w:fldCharType="end"/>
          </w:r>
        </w:sdtContent>
      </w:sdt>
      <w:r>
        <w:t>.</w:t>
      </w:r>
      <w:r w:rsidRPr="0013653E">
        <w:t xml:space="preserve"> </w:t>
      </w:r>
    </w:p>
    <w:p w14:paraId="455F06A4" w14:textId="078F7D3D" w:rsidR="00E84B0A" w:rsidRPr="00F80514" w:rsidRDefault="00E84B0A" w:rsidP="00750B63">
      <w:pPr>
        <w:pStyle w:val="F9-Paragraph"/>
      </w:pPr>
      <w:r w:rsidRPr="00F80514">
        <w:t>Building lighting design, noise management and temperature management often fall under the remit of other technical disciplines within a major project.</w:t>
      </w:r>
      <w:r w:rsidR="00B13A67">
        <w:t xml:space="preserve"> </w:t>
      </w:r>
      <w:r w:rsidRPr="00F80514">
        <w:t>However, environmental conditions are an important Performance Shaping Factor (PSF) that should be managed as part of the task design process.</w:t>
      </w:r>
      <w:r w:rsidR="00B13A67">
        <w:t xml:space="preserve"> </w:t>
      </w:r>
      <w:r w:rsidRPr="00F80514">
        <w:t>This is key to supporting tasks important to safety, thus ensuring safety functions can be successfully delivered.</w:t>
      </w:r>
    </w:p>
    <w:p w14:paraId="698E9160" w14:textId="03BA2235" w:rsidR="00E84B0A" w:rsidRPr="00E50CCF" w:rsidRDefault="00E84B0A" w:rsidP="00750B63">
      <w:pPr>
        <w:pStyle w:val="F9-Paragraph"/>
      </w:pPr>
      <w:r w:rsidRPr="00E50CCF">
        <w:t>Industry guidance on lighting (</w:t>
      </w:r>
      <w:r w:rsidR="003279BE" w:rsidRPr="00E50CCF">
        <w:t>e.g.</w:t>
      </w:r>
      <w:r w:rsidRPr="00E50CCF">
        <w:t xml:space="preserve"> from CIBSE) outlines lighting levels for different types of work area within typical buildings.</w:t>
      </w:r>
      <w:r w:rsidR="00B13A67">
        <w:t xml:space="preserve"> </w:t>
      </w:r>
      <w:r w:rsidRPr="00E50CCF">
        <w:t>Since HF specialists usually have a more detailed understanding of the task demands associated with each room/ location, it is important to consider whether these ‘generic’ lighting levels support the required human actions claimed within the safety case. Inspectors should seek evidence that the task requirements have been included within the lighting design process.</w:t>
      </w:r>
      <w:r w:rsidR="00B13A67">
        <w:t xml:space="preserve"> </w:t>
      </w:r>
      <w:r w:rsidRPr="00E50CCF">
        <w:t xml:space="preserve">Although additional/ mobile task lighting may be appropriate for infrequent tasks </w:t>
      </w:r>
      <w:r w:rsidR="003279BE" w:rsidRPr="00E50CCF">
        <w:t>e.g.</w:t>
      </w:r>
      <w:r w:rsidRPr="00E50CCF">
        <w:t xml:space="preserve"> inspection or maintenance, its use should be justified for routine activities.</w:t>
      </w:r>
    </w:p>
    <w:p w14:paraId="1D6BFAE0" w14:textId="4F0F8333" w:rsidR="00E84B0A" w:rsidRPr="00A119C3" w:rsidRDefault="00E84B0A" w:rsidP="00750B63">
      <w:pPr>
        <w:pStyle w:val="F9-Paragraph"/>
      </w:pPr>
      <w:r w:rsidRPr="00A119C3">
        <w:t>The Noise Regulations</w:t>
      </w:r>
      <w:r>
        <w:t xml:space="preserve"> 2005</w:t>
      </w:r>
      <w:r w:rsidRPr="00A119C3">
        <w:t xml:space="preserve"> </w:t>
      </w:r>
      <w:sdt>
        <w:sdtPr>
          <w:id w:val="-573901993"/>
          <w:citation/>
        </w:sdtPr>
        <w:sdtEndPr/>
        <w:sdtContent>
          <w:r w:rsidR="003279BE">
            <w:fldChar w:fldCharType="begin"/>
          </w:r>
          <w:r w:rsidR="003279BE">
            <w:instrText xml:space="preserve"> CITATION HMG05 \l 2057 </w:instrText>
          </w:r>
          <w:r w:rsidR="003279BE">
            <w:fldChar w:fldCharType="separate"/>
          </w:r>
          <w:r w:rsidR="00AE5915">
            <w:rPr>
              <w:noProof/>
            </w:rPr>
            <w:t>[36]</w:t>
          </w:r>
          <w:r w:rsidR="003279BE">
            <w:fldChar w:fldCharType="end"/>
          </w:r>
        </w:sdtContent>
      </w:sdt>
      <w:r>
        <w:t xml:space="preserve"> </w:t>
      </w:r>
      <w:r w:rsidRPr="00A119C3">
        <w:t xml:space="preserve">require </w:t>
      </w:r>
      <w:r w:rsidRPr="00A2686E">
        <w:t>employers to prevent or reduce risks to health and safety from exposure to noise at work.</w:t>
      </w:r>
      <w:r>
        <w:t xml:space="preserve"> D</w:t>
      </w:r>
      <w:r w:rsidRPr="0094547D">
        <w:t>utyholders</w:t>
      </w:r>
      <w:r w:rsidRPr="00A119C3">
        <w:t xml:space="preserve"> </w:t>
      </w:r>
      <w:r>
        <w:t>must</w:t>
      </w:r>
      <w:r w:rsidRPr="00A119C3">
        <w:t xml:space="preserve"> take specific action at certain </w:t>
      </w:r>
      <w:r w:rsidRPr="0094547D">
        <w:t>‘</w:t>
      </w:r>
      <w:r w:rsidRPr="00A119C3">
        <w:t>action values</w:t>
      </w:r>
      <w:r w:rsidRPr="0094547D">
        <w:t>’</w:t>
      </w:r>
      <w:r w:rsidRPr="00A119C3">
        <w:t>. These relate to:</w:t>
      </w:r>
    </w:p>
    <w:p w14:paraId="52842589" w14:textId="77777777" w:rsidR="00E84B0A" w:rsidRPr="00A119C3" w:rsidRDefault="00E84B0A" w:rsidP="00750B63">
      <w:pPr>
        <w:pStyle w:val="Bulletlist1"/>
      </w:pPr>
      <w:r w:rsidRPr="00A119C3">
        <w:t>the levels of exposure to noise of employees averaged over a working day or week; and</w:t>
      </w:r>
    </w:p>
    <w:p w14:paraId="32A0E185" w14:textId="77777777" w:rsidR="00E84B0A" w:rsidRPr="000A7445" w:rsidRDefault="00E84B0A" w:rsidP="00750B63">
      <w:pPr>
        <w:pStyle w:val="Bulletlist1"/>
      </w:pPr>
      <w:r w:rsidRPr="00A119C3">
        <w:t>the maximum noise (peak sound pressure) to which employees are exposed in a working day.</w:t>
      </w:r>
    </w:p>
    <w:p w14:paraId="244FA6CE" w14:textId="2B59309C" w:rsidR="00633C33" w:rsidRDefault="00E84B0A" w:rsidP="00750B63">
      <w:pPr>
        <w:pStyle w:val="F9-Paragraph"/>
        <w:numPr>
          <w:ilvl w:val="0"/>
          <w:numId w:val="0"/>
        </w:numPr>
        <w:ind w:left="851"/>
      </w:pPr>
      <w:r w:rsidRPr="0094547D">
        <w:t>There are also levels of noise exposure which must not be exceeded (</w:t>
      </w:r>
      <w:r>
        <w:t>‘</w:t>
      </w:r>
      <w:r w:rsidRPr="0094547D">
        <w:t>exposure limit values</w:t>
      </w:r>
      <w:r>
        <w:t>’</w:t>
      </w:r>
      <w:r w:rsidRPr="0094547D">
        <w:t>).</w:t>
      </w:r>
      <w:r w:rsidR="00B13A67">
        <w:t xml:space="preserve"> </w:t>
      </w:r>
    </w:p>
    <w:p w14:paraId="38B7659A" w14:textId="5DB36DF7" w:rsidR="00E84B0A" w:rsidRDefault="00633C33" w:rsidP="00750B63">
      <w:pPr>
        <w:pStyle w:val="F9-Paragraph"/>
      </w:pPr>
      <w:r w:rsidRPr="004867CF">
        <w:t>Therefore,</w:t>
      </w:r>
      <w:r w:rsidR="00E84B0A" w:rsidRPr="004867CF">
        <w:t xml:space="preserve"> it is a legal requirement to manage noise levels and their sources as part of the overall design process.</w:t>
      </w:r>
      <w:r w:rsidR="00B13A67">
        <w:t xml:space="preserve"> </w:t>
      </w:r>
      <w:r w:rsidR="00E84B0A" w:rsidRPr="004867CF">
        <w:t xml:space="preserve">However, noise is also a PSF which </w:t>
      </w:r>
      <w:r w:rsidR="00E84B0A" w:rsidRPr="004867CF">
        <w:lastRenderedPageBreak/>
        <w:t xml:space="preserve">affects human reliability on a task </w:t>
      </w:r>
      <w:r w:rsidR="000D6E05">
        <w:t>and effectiveness of communications</w:t>
      </w:r>
      <w:r w:rsidR="0080727D">
        <w:t>.  T</w:t>
      </w:r>
      <w:r w:rsidR="00E84B0A" w:rsidRPr="004867CF">
        <w:t xml:space="preserve">herefore </w:t>
      </w:r>
      <w:r w:rsidR="00942698">
        <w:t xml:space="preserve">noise </w:t>
      </w:r>
      <w:r w:rsidR="00321DDC">
        <w:t xml:space="preserve">impact </w:t>
      </w:r>
      <w:r w:rsidR="00E84B0A" w:rsidRPr="004867CF">
        <w:t xml:space="preserve">should form part of the HFI process. </w:t>
      </w:r>
      <w:r w:rsidR="00E84B0A">
        <w:t>This may be via setting target noise levels for a given location associated with one or more HBSCs or, for larger projects, via a review of the proposed noise management plan produced by specialist engineers. Inspectors should seek evidence that the HFI process has considered noise levels and the impact on task performance, provision of PPE and communication abilities.</w:t>
      </w:r>
    </w:p>
    <w:p w14:paraId="6EC190FF" w14:textId="6B49FB01" w:rsidR="00E84B0A" w:rsidRDefault="00E84B0A" w:rsidP="00750B63">
      <w:pPr>
        <w:pStyle w:val="F9-Paragraph"/>
      </w:pPr>
      <w:r>
        <w:t>Temperature range requirements may be driven by equipment design tolerances and process requirements.</w:t>
      </w:r>
      <w:r w:rsidR="00B13A67">
        <w:t xml:space="preserve"> </w:t>
      </w:r>
      <w:r>
        <w:t>These can form part of the limits and conditions of the safety case.</w:t>
      </w:r>
      <w:r w:rsidR="00B13A67">
        <w:t xml:space="preserve"> </w:t>
      </w:r>
      <w:r>
        <w:t>Temperature is also a PSF that can impact human reliability. Inspectors should seek evidence that the HFI process has identified scenarios where either high or low temperatures could negatively impact actions important to safety and that HF have engaged in a multidisciplinary approach to resolve any concerns.</w:t>
      </w:r>
      <w:r w:rsidR="00B13A67">
        <w:t xml:space="preserve"> </w:t>
      </w:r>
      <w:r>
        <w:t xml:space="preserve">As well as operational tasks, </w:t>
      </w:r>
      <w:r w:rsidR="006205DD">
        <w:t>I</w:t>
      </w:r>
      <w:r>
        <w:t>nspectors should consider</w:t>
      </w:r>
      <w:r w:rsidR="00602CB4">
        <w:t>:</w:t>
      </w:r>
      <w:r>
        <w:t xml:space="preserve"> </w:t>
      </w:r>
    </w:p>
    <w:p w14:paraId="12E46E7E" w14:textId="0BC49601" w:rsidR="00E84B0A" w:rsidRDefault="00602CB4" w:rsidP="00750B63">
      <w:pPr>
        <w:pStyle w:val="Bulletlist1"/>
      </w:pPr>
      <w:r>
        <w:t>M</w:t>
      </w:r>
      <w:r w:rsidR="00E84B0A">
        <w:t xml:space="preserve">aintenance and inspection activities, </w:t>
      </w:r>
    </w:p>
    <w:p w14:paraId="606F81F5" w14:textId="349462B0" w:rsidR="00E84B0A" w:rsidRDefault="00602CB4" w:rsidP="00750B63">
      <w:pPr>
        <w:pStyle w:val="Bulletlist1"/>
      </w:pPr>
      <w:r>
        <w:t>F</w:t>
      </w:r>
      <w:r w:rsidR="00E84B0A">
        <w:t>ault response tasks</w:t>
      </w:r>
      <w:r w:rsidR="00D53E48">
        <w:t>,</w:t>
      </w:r>
    </w:p>
    <w:p w14:paraId="30D977F6" w14:textId="17087999" w:rsidR="00E84B0A" w:rsidRDefault="00602CB4" w:rsidP="00750B63">
      <w:pPr>
        <w:pStyle w:val="Bulletlist1"/>
      </w:pPr>
      <w:r>
        <w:t>S</w:t>
      </w:r>
      <w:r w:rsidR="00E84B0A">
        <w:t>evere accident response</w:t>
      </w:r>
      <w:r w:rsidR="00D53E48">
        <w:t>,</w:t>
      </w:r>
    </w:p>
    <w:p w14:paraId="21DBD7AF" w14:textId="5B2A4862" w:rsidR="00E84B0A" w:rsidRPr="0008583A" w:rsidRDefault="00602CB4" w:rsidP="00750B63">
      <w:pPr>
        <w:pStyle w:val="Bulletlist1"/>
        <w:rPr>
          <w:u w:val="single"/>
        </w:rPr>
      </w:pPr>
      <w:r>
        <w:t>R</w:t>
      </w:r>
      <w:r w:rsidR="00E84B0A">
        <w:t>ecovery actions</w:t>
      </w:r>
      <w:r w:rsidR="00D53E48">
        <w:t>.</w:t>
      </w:r>
    </w:p>
    <w:p w14:paraId="0E836C32" w14:textId="77777777" w:rsidR="00E84B0A" w:rsidRPr="00EB4EE1" w:rsidRDefault="00E84B0A" w:rsidP="00633C33">
      <w:pPr>
        <w:pStyle w:val="Heading4"/>
      </w:pPr>
      <w:r>
        <w:t>Task Design</w:t>
      </w:r>
    </w:p>
    <w:p w14:paraId="62DA76DB" w14:textId="0E6BDC09" w:rsidR="00E84B0A" w:rsidRDefault="00E84B0A" w:rsidP="00750B63">
      <w:pPr>
        <w:pStyle w:val="F9-Paragraph"/>
      </w:pPr>
      <w:r w:rsidRPr="0008583A">
        <w:t xml:space="preserve">This activity should define the nature of the human task, the equipment and </w:t>
      </w:r>
      <w:r>
        <w:t>tooling required, outline procedures/ instructions, expected levels of competence, level of supervision, etc.</w:t>
      </w:r>
      <w:r w:rsidR="00B13A67">
        <w:t xml:space="preserve"> </w:t>
      </w:r>
      <w:r>
        <w:t xml:space="preserve">At the detailed design stage, the maturity of both the design and the safety case matures and therefore the level of task understanding also increases proportionately. </w:t>
      </w:r>
    </w:p>
    <w:p w14:paraId="720E8E57" w14:textId="77777777" w:rsidR="00E84B0A" w:rsidRPr="00166875" w:rsidRDefault="00E84B0A" w:rsidP="00750B63">
      <w:pPr>
        <w:pStyle w:val="F9-Paragraph"/>
      </w:pPr>
      <w:proofErr w:type="gramStart"/>
      <w:r>
        <w:t>In order to</w:t>
      </w:r>
      <w:proofErr w:type="gramEnd"/>
      <w:r>
        <w:t xml:space="preserve"> verify the task design, t</w:t>
      </w:r>
      <w:r w:rsidRPr="00166875">
        <w:t>echniques such as desk top walk-through</w:t>
      </w:r>
      <w:r>
        <w:t xml:space="preserve"> of procedures</w:t>
      </w:r>
      <w:r w:rsidRPr="00166875">
        <w:t>,</w:t>
      </w:r>
      <w:r>
        <w:t xml:space="preserve"> </w:t>
      </w:r>
      <w:r w:rsidRPr="00166875">
        <w:t>use of mock-ups</w:t>
      </w:r>
      <w:r>
        <w:t>/ prototypes or virtual reality modelling may be employed.</w:t>
      </w:r>
      <w:r w:rsidRPr="00166875">
        <w:t xml:space="preserve"> </w:t>
      </w:r>
    </w:p>
    <w:p w14:paraId="33779731" w14:textId="61D6A5DE" w:rsidR="00E84B0A" w:rsidRDefault="00E84B0A" w:rsidP="00750B63">
      <w:pPr>
        <w:pStyle w:val="F9-Paragraph"/>
      </w:pPr>
      <w:r>
        <w:t xml:space="preserve">For detailed guidance on HMI design, procedures and administrative controls, training, staffing and HRA, Inspectors should refer to the targeted HF TAGs outlined in </w:t>
      </w:r>
      <w:r w:rsidRPr="00C7403B">
        <w:t xml:space="preserve">Section </w:t>
      </w:r>
      <w:r w:rsidR="003279BE">
        <w:fldChar w:fldCharType="begin"/>
      </w:r>
      <w:r w:rsidR="003279BE">
        <w:instrText xml:space="preserve"> REF _Ref125983031 \r \h </w:instrText>
      </w:r>
      <w:r w:rsidR="003279BE">
        <w:fldChar w:fldCharType="separate"/>
      </w:r>
      <w:r w:rsidR="00B96D5B">
        <w:t>4</w:t>
      </w:r>
      <w:r w:rsidR="003279BE">
        <w:fldChar w:fldCharType="end"/>
      </w:r>
      <w:r w:rsidRPr="00C7403B">
        <w:t>.</w:t>
      </w:r>
    </w:p>
    <w:p w14:paraId="4C8C47F9" w14:textId="77777777" w:rsidR="00E84B0A" w:rsidRDefault="00E84B0A" w:rsidP="00633C33">
      <w:pPr>
        <w:pStyle w:val="Heading3"/>
      </w:pPr>
      <w:r>
        <w:t xml:space="preserve">HF Considerations During Implementation / Construction </w:t>
      </w:r>
    </w:p>
    <w:p w14:paraId="3CB20B53" w14:textId="77777777" w:rsidR="00E84B0A" w:rsidRPr="0008583A" w:rsidRDefault="00E84B0A" w:rsidP="00750B63">
      <w:pPr>
        <w:pStyle w:val="F9-Paragraph"/>
      </w:pPr>
      <w:r w:rsidRPr="0008583A">
        <w:t>Construction activities are typically associated with civil engineering, structural integrity and conventional health and safety specialisms. HF interfaces include human reliability on installation and inspection tasks, but these typically only require specialist HF assessment where there are significant nuclear safety implications.</w:t>
      </w:r>
    </w:p>
    <w:p w14:paraId="15695043" w14:textId="1D69A616" w:rsidR="00E84B0A" w:rsidRPr="00184407" w:rsidRDefault="00E84B0A" w:rsidP="00750B63">
      <w:pPr>
        <w:pStyle w:val="F9-Paragraph"/>
      </w:pPr>
      <w:r>
        <w:t>However, d</w:t>
      </w:r>
      <w:r w:rsidRPr="007C6D1B">
        <w:t xml:space="preserve">uring the construction and equipment installation phase of a project, it is </w:t>
      </w:r>
      <w:r w:rsidRPr="00184407">
        <w:t xml:space="preserve">important to ensure that the HF requirements and assumptions </w:t>
      </w:r>
      <w:r w:rsidRPr="00184407">
        <w:lastRenderedPageBreak/>
        <w:t>from earlier design phases are retained during construction and fit-out activities.</w:t>
      </w:r>
      <w:r w:rsidR="00B13A67">
        <w:t xml:space="preserve"> </w:t>
      </w:r>
    </w:p>
    <w:p w14:paraId="0438DD68" w14:textId="6EA3E1BD" w:rsidR="00E84B0A" w:rsidRDefault="00E84B0A" w:rsidP="00750B63">
      <w:pPr>
        <w:pStyle w:val="F9-Paragraph"/>
      </w:pPr>
      <w:r w:rsidRPr="00184407">
        <w:t xml:space="preserve">In order to preserve space for human tasks </w:t>
      </w:r>
      <w:proofErr w:type="gramStart"/>
      <w:r w:rsidR="00750B63" w:rsidRPr="00184407">
        <w:t>e.g.</w:t>
      </w:r>
      <w:proofErr w:type="gramEnd"/>
      <w:r w:rsidRPr="00184407">
        <w:t xml:space="preserve"> maintenance and tooling, it is important to ensure that this information is captured and translated into </w:t>
      </w:r>
      <w:r>
        <w:t>contractors work instructions</w:t>
      </w:r>
      <w:r w:rsidRPr="00184407">
        <w:t xml:space="preserve"> and verification processes that are conducted on site</w:t>
      </w:r>
      <w:r w:rsidR="00023A97">
        <w:t xml:space="preserve"> e.g. configuration management</w:t>
      </w:r>
      <w:r w:rsidR="00FC5237">
        <w:t xml:space="preserve"> and controls</w:t>
      </w:r>
      <w:r w:rsidRPr="00184407">
        <w:t>.</w:t>
      </w:r>
      <w:r w:rsidR="00B13A67">
        <w:t xml:space="preserve"> </w:t>
      </w:r>
      <w:r w:rsidRPr="00184407">
        <w:t xml:space="preserve">The </w:t>
      </w:r>
      <w:r w:rsidR="006205DD">
        <w:t>I</w:t>
      </w:r>
      <w:r w:rsidRPr="00184407">
        <w:t xml:space="preserve">nspectors should seek evidence of how HFI feeds into the on-site construction and installation activities to ensure that the as-built design will support </w:t>
      </w:r>
      <w:r>
        <w:t xml:space="preserve">the </w:t>
      </w:r>
      <w:r w:rsidRPr="00184407">
        <w:t>HBSCs.</w:t>
      </w:r>
    </w:p>
    <w:p w14:paraId="11D373EE" w14:textId="00E64D28" w:rsidR="00FC5237" w:rsidRPr="00184407" w:rsidRDefault="00B374EC" w:rsidP="00750B63">
      <w:pPr>
        <w:pStyle w:val="F9-Paragraph"/>
      </w:pPr>
      <w:r>
        <w:t xml:space="preserve">It is important to note that not all changes </w:t>
      </w:r>
      <w:r w:rsidR="009B7B3D">
        <w:t xml:space="preserve">begin </w:t>
      </w:r>
      <w:r w:rsidR="00C469E6">
        <w:t>at</w:t>
      </w:r>
      <w:r w:rsidR="009B7B3D">
        <w:t xml:space="preserve"> concept design. </w:t>
      </w:r>
      <w:r w:rsidR="00E749B1">
        <w:t xml:space="preserve">This </w:t>
      </w:r>
      <w:r w:rsidR="00C469E6">
        <w:t xml:space="preserve">implementation </w:t>
      </w:r>
      <w:r w:rsidR="00E749B1">
        <w:t>phase may</w:t>
      </w:r>
      <w:r w:rsidR="00C469E6">
        <w:t xml:space="preserve"> also</w:t>
      </w:r>
      <w:r w:rsidR="00E749B1">
        <w:t xml:space="preserve"> represent </w:t>
      </w:r>
      <w:r w:rsidR="00E7792A">
        <w:t xml:space="preserve">the ‘starting point’ for some changes on existing facilities where </w:t>
      </w:r>
      <w:r w:rsidR="00D87806">
        <w:t>the as-built design remains the same.</w:t>
      </w:r>
    </w:p>
    <w:p w14:paraId="149281B3" w14:textId="3A815F7E" w:rsidR="00E84B0A" w:rsidRPr="001911F4" w:rsidRDefault="00E84B0A" w:rsidP="00750B63">
      <w:pPr>
        <w:pStyle w:val="F9-Paragraph"/>
      </w:pPr>
      <w:r w:rsidRPr="00184407">
        <w:t>Th</w:t>
      </w:r>
      <w:r>
        <w:t>e implementation</w:t>
      </w:r>
      <w:r w:rsidRPr="00184407">
        <w:t xml:space="preserve"> phase also covers activities such as further procedure development, training roll-out, detailed staffing arrangements.</w:t>
      </w:r>
      <w:r w:rsidR="00B13A67">
        <w:t xml:space="preserve"> </w:t>
      </w:r>
      <w:r w:rsidRPr="00184407">
        <w:t xml:space="preserve">The design of these aspects is an iterative process from concept design onwards but must be frozen at this stage </w:t>
      </w:r>
      <w:proofErr w:type="gramStart"/>
      <w:r w:rsidRPr="00184407">
        <w:t>in order to</w:t>
      </w:r>
      <w:proofErr w:type="gramEnd"/>
      <w:r w:rsidRPr="00184407">
        <w:t xml:space="preserve"> implement the arrangements and support validation activities.</w:t>
      </w:r>
      <w:r w:rsidR="00B13A67">
        <w:t xml:space="preserve"> </w:t>
      </w:r>
      <w:r w:rsidRPr="00184407">
        <w:t xml:space="preserve">Further guidance on each sub-topic can be found in </w:t>
      </w:r>
      <w:r>
        <w:t xml:space="preserve">the HF TAGs listed in </w:t>
      </w:r>
      <w:r w:rsidR="003279BE" w:rsidRPr="00C7403B">
        <w:t xml:space="preserve">Section </w:t>
      </w:r>
      <w:r w:rsidR="003279BE">
        <w:fldChar w:fldCharType="begin"/>
      </w:r>
      <w:r w:rsidR="003279BE">
        <w:instrText xml:space="preserve"> REF _Ref125983031 \r \h </w:instrText>
      </w:r>
      <w:r w:rsidR="003279BE">
        <w:fldChar w:fldCharType="separate"/>
      </w:r>
      <w:r w:rsidR="00B96D5B">
        <w:t>4</w:t>
      </w:r>
      <w:r w:rsidR="003279BE">
        <w:fldChar w:fldCharType="end"/>
      </w:r>
      <w:r w:rsidR="003279BE">
        <w:t>.</w:t>
      </w:r>
    </w:p>
    <w:p w14:paraId="6958B2DB" w14:textId="77777777" w:rsidR="00E84B0A" w:rsidRPr="00AE36E9" w:rsidRDefault="00E84B0A" w:rsidP="00633C33">
      <w:pPr>
        <w:pStyle w:val="Heading3"/>
      </w:pPr>
      <w:r>
        <w:t>HF Considerations During Test and Commissioning</w:t>
      </w:r>
    </w:p>
    <w:p w14:paraId="0AD26A15" w14:textId="5283214B" w:rsidR="00E84B0A" w:rsidRPr="0008583A" w:rsidRDefault="00E84B0A" w:rsidP="00750B63">
      <w:pPr>
        <w:pStyle w:val="F9-Paragraph"/>
      </w:pPr>
      <w:r w:rsidRPr="0008583A">
        <w:t>This phase typically includes factory acceptance tests (FATs), site acceptance tests (SATs) and inactive commissioning of equipment and systems.</w:t>
      </w:r>
      <w:r w:rsidR="00B13A67">
        <w:t xml:space="preserve"> </w:t>
      </w:r>
      <w:r w:rsidRPr="0008583A">
        <w:t>Whole system active commissioning will typically be undertaken once sufficient design confidence has been gained via these earlier phases.</w:t>
      </w:r>
      <w:r w:rsidR="00B13A67">
        <w:t xml:space="preserve"> </w:t>
      </w:r>
      <w:r w:rsidRPr="0008583A">
        <w:t>Inspectors should seek evidence of consideration of HF requirements throughout these activities.</w:t>
      </w:r>
    </w:p>
    <w:p w14:paraId="453C5808" w14:textId="77777777" w:rsidR="00E84B0A" w:rsidRPr="001145C0" w:rsidRDefault="00E84B0A" w:rsidP="00750B63">
      <w:pPr>
        <w:pStyle w:val="F9-Paragraph"/>
      </w:pPr>
      <w:r w:rsidRPr="0008583A">
        <w:t xml:space="preserve">HF requirements and assumptions should feed into acceptance criteria, to test </w:t>
      </w:r>
      <w:r w:rsidRPr="001145C0">
        <w:t>and confirm that the implemented design performs as expected in the real world and supports the human to fulfil their claimed role.</w:t>
      </w:r>
    </w:p>
    <w:p w14:paraId="370A11C9" w14:textId="64197B34" w:rsidR="00E84B0A" w:rsidRPr="003279BE" w:rsidRDefault="003279BE" w:rsidP="00750B63">
      <w:pPr>
        <w:pStyle w:val="F9-Paragraph"/>
      </w:pPr>
      <w:r w:rsidRPr="003279BE">
        <w:t xml:space="preserve">ONRs TAG on Design Safety Assurance </w:t>
      </w:r>
      <w:r w:rsidR="00E84B0A" w:rsidRPr="003279BE">
        <w:t xml:space="preserve">states: </w:t>
      </w:r>
    </w:p>
    <w:p w14:paraId="18590E8F" w14:textId="2444B2AB" w:rsidR="00E84B0A" w:rsidRPr="000F3D19" w:rsidRDefault="00E84B0A" w:rsidP="00750B63">
      <w:pPr>
        <w:pStyle w:val="F9-Paragraph"/>
        <w:numPr>
          <w:ilvl w:val="0"/>
          <w:numId w:val="0"/>
        </w:numPr>
        <w:ind w:left="1440"/>
      </w:pPr>
      <w:r w:rsidRPr="000F3D19">
        <w:t>“Design validation ensures that the overall intent of the design is achieved. It also prevents failure of the design intent by incremental deviation or dilution.”</w:t>
      </w:r>
      <w:sdt>
        <w:sdtPr>
          <w:id w:val="313916026"/>
          <w:citation/>
        </w:sdtPr>
        <w:sdtEndPr/>
        <w:sdtContent>
          <w:r w:rsidR="003279BE">
            <w:fldChar w:fldCharType="begin"/>
          </w:r>
          <w:r w:rsidR="003279BE">
            <w:instrText xml:space="preserve"> CITATION ONR125 \l 2057 </w:instrText>
          </w:r>
          <w:r w:rsidR="003279BE">
            <w:fldChar w:fldCharType="separate"/>
          </w:r>
          <w:r w:rsidR="00AE5915">
            <w:rPr>
              <w:noProof/>
            </w:rPr>
            <w:t xml:space="preserve"> [8]</w:t>
          </w:r>
          <w:r w:rsidR="003279BE">
            <w:fldChar w:fldCharType="end"/>
          </w:r>
        </w:sdtContent>
      </w:sdt>
    </w:p>
    <w:p w14:paraId="2B9042D1" w14:textId="386A3B9E" w:rsidR="00E84B0A" w:rsidRPr="000F3D19" w:rsidRDefault="00E84B0A" w:rsidP="00750B63">
      <w:pPr>
        <w:pStyle w:val="F9-Paragraph"/>
        <w:numPr>
          <w:ilvl w:val="0"/>
          <w:numId w:val="0"/>
        </w:numPr>
        <w:ind w:left="1440"/>
      </w:pPr>
      <w:r w:rsidRPr="000F3D19">
        <w:t>“The commissioning process should confirm the assumptions made and requirements identified through the design process.”</w:t>
      </w:r>
      <w:sdt>
        <w:sdtPr>
          <w:id w:val="1061670222"/>
          <w:citation/>
        </w:sdtPr>
        <w:sdtEndPr/>
        <w:sdtContent>
          <w:r w:rsidR="003279BE">
            <w:fldChar w:fldCharType="begin"/>
          </w:r>
          <w:r w:rsidR="003279BE">
            <w:instrText xml:space="preserve"> CITATION ONR125 \l 2057 </w:instrText>
          </w:r>
          <w:r w:rsidR="003279BE">
            <w:fldChar w:fldCharType="separate"/>
          </w:r>
          <w:r w:rsidR="00AE5915">
            <w:rPr>
              <w:noProof/>
            </w:rPr>
            <w:t xml:space="preserve"> [8]</w:t>
          </w:r>
          <w:r w:rsidR="003279BE">
            <w:fldChar w:fldCharType="end"/>
          </w:r>
        </w:sdtContent>
      </w:sdt>
    </w:p>
    <w:p w14:paraId="58600E9C" w14:textId="3E6C9794" w:rsidR="00E84B0A" w:rsidRDefault="00E84B0A" w:rsidP="00750B63">
      <w:pPr>
        <w:pStyle w:val="F9-Paragraph"/>
      </w:pPr>
      <w:r w:rsidRPr="004B0788">
        <w:t>HF validation is an assessment of the safety and operability of the design, with the aim of demonstrating that it is fit for its intended use and meets the needs of the user. This typically involves testing the design with real users in real-world or simulated</w:t>
      </w:r>
      <w:r>
        <w:t xml:space="preserve"> </w:t>
      </w:r>
      <w:r w:rsidRPr="004B0788">
        <w:t>environments (from basic mock-ups to full-scope simulation) to ensure that it is safe and operable</w:t>
      </w:r>
      <w:r>
        <w:t>.</w:t>
      </w:r>
      <w:r w:rsidR="00B13A67">
        <w:t xml:space="preserve"> </w:t>
      </w:r>
    </w:p>
    <w:p w14:paraId="781D69D5" w14:textId="39952E37" w:rsidR="00E84B0A" w:rsidRPr="00534235" w:rsidRDefault="00E84B0A" w:rsidP="00750B63">
      <w:pPr>
        <w:pStyle w:val="F9-Paragraph"/>
      </w:pPr>
      <w:r w:rsidRPr="00DD1B9C">
        <w:t xml:space="preserve">Factory Acceptance Tests (FAT) are a good opportunity to confirm the </w:t>
      </w:r>
      <w:proofErr w:type="gramStart"/>
      <w:r w:rsidRPr="00DD1B9C">
        <w:t>as-built</w:t>
      </w:r>
      <w:proofErr w:type="gramEnd"/>
      <w:r w:rsidRPr="00DD1B9C">
        <w:t xml:space="preserve"> or manufactured design aligns with HF requirements. Other activities </w:t>
      </w:r>
      <w:r w:rsidRPr="00DD1B9C">
        <w:lastRenderedPageBreak/>
        <w:t>may range from plant walk-downs, field trials and simulator testing.</w:t>
      </w:r>
      <w:r w:rsidR="00B13A67">
        <w:t xml:space="preserve"> </w:t>
      </w:r>
      <w:r w:rsidRPr="00DD1B9C">
        <w:t>These provide good opportu</w:t>
      </w:r>
      <w:r w:rsidRPr="00534235">
        <w:t xml:space="preserve">nities to confirm that HBSCs can be achieved in practice </w:t>
      </w:r>
      <w:r w:rsidR="002F4627" w:rsidRPr="00534235">
        <w:t>e.g.</w:t>
      </w:r>
      <w:r w:rsidRPr="00534235">
        <w:t xml:space="preserve"> local to plant actions.</w:t>
      </w:r>
    </w:p>
    <w:p w14:paraId="1B72178D" w14:textId="181A2267" w:rsidR="00E84B0A" w:rsidRPr="00C9757C" w:rsidRDefault="00E84B0A" w:rsidP="00750B63">
      <w:pPr>
        <w:pStyle w:val="F9-Paragraph"/>
      </w:pPr>
      <w:r w:rsidRPr="00534235">
        <w:t xml:space="preserve">Commissioning activities relate not only to the equipment, but also to personnel and associated safety management arrangements to demonstrate </w:t>
      </w:r>
      <w:r w:rsidR="00BD15BC">
        <w:t xml:space="preserve">that the </w:t>
      </w:r>
      <w:r w:rsidRPr="00534235">
        <w:t xml:space="preserve">safety function </w:t>
      </w:r>
      <w:r w:rsidR="004C2139">
        <w:t xml:space="preserve">can be </w:t>
      </w:r>
      <w:r w:rsidRPr="00534235">
        <w:t>deliver</w:t>
      </w:r>
      <w:r w:rsidR="004C2139">
        <w:t>ed</w:t>
      </w:r>
      <w:r w:rsidRPr="00534235">
        <w:t xml:space="preserve"> in-line with the safety case </w:t>
      </w:r>
      <w:r w:rsidRPr="003F4577">
        <w:t xml:space="preserve">expectations. </w:t>
      </w:r>
      <w:r w:rsidR="004C2139" w:rsidRPr="003F4577">
        <w:t xml:space="preserve">See </w:t>
      </w:r>
      <w:r w:rsidRPr="007B4BA5">
        <w:t>Section 5.4.5 Test and Commissioning Procedures in</w:t>
      </w:r>
      <w:r w:rsidR="00C35C71" w:rsidRPr="007B4BA5">
        <w:t xml:space="preserve"> </w:t>
      </w:r>
      <w:r w:rsidR="001A1D10" w:rsidRPr="007B4BA5">
        <w:t>the Procedures and Administrative Controls TAG</w:t>
      </w:r>
      <w:r w:rsidRPr="007B4BA5">
        <w:t xml:space="preserve"> </w:t>
      </w:r>
      <w:sdt>
        <w:sdtPr>
          <w:id w:val="-782963509"/>
          <w:citation/>
        </w:sdtPr>
        <w:sdtEndPr/>
        <w:sdtContent>
          <w:r w:rsidR="003279BE" w:rsidRPr="0001199B">
            <w:fldChar w:fldCharType="begin"/>
          </w:r>
          <w:r w:rsidR="003279BE" w:rsidRPr="005410DE">
            <w:instrText xml:space="preserve"> CITATION ONR53 \l 2057 </w:instrText>
          </w:r>
          <w:r w:rsidR="003279BE" w:rsidRPr="0001199B">
            <w:fldChar w:fldCharType="separate"/>
          </w:r>
          <w:r w:rsidR="00AE5915">
            <w:rPr>
              <w:noProof/>
            </w:rPr>
            <w:t>[16]</w:t>
          </w:r>
          <w:r w:rsidR="003279BE" w:rsidRPr="0001199B">
            <w:fldChar w:fldCharType="end"/>
          </w:r>
        </w:sdtContent>
      </w:sdt>
      <w:r w:rsidR="003279BE" w:rsidRPr="003F4577">
        <w:t>.</w:t>
      </w:r>
    </w:p>
    <w:p w14:paraId="02FE49C7" w14:textId="409E40FC" w:rsidR="00E84B0A" w:rsidRPr="007D0B8D" w:rsidRDefault="00E84B0A" w:rsidP="00750B63">
      <w:pPr>
        <w:pStyle w:val="F9-Paragraph"/>
      </w:pPr>
      <w:r w:rsidRPr="007D0B8D">
        <w:t xml:space="preserve">Validation of environmental conditions is often undertaken by other </w:t>
      </w:r>
      <w:r w:rsidR="002F4627" w:rsidRPr="007D0B8D">
        <w:t>specialists,</w:t>
      </w:r>
      <w:r w:rsidRPr="007D0B8D">
        <w:t xml:space="preserve"> but the output should be communicated to HF to allow confirmation that the assumed PSFs have been achieved.</w:t>
      </w:r>
      <w:r w:rsidR="00B13A67">
        <w:t xml:space="preserve"> </w:t>
      </w:r>
      <w:r w:rsidRPr="007D0B8D">
        <w:t xml:space="preserve">However, </w:t>
      </w:r>
      <w:r w:rsidR="00D00225">
        <w:t xml:space="preserve">please note that </w:t>
      </w:r>
      <w:r w:rsidRPr="007D0B8D">
        <w:t xml:space="preserve">some HF aspects </w:t>
      </w:r>
      <w:r w:rsidR="002F4627" w:rsidRPr="007D0B8D">
        <w:t>e.g.</w:t>
      </w:r>
      <w:r w:rsidRPr="007D0B8D">
        <w:t xml:space="preserve"> validation of environmental conditions and alarm management cannot be fully confirmed until all part</w:t>
      </w:r>
      <w:r>
        <w:t>s</w:t>
      </w:r>
      <w:r w:rsidRPr="007D0B8D">
        <w:t xml:space="preserve"> of the system come together.</w:t>
      </w:r>
    </w:p>
    <w:p w14:paraId="55E4195E" w14:textId="30BB8E98" w:rsidR="00E84B0A" w:rsidRPr="00620F13" w:rsidRDefault="00E84B0A" w:rsidP="00633C33">
      <w:pPr>
        <w:pStyle w:val="Heading4"/>
      </w:pPr>
      <w:r w:rsidRPr="00620F13">
        <w:t>Integrated System Validation</w:t>
      </w:r>
      <w:r w:rsidR="005F7D6B">
        <w:t xml:space="preserve"> (ISV)</w:t>
      </w:r>
    </w:p>
    <w:p w14:paraId="2AAE1FAA" w14:textId="6166B71A" w:rsidR="00E84B0A" w:rsidRPr="00904C58" w:rsidRDefault="00E84B0A" w:rsidP="00750B63">
      <w:pPr>
        <w:pStyle w:val="F9-Paragraph"/>
      </w:pPr>
      <w:r w:rsidRPr="0012318D">
        <w:t>This specific form of design validation is typically used for new build nuclear power plants and relates to the holistic confirmation of the design process.</w:t>
      </w:r>
      <w:r w:rsidR="00B13A67">
        <w:t xml:space="preserve"> </w:t>
      </w:r>
      <w:r w:rsidRPr="0012318D">
        <w:t xml:space="preserve">This </w:t>
      </w:r>
      <w:r w:rsidRPr="00904C58">
        <w:t>is often used to confirm that a fully manned new main control room can support safe operation through application of the new procedures and processes.</w:t>
      </w:r>
      <w:r>
        <w:t xml:space="preserve"> Integrated System Validation can also have significant benefits for plants and facilities more generally across the nuclear sector and its application should be considered in a risk informed and proportionate way.</w:t>
      </w:r>
    </w:p>
    <w:p w14:paraId="7501818A" w14:textId="0CE91FD3" w:rsidR="00E84B0A" w:rsidRPr="003C4251" w:rsidRDefault="00E84B0A" w:rsidP="00750B63">
      <w:pPr>
        <w:pStyle w:val="F9-Paragraph"/>
      </w:pPr>
      <w:r w:rsidRPr="003C4251">
        <w:t xml:space="preserve">SSG-51 outlines expectation for HF V&amp;V and states that </w:t>
      </w:r>
    </w:p>
    <w:p w14:paraId="55D38198" w14:textId="4AEC3B0C" w:rsidR="00E84B0A" w:rsidRPr="003C4251" w:rsidRDefault="00E84B0A" w:rsidP="00750B63">
      <w:pPr>
        <w:pStyle w:val="F9-Paragraph"/>
        <w:numPr>
          <w:ilvl w:val="0"/>
          <w:numId w:val="0"/>
        </w:numPr>
        <w:ind w:left="1440"/>
      </w:pPr>
      <w:r w:rsidRPr="003C4251">
        <w:t>“Validation of the integrated system, comprising hardware, software, procedures and humans, should be performed before the design is finalized, so that enough time is available to make changes to the design before the plant becomes operational.”</w:t>
      </w:r>
      <w:r w:rsidR="003279BE">
        <w:t xml:space="preserve"> </w:t>
      </w:r>
      <w:sdt>
        <w:sdtPr>
          <w:id w:val="-1309557386"/>
          <w:citation/>
        </w:sdtPr>
        <w:sdtEndPr/>
        <w:sdtContent>
          <w:r w:rsidR="003279BE">
            <w:fldChar w:fldCharType="begin"/>
          </w:r>
          <w:r w:rsidR="003279BE">
            <w:instrText xml:space="preserve"> CITATION IAE39 \l 2057 </w:instrText>
          </w:r>
          <w:r w:rsidR="003279BE">
            <w:fldChar w:fldCharType="separate"/>
          </w:r>
          <w:r w:rsidR="00AE5915">
            <w:rPr>
              <w:noProof/>
            </w:rPr>
            <w:t>[25]</w:t>
          </w:r>
          <w:r w:rsidR="003279BE">
            <w:fldChar w:fldCharType="end"/>
          </w:r>
        </w:sdtContent>
      </w:sdt>
    </w:p>
    <w:p w14:paraId="2E1F84CE" w14:textId="019E2F92" w:rsidR="00E84B0A" w:rsidRPr="006C0E9D" w:rsidRDefault="00E84B0A" w:rsidP="00750B63">
      <w:pPr>
        <w:pStyle w:val="F9-Paragraph"/>
      </w:pPr>
      <w:r>
        <w:t xml:space="preserve">For </w:t>
      </w:r>
      <w:r w:rsidR="005F7D6B">
        <w:t>ISV</w:t>
      </w:r>
      <w:r>
        <w:t xml:space="preserve"> trials the objective is to verify that the frozen design passes a series of performance-based tests (</w:t>
      </w:r>
      <w:proofErr w:type="gramStart"/>
      <w:r w:rsidR="00750B63">
        <w:t>e.g.</w:t>
      </w:r>
      <w:proofErr w:type="gramEnd"/>
      <w:r>
        <w:t xml:space="preserve"> success, time, cognitive workload, situational awareness, etc.) and that the integrated system design </w:t>
      </w:r>
      <w:r w:rsidR="00750B63">
        <w:br/>
      </w:r>
      <w:r>
        <w:t>(</w:t>
      </w:r>
      <w:r w:rsidR="00750B63">
        <w:t>i.e.,</w:t>
      </w:r>
      <w:r>
        <w:t xml:space="preserve"> hardware, software, procedures and personnel elements) supports the safe operation of the plant. Testing should be done against the full range of scenarios that the system will be expected to operate in.</w:t>
      </w:r>
    </w:p>
    <w:p w14:paraId="0A368B7C" w14:textId="739AB7CC" w:rsidR="00E84B0A" w:rsidRDefault="00E84B0A" w:rsidP="00750B63">
      <w:pPr>
        <w:pStyle w:val="F9-Paragraph"/>
      </w:pPr>
      <w:r>
        <w:t xml:space="preserve">Section 11.4.3 </w:t>
      </w:r>
      <w:r w:rsidR="003279BE">
        <w:t>of</w:t>
      </w:r>
      <w:r w:rsidR="0025538B">
        <w:t xml:space="preserve"> </w:t>
      </w:r>
      <w:r w:rsidR="0025538B">
        <w:rPr>
          <w:noProof/>
        </w:rPr>
        <w:t>NUREG-0711</w:t>
      </w:r>
      <w:r w:rsidR="003279BE">
        <w:t xml:space="preserve"> </w:t>
      </w:r>
      <w:sdt>
        <w:sdtPr>
          <w:id w:val="708848992"/>
          <w:citation/>
        </w:sdtPr>
        <w:sdtEndPr/>
        <w:sdtContent>
          <w:r w:rsidR="003279BE">
            <w:fldChar w:fldCharType="begin"/>
          </w:r>
          <w:r w:rsidR="003279BE">
            <w:instrText xml:space="preserve"> CITATION USN12 \l 2057 </w:instrText>
          </w:r>
          <w:r w:rsidR="003279BE">
            <w:fldChar w:fldCharType="separate"/>
          </w:r>
          <w:r w:rsidR="00AE5915">
            <w:rPr>
              <w:noProof/>
            </w:rPr>
            <w:t>[33]</w:t>
          </w:r>
          <w:r w:rsidR="003279BE">
            <w:fldChar w:fldCharType="end"/>
          </w:r>
        </w:sdtContent>
      </w:sdt>
      <w:r w:rsidR="003279BE">
        <w:t xml:space="preserve"> </w:t>
      </w:r>
      <w:r>
        <w:t>also provides guidance on ISV trials</w:t>
      </w:r>
      <w:r w:rsidR="00750B63">
        <w:t>:</w:t>
      </w:r>
    </w:p>
    <w:p w14:paraId="6991D3CF" w14:textId="54009F1B" w:rsidR="00E84B0A" w:rsidRDefault="00E84B0A" w:rsidP="00750B63">
      <w:pPr>
        <w:pStyle w:val="F9-Paragraph"/>
        <w:numPr>
          <w:ilvl w:val="0"/>
          <w:numId w:val="0"/>
        </w:numPr>
        <w:ind w:left="1440"/>
      </w:pPr>
      <w:r w:rsidRPr="008D00B5">
        <w:t>“…the objective of the ISV review is to verify that the applicant validated, using performance-based tests, that the integrated system design (</w:t>
      </w:r>
      <w:r w:rsidR="00750B63" w:rsidRPr="008D00B5">
        <w:t>i.e.,</w:t>
      </w:r>
      <w:r w:rsidRPr="008D00B5">
        <w:t xml:space="preserve"> hardware, software, </w:t>
      </w:r>
      <w:proofErr w:type="gramStart"/>
      <w:r w:rsidRPr="008D00B5">
        <w:t>procedures</w:t>
      </w:r>
      <w:proofErr w:type="gramEnd"/>
      <w:r w:rsidRPr="008D00B5">
        <w:t xml:space="preserve"> and personnel elements) supports the safe operation of the plant. The scenarios for ISV should be performed using a simulator, or other suitable representation of the system, to determine the complete design’s adequacy to support safe operations. Validation should be performed after the resolution of all </w:t>
      </w:r>
      <w:r w:rsidRPr="008D00B5">
        <w:lastRenderedPageBreak/>
        <w:t>significant human engineering deficiencies identified in verification reviews.</w:t>
      </w:r>
      <w:r>
        <w:t>”</w:t>
      </w:r>
      <w:r w:rsidR="003279BE">
        <w:t xml:space="preserve"> </w:t>
      </w:r>
      <w:sdt>
        <w:sdtPr>
          <w:id w:val="1594588426"/>
          <w:citation/>
        </w:sdtPr>
        <w:sdtEndPr/>
        <w:sdtContent>
          <w:r w:rsidR="003279BE">
            <w:fldChar w:fldCharType="begin"/>
          </w:r>
          <w:r w:rsidR="003279BE">
            <w:instrText xml:space="preserve"> CITATION USN12 \l 2057 </w:instrText>
          </w:r>
          <w:r w:rsidR="003279BE">
            <w:fldChar w:fldCharType="separate"/>
          </w:r>
          <w:r w:rsidR="00AE5915">
            <w:rPr>
              <w:noProof/>
            </w:rPr>
            <w:t>[33]</w:t>
          </w:r>
          <w:r w:rsidR="003279BE">
            <w:fldChar w:fldCharType="end"/>
          </w:r>
        </w:sdtContent>
      </w:sdt>
    </w:p>
    <w:p w14:paraId="6BBC35F3" w14:textId="32B0602C" w:rsidR="00E84B0A" w:rsidRDefault="00E84B0A" w:rsidP="00750B63">
      <w:pPr>
        <w:pStyle w:val="F9-Paragraph"/>
      </w:pPr>
      <w:r w:rsidRPr="00D924A2">
        <w:t xml:space="preserve">Since formal ISV trials involve considerable effort and expense and are typically reserved for major new build projects, many </w:t>
      </w:r>
      <w:r w:rsidR="006205DD">
        <w:t>I</w:t>
      </w:r>
      <w:r w:rsidRPr="00D924A2">
        <w:t xml:space="preserve">nspectors may not be aware of modern standards expectations for this topic area. ISV has been included in this updated TAG to raise awareness of the complexity involved and to direct </w:t>
      </w:r>
      <w:r w:rsidR="006205DD">
        <w:t>I</w:t>
      </w:r>
      <w:r w:rsidRPr="00D924A2">
        <w:t xml:space="preserve">nspectors to liaise with HF specialist </w:t>
      </w:r>
      <w:r w:rsidR="006205DD">
        <w:t>I</w:t>
      </w:r>
      <w:r w:rsidRPr="00D924A2">
        <w:t>nspectors.</w:t>
      </w:r>
    </w:p>
    <w:p w14:paraId="79ADF926" w14:textId="77777777" w:rsidR="00E84B0A" w:rsidRDefault="00E84B0A" w:rsidP="00633C33">
      <w:pPr>
        <w:pStyle w:val="Heading2"/>
      </w:pPr>
      <w:bookmarkStart w:id="19" w:name="_Toc125665839"/>
      <w:r>
        <w:t>Human Factors Integration into the Safety Assessment</w:t>
      </w:r>
      <w:bookmarkEnd w:id="19"/>
    </w:p>
    <w:p w14:paraId="223C3279" w14:textId="2F243866" w:rsidR="00E84B0A" w:rsidRPr="00843B8A" w:rsidRDefault="00E84B0A" w:rsidP="00750B63">
      <w:pPr>
        <w:pStyle w:val="F9-Paragraph"/>
      </w:pPr>
      <w:r w:rsidRPr="00843B8A">
        <w:t xml:space="preserve">For a new facility or a major modification to a facility, safety cases go through </w:t>
      </w:r>
      <w:proofErr w:type="gramStart"/>
      <w:r w:rsidRPr="00843B8A">
        <w:t>a number of</w:t>
      </w:r>
      <w:proofErr w:type="gramEnd"/>
      <w:r w:rsidRPr="00843B8A">
        <w:t xml:space="preserve"> stages to reflect the lifecycle of the facility under consideration. Typically, safety cases are completed at early design (preliminary safety report), during detailed design (pre-construction safety report) during installation and testing (pre-commissioning safety report) and </w:t>
      </w:r>
      <w:r w:rsidR="004B47EA">
        <w:t xml:space="preserve">then </w:t>
      </w:r>
      <w:r w:rsidR="00BA2E10">
        <w:t xml:space="preserve">updated </w:t>
      </w:r>
      <w:r w:rsidRPr="00843B8A">
        <w:t xml:space="preserve">during the operational lifetime of the facility (periodic reviews of safety). Safety cases are </w:t>
      </w:r>
      <w:r w:rsidR="007D4A26">
        <w:t>also</w:t>
      </w:r>
      <w:r w:rsidRPr="00843B8A">
        <w:t xml:space="preserve"> typically completed prior to the end of operations and </w:t>
      </w:r>
      <w:r w:rsidR="00BA2E10">
        <w:t>ahead of</w:t>
      </w:r>
      <w:r w:rsidRPr="00843B8A">
        <w:t xml:space="preserve"> decommissioning. </w:t>
      </w:r>
    </w:p>
    <w:p w14:paraId="7A69159C" w14:textId="713FABD5" w:rsidR="00E84B0A" w:rsidRPr="00843B8A" w:rsidRDefault="00E84B0A" w:rsidP="00750B63">
      <w:pPr>
        <w:pStyle w:val="F9-Paragraph"/>
      </w:pPr>
      <w:r w:rsidRPr="00843B8A">
        <w:t xml:space="preserve">It is important that human factors considerations are addressed proportionately in the safety assessments undertaken at each stage of the facility lifecycle in order that the human contribution to safety is fully identified, understood, designed </w:t>
      </w:r>
      <w:proofErr w:type="gramStart"/>
      <w:r w:rsidRPr="00843B8A">
        <w:t>for</w:t>
      </w:r>
      <w:proofErr w:type="gramEnd"/>
      <w:r w:rsidRPr="00843B8A">
        <w:t xml:space="preserve"> and substantiated. ONR’s Human Reliability Analysis TAG </w:t>
      </w:r>
      <w:sdt>
        <w:sdtPr>
          <w:id w:val="1491056021"/>
          <w:citation/>
        </w:sdtPr>
        <w:sdtEndPr/>
        <w:sdtContent>
          <w:r w:rsidR="003279BE">
            <w:fldChar w:fldCharType="begin"/>
          </w:r>
          <w:r w:rsidR="003279BE">
            <w:instrText xml:space="preserve"> CITATION ONR48 \l 2057 </w:instrText>
          </w:r>
          <w:r w:rsidR="003279BE">
            <w:fldChar w:fldCharType="separate"/>
          </w:r>
          <w:r w:rsidR="00AE5915">
            <w:rPr>
              <w:noProof/>
            </w:rPr>
            <w:t>[13]</w:t>
          </w:r>
          <w:r w:rsidR="003279BE">
            <w:fldChar w:fldCharType="end"/>
          </w:r>
        </w:sdtContent>
      </w:sdt>
      <w:r w:rsidRPr="00843B8A">
        <w:t xml:space="preserve"> provides detailed guidance on human factors assessment activities and methods that should be employed proportionately </w:t>
      </w:r>
      <w:proofErr w:type="gramStart"/>
      <w:r w:rsidRPr="00843B8A">
        <w:t>in order to</w:t>
      </w:r>
      <w:proofErr w:type="gramEnd"/>
      <w:r w:rsidRPr="00843B8A">
        <w:t xml:space="preserve"> do this. Inspectors should confirm that a licensee has an appropriate programme of human factors activities planned and integrated in the safety case development process at each stage of the facility lifecycle.</w:t>
      </w:r>
    </w:p>
    <w:p w14:paraId="2C6EF0B8" w14:textId="77777777" w:rsidR="00E84B0A" w:rsidRPr="00843B8A" w:rsidRDefault="00E84B0A" w:rsidP="00750B63">
      <w:pPr>
        <w:pStyle w:val="F9-Paragraph"/>
      </w:pPr>
      <w:r w:rsidRPr="00843B8A">
        <w:t>HF should be</w:t>
      </w:r>
      <w:r>
        <w:t xml:space="preserve"> proportionately</w:t>
      </w:r>
      <w:r w:rsidRPr="00843B8A">
        <w:t xml:space="preserve"> integrated into all aspects of the safety assessments that underpin the safety case including human tasks conducted as part of: </w:t>
      </w:r>
    </w:p>
    <w:p w14:paraId="37157DD0" w14:textId="77777777" w:rsidR="00E84B0A" w:rsidRPr="00843B8A" w:rsidRDefault="00E84B0A" w:rsidP="00750B63">
      <w:pPr>
        <w:pStyle w:val="Bulletlist1"/>
      </w:pPr>
      <w:r w:rsidRPr="00843B8A">
        <w:t>Normal operations e.g. operational tasks, maintenance tasks, criticality management, security arrangements, transport, safeguards arrangements.</w:t>
      </w:r>
    </w:p>
    <w:p w14:paraId="4E886C87" w14:textId="77777777" w:rsidR="00E84B0A" w:rsidRPr="00843B8A" w:rsidRDefault="00E84B0A" w:rsidP="00750B63">
      <w:pPr>
        <w:pStyle w:val="Bulletlist1"/>
      </w:pPr>
      <w:r w:rsidRPr="00843B8A">
        <w:t>Fault response and recovery.</w:t>
      </w:r>
    </w:p>
    <w:p w14:paraId="62B85A52" w14:textId="77777777" w:rsidR="00E84B0A" w:rsidRPr="00843B8A" w:rsidRDefault="00E84B0A" w:rsidP="00750B63">
      <w:pPr>
        <w:pStyle w:val="Bulletlist1"/>
      </w:pPr>
      <w:r w:rsidRPr="00843B8A">
        <w:t>Severe accident response.</w:t>
      </w:r>
    </w:p>
    <w:p w14:paraId="556DEF7A" w14:textId="77777777" w:rsidR="00E84B0A" w:rsidRPr="00843B8A" w:rsidRDefault="00E84B0A" w:rsidP="00750B63">
      <w:pPr>
        <w:pStyle w:val="Bulletlist1"/>
      </w:pPr>
      <w:r w:rsidRPr="00843B8A">
        <w:t>Emergency response e.g. incident management, evacuation, casualty handling, stakeholder communications.</w:t>
      </w:r>
    </w:p>
    <w:p w14:paraId="7589068A" w14:textId="77F09679" w:rsidR="00E84B0A" w:rsidRPr="00843B8A" w:rsidRDefault="00E84B0A" w:rsidP="00750B63">
      <w:pPr>
        <w:pStyle w:val="F9-Paragraph"/>
      </w:pPr>
      <w:r w:rsidRPr="00843B8A">
        <w:t>HF assessments are required to support the range of safety and fault analysis methodologies used in the development of a safety case</w:t>
      </w:r>
      <w:r>
        <w:t xml:space="preserve"> including Design Basis Analysis (DBA), Probabilistic Safety Analysis (PSA), Severe Accident Analysis (SAA) Internal and External Hazard analysis, and dose </w:t>
      </w:r>
      <w:r>
        <w:lastRenderedPageBreak/>
        <w:t>assessments</w:t>
      </w:r>
      <w:r w:rsidRPr="00843B8A">
        <w:t xml:space="preserve">. </w:t>
      </w:r>
      <w:r w:rsidRPr="003336DE">
        <w:t>Appendix 3</w:t>
      </w:r>
      <w:r w:rsidRPr="00843B8A">
        <w:t xml:space="preserve"> provides guidance on the requirements for HF assessment in relation to the principal </w:t>
      </w:r>
      <w:r>
        <w:t xml:space="preserve">safety and </w:t>
      </w:r>
      <w:r w:rsidRPr="00843B8A">
        <w:t>fault analysis methodologies and identifies the key HF interfaces with these methodologies.</w:t>
      </w:r>
    </w:p>
    <w:p w14:paraId="24CCD991" w14:textId="77777777" w:rsidR="00E84B0A" w:rsidRDefault="00E84B0A" w:rsidP="00750B63">
      <w:pPr>
        <w:pStyle w:val="F9-Paragraph"/>
      </w:pPr>
      <w:r>
        <w:t>Proportionate i</w:t>
      </w:r>
      <w:r w:rsidRPr="004D232D">
        <w:t xml:space="preserve">ntegration of HF </w:t>
      </w:r>
      <w:r w:rsidRPr="00C35191">
        <w:t>into the safety</w:t>
      </w:r>
      <w:r w:rsidRPr="00161EB2">
        <w:t xml:space="preserve"> assessments </w:t>
      </w:r>
      <w:r w:rsidRPr="00843B8A">
        <w:t xml:space="preserve">underpinning the safety case </w:t>
      </w:r>
      <w:r w:rsidRPr="004D232D">
        <w:t>will</w:t>
      </w:r>
      <w:r w:rsidRPr="00161EB2">
        <w:t xml:space="preserve"> occur throughout the design and safety case lifecycle</w:t>
      </w:r>
      <w:r>
        <w:t>,</w:t>
      </w:r>
      <w:r w:rsidRPr="00161EB2">
        <w:t xml:space="preserve"> </w:t>
      </w:r>
      <w:r w:rsidRPr="00732D7E">
        <w:t xml:space="preserve">with evidence to support </w:t>
      </w:r>
      <w:r w:rsidRPr="00652605">
        <w:t xml:space="preserve">the safety case claims and arguments being developed in an iterative manner. Inspectors </w:t>
      </w:r>
      <w:r w:rsidRPr="00AB41D0">
        <w:t>sh</w:t>
      </w:r>
      <w:r w:rsidRPr="00693168">
        <w:t>ould ens</w:t>
      </w:r>
      <w:r w:rsidRPr="00843B8A">
        <w:t>u</w:t>
      </w:r>
      <w:r w:rsidRPr="004D232D">
        <w:t>re that licensees</w:t>
      </w:r>
      <w:r>
        <w:t>’</w:t>
      </w:r>
      <w:r w:rsidRPr="004D232D">
        <w:t xml:space="preserve"> safety case processes reflect the need for </w:t>
      </w:r>
      <w:r w:rsidRPr="00652605">
        <w:t xml:space="preserve">the inclusion and integration of human factors assessment in all aspects of the </w:t>
      </w:r>
      <w:r w:rsidRPr="00693168">
        <w:t>safety case and fault analysis</w:t>
      </w:r>
      <w:r>
        <w:t>.</w:t>
      </w:r>
      <w:r w:rsidRPr="00693168">
        <w:t xml:space="preserve"> </w:t>
      </w:r>
    </w:p>
    <w:p w14:paraId="61C345D9" w14:textId="74E235FD" w:rsidR="00E84B0A" w:rsidRDefault="00E84B0A" w:rsidP="00750B63">
      <w:pPr>
        <w:pStyle w:val="F9-Paragraph"/>
      </w:pPr>
      <w:r w:rsidRPr="00161EB2">
        <w:t>The depth and rigour of the human factors analysis required should be proportionate to the safety importance of the human actions claimed</w:t>
      </w:r>
      <w:r>
        <w:t xml:space="preserve">, </w:t>
      </w:r>
      <w:r w:rsidR="00BA38EB">
        <w:t>e.g.</w:t>
      </w:r>
      <w:r w:rsidRPr="00161EB2">
        <w:t xml:space="preserve"> as indicated by the class assigned to the human action. </w:t>
      </w:r>
      <w:r w:rsidRPr="00376B28">
        <w:t xml:space="preserve">SAP ECS.2 </w:t>
      </w:r>
      <w:r>
        <w:t>reinforces this</w:t>
      </w:r>
      <w:r w:rsidRPr="00376B28">
        <w:t xml:space="preserve"> </w:t>
      </w:r>
      <w:r>
        <w:t>expectation in paragraph</w:t>
      </w:r>
      <w:r w:rsidR="00BA38EB">
        <w:t xml:space="preserve"> </w:t>
      </w:r>
      <w:r w:rsidRPr="00376B28">
        <w:t>164 stat</w:t>
      </w:r>
      <w:r>
        <w:t>ing</w:t>
      </w:r>
      <w:r w:rsidRPr="00376B28">
        <w:t xml:space="preserve"> that</w:t>
      </w:r>
      <w:r>
        <w:t>:</w:t>
      </w:r>
      <w:r w:rsidRPr="00376B28">
        <w:t xml:space="preserve"> </w:t>
      </w:r>
    </w:p>
    <w:p w14:paraId="1B5B7C30" w14:textId="424144B2" w:rsidR="00E84B0A" w:rsidRPr="003C751D" w:rsidRDefault="00E84B0A" w:rsidP="00750B63">
      <w:pPr>
        <w:pStyle w:val="F9-Paragraph"/>
        <w:numPr>
          <w:ilvl w:val="0"/>
          <w:numId w:val="0"/>
        </w:numPr>
        <w:ind w:left="1440"/>
      </w:pPr>
      <w:r w:rsidRPr="003C751D">
        <w:t>“</w:t>
      </w:r>
      <w:r w:rsidR="00BA38EB" w:rsidRPr="003C751D">
        <w:t>Where</w:t>
      </w:r>
      <w:r w:rsidRPr="003C751D">
        <w:t xml:space="preserve"> safety functions are delivered or supported by human action, these human actions should be identified and classified on the basis of those functions and their significance to safety (see </w:t>
      </w:r>
      <w:proofErr w:type="gramStart"/>
      <w:r w:rsidRPr="003C751D">
        <w:t>Principle</w:t>
      </w:r>
      <w:proofErr w:type="gramEnd"/>
      <w:r w:rsidRPr="003C751D">
        <w:t xml:space="preserve"> EHF. 3). </w:t>
      </w:r>
      <w:r w:rsidR="00750B63">
        <w:br/>
      </w:r>
      <w:r w:rsidRPr="003C751D">
        <w:t xml:space="preserve">The methods used for determining the classification should be analogous to those used for classifying structures, </w:t>
      </w:r>
      <w:proofErr w:type="gramStart"/>
      <w:r w:rsidRPr="003C751D">
        <w:t>systems</w:t>
      </w:r>
      <w:proofErr w:type="gramEnd"/>
      <w:r w:rsidRPr="003C751D">
        <w:t xml:space="preserve"> and components</w:t>
      </w:r>
      <w:r>
        <w:t>….</w:t>
      </w:r>
      <w:r w:rsidRPr="003C751D">
        <w:t>”</w:t>
      </w:r>
      <w:r w:rsidR="00BA38EB">
        <w:t xml:space="preserve"> </w:t>
      </w:r>
      <w:sdt>
        <w:sdtPr>
          <w:id w:val="538256444"/>
          <w:citation/>
        </w:sdtPr>
        <w:sdtEndPr/>
        <w:sdtContent>
          <w:r w:rsidR="00BA38EB">
            <w:fldChar w:fldCharType="begin"/>
          </w:r>
          <w:r w:rsidR="00BA38EB">
            <w:instrText xml:space="preserve"> CITATION ONR2013 \l 2057 </w:instrText>
          </w:r>
          <w:r w:rsidR="00BA38EB">
            <w:fldChar w:fldCharType="separate"/>
          </w:r>
          <w:r w:rsidR="00AE5915">
            <w:rPr>
              <w:noProof/>
            </w:rPr>
            <w:t>[1]</w:t>
          </w:r>
          <w:r w:rsidR="00BA38EB">
            <w:fldChar w:fldCharType="end"/>
          </w:r>
        </w:sdtContent>
      </w:sdt>
      <w:r w:rsidR="00BA38EB">
        <w:t>.</w:t>
      </w:r>
    </w:p>
    <w:p w14:paraId="1FB7F590" w14:textId="6F10EA51" w:rsidR="00E84B0A" w:rsidRPr="00843B8A" w:rsidRDefault="00E84B0A" w:rsidP="00750B63">
      <w:pPr>
        <w:pStyle w:val="F9-Paragraph"/>
      </w:pPr>
      <w:r w:rsidRPr="00843B8A">
        <w:t xml:space="preserve">Other factors that should be borne in mind when considering the adequacy of the plan for HF assessment in support of the </w:t>
      </w:r>
      <w:r w:rsidR="00F00C17">
        <w:t xml:space="preserve">safety and </w:t>
      </w:r>
      <w:r w:rsidRPr="00843B8A">
        <w:t>fault analys</w:t>
      </w:r>
      <w:r w:rsidR="00F00C17">
        <w:t>e</w:t>
      </w:r>
      <w:r w:rsidRPr="00843B8A">
        <w:t xml:space="preserve">s includes the complexity of the human actions required, the novelty of the actions or the equipment and interfaces the operator </w:t>
      </w:r>
      <w:r w:rsidR="0048273F">
        <w:t>must</w:t>
      </w:r>
      <w:r w:rsidRPr="00843B8A">
        <w:t xml:space="preserve"> interact with </w:t>
      </w:r>
      <w:proofErr w:type="gramStart"/>
      <w:r w:rsidRPr="00843B8A">
        <w:t>in order to</w:t>
      </w:r>
      <w:proofErr w:type="gramEnd"/>
      <w:r w:rsidRPr="00843B8A">
        <w:t xml:space="preserve"> complete the action to deliver the safety function. </w:t>
      </w:r>
    </w:p>
    <w:p w14:paraId="6F544AA9" w14:textId="6E1276E9" w:rsidR="00E84B0A" w:rsidRDefault="00E84B0A" w:rsidP="00750B63">
      <w:pPr>
        <w:pStyle w:val="F9-Paragraph"/>
      </w:pPr>
      <w:r w:rsidRPr="00843B8A">
        <w:t xml:space="preserve">Typical human factors assessment activities at each stage of the safety case development lifecycle are outlined below. Inspectors should seek confidence that an adequate programme of HF assessment work is planned at each stage of the safety case lifecycle and should ensure these are integrated with the </w:t>
      </w:r>
      <w:r w:rsidR="00A42F81">
        <w:t xml:space="preserve">safety and </w:t>
      </w:r>
      <w:r w:rsidRPr="00843B8A">
        <w:t>fault analys</w:t>
      </w:r>
      <w:r w:rsidR="00A42F81">
        <w:t>e</w:t>
      </w:r>
      <w:r w:rsidRPr="00843B8A">
        <w:t>s and engineering design development as outlined below.</w:t>
      </w:r>
    </w:p>
    <w:p w14:paraId="6BBBCEE7" w14:textId="2614E109" w:rsidR="00DF0313" w:rsidRPr="00F446A0" w:rsidRDefault="00DF0313" w:rsidP="00750B63">
      <w:pPr>
        <w:pStyle w:val="F9-Paragraph"/>
      </w:pPr>
      <w:r w:rsidRPr="00F446A0">
        <w:t xml:space="preserve">Inspectors should seek confidence that a suitably comprehensive package </w:t>
      </w:r>
      <w:r>
        <w:t>of</w:t>
      </w:r>
      <w:r w:rsidRPr="00F446A0">
        <w:t xml:space="preserve"> HF support is provided to support the full range of safety and fault analysis methodologies used in the safety case. </w:t>
      </w:r>
      <w:r w:rsidR="00554CB8" w:rsidRPr="00F446A0">
        <w:t xml:space="preserve">Inspectors should </w:t>
      </w:r>
      <w:r w:rsidR="00554CB8">
        <w:t>ensure</w:t>
      </w:r>
      <w:r w:rsidR="00554CB8" w:rsidRPr="00F446A0">
        <w:t xml:space="preserve"> the timing of the </w:t>
      </w:r>
      <w:r w:rsidR="00554CB8">
        <w:t xml:space="preserve">HF </w:t>
      </w:r>
      <w:r w:rsidR="00554CB8" w:rsidRPr="00F446A0">
        <w:t>analysis and presentation of the results so that it can impact the engineering design and the claims structure in the safety case in a meaningful way.</w:t>
      </w:r>
    </w:p>
    <w:p w14:paraId="1EFD5E3E" w14:textId="77777777" w:rsidR="00DF0313" w:rsidRDefault="00DF0313" w:rsidP="00750B63">
      <w:pPr>
        <w:pStyle w:val="F9-Paragraph"/>
      </w:pPr>
      <w:r w:rsidRPr="00F446A0">
        <w:t>Inspectors should be sensitive to the risk of silo working where different specialisms undertake their own assessments in parallel but little effective integration across the assessment disciplines takes place, resulting in a disjointed set of safety case arguments and evidence being produced.</w:t>
      </w:r>
    </w:p>
    <w:p w14:paraId="7E552CD0" w14:textId="77777777" w:rsidR="00E84B0A" w:rsidRPr="00843B8A" w:rsidRDefault="00E84B0A" w:rsidP="00633C33">
      <w:pPr>
        <w:pStyle w:val="Heading3"/>
      </w:pPr>
      <w:r w:rsidRPr="00843B8A">
        <w:lastRenderedPageBreak/>
        <w:t>HF Safety Case Considerations at the Preliminary Safety Report Stage</w:t>
      </w:r>
    </w:p>
    <w:p w14:paraId="24A52C7D" w14:textId="7C5F2742" w:rsidR="00E84B0A" w:rsidRPr="00F446A0" w:rsidRDefault="00E84B0A" w:rsidP="00750B63">
      <w:pPr>
        <w:pStyle w:val="F9-Paragraph"/>
      </w:pPr>
      <w:r w:rsidRPr="00F446A0">
        <w:t xml:space="preserve">The example table in </w:t>
      </w:r>
      <w:r w:rsidR="003336DE" w:rsidRPr="003336DE">
        <w:t>Appendix 2</w:t>
      </w:r>
      <w:r w:rsidR="003336DE" w:rsidRPr="004F6224">
        <w:t xml:space="preserve"> </w:t>
      </w:r>
      <w:r w:rsidRPr="00F446A0">
        <w:t>shows that typically, initial safety functional requirements should be identified at this early phase of a project.</w:t>
      </w:r>
      <w:r w:rsidR="00B13A67">
        <w:t xml:space="preserve"> </w:t>
      </w:r>
      <w:r w:rsidRPr="00F446A0">
        <w:t>These are sometime referred to as demand safety functional requirements (DSFRs).</w:t>
      </w:r>
      <w:r w:rsidR="00B13A67">
        <w:t xml:space="preserve"> </w:t>
      </w:r>
      <w:r w:rsidR="00750B63">
        <w:br/>
      </w:r>
      <w:r w:rsidRPr="00F446A0">
        <w:t>At this stage initial decisions may be made about whether safety functional requirements will be met by passive or active engineered systems, or by human action and associated administrative controls</w:t>
      </w:r>
      <w:r w:rsidR="0082478E">
        <w:t xml:space="preserve"> (in accordance with SAP EK</w:t>
      </w:r>
      <w:r w:rsidR="004106FA">
        <w:t>P.5</w:t>
      </w:r>
      <w:r w:rsidR="004D7472">
        <w:t xml:space="preserve"> </w:t>
      </w:r>
      <w:sdt>
        <w:sdtPr>
          <w:id w:val="1168678516"/>
          <w:citation/>
        </w:sdtPr>
        <w:sdtEndPr/>
        <w:sdtContent>
          <w:r w:rsidR="007E702D">
            <w:fldChar w:fldCharType="begin"/>
          </w:r>
          <w:r w:rsidR="007E702D">
            <w:instrText xml:space="preserve"> CITATION ONR2013 \l 2057 </w:instrText>
          </w:r>
          <w:r w:rsidR="007E702D">
            <w:fldChar w:fldCharType="separate"/>
          </w:r>
          <w:r w:rsidR="00AE5915">
            <w:rPr>
              <w:noProof/>
            </w:rPr>
            <w:t>[1]</w:t>
          </w:r>
          <w:r w:rsidR="007E702D">
            <w:fldChar w:fldCharType="end"/>
          </w:r>
        </w:sdtContent>
      </w:sdt>
      <w:r w:rsidR="004106FA">
        <w:t>)</w:t>
      </w:r>
      <w:r w:rsidRPr="00F446A0">
        <w:t xml:space="preserve">. HF SQEPs should be involved in these allocation of function decisions either via attendance at early optioneering and HAZID meetings or by review of outputs from these initial assessments </w:t>
      </w:r>
      <w:proofErr w:type="gramStart"/>
      <w:r w:rsidRPr="00F446A0">
        <w:t>in order to</w:t>
      </w:r>
      <w:proofErr w:type="gramEnd"/>
      <w:r w:rsidRPr="00F446A0">
        <w:t xml:space="preserve"> make a preliminary judgement on the feasibility of the operator tasks required to meet the safety functional requirements. </w:t>
      </w:r>
    </w:p>
    <w:p w14:paraId="6FA873E0" w14:textId="201F3C53" w:rsidR="00E84B0A" w:rsidRPr="00F446A0" w:rsidRDefault="00E84B0A" w:rsidP="00750B63">
      <w:pPr>
        <w:pStyle w:val="F9-Paragraph"/>
      </w:pPr>
      <w:r w:rsidRPr="00F446A0">
        <w:t>Whilst it is unlikely</w:t>
      </w:r>
      <w:r w:rsidR="00CB71B7">
        <w:t>,</w:t>
      </w:r>
      <w:r w:rsidRPr="00F446A0">
        <w:t xml:space="preserve"> at this stage</w:t>
      </w:r>
      <w:r w:rsidR="00CB71B7">
        <w:t>,</w:t>
      </w:r>
      <w:r w:rsidRPr="00F446A0">
        <w:t xml:space="preserve"> that details of how the safety functional requirement will be delivered and the relevant PSFs will be available, HF should be able to give an initial view on the appropriateness of allocations of safety functions to operators, by comparing the </w:t>
      </w:r>
      <w:r w:rsidR="009733A7">
        <w:t xml:space="preserve">likely </w:t>
      </w:r>
      <w:r w:rsidR="00D315AB">
        <w:t xml:space="preserve">task </w:t>
      </w:r>
      <w:r w:rsidRPr="00F446A0">
        <w:t xml:space="preserve">demands </w:t>
      </w:r>
      <w:r w:rsidR="00D315AB">
        <w:t xml:space="preserve">with </w:t>
      </w:r>
      <w:r w:rsidRPr="00F446A0">
        <w:t xml:space="preserve">human capabilities and limitations. </w:t>
      </w:r>
    </w:p>
    <w:p w14:paraId="2C72489E" w14:textId="1A6AADA3" w:rsidR="00E84B0A" w:rsidRPr="00F446A0" w:rsidRDefault="00E84B0A" w:rsidP="00750B63">
      <w:pPr>
        <w:pStyle w:val="F9-Paragraph"/>
      </w:pPr>
      <w:r w:rsidRPr="00F446A0">
        <w:t xml:space="preserve">Inspectors should consider the adequacy of the dutyholders approach to the allocation of safety functions between engineered and human systems and the role of HF SQEPs in arriving at these allocations. </w:t>
      </w:r>
      <w:r w:rsidR="003279BE">
        <w:t xml:space="preserve">The </w:t>
      </w:r>
      <w:r w:rsidR="003279BE" w:rsidRPr="003279BE">
        <w:t>Allocation of Function between Human and Engineering Systems</w:t>
      </w:r>
      <w:r w:rsidR="003279BE">
        <w:t xml:space="preserve"> TAG </w:t>
      </w:r>
      <w:sdt>
        <w:sdtPr>
          <w:id w:val="1206220598"/>
          <w:citation/>
        </w:sdtPr>
        <w:sdtEndPr/>
        <w:sdtContent>
          <w:r w:rsidR="003279BE">
            <w:fldChar w:fldCharType="begin"/>
          </w:r>
          <w:r w:rsidR="003279BE">
            <w:instrText xml:space="preserve"> CITATION ONR140 \l 2057 </w:instrText>
          </w:r>
          <w:r w:rsidR="003279BE">
            <w:fldChar w:fldCharType="separate"/>
          </w:r>
          <w:r w:rsidR="00AE5915">
            <w:rPr>
              <w:noProof/>
            </w:rPr>
            <w:t>[10]</w:t>
          </w:r>
          <w:r w:rsidR="003279BE">
            <w:fldChar w:fldCharType="end"/>
          </w:r>
        </w:sdtContent>
      </w:sdt>
      <w:r w:rsidRPr="00F446A0">
        <w:t xml:space="preserve"> provides detailed guidance on allocation of function between human and engineered systems</w:t>
      </w:r>
      <w:r>
        <w:t>.</w:t>
      </w:r>
    </w:p>
    <w:p w14:paraId="3758B322" w14:textId="77777777" w:rsidR="00E84B0A" w:rsidRPr="00F446A0" w:rsidRDefault="00E84B0A" w:rsidP="00633C33">
      <w:pPr>
        <w:pStyle w:val="Heading3"/>
      </w:pPr>
      <w:r w:rsidRPr="00F446A0">
        <w:t xml:space="preserve"> HF Safety Case Considerations at the Pre-Construction Safety Case Stage</w:t>
      </w:r>
    </w:p>
    <w:p w14:paraId="60DD021B" w14:textId="09D7E2FA" w:rsidR="00E84B0A" w:rsidRPr="00F446A0" w:rsidRDefault="00E84B0A" w:rsidP="00750B63">
      <w:pPr>
        <w:pStyle w:val="F9-Paragraph"/>
      </w:pPr>
      <w:r w:rsidRPr="00F446A0">
        <w:t xml:space="preserve">The example table in </w:t>
      </w:r>
      <w:r w:rsidR="003336DE" w:rsidRPr="003336DE">
        <w:t>Appendix 2</w:t>
      </w:r>
      <w:r w:rsidR="003336DE" w:rsidRPr="004F6224">
        <w:t xml:space="preserve"> </w:t>
      </w:r>
      <w:r w:rsidRPr="00F446A0">
        <w:t>shows that the detailed design phase aligns with an increase in safety case maturity and further analysis of human-related claims. At this stage of the safety case development significant HF support to the</w:t>
      </w:r>
      <w:r w:rsidR="0010181D">
        <w:t xml:space="preserve"> safety and</w:t>
      </w:r>
      <w:r w:rsidRPr="00F446A0">
        <w:t xml:space="preserve"> fault analys</w:t>
      </w:r>
      <w:r w:rsidR="0010181D">
        <w:t>e</w:t>
      </w:r>
      <w:r w:rsidRPr="00F446A0">
        <w:t xml:space="preserve">s should be expected. This </w:t>
      </w:r>
      <w:r>
        <w:t>may</w:t>
      </w:r>
      <w:r w:rsidRPr="00F446A0">
        <w:t xml:space="preserve"> in</w:t>
      </w:r>
      <w:r>
        <w:t xml:space="preserve">volve </w:t>
      </w:r>
      <w:proofErr w:type="gramStart"/>
      <w:r>
        <w:t>a number of</w:t>
      </w:r>
      <w:proofErr w:type="gramEnd"/>
      <w:r>
        <w:t xml:space="preserve"> HF activities including</w:t>
      </w:r>
      <w:r w:rsidRPr="00F446A0">
        <w:t>:</w:t>
      </w:r>
    </w:p>
    <w:p w14:paraId="19A6AF16" w14:textId="5B9C093A" w:rsidR="00E84B0A" w:rsidRPr="00F446A0" w:rsidRDefault="00E84B0A" w:rsidP="00750B63">
      <w:pPr>
        <w:pStyle w:val="Bulletlist1"/>
      </w:pPr>
      <w:r w:rsidRPr="00F446A0">
        <w:t xml:space="preserve">Identification of initiating event human errors via attendance and review of detailed HAZID activities such as HAZOPs (including human HAZOPS), FMEAs, OPEX reviews. </w:t>
      </w:r>
    </w:p>
    <w:p w14:paraId="2A979A56" w14:textId="4DD9C90D" w:rsidR="00E84B0A" w:rsidRPr="00F446A0" w:rsidRDefault="00E84B0A" w:rsidP="00750B63">
      <w:pPr>
        <w:pStyle w:val="Bulletlist1"/>
      </w:pPr>
      <w:r w:rsidRPr="00F446A0">
        <w:t>Derivation or review of initiating event frequencies for operator error induced initiating events for use in DBA and PSA</w:t>
      </w:r>
      <w:r w:rsidR="00115AFC">
        <w:t>.</w:t>
      </w:r>
    </w:p>
    <w:p w14:paraId="1508A9B0" w14:textId="5E8DA643" w:rsidR="00E84B0A" w:rsidRPr="00F446A0" w:rsidRDefault="00E84B0A" w:rsidP="00750B63">
      <w:pPr>
        <w:pStyle w:val="Bulletlist1"/>
      </w:pPr>
      <w:r w:rsidRPr="00F446A0">
        <w:t>Review of unmitigated consequence calculations where these make claims on operator evacuation or reduced operator occupancy times</w:t>
      </w:r>
      <w:r w:rsidR="001A0882">
        <w:t xml:space="preserve"> (</w:t>
      </w:r>
      <w:r w:rsidRPr="00F446A0">
        <w:t xml:space="preserve">particularly where these </w:t>
      </w:r>
      <w:r w:rsidR="00E922D8" w:rsidRPr="00F446A0">
        <w:t>c</w:t>
      </w:r>
      <w:r w:rsidR="00E922D8">
        <w:t>ould impact</w:t>
      </w:r>
      <w:r w:rsidR="00E922D8" w:rsidRPr="00F446A0">
        <w:t xml:space="preserve"> </w:t>
      </w:r>
      <w:r w:rsidRPr="00F446A0">
        <w:t>the design basis region of assessed faults</w:t>
      </w:r>
      <w:r w:rsidR="001A0882">
        <w:t>)</w:t>
      </w:r>
      <w:r w:rsidRPr="00F446A0">
        <w:t>.</w:t>
      </w:r>
    </w:p>
    <w:p w14:paraId="0862939E" w14:textId="5A218EE7" w:rsidR="00E84B0A" w:rsidRPr="00F446A0" w:rsidRDefault="00E84B0A" w:rsidP="00750B63">
      <w:pPr>
        <w:pStyle w:val="Bulletlist1"/>
      </w:pPr>
      <w:r w:rsidRPr="00F446A0">
        <w:lastRenderedPageBreak/>
        <w:t>Detailed allocation of function to determine the appropriateness of safety measures where these rely wholly on operator action to achieve safety functions or where human actions are required to initiate engineered systems or other</w:t>
      </w:r>
      <w:r w:rsidR="00C10506">
        <w:t>wise</w:t>
      </w:r>
      <w:r w:rsidRPr="00F446A0">
        <w:t xml:space="preserve"> support engineered delivery of safety functions. This should be undertaken in support of fault sequence modelling in the DBA, PSA and SAA.</w:t>
      </w:r>
    </w:p>
    <w:p w14:paraId="48C5BD3C" w14:textId="129C42B8" w:rsidR="00E84B0A" w:rsidRPr="00F446A0" w:rsidRDefault="00E84B0A" w:rsidP="00750B63">
      <w:pPr>
        <w:pStyle w:val="Bulletlist1"/>
      </w:pPr>
      <w:r w:rsidRPr="00F446A0">
        <w:t xml:space="preserve">Support to the classification of </w:t>
      </w:r>
      <w:r w:rsidR="00264FEB">
        <w:t>SSCs</w:t>
      </w:r>
      <w:r w:rsidRPr="00F446A0">
        <w:t xml:space="preserve"> and operator actions that deliver safety functions.</w:t>
      </w:r>
    </w:p>
    <w:p w14:paraId="64F98069" w14:textId="77777777" w:rsidR="00E84B0A" w:rsidRPr="00F446A0" w:rsidRDefault="00E84B0A" w:rsidP="00750B63">
      <w:pPr>
        <w:pStyle w:val="Bulletlist1"/>
      </w:pPr>
      <w:r w:rsidRPr="00F446A0">
        <w:t>Analysis of tasks that provide or support the delivery of safety functions to provide detailed engineering and operational design requirements for in-feed to engineering and operational design teams.</w:t>
      </w:r>
    </w:p>
    <w:p w14:paraId="52C01F46" w14:textId="3AB919F8" w:rsidR="00E84B0A" w:rsidRPr="00F446A0" w:rsidRDefault="00E84B0A" w:rsidP="00750B63">
      <w:pPr>
        <w:pStyle w:val="Bulletlist1"/>
      </w:pPr>
      <w:r w:rsidRPr="00F446A0">
        <w:t xml:space="preserve">Collection and presentation of evidence to substantiate the feasibility and reliability of human actions important to safety. At the detailed design stage this will use evidence from </w:t>
      </w:r>
      <w:r w:rsidR="00CE3960">
        <w:t xml:space="preserve">detailed </w:t>
      </w:r>
      <w:r w:rsidRPr="00F446A0">
        <w:t>task analyses</w:t>
      </w:r>
      <w:r w:rsidR="00704C01">
        <w:t>, HF design</w:t>
      </w:r>
      <w:r w:rsidR="00F258D4">
        <w:t xml:space="preserve"> confirmation activities etc. to</w:t>
      </w:r>
      <w:r w:rsidRPr="00F446A0">
        <w:t xml:space="preserve"> demonstrate </w:t>
      </w:r>
      <w:r w:rsidR="001B1A24">
        <w:t xml:space="preserve">confidence that the </w:t>
      </w:r>
      <w:r w:rsidRPr="00F446A0">
        <w:t xml:space="preserve">safety function </w:t>
      </w:r>
      <w:r w:rsidR="001B1A24">
        <w:t xml:space="preserve">can be </w:t>
      </w:r>
      <w:r w:rsidRPr="00F446A0">
        <w:t>deliver</w:t>
      </w:r>
      <w:r w:rsidR="001B1A24">
        <w:t>ed</w:t>
      </w:r>
      <w:r w:rsidR="00F258D4">
        <w:t>.</w:t>
      </w:r>
    </w:p>
    <w:p w14:paraId="2F7CA62F" w14:textId="77777777" w:rsidR="00E84B0A" w:rsidRPr="00306C3C" w:rsidRDefault="00E84B0A" w:rsidP="00750B63">
      <w:pPr>
        <w:pStyle w:val="Bulletlist1"/>
      </w:pPr>
      <w:r w:rsidRPr="00306C3C">
        <w:t xml:space="preserve">Derivation of Human Error Probabilities (HEPs) for use in the PSA modelling (once the task design and analysis is sufficiently mature to apply the </w:t>
      </w:r>
      <w:r>
        <w:t xml:space="preserve">quantification </w:t>
      </w:r>
      <w:r w:rsidRPr="00306C3C">
        <w:t>techniques).</w:t>
      </w:r>
    </w:p>
    <w:p w14:paraId="5C00262D" w14:textId="77777777" w:rsidR="00E84B0A" w:rsidRPr="00F446A0" w:rsidRDefault="00E84B0A" w:rsidP="00750B63">
      <w:pPr>
        <w:pStyle w:val="Bulletlist1"/>
      </w:pPr>
      <w:r w:rsidRPr="00F446A0">
        <w:t xml:space="preserve">Assessment of the impact of human error dependency where deterministic or probabilistic fault sequences claim more than one operator action in response to an initiating fault. </w:t>
      </w:r>
    </w:p>
    <w:p w14:paraId="0B66F731" w14:textId="1C999EF2" w:rsidR="00E84B0A" w:rsidRDefault="00554CB8" w:rsidP="00750B63">
      <w:pPr>
        <w:pStyle w:val="F9-Paragraph"/>
      </w:pPr>
      <w:r w:rsidRPr="00F446A0">
        <w:t xml:space="preserve">Where </w:t>
      </w:r>
      <w:r>
        <w:t xml:space="preserve">safety and </w:t>
      </w:r>
      <w:r w:rsidRPr="00F446A0">
        <w:t>fault analys</w:t>
      </w:r>
      <w:r>
        <w:t>e</w:t>
      </w:r>
      <w:r w:rsidRPr="00F446A0">
        <w:t>s make claims on human action it should not simply be assumed that such claims will be underwritten by the HF analysis, rather there should be a mechanism in place to check that initial allocation of safety functions to operator actions are achievable and these should be revised</w:t>
      </w:r>
      <w:r w:rsidR="006F15FD">
        <w:t>,</w:t>
      </w:r>
      <w:r w:rsidRPr="00F446A0">
        <w:t xml:space="preserve"> either in terms the nature of the claim or the means by which the safety function is delivered</w:t>
      </w:r>
      <w:r w:rsidR="006F15FD">
        <w:t>,</w:t>
      </w:r>
      <w:r w:rsidRPr="00F446A0">
        <w:t xml:space="preserve"> where the intended allocation is not supported by HF assessment. Inspectors should seek evidence of an iterative approach to the development of the</w:t>
      </w:r>
      <w:r>
        <w:t xml:space="preserve"> safety and</w:t>
      </w:r>
      <w:r w:rsidRPr="00F446A0">
        <w:t xml:space="preserve"> fault analys</w:t>
      </w:r>
      <w:r>
        <w:t>e</w:t>
      </w:r>
      <w:r w:rsidRPr="00F446A0">
        <w:t xml:space="preserve">s </w:t>
      </w:r>
      <w:r w:rsidR="003328D1">
        <w:t xml:space="preserve">e.g. seeking examples </w:t>
      </w:r>
      <w:r w:rsidR="00F857A7">
        <w:t xml:space="preserve">of where </w:t>
      </w:r>
      <w:r w:rsidRPr="00F446A0">
        <w:t xml:space="preserve">changes </w:t>
      </w:r>
      <w:r w:rsidR="00F857A7">
        <w:t xml:space="preserve">are </w:t>
      </w:r>
      <w:r w:rsidRPr="00F446A0">
        <w:t>made to the claims and arguments used arising from the results of HF and other assessments.</w:t>
      </w:r>
    </w:p>
    <w:p w14:paraId="2C6B0102" w14:textId="77777777" w:rsidR="00E84B0A" w:rsidRPr="00F446A0" w:rsidRDefault="00E84B0A" w:rsidP="00BA38EB">
      <w:pPr>
        <w:pStyle w:val="Heading3"/>
      </w:pPr>
      <w:r w:rsidRPr="00F446A0">
        <w:t>HF Safety Case Considerations at the Pre-Commissioning Safety Case Stage</w:t>
      </w:r>
    </w:p>
    <w:p w14:paraId="3B887DB5" w14:textId="42A4E1DC" w:rsidR="00D92343" w:rsidRDefault="00E84B0A" w:rsidP="00750B63">
      <w:pPr>
        <w:pStyle w:val="F9-Paragraph"/>
      </w:pPr>
      <w:r w:rsidRPr="00F446A0">
        <w:t xml:space="preserve">The example table in </w:t>
      </w:r>
      <w:r w:rsidR="003336DE" w:rsidRPr="003336DE">
        <w:t>Appendix 2</w:t>
      </w:r>
      <w:r w:rsidR="003336DE" w:rsidRPr="004F6224">
        <w:t xml:space="preserve"> </w:t>
      </w:r>
      <w:r w:rsidRPr="00F446A0">
        <w:t xml:space="preserve">shows that at the pre-commissioning safety case stage HF task verification and further substantiation of HBSCs should now be undertaken. </w:t>
      </w:r>
      <w:r w:rsidR="00DB5F0E">
        <w:t xml:space="preserve"> </w:t>
      </w:r>
      <w:r w:rsidR="0032713C">
        <w:t xml:space="preserve">The </w:t>
      </w:r>
      <w:r w:rsidR="000C3194">
        <w:t xml:space="preserve">broad </w:t>
      </w:r>
      <w:r w:rsidR="0032713C">
        <w:t xml:space="preserve">aims of </w:t>
      </w:r>
      <w:r w:rsidR="006D1BB3">
        <w:t xml:space="preserve">HF </w:t>
      </w:r>
      <w:r w:rsidR="0032713C">
        <w:t xml:space="preserve">activities during this phase </w:t>
      </w:r>
      <w:r w:rsidR="00D12FBC">
        <w:t>are to</w:t>
      </w:r>
      <w:r w:rsidR="00BE1FF1">
        <w:t xml:space="preserve"> c</w:t>
      </w:r>
      <w:r w:rsidR="006D1BB3">
        <w:t>onfirm design assumptions</w:t>
      </w:r>
      <w:r w:rsidR="00BE1FF1">
        <w:t>, c</w:t>
      </w:r>
      <w:r w:rsidR="00D92343">
        <w:t>onfirm performance shaping factors</w:t>
      </w:r>
      <w:r w:rsidR="00BE1FF1">
        <w:t xml:space="preserve"> and to u</w:t>
      </w:r>
      <w:r w:rsidR="00AA7FE4">
        <w:t xml:space="preserve">pdate </w:t>
      </w:r>
      <w:r w:rsidR="006033FB">
        <w:t xml:space="preserve">the relevant </w:t>
      </w:r>
      <w:r w:rsidR="00AA7FE4">
        <w:t xml:space="preserve">human error </w:t>
      </w:r>
      <w:r w:rsidR="00BE1FF1">
        <w:t>analyses.</w:t>
      </w:r>
    </w:p>
    <w:p w14:paraId="2012818B" w14:textId="5998272C" w:rsidR="00E84B0A" w:rsidRPr="00F446A0" w:rsidRDefault="00E84B0A" w:rsidP="00750B63">
      <w:pPr>
        <w:pStyle w:val="F9-Paragraph"/>
      </w:pPr>
      <w:r w:rsidRPr="00F446A0">
        <w:t xml:space="preserve">This </w:t>
      </w:r>
      <w:r>
        <w:t xml:space="preserve">may </w:t>
      </w:r>
      <w:r w:rsidRPr="00F446A0">
        <w:t>in</w:t>
      </w:r>
      <w:r>
        <w:t>volve</w:t>
      </w:r>
      <w:r w:rsidRPr="00F446A0">
        <w:t xml:space="preserve"> </w:t>
      </w:r>
      <w:proofErr w:type="gramStart"/>
      <w:r w:rsidRPr="00F446A0">
        <w:t>a number of</w:t>
      </w:r>
      <w:proofErr w:type="gramEnd"/>
      <w:r w:rsidRPr="00F446A0">
        <w:t xml:space="preserve"> HF activities including</w:t>
      </w:r>
      <w:r w:rsidR="00750B63">
        <w:t>:</w:t>
      </w:r>
      <w:r w:rsidRPr="00F446A0">
        <w:t xml:space="preserve"> </w:t>
      </w:r>
    </w:p>
    <w:p w14:paraId="010086D8" w14:textId="3C25E9C0" w:rsidR="00E84B0A" w:rsidRDefault="00E84B0A" w:rsidP="00750B63">
      <w:pPr>
        <w:pStyle w:val="Bulletlist1"/>
      </w:pPr>
      <w:r w:rsidRPr="00F446A0">
        <w:lastRenderedPageBreak/>
        <w:t>Review of the as built plant to confirm any assumptions made about the installed engineering design and workspaces made in the earlier HF assessments are supported to ensure local</w:t>
      </w:r>
      <w:r w:rsidR="00DB5F0E">
        <w:t>-</w:t>
      </w:r>
      <w:r w:rsidRPr="00F446A0">
        <w:t>to</w:t>
      </w:r>
      <w:r w:rsidR="00DB5F0E">
        <w:t>-</w:t>
      </w:r>
      <w:r w:rsidRPr="00F446A0">
        <w:t>plant actions can be undertaken with suitable reliability.</w:t>
      </w:r>
    </w:p>
    <w:p w14:paraId="5AF5350B" w14:textId="4E7534F7" w:rsidR="00601745" w:rsidRPr="00F446A0" w:rsidRDefault="00601745" w:rsidP="00750B63">
      <w:pPr>
        <w:pStyle w:val="Bulletlist1"/>
      </w:pPr>
      <w:r>
        <w:t xml:space="preserve">Review of </w:t>
      </w:r>
      <w:r w:rsidR="00D53202">
        <w:t xml:space="preserve">in-situ </w:t>
      </w:r>
      <w:r>
        <w:t>environmental conditions e.g. noise, temperature, lighting</w:t>
      </w:r>
      <w:r w:rsidR="00D53202">
        <w:t>.</w:t>
      </w:r>
    </w:p>
    <w:p w14:paraId="0C41BBAD" w14:textId="1FFE2962" w:rsidR="00E84B0A" w:rsidRPr="004F6224" w:rsidRDefault="00E84B0A" w:rsidP="00750B63">
      <w:pPr>
        <w:pStyle w:val="Bulletlist1"/>
      </w:pPr>
      <w:r w:rsidRPr="004F6224">
        <w:t xml:space="preserve">Review of Operating Instructions and other operational documentation used to support operators </w:t>
      </w:r>
      <w:r w:rsidR="00CA48FE">
        <w:t>to</w:t>
      </w:r>
      <w:r w:rsidRPr="004F6224">
        <w:t xml:space="preserve"> deliver</w:t>
      </w:r>
      <w:r w:rsidR="006006A9">
        <w:t xml:space="preserve"> the</w:t>
      </w:r>
      <w:r w:rsidRPr="004F6224">
        <w:t xml:space="preserve"> safety functions.</w:t>
      </w:r>
    </w:p>
    <w:p w14:paraId="50C99FF5" w14:textId="1C30BBE6" w:rsidR="00E84B0A" w:rsidRPr="004F6224" w:rsidRDefault="00E84B0A" w:rsidP="00750B63">
      <w:pPr>
        <w:pStyle w:val="Bulletlist1"/>
      </w:pPr>
      <w:r w:rsidRPr="004F6224">
        <w:t>Review of training to ensure any assumptions made in the HF substantiations completed at detailed design</w:t>
      </w:r>
      <w:r w:rsidR="00F74030">
        <w:t xml:space="preserve"> are met</w:t>
      </w:r>
      <w:r w:rsidR="006006A9">
        <w:t>,</w:t>
      </w:r>
      <w:r w:rsidRPr="004F6224">
        <w:t xml:space="preserve"> </w:t>
      </w:r>
      <w:r w:rsidR="006006A9">
        <w:t xml:space="preserve">e.g. </w:t>
      </w:r>
      <w:r w:rsidRPr="004F6224">
        <w:t xml:space="preserve">the content and adequacy of training </w:t>
      </w:r>
      <w:r w:rsidR="00652084">
        <w:t>material</w:t>
      </w:r>
      <w:r w:rsidR="00652084" w:rsidRPr="004F6224">
        <w:t xml:space="preserve"> </w:t>
      </w:r>
      <w:r w:rsidRPr="004F6224">
        <w:t>and process</w:t>
      </w:r>
      <w:r w:rsidR="00652084">
        <w:t>es</w:t>
      </w:r>
      <w:r w:rsidRPr="004F6224">
        <w:t>.</w:t>
      </w:r>
    </w:p>
    <w:p w14:paraId="620A639D" w14:textId="77777777" w:rsidR="00E84B0A" w:rsidRPr="004F6224" w:rsidRDefault="00E84B0A" w:rsidP="00750B63">
      <w:pPr>
        <w:pStyle w:val="Bulletlist1"/>
      </w:pPr>
      <w:r w:rsidRPr="004F6224">
        <w:t xml:space="preserve">Assessment of the workload associated with operator tasks across a range of normal and fault operations to establish that the staffing design supports reliable operations. </w:t>
      </w:r>
    </w:p>
    <w:p w14:paraId="439C6BE1" w14:textId="51F0CBB9" w:rsidR="00E84B0A" w:rsidRPr="004F6224" w:rsidRDefault="00E84B0A" w:rsidP="00750B63">
      <w:pPr>
        <w:pStyle w:val="Bulletlist1"/>
      </w:pPr>
      <w:r w:rsidRPr="004F6224">
        <w:t>Identification of a programme of commissioning tests to demonstrate human delivery of safety functions</w:t>
      </w:r>
      <w:r w:rsidR="00194DA5">
        <w:t xml:space="preserve">. </w:t>
      </w:r>
      <w:r w:rsidRPr="004F6224">
        <w:t xml:space="preserve"> </w:t>
      </w:r>
      <w:r w:rsidR="00194DA5">
        <w:t>T</w:t>
      </w:r>
      <w:r w:rsidRPr="004F6224">
        <w:t>his is most likely to cover human actions with a high safety classification or where novel and complex safety actions are required to be performed by operators. Whilst the results of these tests may not be available at the time the pre-commissioning safety case is submitted</w:t>
      </w:r>
      <w:r w:rsidR="008F3BC6">
        <w:t>,</w:t>
      </w:r>
      <w:r w:rsidRPr="004F6224">
        <w:t xml:space="preserve"> a route to resolve any HF issues arising from the commissioning test should be documented in the HFIP produced at this design and safety case stage. </w:t>
      </w:r>
      <w:r w:rsidR="003279BE">
        <w:br/>
      </w:r>
      <w:r w:rsidRPr="004F6224">
        <w:t>By the PCmSR, HBSCs should be fully substantiated and the designs should be validated</w:t>
      </w:r>
      <w:r>
        <w:t>.</w:t>
      </w:r>
    </w:p>
    <w:p w14:paraId="62E37B84" w14:textId="1FBF330B" w:rsidR="00E84B0A" w:rsidRPr="004F6224" w:rsidRDefault="00E84B0A" w:rsidP="00750B63">
      <w:pPr>
        <w:pStyle w:val="Bulletlist1"/>
      </w:pPr>
      <w:r w:rsidRPr="004F6224">
        <w:t xml:space="preserve">Refinement </w:t>
      </w:r>
      <w:r>
        <w:t>of</w:t>
      </w:r>
      <w:r w:rsidRPr="004F6224">
        <w:t xml:space="preserve"> HEPs used in the </w:t>
      </w:r>
      <w:r w:rsidR="00652084">
        <w:t>safety and fault analyses</w:t>
      </w:r>
      <w:r w:rsidR="00652084" w:rsidRPr="004F6224">
        <w:t xml:space="preserve"> </w:t>
      </w:r>
      <w:r w:rsidRPr="004F6224">
        <w:t>may be undertaken at this point once design assumptions used to drive HEP estimates at early stages of the HF analysis are confirmed or otherwise. Refinement of HEPs is likely to be driven by an understanding of the risk importance of particular human failure events or fault sequence cut sets.</w:t>
      </w:r>
    </w:p>
    <w:p w14:paraId="4C065C8E" w14:textId="11448E54" w:rsidR="00E84B0A" w:rsidRPr="004F6224" w:rsidRDefault="00E84B0A" w:rsidP="00750B63">
      <w:pPr>
        <w:pStyle w:val="F9-Paragraph"/>
      </w:pPr>
      <w:r w:rsidRPr="004F6224">
        <w:t xml:space="preserve">Inspectors should gain confidence that the programme of HF work planned to support commissioning of the plant will provide the necessary evidence to close gaps in the substantiation evidence available at the previous safety case stages. Inspectors should be content that a route for the closure of any outstanding HF issues and assumptions relevant to the safety case has been identified by the licensee and that this extends to </w:t>
      </w:r>
      <w:r w:rsidR="007921D3">
        <w:t xml:space="preserve">any </w:t>
      </w:r>
      <w:r w:rsidRPr="004F6224">
        <w:t xml:space="preserve">post commissioning changes to the task design or safety case </w:t>
      </w:r>
      <w:r w:rsidR="00D54CC0">
        <w:t>(</w:t>
      </w:r>
      <w:r w:rsidRPr="004F6224">
        <w:t xml:space="preserve">necessitated </w:t>
      </w:r>
      <w:proofErr w:type="gramStart"/>
      <w:r w:rsidRPr="004F6224">
        <w:t>as a result of</w:t>
      </w:r>
      <w:proofErr w:type="gramEnd"/>
      <w:r w:rsidRPr="004F6224">
        <w:t xml:space="preserve"> commissioning tests, whether these arise at inactive or active commissioning</w:t>
      </w:r>
      <w:r w:rsidR="0043549D">
        <w:t>)</w:t>
      </w:r>
      <w:r w:rsidRPr="004F6224">
        <w:t>.</w:t>
      </w:r>
    </w:p>
    <w:p w14:paraId="1013CC19" w14:textId="66444D3F" w:rsidR="00E84B0A" w:rsidRPr="004F6224" w:rsidRDefault="00E84B0A" w:rsidP="00BA38EB">
      <w:pPr>
        <w:pStyle w:val="Heading3"/>
      </w:pPr>
      <w:r w:rsidRPr="004F6224">
        <w:lastRenderedPageBreak/>
        <w:t xml:space="preserve"> HF Safety Case Considerations at the Periodic Review of Safety Stage </w:t>
      </w:r>
    </w:p>
    <w:p w14:paraId="35CC5496" w14:textId="091BF8C9" w:rsidR="0037408A" w:rsidRDefault="00CF3A48" w:rsidP="00750B63">
      <w:pPr>
        <w:pStyle w:val="F9-Paragraph"/>
      </w:pPr>
      <w:r>
        <w:t>IAEA SSG-25</w:t>
      </w:r>
      <w:r w:rsidR="00912E79">
        <w:t xml:space="preserve"> </w:t>
      </w:r>
      <w:sdt>
        <w:sdtPr>
          <w:id w:val="-1788739601"/>
          <w:citation/>
        </w:sdtPr>
        <w:sdtEndPr/>
        <w:sdtContent>
          <w:r w:rsidR="00490DFB">
            <w:fldChar w:fldCharType="begin"/>
          </w:r>
          <w:r w:rsidR="00490DFB">
            <w:instrText xml:space="preserve"> CITATION IAE13 \l 2057 </w:instrText>
          </w:r>
          <w:r w:rsidR="00490DFB">
            <w:fldChar w:fldCharType="separate"/>
          </w:r>
          <w:r w:rsidR="00AE5915">
            <w:rPr>
              <w:noProof/>
            </w:rPr>
            <w:t>[37]</w:t>
          </w:r>
          <w:r w:rsidR="00490DFB">
            <w:fldChar w:fldCharType="end"/>
          </w:r>
        </w:sdtContent>
      </w:sdt>
      <w:r w:rsidR="00490DFB">
        <w:t xml:space="preserve"> </w:t>
      </w:r>
      <w:r w:rsidR="00912E79">
        <w:t xml:space="preserve">provides guidance on </w:t>
      </w:r>
      <w:r w:rsidR="005A6E17">
        <w:t xml:space="preserve">periodic safety reviews. </w:t>
      </w:r>
      <w:r w:rsidR="00427159">
        <w:t xml:space="preserve"> Under this framework, human factors </w:t>
      </w:r>
      <w:proofErr w:type="gramStart"/>
      <w:r w:rsidR="00427159">
        <w:t>falls</w:t>
      </w:r>
      <w:proofErr w:type="gramEnd"/>
      <w:r w:rsidR="00427159">
        <w:t xml:space="preserve"> predominantly under ‘Safety Factor 12’.</w:t>
      </w:r>
    </w:p>
    <w:p w14:paraId="329D9A6B" w14:textId="1CAB8858" w:rsidR="00851ABD" w:rsidRDefault="00E84B0A" w:rsidP="00750B63">
      <w:pPr>
        <w:pStyle w:val="F9-Paragraph"/>
      </w:pPr>
      <w:r w:rsidRPr="004F6224">
        <w:t xml:space="preserve">The example table in </w:t>
      </w:r>
      <w:r w:rsidRPr="003336DE">
        <w:t>Appendix 2</w:t>
      </w:r>
      <w:r w:rsidRPr="004F6224">
        <w:t xml:space="preserve"> </w:t>
      </w:r>
      <w:r w:rsidR="00B5286B">
        <w:t xml:space="preserve">outlines some </w:t>
      </w:r>
      <w:r w:rsidR="00FE14B2">
        <w:t xml:space="preserve">typical </w:t>
      </w:r>
      <w:r w:rsidR="00851ABD">
        <w:t xml:space="preserve">HF activities during </w:t>
      </w:r>
      <w:r w:rsidR="00FE14B2" w:rsidRPr="004F6224">
        <w:t>the operations stage</w:t>
      </w:r>
      <w:r w:rsidR="00FE14B2">
        <w:t xml:space="preserve"> </w:t>
      </w:r>
      <w:r w:rsidR="00C0762F">
        <w:t xml:space="preserve">broadly aiming </w:t>
      </w:r>
      <w:r w:rsidR="00851ABD">
        <w:t xml:space="preserve">to review relevant historical data, </w:t>
      </w:r>
      <w:r w:rsidR="001D73C4">
        <w:t>identify any changes to HBSCs within the safety case</w:t>
      </w:r>
      <w:r w:rsidR="00BB79C0">
        <w:t xml:space="preserve">, identify </w:t>
      </w:r>
      <w:r w:rsidR="009E6361">
        <w:t xml:space="preserve">and assess </w:t>
      </w:r>
      <w:r w:rsidR="00BB79C0">
        <w:t xml:space="preserve">changes to performance shaping factors </w:t>
      </w:r>
      <w:r w:rsidR="009E6361">
        <w:t>and identify changes in HF RGP.</w:t>
      </w:r>
    </w:p>
    <w:p w14:paraId="62899766" w14:textId="02953EF9" w:rsidR="00E84B0A" w:rsidRPr="004F6224" w:rsidRDefault="00E84B0A" w:rsidP="00750B63">
      <w:pPr>
        <w:pStyle w:val="F9-Paragraph"/>
      </w:pPr>
      <w:r w:rsidRPr="004F6224">
        <w:t xml:space="preserve">This </w:t>
      </w:r>
      <w:r>
        <w:t xml:space="preserve">may involve </w:t>
      </w:r>
      <w:proofErr w:type="gramStart"/>
      <w:r w:rsidRPr="004F6224">
        <w:t>a number of</w:t>
      </w:r>
      <w:proofErr w:type="gramEnd"/>
      <w:r w:rsidRPr="004F6224">
        <w:t xml:space="preserve"> HF activities including:</w:t>
      </w:r>
    </w:p>
    <w:p w14:paraId="5382065C" w14:textId="77777777" w:rsidR="00E84B0A" w:rsidRPr="004F6224" w:rsidRDefault="00E84B0A" w:rsidP="00750B63">
      <w:pPr>
        <w:pStyle w:val="Bulletlist1"/>
      </w:pPr>
      <w:r w:rsidRPr="004F6224">
        <w:t>Reviews of OPEX and event data to determine the extent to which human factors shortfalls are responsible for recorded incidents and events, how these reflect on the substantiations for actions important to safety, whether remedial actions have been required and have been successful and whether these have resulted in updates to substantiation evidence.</w:t>
      </w:r>
    </w:p>
    <w:p w14:paraId="3E3ADD40" w14:textId="77777777" w:rsidR="00E84B0A" w:rsidRPr="004F6224" w:rsidRDefault="00E84B0A" w:rsidP="00750B63">
      <w:pPr>
        <w:pStyle w:val="Bulletlist1"/>
      </w:pPr>
      <w:r w:rsidRPr="004F6224">
        <w:t>Review of the ext</w:t>
      </w:r>
      <w:r>
        <w:t>e</w:t>
      </w:r>
      <w:r w:rsidRPr="004F6224">
        <w:t xml:space="preserve">nt of change of HBSCs during the review period to understand whether there is increased reliance on operators for safety and to ensure any new HBSCs are underpinned by </w:t>
      </w:r>
      <w:r>
        <w:t xml:space="preserve">suitable </w:t>
      </w:r>
      <w:r w:rsidRPr="004F6224">
        <w:t>HF assessment and evidence.</w:t>
      </w:r>
    </w:p>
    <w:p w14:paraId="7346B451" w14:textId="64E707F8" w:rsidR="00E84B0A" w:rsidRPr="004F6224" w:rsidRDefault="00E84B0A" w:rsidP="00750B63">
      <w:pPr>
        <w:pStyle w:val="Bulletlist1"/>
      </w:pPr>
      <w:r w:rsidRPr="004F6224">
        <w:t>Review of substantiation evidence against extant plant condition, operational support materials such as training and procedures, organisational design, staffing and workload to evaluate whether they remain an accurate reflection of plant conditions and to identify shortfalls where remedial actions are required in order that the human contribution to safety can be delivered as required by the safety case</w:t>
      </w:r>
      <w:r w:rsidR="0007359F">
        <w:t>.</w:t>
      </w:r>
    </w:p>
    <w:p w14:paraId="7A807FFB" w14:textId="7F2BA0FC" w:rsidR="00E84B0A" w:rsidRPr="004F6224" w:rsidRDefault="00E84B0A" w:rsidP="00750B63">
      <w:pPr>
        <w:pStyle w:val="Bulletlist1"/>
      </w:pPr>
      <w:r w:rsidRPr="004F6224">
        <w:t>Review of current safety case evidence against changes in modern standards and HF RGP in order to determine if gaps against RGP exist, the extent of their impact on the safety case claims and arguments and the need for additional human factors assessment to support the safety case. Where RGP has changed since the production of the safety case, or where the safety case covers a legacy facility which is not supported by a modern standards human factors safety justification, the size of the delta to RGP should be assessed and a risk</w:t>
      </w:r>
      <w:r>
        <w:t>-</w:t>
      </w:r>
      <w:r w:rsidRPr="004F6224">
        <w:t>informed and proportionate programme of HF safety assessment should be undertaken to</w:t>
      </w:r>
      <w:r w:rsidR="00BE3393">
        <w:t xml:space="preserve"> secure any necessary improvements</w:t>
      </w:r>
      <w:r w:rsidRPr="004F6224">
        <w:t>.</w:t>
      </w:r>
    </w:p>
    <w:p w14:paraId="715D8675" w14:textId="441873FA" w:rsidR="00741D1E" w:rsidRDefault="000E7134" w:rsidP="00750B63">
      <w:pPr>
        <w:pStyle w:val="F9-Paragraph"/>
      </w:pPr>
      <w:r>
        <w:t xml:space="preserve">As with any project phase, </w:t>
      </w:r>
      <w:r w:rsidR="00E84B0A" w:rsidRPr="00A036C9">
        <w:t>Inspectors should seek confidence that an adequate programme of HF review and assessment activities is proposed either within a standalone HFIP or in the wider licensee’s PRS project planning. Inspectors also should seek evidence that any HF reviews undertaken have</w:t>
      </w:r>
      <w:r w:rsidR="00750B63">
        <w:t>:</w:t>
      </w:r>
    </w:p>
    <w:p w14:paraId="71A5AA83" w14:textId="402B1B39" w:rsidR="00741D1E" w:rsidRDefault="00E84B0A" w:rsidP="00750B63">
      <w:pPr>
        <w:pStyle w:val="Bulletlist1"/>
      </w:pPr>
      <w:r w:rsidRPr="00A036C9">
        <w:t>identified routes to clos</w:t>
      </w:r>
      <w:r w:rsidR="006A13AC">
        <w:t>e</w:t>
      </w:r>
      <w:r w:rsidR="0077485B">
        <w:t xml:space="preserve"> any</w:t>
      </w:r>
      <w:r w:rsidRPr="00A036C9">
        <w:t xml:space="preserve"> shortfalls and </w:t>
      </w:r>
    </w:p>
    <w:p w14:paraId="398B9FAB" w14:textId="773FFE97" w:rsidR="00741D1E" w:rsidRDefault="006F7CDE" w:rsidP="00750B63">
      <w:pPr>
        <w:pStyle w:val="Bulletlist1"/>
      </w:pPr>
      <w:r>
        <w:lastRenderedPageBreak/>
        <w:t xml:space="preserve">included </w:t>
      </w:r>
      <w:r w:rsidR="00E84B0A" w:rsidRPr="00A036C9">
        <w:t>appropriate mechanisms for raising issues</w:t>
      </w:r>
      <w:r w:rsidR="000E7134">
        <w:t xml:space="preserve">.  </w:t>
      </w:r>
    </w:p>
    <w:p w14:paraId="2EBACA6D" w14:textId="3F8D1630" w:rsidR="00E84B0A" w:rsidRPr="00A036C9" w:rsidRDefault="0074747B" w:rsidP="00750B63">
      <w:pPr>
        <w:pStyle w:val="F9-Paragraph"/>
      </w:pPr>
      <w:r>
        <w:t>Non-HF</w:t>
      </w:r>
      <w:r w:rsidR="00E84B0A" w:rsidRPr="00A036C9">
        <w:t xml:space="preserve"> disciplines involved in the PRS process </w:t>
      </w:r>
      <w:r>
        <w:t>may be</w:t>
      </w:r>
      <w:r w:rsidR="00E84B0A" w:rsidRPr="00A036C9">
        <w:t xml:space="preserve"> best suited to address such shortfalls</w:t>
      </w:r>
      <w:r w:rsidR="00787BCB">
        <w:t xml:space="preserve"> e.g.</w:t>
      </w:r>
      <w:r w:rsidR="00E84B0A" w:rsidRPr="00A036C9">
        <w:t xml:space="preserve"> concerns about plant conditions or organisational arrangements that might impact on the operators</w:t>
      </w:r>
      <w:r w:rsidR="003915F3">
        <w:t>’</w:t>
      </w:r>
      <w:r w:rsidR="00E84B0A" w:rsidRPr="00A036C9">
        <w:t xml:space="preserve"> ability to reliably perform safety</w:t>
      </w:r>
      <w:r w:rsidR="003915F3">
        <w:t>-</w:t>
      </w:r>
      <w:r w:rsidR="00E84B0A" w:rsidRPr="00A036C9">
        <w:t>important actions.</w:t>
      </w:r>
      <w:r w:rsidR="00885E26">
        <w:t xml:space="preserve">  Therefore </w:t>
      </w:r>
      <w:r w:rsidR="003B2069">
        <w:t xml:space="preserve">once again, HF assessments should </w:t>
      </w:r>
      <w:r w:rsidR="00064CC2">
        <w:t>not be conducted in isolation</w:t>
      </w:r>
      <w:r w:rsidR="00DC5F89">
        <w:t>.</w:t>
      </w:r>
      <w:r w:rsidR="003B2069">
        <w:t xml:space="preserve"> </w:t>
      </w:r>
    </w:p>
    <w:p w14:paraId="08F0172B" w14:textId="1197B7B7" w:rsidR="00E84B0A" w:rsidRDefault="00E84B0A" w:rsidP="00750B63">
      <w:pPr>
        <w:pStyle w:val="F9-Paragraph"/>
        <w:sectPr w:rsidR="00E84B0A" w:rsidSect="00750B63">
          <w:pgSz w:w="11906" w:h="16838" w:code="9"/>
          <w:pgMar w:top="1440" w:right="1440" w:bottom="1440" w:left="1440" w:header="397" w:footer="397" w:gutter="0"/>
          <w:cols w:space="312"/>
          <w:docGrid w:linePitch="360"/>
        </w:sectPr>
      </w:pPr>
    </w:p>
    <w:p w14:paraId="02CC8946" w14:textId="77777777" w:rsidR="00750B63" w:rsidRDefault="00750B63" w:rsidP="00904152">
      <w:pPr>
        <w:pStyle w:val="Heading1"/>
        <w:numPr>
          <w:ilvl w:val="0"/>
          <w:numId w:val="0"/>
        </w:numPr>
        <w:rPr>
          <w:color w:val="auto"/>
          <w:sz w:val="24"/>
        </w:rPr>
        <w:sectPr w:rsidR="00750B63" w:rsidSect="00750B63">
          <w:type w:val="continuous"/>
          <w:pgSz w:w="11906" w:h="16838" w:code="9"/>
          <w:pgMar w:top="1440" w:right="1440" w:bottom="1440" w:left="1440" w:header="397" w:footer="397" w:gutter="0"/>
          <w:cols w:space="312"/>
          <w:docGrid w:linePitch="360"/>
        </w:sectPr>
      </w:pPr>
    </w:p>
    <w:bookmarkStart w:id="20" w:name="_Toc130502174"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0"/>
        </w:p>
        <w:sdt>
          <w:sdtPr>
            <w:id w:val="700524479"/>
            <w:bibliography/>
          </w:sdtPr>
          <w:sdtEndPr/>
          <w:sdtContent>
            <w:p w14:paraId="0899E19F" w14:textId="77777777" w:rsidR="00AE5915"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E5915" w14:paraId="7ED69563" w14:textId="77777777">
                <w:trPr>
                  <w:divId w:val="1334183116"/>
                  <w:tblCellSpacing w:w="15" w:type="dxa"/>
                </w:trPr>
                <w:tc>
                  <w:tcPr>
                    <w:tcW w:w="50" w:type="pct"/>
                    <w:hideMark/>
                  </w:tcPr>
                  <w:p w14:paraId="02B853CA" w14:textId="0E846817" w:rsidR="00AE5915" w:rsidRDefault="00AE5915">
                    <w:pPr>
                      <w:pStyle w:val="Bibliography"/>
                      <w:rPr>
                        <w:noProof/>
                        <w:szCs w:val="24"/>
                      </w:rPr>
                    </w:pPr>
                    <w:r>
                      <w:rPr>
                        <w:noProof/>
                      </w:rPr>
                      <w:t xml:space="preserve">[1] </w:t>
                    </w:r>
                  </w:p>
                </w:tc>
                <w:tc>
                  <w:tcPr>
                    <w:tcW w:w="0" w:type="auto"/>
                    <w:hideMark/>
                  </w:tcPr>
                  <w:p w14:paraId="74731AC3" w14:textId="77777777" w:rsidR="00AE5915" w:rsidRDefault="00AE5915">
                    <w:pPr>
                      <w:pStyle w:val="Bibliography"/>
                      <w:rPr>
                        <w:noProof/>
                      </w:rPr>
                    </w:pPr>
                    <w:r>
                      <w:rPr>
                        <w:noProof/>
                      </w:rPr>
                      <w:t>ONR, “Safety Assessment Principles (SAPs) for Nuclear Facilities - 2014 Edition (Revision 1),” 2020.</w:t>
                    </w:r>
                  </w:p>
                </w:tc>
              </w:tr>
              <w:tr w:rsidR="00AE5915" w14:paraId="77A3E668" w14:textId="77777777">
                <w:trPr>
                  <w:divId w:val="1334183116"/>
                  <w:tblCellSpacing w:w="15" w:type="dxa"/>
                </w:trPr>
                <w:tc>
                  <w:tcPr>
                    <w:tcW w:w="50" w:type="pct"/>
                    <w:hideMark/>
                  </w:tcPr>
                  <w:p w14:paraId="092DF320" w14:textId="77777777" w:rsidR="00AE5915" w:rsidRDefault="00AE5915">
                    <w:pPr>
                      <w:pStyle w:val="Bibliography"/>
                      <w:rPr>
                        <w:noProof/>
                      </w:rPr>
                    </w:pPr>
                    <w:r>
                      <w:rPr>
                        <w:noProof/>
                      </w:rPr>
                      <w:t xml:space="preserve">[2] </w:t>
                    </w:r>
                  </w:p>
                </w:tc>
                <w:tc>
                  <w:tcPr>
                    <w:tcW w:w="0" w:type="auto"/>
                    <w:hideMark/>
                  </w:tcPr>
                  <w:p w14:paraId="42D4C55A" w14:textId="77777777" w:rsidR="00AE5915" w:rsidRDefault="00AE5915">
                    <w:pPr>
                      <w:pStyle w:val="Bibliography"/>
                      <w:rPr>
                        <w:noProof/>
                      </w:rPr>
                    </w:pPr>
                    <w:r>
                      <w:rPr>
                        <w:noProof/>
                      </w:rPr>
                      <w:t>ONR, “ONR Security Assessment Principles for Civil Nuclear Industry (SyAPs) 2022 Edition, Version 1,” Office for Nuclear Regulation, 2022.</w:t>
                    </w:r>
                  </w:p>
                </w:tc>
              </w:tr>
              <w:tr w:rsidR="00AE5915" w14:paraId="49B8F61B" w14:textId="77777777">
                <w:trPr>
                  <w:divId w:val="1334183116"/>
                  <w:tblCellSpacing w:w="15" w:type="dxa"/>
                </w:trPr>
                <w:tc>
                  <w:tcPr>
                    <w:tcW w:w="50" w:type="pct"/>
                    <w:hideMark/>
                  </w:tcPr>
                  <w:p w14:paraId="65CB2661" w14:textId="77777777" w:rsidR="00AE5915" w:rsidRDefault="00AE5915">
                    <w:pPr>
                      <w:pStyle w:val="Bibliography"/>
                      <w:rPr>
                        <w:noProof/>
                      </w:rPr>
                    </w:pPr>
                    <w:r>
                      <w:rPr>
                        <w:noProof/>
                      </w:rPr>
                      <w:t xml:space="preserve">[3] </w:t>
                    </w:r>
                  </w:p>
                </w:tc>
                <w:tc>
                  <w:tcPr>
                    <w:tcW w:w="0" w:type="auto"/>
                    <w:hideMark/>
                  </w:tcPr>
                  <w:p w14:paraId="3D8C4828" w14:textId="77777777" w:rsidR="00AE5915" w:rsidRDefault="00AE5915">
                    <w:pPr>
                      <w:pStyle w:val="Bibliography"/>
                      <w:rPr>
                        <w:noProof/>
                      </w:rPr>
                    </w:pPr>
                    <w:r>
                      <w:rPr>
                        <w:noProof/>
                      </w:rPr>
                      <w:t>ONR, “CNS-TAST-GD-3.1 - Identification and Analysis of Security Tasks and Roles”.</w:t>
                    </w:r>
                  </w:p>
                </w:tc>
              </w:tr>
              <w:tr w:rsidR="00AE5915" w14:paraId="4D8A89AD" w14:textId="77777777">
                <w:trPr>
                  <w:divId w:val="1334183116"/>
                  <w:tblCellSpacing w:w="15" w:type="dxa"/>
                </w:trPr>
                <w:tc>
                  <w:tcPr>
                    <w:tcW w:w="50" w:type="pct"/>
                    <w:hideMark/>
                  </w:tcPr>
                  <w:p w14:paraId="57C63FE6" w14:textId="77777777" w:rsidR="00AE5915" w:rsidRDefault="00AE5915">
                    <w:pPr>
                      <w:pStyle w:val="Bibliography"/>
                      <w:rPr>
                        <w:noProof/>
                      </w:rPr>
                    </w:pPr>
                    <w:r>
                      <w:rPr>
                        <w:noProof/>
                      </w:rPr>
                      <w:t xml:space="preserve">[4] </w:t>
                    </w:r>
                  </w:p>
                </w:tc>
                <w:tc>
                  <w:tcPr>
                    <w:tcW w:w="0" w:type="auto"/>
                    <w:hideMark/>
                  </w:tcPr>
                  <w:p w14:paraId="6B8E4F71" w14:textId="77777777" w:rsidR="00AE5915" w:rsidRDefault="00AE5915">
                    <w:pPr>
                      <w:pStyle w:val="Bibliography"/>
                      <w:rPr>
                        <w:noProof/>
                      </w:rPr>
                    </w:pPr>
                    <w:r>
                      <w:rPr>
                        <w:noProof/>
                      </w:rPr>
                      <w:t>ONR, “CNS-TAST-GD-3.2 - Sufficiency and Competence of Personnel Delivering Security”.</w:t>
                    </w:r>
                  </w:p>
                </w:tc>
              </w:tr>
              <w:tr w:rsidR="00AE5915" w14:paraId="24B7D641" w14:textId="77777777">
                <w:trPr>
                  <w:divId w:val="1334183116"/>
                  <w:tblCellSpacing w:w="15" w:type="dxa"/>
                </w:trPr>
                <w:tc>
                  <w:tcPr>
                    <w:tcW w:w="50" w:type="pct"/>
                    <w:hideMark/>
                  </w:tcPr>
                  <w:p w14:paraId="56D093C7" w14:textId="77777777" w:rsidR="00AE5915" w:rsidRDefault="00AE5915">
                    <w:pPr>
                      <w:pStyle w:val="Bibliography"/>
                      <w:rPr>
                        <w:noProof/>
                      </w:rPr>
                    </w:pPr>
                    <w:r>
                      <w:rPr>
                        <w:noProof/>
                      </w:rPr>
                      <w:t xml:space="preserve">[5] </w:t>
                    </w:r>
                  </w:p>
                </w:tc>
                <w:tc>
                  <w:tcPr>
                    <w:tcW w:w="0" w:type="auto"/>
                    <w:hideMark/>
                  </w:tcPr>
                  <w:p w14:paraId="1AC222A5" w14:textId="77777777" w:rsidR="00AE5915" w:rsidRDefault="00AE5915">
                    <w:pPr>
                      <w:pStyle w:val="Bibliography"/>
                      <w:rPr>
                        <w:noProof/>
                      </w:rPr>
                    </w:pPr>
                    <w:r>
                      <w:rPr>
                        <w:noProof/>
                      </w:rPr>
                      <w:t>ONR, “CNS-TAST-GD-3.3 - Workspaces, Equipment and User Interfaces”.</w:t>
                    </w:r>
                  </w:p>
                </w:tc>
              </w:tr>
              <w:tr w:rsidR="00AE5915" w14:paraId="0FC6C0D7" w14:textId="77777777">
                <w:trPr>
                  <w:divId w:val="1334183116"/>
                  <w:tblCellSpacing w:w="15" w:type="dxa"/>
                </w:trPr>
                <w:tc>
                  <w:tcPr>
                    <w:tcW w:w="50" w:type="pct"/>
                    <w:hideMark/>
                  </w:tcPr>
                  <w:p w14:paraId="3BA34BF0" w14:textId="77777777" w:rsidR="00AE5915" w:rsidRDefault="00AE5915">
                    <w:pPr>
                      <w:pStyle w:val="Bibliography"/>
                      <w:rPr>
                        <w:noProof/>
                      </w:rPr>
                    </w:pPr>
                    <w:r>
                      <w:rPr>
                        <w:noProof/>
                      </w:rPr>
                      <w:t xml:space="preserve">[6] </w:t>
                    </w:r>
                  </w:p>
                </w:tc>
                <w:tc>
                  <w:tcPr>
                    <w:tcW w:w="0" w:type="auto"/>
                    <w:hideMark/>
                  </w:tcPr>
                  <w:p w14:paraId="02A5053E" w14:textId="77777777" w:rsidR="00AE5915" w:rsidRDefault="00AE5915">
                    <w:pPr>
                      <w:pStyle w:val="Bibliography"/>
                      <w:rPr>
                        <w:noProof/>
                      </w:rPr>
                    </w:pPr>
                    <w:r>
                      <w:rPr>
                        <w:noProof/>
                      </w:rPr>
                      <w:t>ONR, “CNS-TAST-GD-3.3 - Procedures and Administrative Controls”.</w:t>
                    </w:r>
                  </w:p>
                </w:tc>
              </w:tr>
              <w:tr w:rsidR="00AE5915" w14:paraId="27E28893" w14:textId="77777777">
                <w:trPr>
                  <w:divId w:val="1334183116"/>
                  <w:tblCellSpacing w:w="15" w:type="dxa"/>
                </w:trPr>
                <w:tc>
                  <w:tcPr>
                    <w:tcW w:w="50" w:type="pct"/>
                    <w:hideMark/>
                  </w:tcPr>
                  <w:p w14:paraId="56E0BD1E" w14:textId="77777777" w:rsidR="00AE5915" w:rsidRDefault="00AE5915">
                    <w:pPr>
                      <w:pStyle w:val="Bibliography"/>
                      <w:rPr>
                        <w:noProof/>
                      </w:rPr>
                    </w:pPr>
                    <w:r>
                      <w:rPr>
                        <w:noProof/>
                      </w:rPr>
                      <w:t xml:space="preserve">[7] </w:t>
                    </w:r>
                  </w:p>
                </w:tc>
                <w:tc>
                  <w:tcPr>
                    <w:tcW w:w="0" w:type="auto"/>
                    <w:hideMark/>
                  </w:tcPr>
                  <w:p w14:paraId="06C3FD8C" w14:textId="77777777" w:rsidR="00AE5915" w:rsidRDefault="00AE5915">
                    <w:pPr>
                      <w:pStyle w:val="Bibliography"/>
                      <w:rPr>
                        <w:noProof/>
                      </w:rPr>
                    </w:pPr>
                    <w:r>
                      <w:rPr>
                        <w:noProof/>
                      </w:rPr>
                      <w:t>ONR, “Licence Condition Handbook,” 2017.</w:t>
                    </w:r>
                  </w:p>
                </w:tc>
              </w:tr>
              <w:tr w:rsidR="00AE5915" w14:paraId="5DFDA855" w14:textId="77777777">
                <w:trPr>
                  <w:divId w:val="1334183116"/>
                  <w:tblCellSpacing w:w="15" w:type="dxa"/>
                </w:trPr>
                <w:tc>
                  <w:tcPr>
                    <w:tcW w:w="50" w:type="pct"/>
                    <w:hideMark/>
                  </w:tcPr>
                  <w:p w14:paraId="389E4964" w14:textId="77777777" w:rsidR="00AE5915" w:rsidRDefault="00AE5915">
                    <w:pPr>
                      <w:pStyle w:val="Bibliography"/>
                      <w:rPr>
                        <w:noProof/>
                      </w:rPr>
                    </w:pPr>
                    <w:r>
                      <w:rPr>
                        <w:noProof/>
                      </w:rPr>
                      <w:t xml:space="preserve">[8] </w:t>
                    </w:r>
                  </w:p>
                </w:tc>
                <w:tc>
                  <w:tcPr>
                    <w:tcW w:w="0" w:type="auto"/>
                    <w:hideMark/>
                  </w:tcPr>
                  <w:p w14:paraId="2B7260F0" w14:textId="77777777" w:rsidR="00AE5915" w:rsidRDefault="00AE5915">
                    <w:pPr>
                      <w:pStyle w:val="Bibliography"/>
                      <w:rPr>
                        <w:noProof/>
                      </w:rPr>
                    </w:pPr>
                    <w:r>
                      <w:rPr>
                        <w:noProof/>
                      </w:rPr>
                      <w:t>ONR, “NS-TAST-GD-057 - Design Safety Assurance”.</w:t>
                    </w:r>
                  </w:p>
                </w:tc>
              </w:tr>
              <w:tr w:rsidR="00AE5915" w14:paraId="1C9FD138" w14:textId="77777777">
                <w:trPr>
                  <w:divId w:val="1334183116"/>
                  <w:tblCellSpacing w:w="15" w:type="dxa"/>
                </w:trPr>
                <w:tc>
                  <w:tcPr>
                    <w:tcW w:w="50" w:type="pct"/>
                    <w:hideMark/>
                  </w:tcPr>
                  <w:p w14:paraId="672FBA37" w14:textId="77777777" w:rsidR="00AE5915" w:rsidRDefault="00AE5915">
                    <w:pPr>
                      <w:pStyle w:val="Bibliography"/>
                      <w:rPr>
                        <w:noProof/>
                      </w:rPr>
                    </w:pPr>
                    <w:r>
                      <w:rPr>
                        <w:noProof/>
                      </w:rPr>
                      <w:t xml:space="preserve">[9] </w:t>
                    </w:r>
                  </w:p>
                </w:tc>
                <w:tc>
                  <w:tcPr>
                    <w:tcW w:w="0" w:type="auto"/>
                    <w:hideMark/>
                  </w:tcPr>
                  <w:p w14:paraId="2D07BB0E" w14:textId="77777777" w:rsidR="00AE5915" w:rsidRDefault="00AE5915">
                    <w:pPr>
                      <w:pStyle w:val="Bibliography"/>
                      <w:rPr>
                        <w:noProof/>
                      </w:rPr>
                    </w:pPr>
                    <w:r>
                      <w:rPr>
                        <w:noProof/>
                      </w:rPr>
                      <w:t>ONR, “NS-TAST-GD-094 - Categorisaiton of Safety Functions and Classification of Structures”.</w:t>
                    </w:r>
                  </w:p>
                </w:tc>
              </w:tr>
              <w:tr w:rsidR="00AE5915" w14:paraId="40AAF003" w14:textId="77777777">
                <w:trPr>
                  <w:divId w:val="1334183116"/>
                  <w:tblCellSpacing w:w="15" w:type="dxa"/>
                </w:trPr>
                <w:tc>
                  <w:tcPr>
                    <w:tcW w:w="50" w:type="pct"/>
                    <w:hideMark/>
                  </w:tcPr>
                  <w:p w14:paraId="3A2A0F9C" w14:textId="77777777" w:rsidR="00AE5915" w:rsidRDefault="00AE5915">
                    <w:pPr>
                      <w:pStyle w:val="Bibliography"/>
                      <w:rPr>
                        <w:noProof/>
                      </w:rPr>
                    </w:pPr>
                    <w:r>
                      <w:rPr>
                        <w:noProof/>
                      </w:rPr>
                      <w:t xml:space="preserve">[10] </w:t>
                    </w:r>
                  </w:p>
                </w:tc>
                <w:tc>
                  <w:tcPr>
                    <w:tcW w:w="0" w:type="auto"/>
                    <w:hideMark/>
                  </w:tcPr>
                  <w:p w14:paraId="7AA5AB56" w14:textId="77777777" w:rsidR="00AE5915" w:rsidRDefault="00AE5915">
                    <w:pPr>
                      <w:pStyle w:val="Bibliography"/>
                      <w:rPr>
                        <w:noProof/>
                      </w:rPr>
                    </w:pPr>
                    <w:r>
                      <w:rPr>
                        <w:noProof/>
                      </w:rPr>
                      <w:t>ONR, “NS-TAST-GD-064 - Allocation of Function between Human and Engineering Systems”.</w:t>
                    </w:r>
                  </w:p>
                </w:tc>
              </w:tr>
              <w:tr w:rsidR="00AE5915" w14:paraId="5254AFD6" w14:textId="77777777">
                <w:trPr>
                  <w:divId w:val="1334183116"/>
                  <w:tblCellSpacing w:w="15" w:type="dxa"/>
                </w:trPr>
                <w:tc>
                  <w:tcPr>
                    <w:tcW w:w="50" w:type="pct"/>
                    <w:hideMark/>
                  </w:tcPr>
                  <w:p w14:paraId="78C680F9" w14:textId="77777777" w:rsidR="00AE5915" w:rsidRDefault="00AE5915">
                    <w:pPr>
                      <w:pStyle w:val="Bibliography"/>
                      <w:rPr>
                        <w:noProof/>
                      </w:rPr>
                    </w:pPr>
                    <w:r>
                      <w:rPr>
                        <w:noProof/>
                      </w:rPr>
                      <w:t xml:space="preserve">[11] </w:t>
                    </w:r>
                  </w:p>
                </w:tc>
                <w:tc>
                  <w:tcPr>
                    <w:tcW w:w="0" w:type="auto"/>
                    <w:hideMark/>
                  </w:tcPr>
                  <w:p w14:paraId="724EC125" w14:textId="77777777" w:rsidR="00AE5915" w:rsidRDefault="00AE5915">
                    <w:pPr>
                      <w:pStyle w:val="Bibliography"/>
                      <w:rPr>
                        <w:noProof/>
                      </w:rPr>
                    </w:pPr>
                    <w:r>
                      <w:rPr>
                        <w:noProof/>
                      </w:rPr>
                      <w:t>ONR, “NS-TAST-GD-062 - Workplaces and Work Environment”.</w:t>
                    </w:r>
                  </w:p>
                </w:tc>
              </w:tr>
              <w:tr w:rsidR="00AE5915" w14:paraId="7C78EC2D" w14:textId="77777777">
                <w:trPr>
                  <w:divId w:val="1334183116"/>
                  <w:tblCellSpacing w:w="15" w:type="dxa"/>
                </w:trPr>
                <w:tc>
                  <w:tcPr>
                    <w:tcW w:w="50" w:type="pct"/>
                    <w:hideMark/>
                  </w:tcPr>
                  <w:p w14:paraId="15EA8747" w14:textId="77777777" w:rsidR="00AE5915" w:rsidRDefault="00AE5915">
                    <w:pPr>
                      <w:pStyle w:val="Bibliography"/>
                      <w:rPr>
                        <w:noProof/>
                      </w:rPr>
                    </w:pPr>
                    <w:r>
                      <w:rPr>
                        <w:noProof/>
                      </w:rPr>
                      <w:t xml:space="preserve">[12] </w:t>
                    </w:r>
                  </w:p>
                </w:tc>
                <w:tc>
                  <w:tcPr>
                    <w:tcW w:w="0" w:type="auto"/>
                    <w:hideMark/>
                  </w:tcPr>
                  <w:p w14:paraId="61545CCC" w14:textId="77777777" w:rsidR="00AE5915" w:rsidRDefault="00AE5915">
                    <w:pPr>
                      <w:pStyle w:val="Bibliography"/>
                      <w:rPr>
                        <w:noProof/>
                      </w:rPr>
                    </w:pPr>
                    <w:r>
                      <w:rPr>
                        <w:noProof/>
                      </w:rPr>
                      <w:t>ONR, “NS-TAST-GD-059 - Human Machine Interface”.</w:t>
                    </w:r>
                  </w:p>
                </w:tc>
              </w:tr>
              <w:tr w:rsidR="00AE5915" w14:paraId="0904E219" w14:textId="77777777">
                <w:trPr>
                  <w:divId w:val="1334183116"/>
                  <w:tblCellSpacing w:w="15" w:type="dxa"/>
                </w:trPr>
                <w:tc>
                  <w:tcPr>
                    <w:tcW w:w="50" w:type="pct"/>
                    <w:hideMark/>
                  </w:tcPr>
                  <w:p w14:paraId="46097408" w14:textId="77777777" w:rsidR="00AE5915" w:rsidRDefault="00AE5915">
                    <w:pPr>
                      <w:pStyle w:val="Bibliography"/>
                      <w:rPr>
                        <w:noProof/>
                      </w:rPr>
                    </w:pPr>
                    <w:r>
                      <w:rPr>
                        <w:noProof/>
                      </w:rPr>
                      <w:t xml:space="preserve">[13] </w:t>
                    </w:r>
                  </w:p>
                </w:tc>
                <w:tc>
                  <w:tcPr>
                    <w:tcW w:w="0" w:type="auto"/>
                    <w:hideMark/>
                  </w:tcPr>
                  <w:p w14:paraId="73B53025" w14:textId="77777777" w:rsidR="00AE5915" w:rsidRDefault="00AE5915">
                    <w:pPr>
                      <w:pStyle w:val="Bibliography"/>
                      <w:rPr>
                        <w:noProof/>
                      </w:rPr>
                    </w:pPr>
                    <w:r>
                      <w:rPr>
                        <w:noProof/>
                      </w:rPr>
                      <w:t>ONR, “NS-TAST-GD-063 - Human Reliability Analysis”.</w:t>
                    </w:r>
                  </w:p>
                </w:tc>
              </w:tr>
              <w:tr w:rsidR="00AE5915" w14:paraId="04C40C77" w14:textId="77777777">
                <w:trPr>
                  <w:divId w:val="1334183116"/>
                  <w:tblCellSpacing w:w="15" w:type="dxa"/>
                </w:trPr>
                <w:tc>
                  <w:tcPr>
                    <w:tcW w:w="50" w:type="pct"/>
                    <w:hideMark/>
                  </w:tcPr>
                  <w:p w14:paraId="1B6286DE" w14:textId="77777777" w:rsidR="00AE5915" w:rsidRDefault="00AE5915">
                    <w:pPr>
                      <w:pStyle w:val="Bibliography"/>
                      <w:rPr>
                        <w:noProof/>
                      </w:rPr>
                    </w:pPr>
                    <w:r>
                      <w:rPr>
                        <w:noProof/>
                      </w:rPr>
                      <w:t xml:space="preserve">[14] </w:t>
                    </w:r>
                  </w:p>
                </w:tc>
                <w:tc>
                  <w:tcPr>
                    <w:tcW w:w="0" w:type="auto"/>
                    <w:hideMark/>
                  </w:tcPr>
                  <w:p w14:paraId="2DDCA574" w14:textId="77777777" w:rsidR="00AE5915" w:rsidRDefault="00AE5915">
                    <w:pPr>
                      <w:pStyle w:val="Bibliography"/>
                      <w:rPr>
                        <w:noProof/>
                      </w:rPr>
                    </w:pPr>
                    <w:r>
                      <w:rPr>
                        <w:noProof/>
                      </w:rPr>
                      <w:t>ONR, “NS-TAST-GD-061 - Staffing Levels and task organisation”.</w:t>
                    </w:r>
                  </w:p>
                </w:tc>
              </w:tr>
              <w:tr w:rsidR="00AE5915" w14:paraId="70A73C93" w14:textId="77777777">
                <w:trPr>
                  <w:divId w:val="1334183116"/>
                  <w:tblCellSpacing w:w="15" w:type="dxa"/>
                </w:trPr>
                <w:tc>
                  <w:tcPr>
                    <w:tcW w:w="50" w:type="pct"/>
                    <w:hideMark/>
                  </w:tcPr>
                  <w:p w14:paraId="701EE2FB" w14:textId="77777777" w:rsidR="00AE5915" w:rsidRDefault="00AE5915">
                    <w:pPr>
                      <w:pStyle w:val="Bibliography"/>
                      <w:rPr>
                        <w:noProof/>
                      </w:rPr>
                    </w:pPr>
                    <w:r>
                      <w:rPr>
                        <w:noProof/>
                      </w:rPr>
                      <w:t xml:space="preserve">[15] </w:t>
                    </w:r>
                  </w:p>
                </w:tc>
                <w:tc>
                  <w:tcPr>
                    <w:tcW w:w="0" w:type="auto"/>
                    <w:hideMark/>
                  </w:tcPr>
                  <w:p w14:paraId="6BF6A866" w14:textId="77777777" w:rsidR="00AE5915" w:rsidRDefault="00AE5915">
                    <w:pPr>
                      <w:pStyle w:val="Bibliography"/>
                      <w:rPr>
                        <w:noProof/>
                      </w:rPr>
                    </w:pPr>
                    <w:r>
                      <w:rPr>
                        <w:noProof/>
                      </w:rPr>
                      <w:t>ONR, “NS-TAST-GD-027 - Training and Assuring Personnel Competence”.</w:t>
                    </w:r>
                  </w:p>
                </w:tc>
              </w:tr>
              <w:tr w:rsidR="00AE5915" w14:paraId="325633B0" w14:textId="77777777">
                <w:trPr>
                  <w:divId w:val="1334183116"/>
                  <w:tblCellSpacing w:w="15" w:type="dxa"/>
                </w:trPr>
                <w:tc>
                  <w:tcPr>
                    <w:tcW w:w="50" w:type="pct"/>
                    <w:hideMark/>
                  </w:tcPr>
                  <w:p w14:paraId="5ACBC66A" w14:textId="77777777" w:rsidR="00AE5915" w:rsidRDefault="00AE5915">
                    <w:pPr>
                      <w:pStyle w:val="Bibliography"/>
                      <w:rPr>
                        <w:noProof/>
                      </w:rPr>
                    </w:pPr>
                    <w:r>
                      <w:rPr>
                        <w:noProof/>
                      </w:rPr>
                      <w:t xml:space="preserve">[16] </w:t>
                    </w:r>
                  </w:p>
                </w:tc>
                <w:tc>
                  <w:tcPr>
                    <w:tcW w:w="0" w:type="auto"/>
                    <w:hideMark/>
                  </w:tcPr>
                  <w:p w14:paraId="5687C9D1" w14:textId="77777777" w:rsidR="00AE5915" w:rsidRDefault="00AE5915">
                    <w:pPr>
                      <w:pStyle w:val="Bibliography"/>
                      <w:rPr>
                        <w:noProof/>
                      </w:rPr>
                    </w:pPr>
                    <w:r>
                      <w:rPr>
                        <w:noProof/>
                      </w:rPr>
                      <w:t>ONR, “NS-TAST-GD-060 - Procedure Design and Administrative Controls”.</w:t>
                    </w:r>
                  </w:p>
                </w:tc>
              </w:tr>
              <w:tr w:rsidR="00AE5915" w14:paraId="0A218757" w14:textId="77777777">
                <w:trPr>
                  <w:divId w:val="1334183116"/>
                  <w:tblCellSpacing w:w="15" w:type="dxa"/>
                </w:trPr>
                <w:tc>
                  <w:tcPr>
                    <w:tcW w:w="50" w:type="pct"/>
                    <w:hideMark/>
                  </w:tcPr>
                  <w:p w14:paraId="3009BBD5" w14:textId="77777777" w:rsidR="00AE5915" w:rsidRDefault="00AE5915">
                    <w:pPr>
                      <w:pStyle w:val="Bibliography"/>
                      <w:rPr>
                        <w:noProof/>
                      </w:rPr>
                    </w:pPr>
                    <w:r>
                      <w:rPr>
                        <w:noProof/>
                      </w:rPr>
                      <w:t xml:space="preserve">[17] </w:t>
                    </w:r>
                  </w:p>
                </w:tc>
                <w:tc>
                  <w:tcPr>
                    <w:tcW w:w="0" w:type="auto"/>
                    <w:hideMark/>
                  </w:tcPr>
                  <w:p w14:paraId="0077AC81" w14:textId="77777777" w:rsidR="00AE5915" w:rsidRDefault="00AE5915">
                    <w:pPr>
                      <w:pStyle w:val="Bibliography"/>
                      <w:rPr>
                        <w:noProof/>
                      </w:rPr>
                    </w:pPr>
                    <w:r>
                      <w:rPr>
                        <w:noProof/>
                      </w:rPr>
                      <w:t>ONR, “NS-TAST-GD-006 - Design Basis Analysis”.</w:t>
                    </w:r>
                  </w:p>
                </w:tc>
              </w:tr>
              <w:tr w:rsidR="00AE5915" w14:paraId="65938D98" w14:textId="77777777">
                <w:trPr>
                  <w:divId w:val="1334183116"/>
                  <w:tblCellSpacing w:w="15" w:type="dxa"/>
                </w:trPr>
                <w:tc>
                  <w:tcPr>
                    <w:tcW w:w="50" w:type="pct"/>
                    <w:hideMark/>
                  </w:tcPr>
                  <w:p w14:paraId="4351CA1B" w14:textId="77777777" w:rsidR="00AE5915" w:rsidRDefault="00AE5915">
                    <w:pPr>
                      <w:pStyle w:val="Bibliography"/>
                      <w:rPr>
                        <w:noProof/>
                      </w:rPr>
                    </w:pPr>
                    <w:r>
                      <w:rPr>
                        <w:noProof/>
                      </w:rPr>
                      <w:t xml:space="preserve">[18] </w:t>
                    </w:r>
                  </w:p>
                </w:tc>
                <w:tc>
                  <w:tcPr>
                    <w:tcW w:w="0" w:type="auto"/>
                    <w:hideMark/>
                  </w:tcPr>
                  <w:p w14:paraId="33C34750" w14:textId="77777777" w:rsidR="00AE5915" w:rsidRDefault="00AE5915">
                    <w:pPr>
                      <w:pStyle w:val="Bibliography"/>
                      <w:rPr>
                        <w:noProof/>
                      </w:rPr>
                    </w:pPr>
                    <w:r>
                      <w:rPr>
                        <w:noProof/>
                      </w:rPr>
                      <w:t>ONR, “NS-TAST-GD-030 - Probabilistic Safety Analysis”.</w:t>
                    </w:r>
                  </w:p>
                </w:tc>
              </w:tr>
              <w:tr w:rsidR="00AE5915" w14:paraId="7027F629" w14:textId="77777777">
                <w:trPr>
                  <w:divId w:val="1334183116"/>
                  <w:tblCellSpacing w:w="15" w:type="dxa"/>
                </w:trPr>
                <w:tc>
                  <w:tcPr>
                    <w:tcW w:w="50" w:type="pct"/>
                    <w:hideMark/>
                  </w:tcPr>
                  <w:p w14:paraId="68ABEFA3" w14:textId="77777777" w:rsidR="00AE5915" w:rsidRDefault="00AE5915">
                    <w:pPr>
                      <w:pStyle w:val="Bibliography"/>
                      <w:rPr>
                        <w:noProof/>
                      </w:rPr>
                    </w:pPr>
                    <w:r>
                      <w:rPr>
                        <w:noProof/>
                      </w:rPr>
                      <w:lastRenderedPageBreak/>
                      <w:t xml:space="preserve">[19] </w:t>
                    </w:r>
                  </w:p>
                </w:tc>
                <w:tc>
                  <w:tcPr>
                    <w:tcW w:w="0" w:type="auto"/>
                    <w:hideMark/>
                  </w:tcPr>
                  <w:p w14:paraId="27151DE1" w14:textId="77777777" w:rsidR="00AE5915" w:rsidRDefault="00AE5915">
                    <w:pPr>
                      <w:pStyle w:val="Bibliography"/>
                      <w:rPr>
                        <w:noProof/>
                      </w:rPr>
                    </w:pPr>
                    <w:r>
                      <w:rPr>
                        <w:noProof/>
                      </w:rPr>
                      <w:t>ONR, “NS-TAST-GD-007 - Severe Accident Analysis”.</w:t>
                    </w:r>
                  </w:p>
                </w:tc>
              </w:tr>
              <w:tr w:rsidR="00AE5915" w14:paraId="70D51DF2" w14:textId="77777777">
                <w:trPr>
                  <w:divId w:val="1334183116"/>
                  <w:tblCellSpacing w:w="15" w:type="dxa"/>
                </w:trPr>
                <w:tc>
                  <w:tcPr>
                    <w:tcW w:w="50" w:type="pct"/>
                    <w:hideMark/>
                  </w:tcPr>
                  <w:p w14:paraId="481B704A" w14:textId="77777777" w:rsidR="00AE5915" w:rsidRDefault="00AE5915">
                    <w:pPr>
                      <w:pStyle w:val="Bibliography"/>
                      <w:rPr>
                        <w:noProof/>
                      </w:rPr>
                    </w:pPr>
                    <w:r>
                      <w:rPr>
                        <w:noProof/>
                      </w:rPr>
                      <w:t xml:space="preserve">[20] </w:t>
                    </w:r>
                  </w:p>
                </w:tc>
                <w:tc>
                  <w:tcPr>
                    <w:tcW w:w="0" w:type="auto"/>
                    <w:hideMark/>
                  </w:tcPr>
                  <w:p w14:paraId="5FAFA837" w14:textId="77777777" w:rsidR="00AE5915" w:rsidRDefault="00AE5915">
                    <w:pPr>
                      <w:pStyle w:val="Bibliography"/>
                      <w:rPr>
                        <w:noProof/>
                      </w:rPr>
                    </w:pPr>
                    <w:r>
                      <w:rPr>
                        <w:noProof/>
                      </w:rPr>
                      <w:t>ONR, “NS-TAST-GD-056 - Nuclear Lifting Operations”.</w:t>
                    </w:r>
                  </w:p>
                </w:tc>
              </w:tr>
              <w:tr w:rsidR="00AE5915" w14:paraId="4AD7F581" w14:textId="77777777">
                <w:trPr>
                  <w:divId w:val="1334183116"/>
                  <w:tblCellSpacing w:w="15" w:type="dxa"/>
                </w:trPr>
                <w:tc>
                  <w:tcPr>
                    <w:tcW w:w="50" w:type="pct"/>
                    <w:hideMark/>
                  </w:tcPr>
                  <w:p w14:paraId="3AEAB032" w14:textId="77777777" w:rsidR="00AE5915" w:rsidRDefault="00AE5915">
                    <w:pPr>
                      <w:pStyle w:val="Bibliography"/>
                      <w:rPr>
                        <w:noProof/>
                      </w:rPr>
                    </w:pPr>
                    <w:r>
                      <w:rPr>
                        <w:noProof/>
                      </w:rPr>
                      <w:t xml:space="preserve">[21] </w:t>
                    </w:r>
                  </w:p>
                </w:tc>
                <w:tc>
                  <w:tcPr>
                    <w:tcW w:w="0" w:type="auto"/>
                    <w:hideMark/>
                  </w:tcPr>
                  <w:p w14:paraId="58763B90" w14:textId="77777777" w:rsidR="00AE5915" w:rsidRDefault="00AE5915">
                    <w:pPr>
                      <w:pStyle w:val="Bibliography"/>
                      <w:rPr>
                        <w:noProof/>
                      </w:rPr>
                    </w:pPr>
                    <w:r>
                      <w:rPr>
                        <w:noProof/>
                      </w:rPr>
                      <w:t>ONR, “NS-TAST-GD-014 - Internal Hazards”.</w:t>
                    </w:r>
                  </w:p>
                </w:tc>
              </w:tr>
              <w:tr w:rsidR="00AE5915" w14:paraId="3C31D743" w14:textId="77777777">
                <w:trPr>
                  <w:divId w:val="1334183116"/>
                  <w:tblCellSpacing w:w="15" w:type="dxa"/>
                </w:trPr>
                <w:tc>
                  <w:tcPr>
                    <w:tcW w:w="50" w:type="pct"/>
                    <w:hideMark/>
                  </w:tcPr>
                  <w:p w14:paraId="59F228CF" w14:textId="77777777" w:rsidR="00AE5915" w:rsidRDefault="00AE5915">
                    <w:pPr>
                      <w:pStyle w:val="Bibliography"/>
                      <w:rPr>
                        <w:noProof/>
                      </w:rPr>
                    </w:pPr>
                    <w:r>
                      <w:rPr>
                        <w:noProof/>
                      </w:rPr>
                      <w:t xml:space="preserve">[22] </w:t>
                    </w:r>
                  </w:p>
                </w:tc>
                <w:tc>
                  <w:tcPr>
                    <w:tcW w:w="0" w:type="auto"/>
                    <w:hideMark/>
                  </w:tcPr>
                  <w:p w14:paraId="3A1469F6" w14:textId="77777777" w:rsidR="00AE5915" w:rsidRDefault="00AE5915">
                    <w:pPr>
                      <w:pStyle w:val="Bibliography"/>
                      <w:rPr>
                        <w:noProof/>
                      </w:rPr>
                    </w:pPr>
                    <w:r>
                      <w:rPr>
                        <w:noProof/>
                      </w:rPr>
                      <w:t>ONR, “NS-TAST-GD-050 - Periodic Safety Reviews (PSRs)”.</w:t>
                    </w:r>
                  </w:p>
                </w:tc>
              </w:tr>
              <w:tr w:rsidR="00AE5915" w14:paraId="19324341" w14:textId="77777777">
                <w:trPr>
                  <w:divId w:val="1334183116"/>
                  <w:tblCellSpacing w:w="15" w:type="dxa"/>
                </w:trPr>
                <w:tc>
                  <w:tcPr>
                    <w:tcW w:w="50" w:type="pct"/>
                    <w:hideMark/>
                  </w:tcPr>
                  <w:p w14:paraId="5F1BF776" w14:textId="77777777" w:rsidR="00AE5915" w:rsidRDefault="00AE5915">
                    <w:pPr>
                      <w:pStyle w:val="Bibliography"/>
                      <w:rPr>
                        <w:noProof/>
                      </w:rPr>
                    </w:pPr>
                    <w:r>
                      <w:rPr>
                        <w:noProof/>
                      </w:rPr>
                      <w:t xml:space="preserve">[23] </w:t>
                    </w:r>
                  </w:p>
                </w:tc>
                <w:tc>
                  <w:tcPr>
                    <w:tcW w:w="0" w:type="auto"/>
                    <w:hideMark/>
                  </w:tcPr>
                  <w:p w14:paraId="4EF146B4" w14:textId="77777777" w:rsidR="00AE5915" w:rsidRDefault="00AE5915">
                    <w:pPr>
                      <w:pStyle w:val="Bibliography"/>
                      <w:rPr>
                        <w:noProof/>
                      </w:rPr>
                    </w:pPr>
                    <w:r>
                      <w:rPr>
                        <w:noProof/>
                      </w:rPr>
                      <w:t>WENRA, “WENRA Safety Reference Levels for Existing Reactors 2020,” 2021.</w:t>
                    </w:r>
                  </w:p>
                </w:tc>
              </w:tr>
              <w:tr w:rsidR="00AE5915" w14:paraId="77CC0F39" w14:textId="77777777">
                <w:trPr>
                  <w:divId w:val="1334183116"/>
                  <w:tblCellSpacing w:w="15" w:type="dxa"/>
                </w:trPr>
                <w:tc>
                  <w:tcPr>
                    <w:tcW w:w="50" w:type="pct"/>
                    <w:hideMark/>
                  </w:tcPr>
                  <w:p w14:paraId="384AE29D" w14:textId="77777777" w:rsidR="00AE5915" w:rsidRDefault="00AE5915">
                    <w:pPr>
                      <w:pStyle w:val="Bibliography"/>
                      <w:rPr>
                        <w:noProof/>
                      </w:rPr>
                    </w:pPr>
                    <w:r>
                      <w:rPr>
                        <w:noProof/>
                      </w:rPr>
                      <w:t xml:space="preserve">[24] </w:t>
                    </w:r>
                  </w:p>
                </w:tc>
                <w:tc>
                  <w:tcPr>
                    <w:tcW w:w="0" w:type="auto"/>
                    <w:hideMark/>
                  </w:tcPr>
                  <w:p w14:paraId="2BE47E3F" w14:textId="77777777" w:rsidR="00AE5915" w:rsidRDefault="00AE5915">
                    <w:pPr>
                      <w:pStyle w:val="Bibliography"/>
                      <w:rPr>
                        <w:noProof/>
                      </w:rPr>
                    </w:pPr>
                    <w:r>
                      <w:rPr>
                        <w:noProof/>
                      </w:rPr>
                      <w:t>IAEA, “IAEA Safety Standards - SSR-2/1 - Safety of Nuclear Power Plants: Design”.</w:t>
                    </w:r>
                  </w:p>
                </w:tc>
              </w:tr>
              <w:tr w:rsidR="00AE5915" w14:paraId="59985AEB" w14:textId="77777777">
                <w:trPr>
                  <w:divId w:val="1334183116"/>
                  <w:tblCellSpacing w:w="15" w:type="dxa"/>
                </w:trPr>
                <w:tc>
                  <w:tcPr>
                    <w:tcW w:w="50" w:type="pct"/>
                    <w:hideMark/>
                  </w:tcPr>
                  <w:p w14:paraId="6A7103D4" w14:textId="77777777" w:rsidR="00AE5915" w:rsidRDefault="00AE5915">
                    <w:pPr>
                      <w:pStyle w:val="Bibliography"/>
                      <w:rPr>
                        <w:noProof/>
                      </w:rPr>
                    </w:pPr>
                    <w:r>
                      <w:rPr>
                        <w:noProof/>
                      </w:rPr>
                      <w:t xml:space="preserve">[25] </w:t>
                    </w:r>
                  </w:p>
                </w:tc>
                <w:tc>
                  <w:tcPr>
                    <w:tcW w:w="0" w:type="auto"/>
                    <w:hideMark/>
                  </w:tcPr>
                  <w:p w14:paraId="0CACBB41" w14:textId="77777777" w:rsidR="00AE5915" w:rsidRDefault="00AE5915">
                    <w:pPr>
                      <w:pStyle w:val="Bibliography"/>
                      <w:rPr>
                        <w:noProof/>
                      </w:rPr>
                    </w:pPr>
                    <w:r>
                      <w:rPr>
                        <w:noProof/>
                      </w:rPr>
                      <w:t>IAEA, “IAEA Safety Standards - SSG-51 - Human Factors Engineering in the Design of Nuclear Power Plants”.</w:t>
                    </w:r>
                  </w:p>
                </w:tc>
              </w:tr>
              <w:tr w:rsidR="00AE5915" w14:paraId="049C7610" w14:textId="77777777">
                <w:trPr>
                  <w:divId w:val="1334183116"/>
                  <w:tblCellSpacing w:w="15" w:type="dxa"/>
                </w:trPr>
                <w:tc>
                  <w:tcPr>
                    <w:tcW w:w="50" w:type="pct"/>
                    <w:hideMark/>
                  </w:tcPr>
                  <w:p w14:paraId="44E4CCF3" w14:textId="77777777" w:rsidR="00AE5915" w:rsidRDefault="00AE5915">
                    <w:pPr>
                      <w:pStyle w:val="Bibliography"/>
                      <w:rPr>
                        <w:noProof/>
                      </w:rPr>
                    </w:pPr>
                    <w:r>
                      <w:rPr>
                        <w:noProof/>
                      </w:rPr>
                      <w:t xml:space="preserve">[26] </w:t>
                    </w:r>
                  </w:p>
                </w:tc>
                <w:tc>
                  <w:tcPr>
                    <w:tcW w:w="0" w:type="auto"/>
                    <w:hideMark/>
                  </w:tcPr>
                  <w:p w14:paraId="18976F7B" w14:textId="77777777" w:rsidR="00AE5915" w:rsidRDefault="00AE5915">
                    <w:pPr>
                      <w:pStyle w:val="Bibliography"/>
                      <w:rPr>
                        <w:noProof/>
                      </w:rPr>
                    </w:pPr>
                    <w:r>
                      <w:rPr>
                        <w:noProof/>
                      </w:rPr>
                      <w:t>IAEA, “IAEA Safety Standards - SSG-39 - Design of Instrumentation and Control Systems for Nuclear Power Plants”.</w:t>
                    </w:r>
                  </w:p>
                </w:tc>
              </w:tr>
              <w:tr w:rsidR="00AE5915" w14:paraId="4D224FD6" w14:textId="77777777">
                <w:trPr>
                  <w:divId w:val="1334183116"/>
                  <w:tblCellSpacing w:w="15" w:type="dxa"/>
                </w:trPr>
                <w:tc>
                  <w:tcPr>
                    <w:tcW w:w="50" w:type="pct"/>
                    <w:hideMark/>
                  </w:tcPr>
                  <w:p w14:paraId="0169F605" w14:textId="77777777" w:rsidR="00AE5915" w:rsidRDefault="00AE5915">
                    <w:pPr>
                      <w:pStyle w:val="Bibliography"/>
                      <w:rPr>
                        <w:noProof/>
                      </w:rPr>
                    </w:pPr>
                    <w:r>
                      <w:rPr>
                        <w:noProof/>
                      </w:rPr>
                      <w:t xml:space="preserve">[27] </w:t>
                    </w:r>
                  </w:p>
                </w:tc>
                <w:tc>
                  <w:tcPr>
                    <w:tcW w:w="0" w:type="auto"/>
                    <w:hideMark/>
                  </w:tcPr>
                  <w:p w14:paraId="590FC5C1" w14:textId="77777777" w:rsidR="00AE5915" w:rsidRDefault="00AE5915">
                    <w:pPr>
                      <w:pStyle w:val="Bibliography"/>
                      <w:rPr>
                        <w:noProof/>
                      </w:rPr>
                    </w:pPr>
                    <w:r>
                      <w:rPr>
                        <w:noProof/>
                      </w:rPr>
                      <w:t>IAEA, “IAEA Safety Standards - SSG-61 - Format and Content of the Safety Analysis Report for Nuclear Power Plants”.</w:t>
                    </w:r>
                  </w:p>
                </w:tc>
              </w:tr>
              <w:tr w:rsidR="00AE5915" w14:paraId="75A7145F" w14:textId="77777777">
                <w:trPr>
                  <w:divId w:val="1334183116"/>
                  <w:tblCellSpacing w:w="15" w:type="dxa"/>
                </w:trPr>
                <w:tc>
                  <w:tcPr>
                    <w:tcW w:w="50" w:type="pct"/>
                    <w:hideMark/>
                  </w:tcPr>
                  <w:p w14:paraId="385D9810" w14:textId="77777777" w:rsidR="00AE5915" w:rsidRDefault="00AE5915">
                    <w:pPr>
                      <w:pStyle w:val="Bibliography"/>
                      <w:rPr>
                        <w:noProof/>
                      </w:rPr>
                    </w:pPr>
                    <w:r>
                      <w:rPr>
                        <w:noProof/>
                      </w:rPr>
                      <w:t xml:space="preserve">[28] </w:t>
                    </w:r>
                  </w:p>
                </w:tc>
                <w:tc>
                  <w:tcPr>
                    <w:tcW w:w="0" w:type="auto"/>
                    <w:hideMark/>
                  </w:tcPr>
                  <w:p w14:paraId="799F770D" w14:textId="77777777" w:rsidR="00AE5915" w:rsidRDefault="00AE5915">
                    <w:pPr>
                      <w:pStyle w:val="Bibliography"/>
                      <w:rPr>
                        <w:noProof/>
                      </w:rPr>
                    </w:pPr>
                    <w:r>
                      <w:rPr>
                        <w:noProof/>
                      </w:rPr>
                      <w:t>British Standards, “BS EN ISO 6385:2016 - Ergonomic Principles in the Design of Work Systems,” 2016.</w:t>
                    </w:r>
                  </w:p>
                </w:tc>
              </w:tr>
              <w:tr w:rsidR="00AE5915" w14:paraId="2C9227BD" w14:textId="77777777">
                <w:trPr>
                  <w:divId w:val="1334183116"/>
                  <w:tblCellSpacing w:w="15" w:type="dxa"/>
                </w:trPr>
                <w:tc>
                  <w:tcPr>
                    <w:tcW w:w="50" w:type="pct"/>
                    <w:hideMark/>
                  </w:tcPr>
                  <w:p w14:paraId="25C57B05" w14:textId="77777777" w:rsidR="00AE5915" w:rsidRDefault="00AE5915">
                    <w:pPr>
                      <w:pStyle w:val="Bibliography"/>
                      <w:rPr>
                        <w:noProof/>
                      </w:rPr>
                    </w:pPr>
                    <w:r>
                      <w:rPr>
                        <w:noProof/>
                      </w:rPr>
                      <w:t xml:space="preserve">[29] </w:t>
                    </w:r>
                  </w:p>
                </w:tc>
                <w:tc>
                  <w:tcPr>
                    <w:tcW w:w="0" w:type="auto"/>
                    <w:hideMark/>
                  </w:tcPr>
                  <w:p w14:paraId="240D480F" w14:textId="77777777" w:rsidR="00AE5915" w:rsidRDefault="00AE5915">
                    <w:pPr>
                      <w:pStyle w:val="Bibliography"/>
                      <w:rPr>
                        <w:noProof/>
                      </w:rPr>
                    </w:pPr>
                    <w:r>
                      <w:rPr>
                        <w:noProof/>
                      </w:rPr>
                      <w:t>British Standards, “BS EN ISO 11064 Ergonomic Design of Control Centres, Parts 1-7”.</w:t>
                    </w:r>
                  </w:p>
                </w:tc>
              </w:tr>
              <w:tr w:rsidR="00AE5915" w14:paraId="5B617CE7" w14:textId="77777777">
                <w:trPr>
                  <w:divId w:val="1334183116"/>
                  <w:tblCellSpacing w:w="15" w:type="dxa"/>
                </w:trPr>
                <w:tc>
                  <w:tcPr>
                    <w:tcW w:w="50" w:type="pct"/>
                    <w:hideMark/>
                  </w:tcPr>
                  <w:p w14:paraId="7E0B51A7" w14:textId="77777777" w:rsidR="00AE5915" w:rsidRDefault="00AE5915">
                    <w:pPr>
                      <w:pStyle w:val="Bibliography"/>
                      <w:rPr>
                        <w:noProof/>
                      </w:rPr>
                    </w:pPr>
                    <w:r>
                      <w:rPr>
                        <w:noProof/>
                      </w:rPr>
                      <w:t xml:space="preserve">[30] </w:t>
                    </w:r>
                  </w:p>
                </w:tc>
                <w:tc>
                  <w:tcPr>
                    <w:tcW w:w="0" w:type="auto"/>
                    <w:hideMark/>
                  </w:tcPr>
                  <w:p w14:paraId="13486543" w14:textId="77777777" w:rsidR="00AE5915" w:rsidRDefault="00AE5915">
                    <w:pPr>
                      <w:pStyle w:val="Bibliography"/>
                      <w:rPr>
                        <w:noProof/>
                      </w:rPr>
                    </w:pPr>
                    <w:r>
                      <w:rPr>
                        <w:noProof/>
                      </w:rPr>
                      <w:t>British Standards, “BS EN ISO 9241-210:2019 - Ergonomics of Human-System Interaction”.</w:t>
                    </w:r>
                  </w:p>
                </w:tc>
              </w:tr>
              <w:tr w:rsidR="00AE5915" w14:paraId="4BF593CD" w14:textId="77777777">
                <w:trPr>
                  <w:divId w:val="1334183116"/>
                  <w:tblCellSpacing w:w="15" w:type="dxa"/>
                </w:trPr>
                <w:tc>
                  <w:tcPr>
                    <w:tcW w:w="50" w:type="pct"/>
                    <w:hideMark/>
                  </w:tcPr>
                  <w:p w14:paraId="46018149" w14:textId="77777777" w:rsidR="00AE5915" w:rsidRDefault="00AE5915">
                    <w:pPr>
                      <w:pStyle w:val="Bibliography"/>
                      <w:rPr>
                        <w:noProof/>
                      </w:rPr>
                    </w:pPr>
                    <w:r>
                      <w:rPr>
                        <w:noProof/>
                      </w:rPr>
                      <w:t xml:space="preserve">[31] </w:t>
                    </w:r>
                  </w:p>
                </w:tc>
                <w:tc>
                  <w:tcPr>
                    <w:tcW w:w="0" w:type="auto"/>
                    <w:hideMark/>
                  </w:tcPr>
                  <w:p w14:paraId="42C99F6B" w14:textId="77777777" w:rsidR="00AE5915" w:rsidRDefault="00AE5915">
                    <w:pPr>
                      <w:pStyle w:val="Bibliography"/>
                      <w:rPr>
                        <w:noProof/>
                      </w:rPr>
                    </w:pPr>
                    <w:r>
                      <w:rPr>
                        <w:noProof/>
                      </w:rPr>
                      <w:t>ISO, “ISO/TS 18152:2010 Ergonomics of human-system interaction — Specification for the process assessment of human-system issues”.</w:t>
                    </w:r>
                  </w:p>
                </w:tc>
              </w:tr>
              <w:tr w:rsidR="00AE5915" w14:paraId="4432C7B2" w14:textId="77777777">
                <w:trPr>
                  <w:divId w:val="1334183116"/>
                  <w:tblCellSpacing w:w="15" w:type="dxa"/>
                </w:trPr>
                <w:tc>
                  <w:tcPr>
                    <w:tcW w:w="50" w:type="pct"/>
                    <w:hideMark/>
                  </w:tcPr>
                  <w:p w14:paraId="273407B3" w14:textId="77777777" w:rsidR="00AE5915" w:rsidRDefault="00AE5915">
                    <w:pPr>
                      <w:pStyle w:val="Bibliography"/>
                      <w:rPr>
                        <w:noProof/>
                      </w:rPr>
                    </w:pPr>
                    <w:r>
                      <w:rPr>
                        <w:noProof/>
                      </w:rPr>
                      <w:t xml:space="preserve">[32] </w:t>
                    </w:r>
                  </w:p>
                </w:tc>
                <w:tc>
                  <w:tcPr>
                    <w:tcW w:w="0" w:type="auto"/>
                    <w:hideMark/>
                  </w:tcPr>
                  <w:p w14:paraId="12182AE8" w14:textId="77777777" w:rsidR="00AE5915" w:rsidRDefault="00AE5915">
                    <w:pPr>
                      <w:pStyle w:val="Bibliography"/>
                      <w:rPr>
                        <w:noProof/>
                      </w:rPr>
                    </w:pPr>
                    <w:r>
                      <w:rPr>
                        <w:noProof/>
                      </w:rPr>
                      <w:t>ISO, “ISO 9241-220:2019 Ergonomics of human-system interaction — Part 220: Processes for enabling, executing and assessing human-centred design within organizations”.</w:t>
                    </w:r>
                  </w:p>
                </w:tc>
              </w:tr>
              <w:tr w:rsidR="00AE5915" w14:paraId="64A2B22D" w14:textId="77777777">
                <w:trPr>
                  <w:divId w:val="1334183116"/>
                  <w:tblCellSpacing w:w="15" w:type="dxa"/>
                </w:trPr>
                <w:tc>
                  <w:tcPr>
                    <w:tcW w:w="50" w:type="pct"/>
                    <w:hideMark/>
                  </w:tcPr>
                  <w:p w14:paraId="6B23C117" w14:textId="77777777" w:rsidR="00AE5915" w:rsidRDefault="00AE5915">
                    <w:pPr>
                      <w:pStyle w:val="Bibliography"/>
                      <w:rPr>
                        <w:noProof/>
                      </w:rPr>
                    </w:pPr>
                    <w:r>
                      <w:rPr>
                        <w:noProof/>
                      </w:rPr>
                      <w:t xml:space="preserve">[33] </w:t>
                    </w:r>
                  </w:p>
                </w:tc>
                <w:tc>
                  <w:tcPr>
                    <w:tcW w:w="0" w:type="auto"/>
                    <w:hideMark/>
                  </w:tcPr>
                  <w:p w14:paraId="55B38FDB" w14:textId="77777777" w:rsidR="00AE5915" w:rsidRDefault="00AE5915">
                    <w:pPr>
                      <w:pStyle w:val="Bibliography"/>
                      <w:rPr>
                        <w:noProof/>
                      </w:rPr>
                    </w:pPr>
                    <w:r>
                      <w:rPr>
                        <w:noProof/>
                      </w:rPr>
                      <w:t>US Nuclear Regulatory Commission, “NUREG-0711 (Rev. 3) - Human Factors Engineering Program Review Model,” 2012.</w:t>
                    </w:r>
                  </w:p>
                </w:tc>
              </w:tr>
              <w:tr w:rsidR="00AE5915" w14:paraId="15DEB920" w14:textId="77777777">
                <w:trPr>
                  <w:divId w:val="1334183116"/>
                  <w:tblCellSpacing w:w="15" w:type="dxa"/>
                </w:trPr>
                <w:tc>
                  <w:tcPr>
                    <w:tcW w:w="50" w:type="pct"/>
                    <w:hideMark/>
                  </w:tcPr>
                  <w:p w14:paraId="509A5E95" w14:textId="77777777" w:rsidR="00AE5915" w:rsidRDefault="00AE5915">
                    <w:pPr>
                      <w:pStyle w:val="Bibliography"/>
                      <w:rPr>
                        <w:noProof/>
                      </w:rPr>
                    </w:pPr>
                    <w:r>
                      <w:rPr>
                        <w:noProof/>
                      </w:rPr>
                      <w:t xml:space="preserve">[34] </w:t>
                    </w:r>
                  </w:p>
                </w:tc>
                <w:tc>
                  <w:tcPr>
                    <w:tcW w:w="0" w:type="auto"/>
                    <w:hideMark/>
                  </w:tcPr>
                  <w:p w14:paraId="4D2B6C18" w14:textId="77777777" w:rsidR="00AE5915" w:rsidRDefault="00AE5915">
                    <w:pPr>
                      <w:pStyle w:val="Bibliography"/>
                      <w:rPr>
                        <w:noProof/>
                      </w:rPr>
                    </w:pPr>
                    <w:r>
                      <w:rPr>
                        <w:noProof/>
                      </w:rPr>
                      <w:t>ONR, “NS-TAST-GD-049 - Licensee Use of Contractors and Intelligent Customer Capability”.</w:t>
                    </w:r>
                  </w:p>
                </w:tc>
              </w:tr>
              <w:tr w:rsidR="00AE5915" w14:paraId="20CB88FC" w14:textId="77777777">
                <w:trPr>
                  <w:divId w:val="1334183116"/>
                  <w:tblCellSpacing w:w="15" w:type="dxa"/>
                </w:trPr>
                <w:tc>
                  <w:tcPr>
                    <w:tcW w:w="50" w:type="pct"/>
                    <w:hideMark/>
                  </w:tcPr>
                  <w:p w14:paraId="1C70C363" w14:textId="77777777" w:rsidR="00AE5915" w:rsidRDefault="00AE5915">
                    <w:pPr>
                      <w:pStyle w:val="Bibliography"/>
                      <w:rPr>
                        <w:noProof/>
                      </w:rPr>
                    </w:pPr>
                    <w:r>
                      <w:rPr>
                        <w:noProof/>
                      </w:rPr>
                      <w:t xml:space="preserve">[35] </w:t>
                    </w:r>
                  </w:p>
                </w:tc>
                <w:tc>
                  <w:tcPr>
                    <w:tcW w:w="0" w:type="auto"/>
                    <w:hideMark/>
                  </w:tcPr>
                  <w:p w14:paraId="2D0480BC" w14:textId="77777777" w:rsidR="00AE5915" w:rsidRDefault="00AE5915">
                    <w:pPr>
                      <w:pStyle w:val="Bibliography"/>
                      <w:rPr>
                        <w:noProof/>
                      </w:rPr>
                    </w:pPr>
                    <w:r>
                      <w:rPr>
                        <w:noProof/>
                      </w:rPr>
                      <w:t xml:space="preserve">EEMUA, Alarm Systems: A Guide to Design, Management and Procurement. EEMUA Publication 191. 3rd Edition, 2013. </w:t>
                    </w:r>
                  </w:p>
                </w:tc>
              </w:tr>
              <w:tr w:rsidR="00AE5915" w14:paraId="2B1F19FE" w14:textId="77777777">
                <w:trPr>
                  <w:divId w:val="1334183116"/>
                  <w:tblCellSpacing w:w="15" w:type="dxa"/>
                </w:trPr>
                <w:tc>
                  <w:tcPr>
                    <w:tcW w:w="50" w:type="pct"/>
                    <w:hideMark/>
                  </w:tcPr>
                  <w:p w14:paraId="3B52F979" w14:textId="77777777" w:rsidR="00AE5915" w:rsidRDefault="00AE5915">
                    <w:pPr>
                      <w:pStyle w:val="Bibliography"/>
                      <w:rPr>
                        <w:noProof/>
                      </w:rPr>
                    </w:pPr>
                    <w:r>
                      <w:rPr>
                        <w:noProof/>
                      </w:rPr>
                      <w:lastRenderedPageBreak/>
                      <w:t xml:space="preserve">[36] </w:t>
                    </w:r>
                  </w:p>
                </w:tc>
                <w:tc>
                  <w:tcPr>
                    <w:tcW w:w="0" w:type="auto"/>
                    <w:hideMark/>
                  </w:tcPr>
                  <w:p w14:paraId="79396D32" w14:textId="77777777" w:rsidR="00AE5915" w:rsidRDefault="00AE5915">
                    <w:pPr>
                      <w:pStyle w:val="Bibliography"/>
                      <w:rPr>
                        <w:noProof/>
                      </w:rPr>
                    </w:pPr>
                    <w:r>
                      <w:rPr>
                        <w:noProof/>
                      </w:rPr>
                      <w:t>HM Government, “The Noise Regulations 2005,” 2005.</w:t>
                    </w:r>
                  </w:p>
                </w:tc>
              </w:tr>
              <w:tr w:rsidR="00AE5915" w14:paraId="727FEB50" w14:textId="77777777">
                <w:trPr>
                  <w:divId w:val="1334183116"/>
                  <w:tblCellSpacing w:w="15" w:type="dxa"/>
                </w:trPr>
                <w:tc>
                  <w:tcPr>
                    <w:tcW w:w="50" w:type="pct"/>
                    <w:hideMark/>
                  </w:tcPr>
                  <w:p w14:paraId="6334DE71" w14:textId="77777777" w:rsidR="00AE5915" w:rsidRDefault="00AE5915">
                    <w:pPr>
                      <w:pStyle w:val="Bibliography"/>
                      <w:rPr>
                        <w:noProof/>
                      </w:rPr>
                    </w:pPr>
                    <w:r>
                      <w:rPr>
                        <w:noProof/>
                      </w:rPr>
                      <w:t xml:space="preserve">[37] </w:t>
                    </w:r>
                  </w:p>
                </w:tc>
                <w:tc>
                  <w:tcPr>
                    <w:tcW w:w="0" w:type="auto"/>
                    <w:hideMark/>
                  </w:tcPr>
                  <w:p w14:paraId="7E468597" w14:textId="77777777" w:rsidR="00AE5915" w:rsidRDefault="00AE5915">
                    <w:pPr>
                      <w:pStyle w:val="Bibliography"/>
                      <w:rPr>
                        <w:noProof/>
                      </w:rPr>
                    </w:pPr>
                    <w:r>
                      <w:rPr>
                        <w:noProof/>
                      </w:rPr>
                      <w:t>IAEA, “IAEA Safety Standard - SSG-25 Periodic Safety Review for Nuclear Power Plants,” IAEA, Vienna, 2013.</w:t>
                    </w:r>
                  </w:p>
                </w:tc>
              </w:tr>
              <w:tr w:rsidR="00AE5915" w14:paraId="039AC569" w14:textId="77777777">
                <w:trPr>
                  <w:divId w:val="1334183116"/>
                  <w:tblCellSpacing w:w="15" w:type="dxa"/>
                </w:trPr>
                <w:tc>
                  <w:tcPr>
                    <w:tcW w:w="50" w:type="pct"/>
                    <w:hideMark/>
                  </w:tcPr>
                  <w:p w14:paraId="307346D6" w14:textId="77777777" w:rsidR="00AE5915" w:rsidRDefault="00AE5915">
                    <w:pPr>
                      <w:pStyle w:val="Bibliography"/>
                      <w:rPr>
                        <w:noProof/>
                      </w:rPr>
                    </w:pPr>
                    <w:r>
                      <w:rPr>
                        <w:noProof/>
                      </w:rPr>
                      <w:t xml:space="preserve">[38] </w:t>
                    </w:r>
                  </w:p>
                </w:tc>
                <w:tc>
                  <w:tcPr>
                    <w:tcW w:w="0" w:type="auto"/>
                    <w:hideMark/>
                  </w:tcPr>
                  <w:p w14:paraId="51715370" w14:textId="77777777" w:rsidR="00AE5915" w:rsidRDefault="00AE5915">
                    <w:pPr>
                      <w:pStyle w:val="Bibliography"/>
                      <w:rPr>
                        <w:noProof/>
                      </w:rPr>
                    </w:pPr>
                    <w:r>
                      <w:rPr>
                        <w:noProof/>
                      </w:rPr>
                      <w:t>IAEA, “IAEA Nuclear Energy Series No. NG-T-2.7 - Managing Human Performance to Improve Nuclear Facility Operation,” 2014.</w:t>
                    </w:r>
                  </w:p>
                </w:tc>
              </w:tr>
            </w:tbl>
            <w:p w14:paraId="6393F8D3" w14:textId="77777777" w:rsidR="00AE5915" w:rsidRDefault="00AE5915">
              <w:pPr>
                <w:divId w:val="1334183116"/>
                <w:rPr>
                  <w:rFonts w:eastAsia="Times New Roman"/>
                  <w:noProof/>
                </w:rPr>
              </w:pPr>
            </w:p>
            <w:p w14:paraId="316D8711" w14:textId="175304A5" w:rsidR="00F7687C" w:rsidRDefault="00F7687C">
              <w:r>
                <w:rPr>
                  <w:b/>
                  <w:bCs/>
                  <w:noProof/>
                </w:rPr>
                <w:fldChar w:fldCharType="end"/>
              </w:r>
            </w:p>
          </w:sdtContent>
        </w:sdt>
      </w:sdtContent>
    </w:sdt>
    <w:p w14:paraId="766E4B96" w14:textId="77777777" w:rsidR="003279BE" w:rsidRDefault="003279BE" w:rsidP="00904152">
      <w:pPr>
        <w:pStyle w:val="Heading1"/>
        <w:numPr>
          <w:ilvl w:val="0"/>
          <w:numId w:val="0"/>
        </w:numPr>
        <w:ind w:left="851" w:hanging="851"/>
        <w:sectPr w:rsidR="003279BE" w:rsidSect="00750B63">
          <w:pgSz w:w="11906" w:h="16838" w:code="9"/>
          <w:pgMar w:top="1440" w:right="1440" w:bottom="1440" w:left="1440" w:header="397" w:footer="397" w:gutter="0"/>
          <w:cols w:space="312"/>
          <w:docGrid w:linePitch="360"/>
        </w:sectPr>
      </w:pPr>
      <w:bookmarkStart w:id="21" w:name="_Toc89268373"/>
    </w:p>
    <w:p w14:paraId="4323F5E0" w14:textId="5E23822E" w:rsidR="00F7687C" w:rsidRPr="003B4701" w:rsidRDefault="00F7687C" w:rsidP="00904152">
      <w:pPr>
        <w:pStyle w:val="Heading1"/>
        <w:numPr>
          <w:ilvl w:val="0"/>
          <w:numId w:val="0"/>
        </w:numPr>
        <w:ind w:left="851" w:hanging="851"/>
      </w:pPr>
      <w:bookmarkStart w:id="22" w:name="_Toc130502175"/>
      <w:r w:rsidRPr="003B4701">
        <w:t>Glossary and Abbreviations</w:t>
      </w:r>
      <w:bookmarkEnd w:id="21"/>
      <w:bookmarkEnd w:id="22"/>
    </w:p>
    <w:p w14:paraId="196F937F" w14:textId="77777777" w:rsidR="005C0C4C" w:rsidRDefault="005C0C4C" w:rsidP="005C0C4C">
      <w:pPr>
        <w:tabs>
          <w:tab w:val="left" w:pos="1440"/>
        </w:tabs>
        <w:spacing w:line="240" w:lineRule="auto"/>
        <w:contextualSpacing/>
      </w:pPr>
      <w:proofErr w:type="spellStart"/>
      <w:r>
        <w:t>AoF</w:t>
      </w:r>
      <w:proofErr w:type="spellEnd"/>
      <w:r>
        <w:tab/>
      </w:r>
      <w:r>
        <w:tab/>
        <w:t>Allocation of Function</w:t>
      </w:r>
    </w:p>
    <w:p w14:paraId="687A2828" w14:textId="77777777" w:rsidR="005C0C4C" w:rsidRDefault="005C0C4C" w:rsidP="005C0C4C">
      <w:pPr>
        <w:tabs>
          <w:tab w:val="left" w:pos="1440"/>
        </w:tabs>
        <w:spacing w:line="240" w:lineRule="auto"/>
        <w:contextualSpacing/>
      </w:pPr>
      <w:r>
        <w:t>BOD</w:t>
      </w:r>
      <w:r>
        <w:tab/>
      </w:r>
      <w:r>
        <w:tab/>
        <w:t>Basis of Design (document)</w:t>
      </w:r>
    </w:p>
    <w:p w14:paraId="31636923" w14:textId="77777777" w:rsidR="005C0C4C" w:rsidRDefault="005C0C4C" w:rsidP="005C0C4C">
      <w:pPr>
        <w:tabs>
          <w:tab w:val="left" w:pos="1440"/>
        </w:tabs>
        <w:spacing w:line="240" w:lineRule="auto"/>
        <w:contextualSpacing/>
      </w:pPr>
      <w:r>
        <w:t>BS</w:t>
      </w:r>
      <w:r>
        <w:tab/>
      </w:r>
      <w:r>
        <w:tab/>
        <w:t>British Standard</w:t>
      </w:r>
    </w:p>
    <w:p w14:paraId="4DC53F0D" w14:textId="77777777" w:rsidR="005C0C4C" w:rsidRDefault="005C0C4C" w:rsidP="005C0C4C">
      <w:pPr>
        <w:tabs>
          <w:tab w:val="left" w:pos="1440"/>
        </w:tabs>
        <w:spacing w:line="240" w:lineRule="auto"/>
        <w:contextualSpacing/>
      </w:pPr>
      <w:r>
        <w:t>CAD</w:t>
      </w:r>
      <w:r>
        <w:tab/>
      </w:r>
      <w:r>
        <w:tab/>
        <w:t>Computer-Aided Design</w:t>
      </w:r>
    </w:p>
    <w:p w14:paraId="2310BFAC" w14:textId="77777777" w:rsidR="005C0C4C" w:rsidRDefault="005C0C4C" w:rsidP="005C0C4C">
      <w:pPr>
        <w:tabs>
          <w:tab w:val="left" w:pos="1440"/>
        </w:tabs>
        <w:spacing w:line="240" w:lineRule="auto"/>
        <w:contextualSpacing/>
      </w:pPr>
      <w:r>
        <w:t>CDM</w:t>
      </w:r>
      <w:r>
        <w:tab/>
      </w:r>
      <w:r>
        <w:tab/>
        <w:t>Construction (Design &amp; Management) Regulations 2015</w:t>
      </w:r>
    </w:p>
    <w:p w14:paraId="5495FD2E" w14:textId="6746076F" w:rsidR="005C0C4C" w:rsidRDefault="005C0C4C" w:rsidP="005C0C4C">
      <w:pPr>
        <w:tabs>
          <w:tab w:val="left" w:pos="1440"/>
        </w:tabs>
        <w:spacing w:line="240" w:lineRule="auto"/>
        <w:contextualSpacing/>
      </w:pPr>
      <w:r>
        <w:t>CIBSE</w:t>
      </w:r>
      <w:r>
        <w:tab/>
      </w:r>
      <w:r>
        <w:tab/>
        <w:t>Chartered Institute of Building Services Engineers</w:t>
      </w:r>
    </w:p>
    <w:p w14:paraId="191EA36E" w14:textId="77777777" w:rsidR="005C0C4C" w:rsidRDefault="005C0C4C" w:rsidP="005C0C4C">
      <w:pPr>
        <w:tabs>
          <w:tab w:val="left" w:pos="1440"/>
        </w:tabs>
        <w:spacing w:line="240" w:lineRule="auto"/>
        <w:contextualSpacing/>
      </w:pPr>
      <w:r>
        <w:t>COTS</w:t>
      </w:r>
      <w:r>
        <w:tab/>
      </w:r>
      <w:r>
        <w:tab/>
        <w:t xml:space="preserve">Commercial Off </w:t>
      </w:r>
      <w:proofErr w:type="gramStart"/>
      <w:r>
        <w:t>The</w:t>
      </w:r>
      <w:proofErr w:type="gramEnd"/>
      <w:r>
        <w:t xml:space="preserve"> Shelf</w:t>
      </w:r>
    </w:p>
    <w:p w14:paraId="47708502" w14:textId="77777777" w:rsidR="005C0C4C" w:rsidRDefault="005C0C4C" w:rsidP="005C0C4C">
      <w:pPr>
        <w:tabs>
          <w:tab w:val="left" w:pos="1440"/>
        </w:tabs>
        <w:spacing w:line="240" w:lineRule="auto"/>
        <w:contextualSpacing/>
      </w:pPr>
      <w:r>
        <w:t>DBA</w:t>
      </w:r>
      <w:r>
        <w:tab/>
      </w:r>
      <w:r>
        <w:tab/>
        <w:t>Design Basis Analysis</w:t>
      </w:r>
    </w:p>
    <w:p w14:paraId="42AB7398" w14:textId="77777777" w:rsidR="005C0C4C" w:rsidRDefault="005C0C4C" w:rsidP="005C0C4C">
      <w:pPr>
        <w:tabs>
          <w:tab w:val="left" w:pos="1440"/>
        </w:tabs>
        <w:spacing w:line="240" w:lineRule="auto"/>
        <w:contextualSpacing/>
      </w:pPr>
      <w:r>
        <w:t>DSFR</w:t>
      </w:r>
      <w:r>
        <w:tab/>
      </w:r>
      <w:r>
        <w:tab/>
        <w:t>Demand Safety Functional Requirement</w:t>
      </w:r>
    </w:p>
    <w:p w14:paraId="467E6E34" w14:textId="04982630" w:rsidR="005C0C4C" w:rsidRDefault="005C0C4C" w:rsidP="005C0C4C">
      <w:pPr>
        <w:tabs>
          <w:tab w:val="left" w:pos="1440"/>
        </w:tabs>
        <w:spacing w:line="240" w:lineRule="auto"/>
        <w:contextualSpacing/>
      </w:pPr>
      <w:r>
        <w:t>EEMUA</w:t>
      </w:r>
      <w:r>
        <w:tab/>
      </w:r>
      <w:r>
        <w:tab/>
        <w:t>Engineering Equipment &amp; Materials Users' Association</w:t>
      </w:r>
    </w:p>
    <w:p w14:paraId="7B568E83" w14:textId="77777777" w:rsidR="005C0C4C" w:rsidRDefault="005C0C4C" w:rsidP="005C0C4C">
      <w:pPr>
        <w:tabs>
          <w:tab w:val="left" w:pos="1440"/>
        </w:tabs>
        <w:spacing w:line="240" w:lineRule="auto"/>
        <w:contextualSpacing/>
      </w:pPr>
      <w:r>
        <w:t>EHFA</w:t>
      </w:r>
      <w:r>
        <w:tab/>
      </w:r>
      <w:r>
        <w:tab/>
        <w:t>Early Human Factors Assessment</w:t>
      </w:r>
    </w:p>
    <w:p w14:paraId="42A63EB0" w14:textId="77777777" w:rsidR="005C0C4C" w:rsidRDefault="005C0C4C" w:rsidP="005C0C4C">
      <w:pPr>
        <w:tabs>
          <w:tab w:val="left" w:pos="1440"/>
        </w:tabs>
        <w:spacing w:line="240" w:lineRule="auto"/>
        <w:contextualSpacing/>
      </w:pPr>
      <w:r>
        <w:t>FAT</w:t>
      </w:r>
      <w:r>
        <w:tab/>
      </w:r>
      <w:r>
        <w:tab/>
        <w:t>Factory Acceptance Test</w:t>
      </w:r>
    </w:p>
    <w:p w14:paraId="7EBFAC97" w14:textId="77777777" w:rsidR="005C0C4C" w:rsidRDefault="005C0C4C" w:rsidP="005C0C4C">
      <w:pPr>
        <w:tabs>
          <w:tab w:val="left" w:pos="1440"/>
        </w:tabs>
        <w:spacing w:line="240" w:lineRule="auto"/>
        <w:contextualSpacing/>
      </w:pPr>
      <w:r>
        <w:t>FMEA</w:t>
      </w:r>
      <w:r>
        <w:tab/>
      </w:r>
      <w:r>
        <w:tab/>
        <w:t>Failure Modes and Effects Analysis</w:t>
      </w:r>
    </w:p>
    <w:p w14:paraId="1A4D2813" w14:textId="5BFDC0C6" w:rsidR="005C0C4C" w:rsidRDefault="005C0C4C" w:rsidP="005C0C4C">
      <w:pPr>
        <w:tabs>
          <w:tab w:val="left" w:pos="1440"/>
        </w:tabs>
        <w:spacing w:line="240" w:lineRule="auto"/>
        <w:contextualSpacing/>
      </w:pPr>
      <w:r>
        <w:t>HAZAN</w:t>
      </w:r>
      <w:r>
        <w:tab/>
      </w:r>
      <w:r>
        <w:tab/>
        <w:t>Hazard Analysis (report)</w:t>
      </w:r>
    </w:p>
    <w:p w14:paraId="1D072743" w14:textId="30D954C1" w:rsidR="005C0C4C" w:rsidRDefault="005C0C4C" w:rsidP="005C0C4C">
      <w:pPr>
        <w:tabs>
          <w:tab w:val="left" w:pos="1440"/>
        </w:tabs>
        <w:spacing w:line="240" w:lineRule="auto"/>
        <w:contextualSpacing/>
      </w:pPr>
      <w:r>
        <w:t>HAZOP</w:t>
      </w:r>
      <w:r>
        <w:tab/>
      </w:r>
      <w:r>
        <w:tab/>
        <w:t>Hazard and Operability Study</w:t>
      </w:r>
    </w:p>
    <w:p w14:paraId="3679FE52" w14:textId="77777777" w:rsidR="005C0C4C" w:rsidRDefault="005C0C4C" w:rsidP="005C0C4C">
      <w:pPr>
        <w:tabs>
          <w:tab w:val="left" w:pos="1440"/>
        </w:tabs>
        <w:spacing w:line="240" w:lineRule="auto"/>
        <w:contextualSpacing/>
      </w:pPr>
      <w:r>
        <w:t>HBSC</w:t>
      </w:r>
      <w:r>
        <w:tab/>
      </w:r>
      <w:r>
        <w:tab/>
        <w:t>Human Based Safety Claim</w:t>
      </w:r>
    </w:p>
    <w:p w14:paraId="011E667C" w14:textId="77777777" w:rsidR="005C0C4C" w:rsidRDefault="005C0C4C" w:rsidP="005C0C4C">
      <w:pPr>
        <w:tabs>
          <w:tab w:val="left" w:pos="1440"/>
        </w:tabs>
        <w:spacing w:line="240" w:lineRule="auto"/>
        <w:contextualSpacing/>
      </w:pPr>
      <w:r>
        <w:t>HEP</w:t>
      </w:r>
      <w:r>
        <w:tab/>
      </w:r>
      <w:r>
        <w:tab/>
        <w:t>Human Error Probability</w:t>
      </w:r>
    </w:p>
    <w:p w14:paraId="064E5C98" w14:textId="77777777" w:rsidR="005C0C4C" w:rsidRDefault="005C0C4C" w:rsidP="005C0C4C">
      <w:pPr>
        <w:tabs>
          <w:tab w:val="left" w:pos="1440"/>
        </w:tabs>
        <w:spacing w:line="240" w:lineRule="auto"/>
        <w:contextualSpacing/>
      </w:pPr>
      <w:r>
        <w:t>HF</w:t>
      </w:r>
      <w:r>
        <w:tab/>
      </w:r>
      <w:r>
        <w:tab/>
        <w:t>Human Factors</w:t>
      </w:r>
    </w:p>
    <w:p w14:paraId="0742F9E2" w14:textId="77777777" w:rsidR="005C0C4C" w:rsidRDefault="005C0C4C" w:rsidP="005C0C4C">
      <w:pPr>
        <w:tabs>
          <w:tab w:val="left" w:pos="1440"/>
        </w:tabs>
        <w:spacing w:line="240" w:lineRule="auto"/>
        <w:contextualSpacing/>
      </w:pPr>
      <w:r>
        <w:t>HFE</w:t>
      </w:r>
      <w:r>
        <w:tab/>
      </w:r>
      <w:r>
        <w:tab/>
        <w:t>Human Factors Engineering</w:t>
      </w:r>
    </w:p>
    <w:p w14:paraId="2F78F6BA" w14:textId="77777777" w:rsidR="005C0C4C" w:rsidRDefault="005C0C4C" w:rsidP="005C0C4C">
      <w:pPr>
        <w:tabs>
          <w:tab w:val="left" w:pos="1440"/>
        </w:tabs>
        <w:spacing w:line="240" w:lineRule="auto"/>
        <w:contextualSpacing/>
      </w:pPr>
      <w:r>
        <w:t>HFI</w:t>
      </w:r>
      <w:r>
        <w:tab/>
      </w:r>
      <w:r>
        <w:tab/>
        <w:t>Human Factors Integration</w:t>
      </w:r>
    </w:p>
    <w:p w14:paraId="4E9E0ACD" w14:textId="1C954E60" w:rsidR="005C0C4C" w:rsidRDefault="005C0C4C" w:rsidP="005C0C4C">
      <w:pPr>
        <w:tabs>
          <w:tab w:val="left" w:pos="1440"/>
        </w:tabs>
        <w:spacing w:line="240" w:lineRule="auto"/>
        <w:contextualSpacing/>
      </w:pPr>
      <w:r>
        <w:t>HFIAR</w:t>
      </w:r>
      <w:r>
        <w:tab/>
      </w:r>
      <w:r>
        <w:tab/>
        <w:t>Human Factors Issues and Assumptions Register</w:t>
      </w:r>
    </w:p>
    <w:p w14:paraId="20114699" w14:textId="77777777" w:rsidR="005C0C4C" w:rsidRDefault="005C0C4C" w:rsidP="005C0C4C">
      <w:pPr>
        <w:tabs>
          <w:tab w:val="left" w:pos="1440"/>
        </w:tabs>
        <w:spacing w:line="240" w:lineRule="auto"/>
        <w:contextualSpacing/>
      </w:pPr>
      <w:r>
        <w:t>HFIP</w:t>
      </w:r>
      <w:r>
        <w:tab/>
      </w:r>
      <w:r>
        <w:tab/>
        <w:t>Human Factors Integration Plan</w:t>
      </w:r>
    </w:p>
    <w:p w14:paraId="51CE132E" w14:textId="77777777" w:rsidR="005C0C4C" w:rsidRDefault="005C0C4C" w:rsidP="005C0C4C">
      <w:pPr>
        <w:tabs>
          <w:tab w:val="left" w:pos="1440"/>
        </w:tabs>
        <w:spacing w:line="240" w:lineRule="auto"/>
        <w:contextualSpacing/>
      </w:pPr>
      <w:r>
        <w:t>HTA</w:t>
      </w:r>
      <w:r>
        <w:tab/>
      </w:r>
      <w:r>
        <w:tab/>
        <w:t>Hierarchical Task Analysis</w:t>
      </w:r>
    </w:p>
    <w:p w14:paraId="69C29D02" w14:textId="77777777" w:rsidR="005C0C4C" w:rsidRDefault="005C0C4C" w:rsidP="005C0C4C">
      <w:pPr>
        <w:tabs>
          <w:tab w:val="left" w:pos="1440"/>
        </w:tabs>
        <w:spacing w:line="240" w:lineRule="auto"/>
        <w:contextualSpacing/>
      </w:pPr>
      <w:r>
        <w:t>HMI</w:t>
      </w:r>
      <w:r>
        <w:tab/>
      </w:r>
      <w:r>
        <w:tab/>
        <w:t>Human Machine Interface</w:t>
      </w:r>
    </w:p>
    <w:p w14:paraId="6A0E32A3" w14:textId="77777777" w:rsidR="005C0C4C" w:rsidRDefault="005C0C4C" w:rsidP="005C0C4C">
      <w:pPr>
        <w:tabs>
          <w:tab w:val="left" w:pos="1440"/>
        </w:tabs>
        <w:spacing w:line="240" w:lineRule="auto"/>
        <w:contextualSpacing/>
      </w:pPr>
      <w:r>
        <w:t>HRA</w:t>
      </w:r>
      <w:r>
        <w:tab/>
      </w:r>
      <w:r>
        <w:tab/>
        <w:t>Human Reliability Assessment</w:t>
      </w:r>
    </w:p>
    <w:p w14:paraId="3DB97A0C" w14:textId="77777777" w:rsidR="005C0C4C" w:rsidRDefault="005C0C4C" w:rsidP="005C0C4C">
      <w:pPr>
        <w:tabs>
          <w:tab w:val="left" w:pos="1440"/>
        </w:tabs>
        <w:spacing w:line="240" w:lineRule="auto"/>
        <w:contextualSpacing/>
      </w:pPr>
      <w:r>
        <w:t>HU</w:t>
      </w:r>
      <w:r>
        <w:tab/>
      </w:r>
      <w:r>
        <w:tab/>
        <w:t>‘Human performance’</w:t>
      </w:r>
    </w:p>
    <w:p w14:paraId="0F8BE83E" w14:textId="77777777" w:rsidR="005C0C4C" w:rsidRDefault="005C0C4C" w:rsidP="005C0C4C">
      <w:pPr>
        <w:tabs>
          <w:tab w:val="left" w:pos="1440"/>
        </w:tabs>
        <w:spacing w:line="240" w:lineRule="auto"/>
        <w:contextualSpacing/>
      </w:pPr>
      <w:r>
        <w:t>IAEA</w:t>
      </w:r>
      <w:r>
        <w:tab/>
      </w:r>
      <w:r>
        <w:tab/>
        <w:t>International Atomic Energy Agency</w:t>
      </w:r>
    </w:p>
    <w:p w14:paraId="055949C0" w14:textId="77777777" w:rsidR="005C0C4C" w:rsidRDefault="005C0C4C" w:rsidP="005C0C4C">
      <w:pPr>
        <w:tabs>
          <w:tab w:val="left" w:pos="1440"/>
        </w:tabs>
        <w:spacing w:line="240" w:lineRule="auto"/>
        <w:contextualSpacing/>
      </w:pPr>
      <w:r>
        <w:t>IC</w:t>
      </w:r>
      <w:r>
        <w:tab/>
      </w:r>
      <w:r>
        <w:tab/>
        <w:t>Intelligent Customer</w:t>
      </w:r>
    </w:p>
    <w:p w14:paraId="4D6EF934" w14:textId="77777777" w:rsidR="005C0C4C" w:rsidRDefault="005C0C4C" w:rsidP="005C0C4C">
      <w:pPr>
        <w:tabs>
          <w:tab w:val="left" w:pos="1440"/>
        </w:tabs>
        <w:spacing w:line="240" w:lineRule="auto"/>
        <w:contextualSpacing/>
      </w:pPr>
      <w:r>
        <w:t>ISV</w:t>
      </w:r>
      <w:r>
        <w:tab/>
      </w:r>
      <w:r>
        <w:tab/>
        <w:t>Integrated System Validation</w:t>
      </w:r>
    </w:p>
    <w:p w14:paraId="355B3168" w14:textId="77777777" w:rsidR="005C0C4C" w:rsidRDefault="005C0C4C" w:rsidP="005C0C4C">
      <w:pPr>
        <w:tabs>
          <w:tab w:val="left" w:pos="1440"/>
        </w:tabs>
        <w:spacing w:line="240" w:lineRule="auto"/>
        <w:contextualSpacing/>
      </w:pPr>
      <w:r>
        <w:t>LC</w:t>
      </w:r>
      <w:r>
        <w:tab/>
      </w:r>
      <w:r>
        <w:tab/>
        <w:t>Licence Condition</w:t>
      </w:r>
    </w:p>
    <w:p w14:paraId="068343BE" w14:textId="26EC7FAF" w:rsidR="005C0C4C" w:rsidRDefault="005C0C4C" w:rsidP="005C0C4C">
      <w:pPr>
        <w:tabs>
          <w:tab w:val="left" w:pos="1440"/>
        </w:tabs>
        <w:spacing w:line="240" w:lineRule="auto"/>
        <w:contextualSpacing/>
      </w:pPr>
      <w:r>
        <w:t>LOLER</w:t>
      </w:r>
      <w:r>
        <w:tab/>
      </w:r>
      <w:r>
        <w:tab/>
        <w:t>Lifting Operations and Lifting Equipment Regulations 1998</w:t>
      </w:r>
    </w:p>
    <w:p w14:paraId="74CA8525" w14:textId="77777777" w:rsidR="005C0C4C" w:rsidRDefault="005C0C4C" w:rsidP="005C0C4C">
      <w:pPr>
        <w:tabs>
          <w:tab w:val="left" w:pos="1440"/>
        </w:tabs>
        <w:spacing w:line="240" w:lineRule="auto"/>
        <w:contextualSpacing/>
      </w:pPr>
      <w:r>
        <w:t>ONR</w:t>
      </w:r>
      <w:r>
        <w:tab/>
      </w:r>
      <w:r>
        <w:tab/>
        <w:t>Office for Nuclear Regulation</w:t>
      </w:r>
    </w:p>
    <w:p w14:paraId="1862D454" w14:textId="77777777" w:rsidR="005C0C4C" w:rsidRDefault="005C0C4C" w:rsidP="005C0C4C">
      <w:pPr>
        <w:tabs>
          <w:tab w:val="left" w:pos="1440"/>
        </w:tabs>
        <w:spacing w:line="240" w:lineRule="auto"/>
        <w:contextualSpacing/>
      </w:pPr>
      <w:r>
        <w:t>OPEX</w:t>
      </w:r>
      <w:r>
        <w:tab/>
      </w:r>
      <w:r>
        <w:tab/>
        <w:t>Operational Experience</w:t>
      </w:r>
    </w:p>
    <w:p w14:paraId="227865F8" w14:textId="77777777" w:rsidR="005C0C4C" w:rsidRDefault="005C0C4C" w:rsidP="005C0C4C">
      <w:pPr>
        <w:tabs>
          <w:tab w:val="left" w:pos="1440"/>
        </w:tabs>
        <w:spacing w:line="240" w:lineRule="auto"/>
        <w:contextualSpacing/>
      </w:pPr>
      <w:r>
        <w:t>PCSR</w:t>
      </w:r>
      <w:r>
        <w:tab/>
      </w:r>
      <w:r>
        <w:tab/>
        <w:t>Pre-Construction Safety Report</w:t>
      </w:r>
    </w:p>
    <w:p w14:paraId="7FECB18F" w14:textId="59EB2900" w:rsidR="005C0C4C" w:rsidRDefault="005C0C4C" w:rsidP="005C0C4C">
      <w:pPr>
        <w:tabs>
          <w:tab w:val="left" w:pos="1440"/>
        </w:tabs>
        <w:spacing w:line="240" w:lineRule="auto"/>
        <w:contextualSpacing/>
      </w:pPr>
      <w:r>
        <w:t>PCmSR</w:t>
      </w:r>
      <w:r>
        <w:tab/>
      </w:r>
      <w:r>
        <w:tab/>
        <w:t>Pre-Commissioning Safety Report</w:t>
      </w:r>
    </w:p>
    <w:p w14:paraId="3664AC51" w14:textId="77777777" w:rsidR="005C0C4C" w:rsidRDefault="005C0C4C" w:rsidP="005C0C4C">
      <w:pPr>
        <w:tabs>
          <w:tab w:val="left" w:pos="1440"/>
        </w:tabs>
        <w:spacing w:line="240" w:lineRule="auto"/>
        <w:contextualSpacing/>
      </w:pPr>
      <w:r>
        <w:lastRenderedPageBreak/>
        <w:t>POSR</w:t>
      </w:r>
      <w:r>
        <w:tab/>
      </w:r>
      <w:r>
        <w:tab/>
        <w:t>Pre-Operational Safety Report</w:t>
      </w:r>
    </w:p>
    <w:p w14:paraId="4F337285" w14:textId="77777777" w:rsidR="005C0C4C" w:rsidRDefault="005C0C4C" w:rsidP="005C0C4C">
      <w:pPr>
        <w:tabs>
          <w:tab w:val="left" w:pos="1440"/>
        </w:tabs>
        <w:spacing w:line="240" w:lineRule="auto"/>
        <w:contextualSpacing/>
      </w:pPr>
      <w:r>
        <w:t>PPE</w:t>
      </w:r>
      <w:r>
        <w:tab/>
      </w:r>
      <w:r>
        <w:tab/>
        <w:t>Personal Protective Equipment</w:t>
      </w:r>
    </w:p>
    <w:p w14:paraId="03BD4305" w14:textId="77777777" w:rsidR="005C0C4C" w:rsidRDefault="005C0C4C" w:rsidP="005C0C4C">
      <w:pPr>
        <w:tabs>
          <w:tab w:val="left" w:pos="1440"/>
        </w:tabs>
        <w:spacing w:line="240" w:lineRule="auto"/>
        <w:contextualSpacing/>
      </w:pPr>
      <w:r>
        <w:t>PRS</w:t>
      </w:r>
      <w:r>
        <w:tab/>
      </w:r>
      <w:r>
        <w:tab/>
        <w:t>Periodic Review of Safety</w:t>
      </w:r>
    </w:p>
    <w:p w14:paraId="0EC0BD1C" w14:textId="77777777" w:rsidR="005C0C4C" w:rsidRDefault="005C0C4C" w:rsidP="005C0C4C">
      <w:pPr>
        <w:tabs>
          <w:tab w:val="left" w:pos="1440"/>
        </w:tabs>
        <w:spacing w:line="240" w:lineRule="auto"/>
        <w:contextualSpacing/>
      </w:pPr>
      <w:r>
        <w:t>PSA</w:t>
      </w:r>
      <w:r>
        <w:tab/>
      </w:r>
      <w:r>
        <w:tab/>
        <w:t>Probabilistic Safety Analysis</w:t>
      </w:r>
    </w:p>
    <w:p w14:paraId="132387AF" w14:textId="77777777" w:rsidR="005C0C4C" w:rsidRDefault="005C0C4C" w:rsidP="005C0C4C">
      <w:pPr>
        <w:tabs>
          <w:tab w:val="left" w:pos="1440"/>
        </w:tabs>
        <w:spacing w:line="240" w:lineRule="auto"/>
        <w:contextualSpacing/>
      </w:pPr>
      <w:r>
        <w:t>PSF</w:t>
      </w:r>
      <w:r>
        <w:tab/>
      </w:r>
      <w:r>
        <w:tab/>
        <w:t>Performance Shaping Factor</w:t>
      </w:r>
    </w:p>
    <w:p w14:paraId="5518F401" w14:textId="77777777" w:rsidR="005C0C4C" w:rsidRDefault="005C0C4C" w:rsidP="005C0C4C">
      <w:pPr>
        <w:tabs>
          <w:tab w:val="left" w:pos="1440"/>
        </w:tabs>
        <w:spacing w:line="240" w:lineRule="auto"/>
        <w:contextualSpacing/>
      </w:pPr>
      <w:r>
        <w:t>PSR</w:t>
      </w:r>
      <w:r>
        <w:tab/>
      </w:r>
      <w:r>
        <w:tab/>
        <w:t>Preliminary Safety Report</w:t>
      </w:r>
    </w:p>
    <w:p w14:paraId="3955A361" w14:textId="77777777" w:rsidR="005C0C4C" w:rsidRDefault="005C0C4C" w:rsidP="005C0C4C">
      <w:pPr>
        <w:tabs>
          <w:tab w:val="left" w:pos="1440"/>
        </w:tabs>
        <w:spacing w:line="240" w:lineRule="auto"/>
        <w:contextualSpacing/>
      </w:pPr>
      <w:r>
        <w:t>RGP</w:t>
      </w:r>
      <w:r>
        <w:tab/>
      </w:r>
      <w:r>
        <w:tab/>
        <w:t>Relevant Good Practice</w:t>
      </w:r>
    </w:p>
    <w:p w14:paraId="256991FD" w14:textId="77777777" w:rsidR="005C0C4C" w:rsidRDefault="005C0C4C" w:rsidP="005C0C4C">
      <w:pPr>
        <w:tabs>
          <w:tab w:val="left" w:pos="1440"/>
        </w:tabs>
        <w:spacing w:line="240" w:lineRule="auto"/>
        <w:contextualSpacing/>
      </w:pPr>
      <w:r>
        <w:t>SAA</w:t>
      </w:r>
      <w:r>
        <w:tab/>
      </w:r>
      <w:r>
        <w:tab/>
        <w:t>Severe Accident Analysis</w:t>
      </w:r>
    </w:p>
    <w:p w14:paraId="5E1250E7" w14:textId="77777777" w:rsidR="005C0C4C" w:rsidRDefault="005C0C4C" w:rsidP="005C0C4C">
      <w:pPr>
        <w:tabs>
          <w:tab w:val="left" w:pos="1440"/>
        </w:tabs>
        <w:spacing w:line="240" w:lineRule="auto"/>
        <w:contextualSpacing/>
      </w:pPr>
      <w:r>
        <w:t>SAP</w:t>
      </w:r>
      <w:r>
        <w:tab/>
      </w:r>
      <w:r>
        <w:tab/>
        <w:t>Safety Assessment Principle (ONR)</w:t>
      </w:r>
      <w:r>
        <w:tab/>
      </w:r>
    </w:p>
    <w:p w14:paraId="7FB69E62" w14:textId="77777777" w:rsidR="005C0C4C" w:rsidRDefault="005C0C4C" w:rsidP="005C0C4C">
      <w:pPr>
        <w:tabs>
          <w:tab w:val="left" w:pos="1440"/>
        </w:tabs>
        <w:spacing w:line="240" w:lineRule="auto"/>
        <w:contextualSpacing/>
      </w:pPr>
      <w:r>
        <w:t>SAT</w:t>
      </w:r>
      <w:r>
        <w:tab/>
      </w:r>
      <w:r>
        <w:tab/>
        <w:t>Site Acceptance Test</w:t>
      </w:r>
    </w:p>
    <w:p w14:paraId="1BE70818" w14:textId="77777777" w:rsidR="005C0C4C" w:rsidRDefault="005C0C4C" w:rsidP="005C0C4C">
      <w:pPr>
        <w:tabs>
          <w:tab w:val="left" w:pos="1440"/>
        </w:tabs>
        <w:spacing w:line="240" w:lineRule="auto"/>
        <w:contextualSpacing/>
      </w:pPr>
      <w:r>
        <w:t>SFR</w:t>
      </w:r>
      <w:r>
        <w:tab/>
      </w:r>
      <w:r>
        <w:tab/>
        <w:t>Safety Functional Requirement</w:t>
      </w:r>
    </w:p>
    <w:p w14:paraId="092E492E" w14:textId="77777777" w:rsidR="005C0C4C" w:rsidRDefault="005C0C4C" w:rsidP="005C0C4C">
      <w:pPr>
        <w:tabs>
          <w:tab w:val="left" w:pos="1440"/>
        </w:tabs>
        <w:spacing w:line="240" w:lineRule="auto"/>
        <w:contextualSpacing/>
      </w:pPr>
      <w:r>
        <w:t>SQEP</w:t>
      </w:r>
      <w:r>
        <w:tab/>
      </w:r>
      <w:r>
        <w:tab/>
        <w:t>Suitably Qualified and Experienced Person</w:t>
      </w:r>
    </w:p>
    <w:p w14:paraId="4FBA0FA0" w14:textId="77777777" w:rsidR="005C0C4C" w:rsidRDefault="005C0C4C" w:rsidP="005C0C4C">
      <w:pPr>
        <w:tabs>
          <w:tab w:val="left" w:pos="1440"/>
        </w:tabs>
        <w:spacing w:line="240" w:lineRule="auto"/>
        <w:contextualSpacing/>
      </w:pPr>
      <w:r>
        <w:t>SRL</w:t>
      </w:r>
      <w:r>
        <w:tab/>
      </w:r>
      <w:r>
        <w:tab/>
        <w:t>Safety Reference Level (WENRA)</w:t>
      </w:r>
    </w:p>
    <w:p w14:paraId="2FF64385" w14:textId="77777777" w:rsidR="005C0C4C" w:rsidRDefault="005C0C4C" w:rsidP="005C0C4C">
      <w:pPr>
        <w:tabs>
          <w:tab w:val="left" w:pos="1440"/>
        </w:tabs>
        <w:spacing w:line="240" w:lineRule="auto"/>
        <w:contextualSpacing/>
      </w:pPr>
      <w:r>
        <w:t>SSC</w:t>
      </w:r>
      <w:r>
        <w:tab/>
      </w:r>
      <w:r>
        <w:tab/>
        <w:t xml:space="preserve">Structures, </w:t>
      </w:r>
      <w:proofErr w:type="gramStart"/>
      <w:r>
        <w:t>systems</w:t>
      </w:r>
      <w:proofErr w:type="gramEnd"/>
      <w:r>
        <w:t xml:space="preserve"> and components</w:t>
      </w:r>
    </w:p>
    <w:p w14:paraId="1589095B" w14:textId="77777777" w:rsidR="005C0C4C" w:rsidRDefault="005C0C4C" w:rsidP="005C0C4C">
      <w:pPr>
        <w:tabs>
          <w:tab w:val="left" w:pos="1440"/>
        </w:tabs>
        <w:spacing w:line="240" w:lineRule="auto"/>
        <w:contextualSpacing/>
      </w:pPr>
      <w:r>
        <w:t>TAD</w:t>
      </w:r>
      <w:r>
        <w:tab/>
      </w:r>
      <w:r>
        <w:tab/>
        <w:t>Target Audience Description</w:t>
      </w:r>
    </w:p>
    <w:p w14:paraId="453898D6" w14:textId="77777777" w:rsidR="005C0C4C" w:rsidRDefault="005C0C4C" w:rsidP="005C0C4C">
      <w:pPr>
        <w:tabs>
          <w:tab w:val="left" w:pos="1440"/>
        </w:tabs>
        <w:spacing w:line="240" w:lineRule="auto"/>
        <w:contextualSpacing/>
      </w:pPr>
      <w:r>
        <w:t>TAG</w:t>
      </w:r>
      <w:r>
        <w:tab/>
      </w:r>
      <w:r>
        <w:tab/>
        <w:t>Technical Assessment Guide(s)</w:t>
      </w:r>
    </w:p>
    <w:p w14:paraId="274C2D19" w14:textId="77777777" w:rsidR="005C0C4C" w:rsidRDefault="005C0C4C" w:rsidP="005C0C4C">
      <w:pPr>
        <w:tabs>
          <w:tab w:val="left" w:pos="1440"/>
        </w:tabs>
        <w:spacing w:line="240" w:lineRule="auto"/>
        <w:contextualSpacing/>
      </w:pPr>
      <w:r>
        <w:t>UK</w:t>
      </w:r>
      <w:r>
        <w:tab/>
      </w:r>
      <w:r>
        <w:tab/>
        <w:t>United Kingdom</w:t>
      </w:r>
    </w:p>
    <w:p w14:paraId="306AEC61" w14:textId="77777777" w:rsidR="005C0C4C" w:rsidRDefault="005C0C4C" w:rsidP="005C0C4C">
      <w:pPr>
        <w:tabs>
          <w:tab w:val="left" w:pos="1440"/>
        </w:tabs>
        <w:spacing w:line="240" w:lineRule="auto"/>
        <w:contextualSpacing/>
      </w:pPr>
      <w:r>
        <w:t>V&amp;V</w:t>
      </w:r>
      <w:r>
        <w:tab/>
      </w:r>
      <w:r>
        <w:tab/>
        <w:t>Verification and Validation</w:t>
      </w:r>
    </w:p>
    <w:p w14:paraId="10FB05FB" w14:textId="77777777" w:rsidR="005C0C4C" w:rsidRDefault="005C0C4C" w:rsidP="005C0C4C">
      <w:pPr>
        <w:tabs>
          <w:tab w:val="left" w:pos="1440"/>
        </w:tabs>
        <w:spacing w:line="240" w:lineRule="auto"/>
        <w:contextualSpacing/>
      </w:pPr>
      <w:r>
        <w:t>VR</w:t>
      </w:r>
      <w:r>
        <w:tab/>
      </w:r>
      <w:r>
        <w:tab/>
        <w:t>Virtual Reality</w:t>
      </w:r>
    </w:p>
    <w:p w14:paraId="26887DAC" w14:textId="77777777" w:rsidR="005C0C4C" w:rsidRDefault="005C0C4C" w:rsidP="005C0C4C">
      <w:pPr>
        <w:tabs>
          <w:tab w:val="left" w:pos="1440"/>
        </w:tabs>
        <w:spacing w:line="240" w:lineRule="auto"/>
        <w:contextualSpacing/>
        <w:sectPr w:rsidR="005C0C4C" w:rsidSect="00750B63">
          <w:type w:val="continuous"/>
          <w:pgSz w:w="11906" w:h="16838" w:code="9"/>
          <w:pgMar w:top="1440" w:right="1440" w:bottom="1440" w:left="1440" w:header="397" w:footer="397" w:gutter="0"/>
          <w:cols w:space="312"/>
          <w:docGrid w:linePitch="360"/>
        </w:sectPr>
      </w:pPr>
      <w:r>
        <w:t>WENRA</w:t>
      </w:r>
      <w:r>
        <w:tab/>
      </w:r>
      <w:r>
        <w:tab/>
        <w:t>Western European Nuclear Regulators’ Association</w:t>
      </w:r>
    </w:p>
    <w:p w14:paraId="27321BFC" w14:textId="77777777" w:rsidR="00750B63" w:rsidRDefault="00750B63" w:rsidP="00791BB2">
      <w:pPr>
        <w:pStyle w:val="Heading1"/>
        <w:numPr>
          <w:ilvl w:val="0"/>
          <w:numId w:val="0"/>
        </w:numPr>
        <w:sectPr w:rsidR="00750B63" w:rsidSect="00750B63">
          <w:type w:val="continuous"/>
          <w:pgSz w:w="11906" w:h="16838" w:code="9"/>
          <w:pgMar w:top="1440" w:right="1440" w:bottom="1440" w:left="1440" w:header="397" w:footer="397" w:gutter="0"/>
          <w:cols w:space="312"/>
          <w:docGrid w:linePitch="360"/>
        </w:sectPr>
      </w:pPr>
    </w:p>
    <w:p w14:paraId="39644272" w14:textId="681B725A" w:rsidR="005C0C4C" w:rsidRDefault="005C0C4C" w:rsidP="00791BB2">
      <w:pPr>
        <w:pStyle w:val="Heading1"/>
        <w:numPr>
          <w:ilvl w:val="0"/>
          <w:numId w:val="0"/>
        </w:numPr>
      </w:pPr>
      <w:bookmarkStart w:id="23" w:name="_Toc130502176"/>
      <w:r>
        <w:lastRenderedPageBreak/>
        <w:t xml:space="preserve">Appendix 1 </w:t>
      </w:r>
      <w:r w:rsidR="00B93537">
        <w:t>–</w:t>
      </w:r>
      <w:r>
        <w:t xml:space="preserve"> </w:t>
      </w:r>
      <w:r w:rsidR="00791BB2" w:rsidRPr="00791BB2">
        <w:t>Putting</w:t>
      </w:r>
      <w:r w:rsidR="00B93537">
        <w:t xml:space="preserve"> </w:t>
      </w:r>
      <w:r w:rsidR="00791BB2" w:rsidRPr="00791BB2">
        <w:t>Human Performance in Context with Organisational and Human Factors</w:t>
      </w:r>
      <w:bookmarkEnd w:id="23"/>
    </w:p>
    <w:p w14:paraId="473B309A" w14:textId="77777777" w:rsidR="00C53CEB" w:rsidRPr="00750B63" w:rsidRDefault="00C53CEB" w:rsidP="00750B63">
      <w:pPr>
        <w:pStyle w:val="F9-Paragraph"/>
        <w:numPr>
          <w:ilvl w:val="0"/>
          <w:numId w:val="0"/>
        </w:numPr>
        <w:ind w:left="851"/>
        <w:rPr>
          <w:b/>
          <w:bCs/>
        </w:rPr>
      </w:pPr>
      <w:r w:rsidRPr="00750B63">
        <w:rPr>
          <w:b/>
          <w:bCs/>
        </w:rPr>
        <w:t>Background</w:t>
      </w:r>
    </w:p>
    <w:p w14:paraId="44C471DD" w14:textId="77777777" w:rsidR="00C53CEB" w:rsidRPr="00750B63" w:rsidRDefault="00C53CEB" w:rsidP="00750B63">
      <w:pPr>
        <w:pStyle w:val="F9-Paragraph"/>
        <w:numPr>
          <w:ilvl w:val="0"/>
          <w:numId w:val="43"/>
        </w:numPr>
        <w:ind w:left="851" w:hanging="851"/>
        <w:rPr>
          <w:lang w:val="en-US"/>
        </w:rPr>
      </w:pPr>
      <w:r w:rsidRPr="00750B63">
        <w:rPr>
          <w:lang w:val="en-US"/>
        </w:rPr>
        <w:t xml:space="preserve">The term ‘human performance’ (HU) has become widespread in the UK nuclear industry. Historically, ONR has had concerns that the industry was interpreting the term too narrowly with a focus on individual behaviours rather than the wider human and organisational factors that underpin effective human performance. When initially introduced activities under the HU banner were commonly not linked to other relevant work streams, and in some instances, there was a misconception that HF is ‘about safety </w:t>
      </w:r>
      <w:proofErr w:type="gramStart"/>
      <w:r w:rsidRPr="00750B63">
        <w:rPr>
          <w:lang w:val="en-US"/>
        </w:rPr>
        <w:t>cases’</w:t>
      </w:r>
      <w:proofErr w:type="gramEnd"/>
      <w:r w:rsidRPr="00750B63">
        <w:rPr>
          <w:lang w:val="en-US"/>
        </w:rPr>
        <w:t xml:space="preserve"> and HU is “about behaviours”. </w:t>
      </w:r>
    </w:p>
    <w:p w14:paraId="3F511708" w14:textId="6B3F341D" w:rsidR="00C53CEB" w:rsidRPr="00124DFE" w:rsidRDefault="00C53CEB" w:rsidP="00750B63">
      <w:pPr>
        <w:pStyle w:val="F9-Paragraph"/>
      </w:pPr>
      <w:r w:rsidRPr="00124DFE">
        <w:t xml:space="preserve">ONR’s initial experience was that the primary focus of HU within </w:t>
      </w:r>
      <w:r>
        <w:t>l</w:t>
      </w:r>
      <w:r w:rsidRPr="00124DFE">
        <w:t>icensees was aimed at implementing a suite of HU ‘tools’, with the intention of reducing human error. These were initially targeted at front line workers and in some instances were also extended to ‘knowledge workers’. ONR considers these tools to have merit. However, they do not focus on the underlying organisational and systemic factors that give rise to the symptoms of poor performance and therefore are limited in their ability to deliver lasting improvements.</w:t>
      </w:r>
    </w:p>
    <w:p w14:paraId="24ED6F64" w14:textId="734B7D63" w:rsidR="00C53CEB" w:rsidRPr="00124DFE" w:rsidRDefault="00C53CEB" w:rsidP="00750B63">
      <w:pPr>
        <w:pStyle w:val="F9-Paragraph"/>
      </w:pPr>
      <w:r w:rsidRPr="00124DFE">
        <w:rPr>
          <w:lang w:val="en-US"/>
        </w:rPr>
        <w:t xml:space="preserve">ONR recognise that the delivery of resilient organisational performance requires a holistic approach, with the integrated application of knowledge and skills across the field of human and organisational factors.  This is supported by IAEA who in </w:t>
      </w:r>
      <w:r w:rsidRPr="00124DFE">
        <w:t>NG-T.2.7 (‘Managing human performance to improve nuclear facility operation</w:t>
      </w:r>
      <w:r w:rsidR="00B501B1">
        <w:t xml:space="preserve">’ </w:t>
      </w:r>
      <w:sdt>
        <w:sdtPr>
          <w:id w:val="-46617655"/>
          <w:citation/>
        </w:sdtPr>
        <w:sdtEndPr/>
        <w:sdtContent>
          <w:r w:rsidR="00B501B1">
            <w:fldChar w:fldCharType="begin"/>
          </w:r>
          <w:r w:rsidR="00B501B1">
            <w:instrText xml:space="preserve"> CITATION IAE143 \l 2057 </w:instrText>
          </w:r>
          <w:r w:rsidR="00B501B1">
            <w:fldChar w:fldCharType="separate"/>
          </w:r>
          <w:r w:rsidR="00AE5915">
            <w:rPr>
              <w:noProof/>
            </w:rPr>
            <w:t>[38]</w:t>
          </w:r>
          <w:r w:rsidR="00B501B1">
            <w:fldChar w:fldCharType="end"/>
          </w:r>
        </w:sdtContent>
      </w:sdt>
      <w:r w:rsidRPr="00124DFE">
        <w:t xml:space="preserve">) note that the individual, processes, and the organisation all play a role in human performance improvement.  </w:t>
      </w:r>
    </w:p>
    <w:p w14:paraId="43D70EDE" w14:textId="77777777" w:rsidR="00C53CEB" w:rsidRPr="00750B63" w:rsidRDefault="00C53CEB" w:rsidP="00750B63">
      <w:pPr>
        <w:pStyle w:val="F9-Paragraph"/>
        <w:numPr>
          <w:ilvl w:val="0"/>
          <w:numId w:val="0"/>
        </w:numPr>
        <w:ind w:left="851"/>
        <w:rPr>
          <w:b/>
          <w:bCs/>
        </w:rPr>
      </w:pPr>
      <w:r w:rsidRPr="00750B63">
        <w:rPr>
          <w:b/>
          <w:bCs/>
        </w:rPr>
        <w:t>Safety Importance</w:t>
      </w:r>
    </w:p>
    <w:p w14:paraId="2C6235B0" w14:textId="77777777" w:rsidR="00C53CEB" w:rsidRPr="008334AA" w:rsidRDefault="00C53CEB" w:rsidP="00750B63">
      <w:pPr>
        <w:pStyle w:val="F9-Paragraph"/>
      </w:pPr>
      <w:r w:rsidRPr="008334AA">
        <w:rPr>
          <w:lang w:val="en-US"/>
        </w:rPr>
        <w:t>Underlying organisational factors are proven causes of major accidents/events and for risk to be managed effectively, systematic organisational weaknesses need to be identified and understood.</w:t>
      </w:r>
    </w:p>
    <w:p w14:paraId="4EB26F03" w14:textId="28012B70" w:rsidR="00C53CEB" w:rsidRPr="008334AA" w:rsidRDefault="00C53CEB" w:rsidP="00750B63">
      <w:pPr>
        <w:pStyle w:val="F9-Paragraph"/>
      </w:pPr>
      <w:r w:rsidRPr="008334AA">
        <w:t xml:space="preserve">A significant percentage of individual human errors ultimately have a systemic </w:t>
      </w:r>
      <w:r w:rsidR="00B501B1" w:rsidRPr="008334AA">
        <w:t>cause,</w:t>
      </w:r>
      <w:r w:rsidRPr="008334AA">
        <w:t xml:space="preserve"> and these should be addressed in </w:t>
      </w:r>
      <w:proofErr w:type="gramStart"/>
      <w:r w:rsidRPr="008334AA">
        <w:t>an</w:t>
      </w:r>
      <w:proofErr w:type="gramEnd"/>
      <w:r w:rsidRPr="008334AA">
        <w:t xml:space="preserve"> holistic and integrated way. A narrow approach to HU will have limited benefits.</w:t>
      </w:r>
    </w:p>
    <w:p w14:paraId="2E59AA45" w14:textId="77777777" w:rsidR="00C53CEB" w:rsidRPr="008334AA" w:rsidRDefault="00C53CEB" w:rsidP="00750B63">
      <w:pPr>
        <w:pStyle w:val="F9-Paragraph"/>
      </w:pPr>
      <w:r w:rsidRPr="008334AA">
        <w:t>When an organisation does not see a reduction in human error-based events following implementation of a HU initiative, there can be a tendency to increase the focus on individual accountability rather than recognising the need for a holistic and integrated approach to human and organisational factors. This focus on individual accountability can be counterproductive as it can contribute to moving an organisation towards a blame culture and it fails to address the underlying factors.</w:t>
      </w:r>
    </w:p>
    <w:p w14:paraId="40E5ED49" w14:textId="6E48ED2B" w:rsidR="00C53CEB" w:rsidRPr="00750B63" w:rsidRDefault="00C53CEB" w:rsidP="00750B63">
      <w:pPr>
        <w:pStyle w:val="F9-Paragraph"/>
        <w:numPr>
          <w:ilvl w:val="0"/>
          <w:numId w:val="0"/>
        </w:numPr>
        <w:ind w:left="851"/>
        <w:rPr>
          <w:b/>
          <w:bCs/>
        </w:rPr>
      </w:pPr>
      <w:r w:rsidRPr="00750B63">
        <w:rPr>
          <w:b/>
          <w:bCs/>
        </w:rPr>
        <w:lastRenderedPageBreak/>
        <w:t>Application of HU Tools</w:t>
      </w:r>
    </w:p>
    <w:p w14:paraId="4FCCE9A7" w14:textId="3B879916" w:rsidR="00C53CEB" w:rsidRPr="003101CF" w:rsidRDefault="00C53CEB" w:rsidP="00750B63">
      <w:pPr>
        <w:pStyle w:val="F9-Paragraph"/>
      </w:pPr>
      <w:r w:rsidRPr="003101CF">
        <w:t xml:space="preserve">ONR recognises that considered application of HU tools has merit in supporting reliable individual and organisational performance. However, it should be noted that they represent only a relatively small part of the work required to support effective human performance. It is important that </w:t>
      </w:r>
      <w:r w:rsidR="003D1A5E">
        <w:t>l</w:t>
      </w:r>
      <w:r w:rsidRPr="003101CF">
        <w:t xml:space="preserve">icensees understand this bigger picture and </w:t>
      </w:r>
      <w:proofErr w:type="gramStart"/>
      <w:r w:rsidRPr="003101CF">
        <w:t>are able to</w:t>
      </w:r>
      <w:proofErr w:type="gramEnd"/>
      <w:r w:rsidRPr="003101CF">
        <w:t xml:space="preserve"> articulate the breadth of human and organisational work required to support effective performance and how their HU initiatives fit into this. </w:t>
      </w:r>
    </w:p>
    <w:p w14:paraId="032C873C" w14:textId="77777777" w:rsidR="00C53CEB" w:rsidRPr="003101CF" w:rsidRDefault="00C53CEB" w:rsidP="00750B63">
      <w:pPr>
        <w:pStyle w:val="F9-Paragraph"/>
      </w:pPr>
      <w:r w:rsidRPr="003101CF">
        <w:t>Appendix 2 demonstrates that HU tools may be of limited value during the early phases of the design process where HF techniques are more applicable.  However, HU programmes can provide useful sources of OPEX which can be fed into the design process and inform the safety case development.</w:t>
      </w:r>
    </w:p>
    <w:p w14:paraId="5E4CBAEC" w14:textId="77777777" w:rsidR="00C53CEB" w:rsidRPr="003101CF" w:rsidRDefault="00C53CEB" w:rsidP="00750B63">
      <w:pPr>
        <w:pStyle w:val="F9-Paragraph"/>
      </w:pPr>
      <w:r w:rsidRPr="003101CF">
        <w:t xml:space="preserve">HU tools are most effectively applied from the construction and implementation phases of a project onwards and can usefully be linked to other relevant workstreams which together support effective human performance. </w:t>
      </w:r>
    </w:p>
    <w:p w14:paraId="40ABDD6F" w14:textId="77777777" w:rsidR="00C53CEB" w:rsidRPr="003101CF" w:rsidRDefault="00C53CEB" w:rsidP="00750B63">
      <w:pPr>
        <w:pStyle w:val="F9-Paragraph"/>
      </w:pPr>
      <w:r w:rsidRPr="003101CF">
        <w:t>It is important that HU tools are applied in a considered and measured way. Not all tools are appropriate in every circumstance, and over</w:t>
      </w:r>
      <w:r>
        <w:t>-</w:t>
      </w:r>
      <w:r w:rsidRPr="003101CF">
        <w:t>application can in some instances undermine their use and effectiveness.</w:t>
      </w:r>
    </w:p>
    <w:p w14:paraId="1C5AB2CF" w14:textId="77777777" w:rsidR="00C53CEB" w:rsidRPr="00750B63" w:rsidRDefault="00C53CEB" w:rsidP="00750B63">
      <w:pPr>
        <w:pStyle w:val="F9-Paragraph"/>
        <w:numPr>
          <w:ilvl w:val="0"/>
          <w:numId w:val="0"/>
        </w:numPr>
        <w:ind w:left="851"/>
        <w:rPr>
          <w:b/>
          <w:bCs/>
        </w:rPr>
      </w:pPr>
      <w:r w:rsidRPr="00750B63">
        <w:rPr>
          <w:b/>
          <w:bCs/>
        </w:rPr>
        <w:t>Considerations for Inspectors</w:t>
      </w:r>
    </w:p>
    <w:p w14:paraId="5E8A6D9D" w14:textId="719EB389" w:rsidR="00C53CEB" w:rsidRPr="00C14A6B" w:rsidRDefault="00C53CEB" w:rsidP="00750B63">
      <w:pPr>
        <w:pStyle w:val="F9-Paragraph"/>
      </w:pPr>
      <w:r w:rsidRPr="00C14A6B">
        <w:t xml:space="preserve">In the context of nuclear safety assessment, </w:t>
      </w:r>
      <w:r w:rsidR="00D42AAC">
        <w:t>I</w:t>
      </w:r>
      <w:r w:rsidRPr="00C14A6B">
        <w:t xml:space="preserve">nspectors should probe a </w:t>
      </w:r>
      <w:r w:rsidR="003D1A5E">
        <w:t>l</w:t>
      </w:r>
      <w:r w:rsidRPr="00C14A6B">
        <w:t xml:space="preserve">icensee’s understanding and application of both HF and HU, to ensure that there is a clear understanding of what each can contribute </w:t>
      </w:r>
    </w:p>
    <w:p w14:paraId="7F9C05A2" w14:textId="6CE5E22F" w:rsidR="00C53CEB" w:rsidRPr="00C14A6B" w:rsidRDefault="00C53CEB" w:rsidP="00750B63">
      <w:pPr>
        <w:pStyle w:val="F9-Paragraph"/>
      </w:pPr>
      <w:r w:rsidRPr="00C14A6B">
        <w:t>Inspectors should check the scope and nature of HU, HF and organ</w:t>
      </w:r>
      <w:r>
        <w:t>i</w:t>
      </w:r>
      <w:r w:rsidRPr="00C14A6B">
        <w:t xml:space="preserve">sational factors work being undertaken by </w:t>
      </w:r>
      <w:r w:rsidR="003D1A5E">
        <w:t>l</w:t>
      </w:r>
      <w:r w:rsidRPr="00C14A6B">
        <w:t xml:space="preserve">icensees and challenge if the organisational and systemic factors are not being adequately addressed. </w:t>
      </w:r>
    </w:p>
    <w:p w14:paraId="1F9123BF" w14:textId="1484EE9E" w:rsidR="00C53CEB" w:rsidRPr="00C14A6B" w:rsidRDefault="00C53CEB" w:rsidP="00750B63">
      <w:pPr>
        <w:pStyle w:val="F9-Paragraph"/>
      </w:pPr>
      <w:r w:rsidRPr="00C14A6B">
        <w:t xml:space="preserve">Where possible, </w:t>
      </w:r>
      <w:r w:rsidR="00D42AAC">
        <w:t>I</w:t>
      </w:r>
      <w:r w:rsidRPr="00C14A6B">
        <w:t xml:space="preserve">nspectors should promote integrated approaches towards HU, </w:t>
      </w:r>
      <w:proofErr w:type="gramStart"/>
      <w:r w:rsidRPr="00C14A6B">
        <w:t>HF</w:t>
      </w:r>
      <w:proofErr w:type="gramEnd"/>
      <w:r w:rsidRPr="00C14A6B">
        <w:t xml:space="preserve"> and organisational factors as a coherent model for achieving resilient organisational performance.</w:t>
      </w:r>
    </w:p>
    <w:p w14:paraId="1E150EA9" w14:textId="77777777" w:rsidR="00C53CEB" w:rsidRPr="00C14A6B" w:rsidRDefault="00C53CEB" w:rsidP="00750B63">
      <w:pPr>
        <w:pStyle w:val="F9-Paragraph"/>
      </w:pPr>
      <w:r w:rsidRPr="00C14A6B">
        <w:t>ONR should check if licensees have clear definitions of the SQEP criteria for those undertaking Human and Organisation Factors work, including those for HU specialists. This is important to ensure that practitioners only undertake safety important activities for which they are suitably qualified and experienced.</w:t>
      </w:r>
    </w:p>
    <w:p w14:paraId="28E02CAF" w14:textId="77777777" w:rsidR="00C53CEB" w:rsidRPr="00C14A6B" w:rsidRDefault="00C53CEB" w:rsidP="00750B63">
      <w:pPr>
        <w:pStyle w:val="F9-Paragraph"/>
      </w:pPr>
      <w:r w:rsidRPr="00C14A6B">
        <w:t>Inspectors should ensure that where events occur the systemic causes are appropriately identified rather than simply blaming the individual and their application of HU tools.</w:t>
      </w:r>
    </w:p>
    <w:p w14:paraId="69898CF5" w14:textId="6484FF83" w:rsidR="0067682E" w:rsidRDefault="00C53CEB" w:rsidP="00750B63">
      <w:pPr>
        <w:pStyle w:val="F9-Paragraph"/>
        <w:sectPr w:rsidR="0067682E" w:rsidSect="00750B63">
          <w:pgSz w:w="11906" w:h="16838" w:code="9"/>
          <w:pgMar w:top="1440" w:right="1440" w:bottom="1440" w:left="1440" w:header="397" w:footer="397" w:gutter="0"/>
          <w:cols w:space="312"/>
          <w:docGrid w:linePitch="360"/>
        </w:sectPr>
      </w:pPr>
      <w:r w:rsidRPr="00C14A6B">
        <w:t xml:space="preserve">Where </w:t>
      </w:r>
      <w:r w:rsidR="00D42AAC">
        <w:t>I</w:t>
      </w:r>
      <w:r w:rsidRPr="00C14A6B">
        <w:t xml:space="preserve">nspectors are concerned that there is an over reliance on the application of HU tools and individual accountability, they should seek advice </w:t>
      </w:r>
      <w:r w:rsidRPr="00C14A6B">
        <w:lastRenderedPageBreak/>
        <w:t>and guidance from specialist Inspectors from the Human and Organisational Capability specialism.</w:t>
      </w:r>
    </w:p>
    <w:p w14:paraId="7BD60623" w14:textId="414DF0CC" w:rsidR="00B37C81" w:rsidRDefault="00B37C81" w:rsidP="00B37C81">
      <w:pPr>
        <w:pStyle w:val="Heading1"/>
        <w:numPr>
          <w:ilvl w:val="0"/>
          <w:numId w:val="0"/>
        </w:numPr>
        <w:ind w:left="851" w:hanging="851"/>
      </w:pPr>
      <w:bookmarkStart w:id="24" w:name="_Toc125665843"/>
      <w:bookmarkStart w:id="25" w:name="_Toc130502177"/>
      <w:r>
        <w:lastRenderedPageBreak/>
        <w:t>Appendix 2 –</w:t>
      </w:r>
      <w:r w:rsidR="0074668B">
        <w:t xml:space="preserve"> </w:t>
      </w:r>
      <w:r w:rsidR="00193B1C">
        <w:t>Overview of Design Phases, Safety Case Submissions and Related HF Considerations</w:t>
      </w:r>
      <w:bookmarkEnd w:id="24"/>
      <w:bookmarkEnd w:id="25"/>
    </w:p>
    <w:tbl>
      <w:tblPr>
        <w:tblStyle w:val="GridTable3-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450"/>
        <w:gridCol w:w="2450"/>
        <w:gridCol w:w="2450"/>
        <w:gridCol w:w="2449"/>
        <w:gridCol w:w="2449"/>
      </w:tblGrid>
      <w:tr w:rsidR="00A55D9C" w:rsidRPr="00A55D9C" w14:paraId="703925DC" w14:textId="77777777" w:rsidTr="00750B6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09" w:type="pct"/>
            <w:tcBorders>
              <w:top w:val="none" w:sz="0" w:space="0" w:color="auto"/>
              <w:left w:val="none" w:sz="0" w:space="0" w:color="auto"/>
              <w:bottom w:val="none" w:sz="0" w:space="0" w:color="auto"/>
              <w:right w:val="none" w:sz="0" w:space="0" w:color="auto"/>
            </w:tcBorders>
            <w:shd w:val="clear" w:color="auto" w:fill="DAF2F4" w:themeFill="accent3" w:themeFillTint="33"/>
          </w:tcPr>
          <w:p w14:paraId="040E9543" w14:textId="77777777" w:rsidR="00BA0BBF" w:rsidRPr="00A55D9C" w:rsidRDefault="00BA0BBF" w:rsidP="00BA0BBF">
            <w:pPr>
              <w:spacing w:after="60" w:line="240" w:lineRule="auto"/>
              <w:rPr>
                <w:i w:val="0"/>
                <w:iCs w:val="0"/>
                <w:sz w:val="20"/>
                <w:szCs w:val="20"/>
              </w:rPr>
            </w:pPr>
            <w:r w:rsidRPr="00A55D9C">
              <w:rPr>
                <w:i w:val="0"/>
                <w:iCs w:val="0"/>
                <w:sz w:val="20"/>
                <w:szCs w:val="20"/>
              </w:rPr>
              <w:t>System Maturity Phase</w:t>
            </w:r>
          </w:p>
        </w:tc>
        <w:tc>
          <w:tcPr>
            <w:tcW w:w="878" w:type="pct"/>
            <w:tcBorders>
              <w:top w:val="none" w:sz="0" w:space="0" w:color="auto"/>
              <w:left w:val="none" w:sz="0" w:space="0" w:color="auto"/>
              <w:bottom w:val="none" w:sz="0" w:space="0" w:color="auto"/>
              <w:right w:val="none" w:sz="0" w:space="0" w:color="auto"/>
            </w:tcBorders>
            <w:shd w:val="clear" w:color="auto" w:fill="DAF2F4" w:themeFill="accent3" w:themeFillTint="33"/>
          </w:tcPr>
          <w:p w14:paraId="3E80CC3C"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Problem Definition /Concept Design</w:t>
            </w:r>
          </w:p>
        </w:tc>
        <w:tc>
          <w:tcPr>
            <w:tcW w:w="878" w:type="pct"/>
            <w:tcBorders>
              <w:top w:val="none" w:sz="0" w:space="0" w:color="auto"/>
              <w:left w:val="none" w:sz="0" w:space="0" w:color="auto"/>
              <w:bottom w:val="none" w:sz="0" w:space="0" w:color="auto"/>
              <w:right w:val="none" w:sz="0" w:space="0" w:color="auto"/>
            </w:tcBorders>
            <w:shd w:val="clear" w:color="auto" w:fill="DAF2F4" w:themeFill="accent3" w:themeFillTint="33"/>
          </w:tcPr>
          <w:p w14:paraId="0C3C3717" w14:textId="0FEAB9D8"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Detailed Design/ Design Freeze</w:t>
            </w:r>
          </w:p>
        </w:tc>
        <w:tc>
          <w:tcPr>
            <w:tcW w:w="878" w:type="pct"/>
            <w:tcBorders>
              <w:top w:val="none" w:sz="0" w:space="0" w:color="auto"/>
              <w:left w:val="none" w:sz="0" w:space="0" w:color="auto"/>
              <w:bottom w:val="none" w:sz="0" w:space="0" w:color="auto"/>
              <w:right w:val="none" w:sz="0" w:space="0" w:color="auto"/>
            </w:tcBorders>
            <w:shd w:val="clear" w:color="auto" w:fill="DAF2F4" w:themeFill="accent3" w:themeFillTint="33"/>
          </w:tcPr>
          <w:p w14:paraId="70028AAF" w14:textId="1C915EB3"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Implementation/ Construction</w:t>
            </w:r>
          </w:p>
        </w:tc>
        <w:tc>
          <w:tcPr>
            <w:tcW w:w="878" w:type="pct"/>
            <w:tcBorders>
              <w:top w:val="none" w:sz="0" w:space="0" w:color="auto"/>
              <w:left w:val="none" w:sz="0" w:space="0" w:color="auto"/>
              <w:bottom w:val="none" w:sz="0" w:space="0" w:color="auto"/>
              <w:right w:val="none" w:sz="0" w:space="0" w:color="auto"/>
            </w:tcBorders>
            <w:shd w:val="clear" w:color="auto" w:fill="DAF2F4" w:themeFill="accent3" w:themeFillTint="33"/>
          </w:tcPr>
          <w:p w14:paraId="2C8F5196"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Test and Commissioning</w:t>
            </w:r>
          </w:p>
        </w:tc>
        <w:tc>
          <w:tcPr>
            <w:tcW w:w="878" w:type="pct"/>
            <w:tcBorders>
              <w:top w:val="none" w:sz="0" w:space="0" w:color="auto"/>
              <w:left w:val="none" w:sz="0" w:space="0" w:color="auto"/>
              <w:bottom w:val="none" w:sz="0" w:space="0" w:color="auto"/>
              <w:right w:val="none" w:sz="0" w:space="0" w:color="auto"/>
            </w:tcBorders>
            <w:shd w:val="clear" w:color="auto" w:fill="DAF2F4" w:themeFill="accent3" w:themeFillTint="33"/>
          </w:tcPr>
          <w:p w14:paraId="1139C4A2"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Operations</w:t>
            </w:r>
          </w:p>
        </w:tc>
      </w:tr>
      <w:tr w:rsidR="00A55D9C" w:rsidRPr="00A55D9C" w14:paraId="7867D4E4" w14:textId="77777777" w:rsidTr="00750B6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09" w:type="pct"/>
            <w:tcBorders>
              <w:top w:val="none" w:sz="0" w:space="0" w:color="auto"/>
              <w:left w:val="none" w:sz="0" w:space="0" w:color="auto"/>
              <w:bottom w:val="none" w:sz="0" w:space="0" w:color="auto"/>
              <w:right w:val="none" w:sz="0" w:space="0" w:color="auto"/>
            </w:tcBorders>
            <w:shd w:val="clear" w:color="auto" w:fill="FCE0D2" w:themeFill="accent2" w:themeFillTint="33"/>
          </w:tcPr>
          <w:p w14:paraId="5B6E4CCD" w14:textId="77777777" w:rsidR="00BA0BBF" w:rsidRPr="00A55D9C" w:rsidRDefault="00BA0BBF" w:rsidP="00BA0BBF">
            <w:pPr>
              <w:spacing w:after="60" w:line="240" w:lineRule="auto"/>
              <w:rPr>
                <w:i w:val="0"/>
                <w:iCs w:val="0"/>
                <w:sz w:val="20"/>
                <w:szCs w:val="20"/>
              </w:rPr>
            </w:pPr>
            <w:r w:rsidRPr="00A55D9C">
              <w:rPr>
                <w:i w:val="0"/>
                <w:iCs w:val="0"/>
                <w:sz w:val="20"/>
                <w:szCs w:val="20"/>
              </w:rPr>
              <w:t>Staged Safety Submission</w:t>
            </w:r>
          </w:p>
        </w:tc>
        <w:tc>
          <w:tcPr>
            <w:tcW w:w="878" w:type="pct"/>
            <w:tcBorders>
              <w:top w:val="none" w:sz="0" w:space="0" w:color="auto"/>
              <w:left w:val="none" w:sz="0" w:space="0" w:color="auto"/>
              <w:right w:val="none" w:sz="0" w:space="0" w:color="auto"/>
            </w:tcBorders>
            <w:shd w:val="clear" w:color="auto" w:fill="FCE0D2" w:themeFill="accent2" w:themeFillTint="33"/>
          </w:tcPr>
          <w:p w14:paraId="31853342"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PSR</w:t>
            </w:r>
          </w:p>
        </w:tc>
        <w:tc>
          <w:tcPr>
            <w:tcW w:w="878" w:type="pct"/>
            <w:tcBorders>
              <w:top w:val="none" w:sz="0" w:space="0" w:color="auto"/>
              <w:left w:val="none" w:sz="0" w:space="0" w:color="auto"/>
              <w:right w:val="none" w:sz="0" w:space="0" w:color="auto"/>
            </w:tcBorders>
            <w:shd w:val="clear" w:color="auto" w:fill="FCE0D2" w:themeFill="accent2" w:themeFillTint="33"/>
          </w:tcPr>
          <w:p w14:paraId="5E0C3C33"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PCSR</w:t>
            </w:r>
          </w:p>
        </w:tc>
        <w:tc>
          <w:tcPr>
            <w:tcW w:w="878" w:type="pct"/>
            <w:tcBorders>
              <w:top w:val="none" w:sz="0" w:space="0" w:color="auto"/>
              <w:left w:val="none" w:sz="0" w:space="0" w:color="auto"/>
              <w:right w:val="none" w:sz="0" w:space="0" w:color="auto"/>
            </w:tcBorders>
            <w:shd w:val="clear" w:color="auto" w:fill="FCE0D2" w:themeFill="accent2" w:themeFillTint="33"/>
          </w:tcPr>
          <w:p w14:paraId="166E4679"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878" w:type="pct"/>
            <w:tcBorders>
              <w:top w:val="none" w:sz="0" w:space="0" w:color="auto"/>
              <w:left w:val="none" w:sz="0" w:space="0" w:color="auto"/>
              <w:right w:val="none" w:sz="0" w:space="0" w:color="auto"/>
            </w:tcBorders>
            <w:shd w:val="clear" w:color="auto" w:fill="FCE0D2" w:themeFill="accent2" w:themeFillTint="33"/>
          </w:tcPr>
          <w:p w14:paraId="1F92508C"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PCmSR</w:t>
            </w:r>
          </w:p>
        </w:tc>
        <w:tc>
          <w:tcPr>
            <w:tcW w:w="878" w:type="pct"/>
            <w:tcBorders>
              <w:top w:val="none" w:sz="0" w:space="0" w:color="auto"/>
              <w:left w:val="none" w:sz="0" w:space="0" w:color="auto"/>
              <w:right w:val="none" w:sz="0" w:space="0" w:color="auto"/>
            </w:tcBorders>
            <w:shd w:val="clear" w:color="auto" w:fill="FCE0D2" w:themeFill="accent2" w:themeFillTint="33"/>
          </w:tcPr>
          <w:p w14:paraId="4B28D45D" w14:textId="77777777" w:rsidR="00BA0BBF" w:rsidRPr="00A55D9C" w:rsidRDefault="00BA0BBF" w:rsidP="00BA0BBF">
            <w:pPr>
              <w:spacing w:after="60"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A55D9C">
              <w:rPr>
                <w:b w:val="0"/>
                <w:bCs w:val="0"/>
                <w:sz w:val="20"/>
                <w:szCs w:val="20"/>
              </w:rPr>
              <w:t>PRS</w:t>
            </w:r>
          </w:p>
        </w:tc>
      </w:tr>
      <w:tr w:rsidR="003F2E2B" w:rsidRPr="00A55D9C" w14:paraId="072052B9" w14:textId="77777777" w:rsidTr="00750B63">
        <w:trPr>
          <w:cnfStyle w:val="000000100000" w:firstRow="0" w:lastRow="0" w:firstColumn="0" w:lastColumn="0" w:oddVBand="0" w:evenVBand="0" w:oddHBand="1" w:evenHBand="0" w:firstRowFirstColumn="0" w:firstRowLastColumn="0" w:lastRowFirstColumn="0" w:lastRowLastColumn="0"/>
          <w:cantSplit/>
          <w:trHeight w:val="3781"/>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left w:val="none" w:sz="0" w:space="0" w:color="auto"/>
              <w:bottom w:val="none" w:sz="0" w:space="0" w:color="auto"/>
            </w:tcBorders>
            <w:shd w:val="clear" w:color="auto" w:fill="D9D9D9" w:themeFill="background1" w:themeFillShade="D9"/>
          </w:tcPr>
          <w:p w14:paraId="425F1841" w14:textId="77777777" w:rsidR="00BA0BBF" w:rsidRPr="00A55D9C" w:rsidRDefault="00BA0BBF" w:rsidP="00BA0BBF">
            <w:pPr>
              <w:spacing w:after="60" w:line="240" w:lineRule="auto"/>
              <w:rPr>
                <w:b/>
                <w:bCs/>
                <w:i w:val="0"/>
                <w:iCs w:val="0"/>
                <w:sz w:val="20"/>
                <w:szCs w:val="20"/>
              </w:rPr>
            </w:pPr>
            <w:r w:rsidRPr="00A55D9C">
              <w:rPr>
                <w:b/>
                <w:bCs/>
                <w:i w:val="0"/>
                <w:iCs w:val="0"/>
                <w:sz w:val="20"/>
                <w:szCs w:val="20"/>
              </w:rPr>
              <w:t>HF Topics</w:t>
            </w:r>
          </w:p>
        </w:tc>
        <w:tc>
          <w:tcPr>
            <w:tcW w:w="878" w:type="pct"/>
            <w:shd w:val="clear" w:color="auto" w:fill="auto"/>
          </w:tcPr>
          <w:p w14:paraId="55323EF8"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Review of OPEX</w:t>
            </w:r>
          </w:p>
          <w:p w14:paraId="03A68345"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EHFA</w:t>
            </w:r>
          </w:p>
          <w:p w14:paraId="26069302"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 xml:space="preserve">Early Optioneering (Initial </w:t>
            </w:r>
            <w:proofErr w:type="spellStart"/>
            <w:r w:rsidRPr="00A55D9C">
              <w:rPr>
                <w:sz w:val="20"/>
                <w:szCs w:val="20"/>
              </w:rPr>
              <w:t>AoF</w:t>
            </w:r>
            <w:proofErr w:type="spellEnd"/>
            <w:r w:rsidRPr="00A55D9C">
              <w:rPr>
                <w:sz w:val="20"/>
                <w:szCs w:val="20"/>
              </w:rPr>
              <w:t>)</w:t>
            </w:r>
          </w:p>
          <w:p w14:paraId="65427C41"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Target Audience Description</w:t>
            </w:r>
          </w:p>
          <w:p w14:paraId="42A5C339"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Concept of Ops</w:t>
            </w:r>
          </w:p>
          <w:p w14:paraId="6C3F33FA"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Functional Specification (Ops)</w:t>
            </w:r>
          </w:p>
          <w:p w14:paraId="4FB9E898"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Alarm philosophy</w:t>
            </w:r>
          </w:p>
          <w:p w14:paraId="2A1CE2EA"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HMI Style Guide</w:t>
            </w:r>
          </w:p>
        </w:tc>
        <w:tc>
          <w:tcPr>
            <w:tcW w:w="878" w:type="pct"/>
            <w:shd w:val="clear" w:color="auto" w:fill="auto"/>
          </w:tcPr>
          <w:p w14:paraId="313A00BA"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Application of HF RGP via requirements</w:t>
            </w:r>
          </w:p>
          <w:p w14:paraId="193AB19F"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Workplace design &amp; layout</w:t>
            </w:r>
          </w:p>
          <w:p w14:paraId="7BBCD043"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Environmental conditions defined</w:t>
            </w:r>
          </w:p>
          <w:p w14:paraId="158EA0B0"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Detailed optioneering</w:t>
            </w:r>
          </w:p>
          <w:p w14:paraId="1BB74DA4"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A55D9C">
              <w:rPr>
                <w:sz w:val="20"/>
                <w:szCs w:val="20"/>
              </w:rPr>
              <w:t>AoF</w:t>
            </w:r>
            <w:proofErr w:type="spellEnd"/>
            <w:r w:rsidRPr="00A55D9C">
              <w:rPr>
                <w:sz w:val="20"/>
                <w:szCs w:val="20"/>
              </w:rPr>
              <w:t xml:space="preserve"> justification</w:t>
            </w:r>
          </w:p>
          <w:p w14:paraId="622A4DEA"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Task Design</w:t>
            </w:r>
          </w:p>
          <w:p w14:paraId="0BFBF2D6"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HMI Design</w:t>
            </w:r>
          </w:p>
          <w:p w14:paraId="5B9FB3A3"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Alarm Architecture</w:t>
            </w:r>
          </w:p>
          <w:p w14:paraId="18BB6163"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Procedure Design</w:t>
            </w:r>
          </w:p>
          <w:p w14:paraId="6793DF64"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Identification and design of Admin Controls</w:t>
            </w:r>
          </w:p>
          <w:p w14:paraId="2EEDE3A9"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Staffing concept including shift patterns</w:t>
            </w:r>
          </w:p>
          <w:p w14:paraId="7743862F"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Identify Training Needs</w:t>
            </w:r>
          </w:p>
        </w:tc>
        <w:tc>
          <w:tcPr>
            <w:tcW w:w="878" w:type="pct"/>
            <w:shd w:val="clear" w:color="auto" w:fill="auto"/>
          </w:tcPr>
          <w:p w14:paraId="747FB753" w14:textId="0A9627D8"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Verification</w:t>
            </w:r>
            <w:r w:rsidR="003F2E2B">
              <w:rPr>
                <w:rStyle w:val="FootnoteReference"/>
                <w:sz w:val="20"/>
                <w:szCs w:val="20"/>
              </w:rPr>
              <w:footnoteReference w:id="2"/>
            </w:r>
            <w:r w:rsidRPr="00A55D9C">
              <w:rPr>
                <w:sz w:val="20"/>
                <w:szCs w:val="20"/>
              </w:rPr>
              <w:t xml:space="preserve"> of HF requirements</w:t>
            </w:r>
          </w:p>
          <w:p w14:paraId="62A8EDE7" w14:textId="6308BE2A"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Task Verification</w:t>
            </w:r>
          </w:p>
          <w:p w14:paraId="05BB8F6A"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Further development of Procedures</w:t>
            </w:r>
          </w:p>
          <w:p w14:paraId="0779767B"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Further development of Admin Controls</w:t>
            </w:r>
          </w:p>
          <w:p w14:paraId="59C2FD29"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Staffing arrangements</w:t>
            </w:r>
          </w:p>
          <w:p w14:paraId="2876FBBE"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Training development</w:t>
            </w:r>
          </w:p>
          <w:p w14:paraId="77A46670" w14:textId="77777777" w:rsidR="00BA0BBF" w:rsidRPr="00A55D9C" w:rsidRDefault="00BA0BBF" w:rsidP="00BA0BBF">
            <w:pPr>
              <w:pStyle w:val="ListParagraph"/>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p>
        </w:tc>
        <w:tc>
          <w:tcPr>
            <w:tcW w:w="878" w:type="pct"/>
            <w:shd w:val="clear" w:color="auto" w:fill="auto"/>
          </w:tcPr>
          <w:p w14:paraId="78FABC4A" w14:textId="74A48686"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Validation</w:t>
            </w:r>
            <w:r w:rsidR="00A00F63">
              <w:rPr>
                <w:rStyle w:val="FootnoteReference"/>
                <w:sz w:val="20"/>
                <w:szCs w:val="20"/>
              </w:rPr>
              <w:footnoteReference w:id="3"/>
            </w:r>
            <w:r w:rsidRPr="00A55D9C">
              <w:rPr>
                <w:sz w:val="20"/>
                <w:szCs w:val="20"/>
              </w:rPr>
              <w:t xml:space="preserve"> of HF Requirements</w:t>
            </w:r>
          </w:p>
          <w:p w14:paraId="46164869" w14:textId="62E96844"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Validation of workspace layout</w:t>
            </w:r>
          </w:p>
          <w:p w14:paraId="5FE4C2C7" w14:textId="2D4FA20E"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Validation of environmental conditions</w:t>
            </w:r>
          </w:p>
          <w:p w14:paraId="661135F1" w14:textId="3D8346FC"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Validation of tasks &amp; admin controls</w:t>
            </w:r>
          </w:p>
          <w:p w14:paraId="3D4F3CBC"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Alarm Management</w:t>
            </w:r>
          </w:p>
          <w:p w14:paraId="23D9DE80" w14:textId="657209A8"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Validation</w:t>
            </w:r>
            <w:r w:rsidR="00A00F63">
              <w:rPr>
                <w:sz w:val="20"/>
                <w:szCs w:val="20"/>
              </w:rPr>
              <w:t xml:space="preserve"> </w:t>
            </w:r>
            <w:r w:rsidRPr="00A55D9C">
              <w:rPr>
                <w:sz w:val="20"/>
                <w:szCs w:val="20"/>
              </w:rPr>
              <w:t>of procedures</w:t>
            </w:r>
          </w:p>
          <w:p w14:paraId="7839A50B"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Workload assessment</w:t>
            </w:r>
          </w:p>
          <w:p w14:paraId="567DA150" w14:textId="77777777" w:rsidR="00BA0BBF" w:rsidRPr="00A55D9C" w:rsidRDefault="00BA0BBF" w:rsidP="00BA0BBF">
            <w:pPr>
              <w:pStyle w:val="ListParagraph"/>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p>
        </w:tc>
        <w:tc>
          <w:tcPr>
            <w:tcW w:w="878" w:type="pct"/>
            <w:shd w:val="clear" w:color="auto" w:fill="auto"/>
          </w:tcPr>
          <w:p w14:paraId="2CA25FE4"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Review of HF RGP</w:t>
            </w:r>
          </w:p>
          <w:p w14:paraId="6C4581E5"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Data collection &amp; event reporting</w:t>
            </w:r>
          </w:p>
          <w:p w14:paraId="419526C0"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Ongoing training &amp; competence management</w:t>
            </w:r>
          </w:p>
          <w:p w14:paraId="11FC77A2"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Review of Procedures</w:t>
            </w:r>
          </w:p>
          <w:p w14:paraId="1D863A33" w14:textId="77777777" w:rsidR="00BA0BBF" w:rsidRPr="00A55D9C" w:rsidRDefault="00BA0BBF" w:rsidP="00BA0BBF">
            <w:pPr>
              <w:pStyle w:val="ListParagraph"/>
              <w:numPr>
                <w:ilvl w:val="0"/>
                <w:numId w:val="35"/>
              </w:numPr>
              <w:spacing w:after="60" w:line="240" w:lineRule="auto"/>
              <w:ind w:left="452"/>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 xml:space="preserve">Change management </w:t>
            </w:r>
          </w:p>
          <w:p w14:paraId="417380C8" w14:textId="77777777" w:rsidR="00BA0BBF" w:rsidRPr="00A55D9C" w:rsidRDefault="00BA0BBF" w:rsidP="00BA0BBF">
            <w:pPr>
              <w:spacing w:after="60" w:line="240" w:lineRule="auto"/>
              <w:ind w:left="92"/>
              <w:cnfStyle w:val="000000100000" w:firstRow="0" w:lastRow="0" w:firstColumn="0" w:lastColumn="0" w:oddVBand="0" w:evenVBand="0" w:oddHBand="1" w:evenHBand="0" w:firstRowFirstColumn="0" w:firstRowLastColumn="0" w:lastRowFirstColumn="0" w:lastRowLastColumn="0"/>
              <w:rPr>
                <w:sz w:val="20"/>
                <w:szCs w:val="20"/>
              </w:rPr>
            </w:pPr>
          </w:p>
        </w:tc>
      </w:tr>
      <w:tr w:rsidR="00A55D9C" w:rsidRPr="00A55D9C" w14:paraId="7A37B723" w14:textId="77777777" w:rsidTr="00750B63">
        <w:trPr>
          <w:cantSplit/>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left w:val="none" w:sz="0" w:space="0" w:color="auto"/>
              <w:bottom w:val="none" w:sz="0" w:space="0" w:color="auto"/>
            </w:tcBorders>
            <w:shd w:val="clear" w:color="auto" w:fill="D9D9D9" w:themeFill="background1" w:themeFillShade="D9"/>
          </w:tcPr>
          <w:p w14:paraId="7E12436B" w14:textId="77777777" w:rsidR="00BA0BBF" w:rsidRPr="00A55D9C" w:rsidRDefault="00BA0BBF" w:rsidP="00BA0BBF">
            <w:pPr>
              <w:spacing w:after="60" w:line="240" w:lineRule="auto"/>
              <w:rPr>
                <w:b/>
                <w:bCs/>
                <w:i w:val="0"/>
                <w:iCs w:val="0"/>
                <w:sz w:val="20"/>
                <w:szCs w:val="20"/>
              </w:rPr>
            </w:pPr>
            <w:r w:rsidRPr="00A55D9C">
              <w:rPr>
                <w:b/>
                <w:bCs/>
                <w:i w:val="0"/>
                <w:iCs w:val="0"/>
                <w:sz w:val="20"/>
                <w:szCs w:val="20"/>
              </w:rPr>
              <w:lastRenderedPageBreak/>
              <w:t>Example Processes to Consider for HFI</w:t>
            </w:r>
          </w:p>
        </w:tc>
        <w:tc>
          <w:tcPr>
            <w:tcW w:w="878" w:type="pct"/>
            <w:shd w:val="clear" w:color="auto" w:fill="auto"/>
          </w:tcPr>
          <w:p w14:paraId="1DB15343"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Review of HF RGP and standards</w:t>
            </w:r>
          </w:p>
          <w:p w14:paraId="36D400B1"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Safety Functional Requirements specification</w:t>
            </w:r>
          </w:p>
          <w:p w14:paraId="7E2B477C"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Substantiation (feasibility)</w:t>
            </w:r>
          </w:p>
          <w:p w14:paraId="5D62614C"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 xml:space="preserve">High level task analysis </w:t>
            </w:r>
          </w:p>
          <w:p w14:paraId="223B8730" w14:textId="29E83A7F" w:rsidR="00BA0BBF" w:rsidRPr="00A55D9C" w:rsidRDefault="00BA0BBF" w:rsidP="00696C85">
            <w:pPr>
              <w:pStyle w:val="ListParagraph"/>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p>
        </w:tc>
        <w:tc>
          <w:tcPr>
            <w:tcW w:w="878" w:type="pct"/>
            <w:shd w:val="clear" w:color="auto" w:fill="auto"/>
          </w:tcPr>
          <w:p w14:paraId="60BE0976"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HF RGP into design specifications</w:t>
            </w:r>
          </w:p>
          <w:p w14:paraId="757DE994"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Detailed task analysis and HRA processes – HTA, timelines, link analysis</w:t>
            </w:r>
          </w:p>
          <w:p w14:paraId="7A76BA50"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Error identification</w:t>
            </w:r>
          </w:p>
          <w:p w14:paraId="37D69077"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Timely input into design reviews</w:t>
            </w:r>
          </w:p>
          <w:p w14:paraId="3D70F362"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Mock-ups/ VR / prototyping</w:t>
            </w:r>
          </w:p>
          <w:p w14:paraId="6984E6BC" w14:textId="77777777" w:rsidR="00BA0BBF"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Training Needs Analysis</w:t>
            </w:r>
          </w:p>
          <w:p w14:paraId="3135BB63" w14:textId="3BCD2E8E" w:rsidR="00900E68" w:rsidRPr="00A55D9C" w:rsidRDefault="00900E68"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900E68">
              <w:rPr>
                <w:sz w:val="20"/>
                <w:szCs w:val="20"/>
              </w:rPr>
              <w:t>Human HAZOP</w:t>
            </w:r>
          </w:p>
        </w:tc>
        <w:tc>
          <w:tcPr>
            <w:tcW w:w="878" w:type="pct"/>
            <w:shd w:val="clear" w:color="auto" w:fill="auto"/>
          </w:tcPr>
          <w:p w14:paraId="7562950F"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Compliance with Standards</w:t>
            </w:r>
          </w:p>
          <w:p w14:paraId="61FD6752"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Training Programme</w:t>
            </w:r>
          </w:p>
          <w:p w14:paraId="51718CD4"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Procedure writing Programme</w:t>
            </w:r>
          </w:p>
          <w:p w14:paraId="0C348B44"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Timely alignment with construction activities</w:t>
            </w:r>
          </w:p>
        </w:tc>
        <w:tc>
          <w:tcPr>
            <w:tcW w:w="878" w:type="pct"/>
            <w:shd w:val="clear" w:color="auto" w:fill="auto"/>
          </w:tcPr>
          <w:p w14:paraId="56CF78E8"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Plant walkdowns</w:t>
            </w:r>
          </w:p>
          <w:p w14:paraId="705E47E0"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Field trials</w:t>
            </w:r>
          </w:p>
          <w:p w14:paraId="6BF85648"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ISV trials</w:t>
            </w:r>
          </w:p>
          <w:p w14:paraId="3112F661"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Timely alignment with commissioning activities</w:t>
            </w:r>
          </w:p>
          <w:p w14:paraId="3F82A235"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Data collection to feed into HRA processes</w:t>
            </w:r>
          </w:p>
        </w:tc>
        <w:tc>
          <w:tcPr>
            <w:tcW w:w="878" w:type="pct"/>
            <w:shd w:val="clear" w:color="auto" w:fill="auto"/>
          </w:tcPr>
          <w:p w14:paraId="1195A339"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Introduction of new tasks</w:t>
            </w:r>
          </w:p>
          <w:p w14:paraId="34A37EA0"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Change in Equipment Designs</w:t>
            </w:r>
          </w:p>
          <w:p w14:paraId="7F3D8D73"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Change in Staffing Concept</w:t>
            </w:r>
          </w:p>
          <w:p w14:paraId="77685FFF" w14:textId="77777777" w:rsidR="00BA0BBF" w:rsidRPr="00A55D9C" w:rsidRDefault="00BA0BBF" w:rsidP="00BA0BBF">
            <w:pPr>
              <w:pStyle w:val="ListParagraph"/>
              <w:numPr>
                <w:ilvl w:val="0"/>
                <w:numId w:val="35"/>
              </w:numPr>
              <w:spacing w:after="60" w:line="240" w:lineRule="auto"/>
              <w:ind w:left="452"/>
              <w:cnfStyle w:val="000000000000" w:firstRow="0" w:lastRow="0" w:firstColumn="0" w:lastColumn="0" w:oddVBand="0" w:evenVBand="0" w:oddHBand="0" w:evenHBand="0" w:firstRowFirstColumn="0" w:firstRowLastColumn="0" w:lastRowFirstColumn="0" w:lastRowLastColumn="0"/>
              <w:rPr>
                <w:sz w:val="20"/>
                <w:szCs w:val="20"/>
              </w:rPr>
            </w:pPr>
            <w:r w:rsidRPr="00A55D9C">
              <w:rPr>
                <w:sz w:val="20"/>
                <w:szCs w:val="20"/>
              </w:rPr>
              <w:t>Ageing &amp; Degradation – impact on maintenance &amp; inspection tasks</w:t>
            </w:r>
          </w:p>
        </w:tc>
      </w:tr>
      <w:tr w:rsidR="003F2E2B" w:rsidRPr="00A55D9C" w14:paraId="51037932" w14:textId="77777777" w:rsidTr="00750B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left w:val="none" w:sz="0" w:space="0" w:color="auto"/>
              <w:bottom w:val="none" w:sz="0" w:space="0" w:color="auto"/>
            </w:tcBorders>
            <w:shd w:val="clear" w:color="auto" w:fill="D9D9D9" w:themeFill="background1" w:themeFillShade="D9"/>
          </w:tcPr>
          <w:p w14:paraId="4679C382" w14:textId="77777777" w:rsidR="00BA0BBF" w:rsidRPr="00A55D9C" w:rsidRDefault="00BA0BBF" w:rsidP="00BA0BBF">
            <w:pPr>
              <w:spacing w:after="60" w:line="240" w:lineRule="auto"/>
              <w:rPr>
                <w:b/>
                <w:bCs/>
                <w:i w:val="0"/>
                <w:iCs w:val="0"/>
                <w:sz w:val="20"/>
                <w:szCs w:val="20"/>
                <w:highlight w:val="lightGray"/>
              </w:rPr>
            </w:pPr>
            <w:r w:rsidRPr="00A55D9C">
              <w:rPr>
                <w:b/>
                <w:bCs/>
                <w:i w:val="0"/>
                <w:iCs w:val="0"/>
                <w:sz w:val="20"/>
                <w:szCs w:val="20"/>
              </w:rPr>
              <w:t>Human Performance Focus</w:t>
            </w:r>
          </w:p>
        </w:tc>
        <w:tc>
          <w:tcPr>
            <w:tcW w:w="878" w:type="pct"/>
            <w:shd w:val="clear" w:color="auto" w:fill="auto"/>
          </w:tcPr>
          <w:p w14:paraId="484E2D90" w14:textId="77777777" w:rsidR="00BA0BBF" w:rsidRPr="00A55D9C" w:rsidRDefault="00BA0BBF" w:rsidP="00BA0BBF">
            <w:pPr>
              <w:spacing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OPEX input</w:t>
            </w:r>
          </w:p>
        </w:tc>
        <w:tc>
          <w:tcPr>
            <w:tcW w:w="878" w:type="pct"/>
            <w:shd w:val="clear" w:color="auto" w:fill="auto"/>
          </w:tcPr>
          <w:p w14:paraId="7A36D742" w14:textId="77777777" w:rsidR="00BA0BBF" w:rsidRPr="00A55D9C" w:rsidRDefault="00BA0BBF" w:rsidP="00BA0BBF">
            <w:pPr>
              <w:spacing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Task Input</w:t>
            </w:r>
          </w:p>
        </w:tc>
        <w:tc>
          <w:tcPr>
            <w:tcW w:w="878" w:type="pct"/>
            <w:shd w:val="clear" w:color="auto" w:fill="auto"/>
          </w:tcPr>
          <w:p w14:paraId="24ECF909" w14:textId="77777777" w:rsidR="00BA0BBF" w:rsidRPr="00A55D9C" w:rsidRDefault="00BA0BBF" w:rsidP="00BA0BBF">
            <w:pPr>
              <w:spacing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Human Performance – construction/ installation tasks</w:t>
            </w:r>
          </w:p>
        </w:tc>
        <w:tc>
          <w:tcPr>
            <w:tcW w:w="878" w:type="pct"/>
            <w:shd w:val="clear" w:color="auto" w:fill="auto"/>
          </w:tcPr>
          <w:p w14:paraId="321AA410" w14:textId="77777777" w:rsidR="00BA0BBF" w:rsidRPr="00A55D9C" w:rsidRDefault="00BA0BBF" w:rsidP="00BA0BBF">
            <w:pPr>
              <w:spacing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Human Performance – commissioning tasks</w:t>
            </w:r>
          </w:p>
        </w:tc>
        <w:tc>
          <w:tcPr>
            <w:tcW w:w="878" w:type="pct"/>
            <w:shd w:val="clear" w:color="auto" w:fill="auto"/>
          </w:tcPr>
          <w:p w14:paraId="4314D2D4" w14:textId="77777777" w:rsidR="00BA0BBF" w:rsidRPr="00A55D9C" w:rsidRDefault="00BA0BBF" w:rsidP="00BA0BBF">
            <w:pPr>
              <w:spacing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55D9C">
              <w:rPr>
                <w:sz w:val="20"/>
                <w:szCs w:val="20"/>
              </w:rPr>
              <w:t>Human Performance - Ops</w:t>
            </w:r>
          </w:p>
          <w:p w14:paraId="10E8E0C4" w14:textId="77777777" w:rsidR="00BA0BBF" w:rsidRPr="00A55D9C" w:rsidRDefault="00BA0BBF" w:rsidP="00BA0BBF">
            <w:pPr>
              <w:spacing w:after="6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0D883D0E" w14:textId="4820A2D2" w:rsidR="00823DE5" w:rsidRPr="00750B63" w:rsidRDefault="00823DE5" w:rsidP="00750B63">
      <w:pPr>
        <w:pStyle w:val="F9-Paragraph"/>
        <w:numPr>
          <w:ilvl w:val="0"/>
          <w:numId w:val="0"/>
        </w:numPr>
        <w:rPr>
          <w:b/>
          <w:bCs/>
        </w:rPr>
      </w:pPr>
      <w:r w:rsidRPr="00750B63">
        <w:rPr>
          <w:b/>
          <w:bCs/>
        </w:rPr>
        <w:t>Notes:</w:t>
      </w:r>
    </w:p>
    <w:p w14:paraId="3E9B01DA" w14:textId="62844F66" w:rsidR="00823DE5" w:rsidRDefault="00823DE5" w:rsidP="00750B63">
      <w:pPr>
        <w:pStyle w:val="ListParagraph"/>
        <w:numPr>
          <w:ilvl w:val="6"/>
          <w:numId w:val="28"/>
        </w:numPr>
        <w:spacing w:before="240" w:after="120" w:line="240" w:lineRule="auto"/>
        <w:ind w:left="567" w:hanging="357"/>
        <w:contextualSpacing w:val="0"/>
      </w:pPr>
      <w:r>
        <w:t xml:space="preserve">ONR recognises that many designs are based on existing processes rather than ‘blue sky thinking’. Therefore, some projects will not include </w:t>
      </w:r>
      <w:proofErr w:type="gramStart"/>
      <w:r>
        <w:t>all of</w:t>
      </w:r>
      <w:proofErr w:type="gramEnd"/>
      <w:r>
        <w:t xml:space="preserve"> the system maturity phases outlined here.</w:t>
      </w:r>
    </w:p>
    <w:p w14:paraId="5BA2D1C6" w14:textId="691B9732" w:rsidR="00823DE5" w:rsidRDefault="00823DE5" w:rsidP="00750B63">
      <w:pPr>
        <w:pStyle w:val="ListParagraph"/>
        <w:numPr>
          <w:ilvl w:val="6"/>
          <w:numId w:val="28"/>
        </w:numPr>
        <w:spacing w:before="240" w:after="120" w:line="240" w:lineRule="auto"/>
        <w:ind w:left="567" w:hanging="357"/>
        <w:contextualSpacing w:val="0"/>
      </w:pPr>
      <w:r>
        <w:lastRenderedPageBreak/>
        <w:t xml:space="preserve">The ONR SAPs highlight the need to consider decommissioning early in the project lifecycle. </w:t>
      </w:r>
      <w:r w:rsidR="0050310D">
        <w:t>Therefore,</w:t>
      </w:r>
      <w:r>
        <w:t xml:space="preserve"> this table has not listed this as a separate system maturity phase.  </w:t>
      </w:r>
    </w:p>
    <w:p w14:paraId="7692D6B5" w14:textId="77777777" w:rsidR="00A00F63" w:rsidRDefault="00823DE5" w:rsidP="00750B63">
      <w:pPr>
        <w:pStyle w:val="ListParagraph"/>
        <w:numPr>
          <w:ilvl w:val="6"/>
          <w:numId w:val="28"/>
        </w:numPr>
        <w:spacing w:before="240" w:after="120" w:line="240" w:lineRule="auto"/>
        <w:ind w:left="567" w:hanging="357"/>
        <w:contextualSpacing w:val="0"/>
      </w:pPr>
      <w:r>
        <w:t xml:space="preserve">The HF topics listed will persist throughout the project lifecycle and are presented in this table to indicate the point at which they should be considered for maximum effect, thus avoiding design foreclosure in the later phases of system maturity.  However, </w:t>
      </w:r>
      <w:r w:rsidR="008629A0">
        <w:t>I</w:t>
      </w:r>
      <w:r>
        <w:t>nspectors must be cognisant of each project context when considering which HF topics are relevant and the timing of HFI activities.</w:t>
      </w:r>
    </w:p>
    <w:p w14:paraId="5C81AE44" w14:textId="29BC3C1C" w:rsidR="00B01399" w:rsidRDefault="00B01399" w:rsidP="0000134F">
      <w:pPr>
        <w:pStyle w:val="ListParagraph"/>
        <w:spacing w:before="240" w:after="120" w:line="240" w:lineRule="auto"/>
        <w:ind w:left="2719"/>
        <w:contextualSpacing w:val="0"/>
        <w:sectPr w:rsidR="00B01399" w:rsidSect="00750B63">
          <w:type w:val="continuous"/>
          <w:pgSz w:w="16838" w:h="11906" w:orient="landscape" w:code="9"/>
          <w:pgMar w:top="1440" w:right="1440" w:bottom="1440" w:left="1440" w:header="397" w:footer="397" w:gutter="0"/>
          <w:cols w:space="312"/>
          <w:docGrid w:linePitch="360"/>
        </w:sectPr>
      </w:pPr>
    </w:p>
    <w:p w14:paraId="6B695C1D" w14:textId="4902E4BD" w:rsidR="00A036C9" w:rsidRPr="00BF6CC9" w:rsidRDefault="00A036C9" w:rsidP="00A036C9">
      <w:pPr>
        <w:pStyle w:val="Heading1"/>
        <w:numPr>
          <w:ilvl w:val="0"/>
          <w:numId w:val="0"/>
        </w:numPr>
      </w:pPr>
      <w:bookmarkStart w:id="26" w:name="_Toc125665844"/>
      <w:bookmarkStart w:id="27" w:name="_Toc130502178"/>
      <w:r w:rsidRPr="00BF6CC9">
        <w:lastRenderedPageBreak/>
        <w:t xml:space="preserve">Appendix </w:t>
      </w:r>
      <w:r>
        <w:t>3</w:t>
      </w:r>
      <w:r w:rsidRPr="00BF6CC9">
        <w:t xml:space="preserve"> – </w:t>
      </w:r>
      <w:r>
        <w:t>HF Integration with Safety Case Methodologies</w:t>
      </w:r>
      <w:bookmarkEnd w:id="26"/>
      <w:bookmarkEnd w:id="27"/>
    </w:p>
    <w:p w14:paraId="4414B076" w14:textId="4D81BE9A" w:rsidR="00A036C9" w:rsidRDefault="00A036C9" w:rsidP="00750B63">
      <w:pPr>
        <w:pStyle w:val="F9-Paragraph"/>
        <w:numPr>
          <w:ilvl w:val="0"/>
          <w:numId w:val="38"/>
        </w:numPr>
        <w:ind w:left="851" w:hanging="851"/>
      </w:pPr>
      <w:r w:rsidRPr="0069175C">
        <w:t>HF assessments are required to support the range of safety and fault analysis methodologies used in the development of a safety case including Design Basis Analysis (DBA), Probabilistic Safety Analysis (PSA), Severe Accident Analysis (SAA)</w:t>
      </w:r>
      <w:r w:rsidR="00C845A3">
        <w:t>,</w:t>
      </w:r>
      <w:r w:rsidRPr="0069175C">
        <w:t xml:space="preserve"> Internal and External Hazard analysis and dose assessments. </w:t>
      </w:r>
      <w:r w:rsidR="006A0539">
        <w:t>This Appendix</w:t>
      </w:r>
      <w:r w:rsidRPr="0069175C">
        <w:t xml:space="preserve"> provides guidance on the requirements for HF assessment in relation to the principal safety and fault analysis methodologies and identifies the key HF interfaces with these methodologies.</w:t>
      </w:r>
    </w:p>
    <w:p w14:paraId="68C27E79" w14:textId="2DC9931A" w:rsidR="00A036C9" w:rsidRPr="00750B63" w:rsidRDefault="00A036C9" w:rsidP="00750B63">
      <w:pPr>
        <w:pStyle w:val="F9-Paragraph"/>
        <w:numPr>
          <w:ilvl w:val="0"/>
          <w:numId w:val="0"/>
        </w:numPr>
        <w:ind w:left="851"/>
        <w:rPr>
          <w:b/>
          <w:bCs/>
        </w:rPr>
      </w:pPr>
      <w:r w:rsidRPr="00750B63">
        <w:rPr>
          <w:b/>
          <w:bCs/>
        </w:rPr>
        <w:t>Design Basis Analysis</w:t>
      </w:r>
      <w:r w:rsidR="006A0539" w:rsidRPr="00750B63">
        <w:rPr>
          <w:b/>
          <w:bCs/>
        </w:rPr>
        <w:t xml:space="preserve"> (DBA)</w:t>
      </w:r>
    </w:p>
    <w:p w14:paraId="087ADF79" w14:textId="3786E8B2" w:rsidR="00A036C9" w:rsidRPr="00434387" w:rsidRDefault="006A0539" w:rsidP="00750B63">
      <w:pPr>
        <w:pStyle w:val="F9-Paragraph"/>
      </w:pPr>
      <w:r>
        <w:t>ONR</w:t>
      </w:r>
      <w:r w:rsidR="006B1161">
        <w:t>’</w:t>
      </w:r>
      <w:r>
        <w:t>s TAG on DBA</w:t>
      </w:r>
      <w:r w:rsidR="00A036C9" w:rsidRPr="00434387">
        <w:t xml:space="preserve"> states:</w:t>
      </w:r>
      <w:r w:rsidR="00A036C9" w:rsidRPr="00434387">
        <w:tab/>
      </w:r>
    </w:p>
    <w:p w14:paraId="6CDBCD91" w14:textId="7588ADA2" w:rsidR="00A036C9" w:rsidRPr="00434387" w:rsidRDefault="00A036C9" w:rsidP="00750B63">
      <w:pPr>
        <w:pStyle w:val="F9-Paragraph"/>
        <w:numPr>
          <w:ilvl w:val="0"/>
          <w:numId w:val="0"/>
        </w:numPr>
        <w:ind w:left="1440"/>
      </w:pPr>
      <w:r w:rsidRPr="00434387">
        <w:t>“DBA has a role to play in identifying human actions which are important for the delivery of safety functions. LC</w:t>
      </w:r>
      <w:r w:rsidR="006A0539">
        <w:t xml:space="preserve"> </w:t>
      </w:r>
      <w:r w:rsidRPr="00434387">
        <w:t>24 is important for ensuring human based safety claims made and set out in the safety case are achieved on the plant”</w:t>
      </w:r>
      <w:r w:rsidR="006A0539">
        <w:t xml:space="preserve"> </w:t>
      </w:r>
      <w:sdt>
        <w:sdtPr>
          <w:id w:val="2108995606"/>
          <w:citation/>
        </w:sdtPr>
        <w:sdtEndPr/>
        <w:sdtContent>
          <w:r w:rsidR="006A0539">
            <w:fldChar w:fldCharType="begin"/>
          </w:r>
          <w:r w:rsidR="006A0539">
            <w:instrText xml:space="preserve"> CITATION ONR47 \l 2057 </w:instrText>
          </w:r>
          <w:r w:rsidR="006A0539">
            <w:fldChar w:fldCharType="separate"/>
          </w:r>
          <w:r w:rsidR="00AE5915">
            <w:rPr>
              <w:noProof/>
            </w:rPr>
            <w:t>[17]</w:t>
          </w:r>
          <w:r w:rsidR="006A0539">
            <w:fldChar w:fldCharType="end"/>
          </w:r>
        </w:sdtContent>
      </w:sdt>
    </w:p>
    <w:p w14:paraId="476A1EC0" w14:textId="29762D34" w:rsidR="00A036C9" w:rsidRPr="00434387" w:rsidRDefault="00A036C9" w:rsidP="00750B63">
      <w:pPr>
        <w:pStyle w:val="F9-Paragraph"/>
      </w:pPr>
      <w:r w:rsidRPr="00434387">
        <w:t xml:space="preserve">DBA requires identification of </w:t>
      </w:r>
      <w:r w:rsidR="001113A3">
        <w:t xml:space="preserve">the </w:t>
      </w:r>
      <w:r w:rsidRPr="00434387">
        <w:t xml:space="preserve">role of human error in initiation event frequencies plus substantiation of the level of reliability for HBSCs claimed to protect or mitigate against fault sequences. DBA should also ensure any claims on required operator </w:t>
      </w:r>
      <w:r w:rsidR="00083516">
        <w:t xml:space="preserve">occupancy and </w:t>
      </w:r>
      <w:r w:rsidRPr="00434387">
        <w:t>response times are underpinned by a suitable task analysis.</w:t>
      </w:r>
    </w:p>
    <w:p w14:paraId="4D2A74F4" w14:textId="2BB52E43" w:rsidR="00A036C9" w:rsidRPr="00434387" w:rsidRDefault="00A036C9" w:rsidP="00750B63">
      <w:pPr>
        <w:pStyle w:val="F9-Paragraph"/>
      </w:pPr>
      <w:r w:rsidRPr="00434387">
        <w:t xml:space="preserve">The following sources of information </w:t>
      </w:r>
      <w:r w:rsidR="00463982">
        <w:t xml:space="preserve">may </w:t>
      </w:r>
      <w:r w:rsidRPr="00434387">
        <w:t xml:space="preserve">be considered by </w:t>
      </w:r>
      <w:r w:rsidR="008629A0">
        <w:t>I</w:t>
      </w:r>
      <w:r w:rsidRPr="00434387">
        <w:t>nspectors:</w:t>
      </w:r>
    </w:p>
    <w:p w14:paraId="70D5A03C" w14:textId="4B0AF008" w:rsidR="00A036C9" w:rsidRPr="00434387" w:rsidRDefault="00A036C9" w:rsidP="00750B63">
      <w:pPr>
        <w:pStyle w:val="Bulletlist1"/>
      </w:pPr>
      <w:r w:rsidRPr="00434387">
        <w:t xml:space="preserve">Fault </w:t>
      </w:r>
      <w:r w:rsidR="00215BAB">
        <w:t xml:space="preserve">Schedule / Fault </w:t>
      </w:r>
      <w:r w:rsidRPr="00434387">
        <w:t>&amp; Protection Schedule</w:t>
      </w:r>
    </w:p>
    <w:p w14:paraId="4E7117B4" w14:textId="77777777" w:rsidR="00A036C9" w:rsidRPr="00434387" w:rsidRDefault="00A036C9" w:rsidP="00750B63">
      <w:pPr>
        <w:pStyle w:val="Bulletlist1"/>
      </w:pPr>
      <w:r w:rsidRPr="00434387">
        <w:t>Fault sequence progression diagrams</w:t>
      </w:r>
    </w:p>
    <w:p w14:paraId="63A7429C" w14:textId="77777777" w:rsidR="00A036C9" w:rsidRPr="00434387" w:rsidRDefault="00A036C9" w:rsidP="00750B63">
      <w:pPr>
        <w:pStyle w:val="Bulletlist1"/>
      </w:pPr>
      <w:r w:rsidRPr="00434387">
        <w:t>Transient analyses (for power plants)</w:t>
      </w:r>
    </w:p>
    <w:p w14:paraId="22B33BEE" w14:textId="77777777" w:rsidR="00A036C9" w:rsidRPr="00434387" w:rsidRDefault="00A036C9" w:rsidP="00750B63">
      <w:pPr>
        <w:pStyle w:val="Bulletlist1"/>
      </w:pPr>
      <w:r w:rsidRPr="00434387">
        <w:t>HAZAN reports</w:t>
      </w:r>
    </w:p>
    <w:p w14:paraId="510EEA75" w14:textId="159943EB" w:rsidR="00A036C9" w:rsidRPr="00434387" w:rsidRDefault="00A036C9" w:rsidP="00750B63">
      <w:pPr>
        <w:pStyle w:val="F9-Paragraph"/>
      </w:pPr>
      <w:r w:rsidRPr="00434387">
        <w:t xml:space="preserve">It is important to discuss any supporting analyses with an </w:t>
      </w:r>
      <w:r w:rsidR="008629A0">
        <w:t>I</w:t>
      </w:r>
      <w:r w:rsidRPr="00434387">
        <w:t>nspector from the Fault Studies specialism to ensure the wider safety case context of the HBSCs identified is fully understood.</w:t>
      </w:r>
    </w:p>
    <w:p w14:paraId="444571E8" w14:textId="77777777" w:rsidR="00A036C9" w:rsidRPr="00750B63" w:rsidRDefault="00A036C9" w:rsidP="00750B63">
      <w:pPr>
        <w:pStyle w:val="F9-Paragraph"/>
        <w:numPr>
          <w:ilvl w:val="0"/>
          <w:numId w:val="0"/>
        </w:numPr>
        <w:ind w:left="851"/>
        <w:rPr>
          <w:b/>
          <w:bCs/>
        </w:rPr>
      </w:pPr>
      <w:r w:rsidRPr="00750B63">
        <w:rPr>
          <w:b/>
          <w:bCs/>
        </w:rPr>
        <w:t>Probabilistic Safety Analysis (PSA)</w:t>
      </w:r>
    </w:p>
    <w:p w14:paraId="372F9E3C" w14:textId="72ACF2B9" w:rsidR="00A036C9" w:rsidRPr="00434387" w:rsidRDefault="00A036C9" w:rsidP="00750B63">
      <w:pPr>
        <w:pStyle w:val="F9-Paragraph"/>
      </w:pPr>
      <w:r>
        <w:t>ONRs TAG on PSA</w:t>
      </w:r>
      <w:r w:rsidRPr="00434387">
        <w:t xml:space="preserve"> outlines the expectation that the probabilistic safety </w:t>
      </w:r>
      <w:r w:rsidR="00884AD3">
        <w:t>analysis</w:t>
      </w:r>
      <w:r w:rsidR="00884AD3" w:rsidRPr="00434387">
        <w:t xml:space="preserve"> </w:t>
      </w:r>
      <w:r w:rsidRPr="00434387">
        <w:t>should include various type of modelling, including accident sequence and system modelling, human reliability analysis, dependence analysis and classification of accident sequences into plant damage states</w:t>
      </w:r>
      <w:r>
        <w:t xml:space="preserve"> </w:t>
      </w:r>
      <w:sdt>
        <w:sdtPr>
          <w:id w:val="490613476"/>
          <w:citation/>
        </w:sdtPr>
        <w:sdtEndPr/>
        <w:sdtContent>
          <w:r w:rsidR="00C30246">
            <w:fldChar w:fldCharType="begin"/>
          </w:r>
          <w:r w:rsidR="00C30246">
            <w:instrText xml:space="preserve"> CITATION ONR134 \l 2057 </w:instrText>
          </w:r>
          <w:r w:rsidR="00C30246">
            <w:fldChar w:fldCharType="separate"/>
          </w:r>
          <w:r w:rsidR="00AE5915">
            <w:rPr>
              <w:noProof/>
            </w:rPr>
            <w:t>[18]</w:t>
          </w:r>
          <w:r w:rsidR="00C30246">
            <w:fldChar w:fldCharType="end"/>
          </w:r>
        </w:sdtContent>
      </w:sdt>
      <w:r w:rsidRPr="00434387">
        <w:t>.</w:t>
      </w:r>
    </w:p>
    <w:p w14:paraId="38D62C2E" w14:textId="7CBB4668" w:rsidR="00A036C9" w:rsidRPr="00434387" w:rsidRDefault="00A036C9" w:rsidP="00750B63">
      <w:pPr>
        <w:pStyle w:val="F9-Paragraph"/>
      </w:pPr>
      <w:r w:rsidRPr="00434387">
        <w:lastRenderedPageBreak/>
        <w:t xml:space="preserve">Para 653 supporting SAP FA.13 </w:t>
      </w:r>
      <w:r w:rsidR="00233BA3">
        <w:t xml:space="preserve">also </w:t>
      </w:r>
      <w:r w:rsidRPr="00434387">
        <w:t>states:</w:t>
      </w:r>
    </w:p>
    <w:p w14:paraId="0B69A606" w14:textId="77777777" w:rsidR="00A036C9" w:rsidRPr="00434387" w:rsidRDefault="00A036C9" w:rsidP="00750B63">
      <w:pPr>
        <w:pStyle w:val="F9-Paragraph"/>
        <w:numPr>
          <w:ilvl w:val="0"/>
          <w:numId w:val="0"/>
        </w:numPr>
        <w:ind w:left="993"/>
      </w:pPr>
      <w:r>
        <w:t>“</w:t>
      </w:r>
      <w:r w:rsidRPr="00434387">
        <w:t xml:space="preserve">The PSA should account for contributions to the risk including, but not necessarily restricted to: </w:t>
      </w:r>
    </w:p>
    <w:p w14:paraId="6F12E854" w14:textId="77777777" w:rsidR="00A036C9" w:rsidRPr="00A036C9" w:rsidRDefault="00A036C9" w:rsidP="00750B63">
      <w:pPr>
        <w:ind w:left="1135"/>
      </w:pPr>
      <w:r w:rsidRPr="00A036C9">
        <w:t xml:space="preserve">(a) random individual component </w:t>
      </w:r>
      <w:proofErr w:type="gramStart"/>
      <w:r w:rsidRPr="00A036C9">
        <w:t>failures;</w:t>
      </w:r>
      <w:proofErr w:type="gramEnd"/>
      <w:r w:rsidRPr="00A036C9">
        <w:t xml:space="preserve"> </w:t>
      </w:r>
    </w:p>
    <w:p w14:paraId="4367C88A" w14:textId="2017FBC9" w:rsidR="00A036C9" w:rsidRPr="00A036C9" w:rsidRDefault="00A036C9" w:rsidP="00750B63">
      <w:pPr>
        <w:ind w:left="1135"/>
      </w:pPr>
      <w:r w:rsidRPr="00A036C9">
        <w:t>(e) pre-fault human errors (</w:t>
      </w:r>
      <w:proofErr w:type="gramStart"/>
      <w:r w:rsidR="00750B63" w:rsidRPr="00A036C9">
        <w:t>e.g.</w:t>
      </w:r>
      <w:proofErr w:type="gramEnd"/>
      <w:r w:rsidRPr="00A036C9">
        <w:t xml:space="preserve"> misalignments and miscalibrations);</w:t>
      </w:r>
    </w:p>
    <w:p w14:paraId="7F8530DE" w14:textId="77777777" w:rsidR="00A036C9" w:rsidRPr="00A036C9" w:rsidRDefault="00A036C9" w:rsidP="00750B63">
      <w:pPr>
        <w:ind w:left="1135"/>
      </w:pPr>
      <w:r w:rsidRPr="00A036C9">
        <w:t xml:space="preserve">(f) human errors that lead to initiating faults (see </w:t>
      </w:r>
      <w:proofErr w:type="gramStart"/>
      <w:r w:rsidRPr="00A036C9">
        <w:t>Principle</w:t>
      </w:r>
      <w:proofErr w:type="gramEnd"/>
      <w:r w:rsidRPr="00A036C9">
        <w:t xml:space="preserve"> EHF.3); </w:t>
      </w:r>
    </w:p>
    <w:p w14:paraId="33B0B394" w14:textId="77777777" w:rsidR="00A036C9" w:rsidRPr="00A036C9" w:rsidRDefault="00A036C9" w:rsidP="00750B63">
      <w:pPr>
        <w:ind w:left="1135"/>
      </w:pPr>
      <w:r w:rsidRPr="00A036C9">
        <w:t xml:space="preserve">(g) human errors during the course of fault sequences, including those required for repair or recovery actions (see </w:t>
      </w:r>
      <w:proofErr w:type="gramStart"/>
      <w:r w:rsidRPr="00A036C9">
        <w:t>Principle</w:t>
      </w:r>
      <w:proofErr w:type="gramEnd"/>
      <w:r w:rsidRPr="00A036C9">
        <w:t xml:space="preserve"> EHF.5); and </w:t>
      </w:r>
    </w:p>
    <w:p w14:paraId="1CE60338" w14:textId="77777777" w:rsidR="00A036C9" w:rsidRPr="00A036C9" w:rsidRDefault="00A036C9" w:rsidP="00750B63">
      <w:pPr>
        <w:ind w:left="1135"/>
      </w:pPr>
      <w:r w:rsidRPr="00A036C9">
        <w:t>(h) potential dependencies between separate human activities (either by the same or by different operators).”</w:t>
      </w:r>
    </w:p>
    <w:p w14:paraId="11BD405F" w14:textId="0B5F41F9" w:rsidR="00550E8E" w:rsidRPr="00434387" w:rsidRDefault="00A036C9" w:rsidP="00750B63">
      <w:pPr>
        <w:pStyle w:val="F9-Paragraph"/>
      </w:pPr>
      <w:r w:rsidRPr="00434387">
        <w:t xml:space="preserve">Inspectors should ensure that </w:t>
      </w:r>
      <w:r w:rsidR="004B2C7A">
        <w:t xml:space="preserve">any </w:t>
      </w:r>
      <w:r w:rsidRPr="00434387">
        <w:t xml:space="preserve">HBSCs </w:t>
      </w:r>
      <w:r w:rsidR="003E0ED8">
        <w:t>identified</w:t>
      </w:r>
      <w:r w:rsidR="003E0ED8" w:rsidRPr="00434387">
        <w:t xml:space="preserve"> </w:t>
      </w:r>
      <w:r w:rsidRPr="00434387">
        <w:t xml:space="preserve">within the detailed fault and event trees are </w:t>
      </w:r>
      <w:r w:rsidR="003E0ED8">
        <w:t xml:space="preserve">captured as part of </w:t>
      </w:r>
      <w:r w:rsidR="00643C07">
        <w:t>human reliability assessment work</w:t>
      </w:r>
      <w:r w:rsidR="00550E8E">
        <w:t xml:space="preserve">.  </w:t>
      </w:r>
    </w:p>
    <w:p w14:paraId="52149431" w14:textId="3EC30C2F" w:rsidR="00A036C9" w:rsidRDefault="00A036C9" w:rsidP="00750B63">
      <w:pPr>
        <w:pStyle w:val="F9-Paragraph"/>
      </w:pPr>
      <w:r w:rsidRPr="00434387">
        <w:t xml:space="preserve">Inspectors should ensure that any human error quantification techniques employed in support of the PSA are justified by the licensee to be both aligned with RGP </w:t>
      </w:r>
      <w:proofErr w:type="gramStart"/>
      <w:r w:rsidRPr="00434387">
        <w:t>and also</w:t>
      </w:r>
      <w:proofErr w:type="gramEnd"/>
      <w:r w:rsidRPr="00434387">
        <w:t xml:space="preserve"> relevant to the context in which they are applied.</w:t>
      </w:r>
    </w:p>
    <w:p w14:paraId="5BB7372C" w14:textId="332E3DCC" w:rsidR="00E66305" w:rsidRPr="00434387" w:rsidRDefault="00950D4B" w:rsidP="00750B63">
      <w:pPr>
        <w:pStyle w:val="F9-Paragraph"/>
      </w:pPr>
      <w:r>
        <w:t>It is important that the</w:t>
      </w:r>
      <w:r w:rsidR="00E66305" w:rsidRPr="00434387">
        <w:t xml:space="preserve"> risk significance</w:t>
      </w:r>
      <w:r>
        <w:t xml:space="preserve"> of HBSCs </w:t>
      </w:r>
      <w:proofErr w:type="gramStart"/>
      <w:r>
        <w:t>are</w:t>
      </w:r>
      <w:proofErr w:type="gramEnd"/>
      <w:r w:rsidR="00E66305" w:rsidRPr="00434387">
        <w:t xml:space="preserve"> understood</w:t>
      </w:r>
      <w:r>
        <w:t xml:space="preserve"> in order to drive a proportionate level of HF substantiation.  This </w:t>
      </w:r>
      <w:r w:rsidR="00550E8E">
        <w:t>can be examined</w:t>
      </w:r>
      <w:r w:rsidR="00E66305" w:rsidRPr="00434387">
        <w:t xml:space="preserve"> via cut set</w:t>
      </w:r>
      <w:r w:rsidR="007E0807">
        <w:t xml:space="preserve"> analysis</w:t>
      </w:r>
      <w:r w:rsidR="00E66305" w:rsidRPr="00434387">
        <w:t xml:space="preserve">, </w:t>
      </w:r>
      <w:r w:rsidR="007E0807">
        <w:t xml:space="preserve">importance analysis and </w:t>
      </w:r>
      <w:r w:rsidR="00E66305" w:rsidRPr="00434387">
        <w:t>sensitivity analysis.</w:t>
      </w:r>
    </w:p>
    <w:p w14:paraId="7A85FDCE" w14:textId="77777777" w:rsidR="00A036C9" w:rsidRPr="00750B63" w:rsidRDefault="00A036C9" w:rsidP="00750B63">
      <w:pPr>
        <w:pStyle w:val="F9-Paragraph"/>
        <w:numPr>
          <w:ilvl w:val="0"/>
          <w:numId w:val="0"/>
        </w:numPr>
        <w:ind w:left="851"/>
        <w:rPr>
          <w:b/>
          <w:bCs/>
        </w:rPr>
      </w:pPr>
      <w:r w:rsidRPr="00750B63">
        <w:rPr>
          <w:b/>
          <w:bCs/>
        </w:rPr>
        <w:t>Hazard Analyses</w:t>
      </w:r>
    </w:p>
    <w:p w14:paraId="0166B828" w14:textId="77777777" w:rsidR="00A036C9" w:rsidRPr="00750B63" w:rsidRDefault="00A036C9" w:rsidP="00750B63">
      <w:pPr>
        <w:pStyle w:val="F9-Paragraph"/>
        <w:numPr>
          <w:ilvl w:val="0"/>
          <w:numId w:val="0"/>
        </w:numPr>
        <w:ind w:left="851"/>
        <w:rPr>
          <w:i/>
          <w:iCs/>
        </w:rPr>
      </w:pPr>
      <w:r w:rsidRPr="00750B63">
        <w:rPr>
          <w:i/>
          <w:iCs/>
        </w:rPr>
        <w:t>External Hazards</w:t>
      </w:r>
    </w:p>
    <w:p w14:paraId="5CB394CC" w14:textId="532305B1" w:rsidR="00A036C9" w:rsidRPr="00434387" w:rsidRDefault="00A036C9" w:rsidP="00750B63">
      <w:pPr>
        <w:pStyle w:val="F9-Paragraph"/>
      </w:pPr>
      <w:r w:rsidRPr="00434387">
        <w:t xml:space="preserve">External </w:t>
      </w:r>
      <w:r>
        <w:t>h</w:t>
      </w:r>
      <w:r w:rsidRPr="00434387">
        <w:t xml:space="preserve">azards include consideration of ‘Human-induced external events’ </w:t>
      </w:r>
      <w:r w:rsidR="00750B63" w:rsidRPr="00434387">
        <w:t>e.g.</w:t>
      </w:r>
      <w:r w:rsidRPr="00434387">
        <w:t xml:space="preserve"> aircraft impact. Typically, the HF specialism does not get involved in assessing the likelihood or consequences of such events since there are established methodologies for doing so.</w:t>
      </w:r>
    </w:p>
    <w:p w14:paraId="70602DC6" w14:textId="6A4891F8" w:rsidR="00A036C9" w:rsidRPr="00434387" w:rsidRDefault="00A036C9" w:rsidP="00750B63">
      <w:pPr>
        <w:pStyle w:val="F9-Paragraph"/>
      </w:pPr>
      <w:r w:rsidRPr="00434387">
        <w:t>However, HF aspects should be considered when assessing the expected response following external events (including their impact on human performance) e.g. response times.</w:t>
      </w:r>
    </w:p>
    <w:p w14:paraId="34C8FE2A" w14:textId="3701E848" w:rsidR="00A036C9" w:rsidRPr="00750B63" w:rsidRDefault="00A036C9" w:rsidP="00750B63">
      <w:pPr>
        <w:pStyle w:val="F9-Paragraph"/>
        <w:numPr>
          <w:ilvl w:val="0"/>
          <w:numId w:val="0"/>
        </w:numPr>
        <w:ind w:left="851"/>
        <w:rPr>
          <w:i/>
          <w:iCs/>
        </w:rPr>
      </w:pPr>
      <w:r w:rsidRPr="00750B63">
        <w:rPr>
          <w:i/>
          <w:iCs/>
        </w:rPr>
        <w:t>Internal Hazards</w:t>
      </w:r>
    </w:p>
    <w:p w14:paraId="1DCB6734" w14:textId="376B6E82" w:rsidR="00A036C9" w:rsidRPr="00434387" w:rsidRDefault="00A036C9" w:rsidP="00750B63">
      <w:pPr>
        <w:pStyle w:val="F9-Paragraph"/>
      </w:pPr>
      <w:r>
        <w:t>ONRs</w:t>
      </w:r>
      <w:r w:rsidRPr="00434387">
        <w:t xml:space="preserve"> Internal Hazards TAG states that:  </w:t>
      </w:r>
    </w:p>
    <w:p w14:paraId="1F42F67B" w14:textId="187AC821" w:rsidR="00A036C9" w:rsidRPr="00434387" w:rsidRDefault="00A036C9" w:rsidP="00750B63">
      <w:pPr>
        <w:pStyle w:val="F9-Paragraph"/>
        <w:numPr>
          <w:ilvl w:val="0"/>
          <w:numId w:val="0"/>
        </w:numPr>
        <w:ind w:left="1440"/>
      </w:pPr>
      <w:r w:rsidRPr="00434387">
        <w:t xml:space="preserve">“Where operator actions play a role in preventing or mitigating the consequences of flood scenarios, for example, by isolating the flood source / paths, then the feasibility of performing the required actions under the hazard conditions is a matter for consideration by Human Factors and / or Radiological Protection specialists in conjunction with Internal Hazards. Inspectors should ensure that the safety case assumptions and calculations (such as, available response times, flood </w:t>
      </w:r>
      <w:r w:rsidRPr="00434387">
        <w:lastRenderedPageBreak/>
        <w:t>levels) are compatible with the release scenarios and proposed actions (for example, deploying defences, closure of flood doors etc.)</w:t>
      </w:r>
      <w:r>
        <w:t>.</w:t>
      </w:r>
      <w:r w:rsidRPr="00434387">
        <w:t>”</w:t>
      </w:r>
      <w:r>
        <w:t xml:space="preserve"> </w:t>
      </w:r>
      <w:sdt>
        <w:sdtPr>
          <w:id w:val="537315913"/>
          <w:citation/>
        </w:sdtPr>
        <w:sdtEndPr/>
        <w:sdtContent>
          <w:r>
            <w:fldChar w:fldCharType="begin"/>
          </w:r>
          <w:r>
            <w:instrText xml:space="preserve"> CITATION ONR83 \l 2057 </w:instrText>
          </w:r>
          <w:r>
            <w:fldChar w:fldCharType="separate"/>
          </w:r>
          <w:r w:rsidR="00AE5915">
            <w:rPr>
              <w:noProof/>
            </w:rPr>
            <w:t>[21]</w:t>
          </w:r>
          <w:r>
            <w:fldChar w:fldCharType="end"/>
          </w:r>
        </w:sdtContent>
      </w:sdt>
      <w:r>
        <w:t xml:space="preserve"> </w:t>
      </w:r>
    </w:p>
    <w:p w14:paraId="66F69630" w14:textId="350B242C" w:rsidR="00A036C9" w:rsidRPr="00434387" w:rsidRDefault="00A036C9" w:rsidP="00750B63">
      <w:pPr>
        <w:pStyle w:val="F9-Paragraph"/>
      </w:pPr>
      <w:r w:rsidRPr="00434387">
        <w:t xml:space="preserve">Typically, human error should be considered as an initiating event when considering dropped loads and other impact damage.  Therefore, the </w:t>
      </w:r>
      <w:r w:rsidR="008629A0">
        <w:t>I</w:t>
      </w:r>
      <w:r w:rsidRPr="00434387">
        <w:t>nspector should ensure that HBSC identified within the hazard analysis studies have been captured and a proportionate level of HF analysis has been applied.</w:t>
      </w:r>
    </w:p>
    <w:p w14:paraId="1CEC908C" w14:textId="2DE2FDFC" w:rsidR="00A036C9" w:rsidRPr="00750B63" w:rsidRDefault="00A036C9" w:rsidP="00750B63">
      <w:pPr>
        <w:pStyle w:val="F9-Paragraph"/>
        <w:numPr>
          <w:ilvl w:val="0"/>
          <w:numId w:val="0"/>
        </w:numPr>
        <w:ind w:left="851"/>
        <w:rPr>
          <w:b/>
          <w:bCs/>
        </w:rPr>
      </w:pPr>
      <w:r w:rsidRPr="00750B63">
        <w:rPr>
          <w:b/>
          <w:bCs/>
        </w:rPr>
        <w:t>Severe Accident Analysis (SAA) and Emergency Response</w:t>
      </w:r>
    </w:p>
    <w:p w14:paraId="3A720DEC" w14:textId="300CAF01" w:rsidR="00A036C9" w:rsidRPr="00434387" w:rsidRDefault="00A036C9" w:rsidP="00750B63">
      <w:pPr>
        <w:pStyle w:val="F9-Paragraph"/>
      </w:pPr>
      <w:r>
        <w:t>ONRs TAG on</w:t>
      </w:r>
      <w:r w:rsidRPr="00434387">
        <w:t xml:space="preserve"> SAA states that: </w:t>
      </w:r>
    </w:p>
    <w:p w14:paraId="448CE004" w14:textId="389100C8" w:rsidR="00A036C9" w:rsidRPr="00434387" w:rsidRDefault="00A036C9" w:rsidP="00750B63">
      <w:pPr>
        <w:pStyle w:val="F9-Paragraph"/>
        <w:numPr>
          <w:ilvl w:val="0"/>
          <w:numId w:val="0"/>
        </w:numPr>
        <w:ind w:left="1440"/>
      </w:pPr>
      <w:r w:rsidRPr="00434387">
        <w:t>“The SAA should use deterministic methods to demonstrate that the safety functions are achieved by features implemented in the design, combined with measures that can be implemented through human actions and administrative controls described in procedures and/or accident management guideline.”</w:t>
      </w:r>
      <w:r>
        <w:t xml:space="preserve"> </w:t>
      </w:r>
      <w:sdt>
        <w:sdtPr>
          <w:id w:val="-717661526"/>
          <w:citation/>
        </w:sdtPr>
        <w:sdtEndPr/>
        <w:sdtContent>
          <w:r>
            <w:fldChar w:fldCharType="begin"/>
          </w:r>
          <w:r>
            <w:instrText xml:space="preserve"> CITATION ONR133 \l 2057 </w:instrText>
          </w:r>
          <w:r>
            <w:fldChar w:fldCharType="separate"/>
          </w:r>
          <w:r w:rsidR="00AE5915">
            <w:rPr>
              <w:noProof/>
            </w:rPr>
            <w:t>[19]</w:t>
          </w:r>
          <w:r>
            <w:fldChar w:fldCharType="end"/>
          </w:r>
        </w:sdtContent>
      </w:sdt>
    </w:p>
    <w:p w14:paraId="6B7AC5A7" w14:textId="69D9B3C1" w:rsidR="00A036C9" w:rsidRPr="00434387" w:rsidRDefault="00A036C9" w:rsidP="00750B63">
      <w:pPr>
        <w:pStyle w:val="F9-Paragraph"/>
        <w:numPr>
          <w:ilvl w:val="0"/>
          <w:numId w:val="0"/>
        </w:numPr>
        <w:ind w:left="1440"/>
      </w:pPr>
      <w:r w:rsidRPr="00434387">
        <w:t>“…the term ‘severe accident safety measures’ here is intended to include SSCs and associated human actions, which either individually or in combination, prevent escalation of severe accidents and/or mitigate the consequences.”</w:t>
      </w:r>
      <w:r>
        <w:t xml:space="preserve"> </w:t>
      </w:r>
      <w:sdt>
        <w:sdtPr>
          <w:id w:val="1057276704"/>
          <w:citation/>
        </w:sdtPr>
        <w:sdtEndPr/>
        <w:sdtContent>
          <w:r>
            <w:fldChar w:fldCharType="begin"/>
          </w:r>
          <w:r>
            <w:instrText xml:space="preserve"> CITATION ONR133 \l 2057 </w:instrText>
          </w:r>
          <w:r>
            <w:fldChar w:fldCharType="separate"/>
          </w:r>
          <w:r w:rsidR="00AE5915">
            <w:rPr>
              <w:noProof/>
            </w:rPr>
            <w:t>[19]</w:t>
          </w:r>
          <w:r>
            <w:fldChar w:fldCharType="end"/>
          </w:r>
        </w:sdtContent>
      </w:sdt>
    </w:p>
    <w:p w14:paraId="5FFD8D74" w14:textId="4831F6D2" w:rsidR="00A036C9" w:rsidRPr="00434387" w:rsidRDefault="00A036C9" w:rsidP="00750B63">
      <w:pPr>
        <w:pStyle w:val="F9-Paragraph"/>
      </w:pPr>
      <w:r w:rsidRPr="00434387">
        <w:t xml:space="preserve">Therefore, </w:t>
      </w:r>
      <w:r w:rsidR="008629A0">
        <w:t>I</w:t>
      </w:r>
      <w:r w:rsidRPr="00434387">
        <w:t>nspectors should seek evidence of a proportionate assessment of</w:t>
      </w:r>
      <w:r w:rsidR="00BE5E42">
        <w:t xml:space="preserve"> </w:t>
      </w:r>
      <w:r w:rsidR="00F20914">
        <w:t xml:space="preserve">measures implemented </w:t>
      </w:r>
      <w:r w:rsidR="00146CFC">
        <w:t xml:space="preserve">through human actions and administrative controls </w:t>
      </w:r>
      <w:r w:rsidR="00BE5E42">
        <w:t>including</w:t>
      </w:r>
      <w:r>
        <w:t>:</w:t>
      </w:r>
    </w:p>
    <w:p w14:paraId="1D2889AA" w14:textId="3D23B7B8" w:rsidR="00A036C9" w:rsidRPr="00434387" w:rsidRDefault="00A036C9" w:rsidP="00750B63">
      <w:pPr>
        <w:pStyle w:val="Bulletlist1"/>
      </w:pPr>
      <w:r w:rsidRPr="00434387">
        <w:t>Evacuation routes and claimed muster and evacuation times</w:t>
      </w:r>
    </w:p>
    <w:p w14:paraId="3735EF2A" w14:textId="47DED373" w:rsidR="00A036C9" w:rsidRPr="00434387" w:rsidRDefault="00BE482B" w:rsidP="00750B63">
      <w:pPr>
        <w:pStyle w:val="Bulletlist1"/>
      </w:pPr>
      <w:r>
        <w:t>H</w:t>
      </w:r>
      <w:r w:rsidR="00A036C9" w:rsidRPr="00434387">
        <w:t>uman actions that support the delivery of any active measures and mobile equipment to site</w:t>
      </w:r>
    </w:p>
    <w:p w14:paraId="466E4792" w14:textId="1A87AE1E" w:rsidR="00917866" w:rsidRDefault="00BE482B" w:rsidP="00750B63">
      <w:pPr>
        <w:pStyle w:val="Bulletlist1"/>
      </w:pPr>
      <w:r>
        <w:t>C</w:t>
      </w:r>
      <w:r w:rsidR="00A036C9" w:rsidRPr="00434387">
        <w:t>ommand and control and decision-making frameworks</w:t>
      </w:r>
      <w:r w:rsidR="00A036C9">
        <w:t>.</w:t>
      </w:r>
    </w:p>
    <w:p w14:paraId="786D1B83" w14:textId="5DD1CFDF" w:rsidR="00146CFC" w:rsidRDefault="00917866" w:rsidP="00750B63">
      <w:pPr>
        <w:pStyle w:val="F9-Paragraph"/>
      </w:pPr>
      <w:r>
        <w:t xml:space="preserve">Further guidance </w:t>
      </w:r>
      <w:r w:rsidR="007B5F8B">
        <w:t xml:space="preserve">on how to recognise dependency between human </w:t>
      </w:r>
      <w:r w:rsidR="001F3FD3">
        <w:t>actions and how to assess th</w:t>
      </w:r>
      <w:r w:rsidR="00727646">
        <w:t xml:space="preserve">e associated impact </w:t>
      </w:r>
      <w:r>
        <w:t xml:space="preserve">is provided in the HRA TAG </w:t>
      </w:r>
      <w:sdt>
        <w:sdtPr>
          <w:id w:val="1490283959"/>
          <w:citation/>
        </w:sdtPr>
        <w:sdtEndPr/>
        <w:sdtContent>
          <w:r>
            <w:fldChar w:fldCharType="begin"/>
          </w:r>
          <w:r>
            <w:instrText xml:space="preserve"> CITATION ONR48 \l 2057 </w:instrText>
          </w:r>
          <w:r>
            <w:fldChar w:fldCharType="separate"/>
          </w:r>
          <w:r w:rsidR="00AE5915">
            <w:rPr>
              <w:noProof/>
            </w:rPr>
            <w:t>[13]</w:t>
          </w:r>
          <w:r>
            <w:fldChar w:fldCharType="end"/>
          </w:r>
        </w:sdtContent>
      </w:sdt>
    </w:p>
    <w:p w14:paraId="40831477" w14:textId="77777777" w:rsidR="00A036C9" w:rsidRPr="00750B63" w:rsidRDefault="00A036C9" w:rsidP="00750B63">
      <w:pPr>
        <w:pStyle w:val="F9-Paragraph"/>
        <w:numPr>
          <w:ilvl w:val="0"/>
          <w:numId w:val="0"/>
        </w:numPr>
        <w:ind w:left="851"/>
        <w:rPr>
          <w:b/>
          <w:bCs/>
        </w:rPr>
      </w:pPr>
      <w:r w:rsidRPr="00750B63">
        <w:rPr>
          <w:b/>
          <w:bCs/>
        </w:rPr>
        <w:t>Radiological Protection</w:t>
      </w:r>
    </w:p>
    <w:p w14:paraId="7FB4FE74" w14:textId="77777777" w:rsidR="00A036C9" w:rsidRPr="00434387" w:rsidRDefault="00A036C9" w:rsidP="00750B63">
      <w:pPr>
        <w:pStyle w:val="F9-Paragraph"/>
      </w:pPr>
      <w:r w:rsidRPr="00434387">
        <w:t>Although the assessment of radiological risks is undertaken by radiological protection specialists, any analysis should align with the findings of corresponding HF analysis. Typical interfaces include:</w:t>
      </w:r>
    </w:p>
    <w:p w14:paraId="5D92B78D" w14:textId="6B0DD976" w:rsidR="00A036C9" w:rsidRPr="00434387" w:rsidRDefault="00A036C9" w:rsidP="00750B63">
      <w:pPr>
        <w:pStyle w:val="Bulletlist1"/>
      </w:pPr>
      <w:r w:rsidRPr="00434387">
        <w:t>Task durations underpinning exposure times</w:t>
      </w:r>
      <w:r w:rsidR="00BE482B">
        <w:t>.</w:t>
      </w:r>
    </w:p>
    <w:p w14:paraId="60988F89" w14:textId="25DB8FB6" w:rsidR="00A036C9" w:rsidRPr="00434387" w:rsidRDefault="00A036C9" w:rsidP="00750B63">
      <w:pPr>
        <w:pStyle w:val="Bulletlist1"/>
      </w:pPr>
      <w:r w:rsidRPr="00434387">
        <w:t>Occupancy assumptions and timescales</w:t>
      </w:r>
      <w:r w:rsidR="00BE482B">
        <w:t>.</w:t>
      </w:r>
    </w:p>
    <w:p w14:paraId="0C662F8F" w14:textId="3AEC9369" w:rsidR="00C53CEB" w:rsidRPr="00C53CEB" w:rsidRDefault="00A036C9" w:rsidP="00750B63">
      <w:pPr>
        <w:pStyle w:val="Bulletlist1"/>
      </w:pPr>
      <w:r w:rsidRPr="00434387">
        <w:t>Impact of shielding requirements on task design and human reliability.</w:t>
      </w:r>
    </w:p>
    <w:sectPr w:rsidR="00C53CEB" w:rsidRPr="00C53CEB" w:rsidSect="00750B63">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B17E" w14:textId="77777777" w:rsidR="005077B2" w:rsidRDefault="005077B2" w:rsidP="007D199A">
      <w:pPr>
        <w:spacing w:after="0"/>
      </w:pPr>
      <w:r>
        <w:separator/>
      </w:r>
    </w:p>
    <w:p w14:paraId="2812F6A2" w14:textId="77777777" w:rsidR="005077B2" w:rsidRDefault="005077B2"/>
    <w:p w14:paraId="7A8C5FBE" w14:textId="77777777" w:rsidR="005077B2" w:rsidRDefault="005077B2"/>
  </w:endnote>
  <w:endnote w:type="continuationSeparator" w:id="0">
    <w:p w14:paraId="5B22DE14" w14:textId="77777777" w:rsidR="005077B2" w:rsidRDefault="005077B2" w:rsidP="007D199A">
      <w:pPr>
        <w:spacing w:after="0"/>
      </w:pPr>
      <w:r>
        <w:continuationSeparator/>
      </w:r>
    </w:p>
    <w:p w14:paraId="63AE7942" w14:textId="77777777" w:rsidR="005077B2" w:rsidRDefault="005077B2"/>
    <w:p w14:paraId="376ECA92" w14:textId="77777777" w:rsidR="005077B2" w:rsidRDefault="00507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7185" w14:textId="77777777" w:rsidR="0038761F" w:rsidRDefault="0038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AF0A" w14:textId="77777777" w:rsidR="0038761F" w:rsidRDefault="00387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D2FC6" w14:textId="77777777" w:rsidR="005077B2" w:rsidRPr="005E0344" w:rsidRDefault="005077B2" w:rsidP="005E0344">
      <w:pPr>
        <w:spacing w:after="120"/>
        <w:rPr>
          <w:color w:val="000000" w:themeColor="text2"/>
        </w:rPr>
      </w:pPr>
      <w:r w:rsidRPr="005E0344">
        <w:rPr>
          <w:color w:val="000000" w:themeColor="text2"/>
        </w:rPr>
        <w:separator/>
      </w:r>
    </w:p>
    <w:p w14:paraId="738E9A1D" w14:textId="77777777" w:rsidR="005077B2" w:rsidRDefault="005077B2"/>
  </w:footnote>
  <w:footnote w:type="continuationSeparator" w:id="0">
    <w:p w14:paraId="6C826294" w14:textId="77777777" w:rsidR="005077B2" w:rsidRPr="005E0344" w:rsidRDefault="005077B2" w:rsidP="0090581D">
      <w:pPr>
        <w:spacing w:after="120"/>
        <w:rPr>
          <w:color w:val="000000" w:themeColor="text2"/>
        </w:rPr>
      </w:pPr>
      <w:r w:rsidRPr="005E0344">
        <w:rPr>
          <w:color w:val="000000" w:themeColor="text2"/>
        </w:rPr>
        <w:continuationSeparator/>
      </w:r>
    </w:p>
    <w:p w14:paraId="610CC319" w14:textId="77777777" w:rsidR="005077B2" w:rsidRDefault="005077B2"/>
    <w:p w14:paraId="41A56F52" w14:textId="77777777" w:rsidR="005077B2" w:rsidRDefault="005077B2"/>
  </w:footnote>
  <w:footnote w:type="continuationNotice" w:id="1">
    <w:p w14:paraId="2F3B5A0C" w14:textId="77777777" w:rsidR="005077B2" w:rsidRDefault="005077B2">
      <w:pPr>
        <w:spacing w:after="0"/>
      </w:pPr>
    </w:p>
    <w:p w14:paraId="12FA4998" w14:textId="77777777" w:rsidR="005077B2" w:rsidRDefault="005077B2"/>
    <w:p w14:paraId="26E5FE6C" w14:textId="77777777" w:rsidR="005077B2" w:rsidRDefault="005077B2"/>
  </w:footnote>
  <w:footnote w:id="2">
    <w:p w14:paraId="1AC18CAF" w14:textId="743ACC1D" w:rsidR="003F2E2B" w:rsidRDefault="003F2E2B" w:rsidP="00A00F63">
      <w:pPr>
        <w:pStyle w:val="FootnoteText"/>
        <w:spacing w:after="0" w:line="240" w:lineRule="auto"/>
        <w:ind w:left="0" w:firstLine="0"/>
        <w:rPr>
          <w:szCs w:val="18"/>
        </w:rPr>
      </w:pPr>
      <w:r>
        <w:rPr>
          <w:rStyle w:val="FootnoteReference"/>
        </w:rPr>
        <w:footnoteRef/>
      </w:r>
      <w:r>
        <w:t xml:space="preserve"> </w:t>
      </w:r>
      <w:r w:rsidR="00A00F63">
        <w:t>“</w:t>
      </w:r>
      <w:r w:rsidRPr="003F2E2B">
        <w:rPr>
          <w:szCs w:val="18"/>
        </w:rPr>
        <w:t>Design verification is the process to confirm that each stage of the design is confirmed as correct against the requirements from the previous stage</w:t>
      </w:r>
      <w:r w:rsidR="00A00F63">
        <w:rPr>
          <w:szCs w:val="18"/>
        </w:rPr>
        <w:t xml:space="preserve">.” </w:t>
      </w:r>
      <w:sdt>
        <w:sdtPr>
          <w:rPr>
            <w:szCs w:val="18"/>
          </w:rPr>
          <w:id w:val="-743574785"/>
          <w:citation/>
        </w:sdtPr>
        <w:sdtEndPr/>
        <w:sdtContent>
          <w:r w:rsidR="00A00F63">
            <w:rPr>
              <w:szCs w:val="18"/>
            </w:rPr>
            <w:fldChar w:fldCharType="begin"/>
          </w:r>
          <w:r w:rsidR="00A00F63">
            <w:rPr>
              <w:szCs w:val="18"/>
            </w:rPr>
            <w:instrText xml:space="preserve"> CITATION ONR125 \l 2057 </w:instrText>
          </w:r>
          <w:r w:rsidR="00A00F63">
            <w:rPr>
              <w:szCs w:val="18"/>
            </w:rPr>
            <w:fldChar w:fldCharType="separate"/>
          </w:r>
          <w:r w:rsidR="00AE5915" w:rsidRPr="00AE5915">
            <w:rPr>
              <w:noProof/>
              <w:szCs w:val="18"/>
            </w:rPr>
            <w:t>[8]</w:t>
          </w:r>
          <w:r w:rsidR="00A00F63">
            <w:rPr>
              <w:szCs w:val="18"/>
            </w:rPr>
            <w:fldChar w:fldCharType="end"/>
          </w:r>
        </w:sdtContent>
      </w:sdt>
    </w:p>
    <w:p w14:paraId="358D58D8" w14:textId="77777777" w:rsidR="00A00F63" w:rsidRDefault="00A00F63" w:rsidP="00A00F63">
      <w:pPr>
        <w:pStyle w:val="FootnoteText"/>
        <w:spacing w:after="0" w:line="240" w:lineRule="auto"/>
        <w:ind w:left="0" w:firstLine="0"/>
      </w:pPr>
    </w:p>
  </w:footnote>
  <w:footnote w:id="3">
    <w:p w14:paraId="66C9ABCD" w14:textId="2720CC7C" w:rsidR="00A00F63" w:rsidRDefault="00A00F63" w:rsidP="00A00F63">
      <w:pPr>
        <w:pStyle w:val="FootnoteText"/>
        <w:spacing w:after="0" w:line="240" w:lineRule="auto"/>
        <w:ind w:left="0" w:firstLine="0"/>
      </w:pPr>
      <w:r>
        <w:rPr>
          <w:rStyle w:val="FootnoteReference"/>
        </w:rPr>
        <w:footnoteRef/>
      </w:r>
      <w:r>
        <w:t xml:space="preserve"> “</w:t>
      </w:r>
      <w:r w:rsidRPr="003F2E2B">
        <w:t xml:space="preserve">Design validation ensures that the overall intent of the design is achieved. It also prevents failure of the design intent by incremental deviation or dilution.” </w:t>
      </w:r>
      <w:sdt>
        <w:sdtPr>
          <w:id w:val="-387031697"/>
          <w:citation/>
        </w:sdtPr>
        <w:sdtEndPr/>
        <w:sdtContent>
          <w:r w:rsidRPr="003F2E2B">
            <w:fldChar w:fldCharType="begin"/>
          </w:r>
          <w:r w:rsidRPr="003F2E2B">
            <w:instrText xml:space="preserve"> CITATION ONR125 \l 2057 </w:instrText>
          </w:r>
          <w:r w:rsidRPr="003F2E2B">
            <w:fldChar w:fldCharType="separate"/>
          </w:r>
          <w:r w:rsidR="00AE5915" w:rsidRPr="00AE5915">
            <w:rPr>
              <w:noProof/>
            </w:rPr>
            <w:t>[8]</w:t>
          </w:r>
          <w:r w:rsidRPr="003F2E2B">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BCCD" w14:textId="77777777" w:rsidR="0038761F" w:rsidRDefault="0038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D3DE" w14:textId="77777777" w:rsidR="0038761F" w:rsidRDefault="00387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F1704AA" w:rsidR="00177666" w:rsidRPr="00046936" w:rsidRDefault="004264D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17387">
          <w:rPr>
            <w:sz w:val="20"/>
            <w:szCs w:val="24"/>
          </w:rPr>
          <w:t>Human Factors Integration (HFI)</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6046">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A4B050D"/>
    <w:multiLevelType w:val="hybridMultilevel"/>
    <w:tmpl w:val="CF020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F0435"/>
    <w:multiLevelType w:val="multilevel"/>
    <w:tmpl w:val="3BD494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179032BE"/>
    <w:lvl w:ilvl="0" w:tplc="23421F7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CE1608"/>
    <w:multiLevelType w:val="hybridMultilevel"/>
    <w:tmpl w:val="6BE0042C"/>
    <w:lvl w:ilvl="0" w:tplc="65944AC4">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447535"/>
    <w:multiLevelType w:val="multilevel"/>
    <w:tmpl w:val="1FA2EF38"/>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052772816">
    <w:abstractNumId w:val="9"/>
  </w:num>
  <w:num w:numId="2" w16cid:durableId="687945981">
    <w:abstractNumId w:val="7"/>
  </w:num>
  <w:num w:numId="3" w16cid:durableId="1222793069">
    <w:abstractNumId w:val="6"/>
  </w:num>
  <w:num w:numId="4" w16cid:durableId="133720884">
    <w:abstractNumId w:val="5"/>
  </w:num>
  <w:num w:numId="5" w16cid:durableId="510490594">
    <w:abstractNumId w:val="4"/>
  </w:num>
  <w:num w:numId="6" w16cid:durableId="1699742227">
    <w:abstractNumId w:val="8"/>
  </w:num>
  <w:num w:numId="7" w16cid:durableId="1749156159">
    <w:abstractNumId w:val="3"/>
  </w:num>
  <w:num w:numId="8" w16cid:durableId="706876311">
    <w:abstractNumId w:val="2"/>
  </w:num>
  <w:num w:numId="9" w16cid:durableId="721175151">
    <w:abstractNumId w:val="1"/>
  </w:num>
  <w:num w:numId="10" w16cid:durableId="1375957483">
    <w:abstractNumId w:val="0"/>
  </w:num>
  <w:num w:numId="11" w16cid:durableId="2114087036">
    <w:abstractNumId w:val="13"/>
  </w:num>
  <w:num w:numId="12" w16cid:durableId="1534540721">
    <w:abstractNumId w:val="23"/>
  </w:num>
  <w:num w:numId="13" w16cid:durableId="1444768759">
    <w:abstractNumId w:val="17"/>
  </w:num>
  <w:num w:numId="14" w16cid:durableId="595675559">
    <w:abstractNumId w:val="15"/>
  </w:num>
  <w:num w:numId="15" w16cid:durableId="479349665">
    <w:abstractNumId w:val="23"/>
    <w:lvlOverride w:ilvl="0">
      <w:startOverride w:val="1"/>
    </w:lvlOverride>
  </w:num>
  <w:num w:numId="16" w16cid:durableId="2010595843">
    <w:abstractNumId w:val="17"/>
    <w:lvlOverride w:ilvl="0">
      <w:startOverride w:val="1"/>
    </w:lvlOverride>
  </w:num>
  <w:num w:numId="17" w16cid:durableId="2058967157">
    <w:abstractNumId w:val="15"/>
    <w:lvlOverride w:ilvl="0">
      <w:startOverride w:val="1"/>
    </w:lvlOverride>
  </w:num>
  <w:num w:numId="18" w16cid:durableId="1330449024">
    <w:abstractNumId w:val="22"/>
  </w:num>
  <w:num w:numId="19" w16cid:durableId="1113987002">
    <w:abstractNumId w:val="21"/>
  </w:num>
  <w:num w:numId="20" w16cid:durableId="1936283298">
    <w:abstractNumId w:val="14"/>
  </w:num>
  <w:num w:numId="21" w16cid:durableId="1824814233">
    <w:abstractNumId w:val="25"/>
  </w:num>
  <w:num w:numId="22" w16cid:durableId="1446927827">
    <w:abstractNumId w:val="20"/>
  </w:num>
  <w:num w:numId="23" w16cid:durableId="1557547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9958784">
    <w:abstractNumId w:val="20"/>
  </w:num>
  <w:num w:numId="25" w16cid:durableId="10451060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1362595">
    <w:abstractNumId w:val="26"/>
  </w:num>
  <w:num w:numId="27" w16cid:durableId="1019047169">
    <w:abstractNumId w:val="12"/>
  </w:num>
  <w:num w:numId="28" w16cid:durableId="1314528970">
    <w:abstractNumId w:val="10"/>
  </w:num>
  <w:num w:numId="29" w16cid:durableId="1331073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3503363">
    <w:abstractNumId w:val="18"/>
  </w:num>
  <w:num w:numId="31" w16cid:durableId="8492969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2434186">
    <w:abstractNumId w:val="16"/>
  </w:num>
  <w:num w:numId="33" w16cid:durableId="633755531">
    <w:abstractNumId w:val="19"/>
  </w:num>
  <w:num w:numId="34" w16cid:durableId="887839102">
    <w:abstractNumId w:val="24"/>
  </w:num>
  <w:num w:numId="35" w16cid:durableId="2041204780">
    <w:abstractNumId w:val="11"/>
  </w:num>
  <w:num w:numId="36" w16cid:durableId="15091010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65379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46625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8929240">
    <w:abstractNumId w:val="23"/>
  </w:num>
  <w:num w:numId="40" w16cid:durableId="767849925">
    <w:abstractNumId w:val="23"/>
  </w:num>
  <w:num w:numId="41" w16cid:durableId="1121873802">
    <w:abstractNumId w:val="23"/>
  </w:num>
  <w:num w:numId="42" w16cid:durableId="537010197">
    <w:abstractNumId w:val="25"/>
  </w:num>
  <w:num w:numId="43" w16cid:durableId="6291712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4F"/>
    <w:rsid w:val="00001D0F"/>
    <w:rsid w:val="00002F03"/>
    <w:rsid w:val="000032C9"/>
    <w:rsid w:val="00004C16"/>
    <w:rsid w:val="00006343"/>
    <w:rsid w:val="000079A0"/>
    <w:rsid w:val="00011177"/>
    <w:rsid w:val="000118DA"/>
    <w:rsid w:val="0001199B"/>
    <w:rsid w:val="00014814"/>
    <w:rsid w:val="0001677E"/>
    <w:rsid w:val="000207C6"/>
    <w:rsid w:val="00023A97"/>
    <w:rsid w:val="00024522"/>
    <w:rsid w:val="00024B2E"/>
    <w:rsid w:val="00024F29"/>
    <w:rsid w:val="00026E67"/>
    <w:rsid w:val="00027F4F"/>
    <w:rsid w:val="00030430"/>
    <w:rsid w:val="0003078E"/>
    <w:rsid w:val="00031B89"/>
    <w:rsid w:val="0003693D"/>
    <w:rsid w:val="00037EE2"/>
    <w:rsid w:val="00041FAF"/>
    <w:rsid w:val="0004440F"/>
    <w:rsid w:val="00046936"/>
    <w:rsid w:val="00047EEF"/>
    <w:rsid w:val="00052C8A"/>
    <w:rsid w:val="000548C8"/>
    <w:rsid w:val="00055898"/>
    <w:rsid w:val="00057CEF"/>
    <w:rsid w:val="00064CC2"/>
    <w:rsid w:val="0007359F"/>
    <w:rsid w:val="00075605"/>
    <w:rsid w:val="00075C66"/>
    <w:rsid w:val="00081114"/>
    <w:rsid w:val="00082879"/>
    <w:rsid w:val="00083516"/>
    <w:rsid w:val="00085E3E"/>
    <w:rsid w:val="00091EEA"/>
    <w:rsid w:val="000950B3"/>
    <w:rsid w:val="000A2395"/>
    <w:rsid w:val="000A513B"/>
    <w:rsid w:val="000A51C3"/>
    <w:rsid w:val="000A7CD5"/>
    <w:rsid w:val="000B45B3"/>
    <w:rsid w:val="000B4E9B"/>
    <w:rsid w:val="000C2DDC"/>
    <w:rsid w:val="000C3194"/>
    <w:rsid w:val="000C3482"/>
    <w:rsid w:val="000D2FD4"/>
    <w:rsid w:val="000D37AB"/>
    <w:rsid w:val="000D60A8"/>
    <w:rsid w:val="000D6E05"/>
    <w:rsid w:val="000E1C73"/>
    <w:rsid w:val="000E4CB8"/>
    <w:rsid w:val="000E7134"/>
    <w:rsid w:val="000F1B7B"/>
    <w:rsid w:val="000F295B"/>
    <w:rsid w:val="000F2ED4"/>
    <w:rsid w:val="000F3932"/>
    <w:rsid w:val="000F5F48"/>
    <w:rsid w:val="0010181D"/>
    <w:rsid w:val="001028E8"/>
    <w:rsid w:val="001031D0"/>
    <w:rsid w:val="001041A8"/>
    <w:rsid w:val="00106494"/>
    <w:rsid w:val="001113A3"/>
    <w:rsid w:val="00115AFC"/>
    <w:rsid w:val="001218E3"/>
    <w:rsid w:val="00122FCC"/>
    <w:rsid w:val="00123A00"/>
    <w:rsid w:val="00126752"/>
    <w:rsid w:val="0012795C"/>
    <w:rsid w:val="00130B30"/>
    <w:rsid w:val="00131E06"/>
    <w:rsid w:val="001321E2"/>
    <w:rsid w:val="00140E1C"/>
    <w:rsid w:val="001447A9"/>
    <w:rsid w:val="00145F48"/>
    <w:rsid w:val="00146CFC"/>
    <w:rsid w:val="00147AE4"/>
    <w:rsid w:val="0015407B"/>
    <w:rsid w:val="00156B54"/>
    <w:rsid w:val="001571E5"/>
    <w:rsid w:val="001724B8"/>
    <w:rsid w:val="00177666"/>
    <w:rsid w:val="0018232F"/>
    <w:rsid w:val="001849CA"/>
    <w:rsid w:val="00185410"/>
    <w:rsid w:val="00192352"/>
    <w:rsid w:val="00193B1C"/>
    <w:rsid w:val="00194DA5"/>
    <w:rsid w:val="001A0882"/>
    <w:rsid w:val="001A0905"/>
    <w:rsid w:val="001A1D10"/>
    <w:rsid w:val="001A2AE3"/>
    <w:rsid w:val="001B1A24"/>
    <w:rsid w:val="001B6046"/>
    <w:rsid w:val="001C2FFA"/>
    <w:rsid w:val="001C4D63"/>
    <w:rsid w:val="001D0DE0"/>
    <w:rsid w:val="001D2221"/>
    <w:rsid w:val="001D5AFF"/>
    <w:rsid w:val="001D73C4"/>
    <w:rsid w:val="001D74B4"/>
    <w:rsid w:val="001E03E1"/>
    <w:rsid w:val="001F059F"/>
    <w:rsid w:val="001F3916"/>
    <w:rsid w:val="001F3FD3"/>
    <w:rsid w:val="001F4A57"/>
    <w:rsid w:val="00200811"/>
    <w:rsid w:val="00200CA1"/>
    <w:rsid w:val="00201B2C"/>
    <w:rsid w:val="00202CEF"/>
    <w:rsid w:val="00205347"/>
    <w:rsid w:val="00205D8E"/>
    <w:rsid w:val="0021338D"/>
    <w:rsid w:val="00214D43"/>
    <w:rsid w:val="002157EC"/>
    <w:rsid w:val="00215BAB"/>
    <w:rsid w:val="00217387"/>
    <w:rsid w:val="00221ED0"/>
    <w:rsid w:val="002238B4"/>
    <w:rsid w:val="002319AB"/>
    <w:rsid w:val="002319AC"/>
    <w:rsid w:val="00233BA3"/>
    <w:rsid w:val="00234342"/>
    <w:rsid w:val="00235560"/>
    <w:rsid w:val="0024040D"/>
    <w:rsid w:val="00245A0D"/>
    <w:rsid w:val="0025538B"/>
    <w:rsid w:val="00255FA3"/>
    <w:rsid w:val="00256C7A"/>
    <w:rsid w:val="00257288"/>
    <w:rsid w:val="00261FB6"/>
    <w:rsid w:val="002629F8"/>
    <w:rsid w:val="00263396"/>
    <w:rsid w:val="00264FEB"/>
    <w:rsid w:val="002659FA"/>
    <w:rsid w:val="00267815"/>
    <w:rsid w:val="00270129"/>
    <w:rsid w:val="00272733"/>
    <w:rsid w:val="00280DDF"/>
    <w:rsid w:val="00283FEB"/>
    <w:rsid w:val="002875DB"/>
    <w:rsid w:val="002917FF"/>
    <w:rsid w:val="00292ADF"/>
    <w:rsid w:val="00295AC2"/>
    <w:rsid w:val="002A087B"/>
    <w:rsid w:val="002A0DEC"/>
    <w:rsid w:val="002A0E5D"/>
    <w:rsid w:val="002A4AD8"/>
    <w:rsid w:val="002A5E02"/>
    <w:rsid w:val="002B0B4C"/>
    <w:rsid w:val="002B1C53"/>
    <w:rsid w:val="002B7A25"/>
    <w:rsid w:val="002C7FEE"/>
    <w:rsid w:val="002D54B6"/>
    <w:rsid w:val="002E0BE4"/>
    <w:rsid w:val="002E3B58"/>
    <w:rsid w:val="002E3E8A"/>
    <w:rsid w:val="002E6A6A"/>
    <w:rsid w:val="002F3397"/>
    <w:rsid w:val="002F4627"/>
    <w:rsid w:val="0030380D"/>
    <w:rsid w:val="003040C8"/>
    <w:rsid w:val="00312411"/>
    <w:rsid w:val="00315A23"/>
    <w:rsid w:val="003160A4"/>
    <w:rsid w:val="00321DDC"/>
    <w:rsid w:val="00322DAE"/>
    <w:rsid w:val="00323E71"/>
    <w:rsid w:val="00326452"/>
    <w:rsid w:val="0032713C"/>
    <w:rsid w:val="003279BE"/>
    <w:rsid w:val="003328D1"/>
    <w:rsid w:val="003336DE"/>
    <w:rsid w:val="00340957"/>
    <w:rsid w:val="00343A96"/>
    <w:rsid w:val="00346C8E"/>
    <w:rsid w:val="00347CA8"/>
    <w:rsid w:val="003513F8"/>
    <w:rsid w:val="00356B4D"/>
    <w:rsid w:val="003570CA"/>
    <w:rsid w:val="00357A80"/>
    <w:rsid w:val="00360BE8"/>
    <w:rsid w:val="003646E2"/>
    <w:rsid w:val="00367BD5"/>
    <w:rsid w:val="0037176F"/>
    <w:rsid w:val="0037408A"/>
    <w:rsid w:val="00374F10"/>
    <w:rsid w:val="0038761F"/>
    <w:rsid w:val="00390327"/>
    <w:rsid w:val="00390B34"/>
    <w:rsid w:val="003915F3"/>
    <w:rsid w:val="00392B2A"/>
    <w:rsid w:val="00393B78"/>
    <w:rsid w:val="0039512F"/>
    <w:rsid w:val="00395A69"/>
    <w:rsid w:val="003970B0"/>
    <w:rsid w:val="003A01E9"/>
    <w:rsid w:val="003A4409"/>
    <w:rsid w:val="003B2069"/>
    <w:rsid w:val="003B3DE7"/>
    <w:rsid w:val="003C0306"/>
    <w:rsid w:val="003C0DD8"/>
    <w:rsid w:val="003C114C"/>
    <w:rsid w:val="003C4253"/>
    <w:rsid w:val="003C465D"/>
    <w:rsid w:val="003D1A5E"/>
    <w:rsid w:val="003D2F99"/>
    <w:rsid w:val="003D495D"/>
    <w:rsid w:val="003D7060"/>
    <w:rsid w:val="003E098E"/>
    <w:rsid w:val="003E0ED8"/>
    <w:rsid w:val="003E295D"/>
    <w:rsid w:val="003E2F1A"/>
    <w:rsid w:val="003E2FAE"/>
    <w:rsid w:val="003E7F65"/>
    <w:rsid w:val="003F03A3"/>
    <w:rsid w:val="003F2E2B"/>
    <w:rsid w:val="003F3F0F"/>
    <w:rsid w:val="003F4577"/>
    <w:rsid w:val="00404B0C"/>
    <w:rsid w:val="00405E9C"/>
    <w:rsid w:val="00407CF7"/>
    <w:rsid w:val="00410491"/>
    <w:rsid w:val="004106FA"/>
    <w:rsid w:val="0041180A"/>
    <w:rsid w:val="00413F24"/>
    <w:rsid w:val="00415639"/>
    <w:rsid w:val="00415ED6"/>
    <w:rsid w:val="00417CAF"/>
    <w:rsid w:val="00420A11"/>
    <w:rsid w:val="0042178F"/>
    <w:rsid w:val="00422265"/>
    <w:rsid w:val="004264DA"/>
    <w:rsid w:val="0042657E"/>
    <w:rsid w:val="00427159"/>
    <w:rsid w:val="00431CB0"/>
    <w:rsid w:val="0043549D"/>
    <w:rsid w:val="004373A7"/>
    <w:rsid w:val="00437D94"/>
    <w:rsid w:val="0044030C"/>
    <w:rsid w:val="00442947"/>
    <w:rsid w:val="0045202D"/>
    <w:rsid w:val="004638C7"/>
    <w:rsid w:val="00463982"/>
    <w:rsid w:val="004648A4"/>
    <w:rsid w:val="00467FBA"/>
    <w:rsid w:val="00471380"/>
    <w:rsid w:val="0048273F"/>
    <w:rsid w:val="0048276B"/>
    <w:rsid w:val="00490DFB"/>
    <w:rsid w:val="00494F0D"/>
    <w:rsid w:val="00495673"/>
    <w:rsid w:val="00496BFD"/>
    <w:rsid w:val="00497696"/>
    <w:rsid w:val="004A35C3"/>
    <w:rsid w:val="004A3DF2"/>
    <w:rsid w:val="004B2C7A"/>
    <w:rsid w:val="004B47EA"/>
    <w:rsid w:val="004B6DF3"/>
    <w:rsid w:val="004B77FB"/>
    <w:rsid w:val="004C2139"/>
    <w:rsid w:val="004C34F8"/>
    <w:rsid w:val="004C361D"/>
    <w:rsid w:val="004C4891"/>
    <w:rsid w:val="004D2C89"/>
    <w:rsid w:val="004D7472"/>
    <w:rsid w:val="004E3932"/>
    <w:rsid w:val="004E503F"/>
    <w:rsid w:val="004F1E79"/>
    <w:rsid w:val="004F5F33"/>
    <w:rsid w:val="0050098D"/>
    <w:rsid w:val="0050103A"/>
    <w:rsid w:val="0050310D"/>
    <w:rsid w:val="00504E90"/>
    <w:rsid w:val="005077B2"/>
    <w:rsid w:val="00507A7E"/>
    <w:rsid w:val="00511B0F"/>
    <w:rsid w:val="005139F3"/>
    <w:rsid w:val="00514D88"/>
    <w:rsid w:val="00514E7B"/>
    <w:rsid w:val="00515996"/>
    <w:rsid w:val="005208F1"/>
    <w:rsid w:val="00536721"/>
    <w:rsid w:val="005410DE"/>
    <w:rsid w:val="005412C4"/>
    <w:rsid w:val="005504C2"/>
    <w:rsid w:val="00550E8E"/>
    <w:rsid w:val="0055388E"/>
    <w:rsid w:val="00554706"/>
    <w:rsid w:val="00554CB8"/>
    <w:rsid w:val="00570AE9"/>
    <w:rsid w:val="005754AE"/>
    <w:rsid w:val="00577FB5"/>
    <w:rsid w:val="00577FE1"/>
    <w:rsid w:val="00583EA2"/>
    <w:rsid w:val="005852D1"/>
    <w:rsid w:val="00585533"/>
    <w:rsid w:val="0058727E"/>
    <w:rsid w:val="00587A22"/>
    <w:rsid w:val="00587E35"/>
    <w:rsid w:val="00590AC6"/>
    <w:rsid w:val="005914C6"/>
    <w:rsid w:val="0059299D"/>
    <w:rsid w:val="00593132"/>
    <w:rsid w:val="00595C8C"/>
    <w:rsid w:val="00597747"/>
    <w:rsid w:val="005A4CDD"/>
    <w:rsid w:val="005A6A32"/>
    <w:rsid w:val="005A6E17"/>
    <w:rsid w:val="005B312A"/>
    <w:rsid w:val="005B57E4"/>
    <w:rsid w:val="005B5ABD"/>
    <w:rsid w:val="005B5DD1"/>
    <w:rsid w:val="005B7798"/>
    <w:rsid w:val="005B7FC8"/>
    <w:rsid w:val="005C0C4C"/>
    <w:rsid w:val="005C1375"/>
    <w:rsid w:val="005C140A"/>
    <w:rsid w:val="005C14BC"/>
    <w:rsid w:val="005C3CAC"/>
    <w:rsid w:val="005C4885"/>
    <w:rsid w:val="005C6763"/>
    <w:rsid w:val="005D3164"/>
    <w:rsid w:val="005E0344"/>
    <w:rsid w:val="005E14FE"/>
    <w:rsid w:val="005E17B4"/>
    <w:rsid w:val="005E211F"/>
    <w:rsid w:val="005E440B"/>
    <w:rsid w:val="005E57F7"/>
    <w:rsid w:val="005F09F6"/>
    <w:rsid w:val="005F2C85"/>
    <w:rsid w:val="005F7D6B"/>
    <w:rsid w:val="006001D8"/>
    <w:rsid w:val="006006A9"/>
    <w:rsid w:val="00601745"/>
    <w:rsid w:val="00602CB4"/>
    <w:rsid w:val="006033FB"/>
    <w:rsid w:val="006042DE"/>
    <w:rsid w:val="00604DE2"/>
    <w:rsid w:val="00605ADB"/>
    <w:rsid w:val="00605B44"/>
    <w:rsid w:val="00611C9F"/>
    <w:rsid w:val="00617AA7"/>
    <w:rsid w:val="006205DD"/>
    <w:rsid w:val="00620739"/>
    <w:rsid w:val="00621582"/>
    <w:rsid w:val="00621BF6"/>
    <w:rsid w:val="00623203"/>
    <w:rsid w:val="00623C98"/>
    <w:rsid w:val="00626C77"/>
    <w:rsid w:val="00627555"/>
    <w:rsid w:val="00627B76"/>
    <w:rsid w:val="006316C4"/>
    <w:rsid w:val="006322A0"/>
    <w:rsid w:val="00633C33"/>
    <w:rsid w:val="00635B61"/>
    <w:rsid w:val="006361FD"/>
    <w:rsid w:val="00636E3E"/>
    <w:rsid w:val="00637B24"/>
    <w:rsid w:val="0064226F"/>
    <w:rsid w:val="00643C07"/>
    <w:rsid w:val="00652084"/>
    <w:rsid w:val="00653298"/>
    <w:rsid w:val="00656BF6"/>
    <w:rsid w:val="00663A7C"/>
    <w:rsid w:val="00665172"/>
    <w:rsid w:val="00667DF2"/>
    <w:rsid w:val="00670DF1"/>
    <w:rsid w:val="00671345"/>
    <w:rsid w:val="00672A9B"/>
    <w:rsid w:val="00674646"/>
    <w:rsid w:val="00675884"/>
    <w:rsid w:val="0067682E"/>
    <w:rsid w:val="006771AC"/>
    <w:rsid w:val="00680A28"/>
    <w:rsid w:val="006957CD"/>
    <w:rsid w:val="00696C85"/>
    <w:rsid w:val="00696EE0"/>
    <w:rsid w:val="00697980"/>
    <w:rsid w:val="006A0539"/>
    <w:rsid w:val="006A13AC"/>
    <w:rsid w:val="006A19EF"/>
    <w:rsid w:val="006A35C5"/>
    <w:rsid w:val="006A43D5"/>
    <w:rsid w:val="006A525B"/>
    <w:rsid w:val="006A57E4"/>
    <w:rsid w:val="006B102B"/>
    <w:rsid w:val="006B1161"/>
    <w:rsid w:val="006C045F"/>
    <w:rsid w:val="006C1824"/>
    <w:rsid w:val="006C21EC"/>
    <w:rsid w:val="006C4196"/>
    <w:rsid w:val="006C63B0"/>
    <w:rsid w:val="006C76A2"/>
    <w:rsid w:val="006C792E"/>
    <w:rsid w:val="006D116C"/>
    <w:rsid w:val="006D1BB3"/>
    <w:rsid w:val="006E200C"/>
    <w:rsid w:val="006E22C1"/>
    <w:rsid w:val="006E4EE5"/>
    <w:rsid w:val="006E7C42"/>
    <w:rsid w:val="006F0D01"/>
    <w:rsid w:val="006F10B5"/>
    <w:rsid w:val="006F15FD"/>
    <w:rsid w:val="006F168A"/>
    <w:rsid w:val="006F4E96"/>
    <w:rsid w:val="006F5076"/>
    <w:rsid w:val="006F6009"/>
    <w:rsid w:val="006F7CDE"/>
    <w:rsid w:val="00701E26"/>
    <w:rsid w:val="00702C17"/>
    <w:rsid w:val="0070321D"/>
    <w:rsid w:val="00703EAE"/>
    <w:rsid w:val="00704C01"/>
    <w:rsid w:val="007068BA"/>
    <w:rsid w:val="00715C2C"/>
    <w:rsid w:val="00716AB1"/>
    <w:rsid w:val="00721D63"/>
    <w:rsid w:val="00727646"/>
    <w:rsid w:val="00732C7B"/>
    <w:rsid w:val="00734D2B"/>
    <w:rsid w:val="00737705"/>
    <w:rsid w:val="007405B2"/>
    <w:rsid w:val="007408D4"/>
    <w:rsid w:val="00741D1E"/>
    <w:rsid w:val="007420AC"/>
    <w:rsid w:val="00742617"/>
    <w:rsid w:val="00743558"/>
    <w:rsid w:val="0074668B"/>
    <w:rsid w:val="0074747B"/>
    <w:rsid w:val="00750B63"/>
    <w:rsid w:val="00756BF2"/>
    <w:rsid w:val="007637B5"/>
    <w:rsid w:val="00772282"/>
    <w:rsid w:val="0077485B"/>
    <w:rsid w:val="007839D8"/>
    <w:rsid w:val="00783AFA"/>
    <w:rsid w:val="00784AE4"/>
    <w:rsid w:val="00785427"/>
    <w:rsid w:val="00785B7F"/>
    <w:rsid w:val="00787BCB"/>
    <w:rsid w:val="00790540"/>
    <w:rsid w:val="00791BB2"/>
    <w:rsid w:val="007921D3"/>
    <w:rsid w:val="007968CA"/>
    <w:rsid w:val="007A28F1"/>
    <w:rsid w:val="007A43FF"/>
    <w:rsid w:val="007B3918"/>
    <w:rsid w:val="007B4BA5"/>
    <w:rsid w:val="007B5F8B"/>
    <w:rsid w:val="007C09A9"/>
    <w:rsid w:val="007C0AD9"/>
    <w:rsid w:val="007C3C1D"/>
    <w:rsid w:val="007C7296"/>
    <w:rsid w:val="007D199A"/>
    <w:rsid w:val="007D2EBE"/>
    <w:rsid w:val="007D4A26"/>
    <w:rsid w:val="007D5BD4"/>
    <w:rsid w:val="007D7962"/>
    <w:rsid w:val="007E0807"/>
    <w:rsid w:val="007E1C07"/>
    <w:rsid w:val="007E2A8D"/>
    <w:rsid w:val="007E3E23"/>
    <w:rsid w:val="007E702D"/>
    <w:rsid w:val="007F24B6"/>
    <w:rsid w:val="007F2A70"/>
    <w:rsid w:val="007F5EFE"/>
    <w:rsid w:val="00803D94"/>
    <w:rsid w:val="00806D68"/>
    <w:rsid w:val="0080727D"/>
    <w:rsid w:val="00811048"/>
    <w:rsid w:val="00813E08"/>
    <w:rsid w:val="0081505E"/>
    <w:rsid w:val="00816891"/>
    <w:rsid w:val="008229BA"/>
    <w:rsid w:val="00823DE5"/>
    <w:rsid w:val="0082478E"/>
    <w:rsid w:val="00824FA4"/>
    <w:rsid w:val="00834205"/>
    <w:rsid w:val="00845390"/>
    <w:rsid w:val="0084601B"/>
    <w:rsid w:val="0085178F"/>
    <w:rsid w:val="00851ABD"/>
    <w:rsid w:val="008606F0"/>
    <w:rsid w:val="008629A0"/>
    <w:rsid w:val="00863BDE"/>
    <w:rsid w:val="00865489"/>
    <w:rsid w:val="0086553D"/>
    <w:rsid w:val="008715C0"/>
    <w:rsid w:val="00874FEB"/>
    <w:rsid w:val="00881B6F"/>
    <w:rsid w:val="00882AA4"/>
    <w:rsid w:val="00883E22"/>
    <w:rsid w:val="00884AD3"/>
    <w:rsid w:val="00884E43"/>
    <w:rsid w:val="00885E26"/>
    <w:rsid w:val="00887EC6"/>
    <w:rsid w:val="0089084C"/>
    <w:rsid w:val="008928AB"/>
    <w:rsid w:val="00893409"/>
    <w:rsid w:val="00893D9F"/>
    <w:rsid w:val="008A2379"/>
    <w:rsid w:val="008A3BA8"/>
    <w:rsid w:val="008A4329"/>
    <w:rsid w:val="008A49AB"/>
    <w:rsid w:val="008A578E"/>
    <w:rsid w:val="008B1519"/>
    <w:rsid w:val="008B6047"/>
    <w:rsid w:val="008B69E3"/>
    <w:rsid w:val="008B7BCC"/>
    <w:rsid w:val="008C50C3"/>
    <w:rsid w:val="008C7094"/>
    <w:rsid w:val="008D2B97"/>
    <w:rsid w:val="008D2FCB"/>
    <w:rsid w:val="008D49A5"/>
    <w:rsid w:val="008D54BE"/>
    <w:rsid w:val="008D5D86"/>
    <w:rsid w:val="008D6C81"/>
    <w:rsid w:val="008D7947"/>
    <w:rsid w:val="008E118C"/>
    <w:rsid w:val="008E5294"/>
    <w:rsid w:val="008E671B"/>
    <w:rsid w:val="008E6CF0"/>
    <w:rsid w:val="008E7E60"/>
    <w:rsid w:val="008E7F74"/>
    <w:rsid w:val="008F1439"/>
    <w:rsid w:val="008F31CF"/>
    <w:rsid w:val="008F3BC6"/>
    <w:rsid w:val="008F660E"/>
    <w:rsid w:val="008F7051"/>
    <w:rsid w:val="008F75EF"/>
    <w:rsid w:val="00900E68"/>
    <w:rsid w:val="00901A44"/>
    <w:rsid w:val="009033A9"/>
    <w:rsid w:val="00904152"/>
    <w:rsid w:val="0090581D"/>
    <w:rsid w:val="00912E79"/>
    <w:rsid w:val="0091439C"/>
    <w:rsid w:val="00917866"/>
    <w:rsid w:val="00920572"/>
    <w:rsid w:val="00920BF2"/>
    <w:rsid w:val="00921970"/>
    <w:rsid w:val="00925652"/>
    <w:rsid w:val="00926DE4"/>
    <w:rsid w:val="009349A9"/>
    <w:rsid w:val="00936C52"/>
    <w:rsid w:val="00942698"/>
    <w:rsid w:val="00950D4B"/>
    <w:rsid w:val="00951B9E"/>
    <w:rsid w:val="0095489B"/>
    <w:rsid w:val="00966FB9"/>
    <w:rsid w:val="009671CD"/>
    <w:rsid w:val="0097059E"/>
    <w:rsid w:val="009733A7"/>
    <w:rsid w:val="009751A9"/>
    <w:rsid w:val="00980E74"/>
    <w:rsid w:val="00980F9C"/>
    <w:rsid w:val="0098632B"/>
    <w:rsid w:val="009875FA"/>
    <w:rsid w:val="00994558"/>
    <w:rsid w:val="009948EC"/>
    <w:rsid w:val="0099560D"/>
    <w:rsid w:val="00997BFB"/>
    <w:rsid w:val="009A2F92"/>
    <w:rsid w:val="009A7348"/>
    <w:rsid w:val="009B462C"/>
    <w:rsid w:val="009B6F0F"/>
    <w:rsid w:val="009B7B3D"/>
    <w:rsid w:val="009C15F3"/>
    <w:rsid w:val="009D33EB"/>
    <w:rsid w:val="009D4931"/>
    <w:rsid w:val="009D653B"/>
    <w:rsid w:val="009E07C2"/>
    <w:rsid w:val="009E0E52"/>
    <w:rsid w:val="009E6361"/>
    <w:rsid w:val="009F125E"/>
    <w:rsid w:val="009F72F9"/>
    <w:rsid w:val="00A00205"/>
    <w:rsid w:val="00A00AF0"/>
    <w:rsid w:val="00A00F63"/>
    <w:rsid w:val="00A036C9"/>
    <w:rsid w:val="00A05210"/>
    <w:rsid w:val="00A07E6D"/>
    <w:rsid w:val="00A1323C"/>
    <w:rsid w:val="00A13BEB"/>
    <w:rsid w:val="00A14B5A"/>
    <w:rsid w:val="00A2021B"/>
    <w:rsid w:val="00A21C62"/>
    <w:rsid w:val="00A31818"/>
    <w:rsid w:val="00A34738"/>
    <w:rsid w:val="00A3567F"/>
    <w:rsid w:val="00A35804"/>
    <w:rsid w:val="00A37698"/>
    <w:rsid w:val="00A41ED3"/>
    <w:rsid w:val="00A42F81"/>
    <w:rsid w:val="00A50DA6"/>
    <w:rsid w:val="00A55D9C"/>
    <w:rsid w:val="00A56B14"/>
    <w:rsid w:val="00A56C01"/>
    <w:rsid w:val="00A641F3"/>
    <w:rsid w:val="00A6579E"/>
    <w:rsid w:val="00A732AF"/>
    <w:rsid w:val="00A7423C"/>
    <w:rsid w:val="00A81D82"/>
    <w:rsid w:val="00A87B1C"/>
    <w:rsid w:val="00A917D8"/>
    <w:rsid w:val="00A91DA6"/>
    <w:rsid w:val="00A931D6"/>
    <w:rsid w:val="00A93E33"/>
    <w:rsid w:val="00A95610"/>
    <w:rsid w:val="00AA7FE4"/>
    <w:rsid w:val="00AB2B56"/>
    <w:rsid w:val="00AB4683"/>
    <w:rsid w:val="00AB6970"/>
    <w:rsid w:val="00AC1939"/>
    <w:rsid w:val="00AC4514"/>
    <w:rsid w:val="00AC55E9"/>
    <w:rsid w:val="00AC7799"/>
    <w:rsid w:val="00AC7C05"/>
    <w:rsid w:val="00AD167C"/>
    <w:rsid w:val="00AD17C7"/>
    <w:rsid w:val="00AD2908"/>
    <w:rsid w:val="00AD2B4F"/>
    <w:rsid w:val="00AD354F"/>
    <w:rsid w:val="00AD4041"/>
    <w:rsid w:val="00AD78FC"/>
    <w:rsid w:val="00AE07B4"/>
    <w:rsid w:val="00AE302B"/>
    <w:rsid w:val="00AE4F54"/>
    <w:rsid w:val="00AE5915"/>
    <w:rsid w:val="00AE6B75"/>
    <w:rsid w:val="00AF0FFD"/>
    <w:rsid w:val="00AF31F0"/>
    <w:rsid w:val="00AF62E5"/>
    <w:rsid w:val="00B009AE"/>
    <w:rsid w:val="00B01399"/>
    <w:rsid w:val="00B135F0"/>
    <w:rsid w:val="00B13A67"/>
    <w:rsid w:val="00B23292"/>
    <w:rsid w:val="00B238B2"/>
    <w:rsid w:val="00B259DF"/>
    <w:rsid w:val="00B374EC"/>
    <w:rsid w:val="00B37C81"/>
    <w:rsid w:val="00B44B1F"/>
    <w:rsid w:val="00B46B7F"/>
    <w:rsid w:val="00B501B1"/>
    <w:rsid w:val="00B50450"/>
    <w:rsid w:val="00B5286B"/>
    <w:rsid w:val="00B64141"/>
    <w:rsid w:val="00B64E72"/>
    <w:rsid w:val="00B73194"/>
    <w:rsid w:val="00B735E6"/>
    <w:rsid w:val="00B75FEF"/>
    <w:rsid w:val="00B77913"/>
    <w:rsid w:val="00B824FB"/>
    <w:rsid w:val="00B82646"/>
    <w:rsid w:val="00B927BD"/>
    <w:rsid w:val="00B92C3F"/>
    <w:rsid w:val="00B92E1A"/>
    <w:rsid w:val="00B93537"/>
    <w:rsid w:val="00B949E3"/>
    <w:rsid w:val="00B96D5B"/>
    <w:rsid w:val="00B97359"/>
    <w:rsid w:val="00B97A8F"/>
    <w:rsid w:val="00BA0BBF"/>
    <w:rsid w:val="00BA0F30"/>
    <w:rsid w:val="00BA2E10"/>
    <w:rsid w:val="00BA38EB"/>
    <w:rsid w:val="00BA4E58"/>
    <w:rsid w:val="00BA7074"/>
    <w:rsid w:val="00BB402B"/>
    <w:rsid w:val="00BB475A"/>
    <w:rsid w:val="00BB5EBA"/>
    <w:rsid w:val="00BB7829"/>
    <w:rsid w:val="00BB79C0"/>
    <w:rsid w:val="00BC0887"/>
    <w:rsid w:val="00BC453A"/>
    <w:rsid w:val="00BD1457"/>
    <w:rsid w:val="00BD15BC"/>
    <w:rsid w:val="00BD28DA"/>
    <w:rsid w:val="00BD3609"/>
    <w:rsid w:val="00BD5D2A"/>
    <w:rsid w:val="00BE1FF1"/>
    <w:rsid w:val="00BE2AD9"/>
    <w:rsid w:val="00BE3393"/>
    <w:rsid w:val="00BE482B"/>
    <w:rsid w:val="00BE5E42"/>
    <w:rsid w:val="00BF27FE"/>
    <w:rsid w:val="00BF4526"/>
    <w:rsid w:val="00C043B3"/>
    <w:rsid w:val="00C053F0"/>
    <w:rsid w:val="00C0762F"/>
    <w:rsid w:val="00C079AB"/>
    <w:rsid w:val="00C10506"/>
    <w:rsid w:val="00C10E61"/>
    <w:rsid w:val="00C14787"/>
    <w:rsid w:val="00C1596D"/>
    <w:rsid w:val="00C15B8D"/>
    <w:rsid w:val="00C17010"/>
    <w:rsid w:val="00C20562"/>
    <w:rsid w:val="00C215C3"/>
    <w:rsid w:val="00C23A96"/>
    <w:rsid w:val="00C249C6"/>
    <w:rsid w:val="00C30246"/>
    <w:rsid w:val="00C32CC1"/>
    <w:rsid w:val="00C32D0F"/>
    <w:rsid w:val="00C35C71"/>
    <w:rsid w:val="00C35D86"/>
    <w:rsid w:val="00C40772"/>
    <w:rsid w:val="00C426EC"/>
    <w:rsid w:val="00C42D4F"/>
    <w:rsid w:val="00C469E6"/>
    <w:rsid w:val="00C50208"/>
    <w:rsid w:val="00C50CC4"/>
    <w:rsid w:val="00C52902"/>
    <w:rsid w:val="00C53B86"/>
    <w:rsid w:val="00C53CEB"/>
    <w:rsid w:val="00C53E0C"/>
    <w:rsid w:val="00C6483C"/>
    <w:rsid w:val="00C64AE9"/>
    <w:rsid w:val="00C64C33"/>
    <w:rsid w:val="00C70CFF"/>
    <w:rsid w:val="00C71895"/>
    <w:rsid w:val="00C718FE"/>
    <w:rsid w:val="00C760AF"/>
    <w:rsid w:val="00C845A3"/>
    <w:rsid w:val="00C8773D"/>
    <w:rsid w:val="00C87ABB"/>
    <w:rsid w:val="00C91831"/>
    <w:rsid w:val="00C953DF"/>
    <w:rsid w:val="00CA2905"/>
    <w:rsid w:val="00CA48FE"/>
    <w:rsid w:val="00CA7B44"/>
    <w:rsid w:val="00CB71B7"/>
    <w:rsid w:val="00CC2A70"/>
    <w:rsid w:val="00CC3AD0"/>
    <w:rsid w:val="00CD48E3"/>
    <w:rsid w:val="00CD60CA"/>
    <w:rsid w:val="00CE1603"/>
    <w:rsid w:val="00CE1DB2"/>
    <w:rsid w:val="00CE2709"/>
    <w:rsid w:val="00CE2D64"/>
    <w:rsid w:val="00CE3960"/>
    <w:rsid w:val="00CE6198"/>
    <w:rsid w:val="00CF104C"/>
    <w:rsid w:val="00CF3A48"/>
    <w:rsid w:val="00CF6230"/>
    <w:rsid w:val="00CF798D"/>
    <w:rsid w:val="00D00225"/>
    <w:rsid w:val="00D00581"/>
    <w:rsid w:val="00D017FC"/>
    <w:rsid w:val="00D0226A"/>
    <w:rsid w:val="00D055F5"/>
    <w:rsid w:val="00D1256B"/>
    <w:rsid w:val="00D12F44"/>
    <w:rsid w:val="00D12FBC"/>
    <w:rsid w:val="00D13147"/>
    <w:rsid w:val="00D2037B"/>
    <w:rsid w:val="00D20904"/>
    <w:rsid w:val="00D315AB"/>
    <w:rsid w:val="00D42AAC"/>
    <w:rsid w:val="00D43A73"/>
    <w:rsid w:val="00D44F9C"/>
    <w:rsid w:val="00D53202"/>
    <w:rsid w:val="00D53E48"/>
    <w:rsid w:val="00D54CC0"/>
    <w:rsid w:val="00D5715A"/>
    <w:rsid w:val="00D71687"/>
    <w:rsid w:val="00D739BB"/>
    <w:rsid w:val="00D74813"/>
    <w:rsid w:val="00D81BA0"/>
    <w:rsid w:val="00D87806"/>
    <w:rsid w:val="00D87F86"/>
    <w:rsid w:val="00D92343"/>
    <w:rsid w:val="00DA30BC"/>
    <w:rsid w:val="00DA696C"/>
    <w:rsid w:val="00DA69C2"/>
    <w:rsid w:val="00DA6D70"/>
    <w:rsid w:val="00DB5F0E"/>
    <w:rsid w:val="00DB6050"/>
    <w:rsid w:val="00DC2C34"/>
    <w:rsid w:val="00DC4909"/>
    <w:rsid w:val="00DC5F89"/>
    <w:rsid w:val="00DC6C18"/>
    <w:rsid w:val="00DD57BC"/>
    <w:rsid w:val="00DD6E08"/>
    <w:rsid w:val="00DE2C87"/>
    <w:rsid w:val="00DE459A"/>
    <w:rsid w:val="00DF0313"/>
    <w:rsid w:val="00DF27DA"/>
    <w:rsid w:val="00DF4DBE"/>
    <w:rsid w:val="00E01077"/>
    <w:rsid w:val="00E1140C"/>
    <w:rsid w:val="00E221DC"/>
    <w:rsid w:val="00E243E1"/>
    <w:rsid w:val="00E24FC8"/>
    <w:rsid w:val="00E25C9B"/>
    <w:rsid w:val="00E34607"/>
    <w:rsid w:val="00E40820"/>
    <w:rsid w:val="00E41974"/>
    <w:rsid w:val="00E44412"/>
    <w:rsid w:val="00E4658F"/>
    <w:rsid w:val="00E46CC6"/>
    <w:rsid w:val="00E537CF"/>
    <w:rsid w:val="00E54A67"/>
    <w:rsid w:val="00E57DB9"/>
    <w:rsid w:val="00E61C0D"/>
    <w:rsid w:val="00E63EB4"/>
    <w:rsid w:val="00E64820"/>
    <w:rsid w:val="00E64912"/>
    <w:rsid w:val="00E66160"/>
    <w:rsid w:val="00E66305"/>
    <w:rsid w:val="00E67022"/>
    <w:rsid w:val="00E71329"/>
    <w:rsid w:val="00E749B1"/>
    <w:rsid w:val="00E7792A"/>
    <w:rsid w:val="00E8363B"/>
    <w:rsid w:val="00E84966"/>
    <w:rsid w:val="00E84B0A"/>
    <w:rsid w:val="00E90780"/>
    <w:rsid w:val="00E922D8"/>
    <w:rsid w:val="00E92383"/>
    <w:rsid w:val="00E9489D"/>
    <w:rsid w:val="00E959B8"/>
    <w:rsid w:val="00EA1681"/>
    <w:rsid w:val="00EA1B3A"/>
    <w:rsid w:val="00EA2109"/>
    <w:rsid w:val="00EA57F0"/>
    <w:rsid w:val="00EB552F"/>
    <w:rsid w:val="00EB5AC7"/>
    <w:rsid w:val="00EC5AF2"/>
    <w:rsid w:val="00ED4D4E"/>
    <w:rsid w:val="00ED6609"/>
    <w:rsid w:val="00EE0C77"/>
    <w:rsid w:val="00EE1623"/>
    <w:rsid w:val="00EE4E54"/>
    <w:rsid w:val="00EF51AD"/>
    <w:rsid w:val="00F00C17"/>
    <w:rsid w:val="00F173DD"/>
    <w:rsid w:val="00F20914"/>
    <w:rsid w:val="00F20D33"/>
    <w:rsid w:val="00F22942"/>
    <w:rsid w:val="00F250C9"/>
    <w:rsid w:val="00F258D4"/>
    <w:rsid w:val="00F417AC"/>
    <w:rsid w:val="00F428A6"/>
    <w:rsid w:val="00F436BB"/>
    <w:rsid w:val="00F44BEF"/>
    <w:rsid w:val="00F47145"/>
    <w:rsid w:val="00F47A15"/>
    <w:rsid w:val="00F545BF"/>
    <w:rsid w:val="00F554CD"/>
    <w:rsid w:val="00F56152"/>
    <w:rsid w:val="00F57D64"/>
    <w:rsid w:val="00F61B86"/>
    <w:rsid w:val="00F63AA5"/>
    <w:rsid w:val="00F71B56"/>
    <w:rsid w:val="00F74030"/>
    <w:rsid w:val="00F7687C"/>
    <w:rsid w:val="00F832C8"/>
    <w:rsid w:val="00F83633"/>
    <w:rsid w:val="00F857A7"/>
    <w:rsid w:val="00F869B3"/>
    <w:rsid w:val="00F873B3"/>
    <w:rsid w:val="00F91005"/>
    <w:rsid w:val="00F96CAB"/>
    <w:rsid w:val="00FA42B9"/>
    <w:rsid w:val="00FA755A"/>
    <w:rsid w:val="00FB2B0F"/>
    <w:rsid w:val="00FB4F6B"/>
    <w:rsid w:val="00FB5FE1"/>
    <w:rsid w:val="00FB7345"/>
    <w:rsid w:val="00FC0E8D"/>
    <w:rsid w:val="00FC46EF"/>
    <w:rsid w:val="00FC5237"/>
    <w:rsid w:val="00FC7BC6"/>
    <w:rsid w:val="00FD1455"/>
    <w:rsid w:val="00FD31B3"/>
    <w:rsid w:val="00FD418B"/>
    <w:rsid w:val="00FD4204"/>
    <w:rsid w:val="00FD476F"/>
    <w:rsid w:val="00FD4D56"/>
    <w:rsid w:val="00FD5CF4"/>
    <w:rsid w:val="00FE14B2"/>
    <w:rsid w:val="00FE15AC"/>
    <w:rsid w:val="00FE1B18"/>
    <w:rsid w:val="00FE2E05"/>
    <w:rsid w:val="00FF2E46"/>
    <w:rsid w:val="00FF3CCB"/>
    <w:rsid w:val="00FF57B5"/>
    <w:rsid w:val="00FF5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22"/>
      </w:numPr>
      <w:spacing w:before="240"/>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E84B0A"/>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E84B0A"/>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E84B0A"/>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50B63"/>
    <w:pPr>
      <w:numPr>
        <w:numId w:val="12"/>
      </w:numPr>
      <w:spacing w:before="240" w:after="120" w:line="240" w:lineRule="auto"/>
      <w:ind w:left="1418"/>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750B63"/>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750B63"/>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834205"/>
    <w:pPr>
      <w:spacing w:before="240" w:after="120" w:line="240" w:lineRule="auto"/>
      <w:ind w:left="1440" w:hanging="360"/>
      <w:contextualSpacing w:val="0"/>
    </w:pPr>
    <w:rPr>
      <w:rFonts w:eastAsia="Times New Roman"/>
      <w:szCs w:val="24"/>
      <w:lang w:bidi="ar-SA"/>
    </w:rPr>
  </w:style>
  <w:style w:type="character" w:customStyle="1" w:styleId="F10-Bullet1Char">
    <w:name w:val="F10 - Bullet 1 Char"/>
    <w:basedOn w:val="DefaultParagraphFont"/>
    <w:link w:val="F10-Bullet1"/>
    <w:rsid w:val="00834205"/>
    <w:rPr>
      <w:rFonts w:ascii="Arial" w:eastAsia="Times New Roman" w:hAnsi="Arial"/>
      <w:sz w:val="24"/>
      <w:szCs w:val="24"/>
      <w:lang w:eastAsia="en-US"/>
    </w:rPr>
  </w:style>
  <w:style w:type="paragraph" w:customStyle="1" w:styleId="F11-Bullet2">
    <w:name w:val="F11 - Bullet 2"/>
    <w:basedOn w:val="F10-Bullet1"/>
    <w:link w:val="F11-Bullet2Char"/>
    <w:qFormat/>
    <w:rsid w:val="00834205"/>
    <w:pPr>
      <w:tabs>
        <w:tab w:val="num" w:pos="643"/>
      </w:tabs>
      <w:ind w:left="2154" w:hanging="357"/>
    </w:pPr>
  </w:style>
  <w:style w:type="character" w:customStyle="1" w:styleId="Heading7Char">
    <w:name w:val="Heading 7 Char"/>
    <w:basedOn w:val="DefaultParagraphFont"/>
    <w:link w:val="Heading7"/>
    <w:rsid w:val="00E84B0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E84B0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84B0A"/>
    <w:rPr>
      <w:rFonts w:ascii="Arial" w:eastAsia="Times New Roman" w:hAnsi="Arial"/>
      <w:sz w:val="24"/>
      <w:szCs w:val="22"/>
      <w:lang w:eastAsia="en-US"/>
    </w:rPr>
  </w:style>
  <w:style w:type="paragraph" w:styleId="Title">
    <w:name w:val="Title"/>
    <w:basedOn w:val="Normal"/>
    <w:next w:val="Normal"/>
    <w:link w:val="TitleChar"/>
    <w:rsid w:val="00E84B0A"/>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E84B0A"/>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E84B0A"/>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E84B0A"/>
    <w:rPr>
      <w:rFonts w:ascii="Cambria" w:eastAsia="Times New Roman" w:hAnsi="Cambria" w:cs="Times New Roman"/>
      <w:i/>
      <w:iCs/>
      <w:color w:val="4F81BD"/>
      <w:spacing w:val="15"/>
      <w:sz w:val="24"/>
      <w:szCs w:val="24"/>
      <w:lang w:eastAsia="en-US"/>
    </w:rPr>
  </w:style>
  <w:style w:type="character" w:styleId="Strong">
    <w:name w:val="Strong"/>
    <w:rsid w:val="00E84B0A"/>
    <w:rPr>
      <w:b/>
      <w:bCs/>
    </w:rPr>
  </w:style>
  <w:style w:type="character" w:styleId="Emphasis">
    <w:name w:val="Emphasis"/>
    <w:rsid w:val="00E84B0A"/>
    <w:rPr>
      <w:i/>
      <w:iCs/>
    </w:rPr>
  </w:style>
  <w:style w:type="paragraph" w:styleId="NoSpacing">
    <w:name w:val="No Spacing"/>
    <w:basedOn w:val="Normal"/>
    <w:link w:val="NoSpacingChar"/>
    <w:uiPriority w:val="1"/>
    <w:rsid w:val="00E84B0A"/>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E84B0A"/>
    <w:rPr>
      <w:rFonts w:ascii="Arial" w:eastAsia="Times New Roman" w:hAnsi="Arial" w:cs="Times New Roman"/>
      <w:sz w:val="24"/>
      <w:szCs w:val="24"/>
      <w:lang w:eastAsia="en-US"/>
    </w:rPr>
  </w:style>
  <w:style w:type="paragraph" w:styleId="Quote">
    <w:name w:val="Quote"/>
    <w:basedOn w:val="Normal"/>
    <w:next w:val="Normal"/>
    <w:link w:val="QuoteChar"/>
    <w:uiPriority w:val="29"/>
    <w:rsid w:val="00E84B0A"/>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E84B0A"/>
    <w:rPr>
      <w:rFonts w:ascii="Arial" w:eastAsia="Times New Roman" w:hAnsi="Arial" w:cs="Times New Roman"/>
      <w:i/>
      <w:iCs/>
      <w:color w:val="000000"/>
      <w:sz w:val="24"/>
      <w:szCs w:val="24"/>
      <w:lang w:eastAsia="en-US"/>
    </w:rPr>
  </w:style>
  <w:style w:type="character" w:styleId="SubtleEmphasis">
    <w:name w:val="Subtle Emphasis"/>
    <w:uiPriority w:val="19"/>
    <w:rsid w:val="00E84B0A"/>
    <w:rPr>
      <w:i/>
      <w:iCs/>
      <w:color w:val="808080"/>
    </w:rPr>
  </w:style>
  <w:style w:type="character" w:styleId="SubtleReference">
    <w:name w:val="Subtle Reference"/>
    <w:uiPriority w:val="31"/>
    <w:rsid w:val="00E84B0A"/>
    <w:rPr>
      <w:smallCaps/>
      <w:color w:val="C0504D"/>
      <w:u w:val="single"/>
    </w:rPr>
  </w:style>
  <w:style w:type="character" w:styleId="BookTitle">
    <w:name w:val="Book Title"/>
    <w:uiPriority w:val="33"/>
    <w:rsid w:val="00E84B0A"/>
    <w:rPr>
      <w:b/>
      <w:bCs/>
      <w:smallCaps/>
      <w:spacing w:val="5"/>
    </w:rPr>
  </w:style>
  <w:style w:type="paragraph" w:customStyle="1" w:styleId="SecurityClassification">
    <w:name w:val="Security Classification"/>
    <w:basedOn w:val="Header"/>
    <w:link w:val="SecurityClassificationChar"/>
    <w:rsid w:val="00E84B0A"/>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E84B0A"/>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E84B0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84B0A"/>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E84B0A"/>
    <w:rPr>
      <w:rFonts w:ascii="Arial" w:eastAsia="Times New Roman" w:hAnsi="Arial" w:cs="Times New Roman"/>
      <w:b/>
      <w:bCs/>
      <w:lang w:eastAsia="en-US"/>
    </w:rPr>
  </w:style>
  <w:style w:type="table" w:styleId="GridTable1Light-Accent6">
    <w:name w:val="Grid Table 1 Light Accent 6"/>
    <w:basedOn w:val="TableNormal"/>
    <w:uiPriority w:val="46"/>
    <w:rsid w:val="00E84B0A"/>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E84B0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E84B0A"/>
  </w:style>
  <w:style w:type="paragraph" w:customStyle="1" w:styleId="TSHeadingNumbered111">
    <w:name w:val="TS Heading Numbered 1.1.1"/>
    <w:basedOn w:val="TSHeadingNumbered1"/>
    <w:rsid w:val="00E84B0A"/>
  </w:style>
  <w:style w:type="paragraph" w:customStyle="1" w:styleId="TSHeadingNumbered1111">
    <w:name w:val="TS Heading Numbered 1.1.1.1"/>
    <w:basedOn w:val="TSHeadingNumbered1"/>
    <w:rsid w:val="00E84B0A"/>
  </w:style>
  <w:style w:type="paragraph" w:customStyle="1" w:styleId="TSNumberedParagraph11">
    <w:name w:val="TS Numbered Paragraph 1.1"/>
    <w:basedOn w:val="TSHeadingNumbered11"/>
    <w:rsid w:val="00E84B0A"/>
    <w:rPr>
      <w:rFonts w:ascii="Arial" w:hAnsi="Arial"/>
      <w:b w:val="0"/>
      <w:caps w:val="0"/>
    </w:rPr>
  </w:style>
  <w:style w:type="character" w:customStyle="1" w:styleId="TSExampleText">
    <w:name w:val="TS Example Text"/>
    <w:rsid w:val="00E84B0A"/>
    <w:rPr>
      <w:i/>
      <w:iCs/>
      <w:color w:val="006D68"/>
    </w:rPr>
  </w:style>
  <w:style w:type="paragraph" w:customStyle="1" w:styleId="F12-ABCList">
    <w:name w:val="F12 - ABC List"/>
    <w:basedOn w:val="ListParagraph"/>
    <w:link w:val="F12-ABCListChar"/>
    <w:qFormat/>
    <w:rsid w:val="00750B63"/>
    <w:pPr>
      <w:numPr>
        <w:numId w:val="34"/>
      </w:numPr>
      <w:spacing w:before="240" w:after="120" w:line="240" w:lineRule="auto"/>
      <w:ind w:left="1418" w:hanging="425"/>
      <w:contextualSpacing w:val="0"/>
    </w:pPr>
    <w:rPr>
      <w:rFonts w:eastAsia="Times New Roman" w:cs="Times New Roman"/>
      <w:szCs w:val="24"/>
    </w:rPr>
  </w:style>
  <w:style w:type="character" w:customStyle="1" w:styleId="F11-Bullet2Char">
    <w:name w:val="F11 - Bullet 2 Char"/>
    <w:basedOn w:val="F10-Bullet1Char"/>
    <w:link w:val="F11-Bullet2"/>
    <w:rsid w:val="00E84B0A"/>
    <w:rPr>
      <w:rFonts w:ascii="Arial" w:eastAsia="Times New Roman" w:hAnsi="Arial"/>
      <w:sz w:val="24"/>
      <w:szCs w:val="24"/>
      <w:lang w:eastAsia="en-US"/>
    </w:rPr>
  </w:style>
  <w:style w:type="character" w:customStyle="1" w:styleId="F12-ABCListChar">
    <w:name w:val="F12 - ABC List Char"/>
    <w:basedOn w:val="ListParagraphChar"/>
    <w:link w:val="F12-ABCList"/>
    <w:rsid w:val="00750B63"/>
    <w:rPr>
      <w:rFonts w:ascii="Arial" w:eastAsia="Times New Roman" w:hAnsi="Arial" w:cs="Times New Roman"/>
      <w:sz w:val="24"/>
      <w:szCs w:val="24"/>
      <w:lang w:eastAsia="en-US" w:bidi="he-IL"/>
    </w:rPr>
  </w:style>
  <w:style w:type="paragraph" w:customStyle="1" w:styleId="NumberedParagraph">
    <w:name w:val="Numbered Paragraph"/>
    <w:basedOn w:val="Normal"/>
    <w:link w:val="NumberedParagraphChar"/>
    <w:qFormat/>
    <w:rsid w:val="00E84B0A"/>
    <w:pPr>
      <w:spacing w:before="240" w:after="120" w:line="240" w:lineRule="auto"/>
      <w:ind w:left="360" w:hanging="360"/>
    </w:pPr>
    <w:rPr>
      <w:rFonts w:eastAsia="Times New Roman"/>
      <w:szCs w:val="24"/>
      <w:lang w:bidi="ar-SA"/>
    </w:rPr>
  </w:style>
  <w:style w:type="character" w:customStyle="1" w:styleId="NumberedParagraphChar">
    <w:name w:val="Numbered Paragraph Char"/>
    <w:basedOn w:val="DefaultParagraphFont"/>
    <w:link w:val="NumberedParagraph"/>
    <w:rsid w:val="00E84B0A"/>
    <w:rPr>
      <w:rFonts w:ascii="Arial" w:eastAsia="Times New Roman" w:hAnsi="Arial"/>
      <w:sz w:val="24"/>
      <w:szCs w:val="24"/>
      <w:lang w:eastAsia="en-US"/>
    </w:rPr>
  </w:style>
  <w:style w:type="paragraph" w:styleId="NormalWeb">
    <w:name w:val="Normal (Web)"/>
    <w:basedOn w:val="Normal"/>
    <w:uiPriority w:val="99"/>
    <w:semiHidden/>
    <w:unhideWhenUsed/>
    <w:rsid w:val="00E84B0A"/>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E84B0A"/>
    <w:rPr>
      <w:rFonts w:ascii="Arial" w:eastAsia="Times New Roman" w:hAnsi="Arial" w:cs="Times New Roman"/>
      <w:sz w:val="24"/>
      <w:szCs w:val="24"/>
      <w:lang w:eastAsia="en-US"/>
    </w:rPr>
  </w:style>
  <w:style w:type="table" w:styleId="GridTable3-Accent4">
    <w:name w:val="Grid Table 3 Accent 4"/>
    <w:basedOn w:val="TableNormal"/>
    <w:uiPriority w:val="48"/>
    <w:rsid w:val="00A55D9C"/>
    <w:tblPr>
      <w:tblStyleRowBandSize w:val="1"/>
      <w:tblStyleColBandSize w:val="1"/>
      <w:tblBorders>
        <w:top w:val="single" w:sz="4" w:space="0" w:color="BCDB90" w:themeColor="accent4" w:themeTint="99"/>
        <w:left w:val="single" w:sz="4" w:space="0" w:color="BCDB90" w:themeColor="accent4" w:themeTint="99"/>
        <w:bottom w:val="single" w:sz="4" w:space="0" w:color="BCDB90" w:themeColor="accent4" w:themeTint="99"/>
        <w:right w:val="single" w:sz="4" w:space="0" w:color="BCDB90" w:themeColor="accent4" w:themeTint="99"/>
        <w:insideH w:val="single" w:sz="4" w:space="0" w:color="BCDB90" w:themeColor="accent4" w:themeTint="99"/>
        <w:insideV w:val="single" w:sz="4" w:space="0" w:color="BCDB9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A" w:themeFill="accent4" w:themeFillTint="33"/>
      </w:tcPr>
    </w:tblStylePr>
    <w:tblStylePr w:type="band1Horz">
      <w:tblPr/>
      <w:tcPr>
        <w:shd w:val="clear" w:color="auto" w:fill="E8F3DA" w:themeFill="accent4" w:themeFillTint="33"/>
      </w:tcPr>
    </w:tblStylePr>
    <w:tblStylePr w:type="neCell">
      <w:tblPr/>
      <w:tcPr>
        <w:tcBorders>
          <w:bottom w:val="single" w:sz="4" w:space="0" w:color="BCDB90" w:themeColor="accent4" w:themeTint="99"/>
        </w:tcBorders>
      </w:tcPr>
    </w:tblStylePr>
    <w:tblStylePr w:type="nwCell">
      <w:tblPr/>
      <w:tcPr>
        <w:tcBorders>
          <w:bottom w:val="single" w:sz="4" w:space="0" w:color="BCDB90" w:themeColor="accent4" w:themeTint="99"/>
        </w:tcBorders>
      </w:tcPr>
    </w:tblStylePr>
    <w:tblStylePr w:type="seCell">
      <w:tblPr/>
      <w:tcPr>
        <w:tcBorders>
          <w:top w:val="single" w:sz="4" w:space="0" w:color="BCDB90" w:themeColor="accent4" w:themeTint="99"/>
        </w:tcBorders>
      </w:tcPr>
    </w:tblStylePr>
    <w:tblStylePr w:type="swCell">
      <w:tblPr/>
      <w:tcPr>
        <w:tcBorders>
          <w:top w:val="single" w:sz="4" w:space="0" w:color="BCDB90" w:themeColor="accent4" w:themeTint="99"/>
        </w:tcBorders>
      </w:tcPr>
    </w:tblStylePr>
  </w:style>
  <w:style w:type="table" w:styleId="PlainTable3">
    <w:name w:val="Plain Table 3"/>
    <w:basedOn w:val="TableNormal"/>
    <w:uiPriority w:val="43"/>
    <w:rsid w:val="00A55D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55D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41">
      <w:bodyDiv w:val="1"/>
      <w:marLeft w:val="0"/>
      <w:marRight w:val="0"/>
      <w:marTop w:val="0"/>
      <w:marBottom w:val="0"/>
      <w:divBdr>
        <w:top w:val="none" w:sz="0" w:space="0" w:color="auto"/>
        <w:left w:val="none" w:sz="0" w:space="0" w:color="auto"/>
        <w:bottom w:val="none" w:sz="0" w:space="0" w:color="auto"/>
        <w:right w:val="none" w:sz="0" w:space="0" w:color="auto"/>
      </w:divBdr>
    </w:div>
    <w:div w:id="81531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568056">
      <w:bodyDiv w:val="1"/>
      <w:marLeft w:val="0"/>
      <w:marRight w:val="0"/>
      <w:marTop w:val="0"/>
      <w:marBottom w:val="0"/>
      <w:divBdr>
        <w:top w:val="none" w:sz="0" w:space="0" w:color="auto"/>
        <w:left w:val="none" w:sz="0" w:space="0" w:color="auto"/>
        <w:bottom w:val="none" w:sz="0" w:space="0" w:color="auto"/>
        <w:right w:val="none" w:sz="0" w:space="0" w:color="auto"/>
      </w:divBdr>
    </w:div>
    <w:div w:id="8146684">
      <w:bodyDiv w:val="1"/>
      <w:marLeft w:val="0"/>
      <w:marRight w:val="0"/>
      <w:marTop w:val="0"/>
      <w:marBottom w:val="0"/>
      <w:divBdr>
        <w:top w:val="none" w:sz="0" w:space="0" w:color="auto"/>
        <w:left w:val="none" w:sz="0" w:space="0" w:color="auto"/>
        <w:bottom w:val="none" w:sz="0" w:space="0" w:color="auto"/>
        <w:right w:val="none" w:sz="0" w:space="0" w:color="auto"/>
      </w:divBdr>
    </w:div>
    <w:div w:id="10187218">
      <w:bodyDiv w:val="1"/>
      <w:marLeft w:val="0"/>
      <w:marRight w:val="0"/>
      <w:marTop w:val="0"/>
      <w:marBottom w:val="0"/>
      <w:divBdr>
        <w:top w:val="none" w:sz="0" w:space="0" w:color="auto"/>
        <w:left w:val="none" w:sz="0" w:space="0" w:color="auto"/>
        <w:bottom w:val="none" w:sz="0" w:space="0" w:color="auto"/>
        <w:right w:val="none" w:sz="0" w:space="0" w:color="auto"/>
      </w:divBdr>
    </w:div>
    <w:div w:id="10381348">
      <w:bodyDiv w:val="1"/>
      <w:marLeft w:val="0"/>
      <w:marRight w:val="0"/>
      <w:marTop w:val="0"/>
      <w:marBottom w:val="0"/>
      <w:divBdr>
        <w:top w:val="none" w:sz="0" w:space="0" w:color="auto"/>
        <w:left w:val="none" w:sz="0" w:space="0" w:color="auto"/>
        <w:bottom w:val="none" w:sz="0" w:space="0" w:color="auto"/>
        <w:right w:val="none" w:sz="0" w:space="0" w:color="auto"/>
      </w:divBdr>
    </w:div>
    <w:div w:id="21707343">
      <w:bodyDiv w:val="1"/>
      <w:marLeft w:val="0"/>
      <w:marRight w:val="0"/>
      <w:marTop w:val="0"/>
      <w:marBottom w:val="0"/>
      <w:divBdr>
        <w:top w:val="none" w:sz="0" w:space="0" w:color="auto"/>
        <w:left w:val="none" w:sz="0" w:space="0" w:color="auto"/>
        <w:bottom w:val="none" w:sz="0" w:space="0" w:color="auto"/>
        <w:right w:val="none" w:sz="0" w:space="0" w:color="auto"/>
      </w:divBdr>
    </w:div>
    <w:div w:id="22025354">
      <w:bodyDiv w:val="1"/>
      <w:marLeft w:val="0"/>
      <w:marRight w:val="0"/>
      <w:marTop w:val="0"/>
      <w:marBottom w:val="0"/>
      <w:divBdr>
        <w:top w:val="none" w:sz="0" w:space="0" w:color="auto"/>
        <w:left w:val="none" w:sz="0" w:space="0" w:color="auto"/>
        <w:bottom w:val="none" w:sz="0" w:space="0" w:color="auto"/>
        <w:right w:val="none" w:sz="0" w:space="0" w:color="auto"/>
      </w:divBdr>
    </w:div>
    <w:div w:id="22899389">
      <w:bodyDiv w:val="1"/>
      <w:marLeft w:val="0"/>
      <w:marRight w:val="0"/>
      <w:marTop w:val="0"/>
      <w:marBottom w:val="0"/>
      <w:divBdr>
        <w:top w:val="none" w:sz="0" w:space="0" w:color="auto"/>
        <w:left w:val="none" w:sz="0" w:space="0" w:color="auto"/>
        <w:bottom w:val="none" w:sz="0" w:space="0" w:color="auto"/>
        <w:right w:val="none" w:sz="0" w:space="0" w:color="auto"/>
      </w:divBdr>
    </w:div>
    <w:div w:id="28646899">
      <w:bodyDiv w:val="1"/>
      <w:marLeft w:val="0"/>
      <w:marRight w:val="0"/>
      <w:marTop w:val="0"/>
      <w:marBottom w:val="0"/>
      <w:divBdr>
        <w:top w:val="none" w:sz="0" w:space="0" w:color="auto"/>
        <w:left w:val="none" w:sz="0" w:space="0" w:color="auto"/>
        <w:bottom w:val="none" w:sz="0" w:space="0" w:color="auto"/>
        <w:right w:val="none" w:sz="0" w:space="0" w:color="auto"/>
      </w:divBdr>
    </w:div>
    <w:div w:id="34820617">
      <w:bodyDiv w:val="1"/>
      <w:marLeft w:val="0"/>
      <w:marRight w:val="0"/>
      <w:marTop w:val="0"/>
      <w:marBottom w:val="0"/>
      <w:divBdr>
        <w:top w:val="none" w:sz="0" w:space="0" w:color="auto"/>
        <w:left w:val="none" w:sz="0" w:space="0" w:color="auto"/>
        <w:bottom w:val="none" w:sz="0" w:space="0" w:color="auto"/>
        <w:right w:val="none" w:sz="0" w:space="0" w:color="auto"/>
      </w:divBdr>
    </w:div>
    <w:div w:id="37510281">
      <w:bodyDiv w:val="1"/>
      <w:marLeft w:val="0"/>
      <w:marRight w:val="0"/>
      <w:marTop w:val="0"/>
      <w:marBottom w:val="0"/>
      <w:divBdr>
        <w:top w:val="none" w:sz="0" w:space="0" w:color="auto"/>
        <w:left w:val="none" w:sz="0" w:space="0" w:color="auto"/>
        <w:bottom w:val="none" w:sz="0" w:space="0" w:color="auto"/>
        <w:right w:val="none" w:sz="0" w:space="0" w:color="auto"/>
      </w:divBdr>
    </w:div>
    <w:div w:id="38017849">
      <w:bodyDiv w:val="1"/>
      <w:marLeft w:val="0"/>
      <w:marRight w:val="0"/>
      <w:marTop w:val="0"/>
      <w:marBottom w:val="0"/>
      <w:divBdr>
        <w:top w:val="none" w:sz="0" w:space="0" w:color="auto"/>
        <w:left w:val="none" w:sz="0" w:space="0" w:color="auto"/>
        <w:bottom w:val="none" w:sz="0" w:space="0" w:color="auto"/>
        <w:right w:val="none" w:sz="0" w:space="0" w:color="auto"/>
      </w:divBdr>
    </w:div>
    <w:div w:id="41442012">
      <w:bodyDiv w:val="1"/>
      <w:marLeft w:val="0"/>
      <w:marRight w:val="0"/>
      <w:marTop w:val="0"/>
      <w:marBottom w:val="0"/>
      <w:divBdr>
        <w:top w:val="none" w:sz="0" w:space="0" w:color="auto"/>
        <w:left w:val="none" w:sz="0" w:space="0" w:color="auto"/>
        <w:bottom w:val="none" w:sz="0" w:space="0" w:color="auto"/>
        <w:right w:val="none" w:sz="0" w:space="0" w:color="auto"/>
      </w:divBdr>
    </w:div>
    <w:div w:id="41945853">
      <w:bodyDiv w:val="1"/>
      <w:marLeft w:val="0"/>
      <w:marRight w:val="0"/>
      <w:marTop w:val="0"/>
      <w:marBottom w:val="0"/>
      <w:divBdr>
        <w:top w:val="none" w:sz="0" w:space="0" w:color="auto"/>
        <w:left w:val="none" w:sz="0" w:space="0" w:color="auto"/>
        <w:bottom w:val="none" w:sz="0" w:space="0" w:color="auto"/>
        <w:right w:val="none" w:sz="0" w:space="0" w:color="auto"/>
      </w:divBdr>
    </w:div>
    <w:div w:id="46608107">
      <w:bodyDiv w:val="1"/>
      <w:marLeft w:val="0"/>
      <w:marRight w:val="0"/>
      <w:marTop w:val="0"/>
      <w:marBottom w:val="0"/>
      <w:divBdr>
        <w:top w:val="none" w:sz="0" w:space="0" w:color="auto"/>
        <w:left w:val="none" w:sz="0" w:space="0" w:color="auto"/>
        <w:bottom w:val="none" w:sz="0" w:space="0" w:color="auto"/>
        <w:right w:val="none" w:sz="0" w:space="0" w:color="auto"/>
      </w:divBdr>
    </w:div>
    <w:div w:id="49118649">
      <w:bodyDiv w:val="1"/>
      <w:marLeft w:val="0"/>
      <w:marRight w:val="0"/>
      <w:marTop w:val="0"/>
      <w:marBottom w:val="0"/>
      <w:divBdr>
        <w:top w:val="none" w:sz="0" w:space="0" w:color="auto"/>
        <w:left w:val="none" w:sz="0" w:space="0" w:color="auto"/>
        <w:bottom w:val="none" w:sz="0" w:space="0" w:color="auto"/>
        <w:right w:val="none" w:sz="0" w:space="0" w:color="auto"/>
      </w:divBdr>
    </w:div>
    <w:div w:id="49886487">
      <w:bodyDiv w:val="1"/>
      <w:marLeft w:val="0"/>
      <w:marRight w:val="0"/>
      <w:marTop w:val="0"/>
      <w:marBottom w:val="0"/>
      <w:divBdr>
        <w:top w:val="none" w:sz="0" w:space="0" w:color="auto"/>
        <w:left w:val="none" w:sz="0" w:space="0" w:color="auto"/>
        <w:bottom w:val="none" w:sz="0" w:space="0" w:color="auto"/>
        <w:right w:val="none" w:sz="0" w:space="0" w:color="auto"/>
      </w:divBdr>
    </w:div>
    <w:div w:id="57556553">
      <w:bodyDiv w:val="1"/>
      <w:marLeft w:val="0"/>
      <w:marRight w:val="0"/>
      <w:marTop w:val="0"/>
      <w:marBottom w:val="0"/>
      <w:divBdr>
        <w:top w:val="none" w:sz="0" w:space="0" w:color="auto"/>
        <w:left w:val="none" w:sz="0" w:space="0" w:color="auto"/>
        <w:bottom w:val="none" w:sz="0" w:space="0" w:color="auto"/>
        <w:right w:val="none" w:sz="0" w:space="0" w:color="auto"/>
      </w:divBdr>
    </w:div>
    <w:div w:id="59721523">
      <w:bodyDiv w:val="1"/>
      <w:marLeft w:val="0"/>
      <w:marRight w:val="0"/>
      <w:marTop w:val="0"/>
      <w:marBottom w:val="0"/>
      <w:divBdr>
        <w:top w:val="none" w:sz="0" w:space="0" w:color="auto"/>
        <w:left w:val="none" w:sz="0" w:space="0" w:color="auto"/>
        <w:bottom w:val="none" w:sz="0" w:space="0" w:color="auto"/>
        <w:right w:val="none" w:sz="0" w:space="0" w:color="auto"/>
      </w:divBdr>
    </w:div>
    <w:div w:id="60953696">
      <w:bodyDiv w:val="1"/>
      <w:marLeft w:val="0"/>
      <w:marRight w:val="0"/>
      <w:marTop w:val="0"/>
      <w:marBottom w:val="0"/>
      <w:divBdr>
        <w:top w:val="none" w:sz="0" w:space="0" w:color="auto"/>
        <w:left w:val="none" w:sz="0" w:space="0" w:color="auto"/>
        <w:bottom w:val="none" w:sz="0" w:space="0" w:color="auto"/>
        <w:right w:val="none" w:sz="0" w:space="0" w:color="auto"/>
      </w:divBdr>
    </w:div>
    <w:div w:id="61372033">
      <w:bodyDiv w:val="1"/>
      <w:marLeft w:val="0"/>
      <w:marRight w:val="0"/>
      <w:marTop w:val="0"/>
      <w:marBottom w:val="0"/>
      <w:divBdr>
        <w:top w:val="none" w:sz="0" w:space="0" w:color="auto"/>
        <w:left w:val="none" w:sz="0" w:space="0" w:color="auto"/>
        <w:bottom w:val="none" w:sz="0" w:space="0" w:color="auto"/>
        <w:right w:val="none" w:sz="0" w:space="0" w:color="auto"/>
      </w:divBdr>
    </w:div>
    <w:div w:id="64572661">
      <w:bodyDiv w:val="1"/>
      <w:marLeft w:val="0"/>
      <w:marRight w:val="0"/>
      <w:marTop w:val="0"/>
      <w:marBottom w:val="0"/>
      <w:divBdr>
        <w:top w:val="none" w:sz="0" w:space="0" w:color="auto"/>
        <w:left w:val="none" w:sz="0" w:space="0" w:color="auto"/>
        <w:bottom w:val="none" w:sz="0" w:space="0" w:color="auto"/>
        <w:right w:val="none" w:sz="0" w:space="0" w:color="auto"/>
      </w:divBdr>
    </w:div>
    <w:div w:id="67658240">
      <w:bodyDiv w:val="1"/>
      <w:marLeft w:val="0"/>
      <w:marRight w:val="0"/>
      <w:marTop w:val="0"/>
      <w:marBottom w:val="0"/>
      <w:divBdr>
        <w:top w:val="none" w:sz="0" w:space="0" w:color="auto"/>
        <w:left w:val="none" w:sz="0" w:space="0" w:color="auto"/>
        <w:bottom w:val="none" w:sz="0" w:space="0" w:color="auto"/>
        <w:right w:val="none" w:sz="0" w:space="0" w:color="auto"/>
      </w:divBdr>
    </w:div>
    <w:div w:id="68309550">
      <w:bodyDiv w:val="1"/>
      <w:marLeft w:val="0"/>
      <w:marRight w:val="0"/>
      <w:marTop w:val="0"/>
      <w:marBottom w:val="0"/>
      <w:divBdr>
        <w:top w:val="none" w:sz="0" w:space="0" w:color="auto"/>
        <w:left w:val="none" w:sz="0" w:space="0" w:color="auto"/>
        <w:bottom w:val="none" w:sz="0" w:space="0" w:color="auto"/>
        <w:right w:val="none" w:sz="0" w:space="0" w:color="auto"/>
      </w:divBdr>
    </w:div>
    <w:div w:id="71199952">
      <w:bodyDiv w:val="1"/>
      <w:marLeft w:val="0"/>
      <w:marRight w:val="0"/>
      <w:marTop w:val="0"/>
      <w:marBottom w:val="0"/>
      <w:divBdr>
        <w:top w:val="none" w:sz="0" w:space="0" w:color="auto"/>
        <w:left w:val="none" w:sz="0" w:space="0" w:color="auto"/>
        <w:bottom w:val="none" w:sz="0" w:space="0" w:color="auto"/>
        <w:right w:val="none" w:sz="0" w:space="0" w:color="auto"/>
      </w:divBdr>
    </w:div>
    <w:div w:id="74403479">
      <w:bodyDiv w:val="1"/>
      <w:marLeft w:val="0"/>
      <w:marRight w:val="0"/>
      <w:marTop w:val="0"/>
      <w:marBottom w:val="0"/>
      <w:divBdr>
        <w:top w:val="none" w:sz="0" w:space="0" w:color="auto"/>
        <w:left w:val="none" w:sz="0" w:space="0" w:color="auto"/>
        <w:bottom w:val="none" w:sz="0" w:space="0" w:color="auto"/>
        <w:right w:val="none" w:sz="0" w:space="0" w:color="auto"/>
      </w:divBdr>
    </w:div>
    <w:div w:id="79370714">
      <w:bodyDiv w:val="1"/>
      <w:marLeft w:val="0"/>
      <w:marRight w:val="0"/>
      <w:marTop w:val="0"/>
      <w:marBottom w:val="0"/>
      <w:divBdr>
        <w:top w:val="none" w:sz="0" w:space="0" w:color="auto"/>
        <w:left w:val="none" w:sz="0" w:space="0" w:color="auto"/>
        <w:bottom w:val="none" w:sz="0" w:space="0" w:color="auto"/>
        <w:right w:val="none" w:sz="0" w:space="0" w:color="auto"/>
      </w:divBdr>
    </w:div>
    <w:div w:id="79955728">
      <w:bodyDiv w:val="1"/>
      <w:marLeft w:val="0"/>
      <w:marRight w:val="0"/>
      <w:marTop w:val="0"/>
      <w:marBottom w:val="0"/>
      <w:divBdr>
        <w:top w:val="none" w:sz="0" w:space="0" w:color="auto"/>
        <w:left w:val="none" w:sz="0" w:space="0" w:color="auto"/>
        <w:bottom w:val="none" w:sz="0" w:space="0" w:color="auto"/>
        <w:right w:val="none" w:sz="0" w:space="0" w:color="auto"/>
      </w:divBdr>
    </w:div>
    <w:div w:id="81337642">
      <w:bodyDiv w:val="1"/>
      <w:marLeft w:val="0"/>
      <w:marRight w:val="0"/>
      <w:marTop w:val="0"/>
      <w:marBottom w:val="0"/>
      <w:divBdr>
        <w:top w:val="none" w:sz="0" w:space="0" w:color="auto"/>
        <w:left w:val="none" w:sz="0" w:space="0" w:color="auto"/>
        <w:bottom w:val="none" w:sz="0" w:space="0" w:color="auto"/>
        <w:right w:val="none" w:sz="0" w:space="0" w:color="auto"/>
      </w:divBdr>
    </w:div>
    <w:div w:id="82648422">
      <w:bodyDiv w:val="1"/>
      <w:marLeft w:val="0"/>
      <w:marRight w:val="0"/>
      <w:marTop w:val="0"/>
      <w:marBottom w:val="0"/>
      <w:divBdr>
        <w:top w:val="none" w:sz="0" w:space="0" w:color="auto"/>
        <w:left w:val="none" w:sz="0" w:space="0" w:color="auto"/>
        <w:bottom w:val="none" w:sz="0" w:space="0" w:color="auto"/>
        <w:right w:val="none" w:sz="0" w:space="0" w:color="auto"/>
      </w:divBdr>
    </w:div>
    <w:div w:id="87702537">
      <w:bodyDiv w:val="1"/>
      <w:marLeft w:val="0"/>
      <w:marRight w:val="0"/>
      <w:marTop w:val="0"/>
      <w:marBottom w:val="0"/>
      <w:divBdr>
        <w:top w:val="none" w:sz="0" w:space="0" w:color="auto"/>
        <w:left w:val="none" w:sz="0" w:space="0" w:color="auto"/>
        <w:bottom w:val="none" w:sz="0" w:space="0" w:color="auto"/>
        <w:right w:val="none" w:sz="0" w:space="0" w:color="auto"/>
      </w:divBdr>
    </w:div>
    <w:div w:id="87846275">
      <w:bodyDiv w:val="1"/>
      <w:marLeft w:val="0"/>
      <w:marRight w:val="0"/>
      <w:marTop w:val="0"/>
      <w:marBottom w:val="0"/>
      <w:divBdr>
        <w:top w:val="none" w:sz="0" w:space="0" w:color="auto"/>
        <w:left w:val="none" w:sz="0" w:space="0" w:color="auto"/>
        <w:bottom w:val="none" w:sz="0" w:space="0" w:color="auto"/>
        <w:right w:val="none" w:sz="0" w:space="0" w:color="auto"/>
      </w:divBdr>
    </w:div>
    <w:div w:id="89669031">
      <w:bodyDiv w:val="1"/>
      <w:marLeft w:val="0"/>
      <w:marRight w:val="0"/>
      <w:marTop w:val="0"/>
      <w:marBottom w:val="0"/>
      <w:divBdr>
        <w:top w:val="none" w:sz="0" w:space="0" w:color="auto"/>
        <w:left w:val="none" w:sz="0" w:space="0" w:color="auto"/>
        <w:bottom w:val="none" w:sz="0" w:space="0" w:color="auto"/>
        <w:right w:val="none" w:sz="0" w:space="0" w:color="auto"/>
      </w:divBdr>
    </w:div>
    <w:div w:id="903942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71549">
      <w:bodyDiv w:val="1"/>
      <w:marLeft w:val="0"/>
      <w:marRight w:val="0"/>
      <w:marTop w:val="0"/>
      <w:marBottom w:val="0"/>
      <w:divBdr>
        <w:top w:val="none" w:sz="0" w:space="0" w:color="auto"/>
        <w:left w:val="none" w:sz="0" w:space="0" w:color="auto"/>
        <w:bottom w:val="none" w:sz="0" w:space="0" w:color="auto"/>
        <w:right w:val="none" w:sz="0" w:space="0" w:color="auto"/>
      </w:divBdr>
    </w:div>
    <w:div w:id="98110865">
      <w:bodyDiv w:val="1"/>
      <w:marLeft w:val="0"/>
      <w:marRight w:val="0"/>
      <w:marTop w:val="0"/>
      <w:marBottom w:val="0"/>
      <w:divBdr>
        <w:top w:val="none" w:sz="0" w:space="0" w:color="auto"/>
        <w:left w:val="none" w:sz="0" w:space="0" w:color="auto"/>
        <w:bottom w:val="none" w:sz="0" w:space="0" w:color="auto"/>
        <w:right w:val="none" w:sz="0" w:space="0" w:color="auto"/>
      </w:divBdr>
    </w:div>
    <w:div w:id="98330120">
      <w:bodyDiv w:val="1"/>
      <w:marLeft w:val="0"/>
      <w:marRight w:val="0"/>
      <w:marTop w:val="0"/>
      <w:marBottom w:val="0"/>
      <w:divBdr>
        <w:top w:val="none" w:sz="0" w:space="0" w:color="auto"/>
        <w:left w:val="none" w:sz="0" w:space="0" w:color="auto"/>
        <w:bottom w:val="none" w:sz="0" w:space="0" w:color="auto"/>
        <w:right w:val="none" w:sz="0" w:space="0" w:color="auto"/>
      </w:divBdr>
    </w:div>
    <w:div w:id="99419994">
      <w:bodyDiv w:val="1"/>
      <w:marLeft w:val="0"/>
      <w:marRight w:val="0"/>
      <w:marTop w:val="0"/>
      <w:marBottom w:val="0"/>
      <w:divBdr>
        <w:top w:val="none" w:sz="0" w:space="0" w:color="auto"/>
        <w:left w:val="none" w:sz="0" w:space="0" w:color="auto"/>
        <w:bottom w:val="none" w:sz="0" w:space="0" w:color="auto"/>
        <w:right w:val="none" w:sz="0" w:space="0" w:color="auto"/>
      </w:divBdr>
    </w:div>
    <w:div w:id="100029962">
      <w:bodyDiv w:val="1"/>
      <w:marLeft w:val="0"/>
      <w:marRight w:val="0"/>
      <w:marTop w:val="0"/>
      <w:marBottom w:val="0"/>
      <w:divBdr>
        <w:top w:val="none" w:sz="0" w:space="0" w:color="auto"/>
        <w:left w:val="none" w:sz="0" w:space="0" w:color="auto"/>
        <w:bottom w:val="none" w:sz="0" w:space="0" w:color="auto"/>
        <w:right w:val="none" w:sz="0" w:space="0" w:color="auto"/>
      </w:divBdr>
    </w:div>
    <w:div w:id="108278777">
      <w:bodyDiv w:val="1"/>
      <w:marLeft w:val="0"/>
      <w:marRight w:val="0"/>
      <w:marTop w:val="0"/>
      <w:marBottom w:val="0"/>
      <w:divBdr>
        <w:top w:val="none" w:sz="0" w:space="0" w:color="auto"/>
        <w:left w:val="none" w:sz="0" w:space="0" w:color="auto"/>
        <w:bottom w:val="none" w:sz="0" w:space="0" w:color="auto"/>
        <w:right w:val="none" w:sz="0" w:space="0" w:color="auto"/>
      </w:divBdr>
    </w:div>
    <w:div w:id="112991589">
      <w:bodyDiv w:val="1"/>
      <w:marLeft w:val="0"/>
      <w:marRight w:val="0"/>
      <w:marTop w:val="0"/>
      <w:marBottom w:val="0"/>
      <w:divBdr>
        <w:top w:val="none" w:sz="0" w:space="0" w:color="auto"/>
        <w:left w:val="none" w:sz="0" w:space="0" w:color="auto"/>
        <w:bottom w:val="none" w:sz="0" w:space="0" w:color="auto"/>
        <w:right w:val="none" w:sz="0" w:space="0" w:color="auto"/>
      </w:divBdr>
    </w:div>
    <w:div w:id="118496325">
      <w:bodyDiv w:val="1"/>
      <w:marLeft w:val="0"/>
      <w:marRight w:val="0"/>
      <w:marTop w:val="0"/>
      <w:marBottom w:val="0"/>
      <w:divBdr>
        <w:top w:val="none" w:sz="0" w:space="0" w:color="auto"/>
        <w:left w:val="none" w:sz="0" w:space="0" w:color="auto"/>
        <w:bottom w:val="none" w:sz="0" w:space="0" w:color="auto"/>
        <w:right w:val="none" w:sz="0" w:space="0" w:color="auto"/>
      </w:divBdr>
    </w:div>
    <w:div w:id="130248304">
      <w:bodyDiv w:val="1"/>
      <w:marLeft w:val="0"/>
      <w:marRight w:val="0"/>
      <w:marTop w:val="0"/>
      <w:marBottom w:val="0"/>
      <w:divBdr>
        <w:top w:val="none" w:sz="0" w:space="0" w:color="auto"/>
        <w:left w:val="none" w:sz="0" w:space="0" w:color="auto"/>
        <w:bottom w:val="none" w:sz="0" w:space="0" w:color="auto"/>
        <w:right w:val="none" w:sz="0" w:space="0" w:color="auto"/>
      </w:divBdr>
    </w:div>
    <w:div w:id="133450956">
      <w:bodyDiv w:val="1"/>
      <w:marLeft w:val="0"/>
      <w:marRight w:val="0"/>
      <w:marTop w:val="0"/>
      <w:marBottom w:val="0"/>
      <w:divBdr>
        <w:top w:val="none" w:sz="0" w:space="0" w:color="auto"/>
        <w:left w:val="none" w:sz="0" w:space="0" w:color="auto"/>
        <w:bottom w:val="none" w:sz="0" w:space="0" w:color="auto"/>
        <w:right w:val="none" w:sz="0" w:space="0" w:color="auto"/>
      </w:divBdr>
    </w:div>
    <w:div w:id="133525490">
      <w:bodyDiv w:val="1"/>
      <w:marLeft w:val="0"/>
      <w:marRight w:val="0"/>
      <w:marTop w:val="0"/>
      <w:marBottom w:val="0"/>
      <w:divBdr>
        <w:top w:val="none" w:sz="0" w:space="0" w:color="auto"/>
        <w:left w:val="none" w:sz="0" w:space="0" w:color="auto"/>
        <w:bottom w:val="none" w:sz="0" w:space="0" w:color="auto"/>
        <w:right w:val="none" w:sz="0" w:space="0" w:color="auto"/>
      </w:divBdr>
    </w:div>
    <w:div w:id="135531855">
      <w:bodyDiv w:val="1"/>
      <w:marLeft w:val="0"/>
      <w:marRight w:val="0"/>
      <w:marTop w:val="0"/>
      <w:marBottom w:val="0"/>
      <w:divBdr>
        <w:top w:val="none" w:sz="0" w:space="0" w:color="auto"/>
        <w:left w:val="none" w:sz="0" w:space="0" w:color="auto"/>
        <w:bottom w:val="none" w:sz="0" w:space="0" w:color="auto"/>
        <w:right w:val="none" w:sz="0" w:space="0" w:color="auto"/>
      </w:divBdr>
    </w:div>
    <w:div w:id="143013979">
      <w:bodyDiv w:val="1"/>
      <w:marLeft w:val="0"/>
      <w:marRight w:val="0"/>
      <w:marTop w:val="0"/>
      <w:marBottom w:val="0"/>
      <w:divBdr>
        <w:top w:val="none" w:sz="0" w:space="0" w:color="auto"/>
        <w:left w:val="none" w:sz="0" w:space="0" w:color="auto"/>
        <w:bottom w:val="none" w:sz="0" w:space="0" w:color="auto"/>
        <w:right w:val="none" w:sz="0" w:space="0" w:color="auto"/>
      </w:divBdr>
    </w:div>
    <w:div w:id="144397597">
      <w:bodyDiv w:val="1"/>
      <w:marLeft w:val="0"/>
      <w:marRight w:val="0"/>
      <w:marTop w:val="0"/>
      <w:marBottom w:val="0"/>
      <w:divBdr>
        <w:top w:val="none" w:sz="0" w:space="0" w:color="auto"/>
        <w:left w:val="none" w:sz="0" w:space="0" w:color="auto"/>
        <w:bottom w:val="none" w:sz="0" w:space="0" w:color="auto"/>
        <w:right w:val="none" w:sz="0" w:space="0" w:color="auto"/>
      </w:divBdr>
    </w:div>
    <w:div w:id="149055640">
      <w:bodyDiv w:val="1"/>
      <w:marLeft w:val="0"/>
      <w:marRight w:val="0"/>
      <w:marTop w:val="0"/>
      <w:marBottom w:val="0"/>
      <w:divBdr>
        <w:top w:val="none" w:sz="0" w:space="0" w:color="auto"/>
        <w:left w:val="none" w:sz="0" w:space="0" w:color="auto"/>
        <w:bottom w:val="none" w:sz="0" w:space="0" w:color="auto"/>
        <w:right w:val="none" w:sz="0" w:space="0" w:color="auto"/>
      </w:divBdr>
    </w:div>
    <w:div w:id="150605726">
      <w:bodyDiv w:val="1"/>
      <w:marLeft w:val="0"/>
      <w:marRight w:val="0"/>
      <w:marTop w:val="0"/>
      <w:marBottom w:val="0"/>
      <w:divBdr>
        <w:top w:val="none" w:sz="0" w:space="0" w:color="auto"/>
        <w:left w:val="none" w:sz="0" w:space="0" w:color="auto"/>
        <w:bottom w:val="none" w:sz="0" w:space="0" w:color="auto"/>
        <w:right w:val="none" w:sz="0" w:space="0" w:color="auto"/>
      </w:divBdr>
    </w:div>
    <w:div w:id="151265159">
      <w:bodyDiv w:val="1"/>
      <w:marLeft w:val="0"/>
      <w:marRight w:val="0"/>
      <w:marTop w:val="0"/>
      <w:marBottom w:val="0"/>
      <w:divBdr>
        <w:top w:val="none" w:sz="0" w:space="0" w:color="auto"/>
        <w:left w:val="none" w:sz="0" w:space="0" w:color="auto"/>
        <w:bottom w:val="none" w:sz="0" w:space="0" w:color="auto"/>
        <w:right w:val="none" w:sz="0" w:space="0" w:color="auto"/>
      </w:divBdr>
    </w:div>
    <w:div w:id="157157558">
      <w:bodyDiv w:val="1"/>
      <w:marLeft w:val="0"/>
      <w:marRight w:val="0"/>
      <w:marTop w:val="0"/>
      <w:marBottom w:val="0"/>
      <w:divBdr>
        <w:top w:val="none" w:sz="0" w:space="0" w:color="auto"/>
        <w:left w:val="none" w:sz="0" w:space="0" w:color="auto"/>
        <w:bottom w:val="none" w:sz="0" w:space="0" w:color="auto"/>
        <w:right w:val="none" w:sz="0" w:space="0" w:color="auto"/>
      </w:divBdr>
    </w:div>
    <w:div w:id="163282691">
      <w:bodyDiv w:val="1"/>
      <w:marLeft w:val="0"/>
      <w:marRight w:val="0"/>
      <w:marTop w:val="0"/>
      <w:marBottom w:val="0"/>
      <w:divBdr>
        <w:top w:val="none" w:sz="0" w:space="0" w:color="auto"/>
        <w:left w:val="none" w:sz="0" w:space="0" w:color="auto"/>
        <w:bottom w:val="none" w:sz="0" w:space="0" w:color="auto"/>
        <w:right w:val="none" w:sz="0" w:space="0" w:color="auto"/>
      </w:divBdr>
    </w:div>
    <w:div w:id="164827126">
      <w:bodyDiv w:val="1"/>
      <w:marLeft w:val="0"/>
      <w:marRight w:val="0"/>
      <w:marTop w:val="0"/>
      <w:marBottom w:val="0"/>
      <w:divBdr>
        <w:top w:val="none" w:sz="0" w:space="0" w:color="auto"/>
        <w:left w:val="none" w:sz="0" w:space="0" w:color="auto"/>
        <w:bottom w:val="none" w:sz="0" w:space="0" w:color="auto"/>
        <w:right w:val="none" w:sz="0" w:space="0" w:color="auto"/>
      </w:divBdr>
    </w:div>
    <w:div w:id="165633291">
      <w:bodyDiv w:val="1"/>
      <w:marLeft w:val="0"/>
      <w:marRight w:val="0"/>
      <w:marTop w:val="0"/>
      <w:marBottom w:val="0"/>
      <w:divBdr>
        <w:top w:val="none" w:sz="0" w:space="0" w:color="auto"/>
        <w:left w:val="none" w:sz="0" w:space="0" w:color="auto"/>
        <w:bottom w:val="none" w:sz="0" w:space="0" w:color="auto"/>
        <w:right w:val="none" w:sz="0" w:space="0" w:color="auto"/>
      </w:divBdr>
    </w:div>
    <w:div w:id="167795873">
      <w:bodyDiv w:val="1"/>
      <w:marLeft w:val="0"/>
      <w:marRight w:val="0"/>
      <w:marTop w:val="0"/>
      <w:marBottom w:val="0"/>
      <w:divBdr>
        <w:top w:val="none" w:sz="0" w:space="0" w:color="auto"/>
        <w:left w:val="none" w:sz="0" w:space="0" w:color="auto"/>
        <w:bottom w:val="none" w:sz="0" w:space="0" w:color="auto"/>
        <w:right w:val="none" w:sz="0" w:space="0" w:color="auto"/>
      </w:divBdr>
    </w:div>
    <w:div w:id="174149653">
      <w:bodyDiv w:val="1"/>
      <w:marLeft w:val="0"/>
      <w:marRight w:val="0"/>
      <w:marTop w:val="0"/>
      <w:marBottom w:val="0"/>
      <w:divBdr>
        <w:top w:val="none" w:sz="0" w:space="0" w:color="auto"/>
        <w:left w:val="none" w:sz="0" w:space="0" w:color="auto"/>
        <w:bottom w:val="none" w:sz="0" w:space="0" w:color="auto"/>
        <w:right w:val="none" w:sz="0" w:space="0" w:color="auto"/>
      </w:divBdr>
    </w:div>
    <w:div w:id="178930261">
      <w:bodyDiv w:val="1"/>
      <w:marLeft w:val="0"/>
      <w:marRight w:val="0"/>
      <w:marTop w:val="0"/>
      <w:marBottom w:val="0"/>
      <w:divBdr>
        <w:top w:val="none" w:sz="0" w:space="0" w:color="auto"/>
        <w:left w:val="none" w:sz="0" w:space="0" w:color="auto"/>
        <w:bottom w:val="none" w:sz="0" w:space="0" w:color="auto"/>
        <w:right w:val="none" w:sz="0" w:space="0" w:color="auto"/>
      </w:divBdr>
    </w:div>
    <w:div w:id="183137500">
      <w:bodyDiv w:val="1"/>
      <w:marLeft w:val="0"/>
      <w:marRight w:val="0"/>
      <w:marTop w:val="0"/>
      <w:marBottom w:val="0"/>
      <w:divBdr>
        <w:top w:val="none" w:sz="0" w:space="0" w:color="auto"/>
        <w:left w:val="none" w:sz="0" w:space="0" w:color="auto"/>
        <w:bottom w:val="none" w:sz="0" w:space="0" w:color="auto"/>
        <w:right w:val="none" w:sz="0" w:space="0" w:color="auto"/>
      </w:divBdr>
    </w:div>
    <w:div w:id="184711782">
      <w:bodyDiv w:val="1"/>
      <w:marLeft w:val="0"/>
      <w:marRight w:val="0"/>
      <w:marTop w:val="0"/>
      <w:marBottom w:val="0"/>
      <w:divBdr>
        <w:top w:val="none" w:sz="0" w:space="0" w:color="auto"/>
        <w:left w:val="none" w:sz="0" w:space="0" w:color="auto"/>
        <w:bottom w:val="none" w:sz="0" w:space="0" w:color="auto"/>
        <w:right w:val="none" w:sz="0" w:space="0" w:color="auto"/>
      </w:divBdr>
    </w:div>
    <w:div w:id="187985735">
      <w:bodyDiv w:val="1"/>
      <w:marLeft w:val="0"/>
      <w:marRight w:val="0"/>
      <w:marTop w:val="0"/>
      <w:marBottom w:val="0"/>
      <w:divBdr>
        <w:top w:val="none" w:sz="0" w:space="0" w:color="auto"/>
        <w:left w:val="none" w:sz="0" w:space="0" w:color="auto"/>
        <w:bottom w:val="none" w:sz="0" w:space="0" w:color="auto"/>
        <w:right w:val="none" w:sz="0" w:space="0" w:color="auto"/>
      </w:divBdr>
    </w:div>
    <w:div w:id="191306906">
      <w:bodyDiv w:val="1"/>
      <w:marLeft w:val="0"/>
      <w:marRight w:val="0"/>
      <w:marTop w:val="0"/>
      <w:marBottom w:val="0"/>
      <w:divBdr>
        <w:top w:val="none" w:sz="0" w:space="0" w:color="auto"/>
        <w:left w:val="none" w:sz="0" w:space="0" w:color="auto"/>
        <w:bottom w:val="none" w:sz="0" w:space="0" w:color="auto"/>
        <w:right w:val="none" w:sz="0" w:space="0" w:color="auto"/>
      </w:divBdr>
    </w:div>
    <w:div w:id="193470344">
      <w:bodyDiv w:val="1"/>
      <w:marLeft w:val="0"/>
      <w:marRight w:val="0"/>
      <w:marTop w:val="0"/>
      <w:marBottom w:val="0"/>
      <w:divBdr>
        <w:top w:val="none" w:sz="0" w:space="0" w:color="auto"/>
        <w:left w:val="none" w:sz="0" w:space="0" w:color="auto"/>
        <w:bottom w:val="none" w:sz="0" w:space="0" w:color="auto"/>
        <w:right w:val="none" w:sz="0" w:space="0" w:color="auto"/>
      </w:divBdr>
    </w:div>
    <w:div w:id="194470704">
      <w:bodyDiv w:val="1"/>
      <w:marLeft w:val="0"/>
      <w:marRight w:val="0"/>
      <w:marTop w:val="0"/>
      <w:marBottom w:val="0"/>
      <w:divBdr>
        <w:top w:val="none" w:sz="0" w:space="0" w:color="auto"/>
        <w:left w:val="none" w:sz="0" w:space="0" w:color="auto"/>
        <w:bottom w:val="none" w:sz="0" w:space="0" w:color="auto"/>
        <w:right w:val="none" w:sz="0" w:space="0" w:color="auto"/>
      </w:divBdr>
    </w:div>
    <w:div w:id="194662000">
      <w:bodyDiv w:val="1"/>
      <w:marLeft w:val="0"/>
      <w:marRight w:val="0"/>
      <w:marTop w:val="0"/>
      <w:marBottom w:val="0"/>
      <w:divBdr>
        <w:top w:val="none" w:sz="0" w:space="0" w:color="auto"/>
        <w:left w:val="none" w:sz="0" w:space="0" w:color="auto"/>
        <w:bottom w:val="none" w:sz="0" w:space="0" w:color="auto"/>
        <w:right w:val="none" w:sz="0" w:space="0" w:color="auto"/>
      </w:divBdr>
    </w:div>
    <w:div w:id="194781721">
      <w:bodyDiv w:val="1"/>
      <w:marLeft w:val="0"/>
      <w:marRight w:val="0"/>
      <w:marTop w:val="0"/>
      <w:marBottom w:val="0"/>
      <w:divBdr>
        <w:top w:val="none" w:sz="0" w:space="0" w:color="auto"/>
        <w:left w:val="none" w:sz="0" w:space="0" w:color="auto"/>
        <w:bottom w:val="none" w:sz="0" w:space="0" w:color="auto"/>
        <w:right w:val="none" w:sz="0" w:space="0" w:color="auto"/>
      </w:divBdr>
    </w:div>
    <w:div w:id="201796445">
      <w:bodyDiv w:val="1"/>
      <w:marLeft w:val="0"/>
      <w:marRight w:val="0"/>
      <w:marTop w:val="0"/>
      <w:marBottom w:val="0"/>
      <w:divBdr>
        <w:top w:val="none" w:sz="0" w:space="0" w:color="auto"/>
        <w:left w:val="none" w:sz="0" w:space="0" w:color="auto"/>
        <w:bottom w:val="none" w:sz="0" w:space="0" w:color="auto"/>
        <w:right w:val="none" w:sz="0" w:space="0" w:color="auto"/>
      </w:divBdr>
    </w:div>
    <w:div w:id="2020134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603582">
      <w:bodyDiv w:val="1"/>
      <w:marLeft w:val="0"/>
      <w:marRight w:val="0"/>
      <w:marTop w:val="0"/>
      <w:marBottom w:val="0"/>
      <w:divBdr>
        <w:top w:val="none" w:sz="0" w:space="0" w:color="auto"/>
        <w:left w:val="none" w:sz="0" w:space="0" w:color="auto"/>
        <w:bottom w:val="none" w:sz="0" w:space="0" w:color="auto"/>
        <w:right w:val="none" w:sz="0" w:space="0" w:color="auto"/>
      </w:divBdr>
    </w:div>
    <w:div w:id="212664822">
      <w:bodyDiv w:val="1"/>
      <w:marLeft w:val="0"/>
      <w:marRight w:val="0"/>
      <w:marTop w:val="0"/>
      <w:marBottom w:val="0"/>
      <w:divBdr>
        <w:top w:val="none" w:sz="0" w:space="0" w:color="auto"/>
        <w:left w:val="none" w:sz="0" w:space="0" w:color="auto"/>
        <w:bottom w:val="none" w:sz="0" w:space="0" w:color="auto"/>
        <w:right w:val="none" w:sz="0" w:space="0" w:color="auto"/>
      </w:divBdr>
    </w:div>
    <w:div w:id="216165856">
      <w:bodyDiv w:val="1"/>
      <w:marLeft w:val="0"/>
      <w:marRight w:val="0"/>
      <w:marTop w:val="0"/>
      <w:marBottom w:val="0"/>
      <w:divBdr>
        <w:top w:val="none" w:sz="0" w:space="0" w:color="auto"/>
        <w:left w:val="none" w:sz="0" w:space="0" w:color="auto"/>
        <w:bottom w:val="none" w:sz="0" w:space="0" w:color="auto"/>
        <w:right w:val="none" w:sz="0" w:space="0" w:color="auto"/>
      </w:divBdr>
    </w:div>
    <w:div w:id="217590040">
      <w:bodyDiv w:val="1"/>
      <w:marLeft w:val="0"/>
      <w:marRight w:val="0"/>
      <w:marTop w:val="0"/>
      <w:marBottom w:val="0"/>
      <w:divBdr>
        <w:top w:val="none" w:sz="0" w:space="0" w:color="auto"/>
        <w:left w:val="none" w:sz="0" w:space="0" w:color="auto"/>
        <w:bottom w:val="none" w:sz="0" w:space="0" w:color="auto"/>
        <w:right w:val="none" w:sz="0" w:space="0" w:color="auto"/>
      </w:divBdr>
    </w:div>
    <w:div w:id="220407582">
      <w:bodyDiv w:val="1"/>
      <w:marLeft w:val="0"/>
      <w:marRight w:val="0"/>
      <w:marTop w:val="0"/>
      <w:marBottom w:val="0"/>
      <w:divBdr>
        <w:top w:val="none" w:sz="0" w:space="0" w:color="auto"/>
        <w:left w:val="none" w:sz="0" w:space="0" w:color="auto"/>
        <w:bottom w:val="none" w:sz="0" w:space="0" w:color="auto"/>
        <w:right w:val="none" w:sz="0" w:space="0" w:color="auto"/>
      </w:divBdr>
    </w:div>
    <w:div w:id="221253382">
      <w:bodyDiv w:val="1"/>
      <w:marLeft w:val="0"/>
      <w:marRight w:val="0"/>
      <w:marTop w:val="0"/>
      <w:marBottom w:val="0"/>
      <w:divBdr>
        <w:top w:val="none" w:sz="0" w:space="0" w:color="auto"/>
        <w:left w:val="none" w:sz="0" w:space="0" w:color="auto"/>
        <w:bottom w:val="none" w:sz="0" w:space="0" w:color="auto"/>
        <w:right w:val="none" w:sz="0" w:space="0" w:color="auto"/>
      </w:divBdr>
    </w:div>
    <w:div w:id="222105387">
      <w:bodyDiv w:val="1"/>
      <w:marLeft w:val="0"/>
      <w:marRight w:val="0"/>
      <w:marTop w:val="0"/>
      <w:marBottom w:val="0"/>
      <w:divBdr>
        <w:top w:val="none" w:sz="0" w:space="0" w:color="auto"/>
        <w:left w:val="none" w:sz="0" w:space="0" w:color="auto"/>
        <w:bottom w:val="none" w:sz="0" w:space="0" w:color="auto"/>
        <w:right w:val="none" w:sz="0" w:space="0" w:color="auto"/>
      </w:divBdr>
    </w:div>
    <w:div w:id="222717312">
      <w:bodyDiv w:val="1"/>
      <w:marLeft w:val="0"/>
      <w:marRight w:val="0"/>
      <w:marTop w:val="0"/>
      <w:marBottom w:val="0"/>
      <w:divBdr>
        <w:top w:val="none" w:sz="0" w:space="0" w:color="auto"/>
        <w:left w:val="none" w:sz="0" w:space="0" w:color="auto"/>
        <w:bottom w:val="none" w:sz="0" w:space="0" w:color="auto"/>
        <w:right w:val="none" w:sz="0" w:space="0" w:color="auto"/>
      </w:divBdr>
    </w:div>
    <w:div w:id="226192340">
      <w:bodyDiv w:val="1"/>
      <w:marLeft w:val="0"/>
      <w:marRight w:val="0"/>
      <w:marTop w:val="0"/>
      <w:marBottom w:val="0"/>
      <w:divBdr>
        <w:top w:val="none" w:sz="0" w:space="0" w:color="auto"/>
        <w:left w:val="none" w:sz="0" w:space="0" w:color="auto"/>
        <w:bottom w:val="none" w:sz="0" w:space="0" w:color="auto"/>
        <w:right w:val="none" w:sz="0" w:space="0" w:color="auto"/>
      </w:divBdr>
    </w:div>
    <w:div w:id="226838707">
      <w:bodyDiv w:val="1"/>
      <w:marLeft w:val="0"/>
      <w:marRight w:val="0"/>
      <w:marTop w:val="0"/>
      <w:marBottom w:val="0"/>
      <w:divBdr>
        <w:top w:val="none" w:sz="0" w:space="0" w:color="auto"/>
        <w:left w:val="none" w:sz="0" w:space="0" w:color="auto"/>
        <w:bottom w:val="none" w:sz="0" w:space="0" w:color="auto"/>
        <w:right w:val="none" w:sz="0" w:space="0" w:color="auto"/>
      </w:divBdr>
    </w:div>
    <w:div w:id="228734338">
      <w:bodyDiv w:val="1"/>
      <w:marLeft w:val="0"/>
      <w:marRight w:val="0"/>
      <w:marTop w:val="0"/>
      <w:marBottom w:val="0"/>
      <w:divBdr>
        <w:top w:val="none" w:sz="0" w:space="0" w:color="auto"/>
        <w:left w:val="none" w:sz="0" w:space="0" w:color="auto"/>
        <w:bottom w:val="none" w:sz="0" w:space="0" w:color="auto"/>
        <w:right w:val="none" w:sz="0" w:space="0" w:color="auto"/>
      </w:divBdr>
    </w:div>
    <w:div w:id="232207500">
      <w:bodyDiv w:val="1"/>
      <w:marLeft w:val="0"/>
      <w:marRight w:val="0"/>
      <w:marTop w:val="0"/>
      <w:marBottom w:val="0"/>
      <w:divBdr>
        <w:top w:val="none" w:sz="0" w:space="0" w:color="auto"/>
        <w:left w:val="none" w:sz="0" w:space="0" w:color="auto"/>
        <w:bottom w:val="none" w:sz="0" w:space="0" w:color="auto"/>
        <w:right w:val="none" w:sz="0" w:space="0" w:color="auto"/>
      </w:divBdr>
    </w:div>
    <w:div w:id="235437213">
      <w:bodyDiv w:val="1"/>
      <w:marLeft w:val="0"/>
      <w:marRight w:val="0"/>
      <w:marTop w:val="0"/>
      <w:marBottom w:val="0"/>
      <w:divBdr>
        <w:top w:val="none" w:sz="0" w:space="0" w:color="auto"/>
        <w:left w:val="none" w:sz="0" w:space="0" w:color="auto"/>
        <w:bottom w:val="none" w:sz="0" w:space="0" w:color="auto"/>
        <w:right w:val="none" w:sz="0" w:space="0" w:color="auto"/>
      </w:divBdr>
    </w:div>
    <w:div w:id="241107012">
      <w:bodyDiv w:val="1"/>
      <w:marLeft w:val="0"/>
      <w:marRight w:val="0"/>
      <w:marTop w:val="0"/>
      <w:marBottom w:val="0"/>
      <w:divBdr>
        <w:top w:val="none" w:sz="0" w:space="0" w:color="auto"/>
        <w:left w:val="none" w:sz="0" w:space="0" w:color="auto"/>
        <w:bottom w:val="none" w:sz="0" w:space="0" w:color="auto"/>
        <w:right w:val="none" w:sz="0" w:space="0" w:color="auto"/>
      </w:divBdr>
    </w:div>
    <w:div w:id="241184864">
      <w:bodyDiv w:val="1"/>
      <w:marLeft w:val="0"/>
      <w:marRight w:val="0"/>
      <w:marTop w:val="0"/>
      <w:marBottom w:val="0"/>
      <w:divBdr>
        <w:top w:val="none" w:sz="0" w:space="0" w:color="auto"/>
        <w:left w:val="none" w:sz="0" w:space="0" w:color="auto"/>
        <w:bottom w:val="none" w:sz="0" w:space="0" w:color="auto"/>
        <w:right w:val="none" w:sz="0" w:space="0" w:color="auto"/>
      </w:divBdr>
    </w:div>
    <w:div w:id="242106492">
      <w:bodyDiv w:val="1"/>
      <w:marLeft w:val="0"/>
      <w:marRight w:val="0"/>
      <w:marTop w:val="0"/>
      <w:marBottom w:val="0"/>
      <w:divBdr>
        <w:top w:val="none" w:sz="0" w:space="0" w:color="auto"/>
        <w:left w:val="none" w:sz="0" w:space="0" w:color="auto"/>
        <w:bottom w:val="none" w:sz="0" w:space="0" w:color="auto"/>
        <w:right w:val="none" w:sz="0" w:space="0" w:color="auto"/>
      </w:divBdr>
    </w:div>
    <w:div w:id="245768184">
      <w:bodyDiv w:val="1"/>
      <w:marLeft w:val="0"/>
      <w:marRight w:val="0"/>
      <w:marTop w:val="0"/>
      <w:marBottom w:val="0"/>
      <w:divBdr>
        <w:top w:val="none" w:sz="0" w:space="0" w:color="auto"/>
        <w:left w:val="none" w:sz="0" w:space="0" w:color="auto"/>
        <w:bottom w:val="none" w:sz="0" w:space="0" w:color="auto"/>
        <w:right w:val="none" w:sz="0" w:space="0" w:color="auto"/>
      </w:divBdr>
    </w:div>
    <w:div w:id="249386728">
      <w:bodyDiv w:val="1"/>
      <w:marLeft w:val="0"/>
      <w:marRight w:val="0"/>
      <w:marTop w:val="0"/>
      <w:marBottom w:val="0"/>
      <w:divBdr>
        <w:top w:val="none" w:sz="0" w:space="0" w:color="auto"/>
        <w:left w:val="none" w:sz="0" w:space="0" w:color="auto"/>
        <w:bottom w:val="none" w:sz="0" w:space="0" w:color="auto"/>
        <w:right w:val="none" w:sz="0" w:space="0" w:color="auto"/>
      </w:divBdr>
    </w:div>
    <w:div w:id="249433438">
      <w:bodyDiv w:val="1"/>
      <w:marLeft w:val="0"/>
      <w:marRight w:val="0"/>
      <w:marTop w:val="0"/>
      <w:marBottom w:val="0"/>
      <w:divBdr>
        <w:top w:val="none" w:sz="0" w:space="0" w:color="auto"/>
        <w:left w:val="none" w:sz="0" w:space="0" w:color="auto"/>
        <w:bottom w:val="none" w:sz="0" w:space="0" w:color="auto"/>
        <w:right w:val="none" w:sz="0" w:space="0" w:color="auto"/>
      </w:divBdr>
    </w:div>
    <w:div w:id="254478364">
      <w:bodyDiv w:val="1"/>
      <w:marLeft w:val="0"/>
      <w:marRight w:val="0"/>
      <w:marTop w:val="0"/>
      <w:marBottom w:val="0"/>
      <w:divBdr>
        <w:top w:val="none" w:sz="0" w:space="0" w:color="auto"/>
        <w:left w:val="none" w:sz="0" w:space="0" w:color="auto"/>
        <w:bottom w:val="none" w:sz="0" w:space="0" w:color="auto"/>
        <w:right w:val="none" w:sz="0" w:space="0" w:color="auto"/>
      </w:divBdr>
    </w:div>
    <w:div w:id="255022886">
      <w:bodyDiv w:val="1"/>
      <w:marLeft w:val="0"/>
      <w:marRight w:val="0"/>
      <w:marTop w:val="0"/>
      <w:marBottom w:val="0"/>
      <w:divBdr>
        <w:top w:val="none" w:sz="0" w:space="0" w:color="auto"/>
        <w:left w:val="none" w:sz="0" w:space="0" w:color="auto"/>
        <w:bottom w:val="none" w:sz="0" w:space="0" w:color="auto"/>
        <w:right w:val="none" w:sz="0" w:space="0" w:color="auto"/>
      </w:divBdr>
    </w:div>
    <w:div w:id="265815015">
      <w:bodyDiv w:val="1"/>
      <w:marLeft w:val="0"/>
      <w:marRight w:val="0"/>
      <w:marTop w:val="0"/>
      <w:marBottom w:val="0"/>
      <w:divBdr>
        <w:top w:val="none" w:sz="0" w:space="0" w:color="auto"/>
        <w:left w:val="none" w:sz="0" w:space="0" w:color="auto"/>
        <w:bottom w:val="none" w:sz="0" w:space="0" w:color="auto"/>
        <w:right w:val="none" w:sz="0" w:space="0" w:color="auto"/>
      </w:divBdr>
    </w:div>
    <w:div w:id="268782952">
      <w:bodyDiv w:val="1"/>
      <w:marLeft w:val="0"/>
      <w:marRight w:val="0"/>
      <w:marTop w:val="0"/>
      <w:marBottom w:val="0"/>
      <w:divBdr>
        <w:top w:val="none" w:sz="0" w:space="0" w:color="auto"/>
        <w:left w:val="none" w:sz="0" w:space="0" w:color="auto"/>
        <w:bottom w:val="none" w:sz="0" w:space="0" w:color="auto"/>
        <w:right w:val="none" w:sz="0" w:space="0" w:color="auto"/>
      </w:divBdr>
    </w:div>
    <w:div w:id="272328783">
      <w:bodyDiv w:val="1"/>
      <w:marLeft w:val="0"/>
      <w:marRight w:val="0"/>
      <w:marTop w:val="0"/>
      <w:marBottom w:val="0"/>
      <w:divBdr>
        <w:top w:val="none" w:sz="0" w:space="0" w:color="auto"/>
        <w:left w:val="none" w:sz="0" w:space="0" w:color="auto"/>
        <w:bottom w:val="none" w:sz="0" w:space="0" w:color="auto"/>
        <w:right w:val="none" w:sz="0" w:space="0" w:color="auto"/>
      </w:divBdr>
    </w:div>
    <w:div w:id="276331951">
      <w:bodyDiv w:val="1"/>
      <w:marLeft w:val="0"/>
      <w:marRight w:val="0"/>
      <w:marTop w:val="0"/>
      <w:marBottom w:val="0"/>
      <w:divBdr>
        <w:top w:val="none" w:sz="0" w:space="0" w:color="auto"/>
        <w:left w:val="none" w:sz="0" w:space="0" w:color="auto"/>
        <w:bottom w:val="none" w:sz="0" w:space="0" w:color="auto"/>
        <w:right w:val="none" w:sz="0" w:space="0" w:color="auto"/>
      </w:divBdr>
    </w:div>
    <w:div w:id="277299888">
      <w:bodyDiv w:val="1"/>
      <w:marLeft w:val="0"/>
      <w:marRight w:val="0"/>
      <w:marTop w:val="0"/>
      <w:marBottom w:val="0"/>
      <w:divBdr>
        <w:top w:val="none" w:sz="0" w:space="0" w:color="auto"/>
        <w:left w:val="none" w:sz="0" w:space="0" w:color="auto"/>
        <w:bottom w:val="none" w:sz="0" w:space="0" w:color="auto"/>
        <w:right w:val="none" w:sz="0" w:space="0" w:color="auto"/>
      </w:divBdr>
    </w:div>
    <w:div w:id="279803537">
      <w:bodyDiv w:val="1"/>
      <w:marLeft w:val="0"/>
      <w:marRight w:val="0"/>
      <w:marTop w:val="0"/>
      <w:marBottom w:val="0"/>
      <w:divBdr>
        <w:top w:val="none" w:sz="0" w:space="0" w:color="auto"/>
        <w:left w:val="none" w:sz="0" w:space="0" w:color="auto"/>
        <w:bottom w:val="none" w:sz="0" w:space="0" w:color="auto"/>
        <w:right w:val="none" w:sz="0" w:space="0" w:color="auto"/>
      </w:divBdr>
    </w:div>
    <w:div w:id="281808662">
      <w:bodyDiv w:val="1"/>
      <w:marLeft w:val="0"/>
      <w:marRight w:val="0"/>
      <w:marTop w:val="0"/>
      <w:marBottom w:val="0"/>
      <w:divBdr>
        <w:top w:val="none" w:sz="0" w:space="0" w:color="auto"/>
        <w:left w:val="none" w:sz="0" w:space="0" w:color="auto"/>
        <w:bottom w:val="none" w:sz="0" w:space="0" w:color="auto"/>
        <w:right w:val="none" w:sz="0" w:space="0" w:color="auto"/>
      </w:divBdr>
    </w:div>
    <w:div w:id="284971534">
      <w:bodyDiv w:val="1"/>
      <w:marLeft w:val="0"/>
      <w:marRight w:val="0"/>
      <w:marTop w:val="0"/>
      <w:marBottom w:val="0"/>
      <w:divBdr>
        <w:top w:val="none" w:sz="0" w:space="0" w:color="auto"/>
        <w:left w:val="none" w:sz="0" w:space="0" w:color="auto"/>
        <w:bottom w:val="none" w:sz="0" w:space="0" w:color="auto"/>
        <w:right w:val="none" w:sz="0" w:space="0" w:color="auto"/>
      </w:divBdr>
    </w:div>
    <w:div w:id="289825007">
      <w:bodyDiv w:val="1"/>
      <w:marLeft w:val="0"/>
      <w:marRight w:val="0"/>
      <w:marTop w:val="0"/>
      <w:marBottom w:val="0"/>
      <w:divBdr>
        <w:top w:val="none" w:sz="0" w:space="0" w:color="auto"/>
        <w:left w:val="none" w:sz="0" w:space="0" w:color="auto"/>
        <w:bottom w:val="none" w:sz="0" w:space="0" w:color="auto"/>
        <w:right w:val="none" w:sz="0" w:space="0" w:color="auto"/>
      </w:divBdr>
    </w:div>
    <w:div w:id="292829461">
      <w:bodyDiv w:val="1"/>
      <w:marLeft w:val="0"/>
      <w:marRight w:val="0"/>
      <w:marTop w:val="0"/>
      <w:marBottom w:val="0"/>
      <w:divBdr>
        <w:top w:val="none" w:sz="0" w:space="0" w:color="auto"/>
        <w:left w:val="none" w:sz="0" w:space="0" w:color="auto"/>
        <w:bottom w:val="none" w:sz="0" w:space="0" w:color="auto"/>
        <w:right w:val="none" w:sz="0" w:space="0" w:color="auto"/>
      </w:divBdr>
    </w:div>
    <w:div w:id="293678588">
      <w:bodyDiv w:val="1"/>
      <w:marLeft w:val="0"/>
      <w:marRight w:val="0"/>
      <w:marTop w:val="0"/>
      <w:marBottom w:val="0"/>
      <w:divBdr>
        <w:top w:val="none" w:sz="0" w:space="0" w:color="auto"/>
        <w:left w:val="none" w:sz="0" w:space="0" w:color="auto"/>
        <w:bottom w:val="none" w:sz="0" w:space="0" w:color="auto"/>
        <w:right w:val="none" w:sz="0" w:space="0" w:color="auto"/>
      </w:divBdr>
    </w:div>
    <w:div w:id="294993663">
      <w:bodyDiv w:val="1"/>
      <w:marLeft w:val="0"/>
      <w:marRight w:val="0"/>
      <w:marTop w:val="0"/>
      <w:marBottom w:val="0"/>
      <w:divBdr>
        <w:top w:val="none" w:sz="0" w:space="0" w:color="auto"/>
        <w:left w:val="none" w:sz="0" w:space="0" w:color="auto"/>
        <w:bottom w:val="none" w:sz="0" w:space="0" w:color="auto"/>
        <w:right w:val="none" w:sz="0" w:space="0" w:color="auto"/>
      </w:divBdr>
    </w:div>
    <w:div w:id="298144689">
      <w:bodyDiv w:val="1"/>
      <w:marLeft w:val="0"/>
      <w:marRight w:val="0"/>
      <w:marTop w:val="0"/>
      <w:marBottom w:val="0"/>
      <w:divBdr>
        <w:top w:val="none" w:sz="0" w:space="0" w:color="auto"/>
        <w:left w:val="none" w:sz="0" w:space="0" w:color="auto"/>
        <w:bottom w:val="none" w:sz="0" w:space="0" w:color="auto"/>
        <w:right w:val="none" w:sz="0" w:space="0" w:color="auto"/>
      </w:divBdr>
    </w:div>
    <w:div w:id="301497002">
      <w:bodyDiv w:val="1"/>
      <w:marLeft w:val="0"/>
      <w:marRight w:val="0"/>
      <w:marTop w:val="0"/>
      <w:marBottom w:val="0"/>
      <w:divBdr>
        <w:top w:val="none" w:sz="0" w:space="0" w:color="auto"/>
        <w:left w:val="none" w:sz="0" w:space="0" w:color="auto"/>
        <w:bottom w:val="none" w:sz="0" w:space="0" w:color="auto"/>
        <w:right w:val="none" w:sz="0" w:space="0" w:color="auto"/>
      </w:divBdr>
    </w:div>
    <w:div w:id="302664160">
      <w:bodyDiv w:val="1"/>
      <w:marLeft w:val="0"/>
      <w:marRight w:val="0"/>
      <w:marTop w:val="0"/>
      <w:marBottom w:val="0"/>
      <w:divBdr>
        <w:top w:val="none" w:sz="0" w:space="0" w:color="auto"/>
        <w:left w:val="none" w:sz="0" w:space="0" w:color="auto"/>
        <w:bottom w:val="none" w:sz="0" w:space="0" w:color="auto"/>
        <w:right w:val="none" w:sz="0" w:space="0" w:color="auto"/>
      </w:divBdr>
    </w:div>
    <w:div w:id="305740521">
      <w:bodyDiv w:val="1"/>
      <w:marLeft w:val="0"/>
      <w:marRight w:val="0"/>
      <w:marTop w:val="0"/>
      <w:marBottom w:val="0"/>
      <w:divBdr>
        <w:top w:val="none" w:sz="0" w:space="0" w:color="auto"/>
        <w:left w:val="none" w:sz="0" w:space="0" w:color="auto"/>
        <w:bottom w:val="none" w:sz="0" w:space="0" w:color="auto"/>
        <w:right w:val="none" w:sz="0" w:space="0" w:color="auto"/>
      </w:divBdr>
    </w:div>
    <w:div w:id="310329467">
      <w:bodyDiv w:val="1"/>
      <w:marLeft w:val="0"/>
      <w:marRight w:val="0"/>
      <w:marTop w:val="0"/>
      <w:marBottom w:val="0"/>
      <w:divBdr>
        <w:top w:val="none" w:sz="0" w:space="0" w:color="auto"/>
        <w:left w:val="none" w:sz="0" w:space="0" w:color="auto"/>
        <w:bottom w:val="none" w:sz="0" w:space="0" w:color="auto"/>
        <w:right w:val="none" w:sz="0" w:space="0" w:color="auto"/>
      </w:divBdr>
    </w:div>
    <w:div w:id="311064615">
      <w:bodyDiv w:val="1"/>
      <w:marLeft w:val="0"/>
      <w:marRight w:val="0"/>
      <w:marTop w:val="0"/>
      <w:marBottom w:val="0"/>
      <w:divBdr>
        <w:top w:val="none" w:sz="0" w:space="0" w:color="auto"/>
        <w:left w:val="none" w:sz="0" w:space="0" w:color="auto"/>
        <w:bottom w:val="none" w:sz="0" w:space="0" w:color="auto"/>
        <w:right w:val="none" w:sz="0" w:space="0" w:color="auto"/>
      </w:divBdr>
    </w:div>
    <w:div w:id="313485003">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22854971">
      <w:bodyDiv w:val="1"/>
      <w:marLeft w:val="0"/>
      <w:marRight w:val="0"/>
      <w:marTop w:val="0"/>
      <w:marBottom w:val="0"/>
      <w:divBdr>
        <w:top w:val="none" w:sz="0" w:space="0" w:color="auto"/>
        <w:left w:val="none" w:sz="0" w:space="0" w:color="auto"/>
        <w:bottom w:val="none" w:sz="0" w:space="0" w:color="auto"/>
        <w:right w:val="none" w:sz="0" w:space="0" w:color="auto"/>
      </w:divBdr>
    </w:div>
    <w:div w:id="323749397">
      <w:bodyDiv w:val="1"/>
      <w:marLeft w:val="0"/>
      <w:marRight w:val="0"/>
      <w:marTop w:val="0"/>
      <w:marBottom w:val="0"/>
      <w:divBdr>
        <w:top w:val="none" w:sz="0" w:space="0" w:color="auto"/>
        <w:left w:val="none" w:sz="0" w:space="0" w:color="auto"/>
        <w:bottom w:val="none" w:sz="0" w:space="0" w:color="auto"/>
        <w:right w:val="none" w:sz="0" w:space="0" w:color="auto"/>
      </w:divBdr>
    </w:div>
    <w:div w:id="324096282">
      <w:bodyDiv w:val="1"/>
      <w:marLeft w:val="0"/>
      <w:marRight w:val="0"/>
      <w:marTop w:val="0"/>
      <w:marBottom w:val="0"/>
      <w:divBdr>
        <w:top w:val="none" w:sz="0" w:space="0" w:color="auto"/>
        <w:left w:val="none" w:sz="0" w:space="0" w:color="auto"/>
        <w:bottom w:val="none" w:sz="0" w:space="0" w:color="auto"/>
        <w:right w:val="none" w:sz="0" w:space="0" w:color="auto"/>
      </w:divBdr>
    </w:div>
    <w:div w:id="326901651">
      <w:bodyDiv w:val="1"/>
      <w:marLeft w:val="0"/>
      <w:marRight w:val="0"/>
      <w:marTop w:val="0"/>
      <w:marBottom w:val="0"/>
      <w:divBdr>
        <w:top w:val="none" w:sz="0" w:space="0" w:color="auto"/>
        <w:left w:val="none" w:sz="0" w:space="0" w:color="auto"/>
        <w:bottom w:val="none" w:sz="0" w:space="0" w:color="auto"/>
        <w:right w:val="none" w:sz="0" w:space="0" w:color="auto"/>
      </w:divBdr>
    </w:div>
    <w:div w:id="330569723">
      <w:bodyDiv w:val="1"/>
      <w:marLeft w:val="0"/>
      <w:marRight w:val="0"/>
      <w:marTop w:val="0"/>
      <w:marBottom w:val="0"/>
      <w:divBdr>
        <w:top w:val="none" w:sz="0" w:space="0" w:color="auto"/>
        <w:left w:val="none" w:sz="0" w:space="0" w:color="auto"/>
        <w:bottom w:val="none" w:sz="0" w:space="0" w:color="auto"/>
        <w:right w:val="none" w:sz="0" w:space="0" w:color="auto"/>
      </w:divBdr>
    </w:div>
    <w:div w:id="333337029">
      <w:bodyDiv w:val="1"/>
      <w:marLeft w:val="0"/>
      <w:marRight w:val="0"/>
      <w:marTop w:val="0"/>
      <w:marBottom w:val="0"/>
      <w:divBdr>
        <w:top w:val="none" w:sz="0" w:space="0" w:color="auto"/>
        <w:left w:val="none" w:sz="0" w:space="0" w:color="auto"/>
        <w:bottom w:val="none" w:sz="0" w:space="0" w:color="auto"/>
        <w:right w:val="none" w:sz="0" w:space="0" w:color="auto"/>
      </w:divBdr>
    </w:div>
    <w:div w:id="3341861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389328">
      <w:bodyDiv w:val="1"/>
      <w:marLeft w:val="0"/>
      <w:marRight w:val="0"/>
      <w:marTop w:val="0"/>
      <w:marBottom w:val="0"/>
      <w:divBdr>
        <w:top w:val="none" w:sz="0" w:space="0" w:color="auto"/>
        <w:left w:val="none" w:sz="0" w:space="0" w:color="auto"/>
        <w:bottom w:val="none" w:sz="0" w:space="0" w:color="auto"/>
        <w:right w:val="none" w:sz="0" w:space="0" w:color="auto"/>
      </w:divBdr>
    </w:div>
    <w:div w:id="339896894">
      <w:bodyDiv w:val="1"/>
      <w:marLeft w:val="0"/>
      <w:marRight w:val="0"/>
      <w:marTop w:val="0"/>
      <w:marBottom w:val="0"/>
      <w:divBdr>
        <w:top w:val="none" w:sz="0" w:space="0" w:color="auto"/>
        <w:left w:val="none" w:sz="0" w:space="0" w:color="auto"/>
        <w:bottom w:val="none" w:sz="0" w:space="0" w:color="auto"/>
        <w:right w:val="none" w:sz="0" w:space="0" w:color="auto"/>
      </w:divBdr>
    </w:div>
    <w:div w:id="344550848">
      <w:bodyDiv w:val="1"/>
      <w:marLeft w:val="0"/>
      <w:marRight w:val="0"/>
      <w:marTop w:val="0"/>
      <w:marBottom w:val="0"/>
      <w:divBdr>
        <w:top w:val="none" w:sz="0" w:space="0" w:color="auto"/>
        <w:left w:val="none" w:sz="0" w:space="0" w:color="auto"/>
        <w:bottom w:val="none" w:sz="0" w:space="0" w:color="auto"/>
        <w:right w:val="none" w:sz="0" w:space="0" w:color="auto"/>
      </w:divBdr>
    </w:div>
    <w:div w:id="347222008">
      <w:bodyDiv w:val="1"/>
      <w:marLeft w:val="0"/>
      <w:marRight w:val="0"/>
      <w:marTop w:val="0"/>
      <w:marBottom w:val="0"/>
      <w:divBdr>
        <w:top w:val="none" w:sz="0" w:space="0" w:color="auto"/>
        <w:left w:val="none" w:sz="0" w:space="0" w:color="auto"/>
        <w:bottom w:val="none" w:sz="0" w:space="0" w:color="auto"/>
        <w:right w:val="none" w:sz="0" w:space="0" w:color="auto"/>
      </w:divBdr>
    </w:div>
    <w:div w:id="349531587">
      <w:bodyDiv w:val="1"/>
      <w:marLeft w:val="0"/>
      <w:marRight w:val="0"/>
      <w:marTop w:val="0"/>
      <w:marBottom w:val="0"/>
      <w:divBdr>
        <w:top w:val="none" w:sz="0" w:space="0" w:color="auto"/>
        <w:left w:val="none" w:sz="0" w:space="0" w:color="auto"/>
        <w:bottom w:val="none" w:sz="0" w:space="0" w:color="auto"/>
        <w:right w:val="none" w:sz="0" w:space="0" w:color="auto"/>
      </w:divBdr>
    </w:div>
    <w:div w:id="351614709">
      <w:bodyDiv w:val="1"/>
      <w:marLeft w:val="0"/>
      <w:marRight w:val="0"/>
      <w:marTop w:val="0"/>
      <w:marBottom w:val="0"/>
      <w:divBdr>
        <w:top w:val="none" w:sz="0" w:space="0" w:color="auto"/>
        <w:left w:val="none" w:sz="0" w:space="0" w:color="auto"/>
        <w:bottom w:val="none" w:sz="0" w:space="0" w:color="auto"/>
        <w:right w:val="none" w:sz="0" w:space="0" w:color="auto"/>
      </w:divBdr>
    </w:div>
    <w:div w:id="354116043">
      <w:bodyDiv w:val="1"/>
      <w:marLeft w:val="0"/>
      <w:marRight w:val="0"/>
      <w:marTop w:val="0"/>
      <w:marBottom w:val="0"/>
      <w:divBdr>
        <w:top w:val="none" w:sz="0" w:space="0" w:color="auto"/>
        <w:left w:val="none" w:sz="0" w:space="0" w:color="auto"/>
        <w:bottom w:val="none" w:sz="0" w:space="0" w:color="auto"/>
        <w:right w:val="none" w:sz="0" w:space="0" w:color="auto"/>
      </w:divBdr>
    </w:div>
    <w:div w:id="359354263">
      <w:bodyDiv w:val="1"/>
      <w:marLeft w:val="0"/>
      <w:marRight w:val="0"/>
      <w:marTop w:val="0"/>
      <w:marBottom w:val="0"/>
      <w:divBdr>
        <w:top w:val="none" w:sz="0" w:space="0" w:color="auto"/>
        <w:left w:val="none" w:sz="0" w:space="0" w:color="auto"/>
        <w:bottom w:val="none" w:sz="0" w:space="0" w:color="auto"/>
        <w:right w:val="none" w:sz="0" w:space="0" w:color="auto"/>
      </w:divBdr>
    </w:div>
    <w:div w:id="360013588">
      <w:bodyDiv w:val="1"/>
      <w:marLeft w:val="0"/>
      <w:marRight w:val="0"/>
      <w:marTop w:val="0"/>
      <w:marBottom w:val="0"/>
      <w:divBdr>
        <w:top w:val="none" w:sz="0" w:space="0" w:color="auto"/>
        <w:left w:val="none" w:sz="0" w:space="0" w:color="auto"/>
        <w:bottom w:val="none" w:sz="0" w:space="0" w:color="auto"/>
        <w:right w:val="none" w:sz="0" w:space="0" w:color="auto"/>
      </w:divBdr>
    </w:div>
    <w:div w:id="367486633">
      <w:bodyDiv w:val="1"/>
      <w:marLeft w:val="0"/>
      <w:marRight w:val="0"/>
      <w:marTop w:val="0"/>
      <w:marBottom w:val="0"/>
      <w:divBdr>
        <w:top w:val="none" w:sz="0" w:space="0" w:color="auto"/>
        <w:left w:val="none" w:sz="0" w:space="0" w:color="auto"/>
        <w:bottom w:val="none" w:sz="0" w:space="0" w:color="auto"/>
        <w:right w:val="none" w:sz="0" w:space="0" w:color="auto"/>
      </w:divBdr>
    </w:div>
    <w:div w:id="370039900">
      <w:bodyDiv w:val="1"/>
      <w:marLeft w:val="0"/>
      <w:marRight w:val="0"/>
      <w:marTop w:val="0"/>
      <w:marBottom w:val="0"/>
      <w:divBdr>
        <w:top w:val="none" w:sz="0" w:space="0" w:color="auto"/>
        <w:left w:val="none" w:sz="0" w:space="0" w:color="auto"/>
        <w:bottom w:val="none" w:sz="0" w:space="0" w:color="auto"/>
        <w:right w:val="none" w:sz="0" w:space="0" w:color="auto"/>
      </w:divBdr>
    </w:div>
    <w:div w:id="371805470">
      <w:bodyDiv w:val="1"/>
      <w:marLeft w:val="0"/>
      <w:marRight w:val="0"/>
      <w:marTop w:val="0"/>
      <w:marBottom w:val="0"/>
      <w:divBdr>
        <w:top w:val="none" w:sz="0" w:space="0" w:color="auto"/>
        <w:left w:val="none" w:sz="0" w:space="0" w:color="auto"/>
        <w:bottom w:val="none" w:sz="0" w:space="0" w:color="auto"/>
        <w:right w:val="none" w:sz="0" w:space="0" w:color="auto"/>
      </w:divBdr>
    </w:div>
    <w:div w:id="373240946">
      <w:bodyDiv w:val="1"/>
      <w:marLeft w:val="0"/>
      <w:marRight w:val="0"/>
      <w:marTop w:val="0"/>
      <w:marBottom w:val="0"/>
      <w:divBdr>
        <w:top w:val="none" w:sz="0" w:space="0" w:color="auto"/>
        <w:left w:val="none" w:sz="0" w:space="0" w:color="auto"/>
        <w:bottom w:val="none" w:sz="0" w:space="0" w:color="auto"/>
        <w:right w:val="none" w:sz="0" w:space="0" w:color="auto"/>
      </w:divBdr>
    </w:div>
    <w:div w:id="390881973">
      <w:bodyDiv w:val="1"/>
      <w:marLeft w:val="0"/>
      <w:marRight w:val="0"/>
      <w:marTop w:val="0"/>
      <w:marBottom w:val="0"/>
      <w:divBdr>
        <w:top w:val="none" w:sz="0" w:space="0" w:color="auto"/>
        <w:left w:val="none" w:sz="0" w:space="0" w:color="auto"/>
        <w:bottom w:val="none" w:sz="0" w:space="0" w:color="auto"/>
        <w:right w:val="none" w:sz="0" w:space="0" w:color="auto"/>
      </w:divBdr>
    </w:div>
    <w:div w:id="393629099">
      <w:bodyDiv w:val="1"/>
      <w:marLeft w:val="0"/>
      <w:marRight w:val="0"/>
      <w:marTop w:val="0"/>
      <w:marBottom w:val="0"/>
      <w:divBdr>
        <w:top w:val="none" w:sz="0" w:space="0" w:color="auto"/>
        <w:left w:val="none" w:sz="0" w:space="0" w:color="auto"/>
        <w:bottom w:val="none" w:sz="0" w:space="0" w:color="auto"/>
        <w:right w:val="none" w:sz="0" w:space="0" w:color="auto"/>
      </w:divBdr>
    </w:div>
    <w:div w:id="397746957">
      <w:bodyDiv w:val="1"/>
      <w:marLeft w:val="0"/>
      <w:marRight w:val="0"/>
      <w:marTop w:val="0"/>
      <w:marBottom w:val="0"/>
      <w:divBdr>
        <w:top w:val="none" w:sz="0" w:space="0" w:color="auto"/>
        <w:left w:val="none" w:sz="0" w:space="0" w:color="auto"/>
        <w:bottom w:val="none" w:sz="0" w:space="0" w:color="auto"/>
        <w:right w:val="none" w:sz="0" w:space="0" w:color="auto"/>
      </w:divBdr>
    </w:div>
    <w:div w:id="398555344">
      <w:bodyDiv w:val="1"/>
      <w:marLeft w:val="0"/>
      <w:marRight w:val="0"/>
      <w:marTop w:val="0"/>
      <w:marBottom w:val="0"/>
      <w:divBdr>
        <w:top w:val="none" w:sz="0" w:space="0" w:color="auto"/>
        <w:left w:val="none" w:sz="0" w:space="0" w:color="auto"/>
        <w:bottom w:val="none" w:sz="0" w:space="0" w:color="auto"/>
        <w:right w:val="none" w:sz="0" w:space="0" w:color="auto"/>
      </w:divBdr>
    </w:div>
    <w:div w:id="400951523">
      <w:bodyDiv w:val="1"/>
      <w:marLeft w:val="0"/>
      <w:marRight w:val="0"/>
      <w:marTop w:val="0"/>
      <w:marBottom w:val="0"/>
      <w:divBdr>
        <w:top w:val="none" w:sz="0" w:space="0" w:color="auto"/>
        <w:left w:val="none" w:sz="0" w:space="0" w:color="auto"/>
        <w:bottom w:val="none" w:sz="0" w:space="0" w:color="auto"/>
        <w:right w:val="none" w:sz="0" w:space="0" w:color="auto"/>
      </w:divBdr>
    </w:div>
    <w:div w:id="405225313">
      <w:bodyDiv w:val="1"/>
      <w:marLeft w:val="0"/>
      <w:marRight w:val="0"/>
      <w:marTop w:val="0"/>
      <w:marBottom w:val="0"/>
      <w:divBdr>
        <w:top w:val="none" w:sz="0" w:space="0" w:color="auto"/>
        <w:left w:val="none" w:sz="0" w:space="0" w:color="auto"/>
        <w:bottom w:val="none" w:sz="0" w:space="0" w:color="auto"/>
        <w:right w:val="none" w:sz="0" w:space="0" w:color="auto"/>
      </w:divBdr>
    </w:div>
    <w:div w:id="408039942">
      <w:bodyDiv w:val="1"/>
      <w:marLeft w:val="0"/>
      <w:marRight w:val="0"/>
      <w:marTop w:val="0"/>
      <w:marBottom w:val="0"/>
      <w:divBdr>
        <w:top w:val="none" w:sz="0" w:space="0" w:color="auto"/>
        <w:left w:val="none" w:sz="0" w:space="0" w:color="auto"/>
        <w:bottom w:val="none" w:sz="0" w:space="0" w:color="auto"/>
        <w:right w:val="none" w:sz="0" w:space="0" w:color="auto"/>
      </w:divBdr>
    </w:div>
    <w:div w:id="408238163">
      <w:bodyDiv w:val="1"/>
      <w:marLeft w:val="0"/>
      <w:marRight w:val="0"/>
      <w:marTop w:val="0"/>
      <w:marBottom w:val="0"/>
      <w:divBdr>
        <w:top w:val="none" w:sz="0" w:space="0" w:color="auto"/>
        <w:left w:val="none" w:sz="0" w:space="0" w:color="auto"/>
        <w:bottom w:val="none" w:sz="0" w:space="0" w:color="auto"/>
        <w:right w:val="none" w:sz="0" w:space="0" w:color="auto"/>
      </w:divBdr>
    </w:div>
    <w:div w:id="410737751">
      <w:bodyDiv w:val="1"/>
      <w:marLeft w:val="0"/>
      <w:marRight w:val="0"/>
      <w:marTop w:val="0"/>
      <w:marBottom w:val="0"/>
      <w:divBdr>
        <w:top w:val="none" w:sz="0" w:space="0" w:color="auto"/>
        <w:left w:val="none" w:sz="0" w:space="0" w:color="auto"/>
        <w:bottom w:val="none" w:sz="0" w:space="0" w:color="auto"/>
        <w:right w:val="none" w:sz="0" w:space="0" w:color="auto"/>
      </w:divBdr>
    </w:div>
    <w:div w:id="412357700">
      <w:bodyDiv w:val="1"/>
      <w:marLeft w:val="0"/>
      <w:marRight w:val="0"/>
      <w:marTop w:val="0"/>
      <w:marBottom w:val="0"/>
      <w:divBdr>
        <w:top w:val="none" w:sz="0" w:space="0" w:color="auto"/>
        <w:left w:val="none" w:sz="0" w:space="0" w:color="auto"/>
        <w:bottom w:val="none" w:sz="0" w:space="0" w:color="auto"/>
        <w:right w:val="none" w:sz="0" w:space="0" w:color="auto"/>
      </w:divBdr>
    </w:div>
    <w:div w:id="412437883">
      <w:bodyDiv w:val="1"/>
      <w:marLeft w:val="0"/>
      <w:marRight w:val="0"/>
      <w:marTop w:val="0"/>
      <w:marBottom w:val="0"/>
      <w:divBdr>
        <w:top w:val="none" w:sz="0" w:space="0" w:color="auto"/>
        <w:left w:val="none" w:sz="0" w:space="0" w:color="auto"/>
        <w:bottom w:val="none" w:sz="0" w:space="0" w:color="auto"/>
        <w:right w:val="none" w:sz="0" w:space="0" w:color="auto"/>
      </w:divBdr>
    </w:div>
    <w:div w:id="420490328">
      <w:bodyDiv w:val="1"/>
      <w:marLeft w:val="0"/>
      <w:marRight w:val="0"/>
      <w:marTop w:val="0"/>
      <w:marBottom w:val="0"/>
      <w:divBdr>
        <w:top w:val="none" w:sz="0" w:space="0" w:color="auto"/>
        <w:left w:val="none" w:sz="0" w:space="0" w:color="auto"/>
        <w:bottom w:val="none" w:sz="0" w:space="0" w:color="auto"/>
        <w:right w:val="none" w:sz="0" w:space="0" w:color="auto"/>
      </w:divBdr>
    </w:div>
    <w:div w:id="421411549">
      <w:bodyDiv w:val="1"/>
      <w:marLeft w:val="0"/>
      <w:marRight w:val="0"/>
      <w:marTop w:val="0"/>
      <w:marBottom w:val="0"/>
      <w:divBdr>
        <w:top w:val="none" w:sz="0" w:space="0" w:color="auto"/>
        <w:left w:val="none" w:sz="0" w:space="0" w:color="auto"/>
        <w:bottom w:val="none" w:sz="0" w:space="0" w:color="auto"/>
        <w:right w:val="none" w:sz="0" w:space="0" w:color="auto"/>
      </w:divBdr>
    </w:div>
    <w:div w:id="424502715">
      <w:bodyDiv w:val="1"/>
      <w:marLeft w:val="0"/>
      <w:marRight w:val="0"/>
      <w:marTop w:val="0"/>
      <w:marBottom w:val="0"/>
      <w:divBdr>
        <w:top w:val="none" w:sz="0" w:space="0" w:color="auto"/>
        <w:left w:val="none" w:sz="0" w:space="0" w:color="auto"/>
        <w:bottom w:val="none" w:sz="0" w:space="0" w:color="auto"/>
        <w:right w:val="none" w:sz="0" w:space="0" w:color="auto"/>
      </w:divBdr>
    </w:div>
    <w:div w:id="427583817">
      <w:bodyDiv w:val="1"/>
      <w:marLeft w:val="0"/>
      <w:marRight w:val="0"/>
      <w:marTop w:val="0"/>
      <w:marBottom w:val="0"/>
      <w:divBdr>
        <w:top w:val="none" w:sz="0" w:space="0" w:color="auto"/>
        <w:left w:val="none" w:sz="0" w:space="0" w:color="auto"/>
        <w:bottom w:val="none" w:sz="0" w:space="0" w:color="auto"/>
        <w:right w:val="none" w:sz="0" w:space="0" w:color="auto"/>
      </w:divBdr>
    </w:div>
    <w:div w:id="428161105">
      <w:bodyDiv w:val="1"/>
      <w:marLeft w:val="0"/>
      <w:marRight w:val="0"/>
      <w:marTop w:val="0"/>
      <w:marBottom w:val="0"/>
      <w:divBdr>
        <w:top w:val="none" w:sz="0" w:space="0" w:color="auto"/>
        <w:left w:val="none" w:sz="0" w:space="0" w:color="auto"/>
        <w:bottom w:val="none" w:sz="0" w:space="0" w:color="auto"/>
        <w:right w:val="none" w:sz="0" w:space="0" w:color="auto"/>
      </w:divBdr>
    </w:div>
    <w:div w:id="430246458">
      <w:bodyDiv w:val="1"/>
      <w:marLeft w:val="0"/>
      <w:marRight w:val="0"/>
      <w:marTop w:val="0"/>
      <w:marBottom w:val="0"/>
      <w:divBdr>
        <w:top w:val="none" w:sz="0" w:space="0" w:color="auto"/>
        <w:left w:val="none" w:sz="0" w:space="0" w:color="auto"/>
        <w:bottom w:val="none" w:sz="0" w:space="0" w:color="auto"/>
        <w:right w:val="none" w:sz="0" w:space="0" w:color="auto"/>
      </w:divBdr>
    </w:div>
    <w:div w:id="43046983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8721883">
      <w:bodyDiv w:val="1"/>
      <w:marLeft w:val="0"/>
      <w:marRight w:val="0"/>
      <w:marTop w:val="0"/>
      <w:marBottom w:val="0"/>
      <w:divBdr>
        <w:top w:val="none" w:sz="0" w:space="0" w:color="auto"/>
        <w:left w:val="none" w:sz="0" w:space="0" w:color="auto"/>
        <w:bottom w:val="none" w:sz="0" w:space="0" w:color="auto"/>
        <w:right w:val="none" w:sz="0" w:space="0" w:color="auto"/>
      </w:divBdr>
    </w:div>
    <w:div w:id="443232374">
      <w:bodyDiv w:val="1"/>
      <w:marLeft w:val="0"/>
      <w:marRight w:val="0"/>
      <w:marTop w:val="0"/>
      <w:marBottom w:val="0"/>
      <w:divBdr>
        <w:top w:val="none" w:sz="0" w:space="0" w:color="auto"/>
        <w:left w:val="none" w:sz="0" w:space="0" w:color="auto"/>
        <w:bottom w:val="none" w:sz="0" w:space="0" w:color="auto"/>
        <w:right w:val="none" w:sz="0" w:space="0" w:color="auto"/>
      </w:divBdr>
    </w:div>
    <w:div w:id="443353456">
      <w:bodyDiv w:val="1"/>
      <w:marLeft w:val="0"/>
      <w:marRight w:val="0"/>
      <w:marTop w:val="0"/>
      <w:marBottom w:val="0"/>
      <w:divBdr>
        <w:top w:val="none" w:sz="0" w:space="0" w:color="auto"/>
        <w:left w:val="none" w:sz="0" w:space="0" w:color="auto"/>
        <w:bottom w:val="none" w:sz="0" w:space="0" w:color="auto"/>
        <w:right w:val="none" w:sz="0" w:space="0" w:color="auto"/>
      </w:divBdr>
    </w:div>
    <w:div w:id="447239805">
      <w:bodyDiv w:val="1"/>
      <w:marLeft w:val="0"/>
      <w:marRight w:val="0"/>
      <w:marTop w:val="0"/>
      <w:marBottom w:val="0"/>
      <w:divBdr>
        <w:top w:val="none" w:sz="0" w:space="0" w:color="auto"/>
        <w:left w:val="none" w:sz="0" w:space="0" w:color="auto"/>
        <w:bottom w:val="none" w:sz="0" w:space="0" w:color="auto"/>
        <w:right w:val="none" w:sz="0" w:space="0" w:color="auto"/>
      </w:divBdr>
    </w:div>
    <w:div w:id="450978715">
      <w:bodyDiv w:val="1"/>
      <w:marLeft w:val="0"/>
      <w:marRight w:val="0"/>
      <w:marTop w:val="0"/>
      <w:marBottom w:val="0"/>
      <w:divBdr>
        <w:top w:val="none" w:sz="0" w:space="0" w:color="auto"/>
        <w:left w:val="none" w:sz="0" w:space="0" w:color="auto"/>
        <w:bottom w:val="none" w:sz="0" w:space="0" w:color="auto"/>
        <w:right w:val="none" w:sz="0" w:space="0" w:color="auto"/>
      </w:divBdr>
    </w:div>
    <w:div w:id="452209765">
      <w:bodyDiv w:val="1"/>
      <w:marLeft w:val="0"/>
      <w:marRight w:val="0"/>
      <w:marTop w:val="0"/>
      <w:marBottom w:val="0"/>
      <w:divBdr>
        <w:top w:val="none" w:sz="0" w:space="0" w:color="auto"/>
        <w:left w:val="none" w:sz="0" w:space="0" w:color="auto"/>
        <w:bottom w:val="none" w:sz="0" w:space="0" w:color="auto"/>
        <w:right w:val="none" w:sz="0" w:space="0" w:color="auto"/>
      </w:divBdr>
    </w:div>
    <w:div w:id="45332546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88480">
      <w:bodyDiv w:val="1"/>
      <w:marLeft w:val="0"/>
      <w:marRight w:val="0"/>
      <w:marTop w:val="0"/>
      <w:marBottom w:val="0"/>
      <w:divBdr>
        <w:top w:val="none" w:sz="0" w:space="0" w:color="auto"/>
        <w:left w:val="none" w:sz="0" w:space="0" w:color="auto"/>
        <w:bottom w:val="none" w:sz="0" w:space="0" w:color="auto"/>
        <w:right w:val="none" w:sz="0" w:space="0" w:color="auto"/>
      </w:divBdr>
    </w:div>
    <w:div w:id="457794736">
      <w:bodyDiv w:val="1"/>
      <w:marLeft w:val="0"/>
      <w:marRight w:val="0"/>
      <w:marTop w:val="0"/>
      <w:marBottom w:val="0"/>
      <w:divBdr>
        <w:top w:val="none" w:sz="0" w:space="0" w:color="auto"/>
        <w:left w:val="none" w:sz="0" w:space="0" w:color="auto"/>
        <w:bottom w:val="none" w:sz="0" w:space="0" w:color="auto"/>
        <w:right w:val="none" w:sz="0" w:space="0" w:color="auto"/>
      </w:divBdr>
    </w:div>
    <w:div w:id="465395850">
      <w:bodyDiv w:val="1"/>
      <w:marLeft w:val="0"/>
      <w:marRight w:val="0"/>
      <w:marTop w:val="0"/>
      <w:marBottom w:val="0"/>
      <w:divBdr>
        <w:top w:val="none" w:sz="0" w:space="0" w:color="auto"/>
        <w:left w:val="none" w:sz="0" w:space="0" w:color="auto"/>
        <w:bottom w:val="none" w:sz="0" w:space="0" w:color="auto"/>
        <w:right w:val="none" w:sz="0" w:space="0" w:color="auto"/>
      </w:divBdr>
    </w:div>
    <w:div w:id="465589994">
      <w:bodyDiv w:val="1"/>
      <w:marLeft w:val="0"/>
      <w:marRight w:val="0"/>
      <w:marTop w:val="0"/>
      <w:marBottom w:val="0"/>
      <w:divBdr>
        <w:top w:val="none" w:sz="0" w:space="0" w:color="auto"/>
        <w:left w:val="none" w:sz="0" w:space="0" w:color="auto"/>
        <w:bottom w:val="none" w:sz="0" w:space="0" w:color="auto"/>
        <w:right w:val="none" w:sz="0" w:space="0" w:color="auto"/>
      </w:divBdr>
    </w:div>
    <w:div w:id="469129393">
      <w:bodyDiv w:val="1"/>
      <w:marLeft w:val="0"/>
      <w:marRight w:val="0"/>
      <w:marTop w:val="0"/>
      <w:marBottom w:val="0"/>
      <w:divBdr>
        <w:top w:val="none" w:sz="0" w:space="0" w:color="auto"/>
        <w:left w:val="none" w:sz="0" w:space="0" w:color="auto"/>
        <w:bottom w:val="none" w:sz="0" w:space="0" w:color="auto"/>
        <w:right w:val="none" w:sz="0" w:space="0" w:color="auto"/>
      </w:divBdr>
    </w:div>
    <w:div w:id="470176269">
      <w:bodyDiv w:val="1"/>
      <w:marLeft w:val="0"/>
      <w:marRight w:val="0"/>
      <w:marTop w:val="0"/>
      <w:marBottom w:val="0"/>
      <w:divBdr>
        <w:top w:val="none" w:sz="0" w:space="0" w:color="auto"/>
        <w:left w:val="none" w:sz="0" w:space="0" w:color="auto"/>
        <w:bottom w:val="none" w:sz="0" w:space="0" w:color="auto"/>
        <w:right w:val="none" w:sz="0" w:space="0" w:color="auto"/>
      </w:divBdr>
    </w:div>
    <w:div w:id="471019609">
      <w:bodyDiv w:val="1"/>
      <w:marLeft w:val="0"/>
      <w:marRight w:val="0"/>
      <w:marTop w:val="0"/>
      <w:marBottom w:val="0"/>
      <w:divBdr>
        <w:top w:val="none" w:sz="0" w:space="0" w:color="auto"/>
        <w:left w:val="none" w:sz="0" w:space="0" w:color="auto"/>
        <w:bottom w:val="none" w:sz="0" w:space="0" w:color="auto"/>
        <w:right w:val="none" w:sz="0" w:space="0" w:color="auto"/>
      </w:divBdr>
    </w:div>
    <w:div w:id="473257655">
      <w:bodyDiv w:val="1"/>
      <w:marLeft w:val="0"/>
      <w:marRight w:val="0"/>
      <w:marTop w:val="0"/>
      <w:marBottom w:val="0"/>
      <w:divBdr>
        <w:top w:val="none" w:sz="0" w:space="0" w:color="auto"/>
        <w:left w:val="none" w:sz="0" w:space="0" w:color="auto"/>
        <w:bottom w:val="none" w:sz="0" w:space="0" w:color="auto"/>
        <w:right w:val="none" w:sz="0" w:space="0" w:color="auto"/>
      </w:divBdr>
    </w:div>
    <w:div w:id="473909329">
      <w:bodyDiv w:val="1"/>
      <w:marLeft w:val="0"/>
      <w:marRight w:val="0"/>
      <w:marTop w:val="0"/>
      <w:marBottom w:val="0"/>
      <w:divBdr>
        <w:top w:val="none" w:sz="0" w:space="0" w:color="auto"/>
        <w:left w:val="none" w:sz="0" w:space="0" w:color="auto"/>
        <w:bottom w:val="none" w:sz="0" w:space="0" w:color="auto"/>
        <w:right w:val="none" w:sz="0" w:space="0" w:color="auto"/>
      </w:divBdr>
    </w:div>
    <w:div w:id="476147681">
      <w:bodyDiv w:val="1"/>
      <w:marLeft w:val="0"/>
      <w:marRight w:val="0"/>
      <w:marTop w:val="0"/>
      <w:marBottom w:val="0"/>
      <w:divBdr>
        <w:top w:val="none" w:sz="0" w:space="0" w:color="auto"/>
        <w:left w:val="none" w:sz="0" w:space="0" w:color="auto"/>
        <w:bottom w:val="none" w:sz="0" w:space="0" w:color="auto"/>
        <w:right w:val="none" w:sz="0" w:space="0" w:color="auto"/>
      </w:divBdr>
    </w:div>
    <w:div w:id="478349566">
      <w:bodyDiv w:val="1"/>
      <w:marLeft w:val="0"/>
      <w:marRight w:val="0"/>
      <w:marTop w:val="0"/>
      <w:marBottom w:val="0"/>
      <w:divBdr>
        <w:top w:val="none" w:sz="0" w:space="0" w:color="auto"/>
        <w:left w:val="none" w:sz="0" w:space="0" w:color="auto"/>
        <w:bottom w:val="none" w:sz="0" w:space="0" w:color="auto"/>
        <w:right w:val="none" w:sz="0" w:space="0" w:color="auto"/>
      </w:divBdr>
    </w:div>
    <w:div w:id="485823604">
      <w:bodyDiv w:val="1"/>
      <w:marLeft w:val="0"/>
      <w:marRight w:val="0"/>
      <w:marTop w:val="0"/>
      <w:marBottom w:val="0"/>
      <w:divBdr>
        <w:top w:val="none" w:sz="0" w:space="0" w:color="auto"/>
        <w:left w:val="none" w:sz="0" w:space="0" w:color="auto"/>
        <w:bottom w:val="none" w:sz="0" w:space="0" w:color="auto"/>
        <w:right w:val="none" w:sz="0" w:space="0" w:color="auto"/>
      </w:divBdr>
    </w:div>
    <w:div w:id="498037431">
      <w:bodyDiv w:val="1"/>
      <w:marLeft w:val="0"/>
      <w:marRight w:val="0"/>
      <w:marTop w:val="0"/>
      <w:marBottom w:val="0"/>
      <w:divBdr>
        <w:top w:val="none" w:sz="0" w:space="0" w:color="auto"/>
        <w:left w:val="none" w:sz="0" w:space="0" w:color="auto"/>
        <w:bottom w:val="none" w:sz="0" w:space="0" w:color="auto"/>
        <w:right w:val="none" w:sz="0" w:space="0" w:color="auto"/>
      </w:divBdr>
    </w:div>
    <w:div w:id="507523314">
      <w:bodyDiv w:val="1"/>
      <w:marLeft w:val="0"/>
      <w:marRight w:val="0"/>
      <w:marTop w:val="0"/>
      <w:marBottom w:val="0"/>
      <w:divBdr>
        <w:top w:val="none" w:sz="0" w:space="0" w:color="auto"/>
        <w:left w:val="none" w:sz="0" w:space="0" w:color="auto"/>
        <w:bottom w:val="none" w:sz="0" w:space="0" w:color="auto"/>
        <w:right w:val="none" w:sz="0" w:space="0" w:color="auto"/>
      </w:divBdr>
    </w:div>
    <w:div w:id="508058808">
      <w:bodyDiv w:val="1"/>
      <w:marLeft w:val="0"/>
      <w:marRight w:val="0"/>
      <w:marTop w:val="0"/>
      <w:marBottom w:val="0"/>
      <w:divBdr>
        <w:top w:val="none" w:sz="0" w:space="0" w:color="auto"/>
        <w:left w:val="none" w:sz="0" w:space="0" w:color="auto"/>
        <w:bottom w:val="none" w:sz="0" w:space="0" w:color="auto"/>
        <w:right w:val="none" w:sz="0" w:space="0" w:color="auto"/>
      </w:divBdr>
    </w:div>
    <w:div w:id="510028681">
      <w:bodyDiv w:val="1"/>
      <w:marLeft w:val="0"/>
      <w:marRight w:val="0"/>
      <w:marTop w:val="0"/>
      <w:marBottom w:val="0"/>
      <w:divBdr>
        <w:top w:val="none" w:sz="0" w:space="0" w:color="auto"/>
        <w:left w:val="none" w:sz="0" w:space="0" w:color="auto"/>
        <w:bottom w:val="none" w:sz="0" w:space="0" w:color="auto"/>
        <w:right w:val="none" w:sz="0" w:space="0" w:color="auto"/>
      </w:divBdr>
    </w:div>
    <w:div w:id="511337251">
      <w:bodyDiv w:val="1"/>
      <w:marLeft w:val="0"/>
      <w:marRight w:val="0"/>
      <w:marTop w:val="0"/>
      <w:marBottom w:val="0"/>
      <w:divBdr>
        <w:top w:val="none" w:sz="0" w:space="0" w:color="auto"/>
        <w:left w:val="none" w:sz="0" w:space="0" w:color="auto"/>
        <w:bottom w:val="none" w:sz="0" w:space="0" w:color="auto"/>
        <w:right w:val="none" w:sz="0" w:space="0" w:color="auto"/>
      </w:divBdr>
    </w:div>
    <w:div w:id="514006034">
      <w:bodyDiv w:val="1"/>
      <w:marLeft w:val="0"/>
      <w:marRight w:val="0"/>
      <w:marTop w:val="0"/>
      <w:marBottom w:val="0"/>
      <w:divBdr>
        <w:top w:val="none" w:sz="0" w:space="0" w:color="auto"/>
        <w:left w:val="none" w:sz="0" w:space="0" w:color="auto"/>
        <w:bottom w:val="none" w:sz="0" w:space="0" w:color="auto"/>
        <w:right w:val="none" w:sz="0" w:space="0" w:color="auto"/>
      </w:divBdr>
    </w:div>
    <w:div w:id="518739568">
      <w:bodyDiv w:val="1"/>
      <w:marLeft w:val="0"/>
      <w:marRight w:val="0"/>
      <w:marTop w:val="0"/>
      <w:marBottom w:val="0"/>
      <w:divBdr>
        <w:top w:val="none" w:sz="0" w:space="0" w:color="auto"/>
        <w:left w:val="none" w:sz="0" w:space="0" w:color="auto"/>
        <w:bottom w:val="none" w:sz="0" w:space="0" w:color="auto"/>
        <w:right w:val="none" w:sz="0" w:space="0" w:color="auto"/>
      </w:divBdr>
    </w:div>
    <w:div w:id="520316887">
      <w:bodyDiv w:val="1"/>
      <w:marLeft w:val="0"/>
      <w:marRight w:val="0"/>
      <w:marTop w:val="0"/>
      <w:marBottom w:val="0"/>
      <w:divBdr>
        <w:top w:val="none" w:sz="0" w:space="0" w:color="auto"/>
        <w:left w:val="none" w:sz="0" w:space="0" w:color="auto"/>
        <w:bottom w:val="none" w:sz="0" w:space="0" w:color="auto"/>
        <w:right w:val="none" w:sz="0" w:space="0" w:color="auto"/>
      </w:divBdr>
    </w:div>
    <w:div w:id="521554839">
      <w:bodyDiv w:val="1"/>
      <w:marLeft w:val="0"/>
      <w:marRight w:val="0"/>
      <w:marTop w:val="0"/>
      <w:marBottom w:val="0"/>
      <w:divBdr>
        <w:top w:val="none" w:sz="0" w:space="0" w:color="auto"/>
        <w:left w:val="none" w:sz="0" w:space="0" w:color="auto"/>
        <w:bottom w:val="none" w:sz="0" w:space="0" w:color="auto"/>
        <w:right w:val="none" w:sz="0" w:space="0" w:color="auto"/>
      </w:divBdr>
    </w:div>
    <w:div w:id="525023117">
      <w:bodyDiv w:val="1"/>
      <w:marLeft w:val="0"/>
      <w:marRight w:val="0"/>
      <w:marTop w:val="0"/>
      <w:marBottom w:val="0"/>
      <w:divBdr>
        <w:top w:val="none" w:sz="0" w:space="0" w:color="auto"/>
        <w:left w:val="none" w:sz="0" w:space="0" w:color="auto"/>
        <w:bottom w:val="none" w:sz="0" w:space="0" w:color="auto"/>
        <w:right w:val="none" w:sz="0" w:space="0" w:color="auto"/>
      </w:divBdr>
    </w:div>
    <w:div w:id="526143449">
      <w:bodyDiv w:val="1"/>
      <w:marLeft w:val="0"/>
      <w:marRight w:val="0"/>
      <w:marTop w:val="0"/>
      <w:marBottom w:val="0"/>
      <w:divBdr>
        <w:top w:val="none" w:sz="0" w:space="0" w:color="auto"/>
        <w:left w:val="none" w:sz="0" w:space="0" w:color="auto"/>
        <w:bottom w:val="none" w:sz="0" w:space="0" w:color="auto"/>
        <w:right w:val="none" w:sz="0" w:space="0" w:color="auto"/>
      </w:divBdr>
    </w:div>
    <w:div w:id="526799791">
      <w:bodyDiv w:val="1"/>
      <w:marLeft w:val="0"/>
      <w:marRight w:val="0"/>
      <w:marTop w:val="0"/>
      <w:marBottom w:val="0"/>
      <w:divBdr>
        <w:top w:val="none" w:sz="0" w:space="0" w:color="auto"/>
        <w:left w:val="none" w:sz="0" w:space="0" w:color="auto"/>
        <w:bottom w:val="none" w:sz="0" w:space="0" w:color="auto"/>
        <w:right w:val="none" w:sz="0" w:space="0" w:color="auto"/>
      </w:divBdr>
    </w:div>
    <w:div w:id="529222356">
      <w:bodyDiv w:val="1"/>
      <w:marLeft w:val="0"/>
      <w:marRight w:val="0"/>
      <w:marTop w:val="0"/>
      <w:marBottom w:val="0"/>
      <w:divBdr>
        <w:top w:val="none" w:sz="0" w:space="0" w:color="auto"/>
        <w:left w:val="none" w:sz="0" w:space="0" w:color="auto"/>
        <w:bottom w:val="none" w:sz="0" w:space="0" w:color="auto"/>
        <w:right w:val="none" w:sz="0" w:space="0" w:color="auto"/>
      </w:divBdr>
    </w:div>
    <w:div w:id="5309239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97805">
      <w:bodyDiv w:val="1"/>
      <w:marLeft w:val="0"/>
      <w:marRight w:val="0"/>
      <w:marTop w:val="0"/>
      <w:marBottom w:val="0"/>
      <w:divBdr>
        <w:top w:val="none" w:sz="0" w:space="0" w:color="auto"/>
        <w:left w:val="none" w:sz="0" w:space="0" w:color="auto"/>
        <w:bottom w:val="none" w:sz="0" w:space="0" w:color="auto"/>
        <w:right w:val="none" w:sz="0" w:space="0" w:color="auto"/>
      </w:divBdr>
    </w:div>
    <w:div w:id="534390646">
      <w:bodyDiv w:val="1"/>
      <w:marLeft w:val="0"/>
      <w:marRight w:val="0"/>
      <w:marTop w:val="0"/>
      <w:marBottom w:val="0"/>
      <w:divBdr>
        <w:top w:val="none" w:sz="0" w:space="0" w:color="auto"/>
        <w:left w:val="none" w:sz="0" w:space="0" w:color="auto"/>
        <w:bottom w:val="none" w:sz="0" w:space="0" w:color="auto"/>
        <w:right w:val="none" w:sz="0" w:space="0" w:color="auto"/>
      </w:divBdr>
    </w:div>
    <w:div w:id="535167909">
      <w:bodyDiv w:val="1"/>
      <w:marLeft w:val="0"/>
      <w:marRight w:val="0"/>
      <w:marTop w:val="0"/>
      <w:marBottom w:val="0"/>
      <w:divBdr>
        <w:top w:val="none" w:sz="0" w:space="0" w:color="auto"/>
        <w:left w:val="none" w:sz="0" w:space="0" w:color="auto"/>
        <w:bottom w:val="none" w:sz="0" w:space="0" w:color="auto"/>
        <w:right w:val="none" w:sz="0" w:space="0" w:color="auto"/>
      </w:divBdr>
    </w:div>
    <w:div w:id="541133265">
      <w:bodyDiv w:val="1"/>
      <w:marLeft w:val="0"/>
      <w:marRight w:val="0"/>
      <w:marTop w:val="0"/>
      <w:marBottom w:val="0"/>
      <w:divBdr>
        <w:top w:val="none" w:sz="0" w:space="0" w:color="auto"/>
        <w:left w:val="none" w:sz="0" w:space="0" w:color="auto"/>
        <w:bottom w:val="none" w:sz="0" w:space="0" w:color="auto"/>
        <w:right w:val="none" w:sz="0" w:space="0" w:color="auto"/>
      </w:divBdr>
    </w:div>
    <w:div w:id="542593580">
      <w:bodyDiv w:val="1"/>
      <w:marLeft w:val="0"/>
      <w:marRight w:val="0"/>
      <w:marTop w:val="0"/>
      <w:marBottom w:val="0"/>
      <w:divBdr>
        <w:top w:val="none" w:sz="0" w:space="0" w:color="auto"/>
        <w:left w:val="none" w:sz="0" w:space="0" w:color="auto"/>
        <w:bottom w:val="none" w:sz="0" w:space="0" w:color="auto"/>
        <w:right w:val="none" w:sz="0" w:space="0" w:color="auto"/>
      </w:divBdr>
    </w:div>
    <w:div w:id="545992706">
      <w:bodyDiv w:val="1"/>
      <w:marLeft w:val="0"/>
      <w:marRight w:val="0"/>
      <w:marTop w:val="0"/>
      <w:marBottom w:val="0"/>
      <w:divBdr>
        <w:top w:val="none" w:sz="0" w:space="0" w:color="auto"/>
        <w:left w:val="none" w:sz="0" w:space="0" w:color="auto"/>
        <w:bottom w:val="none" w:sz="0" w:space="0" w:color="auto"/>
        <w:right w:val="none" w:sz="0" w:space="0" w:color="auto"/>
      </w:divBdr>
    </w:div>
    <w:div w:id="549462043">
      <w:bodyDiv w:val="1"/>
      <w:marLeft w:val="0"/>
      <w:marRight w:val="0"/>
      <w:marTop w:val="0"/>
      <w:marBottom w:val="0"/>
      <w:divBdr>
        <w:top w:val="none" w:sz="0" w:space="0" w:color="auto"/>
        <w:left w:val="none" w:sz="0" w:space="0" w:color="auto"/>
        <w:bottom w:val="none" w:sz="0" w:space="0" w:color="auto"/>
        <w:right w:val="none" w:sz="0" w:space="0" w:color="auto"/>
      </w:divBdr>
    </w:div>
    <w:div w:id="550653009">
      <w:bodyDiv w:val="1"/>
      <w:marLeft w:val="0"/>
      <w:marRight w:val="0"/>
      <w:marTop w:val="0"/>
      <w:marBottom w:val="0"/>
      <w:divBdr>
        <w:top w:val="none" w:sz="0" w:space="0" w:color="auto"/>
        <w:left w:val="none" w:sz="0" w:space="0" w:color="auto"/>
        <w:bottom w:val="none" w:sz="0" w:space="0" w:color="auto"/>
        <w:right w:val="none" w:sz="0" w:space="0" w:color="auto"/>
      </w:divBdr>
    </w:div>
    <w:div w:id="551160729">
      <w:bodyDiv w:val="1"/>
      <w:marLeft w:val="0"/>
      <w:marRight w:val="0"/>
      <w:marTop w:val="0"/>
      <w:marBottom w:val="0"/>
      <w:divBdr>
        <w:top w:val="none" w:sz="0" w:space="0" w:color="auto"/>
        <w:left w:val="none" w:sz="0" w:space="0" w:color="auto"/>
        <w:bottom w:val="none" w:sz="0" w:space="0" w:color="auto"/>
        <w:right w:val="none" w:sz="0" w:space="0" w:color="auto"/>
      </w:divBdr>
    </w:div>
    <w:div w:id="551311341">
      <w:bodyDiv w:val="1"/>
      <w:marLeft w:val="0"/>
      <w:marRight w:val="0"/>
      <w:marTop w:val="0"/>
      <w:marBottom w:val="0"/>
      <w:divBdr>
        <w:top w:val="none" w:sz="0" w:space="0" w:color="auto"/>
        <w:left w:val="none" w:sz="0" w:space="0" w:color="auto"/>
        <w:bottom w:val="none" w:sz="0" w:space="0" w:color="auto"/>
        <w:right w:val="none" w:sz="0" w:space="0" w:color="auto"/>
      </w:divBdr>
    </w:div>
    <w:div w:id="553590223">
      <w:bodyDiv w:val="1"/>
      <w:marLeft w:val="0"/>
      <w:marRight w:val="0"/>
      <w:marTop w:val="0"/>
      <w:marBottom w:val="0"/>
      <w:divBdr>
        <w:top w:val="none" w:sz="0" w:space="0" w:color="auto"/>
        <w:left w:val="none" w:sz="0" w:space="0" w:color="auto"/>
        <w:bottom w:val="none" w:sz="0" w:space="0" w:color="auto"/>
        <w:right w:val="none" w:sz="0" w:space="0" w:color="auto"/>
      </w:divBdr>
    </w:div>
    <w:div w:id="553976269">
      <w:bodyDiv w:val="1"/>
      <w:marLeft w:val="0"/>
      <w:marRight w:val="0"/>
      <w:marTop w:val="0"/>
      <w:marBottom w:val="0"/>
      <w:divBdr>
        <w:top w:val="none" w:sz="0" w:space="0" w:color="auto"/>
        <w:left w:val="none" w:sz="0" w:space="0" w:color="auto"/>
        <w:bottom w:val="none" w:sz="0" w:space="0" w:color="auto"/>
        <w:right w:val="none" w:sz="0" w:space="0" w:color="auto"/>
      </w:divBdr>
    </w:div>
    <w:div w:id="557714592">
      <w:bodyDiv w:val="1"/>
      <w:marLeft w:val="0"/>
      <w:marRight w:val="0"/>
      <w:marTop w:val="0"/>
      <w:marBottom w:val="0"/>
      <w:divBdr>
        <w:top w:val="none" w:sz="0" w:space="0" w:color="auto"/>
        <w:left w:val="none" w:sz="0" w:space="0" w:color="auto"/>
        <w:bottom w:val="none" w:sz="0" w:space="0" w:color="auto"/>
        <w:right w:val="none" w:sz="0" w:space="0" w:color="auto"/>
      </w:divBdr>
    </w:div>
    <w:div w:id="560214112">
      <w:bodyDiv w:val="1"/>
      <w:marLeft w:val="0"/>
      <w:marRight w:val="0"/>
      <w:marTop w:val="0"/>
      <w:marBottom w:val="0"/>
      <w:divBdr>
        <w:top w:val="none" w:sz="0" w:space="0" w:color="auto"/>
        <w:left w:val="none" w:sz="0" w:space="0" w:color="auto"/>
        <w:bottom w:val="none" w:sz="0" w:space="0" w:color="auto"/>
        <w:right w:val="none" w:sz="0" w:space="0" w:color="auto"/>
      </w:divBdr>
    </w:div>
    <w:div w:id="562527162">
      <w:bodyDiv w:val="1"/>
      <w:marLeft w:val="0"/>
      <w:marRight w:val="0"/>
      <w:marTop w:val="0"/>
      <w:marBottom w:val="0"/>
      <w:divBdr>
        <w:top w:val="none" w:sz="0" w:space="0" w:color="auto"/>
        <w:left w:val="none" w:sz="0" w:space="0" w:color="auto"/>
        <w:bottom w:val="none" w:sz="0" w:space="0" w:color="auto"/>
        <w:right w:val="none" w:sz="0" w:space="0" w:color="auto"/>
      </w:divBdr>
    </w:div>
    <w:div w:id="568151848">
      <w:bodyDiv w:val="1"/>
      <w:marLeft w:val="0"/>
      <w:marRight w:val="0"/>
      <w:marTop w:val="0"/>
      <w:marBottom w:val="0"/>
      <w:divBdr>
        <w:top w:val="none" w:sz="0" w:space="0" w:color="auto"/>
        <w:left w:val="none" w:sz="0" w:space="0" w:color="auto"/>
        <w:bottom w:val="none" w:sz="0" w:space="0" w:color="auto"/>
        <w:right w:val="none" w:sz="0" w:space="0" w:color="auto"/>
      </w:divBdr>
    </w:div>
    <w:div w:id="570432831">
      <w:bodyDiv w:val="1"/>
      <w:marLeft w:val="0"/>
      <w:marRight w:val="0"/>
      <w:marTop w:val="0"/>
      <w:marBottom w:val="0"/>
      <w:divBdr>
        <w:top w:val="none" w:sz="0" w:space="0" w:color="auto"/>
        <w:left w:val="none" w:sz="0" w:space="0" w:color="auto"/>
        <w:bottom w:val="none" w:sz="0" w:space="0" w:color="auto"/>
        <w:right w:val="none" w:sz="0" w:space="0" w:color="auto"/>
      </w:divBdr>
    </w:div>
    <w:div w:id="571817977">
      <w:bodyDiv w:val="1"/>
      <w:marLeft w:val="0"/>
      <w:marRight w:val="0"/>
      <w:marTop w:val="0"/>
      <w:marBottom w:val="0"/>
      <w:divBdr>
        <w:top w:val="none" w:sz="0" w:space="0" w:color="auto"/>
        <w:left w:val="none" w:sz="0" w:space="0" w:color="auto"/>
        <w:bottom w:val="none" w:sz="0" w:space="0" w:color="auto"/>
        <w:right w:val="none" w:sz="0" w:space="0" w:color="auto"/>
      </w:divBdr>
    </w:div>
    <w:div w:id="579216158">
      <w:bodyDiv w:val="1"/>
      <w:marLeft w:val="0"/>
      <w:marRight w:val="0"/>
      <w:marTop w:val="0"/>
      <w:marBottom w:val="0"/>
      <w:divBdr>
        <w:top w:val="none" w:sz="0" w:space="0" w:color="auto"/>
        <w:left w:val="none" w:sz="0" w:space="0" w:color="auto"/>
        <w:bottom w:val="none" w:sz="0" w:space="0" w:color="auto"/>
        <w:right w:val="none" w:sz="0" w:space="0" w:color="auto"/>
      </w:divBdr>
    </w:div>
    <w:div w:id="580331489">
      <w:bodyDiv w:val="1"/>
      <w:marLeft w:val="0"/>
      <w:marRight w:val="0"/>
      <w:marTop w:val="0"/>
      <w:marBottom w:val="0"/>
      <w:divBdr>
        <w:top w:val="none" w:sz="0" w:space="0" w:color="auto"/>
        <w:left w:val="none" w:sz="0" w:space="0" w:color="auto"/>
        <w:bottom w:val="none" w:sz="0" w:space="0" w:color="auto"/>
        <w:right w:val="none" w:sz="0" w:space="0" w:color="auto"/>
      </w:divBdr>
    </w:div>
    <w:div w:id="582953476">
      <w:bodyDiv w:val="1"/>
      <w:marLeft w:val="0"/>
      <w:marRight w:val="0"/>
      <w:marTop w:val="0"/>
      <w:marBottom w:val="0"/>
      <w:divBdr>
        <w:top w:val="none" w:sz="0" w:space="0" w:color="auto"/>
        <w:left w:val="none" w:sz="0" w:space="0" w:color="auto"/>
        <w:bottom w:val="none" w:sz="0" w:space="0" w:color="auto"/>
        <w:right w:val="none" w:sz="0" w:space="0" w:color="auto"/>
      </w:divBdr>
    </w:div>
    <w:div w:id="586161042">
      <w:bodyDiv w:val="1"/>
      <w:marLeft w:val="0"/>
      <w:marRight w:val="0"/>
      <w:marTop w:val="0"/>
      <w:marBottom w:val="0"/>
      <w:divBdr>
        <w:top w:val="none" w:sz="0" w:space="0" w:color="auto"/>
        <w:left w:val="none" w:sz="0" w:space="0" w:color="auto"/>
        <w:bottom w:val="none" w:sz="0" w:space="0" w:color="auto"/>
        <w:right w:val="none" w:sz="0" w:space="0" w:color="auto"/>
      </w:divBdr>
    </w:div>
    <w:div w:id="591933900">
      <w:bodyDiv w:val="1"/>
      <w:marLeft w:val="0"/>
      <w:marRight w:val="0"/>
      <w:marTop w:val="0"/>
      <w:marBottom w:val="0"/>
      <w:divBdr>
        <w:top w:val="none" w:sz="0" w:space="0" w:color="auto"/>
        <w:left w:val="none" w:sz="0" w:space="0" w:color="auto"/>
        <w:bottom w:val="none" w:sz="0" w:space="0" w:color="auto"/>
        <w:right w:val="none" w:sz="0" w:space="0" w:color="auto"/>
      </w:divBdr>
    </w:div>
    <w:div w:id="596789257">
      <w:bodyDiv w:val="1"/>
      <w:marLeft w:val="0"/>
      <w:marRight w:val="0"/>
      <w:marTop w:val="0"/>
      <w:marBottom w:val="0"/>
      <w:divBdr>
        <w:top w:val="none" w:sz="0" w:space="0" w:color="auto"/>
        <w:left w:val="none" w:sz="0" w:space="0" w:color="auto"/>
        <w:bottom w:val="none" w:sz="0" w:space="0" w:color="auto"/>
        <w:right w:val="none" w:sz="0" w:space="0" w:color="auto"/>
      </w:divBdr>
    </w:div>
    <w:div w:id="603922589">
      <w:bodyDiv w:val="1"/>
      <w:marLeft w:val="0"/>
      <w:marRight w:val="0"/>
      <w:marTop w:val="0"/>
      <w:marBottom w:val="0"/>
      <w:divBdr>
        <w:top w:val="none" w:sz="0" w:space="0" w:color="auto"/>
        <w:left w:val="none" w:sz="0" w:space="0" w:color="auto"/>
        <w:bottom w:val="none" w:sz="0" w:space="0" w:color="auto"/>
        <w:right w:val="none" w:sz="0" w:space="0" w:color="auto"/>
      </w:divBdr>
    </w:div>
    <w:div w:id="605771582">
      <w:bodyDiv w:val="1"/>
      <w:marLeft w:val="0"/>
      <w:marRight w:val="0"/>
      <w:marTop w:val="0"/>
      <w:marBottom w:val="0"/>
      <w:divBdr>
        <w:top w:val="none" w:sz="0" w:space="0" w:color="auto"/>
        <w:left w:val="none" w:sz="0" w:space="0" w:color="auto"/>
        <w:bottom w:val="none" w:sz="0" w:space="0" w:color="auto"/>
        <w:right w:val="none" w:sz="0" w:space="0" w:color="auto"/>
      </w:divBdr>
    </w:div>
    <w:div w:id="610168139">
      <w:bodyDiv w:val="1"/>
      <w:marLeft w:val="0"/>
      <w:marRight w:val="0"/>
      <w:marTop w:val="0"/>
      <w:marBottom w:val="0"/>
      <w:divBdr>
        <w:top w:val="none" w:sz="0" w:space="0" w:color="auto"/>
        <w:left w:val="none" w:sz="0" w:space="0" w:color="auto"/>
        <w:bottom w:val="none" w:sz="0" w:space="0" w:color="auto"/>
        <w:right w:val="none" w:sz="0" w:space="0" w:color="auto"/>
      </w:divBdr>
    </w:div>
    <w:div w:id="611474391">
      <w:bodyDiv w:val="1"/>
      <w:marLeft w:val="0"/>
      <w:marRight w:val="0"/>
      <w:marTop w:val="0"/>
      <w:marBottom w:val="0"/>
      <w:divBdr>
        <w:top w:val="none" w:sz="0" w:space="0" w:color="auto"/>
        <w:left w:val="none" w:sz="0" w:space="0" w:color="auto"/>
        <w:bottom w:val="none" w:sz="0" w:space="0" w:color="auto"/>
        <w:right w:val="none" w:sz="0" w:space="0" w:color="auto"/>
      </w:divBdr>
    </w:div>
    <w:div w:id="618336426">
      <w:bodyDiv w:val="1"/>
      <w:marLeft w:val="0"/>
      <w:marRight w:val="0"/>
      <w:marTop w:val="0"/>
      <w:marBottom w:val="0"/>
      <w:divBdr>
        <w:top w:val="none" w:sz="0" w:space="0" w:color="auto"/>
        <w:left w:val="none" w:sz="0" w:space="0" w:color="auto"/>
        <w:bottom w:val="none" w:sz="0" w:space="0" w:color="auto"/>
        <w:right w:val="none" w:sz="0" w:space="0" w:color="auto"/>
      </w:divBdr>
    </w:div>
    <w:div w:id="620767559">
      <w:bodyDiv w:val="1"/>
      <w:marLeft w:val="0"/>
      <w:marRight w:val="0"/>
      <w:marTop w:val="0"/>
      <w:marBottom w:val="0"/>
      <w:divBdr>
        <w:top w:val="none" w:sz="0" w:space="0" w:color="auto"/>
        <w:left w:val="none" w:sz="0" w:space="0" w:color="auto"/>
        <w:bottom w:val="none" w:sz="0" w:space="0" w:color="auto"/>
        <w:right w:val="none" w:sz="0" w:space="0" w:color="auto"/>
      </w:divBdr>
    </w:div>
    <w:div w:id="622922087">
      <w:bodyDiv w:val="1"/>
      <w:marLeft w:val="0"/>
      <w:marRight w:val="0"/>
      <w:marTop w:val="0"/>
      <w:marBottom w:val="0"/>
      <w:divBdr>
        <w:top w:val="none" w:sz="0" w:space="0" w:color="auto"/>
        <w:left w:val="none" w:sz="0" w:space="0" w:color="auto"/>
        <w:bottom w:val="none" w:sz="0" w:space="0" w:color="auto"/>
        <w:right w:val="none" w:sz="0" w:space="0" w:color="auto"/>
      </w:divBdr>
    </w:div>
    <w:div w:id="624308132">
      <w:bodyDiv w:val="1"/>
      <w:marLeft w:val="0"/>
      <w:marRight w:val="0"/>
      <w:marTop w:val="0"/>
      <w:marBottom w:val="0"/>
      <w:divBdr>
        <w:top w:val="none" w:sz="0" w:space="0" w:color="auto"/>
        <w:left w:val="none" w:sz="0" w:space="0" w:color="auto"/>
        <w:bottom w:val="none" w:sz="0" w:space="0" w:color="auto"/>
        <w:right w:val="none" w:sz="0" w:space="0" w:color="auto"/>
      </w:divBdr>
    </w:div>
    <w:div w:id="624428757">
      <w:bodyDiv w:val="1"/>
      <w:marLeft w:val="0"/>
      <w:marRight w:val="0"/>
      <w:marTop w:val="0"/>
      <w:marBottom w:val="0"/>
      <w:divBdr>
        <w:top w:val="none" w:sz="0" w:space="0" w:color="auto"/>
        <w:left w:val="none" w:sz="0" w:space="0" w:color="auto"/>
        <w:bottom w:val="none" w:sz="0" w:space="0" w:color="auto"/>
        <w:right w:val="none" w:sz="0" w:space="0" w:color="auto"/>
      </w:divBdr>
    </w:div>
    <w:div w:id="629822131">
      <w:bodyDiv w:val="1"/>
      <w:marLeft w:val="0"/>
      <w:marRight w:val="0"/>
      <w:marTop w:val="0"/>
      <w:marBottom w:val="0"/>
      <w:divBdr>
        <w:top w:val="none" w:sz="0" w:space="0" w:color="auto"/>
        <w:left w:val="none" w:sz="0" w:space="0" w:color="auto"/>
        <w:bottom w:val="none" w:sz="0" w:space="0" w:color="auto"/>
        <w:right w:val="none" w:sz="0" w:space="0" w:color="auto"/>
      </w:divBdr>
    </w:div>
    <w:div w:id="630403078">
      <w:bodyDiv w:val="1"/>
      <w:marLeft w:val="0"/>
      <w:marRight w:val="0"/>
      <w:marTop w:val="0"/>
      <w:marBottom w:val="0"/>
      <w:divBdr>
        <w:top w:val="none" w:sz="0" w:space="0" w:color="auto"/>
        <w:left w:val="none" w:sz="0" w:space="0" w:color="auto"/>
        <w:bottom w:val="none" w:sz="0" w:space="0" w:color="auto"/>
        <w:right w:val="none" w:sz="0" w:space="0" w:color="auto"/>
      </w:divBdr>
    </w:div>
    <w:div w:id="630525975">
      <w:bodyDiv w:val="1"/>
      <w:marLeft w:val="0"/>
      <w:marRight w:val="0"/>
      <w:marTop w:val="0"/>
      <w:marBottom w:val="0"/>
      <w:divBdr>
        <w:top w:val="none" w:sz="0" w:space="0" w:color="auto"/>
        <w:left w:val="none" w:sz="0" w:space="0" w:color="auto"/>
        <w:bottom w:val="none" w:sz="0" w:space="0" w:color="auto"/>
        <w:right w:val="none" w:sz="0" w:space="0" w:color="auto"/>
      </w:divBdr>
    </w:div>
    <w:div w:id="632059429">
      <w:bodyDiv w:val="1"/>
      <w:marLeft w:val="0"/>
      <w:marRight w:val="0"/>
      <w:marTop w:val="0"/>
      <w:marBottom w:val="0"/>
      <w:divBdr>
        <w:top w:val="none" w:sz="0" w:space="0" w:color="auto"/>
        <w:left w:val="none" w:sz="0" w:space="0" w:color="auto"/>
        <w:bottom w:val="none" w:sz="0" w:space="0" w:color="auto"/>
        <w:right w:val="none" w:sz="0" w:space="0" w:color="auto"/>
      </w:divBdr>
    </w:div>
    <w:div w:id="632447341">
      <w:bodyDiv w:val="1"/>
      <w:marLeft w:val="0"/>
      <w:marRight w:val="0"/>
      <w:marTop w:val="0"/>
      <w:marBottom w:val="0"/>
      <w:divBdr>
        <w:top w:val="none" w:sz="0" w:space="0" w:color="auto"/>
        <w:left w:val="none" w:sz="0" w:space="0" w:color="auto"/>
        <w:bottom w:val="none" w:sz="0" w:space="0" w:color="auto"/>
        <w:right w:val="none" w:sz="0" w:space="0" w:color="auto"/>
      </w:divBdr>
    </w:div>
    <w:div w:id="637686919">
      <w:bodyDiv w:val="1"/>
      <w:marLeft w:val="0"/>
      <w:marRight w:val="0"/>
      <w:marTop w:val="0"/>
      <w:marBottom w:val="0"/>
      <w:divBdr>
        <w:top w:val="none" w:sz="0" w:space="0" w:color="auto"/>
        <w:left w:val="none" w:sz="0" w:space="0" w:color="auto"/>
        <w:bottom w:val="none" w:sz="0" w:space="0" w:color="auto"/>
        <w:right w:val="none" w:sz="0" w:space="0" w:color="auto"/>
      </w:divBdr>
    </w:div>
    <w:div w:id="644894638">
      <w:bodyDiv w:val="1"/>
      <w:marLeft w:val="0"/>
      <w:marRight w:val="0"/>
      <w:marTop w:val="0"/>
      <w:marBottom w:val="0"/>
      <w:divBdr>
        <w:top w:val="none" w:sz="0" w:space="0" w:color="auto"/>
        <w:left w:val="none" w:sz="0" w:space="0" w:color="auto"/>
        <w:bottom w:val="none" w:sz="0" w:space="0" w:color="auto"/>
        <w:right w:val="none" w:sz="0" w:space="0" w:color="auto"/>
      </w:divBdr>
    </w:div>
    <w:div w:id="650863977">
      <w:bodyDiv w:val="1"/>
      <w:marLeft w:val="0"/>
      <w:marRight w:val="0"/>
      <w:marTop w:val="0"/>
      <w:marBottom w:val="0"/>
      <w:divBdr>
        <w:top w:val="none" w:sz="0" w:space="0" w:color="auto"/>
        <w:left w:val="none" w:sz="0" w:space="0" w:color="auto"/>
        <w:bottom w:val="none" w:sz="0" w:space="0" w:color="auto"/>
        <w:right w:val="none" w:sz="0" w:space="0" w:color="auto"/>
      </w:divBdr>
    </w:div>
    <w:div w:id="651329222">
      <w:bodyDiv w:val="1"/>
      <w:marLeft w:val="0"/>
      <w:marRight w:val="0"/>
      <w:marTop w:val="0"/>
      <w:marBottom w:val="0"/>
      <w:divBdr>
        <w:top w:val="none" w:sz="0" w:space="0" w:color="auto"/>
        <w:left w:val="none" w:sz="0" w:space="0" w:color="auto"/>
        <w:bottom w:val="none" w:sz="0" w:space="0" w:color="auto"/>
        <w:right w:val="none" w:sz="0" w:space="0" w:color="auto"/>
      </w:divBdr>
    </w:div>
    <w:div w:id="652367004">
      <w:bodyDiv w:val="1"/>
      <w:marLeft w:val="0"/>
      <w:marRight w:val="0"/>
      <w:marTop w:val="0"/>
      <w:marBottom w:val="0"/>
      <w:divBdr>
        <w:top w:val="none" w:sz="0" w:space="0" w:color="auto"/>
        <w:left w:val="none" w:sz="0" w:space="0" w:color="auto"/>
        <w:bottom w:val="none" w:sz="0" w:space="0" w:color="auto"/>
        <w:right w:val="none" w:sz="0" w:space="0" w:color="auto"/>
      </w:divBdr>
    </w:div>
    <w:div w:id="652871160">
      <w:bodyDiv w:val="1"/>
      <w:marLeft w:val="0"/>
      <w:marRight w:val="0"/>
      <w:marTop w:val="0"/>
      <w:marBottom w:val="0"/>
      <w:divBdr>
        <w:top w:val="none" w:sz="0" w:space="0" w:color="auto"/>
        <w:left w:val="none" w:sz="0" w:space="0" w:color="auto"/>
        <w:bottom w:val="none" w:sz="0" w:space="0" w:color="auto"/>
        <w:right w:val="none" w:sz="0" w:space="0" w:color="auto"/>
      </w:divBdr>
    </w:div>
    <w:div w:id="653026883">
      <w:bodyDiv w:val="1"/>
      <w:marLeft w:val="0"/>
      <w:marRight w:val="0"/>
      <w:marTop w:val="0"/>
      <w:marBottom w:val="0"/>
      <w:divBdr>
        <w:top w:val="none" w:sz="0" w:space="0" w:color="auto"/>
        <w:left w:val="none" w:sz="0" w:space="0" w:color="auto"/>
        <w:bottom w:val="none" w:sz="0" w:space="0" w:color="auto"/>
        <w:right w:val="none" w:sz="0" w:space="0" w:color="auto"/>
      </w:divBdr>
    </w:div>
    <w:div w:id="653148777">
      <w:bodyDiv w:val="1"/>
      <w:marLeft w:val="0"/>
      <w:marRight w:val="0"/>
      <w:marTop w:val="0"/>
      <w:marBottom w:val="0"/>
      <w:divBdr>
        <w:top w:val="none" w:sz="0" w:space="0" w:color="auto"/>
        <w:left w:val="none" w:sz="0" w:space="0" w:color="auto"/>
        <w:bottom w:val="none" w:sz="0" w:space="0" w:color="auto"/>
        <w:right w:val="none" w:sz="0" w:space="0" w:color="auto"/>
      </w:divBdr>
    </w:div>
    <w:div w:id="654535092">
      <w:bodyDiv w:val="1"/>
      <w:marLeft w:val="0"/>
      <w:marRight w:val="0"/>
      <w:marTop w:val="0"/>
      <w:marBottom w:val="0"/>
      <w:divBdr>
        <w:top w:val="none" w:sz="0" w:space="0" w:color="auto"/>
        <w:left w:val="none" w:sz="0" w:space="0" w:color="auto"/>
        <w:bottom w:val="none" w:sz="0" w:space="0" w:color="auto"/>
        <w:right w:val="none" w:sz="0" w:space="0" w:color="auto"/>
      </w:divBdr>
    </w:div>
    <w:div w:id="660236499">
      <w:bodyDiv w:val="1"/>
      <w:marLeft w:val="0"/>
      <w:marRight w:val="0"/>
      <w:marTop w:val="0"/>
      <w:marBottom w:val="0"/>
      <w:divBdr>
        <w:top w:val="none" w:sz="0" w:space="0" w:color="auto"/>
        <w:left w:val="none" w:sz="0" w:space="0" w:color="auto"/>
        <w:bottom w:val="none" w:sz="0" w:space="0" w:color="auto"/>
        <w:right w:val="none" w:sz="0" w:space="0" w:color="auto"/>
      </w:divBdr>
    </w:div>
    <w:div w:id="660355049">
      <w:bodyDiv w:val="1"/>
      <w:marLeft w:val="0"/>
      <w:marRight w:val="0"/>
      <w:marTop w:val="0"/>
      <w:marBottom w:val="0"/>
      <w:divBdr>
        <w:top w:val="none" w:sz="0" w:space="0" w:color="auto"/>
        <w:left w:val="none" w:sz="0" w:space="0" w:color="auto"/>
        <w:bottom w:val="none" w:sz="0" w:space="0" w:color="auto"/>
        <w:right w:val="none" w:sz="0" w:space="0" w:color="auto"/>
      </w:divBdr>
    </w:div>
    <w:div w:id="661350020">
      <w:bodyDiv w:val="1"/>
      <w:marLeft w:val="0"/>
      <w:marRight w:val="0"/>
      <w:marTop w:val="0"/>
      <w:marBottom w:val="0"/>
      <w:divBdr>
        <w:top w:val="none" w:sz="0" w:space="0" w:color="auto"/>
        <w:left w:val="none" w:sz="0" w:space="0" w:color="auto"/>
        <w:bottom w:val="none" w:sz="0" w:space="0" w:color="auto"/>
        <w:right w:val="none" w:sz="0" w:space="0" w:color="auto"/>
      </w:divBdr>
    </w:div>
    <w:div w:id="662199613">
      <w:bodyDiv w:val="1"/>
      <w:marLeft w:val="0"/>
      <w:marRight w:val="0"/>
      <w:marTop w:val="0"/>
      <w:marBottom w:val="0"/>
      <w:divBdr>
        <w:top w:val="none" w:sz="0" w:space="0" w:color="auto"/>
        <w:left w:val="none" w:sz="0" w:space="0" w:color="auto"/>
        <w:bottom w:val="none" w:sz="0" w:space="0" w:color="auto"/>
        <w:right w:val="none" w:sz="0" w:space="0" w:color="auto"/>
      </w:divBdr>
    </w:div>
    <w:div w:id="673335330">
      <w:bodyDiv w:val="1"/>
      <w:marLeft w:val="0"/>
      <w:marRight w:val="0"/>
      <w:marTop w:val="0"/>
      <w:marBottom w:val="0"/>
      <w:divBdr>
        <w:top w:val="none" w:sz="0" w:space="0" w:color="auto"/>
        <w:left w:val="none" w:sz="0" w:space="0" w:color="auto"/>
        <w:bottom w:val="none" w:sz="0" w:space="0" w:color="auto"/>
        <w:right w:val="none" w:sz="0" w:space="0" w:color="auto"/>
      </w:divBdr>
    </w:div>
    <w:div w:id="675889296">
      <w:bodyDiv w:val="1"/>
      <w:marLeft w:val="0"/>
      <w:marRight w:val="0"/>
      <w:marTop w:val="0"/>
      <w:marBottom w:val="0"/>
      <w:divBdr>
        <w:top w:val="none" w:sz="0" w:space="0" w:color="auto"/>
        <w:left w:val="none" w:sz="0" w:space="0" w:color="auto"/>
        <w:bottom w:val="none" w:sz="0" w:space="0" w:color="auto"/>
        <w:right w:val="none" w:sz="0" w:space="0" w:color="auto"/>
      </w:divBdr>
    </w:div>
    <w:div w:id="683946096">
      <w:bodyDiv w:val="1"/>
      <w:marLeft w:val="0"/>
      <w:marRight w:val="0"/>
      <w:marTop w:val="0"/>
      <w:marBottom w:val="0"/>
      <w:divBdr>
        <w:top w:val="none" w:sz="0" w:space="0" w:color="auto"/>
        <w:left w:val="none" w:sz="0" w:space="0" w:color="auto"/>
        <w:bottom w:val="none" w:sz="0" w:space="0" w:color="auto"/>
        <w:right w:val="none" w:sz="0" w:space="0" w:color="auto"/>
      </w:divBdr>
    </w:div>
    <w:div w:id="690763487">
      <w:bodyDiv w:val="1"/>
      <w:marLeft w:val="0"/>
      <w:marRight w:val="0"/>
      <w:marTop w:val="0"/>
      <w:marBottom w:val="0"/>
      <w:divBdr>
        <w:top w:val="none" w:sz="0" w:space="0" w:color="auto"/>
        <w:left w:val="none" w:sz="0" w:space="0" w:color="auto"/>
        <w:bottom w:val="none" w:sz="0" w:space="0" w:color="auto"/>
        <w:right w:val="none" w:sz="0" w:space="0" w:color="auto"/>
      </w:divBdr>
    </w:div>
    <w:div w:id="690765446">
      <w:bodyDiv w:val="1"/>
      <w:marLeft w:val="0"/>
      <w:marRight w:val="0"/>
      <w:marTop w:val="0"/>
      <w:marBottom w:val="0"/>
      <w:divBdr>
        <w:top w:val="none" w:sz="0" w:space="0" w:color="auto"/>
        <w:left w:val="none" w:sz="0" w:space="0" w:color="auto"/>
        <w:bottom w:val="none" w:sz="0" w:space="0" w:color="auto"/>
        <w:right w:val="none" w:sz="0" w:space="0" w:color="auto"/>
      </w:divBdr>
    </w:div>
    <w:div w:id="706760063">
      <w:bodyDiv w:val="1"/>
      <w:marLeft w:val="0"/>
      <w:marRight w:val="0"/>
      <w:marTop w:val="0"/>
      <w:marBottom w:val="0"/>
      <w:divBdr>
        <w:top w:val="none" w:sz="0" w:space="0" w:color="auto"/>
        <w:left w:val="none" w:sz="0" w:space="0" w:color="auto"/>
        <w:bottom w:val="none" w:sz="0" w:space="0" w:color="auto"/>
        <w:right w:val="none" w:sz="0" w:space="0" w:color="auto"/>
      </w:divBdr>
    </w:div>
    <w:div w:id="712193239">
      <w:bodyDiv w:val="1"/>
      <w:marLeft w:val="0"/>
      <w:marRight w:val="0"/>
      <w:marTop w:val="0"/>
      <w:marBottom w:val="0"/>
      <w:divBdr>
        <w:top w:val="none" w:sz="0" w:space="0" w:color="auto"/>
        <w:left w:val="none" w:sz="0" w:space="0" w:color="auto"/>
        <w:bottom w:val="none" w:sz="0" w:space="0" w:color="auto"/>
        <w:right w:val="none" w:sz="0" w:space="0" w:color="auto"/>
      </w:divBdr>
    </w:div>
    <w:div w:id="713773954">
      <w:bodyDiv w:val="1"/>
      <w:marLeft w:val="0"/>
      <w:marRight w:val="0"/>
      <w:marTop w:val="0"/>
      <w:marBottom w:val="0"/>
      <w:divBdr>
        <w:top w:val="none" w:sz="0" w:space="0" w:color="auto"/>
        <w:left w:val="none" w:sz="0" w:space="0" w:color="auto"/>
        <w:bottom w:val="none" w:sz="0" w:space="0" w:color="auto"/>
        <w:right w:val="none" w:sz="0" w:space="0" w:color="auto"/>
      </w:divBdr>
    </w:div>
    <w:div w:id="716585822">
      <w:bodyDiv w:val="1"/>
      <w:marLeft w:val="0"/>
      <w:marRight w:val="0"/>
      <w:marTop w:val="0"/>
      <w:marBottom w:val="0"/>
      <w:divBdr>
        <w:top w:val="none" w:sz="0" w:space="0" w:color="auto"/>
        <w:left w:val="none" w:sz="0" w:space="0" w:color="auto"/>
        <w:bottom w:val="none" w:sz="0" w:space="0" w:color="auto"/>
        <w:right w:val="none" w:sz="0" w:space="0" w:color="auto"/>
      </w:divBdr>
    </w:div>
    <w:div w:id="7198629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650767">
      <w:bodyDiv w:val="1"/>
      <w:marLeft w:val="0"/>
      <w:marRight w:val="0"/>
      <w:marTop w:val="0"/>
      <w:marBottom w:val="0"/>
      <w:divBdr>
        <w:top w:val="none" w:sz="0" w:space="0" w:color="auto"/>
        <w:left w:val="none" w:sz="0" w:space="0" w:color="auto"/>
        <w:bottom w:val="none" w:sz="0" w:space="0" w:color="auto"/>
        <w:right w:val="none" w:sz="0" w:space="0" w:color="auto"/>
      </w:divBdr>
    </w:div>
    <w:div w:id="730229348">
      <w:bodyDiv w:val="1"/>
      <w:marLeft w:val="0"/>
      <w:marRight w:val="0"/>
      <w:marTop w:val="0"/>
      <w:marBottom w:val="0"/>
      <w:divBdr>
        <w:top w:val="none" w:sz="0" w:space="0" w:color="auto"/>
        <w:left w:val="none" w:sz="0" w:space="0" w:color="auto"/>
        <w:bottom w:val="none" w:sz="0" w:space="0" w:color="auto"/>
        <w:right w:val="none" w:sz="0" w:space="0" w:color="auto"/>
      </w:divBdr>
    </w:div>
    <w:div w:id="731778891">
      <w:bodyDiv w:val="1"/>
      <w:marLeft w:val="0"/>
      <w:marRight w:val="0"/>
      <w:marTop w:val="0"/>
      <w:marBottom w:val="0"/>
      <w:divBdr>
        <w:top w:val="none" w:sz="0" w:space="0" w:color="auto"/>
        <w:left w:val="none" w:sz="0" w:space="0" w:color="auto"/>
        <w:bottom w:val="none" w:sz="0" w:space="0" w:color="auto"/>
        <w:right w:val="none" w:sz="0" w:space="0" w:color="auto"/>
      </w:divBdr>
    </w:div>
    <w:div w:id="734357473">
      <w:bodyDiv w:val="1"/>
      <w:marLeft w:val="0"/>
      <w:marRight w:val="0"/>
      <w:marTop w:val="0"/>
      <w:marBottom w:val="0"/>
      <w:divBdr>
        <w:top w:val="none" w:sz="0" w:space="0" w:color="auto"/>
        <w:left w:val="none" w:sz="0" w:space="0" w:color="auto"/>
        <w:bottom w:val="none" w:sz="0" w:space="0" w:color="auto"/>
        <w:right w:val="none" w:sz="0" w:space="0" w:color="auto"/>
      </w:divBdr>
    </w:div>
    <w:div w:id="737171305">
      <w:bodyDiv w:val="1"/>
      <w:marLeft w:val="0"/>
      <w:marRight w:val="0"/>
      <w:marTop w:val="0"/>
      <w:marBottom w:val="0"/>
      <w:divBdr>
        <w:top w:val="none" w:sz="0" w:space="0" w:color="auto"/>
        <w:left w:val="none" w:sz="0" w:space="0" w:color="auto"/>
        <w:bottom w:val="none" w:sz="0" w:space="0" w:color="auto"/>
        <w:right w:val="none" w:sz="0" w:space="0" w:color="auto"/>
      </w:divBdr>
    </w:div>
    <w:div w:id="744763365">
      <w:bodyDiv w:val="1"/>
      <w:marLeft w:val="0"/>
      <w:marRight w:val="0"/>
      <w:marTop w:val="0"/>
      <w:marBottom w:val="0"/>
      <w:divBdr>
        <w:top w:val="none" w:sz="0" w:space="0" w:color="auto"/>
        <w:left w:val="none" w:sz="0" w:space="0" w:color="auto"/>
        <w:bottom w:val="none" w:sz="0" w:space="0" w:color="auto"/>
        <w:right w:val="none" w:sz="0" w:space="0" w:color="auto"/>
      </w:divBdr>
    </w:div>
    <w:div w:id="745879869">
      <w:bodyDiv w:val="1"/>
      <w:marLeft w:val="0"/>
      <w:marRight w:val="0"/>
      <w:marTop w:val="0"/>
      <w:marBottom w:val="0"/>
      <w:divBdr>
        <w:top w:val="none" w:sz="0" w:space="0" w:color="auto"/>
        <w:left w:val="none" w:sz="0" w:space="0" w:color="auto"/>
        <w:bottom w:val="none" w:sz="0" w:space="0" w:color="auto"/>
        <w:right w:val="none" w:sz="0" w:space="0" w:color="auto"/>
      </w:divBdr>
    </w:div>
    <w:div w:id="747578907">
      <w:bodyDiv w:val="1"/>
      <w:marLeft w:val="0"/>
      <w:marRight w:val="0"/>
      <w:marTop w:val="0"/>
      <w:marBottom w:val="0"/>
      <w:divBdr>
        <w:top w:val="none" w:sz="0" w:space="0" w:color="auto"/>
        <w:left w:val="none" w:sz="0" w:space="0" w:color="auto"/>
        <w:bottom w:val="none" w:sz="0" w:space="0" w:color="auto"/>
        <w:right w:val="none" w:sz="0" w:space="0" w:color="auto"/>
      </w:divBdr>
    </w:div>
    <w:div w:id="748886719">
      <w:bodyDiv w:val="1"/>
      <w:marLeft w:val="0"/>
      <w:marRight w:val="0"/>
      <w:marTop w:val="0"/>
      <w:marBottom w:val="0"/>
      <w:divBdr>
        <w:top w:val="none" w:sz="0" w:space="0" w:color="auto"/>
        <w:left w:val="none" w:sz="0" w:space="0" w:color="auto"/>
        <w:bottom w:val="none" w:sz="0" w:space="0" w:color="auto"/>
        <w:right w:val="none" w:sz="0" w:space="0" w:color="auto"/>
      </w:divBdr>
    </w:div>
    <w:div w:id="749666857">
      <w:bodyDiv w:val="1"/>
      <w:marLeft w:val="0"/>
      <w:marRight w:val="0"/>
      <w:marTop w:val="0"/>
      <w:marBottom w:val="0"/>
      <w:divBdr>
        <w:top w:val="none" w:sz="0" w:space="0" w:color="auto"/>
        <w:left w:val="none" w:sz="0" w:space="0" w:color="auto"/>
        <w:bottom w:val="none" w:sz="0" w:space="0" w:color="auto"/>
        <w:right w:val="none" w:sz="0" w:space="0" w:color="auto"/>
      </w:divBdr>
    </w:div>
    <w:div w:id="752774928">
      <w:bodyDiv w:val="1"/>
      <w:marLeft w:val="0"/>
      <w:marRight w:val="0"/>
      <w:marTop w:val="0"/>
      <w:marBottom w:val="0"/>
      <w:divBdr>
        <w:top w:val="none" w:sz="0" w:space="0" w:color="auto"/>
        <w:left w:val="none" w:sz="0" w:space="0" w:color="auto"/>
        <w:bottom w:val="none" w:sz="0" w:space="0" w:color="auto"/>
        <w:right w:val="none" w:sz="0" w:space="0" w:color="auto"/>
      </w:divBdr>
    </w:div>
    <w:div w:id="756831894">
      <w:bodyDiv w:val="1"/>
      <w:marLeft w:val="0"/>
      <w:marRight w:val="0"/>
      <w:marTop w:val="0"/>
      <w:marBottom w:val="0"/>
      <w:divBdr>
        <w:top w:val="none" w:sz="0" w:space="0" w:color="auto"/>
        <w:left w:val="none" w:sz="0" w:space="0" w:color="auto"/>
        <w:bottom w:val="none" w:sz="0" w:space="0" w:color="auto"/>
        <w:right w:val="none" w:sz="0" w:space="0" w:color="auto"/>
      </w:divBdr>
    </w:div>
    <w:div w:id="766197710">
      <w:bodyDiv w:val="1"/>
      <w:marLeft w:val="0"/>
      <w:marRight w:val="0"/>
      <w:marTop w:val="0"/>
      <w:marBottom w:val="0"/>
      <w:divBdr>
        <w:top w:val="none" w:sz="0" w:space="0" w:color="auto"/>
        <w:left w:val="none" w:sz="0" w:space="0" w:color="auto"/>
        <w:bottom w:val="none" w:sz="0" w:space="0" w:color="auto"/>
        <w:right w:val="none" w:sz="0" w:space="0" w:color="auto"/>
      </w:divBdr>
    </w:div>
    <w:div w:id="770588119">
      <w:bodyDiv w:val="1"/>
      <w:marLeft w:val="0"/>
      <w:marRight w:val="0"/>
      <w:marTop w:val="0"/>
      <w:marBottom w:val="0"/>
      <w:divBdr>
        <w:top w:val="none" w:sz="0" w:space="0" w:color="auto"/>
        <w:left w:val="none" w:sz="0" w:space="0" w:color="auto"/>
        <w:bottom w:val="none" w:sz="0" w:space="0" w:color="auto"/>
        <w:right w:val="none" w:sz="0" w:space="0" w:color="auto"/>
      </w:divBdr>
    </w:div>
    <w:div w:id="771045722">
      <w:bodyDiv w:val="1"/>
      <w:marLeft w:val="0"/>
      <w:marRight w:val="0"/>
      <w:marTop w:val="0"/>
      <w:marBottom w:val="0"/>
      <w:divBdr>
        <w:top w:val="none" w:sz="0" w:space="0" w:color="auto"/>
        <w:left w:val="none" w:sz="0" w:space="0" w:color="auto"/>
        <w:bottom w:val="none" w:sz="0" w:space="0" w:color="auto"/>
        <w:right w:val="none" w:sz="0" w:space="0" w:color="auto"/>
      </w:divBdr>
    </w:div>
    <w:div w:id="774062936">
      <w:bodyDiv w:val="1"/>
      <w:marLeft w:val="0"/>
      <w:marRight w:val="0"/>
      <w:marTop w:val="0"/>
      <w:marBottom w:val="0"/>
      <w:divBdr>
        <w:top w:val="none" w:sz="0" w:space="0" w:color="auto"/>
        <w:left w:val="none" w:sz="0" w:space="0" w:color="auto"/>
        <w:bottom w:val="none" w:sz="0" w:space="0" w:color="auto"/>
        <w:right w:val="none" w:sz="0" w:space="0" w:color="auto"/>
      </w:divBdr>
    </w:div>
    <w:div w:id="779372932">
      <w:bodyDiv w:val="1"/>
      <w:marLeft w:val="0"/>
      <w:marRight w:val="0"/>
      <w:marTop w:val="0"/>
      <w:marBottom w:val="0"/>
      <w:divBdr>
        <w:top w:val="none" w:sz="0" w:space="0" w:color="auto"/>
        <w:left w:val="none" w:sz="0" w:space="0" w:color="auto"/>
        <w:bottom w:val="none" w:sz="0" w:space="0" w:color="auto"/>
        <w:right w:val="none" w:sz="0" w:space="0" w:color="auto"/>
      </w:divBdr>
    </w:div>
    <w:div w:id="781846705">
      <w:bodyDiv w:val="1"/>
      <w:marLeft w:val="0"/>
      <w:marRight w:val="0"/>
      <w:marTop w:val="0"/>
      <w:marBottom w:val="0"/>
      <w:divBdr>
        <w:top w:val="none" w:sz="0" w:space="0" w:color="auto"/>
        <w:left w:val="none" w:sz="0" w:space="0" w:color="auto"/>
        <w:bottom w:val="none" w:sz="0" w:space="0" w:color="auto"/>
        <w:right w:val="none" w:sz="0" w:space="0" w:color="auto"/>
      </w:divBdr>
    </w:div>
    <w:div w:id="783504828">
      <w:bodyDiv w:val="1"/>
      <w:marLeft w:val="0"/>
      <w:marRight w:val="0"/>
      <w:marTop w:val="0"/>
      <w:marBottom w:val="0"/>
      <w:divBdr>
        <w:top w:val="none" w:sz="0" w:space="0" w:color="auto"/>
        <w:left w:val="none" w:sz="0" w:space="0" w:color="auto"/>
        <w:bottom w:val="none" w:sz="0" w:space="0" w:color="auto"/>
        <w:right w:val="none" w:sz="0" w:space="0" w:color="auto"/>
      </w:divBdr>
    </w:div>
    <w:div w:id="788550329">
      <w:bodyDiv w:val="1"/>
      <w:marLeft w:val="0"/>
      <w:marRight w:val="0"/>
      <w:marTop w:val="0"/>
      <w:marBottom w:val="0"/>
      <w:divBdr>
        <w:top w:val="none" w:sz="0" w:space="0" w:color="auto"/>
        <w:left w:val="none" w:sz="0" w:space="0" w:color="auto"/>
        <w:bottom w:val="none" w:sz="0" w:space="0" w:color="auto"/>
        <w:right w:val="none" w:sz="0" w:space="0" w:color="auto"/>
      </w:divBdr>
    </w:div>
    <w:div w:id="789128036">
      <w:bodyDiv w:val="1"/>
      <w:marLeft w:val="0"/>
      <w:marRight w:val="0"/>
      <w:marTop w:val="0"/>
      <w:marBottom w:val="0"/>
      <w:divBdr>
        <w:top w:val="none" w:sz="0" w:space="0" w:color="auto"/>
        <w:left w:val="none" w:sz="0" w:space="0" w:color="auto"/>
        <w:bottom w:val="none" w:sz="0" w:space="0" w:color="auto"/>
        <w:right w:val="none" w:sz="0" w:space="0" w:color="auto"/>
      </w:divBdr>
    </w:div>
    <w:div w:id="791559392">
      <w:bodyDiv w:val="1"/>
      <w:marLeft w:val="0"/>
      <w:marRight w:val="0"/>
      <w:marTop w:val="0"/>
      <w:marBottom w:val="0"/>
      <w:divBdr>
        <w:top w:val="none" w:sz="0" w:space="0" w:color="auto"/>
        <w:left w:val="none" w:sz="0" w:space="0" w:color="auto"/>
        <w:bottom w:val="none" w:sz="0" w:space="0" w:color="auto"/>
        <w:right w:val="none" w:sz="0" w:space="0" w:color="auto"/>
      </w:divBdr>
    </w:div>
    <w:div w:id="792331760">
      <w:bodyDiv w:val="1"/>
      <w:marLeft w:val="0"/>
      <w:marRight w:val="0"/>
      <w:marTop w:val="0"/>
      <w:marBottom w:val="0"/>
      <w:divBdr>
        <w:top w:val="none" w:sz="0" w:space="0" w:color="auto"/>
        <w:left w:val="none" w:sz="0" w:space="0" w:color="auto"/>
        <w:bottom w:val="none" w:sz="0" w:space="0" w:color="auto"/>
        <w:right w:val="none" w:sz="0" w:space="0" w:color="auto"/>
      </w:divBdr>
    </w:div>
    <w:div w:id="794103630">
      <w:bodyDiv w:val="1"/>
      <w:marLeft w:val="0"/>
      <w:marRight w:val="0"/>
      <w:marTop w:val="0"/>
      <w:marBottom w:val="0"/>
      <w:divBdr>
        <w:top w:val="none" w:sz="0" w:space="0" w:color="auto"/>
        <w:left w:val="none" w:sz="0" w:space="0" w:color="auto"/>
        <w:bottom w:val="none" w:sz="0" w:space="0" w:color="auto"/>
        <w:right w:val="none" w:sz="0" w:space="0" w:color="auto"/>
      </w:divBdr>
    </w:div>
    <w:div w:id="798260548">
      <w:bodyDiv w:val="1"/>
      <w:marLeft w:val="0"/>
      <w:marRight w:val="0"/>
      <w:marTop w:val="0"/>
      <w:marBottom w:val="0"/>
      <w:divBdr>
        <w:top w:val="none" w:sz="0" w:space="0" w:color="auto"/>
        <w:left w:val="none" w:sz="0" w:space="0" w:color="auto"/>
        <w:bottom w:val="none" w:sz="0" w:space="0" w:color="auto"/>
        <w:right w:val="none" w:sz="0" w:space="0" w:color="auto"/>
      </w:divBdr>
    </w:div>
    <w:div w:id="801927853">
      <w:bodyDiv w:val="1"/>
      <w:marLeft w:val="0"/>
      <w:marRight w:val="0"/>
      <w:marTop w:val="0"/>
      <w:marBottom w:val="0"/>
      <w:divBdr>
        <w:top w:val="none" w:sz="0" w:space="0" w:color="auto"/>
        <w:left w:val="none" w:sz="0" w:space="0" w:color="auto"/>
        <w:bottom w:val="none" w:sz="0" w:space="0" w:color="auto"/>
        <w:right w:val="none" w:sz="0" w:space="0" w:color="auto"/>
      </w:divBdr>
    </w:div>
    <w:div w:id="803085657">
      <w:bodyDiv w:val="1"/>
      <w:marLeft w:val="0"/>
      <w:marRight w:val="0"/>
      <w:marTop w:val="0"/>
      <w:marBottom w:val="0"/>
      <w:divBdr>
        <w:top w:val="none" w:sz="0" w:space="0" w:color="auto"/>
        <w:left w:val="none" w:sz="0" w:space="0" w:color="auto"/>
        <w:bottom w:val="none" w:sz="0" w:space="0" w:color="auto"/>
        <w:right w:val="none" w:sz="0" w:space="0" w:color="auto"/>
      </w:divBdr>
    </w:div>
    <w:div w:id="803541422">
      <w:bodyDiv w:val="1"/>
      <w:marLeft w:val="0"/>
      <w:marRight w:val="0"/>
      <w:marTop w:val="0"/>
      <w:marBottom w:val="0"/>
      <w:divBdr>
        <w:top w:val="none" w:sz="0" w:space="0" w:color="auto"/>
        <w:left w:val="none" w:sz="0" w:space="0" w:color="auto"/>
        <w:bottom w:val="none" w:sz="0" w:space="0" w:color="auto"/>
        <w:right w:val="none" w:sz="0" w:space="0" w:color="auto"/>
      </w:divBdr>
    </w:div>
    <w:div w:id="810253373">
      <w:bodyDiv w:val="1"/>
      <w:marLeft w:val="0"/>
      <w:marRight w:val="0"/>
      <w:marTop w:val="0"/>
      <w:marBottom w:val="0"/>
      <w:divBdr>
        <w:top w:val="none" w:sz="0" w:space="0" w:color="auto"/>
        <w:left w:val="none" w:sz="0" w:space="0" w:color="auto"/>
        <w:bottom w:val="none" w:sz="0" w:space="0" w:color="auto"/>
        <w:right w:val="none" w:sz="0" w:space="0" w:color="auto"/>
      </w:divBdr>
    </w:div>
    <w:div w:id="812285344">
      <w:bodyDiv w:val="1"/>
      <w:marLeft w:val="0"/>
      <w:marRight w:val="0"/>
      <w:marTop w:val="0"/>
      <w:marBottom w:val="0"/>
      <w:divBdr>
        <w:top w:val="none" w:sz="0" w:space="0" w:color="auto"/>
        <w:left w:val="none" w:sz="0" w:space="0" w:color="auto"/>
        <w:bottom w:val="none" w:sz="0" w:space="0" w:color="auto"/>
        <w:right w:val="none" w:sz="0" w:space="0" w:color="auto"/>
      </w:divBdr>
    </w:div>
    <w:div w:id="815032403">
      <w:bodyDiv w:val="1"/>
      <w:marLeft w:val="0"/>
      <w:marRight w:val="0"/>
      <w:marTop w:val="0"/>
      <w:marBottom w:val="0"/>
      <w:divBdr>
        <w:top w:val="none" w:sz="0" w:space="0" w:color="auto"/>
        <w:left w:val="none" w:sz="0" w:space="0" w:color="auto"/>
        <w:bottom w:val="none" w:sz="0" w:space="0" w:color="auto"/>
        <w:right w:val="none" w:sz="0" w:space="0" w:color="auto"/>
      </w:divBdr>
    </w:div>
    <w:div w:id="816459082">
      <w:bodyDiv w:val="1"/>
      <w:marLeft w:val="0"/>
      <w:marRight w:val="0"/>
      <w:marTop w:val="0"/>
      <w:marBottom w:val="0"/>
      <w:divBdr>
        <w:top w:val="none" w:sz="0" w:space="0" w:color="auto"/>
        <w:left w:val="none" w:sz="0" w:space="0" w:color="auto"/>
        <w:bottom w:val="none" w:sz="0" w:space="0" w:color="auto"/>
        <w:right w:val="none" w:sz="0" w:space="0" w:color="auto"/>
      </w:divBdr>
    </w:div>
    <w:div w:id="816917394">
      <w:bodyDiv w:val="1"/>
      <w:marLeft w:val="0"/>
      <w:marRight w:val="0"/>
      <w:marTop w:val="0"/>
      <w:marBottom w:val="0"/>
      <w:divBdr>
        <w:top w:val="none" w:sz="0" w:space="0" w:color="auto"/>
        <w:left w:val="none" w:sz="0" w:space="0" w:color="auto"/>
        <w:bottom w:val="none" w:sz="0" w:space="0" w:color="auto"/>
        <w:right w:val="none" w:sz="0" w:space="0" w:color="auto"/>
      </w:divBdr>
    </w:div>
    <w:div w:id="820006769">
      <w:bodyDiv w:val="1"/>
      <w:marLeft w:val="0"/>
      <w:marRight w:val="0"/>
      <w:marTop w:val="0"/>
      <w:marBottom w:val="0"/>
      <w:divBdr>
        <w:top w:val="none" w:sz="0" w:space="0" w:color="auto"/>
        <w:left w:val="none" w:sz="0" w:space="0" w:color="auto"/>
        <w:bottom w:val="none" w:sz="0" w:space="0" w:color="auto"/>
        <w:right w:val="none" w:sz="0" w:space="0" w:color="auto"/>
      </w:divBdr>
    </w:div>
    <w:div w:id="822432050">
      <w:bodyDiv w:val="1"/>
      <w:marLeft w:val="0"/>
      <w:marRight w:val="0"/>
      <w:marTop w:val="0"/>
      <w:marBottom w:val="0"/>
      <w:divBdr>
        <w:top w:val="none" w:sz="0" w:space="0" w:color="auto"/>
        <w:left w:val="none" w:sz="0" w:space="0" w:color="auto"/>
        <w:bottom w:val="none" w:sz="0" w:space="0" w:color="auto"/>
        <w:right w:val="none" w:sz="0" w:space="0" w:color="auto"/>
      </w:divBdr>
    </w:div>
    <w:div w:id="824860252">
      <w:bodyDiv w:val="1"/>
      <w:marLeft w:val="0"/>
      <w:marRight w:val="0"/>
      <w:marTop w:val="0"/>
      <w:marBottom w:val="0"/>
      <w:divBdr>
        <w:top w:val="none" w:sz="0" w:space="0" w:color="auto"/>
        <w:left w:val="none" w:sz="0" w:space="0" w:color="auto"/>
        <w:bottom w:val="none" w:sz="0" w:space="0" w:color="auto"/>
        <w:right w:val="none" w:sz="0" w:space="0" w:color="auto"/>
      </w:divBdr>
    </w:div>
    <w:div w:id="824861798">
      <w:bodyDiv w:val="1"/>
      <w:marLeft w:val="0"/>
      <w:marRight w:val="0"/>
      <w:marTop w:val="0"/>
      <w:marBottom w:val="0"/>
      <w:divBdr>
        <w:top w:val="none" w:sz="0" w:space="0" w:color="auto"/>
        <w:left w:val="none" w:sz="0" w:space="0" w:color="auto"/>
        <w:bottom w:val="none" w:sz="0" w:space="0" w:color="auto"/>
        <w:right w:val="none" w:sz="0" w:space="0" w:color="auto"/>
      </w:divBdr>
    </w:div>
    <w:div w:id="825127401">
      <w:bodyDiv w:val="1"/>
      <w:marLeft w:val="0"/>
      <w:marRight w:val="0"/>
      <w:marTop w:val="0"/>
      <w:marBottom w:val="0"/>
      <w:divBdr>
        <w:top w:val="none" w:sz="0" w:space="0" w:color="auto"/>
        <w:left w:val="none" w:sz="0" w:space="0" w:color="auto"/>
        <w:bottom w:val="none" w:sz="0" w:space="0" w:color="auto"/>
        <w:right w:val="none" w:sz="0" w:space="0" w:color="auto"/>
      </w:divBdr>
    </w:div>
    <w:div w:id="828443446">
      <w:bodyDiv w:val="1"/>
      <w:marLeft w:val="0"/>
      <w:marRight w:val="0"/>
      <w:marTop w:val="0"/>
      <w:marBottom w:val="0"/>
      <w:divBdr>
        <w:top w:val="none" w:sz="0" w:space="0" w:color="auto"/>
        <w:left w:val="none" w:sz="0" w:space="0" w:color="auto"/>
        <w:bottom w:val="none" w:sz="0" w:space="0" w:color="auto"/>
        <w:right w:val="none" w:sz="0" w:space="0" w:color="auto"/>
      </w:divBdr>
    </w:div>
    <w:div w:id="831916945">
      <w:bodyDiv w:val="1"/>
      <w:marLeft w:val="0"/>
      <w:marRight w:val="0"/>
      <w:marTop w:val="0"/>
      <w:marBottom w:val="0"/>
      <w:divBdr>
        <w:top w:val="none" w:sz="0" w:space="0" w:color="auto"/>
        <w:left w:val="none" w:sz="0" w:space="0" w:color="auto"/>
        <w:bottom w:val="none" w:sz="0" w:space="0" w:color="auto"/>
        <w:right w:val="none" w:sz="0" w:space="0" w:color="auto"/>
      </w:divBdr>
    </w:div>
    <w:div w:id="831994021">
      <w:bodyDiv w:val="1"/>
      <w:marLeft w:val="0"/>
      <w:marRight w:val="0"/>
      <w:marTop w:val="0"/>
      <w:marBottom w:val="0"/>
      <w:divBdr>
        <w:top w:val="none" w:sz="0" w:space="0" w:color="auto"/>
        <w:left w:val="none" w:sz="0" w:space="0" w:color="auto"/>
        <w:bottom w:val="none" w:sz="0" w:space="0" w:color="auto"/>
        <w:right w:val="none" w:sz="0" w:space="0" w:color="auto"/>
      </w:divBdr>
    </w:div>
    <w:div w:id="832574427">
      <w:bodyDiv w:val="1"/>
      <w:marLeft w:val="0"/>
      <w:marRight w:val="0"/>
      <w:marTop w:val="0"/>
      <w:marBottom w:val="0"/>
      <w:divBdr>
        <w:top w:val="none" w:sz="0" w:space="0" w:color="auto"/>
        <w:left w:val="none" w:sz="0" w:space="0" w:color="auto"/>
        <w:bottom w:val="none" w:sz="0" w:space="0" w:color="auto"/>
        <w:right w:val="none" w:sz="0" w:space="0" w:color="auto"/>
      </w:divBdr>
    </w:div>
    <w:div w:id="833765280">
      <w:bodyDiv w:val="1"/>
      <w:marLeft w:val="0"/>
      <w:marRight w:val="0"/>
      <w:marTop w:val="0"/>
      <w:marBottom w:val="0"/>
      <w:divBdr>
        <w:top w:val="none" w:sz="0" w:space="0" w:color="auto"/>
        <w:left w:val="none" w:sz="0" w:space="0" w:color="auto"/>
        <w:bottom w:val="none" w:sz="0" w:space="0" w:color="auto"/>
        <w:right w:val="none" w:sz="0" w:space="0" w:color="auto"/>
      </w:divBdr>
    </w:div>
    <w:div w:id="838350466">
      <w:bodyDiv w:val="1"/>
      <w:marLeft w:val="0"/>
      <w:marRight w:val="0"/>
      <w:marTop w:val="0"/>
      <w:marBottom w:val="0"/>
      <w:divBdr>
        <w:top w:val="none" w:sz="0" w:space="0" w:color="auto"/>
        <w:left w:val="none" w:sz="0" w:space="0" w:color="auto"/>
        <w:bottom w:val="none" w:sz="0" w:space="0" w:color="auto"/>
        <w:right w:val="none" w:sz="0" w:space="0" w:color="auto"/>
      </w:divBdr>
    </w:div>
    <w:div w:id="840974950">
      <w:bodyDiv w:val="1"/>
      <w:marLeft w:val="0"/>
      <w:marRight w:val="0"/>
      <w:marTop w:val="0"/>
      <w:marBottom w:val="0"/>
      <w:divBdr>
        <w:top w:val="none" w:sz="0" w:space="0" w:color="auto"/>
        <w:left w:val="none" w:sz="0" w:space="0" w:color="auto"/>
        <w:bottom w:val="none" w:sz="0" w:space="0" w:color="auto"/>
        <w:right w:val="none" w:sz="0" w:space="0" w:color="auto"/>
      </w:divBdr>
    </w:div>
    <w:div w:id="841821829">
      <w:bodyDiv w:val="1"/>
      <w:marLeft w:val="0"/>
      <w:marRight w:val="0"/>
      <w:marTop w:val="0"/>
      <w:marBottom w:val="0"/>
      <w:divBdr>
        <w:top w:val="none" w:sz="0" w:space="0" w:color="auto"/>
        <w:left w:val="none" w:sz="0" w:space="0" w:color="auto"/>
        <w:bottom w:val="none" w:sz="0" w:space="0" w:color="auto"/>
        <w:right w:val="none" w:sz="0" w:space="0" w:color="auto"/>
      </w:divBdr>
    </w:div>
    <w:div w:id="850340656">
      <w:bodyDiv w:val="1"/>
      <w:marLeft w:val="0"/>
      <w:marRight w:val="0"/>
      <w:marTop w:val="0"/>
      <w:marBottom w:val="0"/>
      <w:divBdr>
        <w:top w:val="none" w:sz="0" w:space="0" w:color="auto"/>
        <w:left w:val="none" w:sz="0" w:space="0" w:color="auto"/>
        <w:bottom w:val="none" w:sz="0" w:space="0" w:color="auto"/>
        <w:right w:val="none" w:sz="0" w:space="0" w:color="auto"/>
      </w:divBdr>
    </w:div>
    <w:div w:id="850988934">
      <w:bodyDiv w:val="1"/>
      <w:marLeft w:val="0"/>
      <w:marRight w:val="0"/>
      <w:marTop w:val="0"/>
      <w:marBottom w:val="0"/>
      <w:divBdr>
        <w:top w:val="none" w:sz="0" w:space="0" w:color="auto"/>
        <w:left w:val="none" w:sz="0" w:space="0" w:color="auto"/>
        <w:bottom w:val="none" w:sz="0" w:space="0" w:color="auto"/>
        <w:right w:val="none" w:sz="0" w:space="0" w:color="auto"/>
      </w:divBdr>
    </w:div>
    <w:div w:id="852039971">
      <w:bodyDiv w:val="1"/>
      <w:marLeft w:val="0"/>
      <w:marRight w:val="0"/>
      <w:marTop w:val="0"/>
      <w:marBottom w:val="0"/>
      <w:divBdr>
        <w:top w:val="none" w:sz="0" w:space="0" w:color="auto"/>
        <w:left w:val="none" w:sz="0" w:space="0" w:color="auto"/>
        <w:bottom w:val="none" w:sz="0" w:space="0" w:color="auto"/>
        <w:right w:val="none" w:sz="0" w:space="0" w:color="auto"/>
      </w:divBdr>
    </w:div>
    <w:div w:id="855389930">
      <w:bodyDiv w:val="1"/>
      <w:marLeft w:val="0"/>
      <w:marRight w:val="0"/>
      <w:marTop w:val="0"/>
      <w:marBottom w:val="0"/>
      <w:divBdr>
        <w:top w:val="none" w:sz="0" w:space="0" w:color="auto"/>
        <w:left w:val="none" w:sz="0" w:space="0" w:color="auto"/>
        <w:bottom w:val="none" w:sz="0" w:space="0" w:color="auto"/>
        <w:right w:val="none" w:sz="0" w:space="0" w:color="auto"/>
      </w:divBdr>
    </w:div>
    <w:div w:id="856650039">
      <w:bodyDiv w:val="1"/>
      <w:marLeft w:val="0"/>
      <w:marRight w:val="0"/>
      <w:marTop w:val="0"/>
      <w:marBottom w:val="0"/>
      <w:divBdr>
        <w:top w:val="none" w:sz="0" w:space="0" w:color="auto"/>
        <w:left w:val="none" w:sz="0" w:space="0" w:color="auto"/>
        <w:bottom w:val="none" w:sz="0" w:space="0" w:color="auto"/>
        <w:right w:val="none" w:sz="0" w:space="0" w:color="auto"/>
      </w:divBdr>
    </w:div>
    <w:div w:id="857037023">
      <w:bodyDiv w:val="1"/>
      <w:marLeft w:val="0"/>
      <w:marRight w:val="0"/>
      <w:marTop w:val="0"/>
      <w:marBottom w:val="0"/>
      <w:divBdr>
        <w:top w:val="none" w:sz="0" w:space="0" w:color="auto"/>
        <w:left w:val="none" w:sz="0" w:space="0" w:color="auto"/>
        <w:bottom w:val="none" w:sz="0" w:space="0" w:color="auto"/>
        <w:right w:val="none" w:sz="0" w:space="0" w:color="auto"/>
      </w:divBdr>
    </w:div>
    <w:div w:id="859274187">
      <w:bodyDiv w:val="1"/>
      <w:marLeft w:val="0"/>
      <w:marRight w:val="0"/>
      <w:marTop w:val="0"/>
      <w:marBottom w:val="0"/>
      <w:divBdr>
        <w:top w:val="none" w:sz="0" w:space="0" w:color="auto"/>
        <w:left w:val="none" w:sz="0" w:space="0" w:color="auto"/>
        <w:bottom w:val="none" w:sz="0" w:space="0" w:color="auto"/>
        <w:right w:val="none" w:sz="0" w:space="0" w:color="auto"/>
      </w:divBdr>
    </w:div>
    <w:div w:id="859784561">
      <w:bodyDiv w:val="1"/>
      <w:marLeft w:val="0"/>
      <w:marRight w:val="0"/>
      <w:marTop w:val="0"/>
      <w:marBottom w:val="0"/>
      <w:divBdr>
        <w:top w:val="none" w:sz="0" w:space="0" w:color="auto"/>
        <w:left w:val="none" w:sz="0" w:space="0" w:color="auto"/>
        <w:bottom w:val="none" w:sz="0" w:space="0" w:color="auto"/>
        <w:right w:val="none" w:sz="0" w:space="0" w:color="auto"/>
      </w:divBdr>
    </w:div>
    <w:div w:id="864556162">
      <w:bodyDiv w:val="1"/>
      <w:marLeft w:val="0"/>
      <w:marRight w:val="0"/>
      <w:marTop w:val="0"/>
      <w:marBottom w:val="0"/>
      <w:divBdr>
        <w:top w:val="none" w:sz="0" w:space="0" w:color="auto"/>
        <w:left w:val="none" w:sz="0" w:space="0" w:color="auto"/>
        <w:bottom w:val="none" w:sz="0" w:space="0" w:color="auto"/>
        <w:right w:val="none" w:sz="0" w:space="0" w:color="auto"/>
      </w:divBdr>
    </w:div>
    <w:div w:id="865293487">
      <w:bodyDiv w:val="1"/>
      <w:marLeft w:val="0"/>
      <w:marRight w:val="0"/>
      <w:marTop w:val="0"/>
      <w:marBottom w:val="0"/>
      <w:divBdr>
        <w:top w:val="none" w:sz="0" w:space="0" w:color="auto"/>
        <w:left w:val="none" w:sz="0" w:space="0" w:color="auto"/>
        <w:bottom w:val="none" w:sz="0" w:space="0" w:color="auto"/>
        <w:right w:val="none" w:sz="0" w:space="0" w:color="auto"/>
      </w:divBdr>
    </w:div>
    <w:div w:id="865678682">
      <w:bodyDiv w:val="1"/>
      <w:marLeft w:val="0"/>
      <w:marRight w:val="0"/>
      <w:marTop w:val="0"/>
      <w:marBottom w:val="0"/>
      <w:divBdr>
        <w:top w:val="none" w:sz="0" w:space="0" w:color="auto"/>
        <w:left w:val="none" w:sz="0" w:space="0" w:color="auto"/>
        <w:bottom w:val="none" w:sz="0" w:space="0" w:color="auto"/>
        <w:right w:val="none" w:sz="0" w:space="0" w:color="auto"/>
      </w:divBdr>
    </w:div>
    <w:div w:id="872352468">
      <w:bodyDiv w:val="1"/>
      <w:marLeft w:val="0"/>
      <w:marRight w:val="0"/>
      <w:marTop w:val="0"/>
      <w:marBottom w:val="0"/>
      <w:divBdr>
        <w:top w:val="none" w:sz="0" w:space="0" w:color="auto"/>
        <w:left w:val="none" w:sz="0" w:space="0" w:color="auto"/>
        <w:bottom w:val="none" w:sz="0" w:space="0" w:color="auto"/>
        <w:right w:val="none" w:sz="0" w:space="0" w:color="auto"/>
      </w:divBdr>
    </w:div>
    <w:div w:id="873422033">
      <w:bodyDiv w:val="1"/>
      <w:marLeft w:val="0"/>
      <w:marRight w:val="0"/>
      <w:marTop w:val="0"/>
      <w:marBottom w:val="0"/>
      <w:divBdr>
        <w:top w:val="none" w:sz="0" w:space="0" w:color="auto"/>
        <w:left w:val="none" w:sz="0" w:space="0" w:color="auto"/>
        <w:bottom w:val="none" w:sz="0" w:space="0" w:color="auto"/>
        <w:right w:val="none" w:sz="0" w:space="0" w:color="auto"/>
      </w:divBdr>
    </w:div>
    <w:div w:id="879130433">
      <w:bodyDiv w:val="1"/>
      <w:marLeft w:val="0"/>
      <w:marRight w:val="0"/>
      <w:marTop w:val="0"/>
      <w:marBottom w:val="0"/>
      <w:divBdr>
        <w:top w:val="none" w:sz="0" w:space="0" w:color="auto"/>
        <w:left w:val="none" w:sz="0" w:space="0" w:color="auto"/>
        <w:bottom w:val="none" w:sz="0" w:space="0" w:color="auto"/>
        <w:right w:val="none" w:sz="0" w:space="0" w:color="auto"/>
      </w:divBdr>
    </w:div>
    <w:div w:id="879897958">
      <w:bodyDiv w:val="1"/>
      <w:marLeft w:val="0"/>
      <w:marRight w:val="0"/>
      <w:marTop w:val="0"/>
      <w:marBottom w:val="0"/>
      <w:divBdr>
        <w:top w:val="none" w:sz="0" w:space="0" w:color="auto"/>
        <w:left w:val="none" w:sz="0" w:space="0" w:color="auto"/>
        <w:bottom w:val="none" w:sz="0" w:space="0" w:color="auto"/>
        <w:right w:val="none" w:sz="0" w:space="0" w:color="auto"/>
      </w:divBdr>
    </w:div>
    <w:div w:id="882327347">
      <w:bodyDiv w:val="1"/>
      <w:marLeft w:val="0"/>
      <w:marRight w:val="0"/>
      <w:marTop w:val="0"/>
      <w:marBottom w:val="0"/>
      <w:divBdr>
        <w:top w:val="none" w:sz="0" w:space="0" w:color="auto"/>
        <w:left w:val="none" w:sz="0" w:space="0" w:color="auto"/>
        <w:bottom w:val="none" w:sz="0" w:space="0" w:color="auto"/>
        <w:right w:val="none" w:sz="0" w:space="0" w:color="auto"/>
      </w:divBdr>
    </w:div>
    <w:div w:id="886986836">
      <w:bodyDiv w:val="1"/>
      <w:marLeft w:val="0"/>
      <w:marRight w:val="0"/>
      <w:marTop w:val="0"/>
      <w:marBottom w:val="0"/>
      <w:divBdr>
        <w:top w:val="none" w:sz="0" w:space="0" w:color="auto"/>
        <w:left w:val="none" w:sz="0" w:space="0" w:color="auto"/>
        <w:bottom w:val="none" w:sz="0" w:space="0" w:color="auto"/>
        <w:right w:val="none" w:sz="0" w:space="0" w:color="auto"/>
      </w:divBdr>
    </w:div>
    <w:div w:id="890268139">
      <w:bodyDiv w:val="1"/>
      <w:marLeft w:val="0"/>
      <w:marRight w:val="0"/>
      <w:marTop w:val="0"/>
      <w:marBottom w:val="0"/>
      <w:divBdr>
        <w:top w:val="none" w:sz="0" w:space="0" w:color="auto"/>
        <w:left w:val="none" w:sz="0" w:space="0" w:color="auto"/>
        <w:bottom w:val="none" w:sz="0" w:space="0" w:color="auto"/>
        <w:right w:val="none" w:sz="0" w:space="0" w:color="auto"/>
      </w:divBdr>
    </w:div>
    <w:div w:id="890269795">
      <w:bodyDiv w:val="1"/>
      <w:marLeft w:val="0"/>
      <w:marRight w:val="0"/>
      <w:marTop w:val="0"/>
      <w:marBottom w:val="0"/>
      <w:divBdr>
        <w:top w:val="none" w:sz="0" w:space="0" w:color="auto"/>
        <w:left w:val="none" w:sz="0" w:space="0" w:color="auto"/>
        <w:bottom w:val="none" w:sz="0" w:space="0" w:color="auto"/>
        <w:right w:val="none" w:sz="0" w:space="0" w:color="auto"/>
      </w:divBdr>
    </w:div>
    <w:div w:id="895777059">
      <w:bodyDiv w:val="1"/>
      <w:marLeft w:val="0"/>
      <w:marRight w:val="0"/>
      <w:marTop w:val="0"/>
      <w:marBottom w:val="0"/>
      <w:divBdr>
        <w:top w:val="none" w:sz="0" w:space="0" w:color="auto"/>
        <w:left w:val="none" w:sz="0" w:space="0" w:color="auto"/>
        <w:bottom w:val="none" w:sz="0" w:space="0" w:color="auto"/>
        <w:right w:val="none" w:sz="0" w:space="0" w:color="auto"/>
      </w:divBdr>
    </w:div>
    <w:div w:id="898324557">
      <w:bodyDiv w:val="1"/>
      <w:marLeft w:val="0"/>
      <w:marRight w:val="0"/>
      <w:marTop w:val="0"/>
      <w:marBottom w:val="0"/>
      <w:divBdr>
        <w:top w:val="none" w:sz="0" w:space="0" w:color="auto"/>
        <w:left w:val="none" w:sz="0" w:space="0" w:color="auto"/>
        <w:bottom w:val="none" w:sz="0" w:space="0" w:color="auto"/>
        <w:right w:val="none" w:sz="0" w:space="0" w:color="auto"/>
      </w:divBdr>
    </w:div>
    <w:div w:id="899944821">
      <w:bodyDiv w:val="1"/>
      <w:marLeft w:val="0"/>
      <w:marRight w:val="0"/>
      <w:marTop w:val="0"/>
      <w:marBottom w:val="0"/>
      <w:divBdr>
        <w:top w:val="none" w:sz="0" w:space="0" w:color="auto"/>
        <w:left w:val="none" w:sz="0" w:space="0" w:color="auto"/>
        <w:bottom w:val="none" w:sz="0" w:space="0" w:color="auto"/>
        <w:right w:val="none" w:sz="0" w:space="0" w:color="auto"/>
      </w:divBdr>
    </w:div>
    <w:div w:id="900751288">
      <w:bodyDiv w:val="1"/>
      <w:marLeft w:val="0"/>
      <w:marRight w:val="0"/>
      <w:marTop w:val="0"/>
      <w:marBottom w:val="0"/>
      <w:divBdr>
        <w:top w:val="none" w:sz="0" w:space="0" w:color="auto"/>
        <w:left w:val="none" w:sz="0" w:space="0" w:color="auto"/>
        <w:bottom w:val="none" w:sz="0" w:space="0" w:color="auto"/>
        <w:right w:val="none" w:sz="0" w:space="0" w:color="auto"/>
      </w:divBdr>
    </w:div>
    <w:div w:id="905795919">
      <w:bodyDiv w:val="1"/>
      <w:marLeft w:val="0"/>
      <w:marRight w:val="0"/>
      <w:marTop w:val="0"/>
      <w:marBottom w:val="0"/>
      <w:divBdr>
        <w:top w:val="none" w:sz="0" w:space="0" w:color="auto"/>
        <w:left w:val="none" w:sz="0" w:space="0" w:color="auto"/>
        <w:bottom w:val="none" w:sz="0" w:space="0" w:color="auto"/>
        <w:right w:val="none" w:sz="0" w:space="0" w:color="auto"/>
      </w:divBdr>
    </w:div>
    <w:div w:id="907108042">
      <w:bodyDiv w:val="1"/>
      <w:marLeft w:val="0"/>
      <w:marRight w:val="0"/>
      <w:marTop w:val="0"/>
      <w:marBottom w:val="0"/>
      <w:divBdr>
        <w:top w:val="none" w:sz="0" w:space="0" w:color="auto"/>
        <w:left w:val="none" w:sz="0" w:space="0" w:color="auto"/>
        <w:bottom w:val="none" w:sz="0" w:space="0" w:color="auto"/>
        <w:right w:val="none" w:sz="0" w:space="0" w:color="auto"/>
      </w:divBdr>
    </w:div>
    <w:div w:id="922642627">
      <w:bodyDiv w:val="1"/>
      <w:marLeft w:val="0"/>
      <w:marRight w:val="0"/>
      <w:marTop w:val="0"/>
      <w:marBottom w:val="0"/>
      <w:divBdr>
        <w:top w:val="none" w:sz="0" w:space="0" w:color="auto"/>
        <w:left w:val="none" w:sz="0" w:space="0" w:color="auto"/>
        <w:bottom w:val="none" w:sz="0" w:space="0" w:color="auto"/>
        <w:right w:val="none" w:sz="0" w:space="0" w:color="auto"/>
      </w:divBdr>
    </w:div>
    <w:div w:id="922689408">
      <w:bodyDiv w:val="1"/>
      <w:marLeft w:val="0"/>
      <w:marRight w:val="0"/>
      <w:marTop w:val="0"/>
      <w:marBottom w:val="0"/>
      <w:divBdr>
        <w:top w:val="none" w:sz="0" w:space="0" w:color="auto"/>
        <w:left w:val="none" w:sz="0" w:space="0" w:color="auto"/>
        <w:bottom w:val="none" w:sz="0" w:space="0" w:color="auto"/>
        <w:right w:val="none" w:sz="0" w:space="0" w:color="auto"/>
      </w:divBdr>
    </w:div>
    <w:div w:id="931013205">
      <w:bodyDiv w:val="1"/>
      <w:marLeft w:val="0"/>
      <w:marRight w:val="0"/>
      <w:marTop w:val="0"/>
      <w:marBottom w:val="0"/>
      <w:divBdr>
        <w:top w:val="none" w:sz="0" w:space="0" w:color="auto"/>
        <w:left w:val="none" w:sz="0" w:space="0" w:color="auto"/>
        <w:bottom w:val="none" w:sz="0" w:space="0" w:color="auto"/>
        <w:right w:val="none" w:sz="0" w:space="0" w:color="auto"/>
      </w:divBdr>
    </w:div>
    <w:div w:id="931398980">
      <w:bodyDiv w:val="1"/>
      <w:marLeft w:val="0"/>
      <w:marRight w:val="0"/>
      <w:marTop w:val="0"/>
      <w:marBottom w:val="0"/>
      <w:divBdr>
        <w:top w:val="none" w:sz="0" w:space="0" w:color="auto"/>
        <w:left w:val="none" w:sz="0" w:space="0" w:color="auto"/>
        <w:bottom w:val="none" w:sz="0" w:space="0" w:color="auto"/>
        <w:right w:val="none" w:sz="0" w:space="0" w:color="auto"/>
      </w:divBdr>
    </w:div>
    <w:div w:id="935937693">
      <w:bodyDiv w:val="1"/>
      <w:marLeft w:val="0"/>
      <w:marRight w:val="0"/>
      <w:marTop w:val="0"/>
      <w:marBottom w:val="0"/>
      <w:divBdr>
        <w:top w:val="none" w:sz="0" w:space="0" w:color="auto"/>
        <w:left w:val="none" w:sz="0" w:space="0" w:color="auto"/>
        <w:bottom w:val="none" w:sz="0" w:space="0" w:color="auto"/>
        <w:right w:val="none" w:sz="0" w:space="0" w:color="auto"/>
      </w:divBdr>
    </w:div>
    <w:div w:id="941036113">
      <w:bodyDiv w:val="1"/>
      <w:marLeft w:val="0"/>
      <w:marRight w:val="0"/>
      <w:marTop w:val="0"/>
      <w:marBottom w:val="0"/>
      <w:divBdr>
        <w:top w:val="none" w:sz="0" w:space="0" w:color="auto"/>
        <w:left w:val="none" w:sz="0" w:space="0" w:color="auto"/>
        <w:bottom w:val="none" w:sz="0" w:space="0" w:color="auto"/>
        <w:right w:val="none" w:sz="0" w:space="0" w:color="auto"/>
      </w:divBdr>
    </w:div>
    <w:div w:id="947389470">
      <w:bodyDiv w:val="1"/>
      <w:marLeft w:val="0"/>
      <w:marRight w:val="0"/>
      <w:marTop w:val="0"/>
      <w:marBottom w:val="0"/>
      <w:divBdr>
        <w:top w:val="none" w:sz="0" w:space="0" w:color="auto"/>
        <w:left w:val="none" w:sz="0" w:space="0" w:color="auto"/>
        <w:bottom w:val="none" w:sz="0" w:space="0" w:color="auto"/>
        <w:right w:val="none" w:sz="0" w:space="0" w:color="auto"/>
      </w:divBdr>
    </w:div>
    <w:div w:id="949357505">
      <w:bodyDiv w:val="1"/>
      <w:marLeft w:val="0"/>
      <w:marRight w:val="0"/>
      <w:marTop w:val="0"/>
      <w:marBottom w:val="0"/>
      <w:divBdr>
        <w:top w:val="none" w:sz="0" w:space="0" w:color="auto"/>
        <w:left w:val="none" w:sz="0" w:space="0" w:color="auto"/>
        <w:bottom w:val="none" w:sz="0" w:space="0" w:color="auto"/>
        <w:right w:val="none" w:sz="0" w:space="0" w:color="auto"/>
      </w:divBdr>
    </w:div>
    <w:div w:id="950086756">
      <w:bodyDiv w:val="1"/>
      <w:marLeft w:val="0"/>
      <w:marRight w:val="0"/>
      <w:marTop w:val="0"/>
      <w:marBottom w:val="0"/>
      <w:divBdr>
        <w:top w:val="none" w:sz="0" w:space="0" w:color="auto"/>
        <w:left w:val="none" w:sz="0" w:space="0" w:color="auto"/>
        <w:bottom w:val="none" w:sz="0" w:space="0" w:color="auto"/>
        <w:right w:val="none" w:sz="0" w:space="0" w:color="auto"/>
      </w:divBdr>
    </w:div>
    <w:div w:id="950091368">
      <w:bodyDiv w:val="1"/>
      <w:marLeft w:val="0"/>
      <w:marRight w:val="0"/>
      <w:marTop w:val="0"/>
      <w:marBottom w:val="0"/>
      <w:divBdr>
        <w:top w:val="none" w:sz="0" w:space="0" w:color="auto"/>
        <w:left w:val="none" w:sz="0" w:space="0" w:color="auto"/>
        <w:bottom w:val="none" w:sz="0" w:space="0" w:color="auto"/>
        <w:right w:val="none" w:sz="0" w:space="0" w:color="auto"/>
      </w:divBdr>
    </w:div>
    <w:div w:id="950940737">
      <w:bodyDiv w:val="1"/>
      <w:marLeft w:val="0"/>
      <w:marRight w:val="0"/>
      <w:marTop w:val="0"/>
      <w:marBottom w:val="0"/>
      <w:divBdr>
        <w:top w:val="none" w:sz="0" w:space="0" w:color="auto"/>
        <w:left w:val="none" w:sz="0" w:space="0" w:color="auto"/>
        <w:bottom w:val="none" w:sz="0" w:space="0" w:color="auto"/>
        <w:right w:val="none" w:sz="0" w:space="0" w:color="auto"/>
      </w:divBdr>
    </w:div>
    <w:div w:id="955258102">
      <w:bodyDiv w:val="1"/>
      <w:marLeft w:val="0"/>
      <w:marRight w:val="0"/>
      <w:marTop w:val="0"/>
      <w:marBottom w:val="0"/>
      <w:divBdr>
        <w:top w:val="none" w:sz="0" w:space="0" w:color="auto"/>
        <w:left w:val="none" w:sz="0" w:space="0" w:color="auto"/>
        <w:bottom w:val="none" w:sz="0" w:space="0" w:color="auto"/>
        <w:right w:val="none" w:sz="0" w:space="0" w:color="auto"/>
      </w:divBdr>
    </w:div>
    <w:div w:id="956838737">
      <w:bodyDiv w:val="1"/>
      <w:marLeft w:val="0"/>
      <w:marRight w:val="0"/>
      <w:marTop w:val="0"/>
      <w:marBottom w:val="0"/>
      <w:divBdr>
        <w:top w:val="none" w:sz="0" w:space="0" w:color="auto"/>
        <w:left w:val="none" w:sz="0" w:space="0" w:color="auto"/>
        <w:bottom w:val="none" w:sz="0" w:space="0" w:color="auto"/>
        <w:right w:val="none" w:sz="0" w:space="0" w:color="auto"/>
      </w:divBdr>
    </w:div>
    <w:div w:id="958535145">
      <w:bodyDiv w:val="1"/>
      <w:marLeft w:val="0"/>
      <w:marRight w:val="0"/>
      <w:marTop w:val="0"/>
      <w:marBottom w:val="0"/>
      <w:divBdr>
        <w:top w:val="none" w:sz="0" w:space="0" w:color="auto"/>
        <w:left w:val="none" w:sz="0" w:space="0" w:color="auto"/>
        <w:bottom w:val="none" w:sz="0" w:space="0" w:color="auto"/>
        <w:right w:val="none" w:sz="0" w:space="0" w:color="auto"/>
      </w:divBdr>
    </w:div>
    <w:div w:id="960917925">
      <w:bodyDiv w:val="1"/>
      <w:marLeft w:val="0"/>
      <w:marRight w:val="0"/>
      <w:marTop w:val="0"/>
      <w:marBottom w:val="0"/>
      <w:divBdr>
        <w:top w:val="none" w:sz="0" w:space="0" w:color="auto"/>
        <w:left w:val="none" w:sz="0" w:space="0" w:color="auto"/>
        <w:bottom w:val="none" w:sz="0" w:space="0" w:color="auto"/>
        <w:right w:val="none" w:sz="0" w:space="0" w:color="auto"/>
      </w:divBdr>
    </w:div>
    <w:div w:id="961615046">
      <w:bodyDiv w:val="1"/>
      <w:marLeft w:val="0"/>
      <w:marRight w:val="0"/>
      <w:marTop w:val="0"/>
      <w:marBottom w:val="0"/>
      <w:divBdr>
        <w:top w:val="none" w:sz="0" w:space="0" w:color="auto"/>
        <w:left w:val="none" w:sz="0" w:space="0" w:color="auto"/>
        <w:bottom w:val="none" w:sz="0" w:space="0" w:color="auto"/>
        <w:right w:val="none" w:sz="0" w:space="0" w:color="auto"/>
      </w:divBdr>
    </w:div>
    <w:div w:id="966156767">
      <w:bodyDiv w:val="1"/>
      <w:marLeft w:val="0"/>
      <w:marRight w:val="0"/>
      <w:marTop w:val="0"/>
      <w:marBottom w:val="0"/>
      <w:divBdr>
        <w:top w:val="none" w:sz="0" w:space="0" w:color="auto"/>
        <w:left w:val="none" w:sz="0" w:space="0" w:color="auto"/>
        <w:bottom w:val="none" w:sz="0" w:space="0" w:color="auto"/>
        <w:right w:val="none" w:sz="0" w:space="0" w:color="auto"/>
      </w:divBdr>
    </w:div>
    <w:div w:id="967589647">
      <w:bodyDiv w:val="1"/>
      <w:marLeft w:val="0"/>
      <w:marRight w:val="0"/>
      <w:marTop w:val="0"/>
      <w:marBottom w:val="0"/>
      <w:divBdr>
        <w:top w:val="none" w:sz="0" w:space="0" w:color="auto"/>
        <w:left w:val="none" w:sz="0" w:space="0" w:color="auto"/>
        <w:bottom w:val="none" w:sz="0" w:space="0" w:color="auto"/>
        <w:right w:val="none" w:sz="0" w:space="0" w:color="auto"/>
      </w:divBdr>
    </w:div>
    <w:div w:id="970792521">
      <w:bodyDiv w:val="1"/>
      <w:marLeft w:val="0"/>
      <w:marRight w:val="0"/>
      <w:marTop w:val="0"/>
      <w:marBottom w:val="0"/>
      <w:divBdr>
        <w:top w:val="none" w:sz="0" w:space="0" w:color="auto"/>
        <w:left w:val="none" w:sz="0" w:space="0" w:color="auto"/>
        <w:bottom w:val="none" w:sz="0" w:space="0" w:color="auto"/>
        <w:right w:val="none" w:sz="0" w:space="0" w:color="auto"/>
      </w:divBdr>
    </w:div>
    <w:div w:id="971180874">
      <w:bodyDiv w:val="1"/>
      <w:marLeft w:val="0"/>
      <w:marRight w:val="0"/>
      <w:marTop w:val="0"/>
      <w:marBottom w:val="0"/>
      <w:divBdr>
        <w:top w:val="none" w:sz="0" w:space="0" w:color="auto"/>
        <w:left w:val="none" w:sz="0" w:space="0" w:color="auto"/>
        <w:bottom w:val="none" w:sz="0" w:space="0" w:color="auto"/>
        <w:right w:val="none" w:sz="0" w:space="0" w:color="auto"/>
      </w:divBdr>
    </w:div>
    <w:div w:id="97179277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062336">
      <w:bodyDiv w:val="1"/>
      <w:marLeft w:val="0"/>
      <w:marRight w:val="0"/>
      <w:marTop w:val="0"/>
      <w:marBottom w:val="0"/>
      <w:divBdr>
        <w:top w:val="none" w:sz="0" w:space="0" w:color="auto"/>
        <w:left w:val="none" w:sz="0" w:space="0" w:color="auto"/>
        <w:bottom w:val="none" w:sz="0" w:space="0" w:color="auto"/>
        <w:right w:val="none" w:sz="0" w:space="0" w:color="auto"/>
      </w:divBdr>
    </w:div>
    <w:div w:id="977035085">
      <w:bodyDiv w:val="1"/>
      <w:marLeft w:val="0"/>
      <w:marRight w:val="0"/>
      <w:marTop w:val="0"/>
      <w:marBottom w:val="0"/>
      <w:divBdr>
        <w:top w:val="none" w:sz="0" w:space="0" w:color="auto"/>
        <w:left w:val="none" w:sz="0" w:space="0" w:color="auto"/>
        <w:bottom w:val="none" w:sz="0" w:space="0" w:color="auto"/>
        <w:right w:val="none" w:sz="0" w:space="0" w:color="auto"/>
      </w:divBdr>
    </w:div>
    <w:div w:id="977106296">
      <w:bodyDiv w:val="1"/>
      <w:marLeft w:val="0"/>
      <w:marRight w:val="0"/>
      <w:marTop w:val="0"/>
      <w:marBottom w:val="0"/>
      <w:divBdr>
        <w:top w:val="none" w:sz="0" w:space="0" w:color="auto"/>
        <w:left w:val="none" w:sz="0" w:space="0" w:color="auto"/>
        <w:bottom w:val="none" w:sz="0" w:space="0" w:color="auto"/>
        <w:right w:val="none" w:sz="0" w:space="0" w:color="auto"/>
      </w:divBdr>
    </w:div>
    <w:div w:id="977563821">
      <w:bodyDiv w:val="1"/>
      <w:marLeft w:val="0"/>
      <w:marRight w:val="0"/>
      <w:marTop w:val="0"/>
      <w:marBottom w:val="0"/>
      <w:divBdr>
        <w:top w:val="none" w:sz="0" w:space="0" w:color="auto"/>
        <w:left w:val="none" w:sz="0" w:space="0" w:color="auto"/>
        <w:bottom w:val="none" w:sz="0" w:space="0" w:color="auto"/>
        <w:right w:val="none" w:sz="0" w:space="0" w:color="auto"/>
      </w:divBdr>
    </w:div>
    <w:div w:id="978192967">
      <w:bodyDiv w:val="1"/>
      <w:marLeft w:val="0"/>
      <w:marRight w:val="0"/>
      <w:marTop w:val="0"/>
      <w:marBottom w:val="0"/>
      <w:divBdr>
        <w:top w:val="none" w:sz="0" w:space="0" w:color="auto"/>
        <w:left w:val="none" w:sz="0" w:space="0" w:color="auto"/>
        <w:bottom w:val="none" w:sz="0" w:space="0" w:color="auto"/>
        <w:right w:val="none" w:sz="0" w:space="0" w:color="auto"/>
      </w:divBdr>
    </w:div>
    <w:div w:id="987368718">
      <w:bodyDiv w:val="1"/>
      <w:marLeft w:val="0"/>
      <w:marRight w:val="0"/>
      <w:marTop w:val="0"/>
      <w:marBottom w:val="0"/>
      <w:divBdr>
        <w:top w:val="none" w:sz="0" w:space="0" w:color="auto"/>
        <w:left w:val="none" w:sz="0" w:space="0" w:color="auto"/>
        <w:bottom w:val="none" w:sz="0" w:space="0" w:color="auto"/>
        <w:right w:val="none" w:sz="0" w:space="0" w:color="auto"/>
      </w:divBdr>
    </w:div>
    <w:div w:id="988289101">
      <w:bodyDiv w:val="1"/>
      <w:marLeft w:val="0"/>
      <w:marRight w:val="0"/>
      <w:marTop w:val="0"/>
      <w:marBottom w:val="0"/>
      <w:divBdr>
        <w:top w:val="none" w:sz="0" w:space="0" w:color="auto"/>
        <w:left w:val="none" w:sz="0" w:space="0" w:color="auto"/>
        <w:bottom w:val="none" w:sz="0" w:space="0" w:color="auto"/>
        <w:right w:val="none" w:sz="0" w:space="0" w:color="auto"/>
      </w:divBdr>
    </w:div>
    <w:div w:id="993723826">
      <w:bodyDiv w:val="1"/>
      <w:marLeft w:val="0"/>
      <w:marRight w:val="0"/>
      <w:marTop w:val="0"/>
      <w:marBottom w:val="0"/>
      <w:divBdr>
        <w:top w:val="none" w:sz="0" w:space="0" w:color="auto"/>
        <w:left w:val="none" w:sz="0" w:space="0" w:color="auto"/>
        <w:bottom w:val="none" w:sz="0" w:space="0" w:color="auto"/>
        <w:right w:val="none" w:sz="0" w:space="0" w:color="auto"/>
      </w:divBdr>
    </w:div>
    <w:div w:id="1007950613">
      <w:bodyDiv w:val="1"/>
      <w:marLeft w:val="0"/>
      <w:marRight w:val="0"/>
      <w:marTop w:val="0"/>
      <w:marBottom w:val="0"/>
      <w:divBdr>
        <w:top w:val="none" w:sz="0" w:space="0" w:color="auto"/>
        <w:left w:val="none" w:sz="0" w:space="0" w:color="auto"/>
        <w:bottom w:val="none" w:sz="0" w:space="0" w:color="auto"/>
        <w:right w:val="none" w:sz="0" w:space="0" w:color="auto"/>
      </w:divBdr>
    </w:div>
    <w:div w:id="1010985746">
      <w:bodyDiv w:val="1"/>
      <w:marLeft w:val="0"/>
      <w:marRight w:val="0"/>
      <w:marTop w:val="0"/>
      <w:marBottom w:val="0"/>
      <w:divBdr>
        <w:top w:val="none" w:sz="0" w:space="0" w:color="auto"/>
        <w:left w:val="none" w:sz="0" w:space="0" w:color="auto"/>
        <w:bottom w:val="none" w:sz="0" w:space="0" w:color="auto"/>
        <w:right w:val="none" w:sz="0" w:space="0" w:color="auto"/>
      </w:divBdr>
    </w:div>
    <w:div w:id="1011368779">
      <w:bodyDiv w:val="1"/>
      <w:marLeft w:val="0"/>
      <w:marRight w:val="0"/>
      <w:marTop w:val="0"/>
      <w:marBottom w:val="0"/>
      <w:divBdr>
        <w:top w:val="none" w:sz="0" w:space="0" w:color="auto"/>
        <w:left w:val="none" w:sz="0" w:space="0" w:color="auto"/>
        <w:bottom w:val="none" w:sz="0" w:space="0" w:color="auto"/>
        <w:right w:val="none" w:sz="0" w:space="0" w:color="auto"/>
      </w:divBdr>
    </w:div>
    <w:div w:id="1016619300">
      <w:bodyDiv w:val="1"/>
      <w:marLeft w:val="0"/>
      <w:marRight w:val="0"/>
      <w:marTop w:val="0"/>
      <w:marBottom w:val="0"/>
      <w:divBdr>
        <w:top w:val="none" w:sz="0" w:space="0" w:color="auto"/>
        <w:left w:val="none" w:sz="0" w:space="0" w:color="auto"/>
        <w:bottom w:val="none" w:sz="0" w:space="0" w:color="auto"/>
        <w:right w:val="none" w:sz="0" w:space="0" w:color="auto"/>
      </w:divBdr>
    </w:div>
    <w:div w:id="1024090508">
      <w:bodyDiv w:val="1"/>
      <w:marLeft w:val="0"/>
      <w:marRight w:val="0"/>
      <w:marTop w:val="0"/>
      <w:marBottom w:val="0"/>
      <w:divBdr>
        <w:top w:val="none" w:sz="0" w:space="0" w:color="auto"/>
        <w:left w:val="none" w:sz="0" w:space="0" w:color="auto"/>
        <w:bottom w:val="none" w:sz="0" w:space="0" w:color="auto"/>
        <w:right w:val="none" w:sz="0" w:space="0" w:color="auto"/>
      </w:divBdr>
    </w:div>
    <w:div w:id="1025522875">
      <w:bodyDiv w:val="1"/>
      <w:marLeft w:val="0"/>
      <w:marRight w:val="0"/>
      <w:marTop w:val="0"/>
      <w:marBottom w:val="0"/>
      <w:divBdr>
        <w:top w:val="none" w:sz="0" w:space="0" w:color="auto"/>
        <w:left w:val="none" w:sz="0" w:space="0" w:color="auto"/>
        <w:bottom w:val="none" w:sz="0" w:space="0" w:color="auto"/>
        <w:right w:val="none" w:sz="0" w:space="0" w:color="auto"/>
      </w:divBdr>
    </w:div>
    <w:div w:id="1025600187">
      <w:bodyDiv w:val="1"/>
      <w:marLeft w:val="0"/>
      <w:marRight w:val="0"/>
      <w:marTop w:val="0"/>
      <w:marBottom w:val="0"/>
      <w:divBdr>
        <w:top w:val="none" w:sz="0" w:space="0" w:color="auto"/>
        <w:left w:val="none" w:sz="0" w:space="0" w:color="auto"/>
        <w:bottom w:val="none" w:sz="0" w:space="0" w:color="auto"/>
        <w:right w:val="none" w:sz="0" w:space="0" w:color="auto"/>
      </w:divBdr>
    </w:div>
    <w:div w:id="1027605160">
      <w:bodyDiv w:val="1"/>
      <w:marLeft w:val="0"/>
      <w:marRight w:val="0"/>
      <w:marTop w:val="0"/>
      <w:marBottom w:val="0"/>
      <w:divBdr>
        <w:top w:val="none" w:sz="0" w:space="0" w:color="auto"/>
        <w:left w:val="none" w:sz="0" w:space="0" w:color="auto"/>
        <w:bottom w:val="none" w:sz="0" w:space="0" w:color="auto"/>
        <w:right w:val="none" w:sz="0" w:space="0" w:color="auto"/>
      </w:divBdr>
    </w:div>
    <w:div w:id="1028071243">
      <w:bodyDiv w:val="1"/>
      <w:marLeft w:val="0"/>
      <w:marRight w:val="0"/>
      <w:marTop w:val="0"/>
      <w:marBottom w:val="0"/>
      <w:divBdr>
        <w:top w:val="none" w:sz="0" w:space="0" w:color="auto"/>
        <w:left w:val="none" w:sz="0" w:space="0" w:color="auto"/>
        <w:bottom w:val="none" w:sz="0" w:space="0" w:color="auto"/>
        <w:right w:val="none" w:sz="0" w:space="0" w:color="auto"/>
      </w:divBdr>
    </w:div>
    <w:div w:id="1035693632">
      <w:bodyDiv w:val="1"/>
      <w:marLeft w:val="0"/>
      <w:marRight w:val="0"/>
      <w:marTop w:val="0"/>
      <w:marBottom w:val="0"/>
      <w:divBdr>
        <w:top w:val="none" w:sz="0" w:space="0" w:color="auto"/>
        <w:left w:val="none" w:sz="0" w:space="0" w:color="auto"/>
        <w:bottom w:val="none" w:sz="0" w:space="0" w:color="auto"/>
        <w:right w:val="none" w:sz="0" w:space="0" w:color="auto"/>
      </w:divBdr>
    </w:div>
    <w:div w:id="1037199130">
      <w:bodyDiv w:val="1"/>
      <w:marLeft w:val="0"/>
      <w:marRight w:val="0"/>
      <w:marTop w:val="0"/>
      <w:marBottom w:val="0"/>
      <w:divBdr>
        <w:top w:val="none" w:sz="0" w:space="0" w:color="auto"/>
        <w:left w:val="none" w:sz="0" w:space="0" w:color="auto"/>
        <w:bottom w:val="none" w:sz="0" w:space="0" w:color="auto"/>
        <w:right w:val="none" w:sz="0" w:space="0" w:color="auto"/>
      </w:divBdr>
    </w:div>
    <w:div w:id="1039207551">
      <w:bodyDiv w:val="1"/>
      <w:marLeft w:val="0"/>
      <w:marRight w:val="0"/>
      <w:marTop w:val="0"/>
      <w:marBottom w:val="0"/>
      <w:divBdr>
        <w:top w:val="none" w:sz="0" w:space="0" w:color="auto"/>
        <w:left w:val="none" w:sz="0" w:space="0" w:color="auto"/>
        <w:bottom w:val="none" w:sz="0" w:space="0" w:color="auto"/>
        <w:right w:val="none" w:sz="0" w:space="0" w:color="auto"/>
      </w:divBdr>
    </w:div>
    <w:div w:id="1043212070">
      <w:bodyDiv w:val="1"/>
      <w:marLeft w:val="0"/>
      <w:marRight w:val="0"/>
      <w:marTop w:val="0"/>
      <w:marBottom w:val="0"/>
      <w:divBdr>
        <w:top w:val="none" w:sz="0" w:space="0" w:color="auto"/>
        <w:left w:val="none" w:sz="0" w:space="0" w:color="auto"/>
        <w:bottom w:val="none" w:sz="0" w:space="0" w:color="auto"/>
        <w:right w:val="none" w:sz="0" w:space="0" w:color="auto"/>
      </w:divBdr>
    </w:div>
    <w:div w:id="1043401691">
      <w:bodyDiv w:val="1"/>
      <w:marLeft w:val="0"/>
      <w:marRight w:val="0"/>
      <w:marTop w:val="0"/>
      <w:marBottom w:val="0"/>
      <w:divBdr>
        <w:top w:val="none" w:sz="0" w:space="0" w:color="auto"/>
        <w:left w:val="none" w:sz="0" w:space="0" w:color="auto"/>
        <w:bottom w:val="none" w:sz="0" w:space="0" w:color="auto"/>
        <w:right w:val="none" w:sz="0" w:space="0" w:color="auto"/>
      </w:divBdr>
    </w:div>
    <w:div w:id="1048185228">
      <w:bodyDiv w:val="1"/>
      <w:marLeft w:val="0"/>
      <w:marRight w:val="0"/>
      <w:marTop w:val="0"/>
      <w:marBottom w:val="0"/>
      <w:divBdr>
        <w:top w:val="none" w:sz="0" w:space="0" w:color="auto"/>
        <w:left w:val="none" w:sz="0" w:space="0" w:color="auto"/>
        <w:bottom w:val="none" w:sz="0" w:space="0" w:color="auto"/>
        <w:right w:val="none" w:sz="0" w:space="0" w:color="auto"/>
      </w:divBdr>
    </w:div>
    <w:div w:id="1049499554">
      <w:bodyDiv w:val="1"/>
      <w:marLeft w:val="0"/>
      <w:marRight w:val="0"/>
      <w:marTop w:val="0"/>
      <w:marBottom w:val="0"/>
      <w:divBdr>
        <w:top w:val="none" w:sz="0" w:space="0" w:color="auto"/>
        <w:left w:val="none" w:sz="0" w:space="0" w:color="auto"/>
        <w:bottom w:val="none" w:sz="0" w:space="0" w:color="auto"/>
        <w:right w:val="none" w:sz="0" w:space="0" w:color="auto"/>
      </w:divBdr>
    </w:div>
    <w:div w:id="1056245367">
      <w:bodyDiv w:val="1"/>
      <w:marLeft w:val="0"/>
      <w:marRight w:val="0"/>
      <w:marTop w:val="0"/>
      <w:marBottom w:val="0"/>
      <w:divBdr>
        <w:top w:val="none" w:sz="0" w:space="0" w:color="auto"/>
        <w:left w:val="none" w:sz="0" w:space="0" w:color="auto"/>
        <w:bottom w:val="none" w:sz="0" w:space="0" w:color="auto"/>
        <w:right w:val="none" w:sz="0" w:space="0" w:color="auto"/>
      </w:divBdr>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0254741">
      <w:bodyDiv w:val="1"/>
      <w:marLeft w:val="0"/>
      <w:marRight w:val="0"/>
      <w:marTop w:val="0"/>
      <w:marBottom w:val="0"/>
      <w:divBdr>
        <w:top w:val="none" w:sz="0" w:space="0" w:color="auto"/>
        <w:left w:val="none" w:sz="0" w:space="0" w:color="auto"/>
        <w:bottom w:val="none" w:sz="0" w:space="0" w:color="auto"/>
        <w:right w:val="none" w:sz="0" w:space="0" w:color="auto"/>
      </w:divBdr>
    </w:div>
    <w:div w:id="1061751500">
      <w:bodyDiv w:val="1"/>
      <w:marLeft w:val="0"/>
      <w:marRight w:val="0"/>
      <w:marTop w:val="0"/>
      <w:marBottom w:val="0"/>
      <w:divBdr>
        <w:top w:val="none" w:sz="0" w:space="0" w:color="auto"/>
        <w:left w:val="none" w:sz="0" w:space="0" w:color="auto"/>
        <w:bottom w:val="none" w:sz="0" w:space="0" w:color="auto"/>
        <w:right w:val="none" w:sz="0" w:space="0" w:color="auto"/>
      </w:divBdr>
    </w:div>
    <w:div w:id="1063525460">
      <w:bodyDiv w:val="1"/>
      <w:marLeft w:val="0"/>
      <w:marRight w:val="0"/>
      <w:marTop w:val="0"/>
      <w:marBottom w:val="0"/>
      <w:divBdr>
        <w:top w:val="none" w:sz="0" w:space="0" w:color="auto"/>
        <w:left w:val="none" w:sz="0" w:space="0" w:color="auto"/>
        <w:bottom w:val="none" w:sz="0" w:space="0" w:color="auto"/>
        <w:right w:val="none" w:sz="0" w:space="0" w:color="auto"/>
      </w:divBdr>
    </w:div>
    <w:div w:id="1063718316">
      <w:bodyDiv w:val="1"/>
      <w:marLeft w:val="0"/>
      <w:marRight w:val="0"/>
      <w:marTop w:val="0"/>
      <w:marBottom w:val="0"/>
      <w:divBdr>
        <w:top w:val="none" w:sz="0" w:space="0" w:color="auto"/>
        <w:left w:val="none" w:sz="0" w:space="0" w:color="auto"/>
        <w:bottom w:val="none" w:sz="0" w:space="0" w:color="auto"/>
        <w:right w:val="none" w:sz="0" w:space="0" w:color="auto"/>
      </w:divBdr>
    </w:div>
    <w:div w:id="1066954581">
      <w:bodyDiv w:val="1"/>
      <w:marLeft w:val="0"/>
      <w:marRight w:val="0"/>
      <w:marTop w:val="0"/>
      <w:marBottom w:val="0"/>
      <w:divBdr>
        <w:top w:val="none" w:sz="0" w:space="0" w:color="auto"/>
        <w:left w:val="none" w:sz="0" w:space="0" w:color="auto"/>
        <w:bottom w:val="none" w:sz="0" w:space="0" w:color="auto"/>
        <w:right w:val="none" w:sz="0" w:space="0" w:color="auto"/>
      </w:divBdr>
    </w:div>
    <w:div w:id="1069614878">
      <w:bodyDiv w:val="1"/>
      <w:marLeft w:val="0"/>
      <w:marRight w:val="0"/>
      <w:marTop w:val="0"/>
      <w:marBottom w:val="0"/>
      <w:divBdr>
        <w:top w:val="none" w:sz="0" w:space="0" w:color="auto"/>
        <w:left w:val="none" w:sz="0" w:space="0" w:color="auto"/>
        <w:bottom w:val="none" w:sz="0" w:space="0" w:color="auto"/>
        <w:right w:val="none" w:sz="0" w:space="0" w:color="auto"/>
      </w:divBdr>
    </w:div>
    <w:div w:id="1071542120">
      <w:bodyDiv w:val="1"/>
      <w:marLeft w:val="0"/>
      <w:marRight w:val="0"/>
      <w:marTop w:val="0"/>
      <w:marBottom w:val="0"/>
      <w:divBdr>
        <w:top w:val="none" w:sz="0" w:space="0" w:color="auto"/>
        <w:left w:val="none" w:sz="0" w:space="0" w:color="auto"/>
        <w:bottom w:val="none" w:sz="0" w:space="0" w:color="auto"/>
        <w:right w:val="none" w:sz="0" w:space="0" w:color="auto"/>
      </w:divBdr>
    </w:div>
    <w:div w:id="1074473784">
      <w:bodyDiv w:val="1"/>
      <w:marLeft w:val="0"/>
      <w:marRight w:val="0"/>
      <w:marTop w:val="0"/>
      <w:marBottom w:val="0"/>
      <w:divBdr>
        <w:top w:val="none" w:sz="0" w:space="0" w:color="auto"/>
        <w:left w:val="none" w:sz="0" w:space="0" w:color="auto"/>
        <w:bottom w:val="none" w:sz="0" w:space="0" w:color="auto"/>
        <w:right w:val="none" w:sz="0" w:space="0" w:color="auto"/>
      </w:divBdr>
    </w:div>
    <w:div w:id="1076900162">
      <w:bodyDiv w:val="1"/>
      <w:marLeft w:val="0"/>
      <w:marRight w:val="0"/>
      <w:marTop w:val="0"/>
      <w:marBottom w:val="0"/>
      <w:divBdr>
        <w:top w:val="none" w:sz="0" w:space="0" w:color="auto"/>
        <w:left w:val="none" w:sz="0" w:space="0" w:color="auto"/>
        <w:bottom w:val="none" w:sz="0" w:space="0" w:color="auto"/>
        <w:right w:val="none" w:sz="0" w:space="0" w:color="auto"/>
      </w:divBdr>
    </w:div>
    <w:div w:id="1078214700">
      <w:bodyDiv w:val="1"/>
      <w:marLeft w:val="0"/>
      <w:marRight w:val="0"/>
      <w:marTop w:val="0"/>
      <w:marBottom w:val="0"/>
      <w:divBdr>
        <w:top w:val="none" w:sz="0" w:space="0" w:color="auto"/>
        <w:left w:val="none" w:sz="0" w:space="0" w:color="auto"/>
        <w:bottom w:val="none" w:sz="0" w:space="0" w:color="auto"/>
        <w:right w:val="none" w:sz="0" w:space="0" w:color="auto"/>
      </w:divBdr>
    </w:div>
    <w:div w:id="1081221160">
      <w:bodyDiv w:val="1"/>
      <w:marLeft w:val="0"/>
      <w:marRight w:val="0"/>
      <w:marTop w:val="0"/>
      <w:marBottom w:val="0"/>
      <w:divBdr>
        <w:top w:val="none" w:sz="0" w:space="0" w:color="auto"/>
        <w:left w:val="none" w:sz="0" w:space="0" w:color="auto"/>
        <w:bottom w:val="none" w:sz="0" w:space="0" w:color="auto"/>
        <w:right w:val="none" w:sz="0" w:space="0" w:color="auto"/>
      </w:divBdr>
    </w:div>
    <w:div w:id="1089083469">
      <w:bodyDiv w:val="1"/>
      <w:marLeft w:val="0"/>
      <w:marRight w:val="0"/>
      <w:marTop w:val="0"/>
      <w:marBottom w:val="0"/>
      <w:divBdr>
        <w:top w:val="none" w:sz="0" w:space="0" w:color="auto"/>
        <w:left w:val="none" w:sz="0" w:space="0" w:color="auto"/>
        <w:bottom w:val="none" w:sz="0" w:space="0" w:color="auto"/>
        <w:right w:val="none" w:sz="0" w:space="0" w:color="auto"/>
      </w:divBdr>
    </w:div>
    <w:div w:id="1092122801">
      <w:bodyDiv w:val="1"/>
      <w:marLeft w:val="0"/>
      <w:marRight w:val="0"/>
      <w:marTop w:val="0"/>
      <w:marBottom w:val="0"/>
      <w:divBdr>
        <w:top w:val="none" w:sz="0" w:space="0" w:color="auto"/>
        <w:left w:val="none" w:sz="0" w:space="0" w:color="auto"/>
        <w:bottom w:val="none" w:sz="0" w:space="0" w:color="auto"/>
        <w:right w:val="none" w:sz="0" w:space="0" w:color="auto"/>
      </w:divBdr>
    </w:div>
    <w:div w:id="1093362392">
      <w:bodyDiv w:val="1"/>
      <w:marLeft w:val="0"/>
      <w:marRight w:val="0"/>
      <w:marTop w:val="0"/>
      <w:marBottom w:val="0"/>
      <w:divBdr>
        <w:top w:val="none" w:sz="0" w:space="0" w:color="auto"/>
        <w:left w:val="none" w:sz="0" w:space="0" w:color="auto"/>
        <w:bottom w:val="none" w:sz="0" w:space="0" w:color="auto"/>
        <w:right w:val="none" w:sz="0" w:space="0" w:color="auto"/>
      </w:divBdr>
    </w:div>
    <w:div w:id="1094475384">
      <w:bodyDiv w:val="1"/>
      <w:marLeft w:val="0"/>
      <w:marRight w:val="0"/>
      <w:marTop w:val="0"/>
      <w:marBottom w:val="0"/>
      <w:divBdr>
        <w:top w:val="none" w:sz="0" w:space="0" w:color="auto"/>
        <w:left w:val="none" w:sz="0" w:space="0" w:color="auto"/>
        <w:bottom w:val="none" w:sz="0" w:space="0" w:color="auto"/>
        <w:right w:val="none" w:sz="0" w:space="0" w:color="auto"/>
      </w:divBdr>
    </w:div>
    <w:div w:id="1095859561">
      <w:bodyDiv w:val="1"/>
      <w:marLeft w:val="0"/>
      <w:marRight w:val="0"/>
      <w:marTop w:val="0"/>
      <w:marBottom w:val="0"/>
      <w:divBdr>
        <w:top w:val="none" w:sz="0" w:space="0" w:color="auto"/>
        <w:left w:val="none" w:sz="0" w:space="0" w:color="auto"/>
        <w:bottom w:val="none" w:sz="0" w:space="0" w:color="auto"/>
        <w:right w:val="none" w:sz="0" w:space="0" w:color="auto"/>
      </w:divBdr>
    </w:div>
    <w:div w:id="1097098455">
      <w:bodyDiv w:val="1"/>
      <w:marLeft w:val="0"/>
      <w:marRight w:val="0"/>
      <w:marTop w:val="0"/>
      <w:marBottom w:val="0"/>
      <w:divBdr>
        <w:top w:val="none" w:sz="0" w:space="0" w:color="auto"/>
        <w:left w:val="none" w:sz="0" w:space="0" w:color="auto"/>
        <w:bottom w:val="none" w:sz="0" w:space="0" w:color="auto"/>
        <w:right w:val="none" w:sz="0" w:space="0" w:color="auto"/>
      </w:divBdr>
    </w:div>
    <w:div w:id="1097142270">
      <w:bodyDiv w:val="1"/>
      <w:marLeft w:val="0"/>
      <w:marRight w:val="0"/>
      <w:marTop w:val="0"/>
      <w:marBottom w:val="0"/>
      <w:divBdr>
        <w:top w:val="none" w:sz="0" w:space="0" w:color="auto"/>
        <w:left w:val="none" w:sz="0" w:space="0" w:color="auto"/>
        <w:bottom w:val="none" w:sz="0" w:space="0" w:color="auto"/>
        <w:right w:val="none" w:sz="0" w:space="0" w:color="auto"/>
      </w:divBdr>
    </w:div>
    <w:div w:id="1097560502">
      <w:bodyDiv w:val="1"/>
      <w:marLeft w:val="0"/>
      <w:marRight w:val="0"/>
      <w:marTop w:val="0"/>
      <w:marBottom w:val="0"/>
      <w:divBdr>
        <w:top w:val="none" w:sz="0" w:space="0" w:color="auto"/>
        <w:left w:val="none" w:sz="0" w:space="0" w:color="auto"/>
        <w:bottom w:val="none" w:sz="0" w:space="0" w:color="auto"/>
        <w:right w:val="none" w:sz="0" w:space="0" w:color="auto"/>
      </w:divBdr>
    </w:div>
    <w:div w:id="1103308279">
      <w:bodyDiv w:val="1"/>
      <w:marLeft w:val="0"/>
      <w:marRight w:val="0"/>
      <w:marTop w:val="0"/>
      <w:marBottom w:val="0"/>
      <w:divBdr>
        <w:top w:val="none" w:sz="0" w:space="0" w:color="auto"/>
        <w:left w:val="none" w:sz="0" w:space="0" w:color="auto"/>
        <w:bottom w:val="none" w:sz="0" w:space="0" w:color="auto"/>
        <w:right w:val="none" w:sz="0" w:space="0" w:color="auto"/>
      </w:divBdr>
    </w:div>
    <w:div w:id="1105346465">
      <w:bodyDiv w:val="1"/>
      <w:marLeft w:val="0"/>
      <w:marRight w:val="0"/>
      <w:marTop w:val="0"/>
      <w:marBottom w:val="0"/>
      <w:divBdr>
        <w:top w:val="none" w:sz="0" w:space="0" w:color="auto"/>
        <w:left w:val="none" w:sz="0" w:space="0" w:color="auto"/>
        <w:bottom w:val="none" w:sz="0" w:space="0" w:color="auto"/>
        <w:right w:val="none" w:sz="0" w:space="0" w:color="auto"/>
      </w:divBdr>
    </w:div>
    <w:div w:id="1105805333">
      <w:bodyDiv w:val="1"/>
      <w:marLeft w:val="0"/>
      <w:marRight w:val="0"/>
      <w:marTop w:val="0"/>
      <w:marBottom w:val="0"/>
      <w:divBdr>
        <w:top w:val="none" w:sz="0" w:space="0" w:color="auto"/>
        <w:left w:val="none" w:sz="0" w:space="0" w:color="auto"/>
        <w:bottom w:val="none" w:sz="0" w:space="0" w:color="auto"/>
        <w:right w:val="none" w:sz="0" w:space="0" w:color="auto"/>
      </w:divBdr>
    </w:div>
    <w:div w:id="1107386433">
      <w:bodyDiv w:val="1"/>
      <w:marLeft w:val="0"/>
      <w:marRight w:val="0"/>
      <w:marTop w:val="0"/>
      <w:marBottom w:val="0"/>
      <w:divBdr>
        <w:top w:val="none" w:sz="0" w:space="0" w:color="auto"/>
        <w:left w:val="none" w:sz="0" w:space="0" w:color="auto"/>
        <w:bottom w:val="none" w:sz="0" w:space="0" w:color="auto"/>
        <w:right w:val="none" w:sz="0" w:space="0" w:color="auto"/>
      </w:divBdr>
    </w:div>
    <w:div w:id="1109544226">
      <w:bodyDiv w:val="1"/>
      <w:marLeft w:val="0"/>
      <w:marRight w:val="0"/>
      <w:marTop w:val="0"/>
      <w:marBottom w:val="0"/>
      <w:divBdr>
        <w:top w:val="none" w:sz="0" w:space="0" w:color="auto"/>
        <w:left w:val="none" w:sz="0" w:space="0" w:color="auto"/>
        <w:bottom w:val="none" w:sz="0" w:space="0" w:color="auto"/>
        <w:right w:val="none" w:sz="0" w:space="0" w:color="auto"/>
      </w:divBdr>
    </w:div>
    <w:div w:id="1111704883">
      <w:bodyDiv w:val="1"/>
      <w:marLeft w:val="0"/>
      <w:marRight w:val="0"/>
      <w:marTop w:val="0"/>
      <w:marBottom w:val="0"/>
      <w:divBdr>
        <w:top w:val="none" w:sz="0" w:space="0" w:color="auto"/>
        <w:left w:val="none" w:sz="0" w:space="0" w:color="auto"/>
        <w:bottom w:val="none" w:sz="0" w:space="0" w:color="auto"/>
        <w:right w:val="none" w:sz="0" w:space="0" w:color="auto"/>
      </w:divBdr>
    </w:div>
    <w:div w:id="1111971653">
      <w:bodyDiv w:val="1"/>
      <w:marLeft w:val="0"/>
      <w:marRight w:val="0"/>
      <w:marTop w:val="0"/>
      <w:marBottom w:val="0"/>
      <w:divBdr>
        <w:top w:val="none" w:sz="0" w:space="0" w:color="auto"/>
        <w:left w:val="none" w:sz="0" w:space="0" w:color="auto"/>
        <w:bottom w:val="none" w:sz="0" w:space="0" w:color="auto"/>
        <w:right w:val="none" w:sz="0" w:space="0" w:color="auto"/>
      </w:divBdr>
    </w:div>
    <w:div w:id="1115099521">
      <w:bodyDiv w:val="1"/>
      <w:marLeft w:val="0"/>
      <w:marRight w:val="0"/>
      <w:marTop w:val="0"/>
      <w:marBottom w:val="0"/>
      <w:divBdr>
        <w:top w:val="none" w:sz="0" w:space="0" w:color="auto"/>
        <w:left w:val="none" w:sz="0" w:space="0" w:color="auto"/>
        <w:bottom w:val="none" w:sz="0" w:space="0" w:color="auto"/>
        <w:right w:val="none" w:sz="0" w:space="0" w:color="auto"/>
      </w:divBdr>
    </w:div>
    <w:div w:id="1115519903">
      <w:bodyDiv w:val="1"/>
      <w:marLeft w:val="0"/>
      <w:marRight w:val="0"/>
      <w:marTop w:val="0"/>
      <w:marBottom w:val="0"/>
      <w:divBdr>
        <w:top w:val="none" w:sz="0" w:space="0" w:color="auto"/>
        <w:left w:val="none" w:sz="0" w:space="0" w:color="auto"/>
        <w:bottom w:val="none" w:sz="0" w:space="0" w:color="auto"/>
        <w:right w:val="none" w:sz="0" w:space="0" w:color="auto"/>
      </w:divBdr>
    </w:div>
    <w:div w:id="1118336490">
      <w:bodyDiv w:val="1"/>
      <w:marLeft w:val="0"/>
      <w:marRight w:val="0"/>
      <w:marTop w:val="0"/>
      <w:marBottom w:val="0"/>
      <w:divBdr>
        <w:top w:val="none" w:sz="0" w:space="0" w:color="auto"/>
        <w:left w:val="none" w:sz="0" w:space="0" w:color="auto"/>
        <w:bottom w:val="none" w:sz="0" w:space="0" w:color="auto"/>
        <w:right w:val="none" w:sz="0" w:space="0" w:color="auto"/>
      </w:divBdr>
    </w:div>
    <w:div w:id="1121876726">
      <w:bodyDiv w:val="1"/>
      <w:marLeft w:val="0"/>
      <w:marRight w:val="0"/>
      <w:marTop w:val="0"/>
      <w:marBottom w:val="0"/>
      <w:divBdr>
        <w:top w:val="none" w:sz="0" w:space="0" w:color="auto"/>
        <w:left w:val="none" w:sz="0" w:space="0" w:color="auto"/>
        <w:bottom w:val="none" w:sz="0" w:space="0" w:color="auto"/>
        <w:right w:val="none" w:sz="0" w:space="0" w:color="auto"/>
      </w:divBdr>
    </w:div>
    <w:div w:id="1124076868">
      <w:bodyDiv w:val="1"/>
      <w:marLeft w:val="0"/>
      <w:marRight w:val="0"/>
      <w:marTop w:val="0"/>
      <w:marBottom w:val="0"/>
      <w:divBdr>
        <w:top w:val="none" w:sz="0" w:space="0" w:color="auto"/>
        <w:left w:val="none" w:sz="0" w:space="0" w:color="auto"/>
        <w:bottom w:val="none" w:sz="0" w:space="0" w:color="auto"/>
        <w:right w:val="none" w:sz="0" w:space="0" w:color="auto"/>
      </w:divBdr>
    </w:div>
    <w:div w:id="1131217381">
      <w:bodyDiv w:val="1"/>
      <w:marLeft w:val="0"/>
      <w:marRight w:val="0"/>
      <w:marTop w:val="0"/>
      <w:marBottom w:val="0"/>
      <w:divBdr>
        <w:top w:val="none" w:sz="0" w:space="0" w:color="auto"/>
        <w:left w:val="none" w:sz="0" w:space="0" w:color="auto"/>
        <w:bottom w:val="none" w:sz="0" w:space="0" w:color="auto"/>
        <w:right w:val="none" w:sz="0" w:space="0" w:color="auto"/>
      </w:divBdr>
    </w:div>
    <w:div w:id="1131705180">
      <w:bodyDiv w:val="1"/>
      <w:marLeft w:val="0"/>
      <w:marRight w:val="0"/>
      <w:marTop w:val="0"/>
      <w:marBottom w:val="0"/>
      <w:divBdr>
        <w:top w:val="none" w:sz="0" w:space="0" w:color="auto"/>
        <w:left w:val="none" w:sz="0" w:space="0" w:color="auto"/>
        <w:bottom w:val="none" w:sz="0" w:space="0" w:color="auto"/>
        <w:right w:val="none" w:sz="0" w:space="0" w:color="auto"/>
      </w:divBdr>
    </w:div>
    <w:div w:id="113359973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034325">
      <w:bodyDiv w:val="1"/>
      <w:marLeft w:val="0"/>
      <w:marRight w:val="0"/>
      <w:marTop w:val="0"/>
      <w:marBottom w:val="0"/>
      <w:divBdr>
        <w:top w:val="none" w:sz="0" w:space="0" w:color="auto"/>
        <w:left w:val="none" w:sz="0" w:space="0" w:color="auto"/>
        <w:bottom w:val="none" w:sz="0" w:space="0" w:color="auto"/>
        <w:right w:val="none" w:sz="0" w:space="0" w:color="auto"/>
      </w:divBdr>
    </w:div>
    <w:div w:id="1141538550">
      <w:bodyDiv w:val="1"/>
      <w:marLeft w:val="0"/>
      <w:marRight w:val="0"/>
      <w:marTop w:val="0"/>
      <w:marBottom w:val="0"/>
      <w:divBdr>
        <w:top w:val="none" w:sz="0" w:space="0" w:color="auto"/>
        <w:left w:val="none" w:sz="0" w:space="0" w:color="auto"/>
        <w:bottom w:val="none" w:sz="0" w:space="0" w:color="auto"/>
        <w:right w:val="none" w:sz="0" w:space="0" w:color="auto"/>
      </w:divBdr>
    </w:div>
    <w:div w:id="1147434172">
      <w:bodyDiv w:val="1"/>
      <w:marLeft w:val="0"/>
      <w:marRight w:val="0"/>
      <w:marTop w:val="0"/>
      <w:marBottom w:val="0"/>
      <w:divBdr>
        <w:top w:val="none" w:sz="0" w:space="0" w:color="auto"/>
        <w:left w:val="none" w:sz="0" w:space="0" w:color="auto"/>
        <w:bottom w:val="none" w:sz="0" w:space="0" w:color="auto"/>
        <w:right w:val="none" w:sz="0" w:space="0" w:color="auto"/>
      </w:divBdr>
    </w:div>
    <w:div w:id="1152061731">
      <w:bodyDiv w:val="1"/>
      <w:marLeft w:val="0"/>
      <w:marRight w:val="0"/>
      <w:marTop w:val="0"/>
      <w:marBottom w:val="0"/>
      <w:divBdr>
        <w:top w:val="none" w:sz="0" w:space="0" w:color="auto"/>
        <w:left w:val="none" w:sz="0" w:space="0" w:color="auto"/>
        <w:bottom w:val="none" w:sz="0" w:space="0" w:color="auto"/>
        <w:right w:val="none" w:sz="0" w:space="0" w:color="auto"/>
      </w:divBdr>
    </w:div>
    <w:div w:id="1153330815">
      <w:bodyDiv w:val="1"/>
      <w:marLeft w:val="0"/>
      <w:marRight w:val="0"/>
      <w:marTop w:val="0"/>
      <w:marBottom w:val="0"/>
      <w:divBdr>
        <w:top w:val="none" w:sz="0" w:space="0" w:color="auto"/>
        <w:left w:val="none" w:sz="0" w:space="0" w:color="auto"/>
        <w:bottom w:val="none" w:sz="0" w:space="0" w:color="auto"/>
        <w:right w:val="none" w:sz="0" w:space="0" w:color="auto"/>
      </w:divBdr>
    </w:div>
    <w:div w:id="1157570818">
      <w:bodyDiv w:val="1"/>
      <w:marLeft w:val="0"/>
      <w:marRight w:val="0"/>
      <w:marTop w:val="0"/>
      <w:marBottom w:val="0"/>
      <w:divBdr>
        <w:top w:val="none" w:sz="0" w:space="0" w:color="auto"/>
        <w:left w:val="none" w:sz="0" w:space="0" w:color="auto"/>
        <w:bottom w:val="none" w:sz="0" w:space="0" w:color="auto"/>
        <w:right w:val="none" w:sz="0" w:space="0" w:color="auto"/>
      </w:divBdr>
    </w:div>
    <w:div w:id="1157959475">
      <w:bodyDiv w:val="1"/>
      <w:marLeft w:val="0"/>
      <w:marRight w:val="0"/>
      <w:marTop w:val="0"/>
      <w:marBottom w:val="0"/>
      <w:divBdr>
        <w:top w:val="none" w:sz="0" w:space="0" w:color="auto"/>
        <w:left w:val="none" w:sz="0" w:space="0" w:color="auto"/>
        <w:bottom w:val="none" w:sz="0" w:space="0" w:color="auto"/>
        <w:right w:val="none" w:sz="0" w:space="0" w:color="auto"/>
      </w:divBdr>
    </w:div>
    <w:div w:id="1160344984">
      <w:bodyDiv w:val="1"/>
      <w:marLeft w:val="0"/>
      <w:marRight w:val="0"/>
      <w:marTop w:val="0"/>
      <w:marBottom w:val="0"/>
      <w:divBdr>
        <w:top w:val="none" w:sz="0" w:space="0" w:color="auto"/>
        <w:left w:val="none" w:sz="0" w:space="0" w:color="auto"/>
        <w:bottom w:val="none" w:sz="0" w:space="0" w:color="auto"/>
        <w:right w:val="none" w:sz="0" w:space="0" w:color="auto"/>
      </w:divBdr>
    </w:div>
    <w:div w:id="1162618606">
      <w:bodyDiv w:val="1"/>
      <w:marLeft w:val="0"/>
      <w:marRight w:val="0"/>
      <w:marTop w:val="0"/>
      <w:marBottom w:val="0"/>
      <w:divBdr>
        <w:top w:val="none" w:sz="0" w:space="0" w:color="auto"/>
        <w:left w:val="none" w:sz="0" w:space="0" w:color="auto"/>
        <w:bottom w:val="none" w:sz="0" w:space="0" w:color="auto"/>
        <w:right w:val="none" w:sz="0" w:space="0" w:color="auto"/>
      </w:divBdr>
    </w:div>
    <w:div w:id="1162743331">
      <w:bodyDiv w:val="1"/>
      <w:marLeft w:val="0"/>
      <w:marRight w:val="0"/>
      <w:marTop w:val="0"/>
      <w:marBottom w:val="0"/>
      <w:divBdr>
        <w:top w:val="none" w:sz="0" w:space="0" w:color="auto"/>
        <w:left w:val="none" w:sz="0" w:space="0" w:color="auto"/>
        <w:bottom w:val="none" w:sz="0" w:space="0" w:color="auto"/>
        <w:right w:val="none" w:sz="0" w:space="0" w:color="auto"/>
      </w:divBdr>
    </w:div>
    <w:div w:id="1162965375">
      <w:bodyDiv w:val="1"/>
      <w:marLeft w:val="0"/>
      <w:marRight w:val="0"/>
      <w:marTop w:val="0"/>
      <w:marBottom w:val="0"/>
      <w:divBdr>
        <w:top w:val="none" w:sz="0" w:space="0" w:color="auto"/>
        <w:left w:val="none" w:sz="0" w:space="0" w:color="auto"/>
        <w:bottom w:val="none" w:sz="0" w:space="0" w:color="auto"/>
        <w:right w:val="none" w:sz="0" w:space="0" w:color="auto"/>
      </w:divBdr>
    </w:div>
    <w:div w:id="1163859310">
      <w:bodyDiv w:val="1"/>
      <w:marLeft w:val="0"/>
      <w:marRight w:val="0"/>
      <w:marTop w:val="0"/>
      <w:marBottom w:val="0"/>
      <w:divBdr>
        <w:top w:val="none" w:sz="0" w:space="0" w:color="auto"/>
        <w:left w:val="none" w:sz="0" w:space="0" w:color="auto"/>
        <w:bottom w:val="none" w:sz="0" w:space="0" w:color="auto"/>
        <w:right w:val="none" w:sz="0" w:space="0" w:color="auto"/>
      </w:divBdr>
    </w:div>
    <w:div w:id="1165363900">
      <w:bodyDiv w:val="1"/>
      <w:marLeft w:val="0"/>
      <w:marRight w:val="0"/>
      <w:marTop w:val="0"/>
      <w:marBottom w:val="0"/>
      <w:divBdr>
        <w:top w:val="none" w:sz="0" w:space="0" w:color="auto"/>
        <w:left w:val="none" w:sz="0" w:space="0" w:color="auto"/>
        <w:bottom w:val="none" w:sz="0" w:space="0" w:color="auto"/>
        <w:right w:val="none" w:sz="0" w:space="0" w:color="auto"/>
      </w:divBdr>
    </w:div>
    <w:div w:id="1166870642">
      <w:bodyDiv w:val="1"/>
      <w:marLeft w:val="0"/>
      <w:marRight w:val="0"/>
      <w:marTop w:val="0"/>
      <w:marBottom w:val="0"/>
      <w:divBdr>
        <w:top w:val="none" w:sz="0" w:space="0" w:color="auto"/>
        <w:left w:val="none" w:sz="0" w:space="0" w:color="auto"/>
        <w:bottom w:val="none" w:sz="0" w:space="0" w:color="auto"/>
        <w:right w:val="none" w:sz="0" w:space="0" w:color="auto"/>
      </w:divBdr>
    </w:div>
    <w:div w:id="1177889438">
      <w:bodyDiv w:val="1"/>
      <w:marLeft w:val="0"/>
      <w:marRight w:val="0"/>
      <w:marTop w:val="0"/>
      <w:marBottom w:val="0"/>
      <w:divBdr>
        <w:top w:val="none" w:sz="0" w:space="0" w:color="auto"/>
        <w:left w:val="none" w:sz="0" w:space="0" w:color="auto"/>
        <w:bottom w:val="none" w:sz="0" w:space="0" w:color="auto"/>
        <w:right w:val="none" w:sz="0" w:space="0" w:color="auto"/>
      </w:divBdr>
    </w:div>
    <w:div w:id="1178274200">
      <w:bodyDiv w:val="1"/>
      <w:marLeft w:val="0"/>
      <w:marRight w:val="0"/>
      <w:marTop w:val="0"/>
      <w:marBottom w:val="0"/>
      <w:divBdr>
        <w:top w:val="none" w:sz="0" w:space="0" w:color="auto"/>
        <w:left w:val="none" w:sz="0" w:space="0" w:color="auto"/>
        <w:bottom w:val="none" w:sz="0" w:space="0" w:color="auto"/>
        <w:right w:val="none" w:sz="0" w:space="0" w:color="auto"/>
      </w:divBdr>
    </w:div>
    <w:div w:id="1180505158">
      <w:bodyDiv w:val="1"/>
      <w:marLeft w:val="0"/>
      <w:marRight w:val="0"/>
      <w:marTop w:val="0"/>
      <w:marBottom w:val="0"/>
      <w:divBdr>
        <w:top w:val="none" w:sz="0" w:space="0" w:color="auto"/>
        <w:left w:val="none" w:sz="0" w:space="0" w:color="auto"/>
        <w:bottom w:val="none" w:sz="0" w:space="0" w:color="auto"/>
        <w:right w:val="none" w:sz="0" w:space="0" w:color="auto"/>
      </w:divBdr>
    </w:div>
    <w:div w:id="1187016296">
      <w:bodyDiv w:val="1"/>
      <w:marLeft w:val="0"/>
      <w:marRight w:val="0"/>
      <w:marTop w:val="0"/>
      <w:marBottom w:val="0"/>
      <w:divBdr>
        <w:top w:val="none" w:sz="0" w:space="0" w:color="auto"/>
        <w:left w:val="none" w:sz="0" w:space="0" w:color="auto"/>
        <w:bottom w:val="none" w:sz="0" w:space="0" w:color="auto"/>
        <w:right w:val="none" w:sz="0" w:space="0" w:color="auto"/>
      </w:divBdr>
    </w:div>
    <w:div w:id="1188106071">
      <w:bodyDiv w:val="1"/>
      <w:marLeft w:val="0"/>
      <w:marRight w:val="0"/>
      <w:marTop w:val="0"/>
      <w:marBottom w:val="0"/>
      <w:divBdr>
        <w:top w:val="none" w:sz="0" w:space="0" w:color="auto"/>
        <w:left w:val="none" w:sz="0" w:space="0" w:color="auto"/>
        <w:bottom w:val="none" w:sz="0" w:space="0" w:color="auto"/>
        <w:right w:val="none" w:sz="0" w:space="0" w:color="auto"/>
      </w:divBdr>
    </w:div>
    <w:div w:id="1189372177">
      <w:bodyDiv w:val="1"/>
      <w:marLeft w:val="0"/>
      <w:marRight w:val="0"/>
      <w:marTop w:val="0"/>
      <w:marBottom w:val="0"/>
      <w:divBdr>
        <w:top w:val="none" w:sz="0" w:space="0" w:color="auto"/>
        <w:left w:val="none" w:sz="0" w:space="0" w:color="auto"/>
        <w:bottom w:val="none" w:sz="0" w:space="0" w:color="auto"/>
        <w:right w:val="none" w:sz="0" w:space="0" w:color="auto"/>
      </w:divBdr>
    </w:div>
    <w:div w:id="1195844567">
      <w:bodyDiv w:val="1"/>
      <w:marLeft w:val="0"/>
      <w:marRight w:val="0"/>
      <w:marTop w:val="0"/>
      <w:marBottom w:val="0"/>
      <w:divBdr>
        <w:top w:val="none" w:sz="0" w:space="0" w:color="auto"/>
        <w:left w:val="none" w:sz="0" w:space="0" w:color="auto"/>
        <w:bottom w:val="none" w:sz="0" w:space="0" w:color="auto"/>
        <w:right w:val="none" w:sz="0" w:space="0" w:color="auto"/>
      </w:divBdr>
    </w:div>
    <w:div w:id="1197308474">
      <w:bodyDiv w:val="1"/>
      <w:marLeft w:val="0"/>
      <w:marRight w:val="0"/>
      <w:marTop w:val="0"/>
      <w:marBottom w:val="0"/>
      <w:divBdr>
        <w:top w:val="none" w:sz="0" w:space="0" w:color="auto"/>
        <w:left w:val="none" w:sz="0" w:space="0" w:color="auto"/>
        <w:bottom w:val="none" w:sz="0" w:space="0" w:color="auto"/>
        <w:right w:val="none" w:sz="0" w:space="0" w:color="auto"/>
      </w:divBdr>
    </w:div>
    <w:div w:id="1199125937">
      <w:bodyDiv w:val="1"/>
      <w:marLeft w:val="0"/>
      <w:marRight w:val="0"/>
      <w:marTop w:val="0"/>
      <w:marBottom w:val="0"/>
      <w:divBdr>
        <w:top w:val="none" w:sz="0" w:space="0" w:color="auto"/>
        <w:left w:val="none" w:sz="0" w:space="0" w:color="auto"/>
        <w:bottom w:val="none" w:sz="0" w:space="0" w:color="auto"/>
        <w:right w:val="none" w:sz="0" w:space="0" w:color="auto"/>
      </w:divBdr>
    </w:div>
    <w:div w:id="1201475965">
      <w:bodyDiv w:val="1"/>
      <w:marLeft w:val="0"/>
      <w:marRight w:val="0"/>
      <w:marTop w:val="0"/>
      <w:marBottom w:val="0"/>
      <w:divBdr>
        <w:top w:val="none" w:sz="0" w:space="0" w:color="auto"/>
        <w:left w:val="none" w:sz="0" w:space="0" w:color="auto"/>
        <w:bottom w:val="none" w:sz="0" w:space="0" w:color="auto"/>
        <w:right w:val="none" w:sz="0" w:space="0" w:color="auto"/>
      </w:divBdr>
    </w:div>
    <w:div w:id="1206601473">
      <w:bodyDiv w:val="1"/>
      <w:marLeft w:val="0"/>
      <w:marRight w:val="0"/>
      <w:marTop w:val="0"/>
      <w:marBottom w:val="0"/>
      <w:divBdr>
        <w:top w:val="none" w:sz="0" w:space="0" w:color="auto"/>
        <w:left w:val="none" w:sz="0" w:space="0" w:color="auto"/>
        <w:bottom w:val="none" w:sz="0" w:space="0" w:color="auto"/>
        <w:right w:val="none" w:sz="0" w:space="0" w:color="auto"/>
      </w:divBdr>
    </w:div>
    <w:div w:id="1207186050">
      <w:bodyDiv w:val="1"/>
      <w:marLeft w:val="0"/>
      <w:marRight w:val="0"/>
      <w:marTop w:val="0"/>
      <w:marBottom w:val="0"/>
      <w:divBdr>
        <w:top w:val="none" w:sz="0" w:space="0" w:color="auto"/>
        <w:left w:val="none" w:sz="0" w:space="0" w:color="auto"/>
        <w:bottom w:val="none" w:sz="0" w:space="0" w:color="auto"/>
        <w:right w:val="none" w:sz="0" w:space="0" w:color="auto"/>
      </w:divBdr>
    </w:div>
    <w:div w:id="1218128076">
      <w:bodyDiv w:val="1"/>
      <w:marLeft w:val="0"/>
      <w:marRight w:val="0"/>
      <w:marTop w:val="0"/>
      <w:marBottom w:val="0"/>
      <w:divBdr>
        <w:top w:val="none" w:sz="0" w:space="0" w:color="auto"/>
        <w:left w:val="none" w:sz="0" w:space="0" w:color="auto"/>
        <w:bottom w:val="none" w:sz="0" w:space="0" w:color="auto"/>
        <w:right w:val="none" w:sz="0" w:space="0" w:color="auto"/>
      </w:divBdr>
    </w:div>
    <w:div w:id="1218739577">
      <w:bodyDiv w:val="1"/>
      <w:marLeft w:val="0"/>
      <w:marRight w:val="0"/>
      <w:marTop w:val="0"/>
      <w:marBottom w:val="0"/>
      <w:divBdr>
        <w:top w:val="none" w:sz="0" w:space="0" w:color="auto"/>
        <w:left w:val="none" w:sz="0" w:space="0" w:color="auto"/>
        <w:bottom w:val="none" w:sz="0" w:space="0" w:color="auto"/>
        <w:right w:val="none" w:sz="0" w:space="0" w:color="auto"/>
      </w:divBdr>
    </w:div>
    <w:div w:id="1222443041">
      <w:bodyDiv w:val="1"/>
      <w:marLeft w:val="0"/>
      <w:marRight w:val="0"/>
      <w:marTop w:val="0"/>
      <w:marBottom w:val="0"/>
      <w:divBdr>
        <w:top w:val="none" w:sz="0" w:space="0" w:color="auto"/>
        <w:left w:val="none" w:sz="0" w:space="0" w:color="auto"/>
        <w:bottom w:val="none" w:sz="0" w:space="0" w:color="auto"/>
        <w:right w:val="none" w:sz="0" w:space="0" w:color="auto"/>
      </w:divBdr>
    </w:div>
    <w:div w:id="1222525555">
      <w:bodyDiv w:val="1"/>
      <w:marLeft w:val="0"/>
      <w:marRight w:val="0"/>
      <w:marTop w:val="0"/>
      <w:marBottom w:val="0"/>
      <w:divBdr>
        <w:top w:val="none" w:sz="0" w:space="0" w:color="auto"/>
        <w:left w:val="none" w:sz="0" w:space="0" w:color="auto"/>
        <w:bottom w:val="none" w:sz="0" w:space="0" w:color="auto"/>
        <w:right w:val="none" w:sz="0" w:space="0" w:color="auto"/>
      </w:divBdr>
    </w:div>
    <w:div w:id="1223253737">
      <w:bodyDiv w:val="1"/>
      <w:marLeft w:val="0"/>
      <w:marRight w:val="0"/>
      <w:marTop w:val="0"/>
      <w:marBottom w:val="0"/>
      <w:divBdr>
        <w:top w:val="none" w:sz="0" w:space="0" w:color="auto"/>
        <w:left w:val="none" w:sz="0" w:space="0" w:color="auto"/>
        <w:bottom w:val="none" w:sz="0" w:space="0" w:color="auto"/>
        <w:right w:val="none" w:sz="0" w:space="0" w:color="auto"/>
      </w:divBdr>
    </w:div>
    <w:div w:id="1226842307">
      <w:bodyDiv w:val="1"/>
      <w:marLeft w:val="0"/>
      <w:marRight w:val="0"/>
      <w:marTop w:val="0"/>
      <w:marBottom w:val="0"/>
      <w:divBdr>
        <w:top w:val="none" w:sz="0" w:space="0" w:color="auto"/>
        <w:left w:val="none" w:sz="0" w:space="0" w:color="auto"/>
        <w:bottom w:val="none" w:sz="0" w:space="0" w:color="auto"/>
        <w:right w:val="none" w:sz="0" w:space="0" w:color="auto"/>
      </w:divBdr>
    </w:div>
    <w:div w:id="1233388939">
      <w:bodyDiv w:val="1"/>
      <w:marLeft w:val="0"/>
      <w:marRight w:val="0"/>
      <w:marTop w:val="0"/>
      <w:marBottom w:val="0"/>
      <w:divBdr>
        <w:top w:val="none" w:sz="0" w:space="0" w:color="auto"/>
        <w:left w:val="none" w:sz="0" w:space="0" w:color="auto"/>
        <w:bottom w:val="none" w:sz="0" w:space="0" w:color="auto"/>
        <w:right w:val="none" w:sz="0" w:space="0" w:color="auto"/>
      </w:divBdr>
    </w:div>
    <w:div w:id="1235429890">
      <w:bodyDiv w:val="1"/>
      <w:marLeft w:val="0"/>
      <w:marRight w:val="0"/>
      <w:marTop w:val="0"/>
      <w:marBottom w:val="0"/>
      <w:divBdr>
        <w:top w:val="none" w:sz="0" w:space="0" w:color="auto"/>
        <w:left w:val="none" w:sz="0" w:space="0" w:color="auto"/>
        <w:bottom w:val="none" w:sz="0" w:space="0" w:color="auto"/>
        <w:right w:val="none" w:sz="0" w:space="0" w:color="auto"/>
      </w:divBdr>
    </w:div>
    <w:div w:id="1243105077">
      <w:bodyDiv w:val="1"/>
      <w:marLeft w:val="0"/>
      <w:marRight w:val="0"/>
      <w:marTop w:val="0"/>
      <w:marBottom w:val="0"/>
      <w:divBdr>
        <w:top w:val="none" w:sz="0" w:space="0" w:color="auto"/>
        <w:left w:val="none" w:sz="0" w:space="0" w:color="auto"/>
        <w:bottom w:val="none" w:sz="0" w:space="0" w:color="auto"/>
        <w:right w:val="none" w:sz="0" w:space="0" w:color="auto"/>
      </w:divBdr>
    </w:div>
    <w:div w:id="1246300066">
      <w:bodyDiv w:val="1"/>
      <w:marLeft w:val="0"/>
      <w:marRight w:val="0"/>
      <w:marTop w:val="0"/>
      <w:marBottom w:val="0"/>
      <w:divBdr>
        <w:top w:val="none" w:sz="0" w:space="0" w:color="auto"/>
        <w:left w:val="none" w:sz="0" w:space="0" w:color="auto"/>
        <w:bottom w:val="none" w:sz="0" w:space="0" w:color="auto"/>
        <w:right w:val="none" w:sz="0" w:space="0" w:color="auto"/>
      </w:divBdr>
    </w:div>
    <w:div w:id="125404950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4342551">
      <w:bodyDiv w:val="1"/>
      <w:marLeft w:val="0"/>
      <w:marRight w:val="0"/>
      <w:marTop w:val="0"/>
      <w:marBottom w:val="0"/>
      <w:divBdr>
        <w:top w:val="none" w:sz="0" w:space="0" w:color="auto"/>
        <w:left w:val="none" w:sz="0" w:space="0" w:color="auto"/>
        <w:bottom w:val="none" w:sz="0" w:space="0" w:color="auto"/>
        <w:right w:val="none" w:sz="0" w:space="0" w:color="auto"/>
      </w:divBdr>
    </w:div>
    <w:div w:id="1266036595">
      <w:bodyDiv w:val="1"/>
      <w:marLeft w:val="0"/>
      <w:marRight w:val="0"/>
      <w:marTop w:val="0"/>
      <w:marBottom w:val="0"/>
      <w:divBdr>
        <w:top w:val="none" w:sz="0" w:space="0" w:color="auto"/>
        <w:left w:val="none" w:sz="0" w:space="0" w:color="auto"/>
        <w:bottom w:val="none" w:sz="0" w:space="0" w:color="auto"/>
        <w:right w:val="none" w:sz="0" w:space="0" w:color="auto"/>
      </w:divBdr>
    </w:div>
    <w:div w:id="1268656325">
      <w:bodyDiv w:val="1"/>
      <w:marLeft w:val="0"/>
      <w:marRight w:val="0"/>
      <w:marTop w:val="0"/>
      <w:marBottom w:val="0"/>
      <w:divBdr>
        <w:top w:val="none" w:sz="0" w:space="0" w:color="auto"/>
        <w:left w:val="none" w:sz="0" w:space="0" w:color="auto"/>
        <w:bottom w:val="none" w:sz="0" w:space="0" w:color="auto"/>
        <w:right w:val="none" w:sz="0" w:space="0" w:color="auto"/>
      </w:divBdr>
    </w:div>
    <w:div w:id="1269660344">
      <w:bodyDiv w:val="1"/>
      <w:marLeft w:val="0"/>
      <w:marRight w:val="0"/>
      <w:marTop w:val="0"/>
      <w:marBottom w:val="0"/>
      <w:divBdr>
        <w:top w:val="none" w:sz="0" w:space="0" w:color="auto"/>
        <w:left w:val="none" w:sz="0" w:space="0" w:color="auto"/>
        <w:bottom w:val="none" w:sz="0" w:space="0" w:color="auto"/>
        <w:right w:val="none" w:sz="0" w:space="0" w:color="auto"/>
      </w:divBdr>
    </w:div>
    <w:div w:id="1279802504">
      <w:bodyDiv w:val="1"/>
      <w:marLeft w:val="0"/>
      <w:marRight w:val="0"/>
      <w:marTop w:val="0"/>
      <w:marBottom w:val="0"/>
      <w:divBdr>
        <w:top w:val="none" w:sz="0" w:space="0" w:color="auto"/>
        <w:left w:val="none" w:sz="0" w:space="0" w:color="auto"/>
        <w:bottom w:val="none" w:sz="0" w:space="0" w:color="auto"/>
        <w:right w:val="none" w:sz="0" w:space="0" w:color="auto"/>
      </w:divBdr>
    </w:div>
    <w:div w:id="1282033761">
      <w:bodyDiv w:val="1"/>
      <w:marLeft w:val="0"/>
      <w:marRight w:val="0"/>
      <w:marTop w:val="0"/>
      <w:marBottom w:val="0"/>
      <w:divBdr>
        <w:top w:val="none" w:sz="0" w:space="0" w:color="auto"/>
        <w:left w:val="none" w:sz="0" w:space="0" w:color="auto"/>
        <w:bottom w:val="none" w:sz="0" w:space="0" w:color="auto"/>
        <w:right w:val="none" w:sz="0" w:space="0" w:color="auto"/>
      </w:divBdr>
    </w:div>
    <w:div w:id="1285388852">
      <w:bodyDiv w:val="1"/>
      <w:marLeft w:val="0"/>
      <w:marRight w:val="0"/>
      <w:marTop w:val="0"/>
      <w:marBottom w:val="0"/>
      <w:divBdr>
        <w:top w:val="none" w:sz="0" w:space="0" w:color="auto"/>
        <w:left w:val="none" w:sz="0" w:space="0" w:color="auto"/>
        <w:bottom w:val="none" w:sz="0" w:space="0" w:color="auto"/>
        <w:right w:val="none" w:sz="0" w:space="0" w:color="auto"/>
      </w:divBdr>
    </w:div>
    <w:div w:id="1289749936">
      <w:bodyDiv w:val="1"/>
      <w:marLeft w:val="0"/>
      <w:marRight w:val="0"/>
      <w:marTop w:val="0"/>
      <w:marBottom w:val="0"/>
      <w:divBdr>
        <w:top w:val="none" w:sz="0" w:space="0" w:color="auto"/>
        <w:left w:val="none" w:sz="0" w:space="0" w:color="auto"/>
        <w:bottom w:val="none" w:sz="0" w:space="0" w:color="auto"/>
        <w:right w:val="none" w:sz="0" w:space="0" w:color="auto"/>
      </w:divBdr>
    </w:div>
    <w:div w:id="1292514693">
      <w:bodyDiv w:val="1"/>
      <w:marLeft w:val="0"/>
      <w:marRight w:val="0"/>
      <w:marTop w:val="0"/>
      <w:marBottom w:val="0"/>
      <w:divBdr>
        <w:top w:val="none" w:sz="0" w:space="0" w:color="auto"/>
        <w:left w:val="none" w:sz="0" w:space="0" w:color="auto"/>
        <w:bottom w:val="none" w:sz="0" w:space="0" w:color="auto"/>
        <w:right w:val="none" w:sz="0" w:space="0" w:color="auto"/>
      </w:divBdr>
    </w:div>
    <w:div w:id="1298024135">
      <w:bodyDiv w:val="1"/>
      <w:marLeft w:val="0"/>
      <w:marRight w:val="0"/>
      <w:marTop w:val="0"/>
      <w:marBottom w:val="0"/>
      <w:divBdr>
        <w:top w:val="none" w:sz="0" w:space="0" w:color="auto"/>
        <w:left w:val="none" w:sz="0" w:space="0" w:color="auto"/>
        <w:bottom w:val="none" w:sz="0" w:space="0" w:color="auto"/>
        <w:right w:val="none" w:sz="0" w:space="0" w:color="auto"/>
      </w:divBdr>
    </w:div>
    <w:div w:id="1302809458">
      <w:bodyDiv w:val="1"/>
      <w:marLeft w:val="0"/>
      <w:marRight w:val="0"/>
      <w:marTop w:val="0"/>
      <w:marBottom w:val="0"/>
      <w:divBdr>
        <w:top w:val="none" w:sz="0" w:space="0" w:color="auto"/>
        <w:left w:val="none" w:sz="0" w:space="0" w:color="auto"/>
        <w:bottom w:val="none" w:sz="0" w:space="0" w:color="auto"/>
        <w:right w:val="none" w:sz="0" w:space="0" w:color="auto"/>
      </w:divBdr>
    </w:div>
    <w:div w:id="1314019620">
      <w:bodyDiv w:val="1"/>
      <w:marLeft w:val="0"/>
      <w:marRight w:val="0"/>
      <w:marTop w:val="0"/>
      <w:marBottom w:val="0"/>
      <w:divBdr>
        <w:top w:val="none" w:sz="0" w:space="0" w:color="auto"/>
        <w:left w:val="none" w:sz="0" w:space="0" w:color="auto"/>
        <w:bottom w:val="none" w:sz="0" w:space="0" w:color="auto"/>
        <w:right w:val="none" w:sz="0" w:space="0" w:color="auto"/>
      </w:divBdr>
    </w:div>
    <w:div w:id="1320228648">
      <w:bodyDiv w:val="1"/>
      <w:marLeft w:val="0"/>
      <w:marRight w:val="0"/>
      <w:marTop w:val="0"/>
      <w:marBottom w:val="0"/>
      <w:divBdr>
        <w:top w:val="none" w:sz="0" w:space="0" w:color="auto"/>
        <w:left w:val="none" w:sz="0" w:space="0" w:color="auto"/>
        <w:bottom w:val="none" w:sz="0" w:space="0" w:color="auto"/>
        <w:right w:val="none" w:sz="0" w:space="0" w:color="auto"/>
      </w:divBdr>
    </w:div>
    <w:div w:id="1320428797">
      <w:bodyDiv w:val="1"/>
      <w:marLeft w:val="0"/>
      <w:marRight w:val="0"/>
      <w:marTop w:val="0"/>
      <w:marBottom w:val="0"/>
      <w:divBdr>
        <w:top w:val="none" w:sz="0" w:space="0" w:color="auto"/>
        <w:left w:val="none" w:sz="0" w:space="0" w:color="auto"/>
        <w:bottom w:val="none" w:sz="0" w:space="0" w:color="auto"/>
        <w:right w:val="none" w:sz="0" w:space="0" w:color="auto"/>
      </w:divBdr>
    </w:div>
    <w:div w:id="1320772503">
      <w:bodyDiv w:val="1"/>
      <w:marLeft w:val="0"/>
      <w:marRight w:val="0"/>
      <w:marTop w:val="0"/>
      <w:marBottom w:val="0"/>
      <w:divBdr>
        <w:top w:val="none" w:sz="0" w:space="0" w:color="auto"/>
        <w:left w:val="none" w:sz="0" w:space="0" w:color="auto"/>
        <w:bottom w:val="none" w:sz="0" w:space="0" w:color="auto"/>
        <w:right w:val="none" w:sz="0" w:space="0" w:color="auto"/>
      </w:divBdr>
    </w:div>
    <w:div w:id="1323044965">
      <w:bodyDiv w:val="1"/>
      <w:marLeft w:val="0"/>
      <w:marRight w:val="0"/>
      <w:marTop w:val="0"/>
      <w:marBottom w:val="0"/>
      <w:divBdr>
        <w:top w:val="none" w:sz="0" w:space="0" w:color="auto"/>
        <w:left w:val="none" w:sz="0" w:space="0" w:color="auto"/>
        <w:bottom w:val="none" w:sz="0" w:space="0" w:color="auto"/>
        <w:right w:val="none" w:sz="0" w:space="0" w:color="auto"/>
      </w:divBdr>
    </w:div>
    <w:div w:id="1325860020">
      <w:bodyDiv w:val="1"/>
      <w:marLeft w:val="0"/>
      <w:marRight w:val="0"/>
      <w:marTop w:val="0"/>
      <w:marBottom w:val="0"/>
      <w:divBdr>
        <w:top w:val="none" w:sz="0" w:space="0" w:color="auto"/>
        <w:left w:val="none" w:sz="0" w:space="0" w:color="auto"/>
        <w:bottom w:val="none" w:sz="0" w:space="0" w:color="auto"/>
        <w:right w:val="none" w:sz="0" w:space="0" w:color="auto"/>
      </w:divBdr>
    </w:div>
    <w:div w:id="1333069578">
      <w:bodyDiv w:val="1"/>
      <w:marLeft w:val="0"/>
      <w:marRight w:val="0"/>
      <w:marTop w:val="0"/>
      <w:marBottom w:val="0"/>
      <w:divBdr>
        <w:top w:val="none" w:sz="0" w:space="0" w:color="auto"/>
        <w:left w:val="none" w:sz="0" w:space="0" w:color="auto"/>
        <w:bottom w:val="none" w:sz="0" w:space="0" w:color="auto"/>
        <w:right w:val="none" w:sz="0" w:space="0" w:color="auto"/>
      </w:divBdr>
    </w:div>
    <w:div w:id="1334183116">
      <w:bodyDiv w:val="1"/>
      <w:marLeft w:val="0"/>
      <w:marRight w:val="0"/>
      <w:marTop w:val="0"/>
      <w:marBottom w:val="0"/>
      <w:divBdr>
        <w:top w:val="none" w:sz="0" w:space="0" w:color="auto"/>
        <w:left w:val="none" w:sz="0" w:space="0" w:color="auto"/>
        <w:bottom w:val="none" w:sz="0" w:space="0" w:color="auto"/>
        <w:right w:val="none" w:sz="0" w:space="0" w:color="auto"/>
      </w:divBdr>
    </w:div>
    <w:div w:id="1336420767">
      <w:bodyDiv w:val="1"/>
      <w:marLeft w:val="0"/>
      <w:marRight w:val="0"/>
      <w:marTop w:val="0"/>
      <w:marBottom w:val="0"/>
      <w:divBdr>
        <w:top w:val="none" w:sz="0" w:space="0" w:color="auto"/>
        <w:left w:val="none" w:sz="0" w:space="0" w:color="auto"/>
        <w:bottom w:val="none" w:sz="0" w:space="0" w:color="auto"/>
        <w:right w:val="none" w:sz="0" w:space="0" w:color="auto"/>
      </w:divBdr>
    </w:div>
    <w:div w:id="1336567607">
      <w:bodyDiv w:val="1"/>
      <w:marLeft w:val="0"/>
      <w:marRight w:val="0"/>
      <w:marTop w:val="0"/>
      <w:marBottom w:val="0"/>
      <w:divBdr>
        <w:top w:val="none" w:sz="0" w:space="0" w:color="auto"/>
        <w:left w:val="none" w:sz="0" w:space="0" w:color="auto"/>
        <w:bottom w:val="none" w:sz="0" w:space="0" w:color="auto"/>
        <w:right w:val="none" w:sz="0" w:space="0" w:color="auto"/>
      </w:divBdr>
    </w:div>
    <w:div w:id="1336759898">
      <w:bodyDiv w:val="1"/>
      <w:marLeft w:val="0"/>
      <w:marRight w:val="0"/>
      <w:marTop w:val="0"/>
      <w:marBottom w:val="0"/>
      <w:divBdr>
        <w:top w:val="none" w:sz="0" w:space="0" w:color="auto"/>
        <w:left w:val="none" w:sz="0" w:space="0" w:color="auto"/>
        <w:bottom w:val="none" w:sz="0" w:space="0" w:color="auto"/>
        <w:right w:val="none" w:sz="0" w:space="0" w:color="auto"/>
      </w:divBdr>
    </w:div>
    <w:div w:id="1339622706">
      <w:bodyDiv w:val="1"/>
      <w:marLeft w:val="0"/>
      <w:marRight w:val="0"/>
      <w:marTop w:val="0"/>
      <w:marBottom w:val="0"/>
      <w:divBdr>
        <w:top w:val="none" w:sz="0" w:space="0" w:color="auto"/>
        <w:left w:val="none" w:sz="0" w:space="0" w:color="auto"/>
        <w:bottom w:val="none" w:sz="0" w:space="0" w:color="auto"/>
        <w:right w:val="none" w:sz="0" w:space="0" w:color="auto"/>
      </w:divBdr>
    </w:div>
    <w:div w:id="134416353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820314">
      <w:bodyDiv w:val="1"/>
      <w:marLeft w:val="0"/>
      <w:marRight w:val="0"/>
      <w:marTop w:val="0"/>
      <w:marBottom w:val="0"/>
      <w:divBdr>
        <w:top w:val="none" w:sz="0" w:space="0" w:color="auto"/>
        <w:left w:val="none" w:sz="0" w:space="0" w:color="auto"/>
        <w:bottom w:val="none" w:sz="0" w:space="0" w:color="auto"/>
        <w:right w:val="none" w:sz="0" w:space="0" w:color="auto"/>
      </w:divBdr>
    </w:div>
    <w:div w:id="1349678686">
      <w:bodyDiv w:val="1"/>
      <w:marLeft w:val="0"/>
      <w:marRight w:val="0"/>
      <w:marTop w:val="0"/>
      <w:marBottom w:val="0"/>
      <w:divBdr>
        <w:top w:val="none" w:sz="0" w:space="0" w:color="auto"/>
        <w:left w:val="none" w:sz="0" w:space="0" w:color="auto"/>
        <w:bottom w:val="none" w:sz="0" w:space="0" w:color="auto"/>
        <w:right w:val="none" w:sz="0" w:space="0" w:color="auto"/>
      </w:divBdr>
    </w:div>
    <w:div w:id="1357846385">
      <w:bodyDiv w:val="1"/>
      <w:marLeft w:val="0"/>
      <w:marRight w:val="0"/>
      <w:marTop w:val="0"/>
      <w:marBottom w:val="0"/>
      <w:divBdr>
        <w:top w:val="none" w:sz="0" w:space="0" w:color="auto"/>
        <w:left w:val="none" w:sz="0" w:space="0" w:color="auto"/>
        <w:bottom w:val="none" w:sz="0" w:space="0" w:color="auto"/>
        <w:right w:val="none" w:sz="0" w:space="0" w:color="auto"/>
      </w:divBdr>
    </w:div>
    <w:div w:id="1358045268">
      <w:bodyDiv w:val="1"/>
      <w:marLeft w:val="0"/>
      <w:marRight w:val="0"/>
      <w:marTop w:val="0"/>
      <w:marBottom w:val="0"/>
      <w:divBdr>
        <w:top w:val="none" w:sz="0" w:space="0" w:color="auto"/>
        <w:left w:val="none" w:sz="0" w:space="0" w:color="auto"/>
        <w:bottom w:val="none" w:sz="0" w:space="0" w:color="auto"/>
        <w:right w:val="none" w:sz="0" w:space="0" w:color="auto"/>
      </w:divBdr>
    </w:div>
    <w:div w:id="1361739415">
      <w:bodyDiv w:val="1"/>
      <w:marLeft w:val="0"/>
      <w:marRight w:val="0"/>
      <w:marTop w:val="0"/>
      <w:marBottom w:val="0"/>
      <w:divBdr>
        <w:top w:val="none" w:sz="0" w:space="0" w:color="auto"/>
        <w:left w:val="none" w:sz="0" w:space="0" w:color="auto"/>
        <w:bottom w:val="none" w:sz="0" w:space="0" w:color="auto"/>
        <w:right w:val="none" w:sz="0" w:space="0" w:color="auto"/>
      </w:divBdr>
    </w:div>
    <w:div w:id="1365599478">
      <w:bodyDiv w:val="1"/>
      <w:marLeft w:val="0"/>
      <w:marRight w:val="0"/>
      <w:marTop w:val="0"/>
      <w:marBottom w:val="0"/>
      <w:divBdr>
        <w:top w:val="none" w:sz="0" w:space="0" w:color="auto"/>
        <w:left w:val="none" w:sz="0" w:space="0" w:color="auto"/>
        <w:bottom w:val="none" w:sz="0" w:space="0" w:color="auto"/>
        <w:right w:val="none" w:sz="0" w:space="0" w:color="auto"/>
      </w:divBdr>
    </w:div>
    <w:div w:id="1368989246">
      <w:bodyDiv w:val="1"/>
      <w:marLeft w:val="0"/>
      <w:marRight w:val="0"/>
      <w:marTop w:val="0"/>
      <w:marBottom w:val="0"/>
      <w:divBdr>
        <w:top w:val="none" w:sz="0" w:space="0" w:color="auto"/>
        <w:left w:val="none" w:sz="0" w:space="0" w:color="auto"/>
        <w:bottom w:val="none" w:sz="0" w:space="0" w:color="auto"/>
        <w:right w:val="none" w:sz="0" w:space="0" w:color="auto"/>
      </w:divBdr>
    </w:div>
    <w:div w:id="1369841520">
      <w:bodyDiv w:val="1"/>
      <w:marLeft w:val="0"/>
      <w:marRight w:val="0"/>
      <w:marTop w:val="0"/>
      <w:marBottom w:val="0"/>
      <w:divBdr>
        <w:top w:val="none" w:sz="0" w:space="0" w:color="auto"/>
        <w:left w:val="none" w:sz="0" w:space="0" w:color="auto"/>
        <w:bottom w:val="none" w:sz="0" w:space="0" w:color="auto"/>
        <w:right w:val="none" w:sz="0" w:space="0" w:color="auto"/>
      </w:divBdr>
    </w:div>
    <w:div w:id="1370566986">
      <w:bodyDiv w:val="1"/>
      <w:marLeft w:val="0"/>
      <w:marRight w:val="0"/>
      <w:marTop w:val="0"/>
      <w:marBottom w:val="0"/>
      <w:divBdr>
        <w:top w:val="none" w:sz="0" w:space="0" w:color="auto"/>
        <w:left w:val="none" w:sz="0" w:space="0" w:color="auto"/>
        <w:bottom w:val="none" w:sz="0" w:space="0" w:color="auto"/>
        <w:right w:val="none" w:sz="0" w:space="0" w:color="auto"/>
      </w:divBdr>
    </w:div>
    <w:div w:id="1376466131">
      <w:bodyDiv w:val="1"/>
      <w:marLeft w:val="0"/>
      <w:marRight w:val="0"/>
      <w:marTop w:val="0"/>
      <w:marBottom w:val="0"/>
      <w:divBdr>
        <w:top w:val="none" w:sz="0" w:space="0" w:color="auto"/>
        <w:left w:val="none" w:sz="0" w:space="0" w:color="auto"/>
        <w:bottom w:val="none" w:sz="0" w:space="0" w:color="auto"/>
        <w:right w:val="none" w:sz="0" w:space="0" w:color="auto"/>
      </w:divBdr>
    </w:div>
    <w:div w:id="1377007594">
      <w:bodyDiv w:val="1"/>
      <w:marLeft w:val="0"/>
      <w:marRight w:val="0"/>
      <w:marTop w:val="0"/>
      <w:marBottom w:val="0"/>
      <w:divBdr>
        <w:top w:val="none" w:sz="0" w:space="0" w:color="auto"/>
        <w:left w:val="none" w:sz="0" w:space="0" w:color="auto"/>
        <w:bottom w:val="none" w:sz="0" w:space="0" w:color="auto"/>
        <w:right w:val="none" w:sz="0" w:space="0" w:color="auto"/>
      </w:divBdr>
    </w:div>
    <w:div w:id="1380401243">
      <w:bodyDiv w:val="1"/>
      <w:marLeft w:val="0"/>
      <w:marRight w:val="0"/>
      <w:marTop w:val="0"/>
      <w:marBottom w:val="0"/>
      <w:divBdr>
        <w:top w:val="none" w:sz="0" w:space="0" w:color="auto"/>
        <w:left w:val="none" w:sz="0" w:space="0" w:color="auto"/>
        <w:bottom w:val="none" w:sz="0" w:space="0" w:color="auto"/>
        <w:right w:val="none" w:sz="0" w:space="0" w:color="auto"/>
      </w:divBdr>
    </w:div>
    <w:div w:id="1381904204">
      <w:bodyDiv w:val="1"/>
      <w:marLeft w:val="0"/>
      <w:marRight w:val="0"/>
      <w:marTop w:val="0"/>
      <w:marBottom w:val="0"/>
      <w:divBdr>
        <w:top w:val="none" w:sz="0" w:space="0" w:color="auto"/>
        <w:left w:val="none" w:sz="0" w:space="0" w:color="auto"/>
        <w:bottom w:val="none" w:sz="0" w:space="0" w:color="auto"/>
        <w:right w:val="none" w:sz="0" w:space="0" w:color="auto"/>
      </w:divBdr>
    </w:div>
    <w:div w:id="1382633674">
      <w:bodyDiv w:val="1"/>
      <w:marLeft w:val="0"/>
      <w:marRight w:val="0"/>
      <w:marTop w:val="0"/>
      <w:marBottom w:val="0"/>
      <w:divBdr>
        <w:top w:val="none" w:sz="0" w:space="0" w:color="auto"/>
        <w:left w:val="none" w:sz="0" w:space="0" w:color="auto"/>
        <w:bottom w:val="none" w:sz="0" w:space="0" w:color="auto"/>
        <w:right w:val="none" w:sz="0" w:space="0" w:color="auto"/>
      </w:divBdr>
    </w:div>
    <w:div w:id="1393651342">
      <w:bodyDiv w:val="1"/>
      <w:marLeft w:val="0"/>
      <w:marRight w:val="0"/>
      <w:marTop w:val="0"/>
      <w:marBottom w:val="0"/>
      <w:divBdr>
        <w:top w:val="none" w:sz="0" w:space="0" w:color="auto"/>
        <w:left w:val="none" w:sz="0" w:space="0" w:color="auto"/>
        <w:bottom w:val="none" w:sz="0" w:space="0" w:color="auto"/>
        <w:right w:val="none" w:sz="0" w:space="0" w:color="auto"/>
      </w:divBdr>
    </w:div>
    <w:div w:id="1396473205">
      <w:bodyDiv w:val="1"/>
      <w:marLeft w:val="0"/>
      <w:marRight w:val="0"/>
      <w:marTop w:val="0"/>
      <w:marBottom w:val="0"/>
      <w:divBdr>
        <w:top w:val="none" w:sz="0" w:space="0" w:color="auto"/>
        <w:left w:val="none" w:sz="0" w:space="0" w:color="auto"/>
        <w:bottom w:val="none" w:sz="0" w:space="0" w:color="auto"/>
        <w:right w:val="none" w:sz="0" w:space="0" w:color="auto"/>
      </w:divBdr>
    </w:div>
    <w:div w:id="1402756845">
      <w:bodyDiv w:val="1"/>
      <w:marLeft w:val="0"/>
      <w:marRight w:val="0"/>
      <w:marTop w:val="0"/>
      <w:marBottom w:val="0"/>
      <w:divBdr>
        <w:top w:val="none" w:sz="0" w:space="0" w:color="auto"/>
        <w:left w:val="none" w:sz="0" w:space="0" w:color="auto"/>
        <w:bottom w:val="none" w:sz="0" w:space="0" w:color="auto"/>
        <w:right w:val="none" w:sz="0" w:space="0" w:color="auto"/>
      </w:divBdr>
    </w:div>
    <w:div w:id="1403985035">
      <w:bodyDiv w:val="1"/>
      <w:marLeft w:val="0"/>
      <w:marRight w:val="0"/>
      <w:marTop w:val="0"/>
      <w:marBottom w:val="0"/>
      <w:divBdr>
        <w:top w:val="none" w:sz="0" w:space="0" w:color="auto"/>
        <w:left w:val="none" w:sz="0" w:space="0" w:color="auto"/>
        <w:bottom w:val="none" w:sz="0" w:space="0" w:color="auto"/>
        <w:right w:val="none" w:sz="0" w:space="0" w:color="auto"/>
      </w:divBdr>
    </w:div>
    <w:div w:id="14077251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09152">
      <w:bodyDiv w:val="1"/>
      <w:marLeft w:val="0"/>
      <w:marRight w:val="0"/>
      <w:marTop w:val="0"/>
      <w:marBottom w:val="0"/>
      <w:divBdr>
        <w:top w:val="none" w:sz="0" w:space="0" w:color="auto"/>
        <w:left w:val="none" w:sz="0" w:space="0" w:color="auto"/>
        <w:bottom w:val="none" w:sz="0" w:space="0" w:color="auto"/>
        <w:right w:val="none" w:sz="0" w:space="0" w:color="auto"/>
      </w:divBdr>
    </w:div>
    <w:div w:id="1420055119">
      <w:bodyDiv w:val="1"/>
      <w:marLeft w:val="0"/>
      <w:marRight w:val="0"/>
      <w:marTop w:val="0"/>
      <w:marBottom w:val="0"/>
      <w:divBdr>
        <w:top w:val="none" w:sz="0" w:space="0" w:color="auto"/>
        <w:left w:val="none" w:sz="0" w:space="0" w:color="auto"/>
        <w:bottom w:val="none" w:sz="0" w:space="0" w:color="auto"/>
        <w:right w:val="none" w:sz="0" w:space="0" w:color="auto"/>
      </w:divBdr>
    </w:div>
    <w:div w:id="1426994418">
      <w:bodyDiv w:val="1"/>
      <w:marLeft w:val="0"/>
      <w:marRight w:val="0"/>
      <w:marTop w:val="0"/>
      <w:marBottom w:val="0"/>
      <w:divBdr>
        <w:top w:val="none" w:sz="0" w:space="0" w:color="auto"/>
        <w:left w:val="none" w:sz="0" w:space="0" w:color="auto"/>
        <w:bottom w:val="none" w:sz="0" w:space="0" w:color="auto"/>
        <w:right w:val="none" w:sz="0" w:space="0" w:color="auto"/>
      </w:divBdr>
    </w:div>
    <w:div w:id="1431704136">
      <w:bodyDiv w:val="1"/>
      <w:marLeft w:val="0"/>
      <w:marRight w:val="0"/>
      <w:marTop w:val="0"/>
      <w:marBottom w:val="0"/>
      <w:divBdr>
        <w:top w:val="none" w:sz="0" w:space="0" w:color="auto"/>
        <w:left w:val="none" w:sz="0" w:space="0" w:color="auto"/>
        <w:bottom w:val="none" w:sz="0" w:space="0" w:color="auto"/>
        <w:right w:val="none" w:sz="0" w:space="0" w:color="auto"/>
      </w:divBdr>
    </w:div>
    <w:div w:id="1432628811">
      <w:bodyDiv w:val="1"/>
      <w:marLeft w:val="0"/>
      <w:marRight w:val="0"/>
      <w:marTop w:val="0"/>
      <w:marBottom w:val="0"/>
      <w:divBdr>
        <w:top w:val="none" w:sz="0" w:space="0" w:color="auto"/>
        <w:left w:val="none" w:sz="0" w:space="0" w:color="auto"/>
        <w:bottom w:val="none" w:sz="0" w:space="0" w:color="auto"/>
        <w:right w:val="none" w:sz="0" w:space="0" w:color="auto"/>
      </w:divBdr>
    </w:div>
    <w:div w:id="1432973129">
      <w:bodyDiv w:val="1"/>
      <w:marLeft w:val="0"/>
      <w:marRight w:val="0"/>
      <w:marTop w:val="0"/>
      <w:marBottom w:val="0"/>
      <w:divBdr>
        <w:top w:val="none" w:sz="0" w:space="0" w:color="auto"/>
        <w:left w:val="none" w:sz="0" w:space="0" w:color="auto"/>
        <w:bottom w:val="none" w:sz="0" w:space="0" w:color="auto"/>
        <w:right w:val="none" w:sz="0" w:space="0" w:color="auto"/>
      </w:divBdr>
    </w:div>
    <w:div w:id="1434284038">
      <w:bodyDiv w:val="1"/>
      <w:marLeft w:val="0"/>
      <w:marRight w:val="0"/>
      <w:marTop w:val="0"/>
      <w:marBottom w:val="0"/>
      <w:divBdr>
        <w:top w:val="none" w:sz="0" w:space="0" w:color="auto"/>
        <w:left w:val="none" w:sz="0" w:space="0" w:color="auto"/>
        <w:bottom w:val="none" w:sz="0" w:space="0" w:color="auto"/>
        <w:right w:val="none" w:sz="0" w:space="0" w:color="auto"/>
      </w:divBdr>
    </w:div>
    <w:div w:id="143512939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5557137">
      <w:bodyDiv w:val="1"/>
      <w:marLeft w:val="0"/>
      <w:marRight w:val="0"/>
      <w:marTop w:val="0"/>
      <w:marBottom w:val="0"/>
      <w:divBdr>
        <w:top w:val="none" w:sz="0" w:space="0" w:color="auto"/>
        <w:left w:val="none" w:sz="0" w:space="0" w:color="auto"/>
        <w:bottom w:val="none" w:sz="0" w:space="0" w:color="auto"/>
        <w:right w:val="none" w:sz="0" w:space="0" w:color="auto"/>
      </w:divBdr>
    </w:div>
    <w:div w:id="1460220017">
      <w:bodyDiv w:val="1"/>
      <w:marLeft w:val="0"/>
      <w:marRight w:val="0"/>
      <w:marTop w:val="0"/>
      <w:marBottom w:val="0"/>
      <w:divBdr>
        <w:top w:val="none" w:sz="0" w:space="0" w:color="auto"/>
        <w:left w:val="none" w:sz="0" w:space="0" w:color="auto"/>
        <w:bottom w:val="none" w:sz="0" w:space="0" w:color="auto"/>
        <w:right w:val="none" w:sz="0" w:space="0" w:color="auto"/>
      </w:divBdr>
    </w:div>
    <w:div w:id="1462190232">
      <w:bodyDiv w:val="1"/>
      <w:marLeft w:val="0"/>
      <w:marRight w:val="0"/>
      <w:marTop w:val="0"/>
      <w:marBottom w:val="0"/>
      <w:divBdr>
        <w:top w:val="none" w:sz="0" w:space="0" w:color="auto"/>
        <w:left w:val="none" w:sz="0" w:space="0" w:color="auto"/>
        <w:bottom w:val="none" w:sz="0" w:space="0" w:color="auto"/>
        <w:right w:val="none" w:sz="0" w:space="0" w:color="auto"/>
      </w:divBdr>
    </w:div>
    <w:div w:id="1465808939">
      <w:bodyDiv w:val="1"/>
      <w:marLeft w:val="0"/>
      <w:marRight w:val="0"/>
      <w:marTop w:val="0"/>
      <w:marBottom w:val="0"/>
      <w:divBdr>
        <w:top w:val="none" w:sz="0" w:space="0" w:color="auto"/>
        <w:left w:val="none" w:sz="0" w:space="0" w:color="auto"/>
        <w:bottom w:val="none" w:sz="0" w:space="0" w:color="auto"/>
        <w:right w:val="none" w:sz="0" w:space="0" w:color="auto"/>
      </w:divBdr>
    </w:div>
    <w:div w:id="1470904859">
      <w:bodyDiv w:val="1"/>
      <w:marLeft w:val="0"/>
      <w:marRight w:val="0"/>
      <w:marTop w:val="0"/>
      <w:marBottom w:val="0"/>
      <w:divBdr>
        <w:top w:val="none" w:sz="0" w:space="0" w:color="auto"/>
        <w:left w:val="none" w:sz="0" w:space="0" w:color="auto"/>
        <w:bottom w:val="none" w:sz="0" w:space="0" w:color="auto"/>
        <w:right w:val="none" w:sz="0" w:space="0" w:color="auto"/>
      </w:divBdr>
    </w:div>
    <w:div w:id="1471367597">
      <w:bodyDiv w:val="1"/>
      <w:marLeft w:val="0"/>
      <w:marRight w:val="0"/>
      <w:marTop w:val="0"/>
      <w:marBottom w:val="0"/>
      <w:divBdr>
        <w:top w:val="none" w:sz="0" w:space="0" w:color="auto"/>
        <w:left w:val="none" w:sz="0" w:space="0" w:color="auto"/>
        <w:bottom w:val="none" w:sz="0" w:space="0" w:color="auto"/>
        <w:right w:val="none" w:sz="0" w:space="0" w:color="auto"/>
      </w:divBdr>
    </w:div>
    <w:div w:id="1473333017">
      <w:bodyDiv w:val="1"/>
      <w:marLeft w:val="0"/>
      <w:marRight w:val="0"/>
      <w:marTop w:val="0"/>
      <w:marBottom w:val="0"/>
      <w:divBdr>
        <w:top w:val="none" w:sz="0" w:space="0" w:color="auto"/>
        <w:left w:val="none" w:sz="0" w:space="0" w:color="auto"/>
        <w:bottom w:val="none" w:sz="0" w:space="0" w:color="auto"/>
        <w:right w:val="none" w:sz="0" w:space="0" w:color="auto"/>
      </w:divBdr>
    </w:div>
    <w:div w:id="1482037731">
      <w:bodyDiv w:val="1"/>
      <w:marLeft w:val="0"/>
      <w:marRight w:val="0"/>
      <w:marTop w:val="0"/>
      <w:marBottom w:val="0"/>
      <w:divBdr>
        <w:top w:val="none" w:sz="0" w:space="0" w:color="auto"/>
        <w:left w:val="none" w:sz="0" w:space="0" w:color="auto"/>
        <w:bottom w:val="none" w:sz="0" w:space="0" w:color="auto"/>
        <w:right w:val="none" w:sz="0" w:space="0" w:color="auto"/>
      </w:divBdr>
    </w:div>
    <w:div w:id="1485243061">
      <w:bodyDiv w:val="1"/>
      <w:marLeft w:val="0"/>
      <w:marRight w:val="0"/>
      <w:marTop w:val="0"/>
      <w:marBottom w:val="0"/>
      <w:divBdr>
        <w:top w:val="none" w:sz="0" w:space="0" w:color="auto"/>
        <w:left w:val="none" w:sz="0" w:space="0" w:color="auto"/>
        <w:bottom w:val="none" w:sz="0" w:space="0" w:color="auto"/>
        <w:right w:val="none" w:sz="0" w:space="0" w:color="auto"/>
      </w:divBdr>
    </w:div>
    <w:div w:id="1487359923">
      <w:bodyDiv w:val="1"/>
      <w:marLeft w:val="0"/>
      <w:marRight w:val="0"/>
      <w:marTop w:val="0"/>
      <w:marBottom w:val="0"/>
      <w:divBdr>
        <w:top w:val="none" w:sz="0" w:space="0" w:color="auto"/>
        <w:left w:val="none" w:sz="0" w:space="0" w:color="auto"/>
        <w:bottom w:val="none" w:sz="0" w:space="0" w:color="auto"/>
        <w:right w:val="none" w:sz="0" w:space="0" w:color="auto"/>
      </w:divBdr>
    </w:div>
    <w:div w:id="1487471330">
      <w:bodyDiv w:val="1"/>
      <w:marLeft w:val="0"/>
      <w:marRight w:val="0"/>
      <w:marTop w:val="0"/>
      <w:marBottom w:val="0"/>
      <w:divBdr>
        <w:top w:val="none" w:sz="0" w:space="0" w:color="auto"/>
        <w:left w:val="none" w:sz="0" w:space="0" w:color="auto"/>
        <w:bottom w:val="none" w:sz="0" w:space="0" w:color="auto"/>
        <w:right w:val="none" w:sz="0" w:space="0" w:color="auto"/>
      </w:divBdr>
    </w:div>
    <w:div w:id="1488935469">
      <w:bodyDiv w:val="1"/>
      <w:marLeft w:val="0"/>
      <w:marRight w:val="0"/>
      <w:marTop w:val="0"/>
      <w:marBottom w:val="0"/>
      <w:divBdr>
        <w:top w:val="none" w:sz="0" w:space="0" w:color="auto"/>
        <w:left w:val="none" w:sz="0" w:space="0" w:color="auto"/>
        <w:bottom w:val="none" w:sz="0" w:space="0" w:color="auto"/>
        <w:right w:val="none" w:sz="0" w:space="0" w:color="auto"/>
      </w:divBdr>
    </w:div>
    <w:div w:id="1492209499">
      <w:bodyDiv w:val="1"/>
      <w:marLeft w:val="0"/>
      <w:marRight w:val="0"/>
      <w:marTop w:val="0"/>
      <w:marBottom w:val="0"/>
      <w:divBdr>
        <w:top w:val="none" w:sz="0" w:space="0" w:color="auto"/>
        <w:left w:val="none" w:sz="0" w:space="0" w:color="auto"/>
        <w:bottom w:val="none" w:sz="0" w:space="0" w:color="auto"/>
        <w:right w:val="none" w:sz="0" w:space="0" w:color="auto"/>
      </w:divBdr>
    </w:div>
    <w:div w:id="1496455701">
      <w:bodyDiv w:val="1"/>
      <w:marLeft w:val="0"/>
      <w:marRight w:val="0"/>
      <w:marTop w:val="0"/>
      <w:marBottom w:val="0"/>
      <w:divBdr>
        <w:top w:val="none" w:sz="0" w:space="0" w:color="auto"/>
        <w:left w:val="none" w:sz="0" w:space="0" w:color="auto"/>
        <w:bottom w:val="none" w:sz="0" w:space="0" w:color="auto"/>
        <w:right w:val="none" w:sz="0" w:space="0" w:color="auto"/>
      </w:divBdr>
    </w:div>
    <w:div w:id="1504469136">
      <w:bodyDiv w:val="1"/>
      <w:marLeft w:val="0"/>
      <w:marRight w:val="0"/>
      <w:marTop w:val="0"/>
      <w:marBottom w:val="0"/>
      <w:divBdr>
        <w:top w:val="none" w:sz="0" w:space="0" w:color="auto"/>
        <w:left w:val="none" w:sz="0" w:space="0" w:color="auto"/>
        <w:bottom w:val="none" w:sz="0" w:space="0" w:color="auto"/>
        <w:right w:val="none" w:sz="0" w:space="0" w:color="auto"/>
      </w:divBdr>
    </w:div>
    <w:div w:id="1508206771">
      <w:bodyDiv w:val="1"/>
      <w:marLeft w:val="0"/>
      <w:marRight w:val="0"/>
      <w:marTop w:val="0"/>
      <w:marBottom w:val="0"/>
      <w:divBdr>
        <w:top w:val="none" w:sz="0" w:space="0" w:color="auto"/>
        <w:left w:val="none" w:sz="0" w:space="0" w:color="auto"/>
        <w:bottom w:val="none" w:sz="0" w:space="0" w:color="auto"/>
        <w:right w:val="none" w:sz="0" w:space="0" w:color="auto"/>
      </w:divBdr>
    </w:div>
    <w:div w:id="1509103662">
      <w:bodyDiv w:val="1"/>
      <w:marLeft w:val="0"/>
      <w:marRight w:val="0"/>
      <w:marTop w:val="0"/>
      <w:marBottom w:val="0"/>
      <w:divBdr>
        <w:top w:val="none" w:sz="0" w:space="0" w:color="auto"/>
        <w:left w:val="none" w:sz="0" w:space="0" w:color="auto"/>
        <w:bottom w:val="none" w:sz="0" w:space="0" w:color="auto"/>
        <w:right w:val="none" w:sz="0" w:space="0" w:color="auto"/>
      </w:divBdr>
    </w:div>
    <w:div w:id="1513565161">
      <w:bodyDiv w:val="1"/>
      <w:marLeft w:val="0"/>
      <w:marRight w:val="0"/>
      <w:marTop w:val="0"/>
      <w:marBottom w:val="0"/>
      <w:divBdr>
        <w:top w:val="none" w:sz="0" w:space="0" w:color="auto"/>
        <w:left w:val="none" w:sz="0" w:space="0" w:color="auto"/>
        <w:bottom w:val="none" w:sz="0" w:space="0" w:color="auto"/>
        <w:right w:val="none" w:sz="0" w:space="0" w:color="auto"/>
      </w:divBdr>
    </w:div>
    <w:div w:id="1514151305">
      <w:bodyDiv w:val="1"/>
      <w:marLeft w:val="0"/>
      <w:marRight w:val="0"/>
      <w:marTop w:val="0"/>
      <w:marBottom w:val="0"/>
      <w:divBdr>
        <w:top w:val="none" w:sz="0" w:space="0" w:color="auto"/>
        <w:left w:val="none" w:sz="0" w:space="0" w:color="auto"/>
        <w:bottom w:val="none" w:sz="0" w:space="0" w:color="auto"/>
        <w:right w:val="none" w:sz="0" w:space="0" w:color="auto"/>
      </w:divBdr>
    </w:div>
    <w:div w:id="1514151774">
      <w:bodyDiv w:val="1"/>
      <w:marLeft w:val="0"/>
      <w:marRight w:val="0"/>
      <w:marTop w:val="0"/>
      <w:marBottom w:val="0"/>
      <w:divBdr>
        <w:top w:val="none" w:sz="0" w:space="0" w:color="auto"/>
        <w:left w:val="none" w:sz="0" w:space="0" w:color="auto"/>
        <w:bottom w:val="none" w:sz="0" w:space="0" w:color="auto"/>
        <w:right w:val="none" w:sz="0" w:space="0" w:color="auto"/>
      </w:divBdr>
    </w:div>
    <w:div w:id="1515924014">
      <w:bodyDiv w:val="1"/>
      <w:marLeft w:val="0"/>
      <w:marRight w:val="0"/>
      <w:marTop w:val="0"/>
      <w:marBottom w:val="0"/>
      <w:divBdr>
        <w:top w:val="none" w:sz="0" w:space="0" w:color="auto"/>
        <w:left w:val="none" w:sz="0" w:space="0" w:color="auto"/>
        <w:bottom w:val="none" w:sz="0" w:space="0" w:color="auto"/>
        <w:right w:val="none" w:sz="0" w:space="0" w:color="auto"/>
      </w:divBdr>
    </w:div>
    <w:div w:id="1515994975">
      <w:bodyDiv w:val="1"/>
      <w:marLeft w:val="0"/>
      <w:marRight w:val="0"/>
      <w:marTop w:val="0"/>
      <w:marBottom w:val="0"/>
      <w:divBdr>
        <w:top w:val="none" w:sz="0" w:space="0" w:color="auto"/>
        <w:left w:val="none" w:sz="0" w:space="0" w:color="auto"/>
        <w:bottom w:val="none" w:sz="0" w:space="0" w:color="auto"/>
        <w:right w:val="none" w:sz="0" w:space="0" w:color="auto"/>
      </w:divBdr>
    </w:div>
    <w:div w:id="1536187370">
      <w:bodyDiv w:val="1"/>
      <w:marLeft w:val="0"/>
      <w:marRight w:val="0"/>
      <w:marTop w:val="0"/>
      <w:marBottom w:val="0"/>
      <w:divBdr>
        <w:top w:val="none" w:sz="0" w:space="0" w:color="auto"/>
        <w:left w:val="none" w:sz="0" w:space="0" w:color="auto"/>
        <w:bottom w:val="none" w:sz="0" w:space="0" w:color="auto"/>
        <w:right w:val="none" w:sz="0" w:space="0" w:color="auto"/>
      </w:divBdr>
    </w:div>
    <w:div w:id="1536577770">
      <w:bodyDiv w:val="1"/>
      <w:marLeft w:val="0"/>
      <w:marRight w:val="0"/>
      <w:marTop w:val="0"/>
      <w:marBottom w:val="0"/>
      <w:divBdr>
        <w:top w:val="none" w:sz="0" w:space="0" w:color="auto"/>
        <w:left w:val="none" w:sz="0" w:space="0" w:color="auto"/>
        <w:bottom w:val="none" w:sz="0" w:space="0" w:color="auto"/>
        <w:right w:val="none" w:sz="0" w:space="0" w:color="auto"/>
      </w:divBdr>
    </w:div>
    <w:div w:id="1537888589">
      <w:bodyDiv w:val="1"/>
      <w:marLeft w:val="0"/>
      <w:marRight w:val="0"/>
      <w:marTop w:val="0"/>
      <w:marBottom w:val="0"/>
      <w:divBdr>
        <w:top w:val="none" w:sz="0" w:space="0" w:color="auto"/>
        <w:left w:val="none" w:sz="0" w:space="0" w:color="auto"/>
        <w:bottom w:val="none" w:sz="0" w:space="0" w:color="auto"/>
        <w:right w:val="none" w:sz="0" w:space="0" w:color="auto"/>
      </w:divBdr>
    </w:div>
    <w:div w:id="1543443080">
      <w:bodyDiv w:val="1"/>
      <w:marLeft w:val="0"/>
      <w:marRight w:val="0"/>
      <w:marTop w:val="0"/>
      <w:marBottom w:val="0"/>
      <w:divBdr>
        <w:top w:val="none" w:sz="0" w:space="0" w:color="auto"/>
        <w:left w:val="none" w:sz="0" w:space="0" w:color="auto"/>
        <w:bottom w:val="none" w:sz="0" w:space="0" w:color="auto"/>
        <w:right w:val="none" w:sz="0" w:space="0" w:color="auto"/>
      </w:divBdr>
    </w:div>
    <w:div w:id="1543980276">
      <w:bodyDiv w:val="1"/>
      <w:marLeft w:val="0"/>
      <w:marRight w:val="0"/>
      <w:marTop w:val="0"/>
      <w:marBottom w:val="0"/>
      <w:divBdr>
        <w:top w:val="none" w:sz="0" w:space="0" w:color="auto"/>
        <w:left w:val="none" w:sz="0" w:space="0" w:color="auto"/>
        <w:bottom w:val="none" w:sz="0" w:space="0" w:color="auto"/>
        <w:right w:val="none" w:sz="0" w:space="0" w:color="auto"/>
      </w:divBdr>
    </w:div>
    <w:div w:id="1547988811">
      <w:bodyDiv w:val="1"/>
      <w:marLeft w:val="0"/>
      <w:marRight w:val="0"/>
      <w:marTop w:val="0"/>
      <w:marBottom w:val="0"/>
      <w:divBdr>
        <w:top w:val="none" w:sz="0" w:space="0" w:color="auto"/>
        <w:left w:val="none" w:sz="0" w:space="0" w:color="auto"/>
        <w:bottom w:val="none" w:sz="0" w:space="0" w:color="auto"/>
        <w:right w:val="none" w:sz="0" w:space="0" w:color="auto"/>
      </w:divBdr>
    </w:div>
    <w:div w:id="1554269005">
      <w:bodyDiv w:val="1"/>
      <w:marLeft w:val="0"/>
      <w:marRight w:val="0"/>
      <w:marTop w:val="0"/>
      <w:marBottom w:val="0"/>
      <w:divBdr>
        <w:top w:val="none" w:sz="0" w:space="0" w:color="auto"/>
        <w:left w:val="none" w:sz="0" w:space="0" w:color="auto"/>
        <w:bottom w:val="none" w:sz="0" w:space="0" w:color="auto"/>
        <w:right w:val="none" w:sz="0" w:space="0" w:color="auto"/>
      </w:divBdr>
    </w:div>
    <w:div w:id="1556234120">
      <w:bodyDiv w:val="1"/>
      <w:marLeft w:val="0"/>
      <w:marRight w:val="0"/>
      <w:marTop w:val="0"/>
      <w:marBottom w:val="0"/>
      <w:divBdr>
        <w:top w:val="none" w:sz="0" w:space="0" w:color="auto"/>
        <w:left w:val="none" w:sz="0" w:space="0" w:color="auto"/>
        <w:bottom w:val="none" w:sz="0" w:space="0" w:color="auto"/>
        <w:right w:val="none" w:sz="0" w:space="0" w:color="auto"/>
      </w:divBdr>
    </w:div>
    <w:div w:id="1556967539">
      <w:bodyDiv w:val="1"/>
      <w:marLeft w:val="0"/>
      <w:marRight w:val="0"/>
      <w:marTop w:val="0"/>
      <w:marBottom w:val="0"/>
      <w:divBdr>
        <w:top w:val="none" w:sz="0" w:space="0" w:color="auto"/>
        <w:left w:val="none" w:sz="0" w:space="0" w:color="auto"/>
        <w:bottom w:val="none" w:sz="0" w:space="0" w:color="auto"/>
        <w:right w:val="none" w:sz="0" w:space="0" w:color="auto"/>
      </w:divBdr>
    </w:div>
    <w:div w:id="1561749612">
      <w:bodyDiv w:val="1"/>
      <w:marLeft w:val="0"/>
      <w:marRight w:val="0"/>
      <w:marTop w:val="0"/>
      <w:marBottom w:val="0"/>
      <w:divBdr>
        <w:top w:val="none" w:sz="0" w:space="0" w:color="auto"/>
        <w:left w:val="none" w:sz="0" w:space="0" w:color="auto"/>
        <w:bottom w:val="none" w:sz="0" w:space="0" w:color="auto"/>
        <w:right w:val="none" w:sz="0" w:space="0" w:color="auto"/>
      </w:divBdr>
    </w:div>
    <w:div w:id="1562905403">
      <w:bodyDiv w:val="1"/>
      <w:marLeft w:val="0"/>
      <w:marRight w:val="0"/>
      <w:marTop w:val="0"/>
      <w:marBottom w:val="0"/>
      <w:divBdr>
        <w:top w:val="none" w:sz="0" w:space="0" w:color="auto"/>
        <w:left w:val="none" w:sz="0" w:space="0" w:color="auto"/>
        <w:bottom w:val="none" w:sz="0" w:space="0" w:color="auto"/>
        <w:right w:val="none" w:sz="0" w:space="0" w:color="auto"/>
      </w:divBdr>
    </w:div>
    <w:div w:id="1565338027">
      <w:bodyDiv w:val="1"/>
      <w:marLeft w:val="0"/>
      <w:marRight w:val="0"/>
      <w:marTop w:val="0"/>
      <w:marBottom w:val="0"/>
      <w:divBdr>
        <w:top w:val="none" w:sz="0" w:space="0" w:color="auto"/>
        <w:left w:val="none" w:sz="0" w:space="0" w:color="auto"/>
        <w:bottom w:val="none" w:sz="0" w:space="0" w:color="auto"/>
        <w:right w:val="none" w:sz="0" w:space="0" w:color="auto"/>
      </w:divBdr>
    </w:div>
    <w:div w:id="1566406422">
      <w:bodyDiv w:val="1"/>
      <w:marLeft w:val="0"/>
      <w:marRight w:val="0"/>
      <w:marTop w:val="0"/>
      <w:marBottom w:val="0"/>
      <w:divBdr>
        <w:top w:val="none" w:sz="0" w:space="0" w:color="auto"/>
        <w:left w:val="none" w:sz="0" w:space="0" w:color="auto"/>
        <w:bottom w:val="none" w:sz="0" w:space="0" w:color="auto"/>
        <w:right w:val="none" w:sz="0" w:space="0" w:color="auto"/>
      </w:divBdr>
    </w:div>
    <w:div w:id="1570774197">
      <w:bodyDiv w:val="1"/>
      <w:marLeft w:val="0"/>
      <w:marRight w:val="0"/>
      <w:marTop w:val="0"/>
      <w:marBottom w:val="0"/>
      <w:divBdr>
        <w:top w:val="none" w:sz="0" w:space="0" w:color="auto"/>
        <w:left w:val="none" w:sz="0" w:space="0" w:color="auto"/>
        <w:bottom w:val="none" w:sz="0" w:space="0" w:color="auto"/>
        <w:right w:val="none" w:sz="0" w:space="0" w:color="auto"/>
      </w:divBdr>
    </w:div>
    <w:div w:id="1578205121">
      <w:bodyDiv w:val="1"/>
      <w:marLeft w:val="0"/>
      <w:marRight w:val="0"/>
      <w:marTop w:val="0"/>
      <w:marBottom w:val="0"/>
      <w:divBdr>
        <w:top w:val="none" w:sz="0" w:space="0" w:color="auto"/>
        <w:left w:val="none" w:sz="0" w:space="0" w:color="auto"/>
        <w:bottom w:val="none" w:sz="0" w:space="0" w:color="auto"/>
        <w:right w:val="none" w:sz="0" w:space="0" w:color="auto"/>
      </w:divBdr>
    </w:div>
    <w:div w:id="1582325730">
      <w:bodyDiv w:val="1"/>
      <w:marLeft w:val="0"/>
      <w:marRight w:val="0"/>
      <w:marTop w:val="0"/>
      <w:marBottom w:val="0"/>
      <w:divBdr>
        <w:top w:val="none" w:sz="0" w:space="0" w:color="auto"/>
        <w:left w:val="none" w:sz="0" w:space="0" w:color="auto"/>
        <w:bottom w:val="none" w:sz="0" w:space="0" w:color="auto"/>
        <w:right w:val="none" w:sz="0" w:space="0" w:color="auto"/>
      </w:divBdr>
    </w:div>
    <w:div w:id="1583025214">
      <w:bodyDiv w:val="1"/>
      <w:marLeft w:val="0"/>
      <w:marRight w:val="0"/>
      <w:marTop w:val="0"/>
      <w:marBottom w:val="0"/>
      <w:divBdr>
        <w:top w:val="none" w:sz="0" w:space="0" w:color="auto"/>
        <w:left w:val="none" w:sz="0" w:space="0" w:color="auto"/>
        <w:bottom w:val="none" w:sz="0" w:space="0" w:color="auto"/>
        <w:right w:val="none" w:sz="0" w:space="0" w:color="auto"/>
      </w:divBdr>
    </w:div>
    <w:div w:id="1583100125">
      <w:bodyDiv w:val="1"/>
      <w:marLeft w:val="0"/>
      <w:marRight w:val="0"/>
      <w:marTop w:val="0"/>
      <w:marBottom w:val="0"/>
      <w:divBdr>
        <w:top w:val="none" w:sz="0" w:space="0" w:color="auto"/>
        <w:left w:val="none" w:sz="0" w:space="0" w:color="auto"/>
        <w:bottom w:val="none" w:sz="0" w:space="0" w:color="auto"/>
        <w:right w:val="none" w:sz="0" w:space="0" w:color="auto"/>
      </w:divBdr>
    </w:div>
    <w:div w:id="1584603301">
      <w:bodyDiv w:val="1"/>
      <w:marLeft w:val="0"/>
      <w:marRight w:val="0"/>
      <w:marTop w:val="0"/>
      <w:marBottom w:val="0"/>
      <w:divBdr>
        <w:top w:val="none" w:sz="0" w:space="0" w:color="auto"/>
        <w:left w:val="none" w:sz="0" w:space="0" w:color="auto"/>
        <w:bottom w:val="none" w:sz="0" w:space="0" w:color="auto"/>
        <w:right w:val="none" w:sz="0" w:space="0" w:color="auto"/>
      </w:divBdr>
    </w:div>
    <w:div w:id="1587769588">
      <w:bodyDiv w:val="1"/>
      <w:marLeft w:val="0"/>
      <w:marRight w:val="0"/>
      <w:marTop w:val="0"/>
      <w:marBottom w:val="0"/>
      <w:divBdr>
        <w:top w:val="none" w:sz="0" w:space="0" w:color="auto"/>
        <w:left w:val="none" w:sz="0" w:space="0" w:color="auto"/>
        <w:bottom w:val="none" w:sz="0" w:space="0" w:color="auto"/>
        <w:right w:val="none" w:sz="0" w:space="0" w:color="auto"/>
      </w:divBdr>
    </w:div>
    <w:div w:id="1592664095">
      <w:bodyDiv w:val="1"/>
      <w:marLeft w:val="0"/>
      <w:marRight w:val="0"/>
      <w:marTop w:val="0"/>
      <w:marBottom w:val="0"/>
      <w:divBdr>
        <w:top w:val="none" w:sz="0" w:space="0" w:color="auto"/>
        <w:left w:val="none" w:sz="0" w:space="0" w:color="auto"/>
        <w:bottom w:val="none" w:sz="0" w:space="0" w:color="auto"/>
        <w:right w:val="none" w:sz="0" w:space="0" w:color="auto"/>
      </w:divBdr>
    </w:div>
    <w:div w:id="1601182783">
      <w:bodyDiv w:val="1"/>
      <w:marLeft w:val="0"/>
      <w:marRight w:val="0"/>
      <w:marTop w:val="0"/>
      <w:marBottom w:val="0"/>
      <w:divBdr>
        <w:top w:val="none" w:sz="0" w:space="0" w:color="auto"/>
        <w:left w:val="none" w:sz="0" w:space="0" w:color="auto"/>
        <w:bottom w:val="none" w:sz="0" w:space="0" w:color="auto"/>
        <w:right w:val="none" w:sz="0" w:space="0" w:color="auto"/>
      </w:divBdr>
    </w:div>
    <w:div w:id="1604193573">
      <w:bodyDiv w:val="1"/>
      <w:marLeft w:val="0"/>
      <w:marRight w:val="0"/>
      <w:marTop w:val="0"/>
      <w:marBottom w:val="0"/>
      <w:divBdr>
        <w:top w:val="none" w:sz="0" w:space="0" w:color="auto"/>
        <w:left w:val="none" w:sz="0" w:space="0" w:color="auto"/>
        <w:bottom w:val="none" w:sz="0" w:space="0" w:color="auto"/>
        <w:right w:val="none" w:sz="0" w:space="0" w:color="auto"/>
      </w:divBdr>
    </w:div>
    <w:div w:id="1604876957">
      <w:bodyDiv w:val="1"/>
      <w:marLeft w:val="0"/>
      <w:marRight w:val="0"/>
      <w:marTop w:val="0"/>
      <w:marBottom w:val="0"/>
      <w:divBdr>
        <w:top w:val="none" w:sz="0" w:space="0" w:color="auto"/>
        <w:left w:val="none" w:sz="0" w:space="0" w:color="auto"/>
        <w:bottom w:val="none" w:sz="0" w:space="0" w:color="auto"/>
        <w:right w:val="none" w:sz="0" w:space="0" w:color="auto"/>
      </w:divBdr>
    </w:div>
    <w:div w:id="1605991071">
      <w:bodyDiv w:val="1"/>
      <w:marLeft w:val="0"/>
      <w:marRight w:val="0"/>
      <w:marTop w:val="0"/>
      <w:marBottom w:val="0"/>
      <w:divBdr>
        <w:top w:val="none" w:sz="0" w:space="0" w:color="auto"/>
        <w:left w:val="none" w:sz="0" w:space="0" w:color="auto"/>
        <w:bottom w:val="none" w:sz="0" w:space="0" w:color="auto"/>
        <w:right w:val="none" w:sz="0" w:space="0" w:color="auto"/>
      </w:divBdr>
    </w:div>
    <w:div w:id="1606036780">
      <w:bodyDiv w:val="1"/>
      <w:marLeft w:val="0"/>
      <w:marRight w:val="0"/>
      <w:marTop w:val="0"/>
      <w:marBottom w:val="0"/>
      <w:divBdr>
        <w:top w:val="none" w:sz="0" w:space="0" w:color="auto"/>
        <w:left w:val="none" w:sz="0" w:space="0" w:color="auto"/>
        <w:bottom w:val="none" w:sz="0" w:space="0" w:color="auto"/>
        <w:right w:val="none" w:sz="0" w:space="0" w:color="auto"/>
      </w:divBdr>
    </w:div>
    <w:div w:id="1607882080">
      <w:bodyDiv w:val="1"/>
      <w:marLeft w:val="0"/>
      <w:marRight w:val="0"/>
      <w:marTop w:val="0"/>
      <w:marBottom w:val="0"/>
      <w:divBdr>
        <w:top w:val="none" w:sz="0" w:space="0" w:color="auto"/>
        <w:left w:val="none" w:sz="0" w:space="0" w:color="auto"/>
        <w:bottom w:val="none" w:sz="0" w:space="0" w:color="auto"/>
        <w:right w:val="none" w:sz="0" w:space="0" w:color="auto"/>
      </w:divBdr>
    </w:div>
    <w:div w:id="1608804829">
      <w:bodyDiv w:val="1"/>
      <w:marLeft w:val="0"/>
      <w:marRight w:val="0"/>
      <w:marTop w:val="0"/>
      <w:marBottom w:val="0"/>
      <w:divBdr>
        <w:top w:val="none" w:sz="0" w:space="0" w:color="auto"/>
        <w:left w:val="none" w:sz="0" w:space="0" w:color="auto"/>
        <w:bottom w:val="none" w:sz="0" w:space="0" w:color="auto"/>
        <w:right w:val="none" w:sz="0" w:space="0" w:color="auto"/>
      </w:divBdr>
    </w:div>
    <w:div w:id="1612395786">
      <w:bodyDiv w:val="1"/>
      <w:marLeft w:val="0"/>
      <w:marRight w:val="0"/>
      <w:marTop w:val="0"/>
      <w:marBottom w:val="0"/>
      <w:divBdr>
        <w:top w:val="none" w:sz="0" w:space="0" w:color="auto"/>
        <w:left w:val="none" w:sz="0" w:space="0" w:color="auto"/>
        <w:bottom w:val="none" w:sz="0" w:space="0" w:color="auto"/>
        <w:right w:val="none" w:sz="0" w:space="0" w:color="auto"/>
      </w:divBdr>
    </w:div>
    <w:div w:id="1614938163">
      <w:bodyDiv w:val="1"/>
      <w:marLeft w:val="0"/>
      <w:marRight w:val="0"/>
      <w:marTop w:val="0"/>
      <w:marBottom w:val="0"/>
      <w:divBdr>
        <w:top w:val="none" w:sz="0" w:space="0" w:color="auto"/>
        <w:left w:val="none" w:sz="0" w:space="0" w:color="auto"/>
        <w:bottom w:val="none" w:sz="0" w:space="0" w:color="auto"/>
        <w:right w:val="none" w:sz="0" w:space="0" w:color="auto"/>
      </w:divBdr>
    </w:div>
    <w:div w:id="1615137200">
      <w:bodyDiv w:val="1"/>
      <w:marLeft w:val="0"/>
      <w:marRight w:val="0"/>
      <w:marTop w:val="0"/>
      <w:marBottom w:val="0"/>
      <w:divBdr>
        <w:top w:val="none" w:sz="0" w:space="0" w:color="auto"/>
        <w:left w:val="none" w:sz="0" w:space="0" w:color="auto"/>
        <w:bottom w:val="none" w:sz="0" w:space="0" w:color="auto"/>
        <w:right w:val="none" w:sz="0" w:space="0" w:color="auto"/>
      </w:divBdr>
    </w:div>
    <w:div w:id="1622415922">
      <w:bodyDiv w:val="1"/>
      <w:marLeft w:val="0"/>
      <w:marRight w:val="0"/>
      <w:marTop w:val="0"/>
      <w:marBottom w:val="0"/>
      <w:divBdr>
        <w:top w:val="none" w:sz="0" w:space="0" w:color="auto"/>
        <w:left w:val="none" w:sz="0" w:space="0" w:color="auto"/>
        <w:bottom w:val="none" w:sz="0" w:space="0" w:color="auto"/>
        <w:right w:val="none" w:sz="0" w:space="0" w:color="auto"/>
      </w:divBdr>
    </w:div>
    <w:div w:id="162426811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270253">
      <w:bodyDiv w:val="1"/>
      <w:marLeft w:val="0"/>
      <w:marRight w:val="0"/>
      <w:marTop w:val="0"/>
      <w:marBottom w:val="0"/>
      <w:divBdr>
        <w:top w:val="none" w:sz="0" w:space="0" w:color="auto"/>
        <w:left w:val="none" w:sz="0" w:space="0" w:color="auto"/>
        <w:bottom w:val="none" w:sz="0" w:space="0" w:color="auto"/>
        <w:right w:val="none" w:sz="0" w:space="0" w:color="auto"/>
      </w:divBdr>
    </w:div>
    <w:div w:id="1629775808">
      <w:bodyDiv w:val="1"/>
      <w:marLeft w:val="0"/>
      <w:marRight w:val="0"/>
      <w:marTop w:val="0"/>
      <w:marBottom w:val="0"/>
      <w:divBdr>
        <w:top w:val="none" w:sz="0" w:space="0" w:color="auto"/>
        <w:left w:val="none" w:sz="0" w:space="0" w:color="auto"/>
        <w:bottom w:val="none" w:sz="0" w:space="0" w:color="auto"/>
        <w:right w:val="none" w:sz="0" w:space="0" w:color="auto"/>
      </w:divBdr>
    </w:div>
    <w:div w:id="1632906395">
      <w:bodyDiv w:val="1"/>
      <w:marLeft w:val="0"/>
      <w:marRight w:val="0"/>
      <w:marTop w:val="0"/>
      <w:marBottom w:val="0"/>
      <w:divBdr>
        <w:top w:val="none" w:sz="0" w:space="0" w:color="auto"/>
        <w:left w:val="none" w:sz="0" w:space="0" w:color="auto"/>
        <w:bottom w:val="none" w:sz="0" w:space="0" w:color="auto"/>
        <w:right w:val="none" w:sz="0" w:space="0" w:color="auto"/>
      </w:divBdr>
    </w:div>
    <w:div w:id="1638946608">
      <w:bodyDiv w:val="1"/>
      <w:marLeft w:val="0"/>
      <w:marRight w:val="0"/>
      <w:marTop w:val="0"/>
      <w:marBottom w:val="0"/>
      <w:divBdr>
        <w:top w:val="none" w:sz="0" w:space="0" w:color="auto"/>
        <w:left w:val="none" w:sz="0" w:space="0" w:color="auto"/>
        <w:bottom w:val="none" w:sz="0" w:space="0" w:color="auto"/>
        <w:right w:val="none" w:sz="0" w:space="0" w:color="auto"/>
      </w:divBdr>
    </w:div>
    <w:div w:id="1644695839">
      <w:bodyDiv w:val="1"/>
      <w:marLeft w:val="0"/>
      <w:marRight w:val="0"/>
      <w:marTop w:val="0"/>
      <w:marBottom w:val="0"/>
      <w:divBdr>
        <w:top w:val="none" w:sz="0" w:space="0" w:color="auto"/>
        <w:left w:val="none" w:sz="0" w:space="0" w:color="auto"/>
        <w:bottom w:val="none" w:sz="0" w:space="0" w:color="auto"/>
        <w:right w:val="none" w:sz="0" w:space="0" w:color="auto"/>
      </w:divBdr>
    </w:div>
    <w:div w:id="1647127841">
      <w:bodyDiv w:val="1"/>
      <w:marLeft w:val="0"/>
      <w:marRight w:val="0"/>
      <w:marTop w:val="0"/>
      <w:marBottom w:val="0"/>
      <w:divBdr>
        <w:top w:val="none" w:sz="0" w:space="0" w:color="auto"/>
        <w:left w:val="none" w:sz="0" w:space="0" w:color="auto"/>
        <w:bottom w:val="none" w:sz="0" w:space="0" w:color="auto"/>
        <w:right w:val="none" w:sz="0" w:space="0" w:color="auto"/>
      </w:divBdr>
    </w:div>
    <w:div w:id="1648432336">
      <w:bodyDiv w:val="1"/>
      <w:marLeft w:val="0"/>
      <w:marRight w:val="0"/>
      <w:marTop w:val="0"/>
      <w:marBottom w:val="0"/>
      <w:divBdr>
        <w:top w:val="none" w:sz="0" w:space="0" w:color="auto"/>
        <w:left w:val="none" w:sz="0" w:space="0" w:color="auto"/>
        <w:bottom w:val="none" w:sz="0" w:space="0" w:color="auto"/>
        <w:right w:val="none" w:sz="0" w:space="0" w:color="auto"/>
      </w:divBdr>
    </w:div>
    <w:div w:id="1651203727">
      <w:bodyDiv w:val="1"/>
      <w:marLeft w:val="0"/>
      <w:marRight w:val="0"/>
      <w:marTop w:val="0"/>
      <w:marBottom w:val="0"/>
      <w:divBdr>
        <w:top w:val="none" w:sz="0" w:space="0" w:color="auto"/>
        <w:left w:val="none" w:sz="0" w:space="0" w:color="auto"/>
        <w:bottom w:val="none" w:sz="0" w:space="0" w:color="auto"/>
        <w:right w:val="none" w:sz="0" w:space="0" w:color="auto"/>
      </w:divBdr>
    </w:div>
    <w:div w:id="1652323513">
      <w:bodyDiv w:val="1"/>
      <w:marLeft w:val="0"/>
      <w:marRight w:val="0"/>
      <w:marTop w:val="0"/>
      <w:marBottom w:val="0"/>
      <w:divBdr>
        <w:top w:val="none" w:sz="0" w:space="0" w:color="auto"/>
        <w:left w:val="none" w:sz="0" w:space="0" w:color="auto"/>
        <w:bottom w:val="none" w:sz="0" w:space="0" w:color="auto"/>
        <w:right w:val="none" w:sz="0" w:space="0" w:color="auto"/>
      </w:divBdr>
    </w:div>
    <w:div w:id="1653480741">
      <w:bodyDiv w:val="1"/>
      <w:marLeft w:val="0"/>
      <w:marRight w:val="0"/>
      <w:marTop w:val="0"/>
      <w:marBottom w:val="0"/>
      <w:divBdr>
        <w:top w:val="none" w:sz="0" w:space="0" w:color="auto"/>
        <w:left w:val="none" w:sz="0" w:space="0" w:color="auto"/>
        <w:bottom w:val="none" w:sz="0" w:space="0" w:color="auto"/>
        <w:right w:val="none" w:sz="0" w:space="0" w:color="auto"/>
      </w:divBdr>
    </w:div>
    <w:div w:id="1653828593">
      <w:bodyDiv w:val="1"/>
      <w:marLeft w:val="0"/>
      <w:marRight w:val="0"/>
      <w:marTop w:val="0"/>
      <w:marBottom w:val="0"/>
      <w:divBdr>
        <w:top w:val="none" w:sz="0" w:space="0" w:color="auto"/>
        <w:left w:val="none" w:sz="0" w:space="0" w:color="auto"/>
        <w:bottom w:val="none" w:sz="0" w:space="0" w:color="auto"/>
        <w:right w:val="none" w:sz="0" w:space="0" w:color="auto"/>
      </w:divBdr>
    </w:div>
    <w:div w:id="1654143014">
      <w:bodyDiv w:val="1"/>
      <w:marLeft w:val="0"/>
      <w:marRight w:val="0"/>
      <w:marTop w:val="0"/>
      <w:marBottom w:val="0"/>
      <w:divBdr>
        <w:top w:val="none" w:sz="0" w:space="0" w:color="auto"/>
        <w:left w:val="none" w:sz="0" w:space="0" w:color="auto"/>
        <w:bottom w:val="none" w:sz="0" w:space="0" w:color="auto"/>
        <w:right w:val="none" w:sz="0" w:space="0" w:color="auto"/>
      </w:divBdr>
    </w:div>
    <w:div w:id="1654790710">
      <w:bodyDiv w:val="1"/>
      <w:marLeft w:val="0"/>
      <w:marRight w:val="0"/>
      <w:marTop w:val="0"/>
      <w:marBottom w:val="0"/>
      <w:divBdr>
        <w:top w:val="none" w:sz="0" w:space="0" w:color="auto"/>
        <w:left w:val="none" w:sz="0" w:space="0" w:color="auto"/>
        <w:bottom w:val="none" w:sz="0" w:space="0" w:color="auto"/>
        <w:right w:val="none" w:sz="0" w:space="0" w:color="auto"/>
      </w:divBdr>
    </w:div>
    <w:div w:id="1656567028">
      <w:bodyDiv w:val="1"/>
      <w:marLeft w:val="0"/>
      <w:marRight w:val="0"/>
      <w:marTop w:val="0"/>
      <w:marBottom w:val="0"/>
      <w:divBdr>
        <w:top w:val="none" w:sz="0" w:space="0" w:color="auto"/>
        <w:left w:val="none" w:sz="0" w:space="0" w:color="auto"/>
        <w:bottom w:val="none" w:sz="0" w:space="0" w:color="auto"/>
        <w:right w:val="none" w:sz="0" w:space="0" w:color="auto"/>
      </w:divBdr>
    </w:div>
    <w:div w:id="1657874587">
      <w:bodyDiv w:val="1"/>
      <w:marLeft w:val="0"/>
      <w:marRight w:val="0"/>
      <w:marTop w:val="0"/>
      <w:marBottom w:val="0"/>
      <w:divBdr>
        <w:top w:val="none" w:sz="0" w:space="0" w:color="auto"/>
        <w:left w:val="none" w:sz="0" w:space="0" w:color="auto"/>
        <w:bottom w:val="none" w:sz="0" w:space="0" w:color="auto"/>
        <w:right w:val="none" w:sz="0" w:space="0" w:color="auto"/>
      </w:divBdr>
    </w:div>
    <w:div w:id="1658025530">
      <w:bodyDiv w:val="1"/>
      <w:marLeft w:val="0"/>
      <w:marRight w:val="0"/>
      <w:marTop w:val="0"/>
      <w:marBottom w:val="0"/>
      <w:divBdr>
        <w:top w:val="none" w:sz="0" w:space="0" w:color="auto"/>
        <w:left w:val="none" w:sz="0" w:space="0" w:color="auto"/>
        <w:bottom w:val="none" w:sz="0" w:space="0" w:color="auto"/>
        <w:right w:val="none" w:sz="0" w:space="0" w:color="auto"/>
      </w:divBdr>
    </w:div>
    <w:div w:id="1662003565">
      <w:bodyDiv w:val="1"/>
      <w:marLeft w:val="0"/>
      <w:marRight w:val="0"/>
      <w:marTop w:val="0"/>
      <w:marBottom w:val="0"/>
      <w:divBdr>
        <w:top w:val="none" w:sz="0" w:space="0" w:color="auto"/>
        <w:left w:val="none" w:sz="0" w:space="0" w:color="auto"/>
        <w:bottom w:val="none" w:sz="0" w:space="0" w:color="auto"/>
        <w:right w:val="none" w:sz="0" w:space="0" w:color="auto"/>
      </w:divBdr>
    </w:div>
    <w:div w:id="1668362137">
      <w:bodyDiv w:val="1"/>
      <w:marLeft w:val="0"/>
      <w:marRight w:val="0"/>
      <w:marTop w:val="0"/>
      <w:marBottom w:val="0"/>
      <w:divBdr>
        <w:top w:val="none" w:sz="0" w:space="0" w:color="auto"/>
        <w:left w:val="none" w:sz="0" w:space="0" w:color="auto"/>
        <w:bottom w:val="none" w:sz="0" w:space="0" w:color="auto"/>
        <w:right w:val="none" w:sz="0" w:space="0" w:color="auto"/>
      </w:divBdr>
    </w:div>
    <w:div w:id="1671563130">
      <w:bodyDiv w:val="1"/>
      <w:marLeft w:val="0"/>
      <w:marRight w:val="0"/>
      <w:marTop w:val="0"/>
      <w:marBottom w:val="0"/>
      <w:divBdr>
        <w:top w:val="none" w:sz="0" w:space="0" w:color="auto"/>
        <w:left w:val="none" w:sz="0" w:space="0" w:color="auto"/>
        <w:bottom w:val="none" w:sz="0" w:space="0" w:color="auto"/>
        <w:right w:val="none" w:sz="0" w:space="0" w:color="auto"/>
      </w:divBdr>
    </w:div>
    <w:div w:id="1672759026">
      <w:bodyDiv w:val="1"/>
      <w:marLeft w:val="0"/>
      <w:marRight w:val="0"/>
      <w:marTop w:val="0"/>
      <w:marBottom w:val="0"/>
      <w:divBdr>
        <w:top w:val="none" w:sz="0" w:space="0" w:color="auto"/>
        <w:left w:val="none" w:sz="0" w:space="0" w:color="auto"/>
        <w:bottom w:val="none" w:sz="0" w:space="0" w:color="auto"/>
        <w:right w:val="none" w:sz="0" w:space="0" w:color="auto"/>
      </w:divBdr>
    </w:div>
    <w:div w:id="1673028016">
      <w:bodyDiv w:val="1"/>
      <w:marLeft w:val="0"/>
      <w:marRight w:val="0"/>
      <w:marTop w:val="0"/>
      <w:marBottom w:val="0"/>
      <w:divBdr>
        <w:top w:val="none" w:sz="0" w:space="0" w:color="auto"/>
        <w:left w:val="none" w:sz="0" w:space="0" w:color="auto"/>
        <w:bottom w:val="none" w:sz="0" w:space="0" w:color="auto"/>
        <w:right w:val="none" w:sz="0" w:space="0" w:color="auto"/>
      </w:divBdr>
    </w:div>
    <w:div w:id="1674868955">
      <w:bodyDiv w:val="1"/>
      <w:marLeft w:val="0"/>
      <w:marRight w:val="0"/>
      <w:marTop w:val="0"/>
      <w:marBottom w:val="0"/>
      <w:divBdr>
        <w:top w:val="none" w:sz="0" w:space="0" w:color="auto"/>
        <w:left w:val="none" w:sz="0" w:space="0" w:color="auto"/>
        <w:bottom w:val="none" w:sz="0" w:space="0" w:color="auto"/>
        <w:right w:val="none" w:sz="0" w:space="0" w:color="auto"/>
      </w:divBdr>
    </w:div>
    <w:div w:id="1676029319">
      <w:bodyDiv w:val="1"/>
      <w:marLeft w:val="0"/>
      <w:marRight w:val="0"/>
      <w:marTop w:val="0"/>
      <w:marBottom w:val="0"/>
      <w:divBdr>
        <w:top w:val="none" w:sz="0" w:space="0" w:color="auto"/>
        <w:left w:val="none" w:sz="0" w:space="0" w:color="auto"/>
        <w:bottom w:val="none" w:sz="0" w:space="0" w:color="auto"/>
        <w:right w:val="none" w:sz="0" w:space="0" w:color="auto"/>
      </w:divBdr>
    </w:div>
    <w:div w:id="1677148839">
      <w:bodyDiv w:val="1"/>
      <w:marLeft w:val="0"/>
      <w:marRight w:val="0"/>
      <w:marTop w:val="0"/>
      <w:marBottom w:val="0"/>
      <w:divBdr>
        <w:top w:val="none" w:sz="0" w:space="0" w:color="auto"/>
        <w:left w:val="none" w:sz="0" w:space="0" w:color="auto"/>
        <w:bottom w:val="none" w:sz="0" w:space="0" w:color="auto"/>
        <w:right w:val="none" w:sz="0" w:space="0" w:color="auto"/>
      </w:divBdr>
    </w:div>
    <w:div w:id="1679231902">
      <w:bodyDiv w:val="1"/>
      <w:marLeft w:val="0"/>
      <w:marRight w:val="0"/>
      <w:marTop w:val="0"/>
      <w:marBottom w:val="0"/>
      <w:divBdr>
        <w:top w:val="none" w:sz="0" w:space="0" w:color="auto"/>
        <w:left w:val="none" w:sz="0" w:space="0" w:color="auto"/>
        <w:bottom w:val="none" w:sz="0" w:space="0" w:color="auto"/>
        <w:right w:val="none" w:sz="0" w:space="0" w:color="auto"/>
      </w:divBdr>
    </w:div>
    <w:div w:id="1679504111">
      <w:bodyDiv w:val="1"/>
      <w:marLeft w:val="0"/>
      <w:marRight w:val="0"/>
      <w:marTop w:val="0"/>
      <w:marBottom w:val="0"/>
      <w:divBdr>
        <w:top w:val="none" w:sz="0" w:space="0" w:color="auto"/>
        <w:left w:val="none" w:sz="0" w:space="0" w:color="auto"/>
        <w:bottom w:val="none" w:sz="0" w:space="0" w:color="auto"/>
        <w:right w:val="none" w:sz="0" w:space="0" w:color="auto"/>
      </w:divBdr>
    </w:div>
    <w:div w:id="1683313435">
      <w:bodyDiv w:val="1"/>
      <w:marLeft w:val="0"/>
      <w:marRight w:val="0"/>
      <w:marTop w:val="0"/>
      <w:marBottom w:val="0"/>
      <w:divBdr>
        <w:top w:val="none" w:sz="0" w:space="0" w:color="auto"/>
        <w:left w:val="none" w:sz="0" w:space="0" w:color="auto"/>
        <w:bottom w:val="none" w:sz="0" w:space="0" w:color="auto"/>
        <w:right w:val="none" w:sz="0" w:space="0" w:color="auto"/>
      </w:divBdr>
    </w:div>
    <w:div w:id="1684697300">
      <w:bodyDiv w:val="1"/>
      <w:marLeft w:val="0"/>
      <w:marRight w:val="0"/>
      <w:marTop w:val="0"/>
      <w:marBottom w:val="0"/>
      <w:divBdr>
        <w:top w:val="none" w:sz="0" w:space="0" w:color="auto"/>
        <w:left w:val="none" w:sz="0" w:space="0" w:color="auto"/>
        <w:bottom w:val="none" w:sz="0" w:space="0" w:color="auto"/>
        <w:right w:val="none" w:sz="0" w:space="0" w:color="auto"/>
      </w:divBdr>
    </w:div>
    <w:div w:id="1685202626">
      <w:bodyDiv w:val="1"/>
      <w:marLeft w:val="0"/>
      <w:marRight w:val="0"/>
      <w:marTop w:val="0"/>
      <w:marBottom w:val="0"/>
      <w:divBdr>
        <w:top w:val="none" w:sz="0" w:space="0" w:color="auto"/>
        <w:left w:val="none" w:sz="0" w:space="0" w:color="auto"/>
        <w:bottom w:val="none" w:sz="0" w:space="0" w:color="auto"/>
        <w:right w:val="none" w:sz="0" w:space="0" w:color="auto"/>
      </w:divBdr>
    </w:div>
    <w:div w:id="1688674294">
      <w:bodyDiv w:val="1"/>
      <w:marLeft w:val="0"/>
      <w:marRight w:val="0"/>
      <w:marTop w:val="0"/>
      <w:marBottom w:val="0"/>
      <w:divBdr>
        <w:top w:val="none" w:sz="0" w:space="0" w:color="auto"/>
        <w:left w:val="none" w:sz="0" w:space="0" w:color="auto"/>
        <w:bottom w:val="none" w:sz="0" w:space="0" w:color="auto"/>
        <w:right w:val="none" w:sz="0" w:space="0" w:color="auto"/>
      </w:divBdr>
    </w:div>
    <w:div w:id="1699309073">
      <w:bodyDiv w:val="1"/>
      <w:marLeft w:val="0"/>
      <w:marRight w:val="0"/>
      <w:marTop w:val="0"/>
      <w:marBottom w:val="0"/>
      <w:divBdr>
        <w:top w:val="none" w:sz="0" w:space="0" w:color="auto"/>
        <w:left w:val="none" w:sz="0" w:space="0" w:color="auto"/>
        <w:bottom w:val="none" w:sz="0" w:space="0" w:color="auto"/>
        <w:right w:val="none" w:sz="0" w:space="0" w:color="auto"/>
      </w:divBdr>
    </w:div>
    <w:div w:id="1702827165">
      <w:bodyDiv w:val="1"/>
      <w:marLeft w:val="0"/>
      <w:marRight w:val="0"/>
      <w:marTop w:val="0"/>
      <w:marBottom w:val="0"/>
      <w:divBdr>
        <w:top w:val="none" w:sz="0" w:space="0" w:color="auto"/>
        <w:left w:val="none" w:sz="0" w:space="0" w:color="auto"/>
        <w:bottom w:val="none" w:sz="0" w:space="0" w:color="auto"/>
        <w:right w:val="none" w:sz="0" w:space="0" w:color="auto"/>
      </w:divBdr>
    </w:div>
    <w:div w:id="1707439993">
      <w:bodyDiv w:val="1"/>
      <w:marLeft w:val="0"/>
      <w:marRight w:val="0"/>
      <w:marTop w:val="0"/>
      <w:marBottom w:val="0"/>
      <w:divBdr>
        <w:top w:val="none" w:sz="0" w:space="0" w:color="auto"/>
        <w:left w:val="none" w:sz="0" w:space="0" w:color="auto"/>
        <w:bottom w:val="none" w:sz="0" w:space="0" w:color="auto"/>
        <w:right w:val="none" w:sz="0" w:space="0" w:color="auto"/>
      </w:divBdr>
    </w:div>
    <w:div w:id="1708288693">
      <w:bodyDiv w:val="1"/>
      <w:marLeft w:val="0"/>
      <w:marRight w:val="0"/>
      <w:marTop w:val="0"/>
      <w:marBottom w:val="0"/>
      <w:divBdr>
        <w:top w:val="none" w:sz="0" w:space="0" w:color="auto"/>
        <w:left w:val="none" w:sz="0" w:space="0" w:color="auto"/>
        <w:bottom w:val="none" w:sz="0" w:space="0" w:color="auto"/>
        <w:right w:val="none" w:sz="0" w:space="0" w:color="auto"/>
      </w:divBdr>
    </w:div>
    <w:div w:id="1713265429">
      <w:bodyDiv w:val="1"/>
      <w:marLeft w:val="0"/>
      <w:marRight w:val="0"/>
      <w:marTop w:val="0"/>
      <w:marBottom w:val="0"/>
      <w:divBdr>
        <w:top w:val="none" w:sz="0" w:space="0" w:color="auto"/>
        <w:left w:val="none" w:sz="0" w:space="0" w:color="auto"/>
        <w:bottom w:val="none" w:sz="0" w:space="0" w:color="auto"/>
        <w:right w:val="none" w:sz="0" w:space="0" w:color="auto"/>
      </w:divBdr>
    </w:div>
    <w:div w:id="1714689166">
      <w:bodyDiv w:val="1"/>
      <w:marLeft w:val="0"/>
      <w:marRight w:val="0"/>
      <w:marTop w:val="0"/>
      <w:marBottom w:val="0"/>
      <w:divBdr>
        <w:top w:val="none" w:sz="0" w:space="0" w:color="auto"/>
        <w:left w:val="none" w:sz="0" w:space="0" w:color="auto"/>
        <w:bottom w:val="none" w:sz="0" w:space="0" w:color="auto"/>
        <w:right w:val="none" w:sz="0" w:space="0" w:color="auto"/>
      </w:divBdr>
    </w:div>
    <w:div w:id="1715352939">
      <w:bodyDiv w:val="1"/>
      <w:marLeft w:val="0"/>
      <w:marRight w:val="0"/>
      <w:marTop w:val="0"/>
      <w:marBottom w:val="0"/>
      <w:divBdr>
        <w:top w:val="none" w:sz="0" w:space="0" w:color="auto"/>
        <w:left w:val="none" w:sz="0" w:space="0" w:color="auto"/>
        <w:bottom w:val="none" w:sz="0" w:space="0" w:color="auto"/>
        <w:right w:val="none" w:sz="0" w:space="0" w:color="auto"/>
      </w:divBdr>
    </w:div>
    <w:div w:id="1716152847">
      <w:bodyDiv w:val="1"/>
      <w:marLeft w:val="0"/>
      <w:marRight w:val="0"/>
      <w:marTop w:val="0"/>
      <w:marBottom w:val="0"/>
      <w:divBdr>
        <w:top w:val="none" w:sz="0" w:space="0" w:color="auto"/>
        <w:left w:val="none" w:sz="0" w:space="0" w:color="auto"/>
        <w:bottom w:val="none" w:sz="0" w:space="0" w:color="auto"/>
        <w:right w:val="none" w:sz="0" w:space="0" w:color="auto"/>
      </w:divBdr>
    </w:div>
    <w:div w:id="1717850511">
      <w:bodyDiv w:val="1"/>
      <w:marLeft w:val="0"/>
      <w:marRight w:val="0"/>
      <w:marTop w:val="0"/>
      <w:marBottom w:val="0"/>
      <w:divBdr>
        <w:top w:val="none" w:sz="0" w:space="0" w:color="auto"/>
        <w:left w:val="none" w:sz="0" w:space="0" w:color="auto"/>
        <w:bottom w:val="none" w:sz="0" w:space="0" w:color="auto"/>
        <w:right w:val="none" w:sz="0" w:space="0" w:color="auto"/>
      </w:divBdr>
    </w:div>
    <w:div w:id="1725636667">
      <w:bodyDiv w:val="1"/>
      <w:marLeft w:val="0"/>
      <w:marRight w:val="0"/>
      <w:marTop w:val="0"/>
      <w:marBottom w:val="0"/>
      <w:divBdr>
        <w:top w:val="none" w:sz="0" w:space="0" w:color="auto"/>
        <w:left w:val="none" w:sz="0" w:space="0" w:color="auto"/>
        <w:bottom w:val="none" w:sz="0" w:space="0" w:color="auto"/>
        <w:right w:val="none" w:sz="0" w:space="0" w:color="auto"/>
      </w:divBdr>
    </w:div>
    <w:div w:id="1729299878">
      <w:bodyDiv w:val="1"/>
      <w:marLeft w:val="0"/>
      <w:marRight w:val="0"/>
      <w:marTop w:val="0"/>
      <w:marBottom w:val="0"/>
      <w:divBdr>
        <w:top w:val="none" w:sz="0" w:space="0" w:color="auto"/>
        <w:left w:val="none" w:sz="0" w:space="0" w:color="auto"/>
        <w:bottom w:val="none" w:sz="0" w:space="0" w:color="auto"/>
        <w:right w:val="none" w:sz="0" w:space="0" w:color="auto"/>
      </w:divBdr>
    </w:div>
    <w:div w:id="1730614898">
      <w:bodyDiv w:val="1"/>
      <w:marLeft w:val="0"/>
      <w:marRight w:val="0"/>
      <w:marTop w:val="0"/>
      <w:marBottom w:val="0"/>
      <w:divBdr>
        <w:top w:val="none" w:sz="0" w:space="0" w:color="auto"/>
        <w:left w:val="none" w:sz="0" w:space="0" w:color="auto"/>
        <w:bottom w:val="none" w:sz="0" w:space="0" w:color="auto"/>
        <w:right w:val="none" w:sz="0" w:space="0" w:color="auto"/>
      </w:divBdr>
    </w:div>
    <w:div w:id="1734691992">
      <w:bodyDiv w:val="1"/>
      <w:marLeft w:val="0"/>
      <w:marRight w:val="0"/>
      <w:marTop w:val="0"/>
      <w:marBottom w:val="0"/>
      <w:divBdr>
        <w:top w:val="none" w:sz="0" w:space="0" w:color="auto"/>
        <w:left w:val="none" w:sz="0" w:space="0" w:color="auto"/>
        <w:bottom w:val="none" w:sz="0" w:space="0" w:color="auto"/>
        <w:right w:val="none" w:sz="0" w:space="0" w:color="auto"/>
      </w:divBdr>
    </w:div>
    <w:div w:id="1736076879">
      <w:bodyDiv w:val="1"/>
      <w:marLeft w:val="0"/>
      <w:marRight w:val="0"/>
      <w:marTop w:val="0"/>
      <w:marBottom w:val="0"/>
      <w:divBdr>
        <w:top w:val="none" w:sz="0" w:space="0" w:color="auto"/>
        <w:left w:val="none" w:sz="0" w:space="0" w:color="auto"/>
        <w:bottom w:val="none" w:sz="0" w:space="0" w:color="auto"/>
        <w:right w:val="none" w:sz="0" w:space="0" w:color="auto"/>
      </w:divBdr>
    </w:div>
    <w:div w:id="1738674732">
      <w:bodyDiv w:val="1"/>
      <w:marLeft w:val="0"/>
      <w:marRight w:val="0"/>
      <w:marTop w:val="0"/>
      <w:marBottom w:val="0"/>
      <w:divBdr>
        <w:top w:val="none" w:sz="0" w:space="0" w:color="auto"/>
        <w:left w:val="none" w:sz="0" w:space="0" w:color="auto"/>
        <w:bottom w:val="none" w:sz="0" w:space="0" w:color="auto"/>
        <w:right w:val="none" w:sz="0" w:space="0" w:color="auto"/>
      </w:divBdr>
    </w:div>
    <w:div w:id="1745100885">
      <w:bodyDiv w:val="1"/>
      <w:marLeft w:val="0"/>
      <w:marRight w:val="0"/>
      <w:marTop w:val="0"/>
      <w:marBottom w:val="0"/>
      <w:divBdr>
        <w:top w:val="none" w:sz="0" w:space="0" w:color="auto"/>
        <w:left w:val="none" w:sz="0" w:space="0" w:color="auto"/>
        <w:bottom w:val="none" w:sz="0" w:space="0" w:color="auto"/>
        <w:right w:val="none" w:sz="0" w:space="0" w:color="auto"/>
      </w:divBdr>
    </w:div>
    <w:div w:id="1756245965">
      <w:bodyDiv w:val="1"/>
      <w:marLeft w:val="0"/>
      <w:marRight w:val="0"/>
      <w:marTop w:val="0"/>
      <w:marBottom w:val="0"/>
      <w:divBdr>
        <w:top w:val="none" w:sz="0" w:space="0" w:color="auto"/>
        <w:left w:val="none" w:sz="0" w:space="0" w:color="auto"/>
        <w:bottom w:val="none" w:sz="0" w:space="0" w:color="auto"/>
        <w:right w:val="none" w:sz="0" w:space="0" w:color="auto"/>
      </w:divBdr>
    </w:div>
    <w:div w:id="1759978160">
      <w:bodyDiv w:val="1"/>
      <w:marLeft w:val="0"/>
      <w:marRight w:val="0"/>
      <w:marTop w:val="0"/>
      <w:marBottom w:val="0"/>
      <w:divBdr>
        <w:top w:val="none" w:sz="0" w:space="0" w:color="auto"/>
        <w:left w:val="none" w:sz="0" w:space="0" w:color="auto"/>
        <w:bottom w:val="none" w:sz="0" w:space="0" w:color="auto"/>
        <w:right w:val="none" w:sz="0" w:space="0" w:color="auto"/>
      </w:divBdr>
    </w:div>
    <w:div w:id="1766220216">
      <w:bodyDiv w:val="1"/>
      <w:marLeft w:val="0"/>
      <w:marRight w:val="0"/>
      <w:marTop w:val="0"/>
      <w:marBottom w:val="0"/>
      <w:divBdr>
        <w:top w:val="none" w:sz="0" w:space="0" w:color="auto"/>
        <w:left w:val="none" w:sz="0" w:space="0" w:color="auto"/>
        <w:bottom w:val="none" w:sz="0" w:space="0" w:color="auto"/>
        <w:right w:val="none" w:sz="0" w:space="0" w:color="auto"/>
      </w:divBdr>
    </w:div>
    <w:div w:id="1767918426">
      <w:bodyDiv w:val="1"/>
      <w:marLeft w:val="0"/>
      <w:marRight w:val="0"/>
      <w:marTop w:val="0"/>
      <w:marBottom w:val="0"/>
      <w:divBdr>
        <w:top w:val="none" w:sz="0" w:space="0" w:color="auto"/>
        <w:left w:val="none" w:sz="0" w:space="0" w:color="auto"/>
        <w:bottom w:val="none" w:sz="0" w:space="0" w:color="auto"/>
        <w:right w:val="none" w:sz="0" w:space="0" w:color="auto"/>
      </w:divBdr>
    </w:div>
    <w:div w:id="1769959426">
      <w:bodyDiv w:val="1"/>
      <w:marLeft w:val="0"/>
      <w:marRight w:val="0"/>
      <w:marTop w:val="0"/>
      <w:marBottom w:val="0"/>
      <w:divBdr>
        <w:top w:val="none" w:sz="0" w:space="0" w:color="auto"/>
        <w:left w:val="none" w:sz="0" w:space="0" w:color="auto"/>
        <w:bottom w:val="none" w:sz="0" w:space="0" w:color="auto"/>
        <w:right w:val="none" w:sz="0" w:space="0" w:color="auto"/>
      </w:divBdr>
    </w:div>
    <w:div w:id="1774859269">
      <w:bodyDiv w:val="1"/>
      <w:marLeft w:val="0"/>
      <w:marRight w:val="0"/>
      <w:marTop w:val="0"/>
      <w:marBottom w:val="0"/>
      <w:divBdr>
        <w:top w:val="none" w:sz="0" w:space="0" w:color="auto"/>
        <w:left w:val="none" w:sz="0" w:space="0" w:color="auto"/>
        <w:bottom w:val="none" w:sz="0" w:space="0" w:color="auto"/>
        <w:right w:val="none" w:sz="0" w:space="0" w:color="auto"/>
      </w:divBdr>
    </w:div>
    <w:div w:id="1775051850">
      <w:bodyDiv w:val="1"/>
      <w:marLeft w:val="0"/>
      <w:marRight w:val="0"/>
      <w:marTop w:val="0"/>
      <w:marBottom w:val="0"/>
      <w:divBdr>
        <w:top w:val="none" w:sz="0" w:space="0" w:color="auto"/>
        <w:left w:val="none" w:sz="0" w:space="0" w:color="auto"/>
        <w:bottom w:val="none" w:sz="0" w:space="0" w:color="auto"/>
        <w:right w:val="none" w:sz="0" w:space="0" w:color="auto"/>
      </w:divBdr>
    </w:div>
    <w:div w:id="1775441180">
      <w:bodyDiv w:val="1"/>
      <w:marLeft w:val="0"/>
      <w:marRight w:val="0"/>
      <w:marTop w:val="0"/>
      <w:marBottom w:val="0"/>
      <w:divBdr>
        <w:top w:val="none" w:sz="0" w:space="0" w:color="auto"/>
        <w:left w:val="none" w:sz="0" w:space="0" w:color="auto"/>
        <w:bottom w:val="none" w:sz="0" w:space="0" w:color="auto"/>
        <w:right w:val="none" w:sz="0" w:space="0" w:color="auto"/>
      </w:divBdr>
    </w:div>
    <w:div w:id="1778328939">
      <w:bodyDiv w:val="1"/>
      <w:marLeft w:val="0"/>
      <w:marRight w:val="0"/>
      <w:marTop w:val="0"/>
      <w:marBottom w:val="0"/>
      <w:divBdr>
        <w:top w:val="none" w:sz="0" w:space="0" w:color="auto"/>
        <w:left w:val="none" w:sz="0" w:space="0" w:color="auto"/>
        <w:bottom w:val="none" w:sz="0" w:space="0" w:color="auto"/>
        <w:right w:val="none" w:sz="0" w:space="0" w:color="auto"/>
      </w:divBdr>
    </w:div>
    <w:div w:id="1779911214">
      <w:bodyDiv w:val="1"/>
      <w:marLeft w:val="0"/>
      <w:marRight w:val="0"/>
      <w:marTop w:val="0"/>
      <w:marBottom w:val="0"/>
      <w:divBdr>
        <w:top w:val="none" w:sz="0" w:space="0" w:color="auto"/>
        <w:left w:val="none" w:sz="0" w:space="0" w:color="auto"/>
        <w:bottom w:val="none" w:sz="0" w:space="0" w:color="auto"/>
        <w:right w:val="none" w:sz="0" w:space="0" w:color="auto"/>
      </w:divBdr>
    </w:div>
    <w:div w:id="1782383681">
      <w:bodyDiv w:val="1"/>
      <w:marLeft w:val="0"/>
      <w:marRight w:val="0"/>
      <w:marTop w:val="0"/>
      <w:marBottom w:val="0"/>
      <w:divBdr>
        <w:top w:val="none" w:sz="0" w:space="0" w:color="auto"/>
        <w:left w:val="none" w:sz="0" w:space="0" w:color="auto"/>
        <w:bottom w:val="none" w:sz="0" w:space="0" w:color="auto"/>
        <w:right w:val="none" w:sz="0" w:space="0" w:color="auto"/>
      </w:divBdr>
    </w:div>
    <w:div w:id="1787851083">
      <w:bodyDiv w:val="1"/>
      <w:marLeft w:val="0"/>
      <w:marRight w:val="0"/>
      <w:marTop w:val="0"/>
      <w:marBottom w:val="0"/>
      <w:divBdr>
        <w:top w:val="none" w:sz="0" w:space="0" w:color="auto"/>
        <w:left w:val="none" w:sz="0" w:space="0" w:color="auto"/>
        <w:bottom w:val="none" w:sz="0" w:space="0" w:color="auto"/>
        <w:right w:val="none" w:sz="0" w:space="0" w:color="auto"/>
      </w:divBdr>
    </w:div>
    <w:div w:id="1792942226">
      <w:bodyDiv w:val="1"/>
      <w:marLeft w:val="0"/>
      <w:marRight w:val="0"/>
      <w:marTop w:val="0"/>
      <w:marBottom w:val="0"/>
      <w:divBdr>
        <w:top w:val="none" w:sz="0" w:space="0" w:color="auto"/>
        <w:left w:val="none" w:sz="0" w:space="0" w:color="auto"/>
        <w:bottom w:val="none" w:sz="0" w:space="0" w:color="auto"/>
        <w:right w:val="none" w:sz="0" w:space="0" w:color="auto"/>
      </w:divBdr>
    </w:div>
    <w:div w:id="1797679680">
      <w:bodyDiv w:val="1"/>
      <w:marLeft w:val="0"/>
      <w:marRight w:val="0"/>
      <w:marTop w:val="0"/>
      <w:marBottom w:val="0"/>
      <w:divBdr>
        <w:top w:val="none" w:sz="0" w:space="0" w:color="auto"/>
        <w:left w:val="none" w:sz="0" w:space="0" w:color="auto"/>
        <w:bottom w:val="none" w:sz="0" w:space="0" w:color="auto"/>
        <w:right w:val="none" w:sz="0" w:space="0" w:color="auto"/>
      </w:divBdr>
    </w:div>
    <w:div w:id="1798792084">
      <w:bodyDiv w:val="1"/>
      <w:marLeft w:val="0"/>
      <w:marRight w:val="0"/>
      <w:marTop w:val="0"/>
      <w:marBottom w:val="0"/>
      <w:divBdr>
        <w:top w:val="none" w:sz="0" w:space="0" w:color="auto"/>
        <w:left w:val="none" w:sz="0" w:space="0" w:color="auto"/>
        <w:bottom w:val="none" w:sz="0" w:space="0" w:color="auto"/>
        <w:right w:val="none" w:sz="0" w:space="0" w:color="auto"/>
      </w:divBdr>
    </w:div>
    <w:div w:id="1800758021">
      <w:bodyDiv w:val="1"/>
      <w:marLeft w:val="0"/>
      <w:marRight w:val="0"/>
      <w:marTop w:val="0"/>
      <w:marBottom w:val="0"/>
      <w:divBdr>
        <w:top w:val="none" w:sz="0" w:space="0" w:color="auto"/>
        <w:left w:val="none" w:sz="0" w:space="0" w:color="auto"/>
        <w:bottom w:val="none" w:sz="0" w:space="0" w:color="auto"/>
        <w:right w:val="none" w:sz="0" w:space="0" w:color="auto"/>
      </w:divBdr>
    </w:div>
    <w:div w:id="1801218304">
      <w:bodyDiv w:val="1"/>
      <w:marLeft w:val="0"/>
      <w:marRight w:val="0"/>
      <w:marTop w:val="0"/>
      <w:marBottom w:val="0"/>
      <w:divBdr>
        <w:top w:val="none" w:sz="0" w:space="0" w:color="auto"/>
        <w:left w:val="none" w:sz="0" w:space="0" w:color="auto"/>
        <w:bottom w:val="none" w:sz="0" w:space="0" w:color="auto"/>
        <w:right w:val="none" w:sz="0" w:space="0" w:color="auto"/>
      </w:divBdr>
    </w:div>
    <w:div w:id="18016082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89245">
      <w:bodyDiv w:val="1"/>
      <w:marLeft w:val="0"/>
      <w:marRight w:val="0"/>
      <w:marTop w:val="0"/>
      <w:marBottom w:val="0"/>
      <w:divBdr>
        <w:top w:val="none" w:sz="0" w:space="0" w:color="auto"/>
        <w:left w:val="none" w:sz="0" w:space="0" w:color="auto"/>
        <w:bottom w:val="none" w:sz="0" w:space="0" w:color="auto"/>
        <w:right w:val="none" w:sz="0" w:space="0" w:color="auto"/>
      </w:divBdr>
    </w:div>
    <w:div w:id="1803840392">
      <w:bodyDiv w:val="1"/>
      <w:marLeft w:val="0"/>
      <w:marRight w:val="0"/>
      <w:marTop w:val="0"/>
      <w:marBottom w:val="0"/>
      <w:divBdr>
        <w:top w:val="none" w:sz="0" w:space="0" w:color="auto"/>
        <w:left w:val="none" w:sz="0" w:space="0" w:color="auto"/>
        <w:bottom w:val="none" w:sz="0" w:space="0" w:color="auto"/>
        <w:right w:val="none" w:sz="0" w:space="0" w:color="auto"/>
      </w:divBdr>
    </w:div>
    <w:div w:id="1805345301">
      <w:bodyDiv w:val="1"/>
      <w:marLeft w:val="0"/>
      <w:marRight w:val="0"/>
      <w:marTop w:val="0"/>
      <w:marBottom w:val="0"/>
      <w:divBdr>
        <w:top w:val="none" w:sz="0" w:space="0" w:color="auto"/>
        <w:left w:val="none" w:sz="0" w:space="0" w:color="auto"/>
        <w:bottom w:val="none" w:sz="0" w:space="0" w:color="auto"/>
        <w:right w:val="none" w:sz="0" w:space="0" w:color="auto"/>
      </w:divBdr>
    </w:div>
    <w:div w:id="1808426392">
      <w:bodyDiv w:val="1"/>
      <w:marLeft w:val="0"/>
      <w:marRight w:val="0"/>
      <w:marTop w:val="0"/>
      <w:marBottom w:val="0"/>
      <w:divBdr>
        <w:top w:val="none" w:sz="0" w:space="0" w:color="auto"/>
        <w:left w:val="none" w:sz="0" w:space="0" w:color="auto"/>
        <w:bottom w:val="none" w:sz="0" w:space="0" w:color="auto"/>
        <w:right w:val="none" w:sz="0" w:space="0" w:color="auto"/>
      </w:divBdr>
    </w:div>
    <w:div w:id="1812332920">
      <w:bodyDiv w:val="1"/>
      <w:marLeft w:val="0"/>
      <w:marRight w:val="0"/>
      <w:marTop w:val="0"/>
      <w:marBottom w:val="0"/>
      <w:divBdr>
        <w:top w:val="none" w:sz="0" w:space="0" w:color="auto"/>
        <w:left w:val="none" w:sz="0" w:space="0" w:color="auto"/>
        <w:bottom w:val="none" w:sz="0" w:space="0" w:color="auto"/>
        <w:right w:val="none" w:sz="0" w:space="0" w:color="auto"/>
      </w:divBdr>
    </w:div>
    <w:div w:id="1812550374">
      <w:bodyDiv w:val="1"/>
      <w:marLeft w:val="0"/>
      <w:marRight w:val="0"/>
      <w:marTop w:val="0"/>
      <w:marBottom w:val="0"/>
      <w:divBdr>
        <w:top w:val="none" w:sz="0" w:space="0" w:color="auto"/>
        <w:left w:val="none" w:sz="0" w:space="0" w:color="auto"/>
        <w:bottom w:val="none" w:sz="0" w:space="0" w:color="auto"/>
        <w:right w:val="none" w:sz="0" w:space="0" w:color="auto"/>
      </w:divBdr>
    </w:div>
    <w:div w:id="1814366301">
      <w:bodyDiv w:val="1"/>
      <w:marLeft w:val="0"/>
      <w:marRight w:val="0"/>
      <w:marTop w:val="0"/>
      <w:marBottom w:val="0"/>
      <w:divBdr>
        <w:top w:val="none" w:sz="0" w:space="0" w:color="auto"/>
        <w:left w:val="none" w:sz="0" w:space="0" w:color="auto"/>
        <w:bottom w:val="none" w:sz="0" w:space="0" w:color="auto"/>
        <w:right w:val="none" w:sz="0" w:space="0" w:color="auto"/>
      </w:divBdr>
    </w:div>
    <w:div w:id="181509749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662978">
      <w:bodyDiv w:val="1"/>
      <w:marLeft w:val="0"/>
      <w:marRight w:val="0"/>
      <w:marTop w:val="0"/>
      <w:marBottom w:val="0"/>
      <w:divBdr>
        <w:top w:val="none" w:sz="0" w:space="0" w:color="auto"/>
        <w:left w:val="none" w:sz="0" w:space="0" w:color="auto"/>
        <w:bottom w:val="none" w:sz="0" w:space="0" w:color="auto"/>
        <w:right w:val="none" w:sz="0" w:space="0" w:color="auto"/>
      </w:divBdr>
    </w:div>
    <w:div w:id="1827473653">
      <w:bodyDiv w:val="1"/>
      <w:marLeft w:val="0"/>
      <w:marRight w:val="0"/>
      <w:marTop w:val="0"/>
      <w:marBottom w:val="0"/>
      <w:divBdr>
        <w:top w:val="none" w:sz="0" w:space="0" w:color="auto"/>
        <w:left w:val="none" w:sz="0" w:space="0" w:color="auto"/>
        <w:bottom w:val="none" w:sz="0" w:space="0" w:color="auto"/>
        <w:right w:val="none" w:sz="0" w:space="0" w:color="auto"/>
      </w:divBdr>
    </w:div>
    <w:div w:id="1833059463">
      <w:bodyDiv w:val="1"/>
      <w:marLeft w:val="0"/>
      <w:marRight w:val="0"/>
      <w:marTop w:val="0"/>
      <w:marBottom w:val="0"/>
      <w:divBdr>
        <w:top w:val="none" w:sz="0" w:space="0" w:color="auto"/>
        <w:left w:val="none" w:sz="0" w:space="0" w:color="auto"/>
        <w:bottom w:val="none" w:sz="0" w:space="0" w:color="auto"/>
        <w:right w:val="none" w:sz="0" w:space="0" w:color="auto"/>
      </w:divBdr>
    </w:div>
    <w:div w:id="1834292310">
      <w:bodyDiv w:val="1"/>
      <w:marLeft w:val="0"/>
      <w:marRight w:val="0"/>
      <w:marTop w:val="0"/>
      <w:marBottom w:val="0"/>
      <w:divBdr>
        <w:top w:val="none" w:sz="0" w:space="0" w:color="auto"/>
        <w:left w:val="none" w:sz="0" w:space="0" w:color="auto"/>
        <w:bottom w:val="none" w:sz="0" w:space="0" w:color="auto"/>
        <w:right w:val="none" w:sz="0" w:space="0" w:color="auto"/>
      </w:divBdr>
    </w:div>
    <w:div w:id="1838184503">
      <w:bodyDiv w:val="1"/>
      <w:marLeft w:val="0"/>
      <w:marRight w:val="0"/>
      <w:marTop w:val="0"/>
      <w:marBottom w:val="0"/>
      <w:divBdr>
        <w:top w:val="none" w:sz="0" w:space="0" w:color="auto"/>
        <w:left w:val="none" w:sz="0" w:space="0" w:color="auto"/>
        <w:bottom w:val="none" w:sz="0" w:space="0" w:color="auto"/>
        <w:right w:val="none" w:sz="0" w:space="0" w:color="auto"/>
      </w:divBdr>
    </w:div>
    <w:div w:id="1838576055">
      <w:bodyDiv w:val="1"/>
      <w:marLeft w:val="0"/>
      <w:marRight w:val="0"/>
      <w:marTop w:val="0"/>
      <w:marBottom w:val="0"/>
      <w:divBdr>
        <w:top w:val="none" w:sz="0" w:space="0" w:color="auto"/>
        <w:left w:val="none" w:sz="0" w:space="0" w:color="auto"/>
        <w:bottom w:val="none" w:sz="0" w:space="0" w:color="auto"/>
        <w:right w:val="none" w:sz="0" w:space="0" w:color="auto"/>
      </w:divBdr>
    </w:div>
    <w:div w:id="1850438082">
      <w:bodyDiv w:val="1"/>
      <w:marLeft w:val="0"/>
      <w:marRight w:val="0"/>
      <w:marTop w:val="0"/>
      <w:marBottom w:val="0"/>
      <w:divBdr>
        <w:top w:val="none" w:sz="0" w:space="0" w:color="auto"/>
        <w:left w:val="none" w:sz="0" w:space="0" w:color="auto"/>
        <w:bottom w:val="none" w:sz="0" w:space="0" w:color="auto"/>
        <w:right w:val="none" w:sz="0" w:space="0" w:color="auto"/>
      </w:divBdr>
    </w:div>
    <w:div w:id="1850563634">
      <w:bodyDiv w:val="1"/>
      <w:marLeft w:val="0"/>
      <w:marRight w:val="0"/>
      <w:marTop w:val="0"/>
      <w:marBottom w:val="0"/>
      <w:divBdr>
        <w:top w:val="none" w:sz="0" w:space="0" w:color="auto"/>
        <w:left w:val="none" w:sz="0" w:space="0" w:color="auto"/>
        <w:bottom w:val="none" w:sz="0" w:space="0" w:color="auto"/>
        <w:right w:val="none" w:sz="0" w:space="0" w:color="auto"/>
      </w:divBdr>
    </w:div>
    <w:div w:id="1852721044">
      <w:bodyDiv w:val="1"/>
      <w:marLeft w:val="0"/>
      <w:marRight w:val="0"/>
      <w:marTop w:val="0"/>
      <w:marBottom w:val="0"/>
      <w:divBdr>
        <w:top w:val="none" w:sz="0" w:space="0" w:color="auto"/>
        <w:left w:val="none" w:sz="0" w:space="0" w:color="auto"/>
        <w:bottom w:val="none" w:sz="0" w:space="0" w:color="auto"/>
        <w:right w:val="none" w:sz="0" w:space="0" w:color="auto"/>
      </w:divBdr>
    </w:div>
    <w:div w:id="1853762237">
      <w:bodyDiv w:val="1"/>
      <w:marLeft w:val="0"/>
      <w:marRight w:val="0"/>
      <w:marTop w:val="0"/>
      <w:marBottom w:val="0"/>
      <w:divBdr>
        <w:top w:val="none" w:sz="0" w:space="0" w:color="auto"/>
        <w:left w:val="none" w:sz="0" w:space="0" w:color="auto"/>
        <w:bottom w:val="none" w:sz="0" w:space="0" w:color="auto"/>
        <w:right w:val="none" w:sz="0" w:space="0" w:color="auto"/>
      </w:divBdr>
    </w:div>
    <w:div w:id="1855024364">
      <w:bodyDiv w:val="1"/>
      <w:marLeft w:val="0"/>
      <w:marRight w:val="0"/>
      <w:marTop w:val="0"/>
      <w:marBottom w:val="0"/>
      <w:divBdr>
        <w:top w:val="none" w:sz="0" w:space="0" w:color="auto"/>
        <w:left w:val="none" w:sz="0" w:space="0" w:color="auto"/>
        <w:bottom w:val="none" w:sz="0" w:space="0" w:color="auto"/>
        <w:right w:val="none" w:sz="0" w:space="0" w:color="auto"/>
      </w:divBdr>
    </w:div>
    <w:div w:id="1855415126">
      <w:bodyDiv w:val="1"/>
      <w:marLeft w:val="0"/>
      <w:marRight w:val="0"/>
      <w:marTop w:val="0"/>
      <w:marBottom w:val="0"/>
      <w:divBdr>
        <w:top w:val="none" w:sz="0" w:space="0" w:color="auto"/>
        <w:left w:val="none" w:sz="0" w:space="0" w:color="auto"/>
        <w:bottom w:val="none" w:sz="0" w:space="0" w:color="auto"/>
        <w:right w:val="none" w:sz="0" w:space="0" w:color="auto"/>
      </w:divBdr>
    </w:div>
    <w:div w:id="1856768309">
      <w:bodyDiv w:val="1"/>
      <w:marLeft w:val="0"/>
      <w:marRight w:val="0"/>
      <w:marTop w:val="0"/>
      <w:marBottom w:val="0"/>
      <w:divBdr>
        <w:top w:val="none" w:sz="0" w:space="0" w:color="auto"/>
        <w:left w:val="none" w:sz="0" w:space="0" w:color="auto"/>
        <w:bottom w:val="none" w:sz="0" w:space="0" w:color="auto"/>
        <w:right w:val="none" w:sz="0" w:space="0" w:color="auto"/>
      </w:divBdr>
    </w:div>
    <w:div w:id="1858736513">
      <w:bodyDiv w:val="1"/>
      <w:marLeft w:val="0"/>
      <w:marRight w:val="0"/>
      <w:marTop w:val="0"/>
      <w:marBottom w:val="0"/>
      <w:divBdr>
        <w:top w:val="none" w:sz="0" w:space="0" w:color="auto"/>
        <w:left w:val="none" w:sz="0" w:space="0" w:color="auto"/>
        <w:bottom w:val="none" w:sz="0" w:space="0" w:color="auto"/>
        <w:right w:val="none" w:sz="0" w:space="0" w:color="auto"/>
      </w:divBdr>
    </w:div>
    <w:div w:id="1858959219">
      <w:bodyDiv w:val="1"/>
      <w:marLeft w:val="0"/>
      <w:marRight w:val="0"/>
      <w:marTop w:val="0"/>
      <w:marBottom w:val="0"/>
      <w:divBdr>
        <w:top w:val="none" w:sz="0" w:space="0" w:color="auto"/>
        <w:left w:val="none" w:sz="0" w:space="0" w:color="auto"/>
        <w:bottom w:val="none" w:sz="0" w:space="0" w:color="auto"/>
        <w:right w:val="none" w:sz="0" w:space="0" w:color="auto"/>
      </w:divBdr>
    </w:div>
    <w:div w:id="1859542075">
      <w:bodyDiv w:val="1"/>
      <w:marLeft w:val="0"/>
      <w:marRight w:val="0"/>
      <w:marTop w:val="0"/>
      <w:marBottom w:val="0"/>
      <w:divBdr>
        <w:top w:val="none" w:sz="0" w:space="0" w:color="auto"/>
        <w:left w:val="none" w:sz="0" w:space="0" w:color="auto"/>
        <w:bottom w:val="none" w:sz="0" w:space="0" w:color="auto"/>
        <w:right w:val="none" w:sz="0" w:space="0" w:color="auto"/>
      </w:divBdr>
    </w:div>
    <w:div w:id="1864590215">
      <w:bodyDiv w:val="1"/>
      <w:marLeft w:val="0"/>
      <w:marRight w:val="0"/>
      <w:marTop w:val="0"/>
      <w:marBottom w:val="0"/>
      <w:divBdr>
        <w:top w:val="none" w:sz="0" w:space="0" w:color="auto"/>
        <w:left w:val="none" w:sz="0" w:space="0" w:color="auto"/>
        <w:bottom w:val="none" w:sz="0" w:space="0" w:color="auto"/>
        <w:right w:val="none" w:sz="0" w:space="0" w:color="auto"/>
      </w:divBdr>
    </w:div>
    <w:div w:id="1870871537">
      <w:bodyDiv w:val="1"/>
      <w:marLeft w:val="0"/>
      <w:marRight w:val="0"/>
      <w:marTop w:val="0"/>
      <w:marBottom w:val="0"/>
      <w:divBdr>
        <w:top w:val="none" w:sz="0" w:space="0" w:color="auto"/>
        <w:left w:val="none" w:sz="0" w:space="0" w:color="auto"/>
        <w:bottom w:val="none" w:sz="0" w:space="0" w:color="auto"/>
        <w:right w:val="none" w:sz="0" w:space="0" w:color="auto"/>
      </w:divBdr>
    </w:div>
    <w:div w:id="1872257302">
      <w:bodyDiv w:val="1"/>
      <w:marLeft w:val="0"/>
      <w:marRight w:val="0"/>
      <w:marTop w:val="0"/>
      <w:marBottom w:val="0"/>
      <w:divBdr>
        <w:top w:val="none" w:sz="0" w:space="0" w:color="auto"/>
        <w:left w:val="none" w:sz="0" w:space="0" w:color="auto"/>
        <w:bottom w:val="none" w:sz="0" w:space="0" w:color="auto"/>
        <w:right w:val="none" w:sz="0" w:space="0" w:color="auto"/>
      </w:divBdr>
    </w:div>
    <w:div w:id="1876888197">
      <w:bodyDiv w:val="1"/>
      <w:marLeft w:val="0"/>
      <w:marRight w:val="0"/>
      <w:marTop w:val="0"/>
      <w:marBottom w:val="0"/>
      <w:divBdr>
        <w:top w:val="none" w:sz="0" w:space="0" w:color="auto"/>
        <w:left w:val="none" w:sz="0" w:space="0" w:color="auto"/>
        <w:bottom w:val="none" w:sz="0" w:space="0" w:color="auto"/>
        <w:right w:val="none" w:sz="0" w:space="0" w:color="auto"/>
      </w:divBdr>
    </w:div>
    <w:div w:id="1877964136">
      <w:bodyDiv w:val="1"/>
      <w:marLeft w:val="0"/>
      <w:marRight w:val="0"/>
      <w:marTop w:val="0"/>
      <w:marBottom w:val="0"/>
      <w:divBdr>
        <w:top w:val="none" w:sz="0" w:space="0" w:color="auto"/>
        <w:left w:val="none" w:sz="0" w:space="0" w:color="auto"/>
        <w:bottom w:val="none" w:sz="0" w:space="0" w:color="auto"/>
        <w:right w:val="none" w:sz="0" w:space="0" w:color="auto"/>
      </w:divBdr>
    </w:div>
    <w:div w:id="1878003245">
      <w:bodyDiv w:val="1"/>
      <w:marLeft w:val="0"/>
      <w:marRight w:val="0"/>
      <w:marTop w:val="0"/>
      <w:marBottom w:val="0"/>
      <w:divBdr>
        <w:top w:val="none" w:sz="0" w:space="0" w:color="auto"/>
        <w:left w:val="none" w:sz="0" w:space="0" w:color="auto"/>
        <w:bottom w:val="none" w:sz="0" w:space="0" w:color="auto"/>
        <w:right w:val="none" w:sz="0" w:space="0" w:color="auto"/>
      </w:divBdr>
    </w:div>
    <w:div w:id="1878275913">
      <w:bodyDiv w:val="1"/>
      <w:marLeft w:val="0"/>
      <w:marRight w:val="0"/>
      <w:marTop w:val="0"/>
      <w:marBottom w:val="0"/>
      <w:divBdr>
        <w:top w:val="none" w:sz="0" w:space="0" w:color="auto"/>
        <w:left w:val="none" w:sz="0" w:space="0" w:color="auto"/>
        <w:bottom w:val="none" w:sz="0" w:space="0" w:color="auto"/>
        <w:right w:val="none" w:sz="0" w:space="0" w:color="auto"/>
      </w:divBdr>
    </w:div>
    <w:div w:id="1878812258">
      <w:bodyDiv w:val="1"/>
      <w:marLeft w:val="0"/>
      <w:marRight w:val="0"/>
      <w:marTop w:val="0"/>
      <w:marBottom w:val="0"/>
      <w:divBdr>
        <w:top w:val="none" w:sz="0" w:space="0" w:color="auto"/>
        <w:left w:val="none" w:sz="0" w:space="0" w:color="auto"/>
        <w:bottom w:val="none" w:sz="0" w:space="0" w:color="auto"/>
        <w:right w:val="none" w:sz="0" w:space="0" w:color="auto"/>
      </w:divBdr>
    </w:div>
    <w:div w:id="1884898892">
      <w:bodyDiv w:val="1"/>
      <w:marLeft w:val="0"/>
      <w:marRight w:val="0"/>
      <w:marTop w:val="0"/>
      <w:marBottom w:val="0"/>
      <w:divBdr>
        <w:top w:val="none" w:sz="0" w:space="0" w:color="auto"/>
        <w:left w:val="none" w:sz="0" w:space="0" w:color="auto"/>
        <w:bottom w:val="none" w:sz="0" w:space="0" w:color="auto"/>
        <w:right w:val="none" w:sz="0" w:space="0" w:color="auto"/>
      </w:divBdr>
    </w:div>
    <w:div w:id="1885680746">
      <w:bodyDiv w:val="1"/>
      <w:marLeft w:val="0"/>
      <w:marRight w:val="0"/>
      <w:marTop w:val="0"/>
      <w:marBottom w:val="0"/>
      <w:divBdr>
        <w:top w:val="none" w:sz="0" w:space="0" w:color="auto"/>
        <w:left w:val="none" w:sz="0" w:space="0" w:color="auto"/>
        <w:bottom w:val="none" w:sz="0" w:space="0" w:color="auto"/>
        <w:right w:val="none" w:sz="0" w:space="0" w:color="auto"/>
      </w:divBdr>
    </w:div>
    <w:div w:id="1887522650">
      <w:bodyDiv w:val="1"/>
      <w:marLeft w:val="0"/>
      <w:marRight w:val="0"/>
      <w:marTop w:val="0"/>
      <w:marBottom w:val="0"/>
      <w:divBdr>
        <w:top w:val="none" w:sz="0" w:space="0" w:color="auto"/>
        <w:left w:val="none" w:sz="0" w:space="0" w:color="auto"/>
        <w:bottom w:val="none" w:sz="0" w:space="0" w:color="auto"/>
        <w:right w:val="none" w:sz="0" w:space="0" w:color="auto"/>
      </w:divBdr>
    </w:div>
    <w:div w:id="1889295271">
      <w:bodyDiv w:val="1"/>
      <w:marLeft w:val="0"/>
      <w:marRight w:val="0"/>
      <w:marTop w:val="0"/>
      <w:marBottom w:val="0"/>
      <w:divBdr>
        <w:top w:val="none" w:sz="0" w:space="0" w:color="auto"/>
        <w:left w:val="none" w:sz="0" w:space="0" w:color="auto"/>
        <w:bottom w:val="none" w:sz="0" w:space="0" w:color="auto"/>
        <w:right w:val="none" w:sz="0" w:space="0" w:color="auto"/>
      </w:divBdr>
    </w:div>
    <w:div w:id="1889995239">
      <w:bodyDiv w:val="1"/>
      <w:marLeft w:val="0"/>
      <w:marRight w:val="0"/>
      <w:marTop w:val="0"/>
      <w:marBottom w:val="0"/>
      <w:divBdr>
        <w:top w:val="none" w:sz="0" w:space="0" w:color="auto"/>
        <w:left w:val="none" w:sz="0" w:space="0" w:color="auto"/>
        <w:bottom w:val="none" w:sz="0" w:space="0" w:color="auto"/>
        <w:right w:val="none" w:sz="0" w:space="0" w:color="auto"/>
      </w:divBdr>
    </w:div>
    <w:div w:id="1892644759">
      <w:bodyDiv w:val="1"/>
      <w:marLeft w:val="0"/>
      <w:marRight w:val="0"/>
      <w:marTop w:val="0"/>
      <w:marBottom w:val="0"/>
      <w:divBdr>
        <w:top w:val="none" w:sz="0" w:space="0" w:color="auto"/>
        <w:left w:val="none" w:sz="0" w:space="0" w:color="auto"/>
        <w:bottom w:val="none" w:sz="0" w:space="0" w:color="auto"/>
        <w:right w:val="none" w:sz="0" w:space="0" w:color="auto"/>
      </w:divBdr>
    </w:div>
    <w:div w:id="1893417069">
      <w:bodyDiv w:val="1"/>
      <w:marLeft w:val="0"/>
      <w:marRight w:val="0"/>
      <w:marTop w:val="0"/>
      <w:marBottom w:val="0"/>
      <w:divBdr>
        <w:top w:val="none" w:sz="0" w:space="0" w:color="auto"/>
        <w:left w:val="none" w:sz="0" w:space="0" w:color="auto"/>
        <w:bottom w:val="none" w:sz="0" w:space="0" w:color="auto"/>
        <w:right w:val="none" w:sz="0" w:space="0" w:color="auto"/>
      </w:divBdr>
    </w:div>
    <w:div w:id="1899127205">
      <w:bodyDiv w:val="1"/>
      <w:marLeft w:val="0"/>
      <w:marRight w:val="0"/>
      <w:marTop w:val="0"/>
      <w:marBottom w:val="0"/>
      <w:divBdr>
        <w:top w:val="none" w:sz="0" w:space="0" w:color="auto"/>
        <w:left w:val="none" w:sz="0" w:space="0" w:color="auto"/>
        <w:bottom w:val="none" w:sz="0" w:space="0" w:color="auto"/>
        <w:right w:val="none" w:sz="0" w:space="0" w:color="auto"/>
      </w:divBdr>
    </w:div>
    <w:div w:id="1899198796">
      <w:bodyDiv w:val="1"/>
      <w:marLeft w:val="0"/>
      <w:marRight w:val="0"/>
      <w:marTop w:val="0"/>
      <w:marBottom w:val="0"/>
      <w:divBdr>
        <w:top w:val="none" w:sz="0" w:space="0" w:color="auto"/>
        <w:left w:val="none" w:sz="0" w:space="0" w:color="auto"/>
        <w:bottom w:val="none" w:sz="0" w:space="0" w:color="auto"/>
        <w:right w:val="none" w:sz="0" w:space="0" w:color="auto"/>
      </w:divBdr>
    </w:div>
    <w:div w:id="1899590893">
      <w:bodyDiv w:val="1"/>
      <w:marLeft w:val="0"/>
      <w:marRight w:val="0"/>
      <w:marTop w:val="0"/>
      <w:marBottom w:val="0"/>
      <w:divBdr>
        <w:top w:val="none" w:sz="0" w:space="0" w:color="auto"/>
        <w:left w:val="none" w:sz="0" w:space="0" w:color="auto"/>
        <w:bottom w:val="none" w:sz="0" w:space="0" w:color="auto"/>
        <w:right w:val="none" w:sz="0" w:space="0" w:color="auto"/>
      </w:divBdr>
    </w:div>
    <w:div w:id="1903059846">
      <w:bodyDiv w:val="1"/>
      <w:marLeft w:val="0"/>
      <w:marRight w:val="0"/>
      <w:marTop w:val="0"/>
      <w:marBottom w:val="0"/>
      <w:divBdr>
        <w:top w:val="none" w:sz="0" w:space="0" w:color="auto"/>
        <w:left w:val="none" w:sz="0" w:space="0" w:color="auto"/>
        <w:bottom w:val="none" w:sz="0" w:space="0" w:color="auto"/>
        <w:right w:val="none" w:sz="0" w:space="0" w:color="auto"/>
      </w:divBdr>
    </w:div>
    <w:div w:id="1904368008">
      <w:bodyDiv w:val="1"/>
      <w:marLeft w:val="0"/>
      <w:marRight w:val="0"/>
      <w:marTop w:val="0"/>
      <w:marBottom w:val="0"/>
      <w:divBdr>
        <w:top w:val="none" w:sz="0" w:space="0" w:color="auto"/>
        <w:left w:val="none" w:sz="0" w:space="0" w:color="auto"/>
        <w:bottom w:val="none" w:sz="0" w:space="0" w:color="auto"/>
        <w:right w:val="none" w:sz="0" w:space="0" w:color="auto"/>
      </w:divBdr>
    </w:div>
    <w:div w:id="1907759830">
      <w:bodyDiv w:val="1"/>
      <w:marLeft w:val="0"/>
      <w:marRight w:val="0"/>
      <w:marTop w:val="0"/>
      <w:marBottom w:val="0"/>
      <w:divBdr>
        <w:top w:val="none" w:sz="0" w:space="0" w:color="auto"/>
        <w:left w:val="none" w:sz="0" w:space="0" w:color="auto"/>
        <w:bottom w:val="none" w:sz="0" w:space="0" w:color="auto"/>
        <w:right w:val="none" w:sz="0" w:space="0" w:color="auto"/>
      </w:divBdr>
    </w:div>
    <w:div w:id="1908572139">
      <w:bodyDiv w:val="1"/>
      <w:marLeft w:val="0"/>
      <w:marRight w:val="0"/>
      <w:marTop w:val="0"/>
      <w:marBottom w:val="0"/>
      <w:divBdr>
        <w:top w:val="none" w:sz="0" w:space="0" w:color="auto"/>
        <w:left w:val="none" w:sz="0" w:space="0" w:color="auto"/>
        <w:bottom w:val="none" w:sz="0" w:space="0" w:color="auto"/>
        <w:right w:val="none" w:sz="0" w:space="0" w:color="auto"/>
      </w:divBdr>
    </w:div>
    <w:div w:id="1913857147">
      <w:bodyDiv w:val="1"/>
      <w:marLeft w:val="0"/>
      <w:marRight w:val="0"/>
      <w:marTop w:val="0"/>
      <w:marBottom w:val="0"/>
      <w:divBdr>
        <w:top w:val="none" w:sz="0" w:space="0" w:color="auto"/>
        <w:left w:val="none" w:sz="0" w:space="0" w:color="auto"/>
        <w:bottom w:val="none" w:sz="0" w:space="0" w:color="auto"/>
        <w:right w:val="none" w:sz="0" w:space="0" w:color="auto"/>
      </w:divBdr>
    </w:div>
    <w:div w:id="1914773826">
      <w:bodyDiv w:val="1"/>
      <w:marLeft w:val="0"/>
      <w:marRight w:val="0"/>
      <w:marTop w:val="0"/>
      <w:marBottom w:val="0"/>
      <w:divBdr>
        <w:top w:val="none" w:sz="0" w:space="0" w:color="auto"/>
        <w:left w:val="none" w:sz="0" w:space="0" w:color="auto"/>
        <w:bottom w:val="none" w:sz="0" w:space="0" w:color="auto"/>
        <w:right w:val="none" w:sz="0" w:space="0" w:color="auto"/>
      </w:divBdr>
    </w:div>
    <w:div w:id="1919172606">
      <w:bodyDiv w:val="1"/>
      <w:marLeft w:val="0"/>
      <w:marRight w:val="0"/>
      <w:marTop w:val="0"/>
      <w:marBottom w:val="0"/>
      <w:divBdr>
        <w:top w:val="none" w:sz="0" w:space="0" w:color="auto"/>
        <w:left w:val="none" w:sz="0" w:space="0" w:color="auto"/>
        <w:bottom w:val="none" w:sz="0" w:space="0" w:color="auto"/>
        <w:right w:val="none" w:sz="0" w:space="0" w:color="auto"/>
      </w:divBdr>
    </w:div>
    <w:div w:id="1923292018">
      <w:bodyDiv w:val="1"/>
      <w:marLeft w:val="0"/>
      <w:marRight w:val="0"/>
      <w:marTop w:val="0"/>
      <w:marBottom w:val="0"/>
      <w:divBdr>
        <w:top w:val="none" w:sz="0" w:space="0" w:color="auto"/>
        <w:left w:val="none" w:sz="0" w:space="0" w:color="auto"/>
        <w:bottom w:val="none" w:sz="0" w:space="0" w:color="auto"/>
        <w:right w:val="none" w:sz="0" w:space="0" w:color="auto"/>
      </w:divBdr>
    </w:div>
    <w:div w:id="1930502972">
      <w:bodyDiv w:val="1"/>
      <w:marLeft w:val="0"/>
      <w:marRight w:val="0"/>
      <w:marTop w:val="0"/>
      <w:marBottom w:val="0"/>
      <w:divBdr>
        <w:top w:val="none" w:sz="0" w:space="0" w:color="auto"/>
        <w:left w:val="none" w:sz="0" w:space="0" w:color="auto"/>
        <w:bottom w:val="none" w:sz="0" w:space="0" w:color="auto"/>
        <w:right w:val="none" w:sz="0" w:space="0" w:color="auto"/>
      </w:divBdr>
    </w:div>
    <w:div w:id="1933317445">
      <w:bodyDiv w:val="1"/>
      <w:marLeft w:val="0"/>
      <w:marRight w:val="0"/>
      <w:marTop w:val="0"/>
      <w:marBottom w:val="0"/>
      <w:divBdr>
        <w:top w:val="none" w:sz="0" w:space="0" w:color="auto"/>
        <w:left w:val="none" w:sz="0" w:space="0" w:color="auto"/>
        <w:bottom w:val="none" w:sz="0" w:space="0" w:color="auto"/>
        <w:right w:val="none" w:sz="0" w:space="0" w:color="auto"/>
      </w:divBdr>
    </w:div>
    <w:div w:id="1936356663">
      <w:bodyDiv w:val="1"/>
      <w:marLeft w:val="0"/>
      <w:marRight w:val="0"/>
      <w:marTop w:val="0"/>
      <w:marBottom w:val="0"/>
      <w:divBdr>
        <w:top w:val="none" w:sz="0" w:space="0" w:color="auto"/>
        <w:left w:val="none" w:sz="0" w:space="0" w:color="auto"/>
        <w:bottom w:val="none" w:sz="0" w:space="0" w:color="auto"/>
        <w:right w:val="none" w:sz="0" w:space="0" w:color="auto"/>
      </w:divBdr>
    </w:div>
    <w:div w:id="1937517012">
      <w:bodyDiv w:val="1"/>
      <w:marLeft w:val="0"/>
      <w:marRight w:val="0"/>
      <w:marTop w:val="0"/>
      <w:marBottom w:val="0"/>
      <w:divBdr>
        <w:top w:val="none" w:sz="0" w:space="0" w:color="auto"/>
        <w:left w:val="none" w:sz="0" w:space="0" w:color="auto"/>
        <w:bottom w:val="none" w:sz="0" w:space="0" w:color="auto"/>
        <w:right w:val="none" w:sz="0" w:space="0" w:color="auto"/>
      </w:divBdr>
    </w:div>
    <w:div w:id="1938295081">
      <w:bodyDiv w:val="1"/>
      <w:marLeft w:val="0"/>
      <w:marRight w:val="0"/>
      <w:marTop w:val="0"/>
      <w:marBottom w:val="0"/>
      <w:divBdr>
        <w:top w:val="none" w:sz="0" w:space="0" w:color="auto"/>
        <w:left w:val="none" w:sz="0" w:space="0" w:color="auto"/>
        <w:bottom w:val="none" w:sz="0" w:space="0" w:color="auto"/>
        <w:right w:val="none" w:sz="0" w:space="0" w:color="auto"/>
      </w:divBdr>
    </w:div>
    <w:div w:id="1949044531">
      <w:bodyDiv w:val="1"/>
      <w:marLeft w:val="0"/>
      <w:marRight w:val="0"/>
      <w:marTop w:val="0"/>
      <w:marBottom w:val="0"/>
      <w:divBdr>
        <w:top w:val="none" w:sz="0" w:space="0" w:color="auto"/>
        <w:left w:val="none" w:sz="0" w:space="0" w:color="auto"/>
        <w:bottom w:val="none" w:sz="0" w:space="0" w:color="auto"/>
        <w:right w:val="none" w:sz="0" w:space="0" w:color="auto"/>
      </w:divBdr>
    </w:div>
    <w:div w:id="1949893407">
      <w:bodyDiv w:val="1"/>
      <w:marLeft w:val="0"/>
      <w:marRight w:val="0"/>
      <w:marTop w:val="0"/>
      <w:marBottom w:val="0"/>
      <w:divBdr>
        <w:top w:val="none" w:sz="0" w:space="0" w:color="auto"/>
        <w:left w:val="none" w:sz="0" w:space="0" w:color="auto"/>
        <w:bottom w:val="none" w:sz="0" w:space="0" w:color="auto"/>
        <w:right w:val="none" w:sz="0" w:space="0" w:color="auto"/>
      </w:divBdr>
    </w:div>
    <w:div w:id="1951542202">
      <w:bodyDiv w:val="1"/>
      <w:marLeft w:val="0"/>
      <w:marRight w:val="0"/>
      <w:marTop w:val="0"/>
      <w:marBottom w:val="0"/>
      <w:divBdr>
        <w:top w:val="none" w:sz="0" w:space="0" w:color="auto"/>
        <w:left w:val="none" w:sz="0" w:space="0" w:color="auto"/>
        <w:bottom w:val="none" w:sz="0" w:space="0" w:color="auto"/>
        <w:right w:val="none" w:sz="0" w:space="0" w:color="auto"/>
      </w:divBdr>
    </w:div>
    <w:div w:id="1952857159">
      <w:bodyDiv w:val="1"/>
      <w:marLeft w:val="0"/>
      <w:marRight w:val="0"/>
      <w:marTop w:val="0"/>
      <w:marBottom w:val="0"/>
      <w:divBdr>
        <w:top w:val="none" w:sz="0" w:space="0" w:color="auto"/>
        <w:left w:val="none" w:sz="0" w:space="0" w:color="auto"/>
        <w:bottom w:val="none" w:sz="0" w:space="0" w:color="auto"/>
        <w:right w:val="none" w:sz="0" w:space="0" w:color="auto"/>
      </w:divBdr>
    </w:div>
    <w:div w:id="1961296508">
      <w:bodyDiv w:val="1"/>
      <w:marLeft w:val="0"/>
      <w:marRight w:val="0"/>
      <w:marTop w:val="0"/>
      <w:marBottom w:val="0"/>
      <w:divBdr>
        <w:top w:val="none" w:sz="0" w:space="0" w:color="auto"/>
        <w:left w:val="none" w:sz="0" w:space="0" w:color="auto"/>
        <w:bottom w:val="none" w:sz="0" w:space="0" w:color="auto"/>
        <w:right w:val="none" w:sz="0" w:space="0" w:color="auto"/>
      </w:divBdr>
    </w:div>
    <w:div w:id="1962374038">
      <w:bodyDiv w:val="1"/>
      <w:marLeft w:val="0"/>
      <w:marRight w:val="0"/>
      <w:marTop w:val="0"/>
      <w:marBottom w:val="0"/>
      <w:divBdr>
        <w:top w:val="none" w:sz="0" w:space="0" w:color="auto"/>
        <w:left w:val="none" w:sz="0" w:space="0" w:color="auto"/>
        <w:bottom w:val="none" w:sz="0" w:space="0" w:color="auto"/>
        <w:right w:val="none" w:sz="0" w:space="0" w:color="auto"/>
      </w:divBdr>
    </w:div>
    <w:div w:id="1964917458">
      <w:bodyDiv w:val="1"/>
      <w:marLeft w:val="0"/>
      <w:marRight w:val="0"/>
      <w:marTop w:val="0"/>
      <w:marBottom w:val="0"/>
      <w:divBdr>
        <w:top w:val="none" w:sz="0" w:space="0" w:color="auto"/>
        <w:left w:val="none" w:sz="0" w:space="0" w:color="auto"/>
        <w:bottom w:val="none" w:sz="0" w:space="0" w:color="auto"/>
        <w:right w:val="none" w:sz="0" w:space="0" w:color="auto"/>
      </w:divBdr>
    </w:div>
    <w:div w:id="1969896582">
      <w:bodyDiv w:val="1"/>
      <w:marLeft w:val="0"/>
      <w:marRight w:val="0"/>
      <w:marTop w:val="0"/>
      <w:marBottom w:val="0"/>
      <w:divBdr>
        <w:top w:val="none" w:sz="0" w:space="0" w:color="auto"/>
        <w:left w:val="none" w:sz="0" w:space="0" w:color="auto"/>
        <w:bottom w:val="none" w:sz="0" w:space="0" w:color="auto"/>
        <w:right w:val="none" w:sz="0" w:space="0" w:color="auto"/>
      </w:divBdr>
    </w:div>
    <w:div w:id="1970427644">
      <w:bodyDiv w:val="1"/>
      <w:marLeft w:val="0"/>
      <w:marRight w:val="0"/>
      <w:marTop w:val="0"/>
      <w:marBottom w:val="0"/>
      <w:divBdr>
        <w:top w:val="none" w:sz="0" w:space="0" w:color="auto"/>
        <w:left w:val="none" w:sz="0" w:space="0" w:color="auto"/>
        <w:bottom w:val="none" w:sz="0" w:space="0" w:color="auto"/>
        <w:right w:val="none" w:sz="0" w:space="0" w:color="auto"/>
      </w:divBdr>
    </w:div>
    <w:div w:id="1970434247">
      <w:bodyDiv w:val="1"/>
      <w:marLeft w:val="0"/>
      <w:marRight w:val="0"/>
      <w:marTop w:val="0"/>
      <w:marBottom w:val="0"/>
      <w:divBdr>
        <w:top w:val="none" w:sz="0" w:space="0" w:color="auto"/>
        <w:left w:val="none" w:sz="0" w:space="0" w:color="auto"/>
        <w:bottom w:val="none" w:sz="0" w:space="0" w:color="auto"/>
        <w:right w:val="none" w:sz="0" w:space="0" w:color="auto"/>
      </w:divBdr>
    </w:div>
    <w:div w:id="1970821844">
      <w:bodyDiv w:val="1"/>
      <w:marLeft w:val="0"/>
      <w:marRight w:val="0"/>
      <w:marTop w:val="0"/>
      <w:marBottom w:val="0"/>
      <w:divBdr>
        <w:top w:val="none" w:sz="0" w:space="0" w:color="auto"/>
        <w:left w:val="none" w:sz="0" w:space="0" w:color="auto"/>
        <w:bottom w:val="none" w:sz="0" w:space="0" w:color="auto"/>
        <w:right w:val="none" w:sz="0" w:space="0" w:color="auto"/>
      </w:divBdr>
    </w:div>
    <w:div w:id="1970935395">
      <w:bodyDiv w:val="1"/>
      <w:marLeft w:val="0"/>
      <w:marRight w:val="0"/>
      <w:marTop w:val="0"/>
      <w:marBottom w:val="0"/>
      <w:divBdr>
        <w:top w:val="none" w:sz="0" w:space="0" w:color="auto"/>
        <w:left w:val="none" w:sz="0" w:space="0" w:color="auto"/>
        <w:bottom w:val="none" w:sz="0" w:space="0" w:color="auto"/>
        <w:right w:val="none" w:sz="0" w:space="0" w:color="auto"/>
      </w:divBdr>
    </w:div>
    <w:div w:id="1973901383">
      <w:bodyDiv w:val="1"/>
      <w:marLeft w:val="0"/>
      <w:marRight w:val="0"/>
      <w:marTop w:val="0"/>
      <w:marBottom w:val="0"/>
      <w:divBdr>
        <w:top w:val="none" w:sz="0" w:space="0" w:color="auto"/>
        <w:left w:val="none" w:sz="0" w:space="0" w:color="auto"/>
        <w:bottom w:val="none" w:sz="0" w:space="0" w:color="auto"/>
        <w:right w:val="none" w:sz="0" w:space="0" w:color="auto"/>
      </w:divBdr>
    </w:div>
    <w:div w:id="1977372165">
      <w:bodyDiv w:val="1"/>
      <w:marLeft w:val="0"/>
      <w:marRight w:val="0"/>
      <w:marTop w:val="0"/>
      <w:marBottom w:val="0"/>
      <w:divBdr>
        <w:top w:val="none" w:sz="0" w:space="0" w:color="auto"/>
        <w:left w:val="none" w:sz="0" w:space="0" w:color="auto"/>
        <w:bottom w:val="none" w:sz="0" w:space="0" w:color="auto"/>
        <w:right w:val="none" w:sz="0" w:space="0" w:color="auto"/>
      </w:divBdr>
    </w:div>
    <w:div w:id="1979068361">
      <w:bodyDiv w:val="1"/>
      <w:marLeft w:val="0"/>
      <w:marRight w:val="0"/>
      <w:marTop w:val="0"/>
      <w:marBottom w:val="0"/>
      <w:divBdr>
        <w:top w:val="none" w:sz="0" w:space="0" w:color="auto"/>
        <w:left w:val="none" w:sz="0" w:space="0" w:color="auto"/>
        <w:bottom w:val="none" w:sz="0" w:space="0" w:color="auto"/>
        <w:right w:val="none" w:sz="0" w:space="0" w:color="auto"/>
      </w:divBdr>
    </w:div>
    <w:div w:id="1979139225">
      <w:bodyDiv w:val="1"/>
      <w:marLeft w:val="0"/>
      <w:marRight w:val="0"/>
      <w:marTop w:val="0"/>
      <w:marBottom w:val="0"/>
      <w:divBdr>
        <w:top w:val="none" w:sz="0" w:space="0" w:color="auto"/>
        <w:left w:val="none" w:sz="0" w:space="0" w:color="auto"/>
        <w:bottom w:val="none" w:sz="0" w:space="0" w:color="auto"/>
        <w:right w:val="none" w:sz="0" w:space="0" w:color="auto"/>
      </w:divBdr>
    </w:div>
    <w:div w:id="1980454232">
      <w:bodyDiv w:val="1"/>
      <w:marLeft w:val="0"/>
      <w:marRight w:val="0"/>
      <w:marTop w:val="0"/>
      <w:marBottom w:val="0"/>
      <w:divBdr>
        <w:top w:val="none" w:sz="0" w:space="0" w:color="auto"/>
        <w:left w:val="none" w:sz="0" w:space="0" w:color="auto"/>
        <w:bottom w:val="none" w:sz="0" w:space="0" w:color="auto"/>
        <w:right w:val="none" w:sz="0" w:space="0" w:color="auto"/>
      </w:divBdr>
    </w:div>
    <w:div w:id="1981568018">
      <w:bodyDiv w:val="1"/>
      <w:marLeft w:val="0"/>
      <w:marRight w:val="0"/>
      <w:marTop w:val="0"/>
      <w:marBottom w:val="0"/>
      <w:divBdr>
        <w:top w:val="none" w:sz="0" w:space="0" w:color="auto"/>
        <w:left w:val="none" w:sz="0" w:space="0" w:color="auto"/>
        <w:bottom w:val="none" w:sz="0" w:space="0" w:color="auto"/>
        <w:right w:val="none" w:sz="0" w:space="0" w:color="auto"/>
      </w:divBdr>
    </w:div>
    <w:div w:id="1985236961">
      <w:bodyDiv w:val="1"/>
      <w:marLeft w:val="0"/>
      <w:marRight w:val="0"/>
      <w:marTop w:val="0"/>
      <w:marBottom w:val="0"/>
      <w:divBdr>
        <w:top w:val="none" w:sz="0" w:space="0" w:color="auto"/>
        <w:left w:val="none" w:sz="0" w:space="0" w:color="auto"/>
        <w:bottom w:val="none" w:sz="0" w:space="0" w:color="auto"/>
        <w:right w:val="none" w:sz="0" w:space="0" w:color="auto"/>
      </w:divBdr>
    </w:div>
    <w:div w:id="1986740445">
      <w:bodyDiv w:val="1"/>
      <w:marLeft w:val="0"/>
      <w:marRight w:val="0"/>
      <w:marTop w:val="0"/>
      <w:marBottom w:val="0"/>
      <w:divBdr>
        <w:top w:val="none" w:sz="0" w:space="0" w:color="auto"/>
        <w:left w:val="none" w:sz="0" w:space="0" w:color="auto"/>
        <w:bottom w:val="none" w:sz="0" w:space="0" w:color="auto"/>
        <w:right w:val="none" w:sz="0" w:space="0" w:color="auto"/>
      </w:divBdr>
    </w:div>
    <w:div w:id="1987005823">
      <w:bodyDiv w:val="1"/>
      <w:marLeft w:val="0"/>
      <w:marRight w:val="0"/>
      <w:marTop w:val="0"/>
      <w:marBottom w:val="0"/>
      <w:divBdr>
        <w:top w:val="none" w:sz="0" w:space="0" w:color="auto"/>
        <w:left w:val="none" w:sz="0" w:space="0" w:color="auto"/>
        <w:bottom w:val="none" w:sz="0" w:space="0" w:color="auto"/>
        <w:right w:val="none" w:sz="0" w:space="0" w:color="auto"/>
      </w:divBdr>
    </w:div>
    <w:div w:id="1990288124">
      <w:bodyDiv w:val="1"/>
      <w:marLeft w:val="0"/>
      <w:marRight w:val="0"/>
      <w:marTop w:val="0"/>
      <w:marBottom w:val="0"/>
      <w:divBdr>
        <w:top w:val="none" w:sz="0" w:space="0" w:color="auto"/>
        <w:left w:val="none" w:sz="0" w:space="0" w:color="auto"/>
        <w:bottom w:val="none" w:sz="0" w:space="0" w:color="auto"/>
        <w:right w:val="none" w:sz="0" w:space="0" w:color="auto"/>
      </w:divBdr>
    </w:div>
    <w:div w:id="1992513605">
      <w:bodyDiv w:val="1"/>
      <w:marLeft w:val="0"/>
      <w:marRight w:val="0"/>
      <w:marTop w:val="0"/>
      <w:marBottom w:val="0"/>
      <w:divBdr>
        <w:top w:val="none" w:sz="0" w:space="0" w:color="auto"/>
        <w:left w:val="none" w:sz="0" w:space="0" w:color="auto"/>
        <w:bottom w:val="none" w:sz="0" w:space="0" w:color="auto"/>
        <w:right w:val="none" w:sz="0" w:space="0" w:color="auto"/>
      </w:divBdr>
    </w:div>
    <w:div w:id="1992589046">
      <w:bodyDiv w:val="1"/>
      <w:marLeft w:val="0"/>
      <w:marRight w:val="0"/>
      <w:marTop w:val="0"/>
      <w:marBottom w:val="0"/>
      <w:divBdr>
        <w:top w:val="none" w:sz="0" w:space="0" w:color="auto"/>
        <w:left w:val="none" w:sz="0" w:space="0" w:color="auto"/>
        <w:bottom w:val="none" w:sz="0" w:space="0" w:color="auto"/>
        <w:right w:val="none" w:sz="0" w:space="0" w:color="auto"/>
      </w:divBdr>
    </w:div>
    <w:div w:id="1994142727">
      <w:bodyDiv w:val="1"/>
      <w:marLeft w:val="0"/>
      <w:marRight w:val="0"/>
      <w:marTop w:val="0"/>
      <w:marBottom w:val="0"/>
      <w:divBdr>
        <w:top w:val="none" w:sz="0" w:space="0" w:color="auto"/>
        <w:left w:val="none" w:sz="0" w:space="0" w:color="auto"/>
        <w:bottom w:val="none" w:sz="0" w:space="0" w:color="auto"/>
        <w:right w:val="none" w:sz="0" w:space="0" w:color="auto"/>
      </w:divBdr>
    </w:div>
    <w:div w:id="1994331961">
      <w:bodyDiv w:val="1"/>
      <w:marLeft w:val="0"/>
      <w:marRight w:val="0"/>
      <w:marTop w:val="0"/>
      <w:marBottom w:val="0"/>
      <w:divBdr>
        <w:top w:val="none" w:sz="0" w:space="0" w:color="auto"/>
        <w:left w:val="none" w:sz="0" w:space="0" w:color="auto"/>
        <w:bottom w:val="none" w:sz="0" w:space="0" w:color="auto"/>
        <w:right w:val="none" w:sz="0" w:space="0" w:color="auto"/>
      </w:divBdr>
    </w:div>
    <w:div w:id="1997295289">
      <w:bodyDiv w:val="1"/>
      <w:marLeft w:val="0"/>
      <w:marRight w:val="0"/>
      <w:marTop w:val="0"/>
      <w:marBottom w:val="0"/>
      <w:divBdr>
        <w:top w:val="none" w:sz="0" w:space="0" w:color="auto"/>
        <w:left w:val="none" w:sz="0" w:space="0" w:color="auto"/>
        <w:bottom w:val="none" w:sz="0" w:space="0" w:color="auto"/>
        <w:right w:val="none" w:sz="0" w:space="0" w:color="auto"/>
      </w:divBdr>
    </w:div>
    <w:div w:id="1997412761">
      <w:bodyDiv w:val="1"/>
      <w:marLeft w:val="0"/>
      <w:marRight w:val="0"/>
      <w:marTop w:val="0"/>
      <w:marBottom w:val="0"/>
      <w:divBdr>
        <w:top w:val="none" w:sz="0" w:space="0" w:color="auto"/>
        <w:left w:val="none" w:sz="0" w:space="0" w:color="auto"/>
        <w:bottom w:val="none" w:sz="0" w:space="0" w:color="auto"/>
        <w:right w:val="none" w:sz="0" w:space="0" w:color="auto"/>
      </w:divBdr>
    </w:div>
    <w:div w:id="1997607738">
      <w:bodyDiv w:val="1"/>
      <w:marLeft w:val="0"/>
      <w:marRight w:val="0"/>
      <w:marTop w:val="0"/>
      <w:marBottom w:val="0"/>
      <w:divBdr>
        <w:top w:val="none" w:sz="0" w:space="0" w:color="auto"/>
        <w:left w:val="none" w:sz="0" w:space="0" w:color="auto"/>
        <w:bottom w:val="none" w:sz="0" w:space="0" w:color="auto"/>
        <w:right w:val="none" w:sz="0" w:space="0" w:color="auto"/>
      </w:divBdr>
    </w:div>
    <w:div w:id="2000378130">
      <w:bodyDiv w:val="1"/>
      <w:marLeft w:val="0"/>
      <w:marRight w:val="0"/>
      <w:marTop w:val="0"/>
      <w:marBottom w:val="0"/>
      <w:divBdr>
        <w:top w:val="none" w:sz="0" w:space="0" w:color="auto"/>
        <w:left w:val="none" w:sz="0" w:space="0" w:color="auto"/>
        <w:bottom w:val="none" w:sz="0" w:space="0" w:color="auto"/>
        <w:right w:val="none" w:sz="0" w:space="0" w:color="auto"/>
      </w:divBdr>
    </w:div>
    <w:div w:id="2007826517">
      <w:bodyDiv w:val="1"/>
      <w:marLeft w:val="0"/>
      <w:marRight w:val="0"/>
      <w:marTop w:val="0"/>
      <w:marBottom w:val="0"/>
      <w:divBdr>
        <w:top w:val="none" w:sz="0" w:space="0" w:color="auto"/>
        <w:left w:val="none" w:sz="0" w:space="0" w:color="auto"/>
        <w:bottom w:val="none" w:sz="0" w:space="0" w:color="auto"/>
        <w:right w:val="none" w:sz="0" w:space="0" w:color="auto"/>
      </w:divBdr>
    </w:div>
    <w:div w:id="2011445228">
      <w:bodyDiv w:val="1"/>
      <w:marLeft w:val="0"/>
      <w:marRight w:val="0"/>
      <w:marTop w:val="0"/>
      <w:marBottom w:val="0"/>
      <w:divBdr>
        <w:top w:val="none" w:sz="0" w:space="0" w:color="auto"/>
        <w:left w:val="none" w:sz="0" w:space="0" w:color="auto"/>
        <w:bottom w:val="none" w:sz="0" w:space="0" w:color="auto"/>
        <w:right w:val="none" w:sz="0" w:space="0" w:color="auto"/>
      </w:divBdr>
    </w:div>
    <w:div w:id="2012678562">
      <w:bodyDiv w:val="1"/>
      <w:marLeft w:val="0"/>
      <w:marRight w:val="0"/>
      <w:marTop w:val="0"/>
      <w:marBottom w:val="0"/>
      <w:divBdr>
        <w:top w:val="none" w:sz="0" w:space="0" w:color="auto"/>
        <w:left w:val="none" w:sz="0" w:space="0" w:color="auto"/>
        <w:bottom w:val="none" w:sz="0" w:space="0" w:color="auto"/>
        <w:right w:val="none" w:sz="0" w:space="0" w:color="auto"/>
      </w:divBdr>
    </w:div>
    <w:div w:id="2018654742">
      <w:bodyDiv w:val="1"/>
      <w:marLeft w:val="0"/>
      <w:marRight w:val="0"/>
      <w:marTop w:val="0"/>
      <w:marBottom w:val="0"/>
      <w:divBdr>
        <w:top w:val="none" w:sz="0" w:space="0" w:color="auto"/>
        <w:left w:val="none" w:sz="0" w:space="0" w:color="auto"/>
        <w:bottom w:val="none" w:sz="0" w:space="0" w:color="auto"/>
        <w:right w:val="none" w:sz="0" w:space="0" w:color="auto"/>
      </w:divBdr>
    </w:div>
    <w:div w:id="2020040853">
      <w:bodyDiv w:val="1"/>
      <w:marLeft w:val="0"/>
      <w:marRight w:val="0"/>
      <w:marTop w:val="0"/>
      <w:marBottom w:val="0"/>
      <w:divBdr>
        <w:top w:val="none" w:sz="0" w:space="0" w:color="auto"/>
        <w:left w:val="none" w:sz="0" w:space="0" w:color="auto"/>
        <w:bottom w:val="none" w:sz="0" w:space="0" w:color="auto"/>
        <w:right w:val="none" w:sz="0" w:space="0" w:color="auto"/>
      </w:divBdr>
    </w:div>
    <w:div w:id="202251109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9984097">
      <w:bodyDiv w:val="1"/>
      <w:marLeft w:val="0"/>
      <w:marRight w:val="0"/>
      <w:marTop w:val="0"/>
      <w:marBottom w:val="0"/>
      <w:divBdr>
        <w:top w:val="none" w:sz="0" w:space="0" w:color="auto"/>
        <w:left w:val="none" w:sz="0" w:space="0" w:color="auto"/>
        <w:bottom w:val="none" w:sz="0" w:space="0" w:color="auto"/>
        <w:right w:val="none" w:sz="0" w:space="0" w:color="auto"/>
      </w:divBdr>
    </w:div>
    <w:div w:id="2030333179">
      <w:bodyDiv w:val="1"/>
      <w:marLeft w:val="0"/>
      <w:marRight w:val="0"/>
      <w:marTop w:val="0"/>
      <w:marBottom w:val="0"/>
      <w:divBdr>
        <w:top w:val="none" w:sz="0" w:space="0" w:color="auto"/>
        <w:left w:val="none" w:sz="0" w:space="0" w:color="auto"/>
        <w:bottom w:val="none" w:sz="0" w:space="0" w:color="auto"/>
        <w:right w:val="none" w:sz="0" w:space="0" w:color="auto"/>
      </w:divBdr>
    </w:div>
    <w:div w:id="2031032618">
      <w:bodyDiv w:val="1"/>
      <w:marLeft w:val="0"/>
      <w:marRight w:val="0"/>
      <w:marTop w:val="0"/>
      <w:marBottom w:val="0"/>
      <w:divBdr>
        <w:top w:val="none" w:sz="0" w:space="0" w:color="auto"/>
        <w:left w:val="none" w:sz="0" w:space="0" w:color="auto"/>
        <w:bottom w:val="none" w:sz="0" w:space="0" w:color="auto"/>
        <w:right w:val="none" w:sz="0" w:space="0" w:color="auto"/>
      </w:divBdr>
    </w:div>
    <w:div w:id="2032605250">
      <w:bodyDiv w:val="1"/>
      <w:marLeft w:val="0"/>
      <w:marRight w:val="0"/>
      <w:marTop w:val="0"/>
      <w:marBottom w:val="0"/>
      <w:divBdr>
        <w:top w:val="none" w:sz="0" w:space="0" w:color="auto"/>
        <w:left w:val="none" w:sz="0" w:space="0" w:color="auto"/>
        <w:bottom w:val="none" w:sz="0" w:space="0" w:color="auto"/>
        <w:right w:val="none" w:sz="0" w:space="0" w:color="auto"/>
      </w:divBdr>
    </w:div>
    <w:div w:id="2036880197">
      <w:bodyDiv w:val="1"/>
      <w:marLeft w:val="0"/>
      <w:marRight w:val="0"/>
      <w:marTop w:val="0"/>
      <w:marBottom w:val="0"/>
      <w:divBdr>
        <w:top w:val="none" w:sz="0" w:space="0" w:color="auto"/>
        <w:left w:val="none" w:sz="0" w:space="0" w:color="auto"/>
        <w:bottom w:val="none" w:sz="0" w:space="0" w:color="auto"/>
        <w:right w:val="none" w:sz="0" w:space="0" w:color="auto"/>
      </w:divBdr>
    </w:div>
    <w:div w:id="2041586108">
      <w:bodyDiv w:val="1"/>
      <w:marLeft w:val="0"/>
      <w:marRight w:val="0"/>
      <w:marTop w:val="0"/>
      <w:marBottom w:val="0"/>
      <w:divBdr>
        <w:top w:val="none" w:sz="0" w:space="0" w:color="auto"/>
        <w:left w:val="none" w:sz="0" w:space="0" w:color="auto"/>
        <w:bottom w:val="none" w:sz="0" w:space="0" w:color="auto"/>
        <w:right w:val="none" w:sz="0" w:space="0" w:color="auto"/>
      </w:divBdr>
    </w:div>
    <w:div w:id="2042776316">
      <w:bodyDiv w:val="1"/>
      <w:marLeft w:val="0"/>
      <w:marRight w:val="0"/>
      <w:marTop w:val="0"/>
      <w:marBottom w:val="0"/>
      <w:divBdr>
        <w:top w:val="none" w:sz="0" w:space="0" w:color="auto"/>
        <w:left w:val="none" w:sz="0" w:space="0" w:color="auto"/>
        <w:bottom w:val="none" w:sz="0" w:space="0" w:color="auto"/>
        <w:right w:val="none" w:sz="0" w:space="0" w:color="auto"/>
      </w:divBdr>
    </w:div>
    <w:div w:id="2043241924">
      <w:bodyDiv w:val="1"/>
      <w:marLeft w:val="0"/>
      <w:marRight w:val="0"/>
      <w:marTop w:val="0"/>
      <w:marBottom w:val="0"/>
      <w:divBdr>
        <w:top w:val="none" w:sz="0" w:space="0" w:color="auto"/>
        <w:left w:val="none" w:sz="0" w:space="0" w:color="auto"/>
        <w:bottom w:val="none" w:sz="0" w:space="0" w:color="auto"/>
        <w:right w:val="none" w:sz="0" w:space="0" w:color="auto"/>
      </w:divBdr>
    </w:div>
    <w:div w:id="2048603254">
      <w:bodyDiv w:val="1"/>
      <w:marLeft w:val="0"/>
      <w:marRight w:val="0"/>
      <w:marTop w:val="0"/>
      <w:marBottom w:val="0"/>
      <w:divBdr>
        <w:top w:val="none" w:sz="0" w:space="0" w:color="auto"/>
        <w:left w:val="none" w:sz="0" w:space="0" w:color="auto"/>
        <w:bottom w:val="none" w:sz="0" w:space="0" w:color="auto"/>
        <w:right w:val="none" w:sz="0" w:space="0" w:color="auto"/>
      </w:divBdr>
    </w:div>
    <w:div w:id="2051027502">
      <w:bodyDiv w:val="1"/>
      <w:marLeft w:val="0"/>
      <w:marRight w:val="0"/>
      <w:marTop w:val="0"/>
      <w:marBottom w:val="0"/>
      <w:divBdr>
        <w:top w:val="none" w:sz="0" w:space="0" w:color="auto"/>
        <w:left w:val="none" w:sz="0" w:space="0" w:color="auto"/>
        <w:bottom w:val="none" w:sz="0" w:space="0" w:color="auto"/>
        <w:right w:val="none" w:sz="0" w:space="0" w:color="auto"/>
      </w:divBdr>
    </w:div>
    <w:div w:id="2057001742">
      <w:bodyDiv w:val="1"/>
      <w:marLeft w:val="0"/>
      <w:marRight w:val="0"/>
      <w:marTop w:val="0"/>
      <w:marBottom w:val="0"/>
      <w:divBdr>
        <w:top w:val="none" w:sz="0" w:space="0" w:color="auto"/>
        <w:left w:val="none" w:sz="0" w:space="0" w:color="auto"/>
        <w:bottom w:val="none" w:sz="0" w:space="0" w:color="auto"/>
        <w:right w:val="none" w:sz="0" w:space="0" w:color="auto"/>
      </w:divBdr>
    </w:div>
    <w:div w:id="2057659713">
      <w:bodyDiv w:val="1"/>
      <w:marLeft w:val="0"/>
      <w:marRight w:val="0"/>
      <w:marTop w:val="0"/>
      <w:marBottom w:val="0"/>
      <w:divBdr>
        <w:top w:val="none" w:sz="0" w:space="0" w:color="auto"/>
        <w:left w:val="none" w:sz="0" w:space="0" w:color="auto"/>
        <w:bottom w:val="none" w:sz="0" w:space="0" w:color="auto"/>
        <w:right w:val="none" w:sz="0" w:space="0" w:color="auto"/>
      </w:divBdr>
    </w:div>
    <w:div w:id="2058164522">
      <w:bodyDiv w:val="1"/>
      <w:marLeft w:val="0"/>
      <w:marRight w:val="0"/>
      <w:marTop w:val="0"/>
      <w:marBottom w:val="0"/>
      <w:divBdr>
        <w:top w:val="none" w:sz="0" w:space="0" w:color="auto"/>
        <w:left w:val="none" w:sz="0" w:space="0" w:color="auto"/>
        <w:bottom w:val="none" w:sz="0" w:space="0" w:color="auto"/>
        <w:right w:val="none" w:sz="0" w:space="0" w:color="auto"/>
      </w:divBdr>
    </w:div>
    <w:div w:id="2059477276">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72145540">
      <w:bodyDiv w:val="1"/>
      <w:marLeft w:val="0"/>
      <w:marRight w:val="0"/>
      <w:marTop w:val="0"/>
      <w:marBottom w:val="0"/>
      <w:divBdr>
        <w:top w:val="none" w:sz="0" w:space="0" w:color="auto"/>
        <w:left w:val="none" w:sz="0" w:space="0" w:color="auto"/>
        <w:bottom w:val="none" w:sz="0" w:space="0" w:color="auto"/>
        <w:right w:val="none" w:sz="0" w:space="0" w:color="auto"/>
      </w:divBdr>
    </w:div>
    <w:div w:id="2072147651">
      <w:bodyDiv w:val="1"/>
      <w:marLeft w:val="0"/>
      <w:marRight w:val="0"/>
      <w:marTop w:val="0"/>
      <w:marBottom w:val="0"/>
      <w:divBdr>
        <w:top w:val="none" w:sz="0" w:space="0" w:color="auto"/>
        <w:left w:val="none" w:sz="0" w:space="0" w:color="auto"/>
        <w:bottom w:val="none" w:sz="0" w:space="0" w:color="auto"/>
        <w:right w:val="none" w:sz="0" w:space="0" w:color="auto"/>
      </w:divBdr>
    </w:div>
    <w:div w:id="2073575704">
      <w:bodyDiv w:val="1"/>
      <w:marLeft w:val="0"/>
      <w:marRight w:val="0"/>
      <w:marTop w:val="0"/>
      <w:marBottom w:val="0"/>
      <w:divBdr>
        <w:top w:val="none" w:sz="0" w:space="0" w:color="auto"/>
        <w:left w:val="none" w:sz="0" w:space="0" w:color="auto"/>
        <w:bottom w:val="none" w:sz="0" w:space="0" w:color="auto"/>
        <w:right w:val="none" w:sz="0" w:space="0" w:color="auto"/>
      </w:divBdr>
    </w:div>
    <w:div w:id="207496260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2536">
      <w:bodyDiv w:val="1"/>
      <w:marLeft w:val="0"/>
      <w:marRight w:val="0"/>
      <w:marTop w:val="0"/>
      <w:marBottom w:val="0"/>
      <w:divBdr>
        <w:top w:val="none" w:sz="0" w:space="0" w:color="auto"/>
        <w:left w:val="none" w:sz="0" w:space="0" w:color="auto"/>
        <w:bottom w:val="none" w:sz="0" w:space="0" w:color="auto"/>
        <w:right w:val="none" w:sz="0" w:space="0" w:color="auto"/>
      </w:divBdr>
    </w:div>
    <w:div w:id="2088458149">
      <w:bodyDiv w:val="1"/>
      <w:marLeft w:val="0"/>
      <w:marRight w:val="0"/>
      <w:marTop w:val="0"/>
      <w:marBottom w:val="0"/>
      <w:divBdr>
        <w:top w:val="none" w:sz="0" w:space="0" w:color="auto"/>
        <w:left w:val="none" w:sz="0" w:space="0" w:color="auto"/>
        <w:bottom w:val="none" w:sz="0" w:space="0" w:color="auto"/>
        <w:right w:val="none" w:sz="0" w:space="0" w:color="auto"/>
      </w:divBdr>
    </w:div>
    <w:div w:id="2090806422">
      <w:bodyDiv w:val="1"/>
      <w:marLeft w:val="0"/>
      <w:marRight w:val="0"/>
      <w:marTop w:val="0"/>
      <w:marBottom w:val="0"/>
      <w:divBdr>
        <w:top w:val="none" w:sz="0" w:space="0" w:color="auto"/>
        <w:left w:val="none" w:sz="0" w:space="0" w:color="auto"/>
        <w:bottom w:val="none" w:sz="0" w:space="0" w:color="auto"/>
        <w:right w:val="none" w:sz="0" w:space="0" w:color="auto"/>
      </w:divBdr>
    </w:div>
    <w:div w:id="2092504021">
      <w:bodyDiv w:val="1"/>
      <w:marLeft w:val="0"/>
      <w:marRight w:val="0"/>
      <w:marTop w:val="0"/>
      <w:marBottom w:val="0"/>
      <w:divBdr>
        <w:top w:val="none" w:sz="0" w:space="0" w:color="auto"/>
        <w:left w:val="none" w:sz="0" w:space="0" w:color="auto"/>
        <w:bottom w:val="none" w:sz="0" w:space="0" w:color="auto"/>
        <w:right w:val="none" w:sz="0" w:space="0" w:color="auto"/>
      </w:divBdr>
    </w:div>
    <w:div w:id="2101095068">
      <w:bodyDiv w:val="1"/>
      <w:marLeft w:val="0"/>
      <w:marRight w:val="0"/>
      <w:marTop w:val="0"/>
      <w:marBottom w:val="0"/>
      <w:divBdr>
        <w:top w:val="none" w:sz="0" w:space="0" w:color="auto"/>
        <w:left w:val="none" w:sz="0" w:space="0" w:color="auto"/>
        <w:bottom w:val="none" w:sz="0" w:space="0" w:color="auto"/>
        <w:right w:val="none" w:sz="0" w:space="0" w:color="auto"/>
      </w:divBdr>
    </w:div>
    <w:div w:id="2104183956">
      <w:bodyDiv w:val="1"/>
      <w:marLeft w:val="0"/>
      <w:marRight w:val="0"/>
      <w:marTop w:val="0"/>
      <w:marBottom w:val="0"/>
      <w:divBdr>
        <w:top w:val="none" w:sz="0" w:space="0" w:color="auto"/>
        <w:left w:val="none" w:sz="0" w:space="0" w:color="auto"/>
        <w:bottom w:val="none" w:sz="0" w:space="0" w:color="auto"/>
        <w:right w:val="none" w:sz="0" w:space="0" w:color="auto"/>
      </w:divBdr>
    </w:div>
    <w:div w:id="2104837050">
      <w:bodyDiv w:val="1"/>
      <w:marLeft w:val="0"/>
      <w:marRight w:val="0"/>
      <w:marTop w:val="0"/>
      <w:marBottom w:val="0"/>
      <w:divBdr>
        <w:top w:val="none" w:sz="0" w:space="0" w:color="auto"/>
        <w:left w:val="none" w:sz="0" w:space="0" w:color="auto"/>
        <w:bottom w:val="none" w:sz="0" w:space="0" w:color="auto"/>
        <w:right w:val="none" w:sz="0" w:space="0" w:color="auto"/>
      </w:divBdr>
    </w:div>
    <w:div w:id="2109278343">
      <w:bodyDiv w:val="1"/>
      <w:marLeft w:val="0"/>
      <w:marRight w:val="0"/>
      <w:marTop w:val="0"/>
      <w:marBottom w:val="0"/>
      <w:divBdr>
        <w:top w:val="none" w:sz="0" w:space="0" w:color="auto"/>
        <w:left w:val="none" w:sz="0" w:space="0" w:color="auto"/>
        <w:bottom w:val="none" w:sz="0" w:space="0" w:color="auto"/>
        <w:right w:val="none" w:sz="0" w:space="0" w:color="auto"/>
      </w:divBdr>
    </w:div>
    <w:div w:id="2110544152">
      <w:bodyDiv w:val="1"/>
      <w:marLeft w:val="0"/>
      <w:marRight w:val="0"/>
      <w:marTop w:val="0"/>
      <w:marBottom w:val="0"/>
      <w:divBdr>
        <w:top w:val="none" w:sz="0" w:space="0" w:color="auto"/>
        <w:left w:val="none" w:sz="0" w:space="0" w:color="auto"/>
        <w:bottom w:val="none" w:sz="0" w:space="0" w:color="auto"/>
        <w:right w:val="none" w:sz="0" w:space="0" w:color="auto"/>
      </w:divBdr>
    </w:div>
    <w:div w:id="2110660642">
      <w:bodyDiv w:val="1"/>
      <w:marLeft w:val="0"/>
      <w:marRight w:val="0"/>
      <w:marTop w:val="0"/>
      <w:marBottom w:val="0"/>
      <w:divBdr>
        <w:top w:val="none" w:sz="0" w:space="0" w:color="auto"/>
        <w:left w:val="none" w:sz="0" w:space="0" w:color="auto"/>
        <w:bottom w:val="none" w:sz="0" w:space="0" w:color="auto"/>
        <w:right w:val="none" w:sz="0" w:space="0" w:color="auto"/>
      </w:divBdr>
    </w:div>
    <w:div w:id="211066101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398406">
      <w:bodyDiv w:val="1"/>
      <w:marLeft w:val="0"/>
      <w:marRight w:val="0"/>
      <w:marTop w:val="0"/>
      <w:marBottom w:val="0"/>
      <w:divBdr>
        <w:top w:val="none" w:sz="0" w:space="0" w:color="auto"/>
        <w:left w:val="none" w:sz="0" w:space="0" w:color="auto"/>
        <w:bottom w:val="none" w:sz="0" w:space="0" w:color="auto"/>
        <w:right w:val="none" w:sz="0" w:space="0" w:color="auto"/>
      </w:divBdr>
    </w:div>
    <w:div w:id="2114786232">
      <w:bodyDiv w:val="1"/>
      <w:marLeft w:val="0"/>
      <w:marRight w:val="0"/>
      <w:marTop w:val="0"/>
      <w:marBottom w:val="0"/>
      <w:divBdr>
        <w:top w:val="none" w:sz="0" w:space="0" w:color="auto"/>
        <w:left w:val="none" w:sz="0" w:space="0" w:color="auto"/>
        <w:bottom w:val="none" w:sz="0" w:space="0" w:color="auto"/>
        <w:right w:val="none" w:sz="0" w:space="0" w:color="auto"/>
      </w:divBdr>
    </w:div>
    <w:div w:id="2117434688">
      <w:bodyDiv w:val="1"/>
      <w:marLeft w:val="0"/>
      <w:marRight w:val="0"/>
      <w:marTop w:val="0"/>
      <w:marBottom w:val="0"/>
      <w:divBdr>
        <w:top w:val="none" w:sz="0" w:space="0" w:color="auto"/>
        <w:left w:val="none" w:sz="0" w:space="0" w:color="auto"/>
        <w:bottom w:val="none" w:sz="0" w:space="0" w:color="auto"/>
        <w:right w:val="none" w:sz="0" w:space="0" w:color="auto"/>
      </w:divBdr>
    </w:div>
    <w:div w:id="2118593393">
      <w:bodyDiv w:val="1"/>
      <w:marLeft w:val="0"/>
      <w:marRight w:val="0"/>
      <w:marTop w:val="0"/>
      <w:marBottom w:val="0"/>
      <w:divBdr>
        <w:top w:val="none" w:sz="0" w:space="0" w:color="auto"/>
        <w:left w:val="none" w:sz="0" w:space="0" w:color="auto"/>
        <w:bottom w:val="none" w:sz="0" w:space="0" w:color="auto"/>
        <w:right w:val="none" w:sz="0" w:space="0" w:color="auto"/>
      </w:divBdr>
    </w:div>
    <w:div w:id="2118597856">
      <w:bodyDiv w:val="1"/>
      <w:marLeft w:val="0"/>
      <w:marRight w:val="0"/>
      <w:marTop w:val="0"/>
      <w:marBottom w:val="0"/>
      <w:divBdr>
        <w:top w:val="none" w:sz="0" w:space="0" w:color="auto"/>
        <w:left w:val="none" w:sz="0" w:space="0" w:color="auto"/>
        <w:bottom w:val="none" w:sz="0" w:space="0" w:color="auto"/>
        <w:right w:val="none" w:sz="0" w:space="0" w:color="auto"/>
      </w:divBdr>
    </w:div>
    <w:div w:id="2122719777">
      <w:bodyDiv w:val="1"/>
      <w:marLeft w:val="0"/>
      <w:marRight w:val="0"/>
      <w:marTop w:val="0"/>
      <w:marBottom w:val="0"/>
      <w:divBdr>
        <w:top w:val="none" w:sz="0" w:space="0" w:color="auto"/>
        <w:left w:val="none" w:sz="0" w:space="0" w:color="auto"/>
        <w:bottom w:val="none" w:sz="0" w:space="0" w:color="auto"/>
        <w:right w:val="none" w:sz="0" w:space="0" w:color="auto"/>
      </w:divBdr>
    </w:div>
    <w:div w:id="2122872771">
      <w:bodyDiv w:val="1"/>
      <w:marLeft w:val="0"/>
      <w:marRight w:val="0"/>
      <w:marTop w:val="0"/>
      <w:marBottom w:val="0"/>
      <w:divBdr>
        <w:top w:val="none" w:sz="0" w:space="0" w:color="auto"/>
        <w:left w:val="none" w:sz="0" w:space="0" w:color="auto"/>
        <w:bottom w:val="none" w:sz="0" w:space="0" w:color="auto"/>
        <w:right w:val="none" w:sz="0" w:space="0" w:color="auto"/>
      </w:divBdr>
    </w:div>
    <w:div w:id="2124230944">
      <w:bodyDiv w:val="1"/>
      <w:marLeft w:val="0"/>
      <w:marRight w:val="0"/>
      <w:marTop w:val="0"/>
      <w:marBottom w:val="0"/>
      <w:divBdr>
        <w:top w:val="none" w:sz="0" w:space="0" w:color="auto"/>
        <w:left w:val="none" w:sz="0" w:space="0" w:color="auto"/>
        <w:bottom w:val="none" w:sz="0" w:space="0" w:color="auto"/>
        <w:right w:val="none" w:sz="0" w:space="0" w:color="auto"/>
      </w:divBdr>
    </w:div>
    <w:div w:id="2125728001">
      <w:bodyDiv w:val="1"/>
      <w:marLeft w:val="0"/>
      <w:marRight w:val="0"/>
      <w:marTop w:val="0"/>
      <w:marBottom w:val="0"/>
      <w:divBdr>
        <w:top w:val="none" w:sz="0" w:space="0" w:color="auto"/>
        <w:left w:val="none" w:sz="0" w:space="0" w:color="auto"/>
        <w:bottom w:val="none" w:sz="0" w:space="0" w:color="auto"/>
        <w:right w:val="none" w:sz="0" w:space="0" w:color="auto"/>
      </w:divBdr>
    </w:div>
    <w:div w:id="2135781381">
      <w:bodyDiv w:val="1"/>
      <w:marLeft w:val="0"/>
      <w:marRight w:val="0"/>
      <w:marTop w:val="0"/>
      <w:marBottom w:val="0"/>
      <w:divBdr>
        <w:top w:val="none" w:sz="0" w:space="0" w:color="auto"/>
        <w:left w:val="none" w:sz="0" w:space="0" w:color="auto"/>
        <w:bottom w:val="none" w:sz="0" w:space="0" w:color="auto"/>
        <w:right w:val="none" w:sz="0" w:space="0" w:color="auto"/>
      </w:divBdr>
    </w:div>
    <w:div w:id="2136290897">
      <w:bodyDiv w:val="1"/>
      <w:marLeft w:val="0"/>
      <w:marRight w:val="0"/>
      <w:marTop w:val="0"/>
      <w:marBottom w:val="0"/>
      <w:divBdr>
        <w:top w:val="none" w:sz="0" w:space="0" w:color="auto"/>
        <w:left w:val="none" w:sz="0" w:space="0" w:color="auto"/>
        <w:bottom w:val="none" w:sz="0" w:space="0" w:color="auto"/>
        <w:right w:val="none" w:sz="0" w:space="0" w:color="auto"/>
      </w:divBdr>
    </w:div>
    <w:div w:id="2142307216">
      <w:bodyDiv w:val="1"/>
      <w:marLeft w:val="0"/>
      <w:marRight w:val="0"/>
      <w:marTop w:val="0"/>
      <w:marBottom w:val="0"/>
      <w:divBdr>
        <w:top w:val="none" w:sz="0" w:space="0" w:color="auto"/>
        <w:left w:val="none" w:sz="0" w:space="0" w:color="auto"/>
        <w:bottom w:val="none" w:sz="0" w:space="0" w:color="auto"/>
        <w:right w:val="none" w:sz="0" w:space="0" w:color="auto"/>
      </w:divBdr>
    </w:div>
    <w:div w:id="2144614551">
      <w:bodyDiv w:val="1"/>
      <w:marLeft w:val="0"/>
      <w:marRight w:val="0"/>
      <w:marTop w:val="0"/>
      <w:marBottom w:val="0"/>
      <w:divBdr>
        <w:top w:val="none" w:sz="0" w:space="0" w:color="auto"/>
        <w:left w:val="none" w:sz="0" w:space="0" w:color="auto"/>
        <w:bottom w:val="none" w:sz="0" w:space="0" w:color="auto"/>
        <w:right w:val="none" w:sz="0" w:space="0" w:color="auto"/>
      </w:divBdr>
    </w:div>
    <w:div w:id="214534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onr.org.uk/saps/saps2014.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350199"/>
    <w:rsid w:val="0038628C"/>
    <w:rsid w:val="00487BC5"/>
    <w:rsid w:val="007154C5"/>
    <w:rsid w:val="00780C80"/>
    <w:rsid w:val="00835E07"/>
    <w:rsid w:val="00922328"/>
    <w:rsid w:val="00A8519C"/>
    <w:rsid w:val="00C44650"/>
    <w:rsid w:val="00CA10A9"/>
    <w:rsid w:val="00CD10A9"/>
    <w:rsid w:val="00D3175A"/>
    <w:rsid w:val="00D75606"/>
    <w:rsid w:val="00DA4B7B"/>
    <w:rsid w:val="00DB4022"/>
    <w:rsid w:val="00DD7BA4"/>
    <w:rsid w:val="00E24D23"/>
    <w:rsid w:val="00E318CE"/>
    <w:rsid w:val="00E32ACB"/>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{F4E81B03-F097-4020-A13D-3037BDF5C003}</b:Guid>
    <b:Author>
      <b:Author>
        <b:Corporate>ONR</b:Corporate>
      </b:Author>
    </b:Author>
    <b:Title>Licence Condition Handbook</b:Title>
    <b:Year>2017</b:Year>
    <b:RefOrder>7</b:RefOrder>
  </b:Source>
  <b:Source>
    <b:Tag>IAE169</b:Tag>
    <b:SourceType>ElectronicSource</b:SourceType>
    <b:Guid>{3E7A08B5-1C4A-4A92-8E25-0FF93A023BD5}</b:Guid>
    <b:Author>
      <b:Author>
        <b:Corporate>IAEA</b:Corporate>
      </b:Author>
    </b:Author>
    <b:Title>IAEA Safety Standards - SSG-39 - Design of Instrumentation and Control Systems for Nuclear Power Plants</b:Title>
    <b:RefOrder>26</b:RefOrder>
  </b:Source>
  <b:Source>
    <b:Tag>ISO161</b:Tag>
    <b:SourceType>ElectronicSource</b:SourceType>
    <b:Guid>{970379C4-B550-4B78-BBD0-2F19F19AB8D4}</b:Guid>
    <b:Author>
      <b:Author>
        <b:Corporate>British Standards</b:Corporate>
      </b:Author>
    </b:Author>
    <b:Title>BS EN ISO 6385:2016 - Ergonomic Principles in the Design of Work Systems</b:Title>
    <b:Year>2016</b:Year>
    <b:RefOrder>28</b:RefOrder>
  </b:Source>
  <b:Source>
    <b:Tag>Bri</b:Tag>
    <b:SourceType>ElectronicSource</b:SourceType>
    <b:Guid>{30F716D3-2662-4A10-8D7A-5A9A5D9FE9F6}</b:Guid>
    <b:Author>
      <b:Author>
        <b:Corporate>British Standards</b:Corporate>
      </b:Author>
    </b:Author>
    <b:Title>BS EN ISO 11064 Ergonomic Design of Control Centres, Parts 1-7 </b:Title>
    <b:RefOrder>29</b:RefOrder>
  </b:Source>
  <b:Source>
    <b:Tag>WEN</b:Tag>
    <b:SourceType>ElectronicSource</b:SourceType>
    <b:Guid>{4CC7A233-B79B-4522-90E7-FB5B21DE4A15}</b:Guid>
    <b:Author>
      <b:Author>
        <b:Corporate>WENRA</b:Corporate>
      </b:Author>
    </b:Author>
    <b:Title>WENRA Safety Reference Levels for Existing Reactors 2020</b:Title>
    <b:URL>https://www.wenra.eu/sites/default/files/publications/wenra_safety_reference_level_for_existing_reactors_2020.pdf</b:URL>
    <b:Year>2021</b:Year>
    <b:RefOrder>23</b:RefOrder>
  </b:Source>
  <b:Source>
    <b:Tag>IAE2</b:Tag>
    <b:SourceType>ElectronicSource</b:SourceType>
    <b:Guid>{D299E54E-7D21-45F4-ABFA-BB0F42E04E04}</b:Guid>
    <b:Author>
      <b:Author>
        <b:Corporate>IAEA</b:Corporate>
      </b:Author>
    </b:Author>
    <b:Title>IAEA Safety Standards - SSR-2/1 - Safety of Nuclear Power Plants: Design</b:Title>
    <b:RefOrder>24</b:RefOrder>
  </b:Source>
  <b:Source>
    <b:Tag>IAE39</b:Tag>
    <b:SourceType>ElectronicSource</b:SourceType>
    <b:Guid>{FD771367-5B00-470D-9F68-FA855AD3FE79}</b:Guid>
    <b:Author>
      <b:Author>
        <b:Corporate>IAEA</b:Corporate>
      </b:Author>
    </b:Author>
    <b:Title>IAEA Safety Standards - SSG-51 - Human Factors Engineering in the Design of Nuclear Power Plants </b:Title>
    <b:RefOrder>25</b:RefOrder>
  </b:Source>
  <b:Source>
    <b:Tag>IAE40</b:Tag>
    <b:SourceType>ElectronicSource</b:SourceType>
    <b:Guid>{16A8801B-B3F4-44B6-A077-050E7C2B4E21}</b:Guid>
    <b:Author>
      <b:Author>
        <b:Corporate>IAEA</b:Corporate>
      </b:Author>
    </b:Author>
    <b:Title>IAEA Safety Standards - SSG-61 - Format and Content of the Safety Analysis Report for Nuclear Power Plants </b:Title>
    <b:RefOrder>27</b:RefOrder>
  </b:Source>
  <b:Source>
    <b:Tag>Bri1</b:Tag>
    <b:SourceType>ElectronicSource</b:SourceType>
    <b:Guid>{B3773A03-CC1A-4551-BC98-A9A697459EDB}</b:Guid>
    <b:Author>
      <b:Author>
        <b:Corporate>British Standards</b:Corporate>
      </b:Author>
    </b:Author>
    <b:Title>BS EN ISO 9241-210:2019 - Ergonomics of Human-System Interaction</b:Title>
    <b:RefOrder>30</b:RefOrder>
  </b:Source>
  <b:Source>
    <b:Tag>ISO2</b:Tag>
    <b:SourceType>ElectronicSource</b:SourceType>
    <b:Guid>{43182831-0E25-48C2-95CC-B5E084CFF8A3}</b:Guid>
    <b:Author>
      <b:Author>
        <b:Corporate>ISO</b:Corporate>
      </b:Author>
    </b:Author>
    <b:Title>ISO/TS 18152:2010 Ergonomics of human-system interaction — Specification for the process assessment of human-system issues</b:Title>
    <b:RefOrder>31</b:RefOrder>
  </b:Source>
  <b:Source>
    <b:Tag>ISO3</b:Tag>
    <b:SourceType>ElectronicSource</b:SourceType>
    <b:Guid>{E30171C5-F153-437F-83F6-D9BA5DBCCAAB}</b:Guid>
    <b:Author>
      <b:Author>
        <b:Corporate>ISO</b:Corporate>
      </b:Author>
    </b:Author>
    <b:Title>ISO 9241-220:2019 Ergonomics of human-system interaction — Part 220: Processes for enabling, executing and assessing human-centred design within organizations </b:Title>
    <b:RefOrder>32</b:RefOrder>
  </b:Source>
  <b:Source>
    <b:Tag>ONR48</b:Tag>
    <b:SourceType>Report</b:SourceType>
    <b:Guid>{04416EBA-E663-40DA-A71C-2783547B0707}</b:Guid>
    <b:Author>
      <b:Author>
        <b:Corporate>ONR</b:Corporate>
      </b:Author>
    </b:Author>
    <b:Title>NS-TAST-GD-063 - Human Reliability Analysis</b:Title>
    <b:RefOrder>13</b:RefOrder>
  </b:Source>
  <b:Source>
    <b:Tag>ONR77</b:Tag>
    <b:SourceType>Report</b:SourceType>
    <b:Guid>{03D4C2EA-5B34-4C77-9E6F-1C5E46295D7D}</b:Guid>
    <b:Author>
      <b:Author>
        <b:Corporate>ONR</b:Corporate>
      </b:Author>
    </b:Author>
    <b:Title>NS-TAST-GD-049 - Licensee Use of Contractors and Intelligent Customer Capability </b:Title>
    <b:RefOrder>34</b:RefOrder>
  </b:Source>
  <b:Source>
    <b:Tag>ONR125</b:Tag>
    <b:SourceType>ElectronicSource</b:SourceType>
    <b:Guid>{EA895FAC-47E7-4B5A-8F2A-8EE12B9FDA33}</b:Guid>
    <b:Author>
      <b:Author>
        <b:Corporate>ONR</b:Corporate>
      </b:Author>
    </b:Author>
    <b:Title>NS-TAST-GD-057 - Design Safety Assurance</b:Title>
    <b:RefOrder>8</b:RefOrder>
  </b:Source>
  <b:Source>
    <b:Tag>ONR126</b:Tag>
    <b:SourceType>ElectronicSource</b:SourceType>
    <b:Guid>{99D1340B-2C0B-4E94-95D9-6BF8CA5369B5}</b:Guid>
    <b:Author>
      <b:Author>
        <b:Corporate>ONR</b:Corporate>
      </b:Author>
    </b:Author>
    <b:Title>NS-TAST-GD-094 - Categorisaiton of Safety Functions and Classification of Structures</b:Title>
    <b:RefOrder>9</b:RefOrder>
  </b:Source>
  <b:Source>
    <b:Tag>ONR52</b:Tag>
    <b:SourceType>Report</b:SourceType>
    <b:Guid>{2E99EEB9-845F-47D5-A878-8A1EC9C7ACAB}</b:Guid>
    <b:Author>
      <b:Author>
        <b:Corporate>ONR</b:Corporate>
      </b:Author>
    </b:Author>
    <b:Title>NS-TAST-GD-059 - Human Machine Interface </b:Title>
    <b:URL>https://how2.prod.onr.gov.uk/CtrlWebIsapi.dll/C0ACD9BBDAB64B2990FD1E334826EC14.cwl?__id=webFile.save&amp;doc=84D35C5145F847BA9D4F41F9C199680A&amp;dpt=1&amp;save=1</b:URL>
    <b:RefOrder>12</b:RefOrder>
  </b:Source>
  <b:Source>
    <b:Tag>EEM13</b:Tag>
    <b:SourceType>Book</b:SourceType>
    <b:Guid>{8D26CD01-14D3-4143-B50A-973DF52F02E5}</b:Guid>
    <b:Author>
      <b:Author>
        <b:Corporate>EEMUA</b:Corporate>
      </b:Author>
    </b:Author>
    <b:Title>Alarm Systems: A Guide to Design, Management and Procurement. EEMUA Publication 191. 3rd Edition </b:Title>
    <b:Year>2013</b:Year>
    <b:RefOrder>35</b:RefOrder>
  </b:Source>
  <b:Source>
    <b:Tag>ONR140</b:Tag>
    <b:SourceType>ElectronicSource</b:SourceType>
    <b:Guid>{C0EAE3F0-F1ED-448B-ACB8-07C785F6948C}</b:Guid>
    <b:Author>
      <b:Author>
        <b:Corporate>ONR</b:Corporate>
      </b:Author>
    </b:Author>
    <b:Title>NS-TAST-GD-064 - Allocation of Function between Human and Engineering Systems</b:Title>
    <b:RefOrder>10</b:RefOrder>
  </b:Source>
  <b:Source>
    <b:Tag>ONR139</b:Tag>
    <b:SourceType>ElectronicSource</b:SourceType>
    <b:Guid>{B244D547-CD57-425E-AED8-E280A9ECF798}</b:Guid>
    <b:Author>
      <b:Author>
        <b:Corporate>ONR</b:Corporate>
      </b:Author>
    </b:Author>
    <b:Title>NS-TAST-GD-062 - Workplaces and Work Environment</b:Title>
    <b:RefOrder>11</b:RefOrder>
  </b:Source>
  <b:Source>
    <b:Tag>ONR54</b:Tag>
    <b:SourceType>Report</b:SourceType>
    <b:Guid>{B1FBDD1B-7F57-464C-9210-B10E89D13369}</b:Guid>
    <b:Author>
      <b:Author>
        <b:Corporate>ONR</b:Corporate>
      </b:Author>
    </b:Author>
    <b:Title>NS-TAST-GD-061 - Staffing Levels and task organisation</b:Title>
    <b:URL>https://how2.prod.onr.gov.uk/CtrlWebIsapi.dll/7C78912179364EC09372A6BBC6A093BE.cwl?__id=webFile.save&amp;doc=054BD822D97D48A9BCBFBD5C82731AF5&amp;dpt=1&amp;save=1</b:URL>
    <b:RefOrder>14</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15</b:RefOrder>
  </b:Source>
  <b:Source>
    <b:Tag>ONR53</b:Tag>
    <b:SourceType>Report</b:SourceType>
    <b:Guid>{F7E778F4-65EC-479D-8707-3A0520839579}</b:Guid>
    <b:Author>
      <b:Author>
        <b:Corporate>ONR</b:Corporate>
      </b:Author>
    </b:Author>
    <b:Title>NS-TAST-GD-060 - Procedure Design and Administrative Controls</b:Title>
    <b:URL>https://how2.prod.onr.gov.uk/CtrlWebIsapi.dll/75F2418CCEE14A0A8BE24015ED85ADD2.cwl?__id=webFile.save&amp;doc=93AC664E890149A7A623C6A2981368C4&amp;dpt=1&amp;save=1</b:URL>
    <b:RefOrder>16</b:RefOrder>
  </b:Source>
  <b:Source>
    <b:Tag>ONR47</b:Tag>
    <b:SourceType>Report</b:SourceType>
    <b:Guid>{44CB9ACA-3384-4054-B343-BAA503D6553C}</b:Guid>
    <b:Author>
      <b:Author>
        <b:Corporate>ONR</b:Corporate>
      </b:Author>
    </b:Author>
    <b:Title>NS-TAST-GD-006 - Design Basis Analysis</b:Title>
    <b:RefOrder>17</b:RefOrder>
  </b:Source>
  <b:Source>
    <b:Tag>ONR134</b:Tag>
    <b:SourceType>ElectronicSource</b:SourceType>
    <b:Guid>{B0306167-C2B9-4842-9928-95AE5D0C2D1A}</b:Guid>
    <b:Author>
      <b:Author>
        <b:Corporate>ONR</b:Corporate>
      </b:Author>
    </b:Author>
    <b:Title>NS-TAST-GD-030 - Probabilistic Safety Analysis</b:Title>
    <b:RefOrder>18</b:RefOrder>
  </b:Source>
  <b:Source>
    <b:Tag>ONR133</b:Tag>
    <b:SourceType>ElectronicSource</b:SourceType>
    <b:Guid>{F405BBE2-246B-4A07-ADFB-574CB5B4EECD}</b:Guid>
    <b:Author>
      <b:Author>
        <b:Corporate>ONR</b:Corporate>
      </b:Author>
    </b:Author>
    <b:Title>NS-TAST-GD-007 - Severe Accident Analysis</b:Title>
    <b:RefOrder>19</b:RefOrder>
  </b:Source>
  <b:Source>
    <b:Tag>ONR2</b:Tag>
    <b:SourceType>ElectronicSource</b:SourceType>
    <b:Guid>{B4831272-5A85-4AD8-AE48-B3FBF4B84F09}</b:Guid>
    <b:Author>
      <b:Author>
        <b:Corporate>ONR</b:Corporate>
      </b:Author>
    </b:Author>
    <b:Title>NS-TAST-GD-056 - Nuclear Lifting Operations</b:Title>
    <b:RefOrder>20</b:RefOrder>
  </b:Source>
  <b:Source>
    <b:Tag>ONR154</b:Tag>
    <b:SourceType>ElectronicSource</b:SourceType>
    <b:Guid>{371F7F31-7023-4A64-91CB-31ABDFC4B981}</b:Guid>
    <b:Author>
      <b:Author>
        <b:Corporate>ONR</b:Corporate>
      </b:Author>
    </b:Author>
    <b:Title>NS-TAST-GD-050 - Periodic Safety Reviews (PSRs)</b:Title>
    <b:RefOrder>22</b:RefOrder>
  </b:Source>
  <b:Source>
    <b:Tag>USN12</b:Tag>
    <b:SourceType>ElectronicSource</b:SourceType>
    <b:Guid>{2176234E-D946-4724-BCD1-F857601D10F1}</b:Guid>
    <b:Author>
      <b:Author>
        <b:Corporate>US Nuclear Regulatory Commission</b:Corporate>
      </b:Author>
    </b:Author>
    <b:Title>NUREG-0711 (Rev. 3) - Human Factors Engineering Program Review Model</b:Title>
    <b:Year>2012</b:Year>
    <b:RefOrder>33</b:RefOrder>
  </b:Source>
  <b:Source>
    <b:Tag>HMG05</b:Tag>
    <b:SourceType>ElectronicSource</b:SourceType>
    <b:Guid>{027BFF15-5AF0-43FE-A5A5-9606804750A0}</b:Guid>
    <b:Author>
      <b:Author>
        <b:Corporate>HM Government</b:Corporate>
      </b:Author>
    </b:Author>
    <b:Title>The Noise Regulations 2005 </b:Title>
    <b:Year>2005</b:Year>
    <b:RefOrder>36</b:RefOrder>
  </b:Source>
  <b:Source>
    <b:Tag>IAE143</b:Tag>
    <b:SourceType>ElectronicSource</b:SourceType>
    <b:Guid>{7BE69DCD-CEBF-40A0-B2E5-4789D63E73D4}</b:Guid>
    <b:Author>
      <b:Author>
        <b:Corporate>IAEA</b:Corporate>
      </b:Author>
    </b:Author>
    <b:Title>IAEA Nuclear Energy Series No. NG-T-2.7 - Managing Human Performance to Improve Nuclear Facility Operation</b:Title>
    <b:Year>2014</b:Year>
    <b:RefOrder>38</b:RefOrder>
  </b:Source>
  <b:Source>
    <b:Tag>ONR83</b:Tag>
    <b:SourceType>ElectronicSource</b:SourceType>
    <b:Guid>{CFD32C9F-EC0E-4A09-9B4C-408A88F0DE61}</b:Guid>
    <b:Author>
      <b:Author>
        <b:Corporate>ONR</b:Corporate>
      </b:Author>
    </b:Author>
    <b:Title>NS-TAST-GD-014 - Internal Hazards</b:Title>
    <b:RefOrder>21</b:RefOrder>
  </b:Source>
  <b:Source>
    <b:Tag>IAE13</b:Tag>
    <b:SourceType>Report</b:SourceType>
    <b:Guid>{3F88F1A2-F223-4C78-B789-AB688D998B17}</b:Guid>
    <b:Title>IAEA Safety Standard - SSG-25 Periodic Safety Review for Nuclear Power Plants</b:Title>
    <b:Year>2013</b:Year>
    <b:City>Vienna</b:City>
    <b:Publisher>IAEA</b:Publisher>
    <b:Author>
      <b:Author>
        <b:NameList>
          <b:Person>
            <b:Last>IAEA</b:Last>
          </b:Person>
        </b:NameList>
      </b:Author>
    </b:Author>
    <b:RefOrder>37</b:RefOrder>
  </b:Source>
  <b:Source>
    <b:Tag>ONR22</b:Tag>
    <b:SourceType>Report</b:SourceType>
    <b:Guid>{1EB883BE-0815-42F2-B49E-A891FBFF84AE}</b:Guid>
    <b:Author>
      <b:Author>
        <b:NameList>
          <b:Person>
            <b:Last>ONR</b:Last>
          </b:Person>
        </b:NameList>
      </b:Author>
    </b:Author>
    <b:Title>ONR Security Assessment Principles for Civil Nuclear Industry (SyAPs) 2022 Edition, Version 1</b:Title>
    <b:Year>2022</b:Year>
    <b:Publisher>Office for Nuclear Regulation</b:Publisher>
    <b:RefOrder>2</b:RefOrder>
  </b:Source>
  <b:Source>
    <b:Tag>ONR221</b:Tag>
    <b:SourceType>Report</b:SourceType>
    <b:Guid>{05A8F79C-64DC-4AEA-BB78-6D656D2AA5D3}</b:Guid>
    <b:Author>
      <b:Author>
        <b:NameList>
          <b:Person>
            <b:Last>ONR</b:Last>
          </b:Person>
        </b:NameList>
      </b:Author>
    </b:Author>
    <b:Title>CNS-TAST-GD-3.1 - Identification and Analysis of Security Tasks and Roles</b:Title>
    <b:RefOrder>3</b:RefOrder>
  </b:Source>
  <b:Source>
    <b:Tag>ONR222</b:Tag>
    <b:SourceType>Report</b:SourceType>
    <b:Guid>{5742FE80-0797-49FC-B4A1-2C6D60BCF40A}</b:Guid>
    <b:Author>
      <b:Author>
        <b:NameList>
          <b:Person>
            <b:Last>ONR</b:Last>
          </b:Person>
        </b:NameList>
      </b:Author>
    </b:Author>
    <b:Title>CNS-TAST-GD-3.2 - Sufficiency and Competence of Personnel Delivering Security</b:Title>
    <b:RefOrder>4</b:RefOrder>
  </b:Source>
  <b:Source>
    <b:Tag>ONR</b:Tag>
    <b:SourceType>Report</b:SourceType>
    <b:Guid>{4B939A56-E1EA-4FAC-83A3-59CD13145DFF}</b:Guid>
    <b:Author>
      <b:Author>
        <b:NameList>
          <b:Person>
            <b:Last>ONR</b:Last>
          </b:Person>
        </b:NameList>
      </b:Author>
    </b:Author>
    <b:Title>CNS-TAST-GD-3.3 - Workspaces, Equipment and User Interfaces</b:Title>
    <b:RefOrder>5</b:RefOrder>
  </b:Source>
  <b:Source>
    <b:Tag>ONR1</b:Tag>
    <b:SourceType>Report</b:SourceType>
    <b:Guid>{A9DE7EC0-360D-4110-A77A-78E0318BD072}</b:Guid>
    <b:Author>
      <b:Author>
        <b:NameList>
          <b:Person>
            <b:Last>ONR</b:Last>
          </b:Person>
        </b:NameList>
      </b:Author>
    </b:Author>
    <b:Title>CNS-TAST-GD-3.3 - Procedures and Administrative Controls</b:Title>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E60C62-4BAC-40E2-9E93-8ECD6A9ED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47</Pages>
  <Words>13893</Words>
  <Characters>79191</Characters>
  <Application>Microsoft Office Word</Application>
  <DocSecurity>4</DocSecurity>
  <Lines>659</Lines>
  <Paragraphs>185</Paragraphs>
  <ScaleCrop>false</ScaleCrop>
  <HeadingPairs>
    <vt:vector size="2" baseType="variant">
      <vt:variant>
        <vt:lpstr>Title</vt:lpstr>
      </vt:variant>
      <vt:variant>
        <vt:i4>1</vt:i4>
      </vt:variant>
    </vt:vector>
  </HeadingPairs>
  <TitlesOfParts>
    <vt:vector size="1" baseType="lpstr">
      <vt:lpstr>Human Factors Integration (HFI)</vt:lpstr>
    </vt:vector>
  </TitlesOfParts>
  <Manager>Office for Nuclear Regulation</Manager>
  <Company>Office for Nuclear Regulation</Company>
  <LinksUpToDate>false</LinksUpToDate>
  <CharactersWithSpaces>92899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Factors Integration (HFI)</dc:title>
  <dc:subject>[Subtitle or description]</dc:subject>
  <cp:keywords>[Key words separated by commas]</cp:keywords>
  <dc:description/>
  <cp:revision>2</cp:revision>
  <cp:lastPrinted>2016-11-28T11:35:00Z</cp:lastPrinted>
  <dcterms:created xsi:type="dcterms:W3CDTF">2023-03-28T14:40:00Z</dcterms:created>
  <dcterms:modified xsi:type="dcterms:W3CDTF">2023-03-28T14:40:00Z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