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5D666B4B" w:rsidR="00595C8C" w:rsidRPr="00595C8C" w:rsidRDefault="00595C8C" w:rsidP="00595C8C">
            <w:pPr>
              <w:pStyle w:val="InnerCoverTitle"/>
              <w:rPr>
                <w:sz w:val="36"/>
                <w:szCs w:val="36"/>
              </w:rPr>
            </w:pPr>
            <w:r w:rsidRPr="00595C8C">
              <w:rPr>
                <w:sz w:val="36"/>
                <w:szCs w:val="36"/>
              </w:rPr>
              <w:t xml:space="preserve">ONR </w:t>
            </w:r>
            <w:r w:rsidR="000950B3">
              <w:rPr>
                <w:sz w:val="36"/>
                <w:szCs w:val="36"/>
              </w:rPr>
              <w:t>Technical Assessment Guide</w:t>
            </w:r>
          </w:p>
          <w:p w14:paraId="7C4EA414" w14:textId="6212565D" w:rsidR="00D0226A" w:rsidRPr="001E03E1" w:rsidRDefault="00B36310" w:rsidP="001E03E1">
            <w:pPr>
              <w:pStyle w:val="CoverTitle"/>
              <w:rPr>
                <w:szCs w:val="90"/>
              </w:rPr>
            </w:pPr>
            <w:sdt>
              <w:sdtPr>
                <w:rPr>
                  <w:sz w:val="56"/>
                  <w:szCs w:val="56"/>
                </w:rPr>
                <w:id w:val="1228188510"/>
                <w:placeholder>
                  <w:docPart w:val="DefaultPlaceholder_-1854013440"/>
                </w:placeholder>
              </w:sdtPr>
              <w:sdtEndPr>
                <w:rPr>
                  <w:sz w:val="96"/>
                  <w:szCs w:val="96"/>
                </w:rPr>
              </w:sdtEndPr>
              <w:sdtContent>
                <w:sdt>
                  <w:sdtPr>
                    <w:rPr>
                      <w:sz w:val="56"/>
                      <w:szCs w:val="56"/>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EndPr/>
                  <w:sdtContent>
                    <w:r w:rsidR="001B1C40" w:rsidRPr="001B1C40">
                      <w:rPr>
                        <w:sz w:val="56"/>
                        <w:szCs w:val="56"/>
                      </w:rPr>
                      <w:t>Nuclear lifting operations and lifting equipment</w:t>
                    </w:r>
                  </w:sdtContent>
                </w:sdt>
              </w:sdtContent>
            </w:sdt>
          </w:p>
        </w:tc>
      </w:tr>
    </w:tbl>
    <w:p w14:paraId="56A09D10" w14:textId="77777777" w:rsidR="00D0226A" w:rsidRDefault="00D0226A">
      <w:pPr>
        <w:spacing w:after="0"/>
      </w:pPr>
    </w:p>
    <w:p w14:paraId="6AB6425B" w14:textId="3159CEFC" w:rsidR="00D0226A" w:rsidRDefault="00881B6F">
      <w:pPr>
        <w:spacing w:after="0"/>
      </w:pPr>
      <w:r>
        <w:rPr>
          <w:noProof/>
        </w:rPr>
        <w:drawing>
          <wp:anchor distT="0" distB="0" distL="114300" distR="114300" simplePos="0" relativeHeight="251659776" behindDoc="1" locked="0" layoutInCell="1" allowOverlap="1" wp14:anchorId="10B0A4AA" wp14:editId="4E9D906A">
            <wp:simplePos x="685800" y="914400"/>
            <wp:positionH relativeFrom="page">
              <wp:align>left</wp:align>
            </wp:positionH>
            <wp:positionV relativeFrom="page">
              <wp:align>top</wp:align>
            </wp:positionV>
            <wp:extent cx="7568280" cy="1069236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68280" cy="10692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1C8B33" w14:textId="77777777" w:rsidR="00267815" w:rsidRDefault="00267815">
      <w:pPr>
        <w:spacing w:after="0"/>
      </w:pPr>
      <w:r>
        <w:br w:type="page"/>
      </w:r>
    </w:p>
    <w:p w14:paraId="108F43C7" w14:textId="2FC2DA37" w:rsidR="00004C16" w:rsidRPr="00136064" w:rsidRDefault="00004C16" w:rsidP="00004C16">
      <w:pPr>
        <w:rPr>
          <w:color w:val="22413A"/>
          <w:sz w:val="36"/>
          <w:szCs w:val="36"/>
        </w:rPr>
      </w:pPr>
      <w:r w:rsidRPr="00136064">
        <w:rPr>
          <w:color w:val="22413A"/>
          <w:sz w:val="36"/>
          <w:szCs w:val="36"/>
        </w:rPr>
        <w:lastRenderedPageBreak/>
        <w:t xml:space="preserve">ONR </w:t>
      </w:r>
      <w:r w:rsidR="000950B3" w:rsidRPr="00136064">
        <w:rPr>
          <w:color w:val="22413A"/>
          <w:sz w:val="36"/>
          <w:szCs w:val="36"/>
        </w:rPr>
        <w:t>Technical Assessment Guide</w:t>
      </w:r>
      <w:r w:rsidR="007C0AD9" w:rsidRPr="00136064">
        <w:rPr>
          <w:color w:val="22413A"/>
          <w:sz w:val="36"/>
          <w:szCs w:val="36"/>
        </w:rPr>
        <w:t xml:space="preserve"> (TAG)</w:t>
      </w:r>
    </w:p>
    <w:p w14:paraId="297D790E" w14:textId="22DB4851" w:rsidR="00004C16" w:rsidRPr="00F63AA5" w:rsidRDefault="00B36310" w:rsidP="00004C16">
      <w:pPr>
        <w:rPr>
          <w:sz w:val="18"/>
          <w:szCs w:val="16"/>
        </w:rPr>
      </w:pPr>
      <w:sdt>
        <w:sdtPr>
          <w:rPr>
            <w:rStyle w:val="Style2"/>
          </w:rPr>
          <w:alias w:val="Titl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24"/>
          </w:rPr>
        </w:sdtEndPr>
        <w:sdtContent>
          <w:r w:rsidR="001B1C40">
            <w:rPr>
              <w:rStyle w:val="Style2"/>
            </w:rPr>
            <w:t>Nuclear lifting operations and lifting equipment</w:t>
          </w:r>
        </w:sdtContent>
      </w:sdt>
    </w:p>
    <w:p w14:paraId="10432EBB" w14:textId="12906EC1" w:rsidR="002D5F2E" w:rsidRDefault="00AD298F" w:rsidP="002D5F2E">
      <w:pPr>
        <w:rPr>
          <w:sz w:val="28"/>
          <w:szCs w:val="28"/>
        </w:rPr>
      </w:pPr>
      <w:r>
        <w:rPr>
          <w:b/>
          <w:bCs/>
          <w:sz w:val="28"/>
          <w:szCs w:val="28"/>
        </w:rPr>
        <w:t xml:space="preserve">Head of </w:t>
      </w:r>
      <w:r w:rsidR="002B2FBA">
        <w:rPr>
          <w:b/>
          <w:bCs/>
          <w:sz w:val="28"/>
          <w:szCs w:val="28"/>
        </w:rPr>
        <w:t>P</w:t>
      </w:r>
      <w:r>
        <w:rPr>
          <w:b/>
          <w:bCs/>
          <w:sz w:val="28"/>
          <w:szCs w:val="28"/>
        </w:rPr>
        <w:t>rofession</w:t>
      </w:r>
      <w:r w:rsidR="002D5F2E">
        <w:rPr>
          <w:sz w:val="28"/>
          <w:szCs w:val="28"/>
        </w:rPr>
        <w:t xml:space="preserve">: </w:t>
      </w:r>
      <w:r w:rsidR="001B1C40">
        <w:rPr>
          <w:sz w:val="28"/>
          <w:szCs w:val="28"/>
        </w:rPr>
        <w:t>Mechanical Engineering and Structural Integrity (MESI)</w:t>
      </w:r>
    </w:p>
    <w:p w14:paraId="61A25C0F" w14:textId="77777777" w:rsidR="00004C16" w:rsidRDefault="00004C16" w:rsidP="00004C16">
      <w:pPr>
        <w:rPr>
          <w:sz w:val="28"/>
          <w:szCs w:val="28"/>
        </w:rPr>
      </w:pPr>
    </w:p>
    <w:p w14:paraId="4C7A948F" w14:textId="5FB7066E" w:rsidR="00245A0D" w:rsidRPr="002D5F2E" w:rsidRDefault="00245A0D" w:rsidP="00245A0D">
      <w:pPr>
        <w:rPr>
          <w:szCs w:val="24"/>
        </w:rPr>
      </w:pPr>
      <w:r w:rsidRPr="002D5F2E">
        <w:rPr>
          <w:b/>
          <w:bCs/>
          <w:szCs w:val="24"/>
        </w:rPr>
        <w:t>Authored by</w:t>
      </w:r>
      <w:r w:rsidR="00CE1DB2" w:rsidRPr="002D5F2E">
        <w:rPr>
          <w:szCs w:val="24"/>
        </w:rPr>
        <w:t>:</w:t>
      </w:r>
      <w:r w:rsidRPr="002D5F2E">
        <w:rPr>
          <w:szCs w:val="24"/>
        </w:rPr>
        <w:t xml:space="preserve"> </w:t>
      </w:r>
      <w:r w:rsidR="001B1C40">
        <w:rPr>
          <w:szCs w:val="24"/>
        </w:rPr>
        <w:t>Nuclear Safety Inspector</w:t>
      </w:r>
    </w:p>
    <w:p w14:paraId="15A21CF3" w14:textId="18EF6CF4" w:rsidR="00245A0D" w:rsidRPr="002D5F2E" w:rsidRDefault="00245A0D" w:rsidP="00245A0D">
      <w:pPr>
        <w:rPr>
          <w:szCs w:val="24"/>
        </w:rPr>
      </w:pPr>
      <w:r w:rsidRPr="002D5F2E">
        <w:rPr>
          <w:b/>
          <w:bCs/>
          <w:szCs w:val="24"/>
        </w:rPr>
        <w:t>Approved by</w:t>
      </w:r>
      <w:r w:rsidR="00CE1DB2" w:rsidRPr="002D5F2E">
        <w:rPr>
          <w:szCs w:val="24"/>
        </w:rPr>
        <w:t>:</w:t>
      </w:r>
      <w:r w:rsidRPr="002D5F2E">
        <w:rPr>
          <w:szCs w:val="24"/>
        </w:rPr>
        <w:t xml:space="preserve"> </w:t>
      </w:r>
      <w:r w:rsidR="001B1C40">
        <w:rPr>
          <w:szCs w:val="24"/>
        </w:rPr>
        <w:t>Head of Profession</w:t>
      </w:r>
    </w:p>
    <w:p w14:paraId="247E3769" w14:textId="12392C1E" w:rsidR="00004C16" w:rsidRPr="002D5F2E" w:rsidRDefault="00004C16" w:rsidP="00004C16">
      <w:pPr>
        <w:rPr>
          <w:szCs w:val="24"/>
        </w:rPr>
      </w:pPr>
      <w:r w:rsidRPr="002D5F2E">
        <w:rPr>
          <w:b/>
          <w:bCs/>
          <w:szCs w:val="24"/>
        </w:rPr>
        <w:t>Issue</w:t>
      </w:r>
      <w:r w:rsidRPr="002D5F2E">
        <w:rPr>
          <w:szCs w:val="24"/>
        </w:rPr>
        <w:t xml:space="preserve">: </w:t>
      </w:r>
      <w:sdt>
        <w:sdtPr>
          <w:rPr>
            <w:szCs w:val="24"/>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EndPr/>
        <w:sdtContent>
          <w:r w:rsidR="001B1C40">
            <w:rPr>
              <w:szCs w:val="24"/>
            </w:rPr>
            <w:t>7.2</w:t>
          </w:r>
        </w:sdtContent>
      </w:sdt>
    </w:p>
    <w:p w14:paraId="19206F45" w14:textId="79B3569F" w:rsidR="00004C16" w:rsidRPr="002D5F2E" w:rsidRDefault="00AD298F" w:rsidP="00004C16">
      <w:pPr>
        <w:rPr>
          <w:szCs w:val="24"/>
        </w:rPr>
      </w:pPr>
      <w:r>
        <w:rPr>
          <w:b/>
          <w:bCs/>
          <w:szCs w:val="24"/>
        </w:rPr>
        <w:t>Published</w:t>
      </w:r>
      <w:r w:rsidR="00004C16" w:rsidRPr="002D5F2E">
        <w:rPr>
          <w:szCs w:val="24"/>
        </w:rPr>
        <w:t xml:space="preserve">: </w:t>
      </w:r>
      <w:bookmarkStart w:id="1" w:name="_Hlk190354653"/>
      <w:r w:rsidR="001C600F">
        <w:rPr>
          <w:szCs w:val="24"/>
        </w:rPr>
        <w:t>February</w:t>
      </w:r>
      <w:bookmarkEnd w:id="1"/>
      <w:r w:rsidR="001C600F">
        <w:rPr>
          <w:szCs w:val="24"/>
        </w:rPr>
        <w:t xml:space="preserve"> </w:t>
      </w:r>
      <w:r w:rsidR="001B1C40">
        <w:rPr>
          <w:szCs w:val="24"/>
        </w:rPr>
        <w:t>2025</w:t>
      </w:r>
    </w:p>
    <w:p w14:paraId="06A6B3A5" w14:textId="46625715" w:rsidR="00E57DB9" w:rsidRPr="002D5F2E" w:rsidRDefault="00E57DB9" w:rsidP="00E57DB9">
      <w:pPr>
        <w:rPr>
          <w:szCs w:val="24"/>
        </w:rPr>
      </w:pPr>
      <w:r w:rsidRPr="002D5F2E">
        <w:rPr>
          <w:b/>
          <w:bCs/>
          <w:szCs w:val="24"/>
        </w:rPr>
        <w:t xml:space="preserve">Next </w:t>
      </w:r>
      <w:r w:rsidR="00AD298F">
        <w:rPr>
          <w:b/>
          <w:bCs/>
          <w:szCs w:val="24"/>
        </w:rPr>
        <w:t>scheduled review</w:t>
      </w:r>
      <w:r w:rsidRPr="002D5F2E">
        <w:rPr>
          <w:szCs w:val="24"/>
        </w:rPr>
        <w:t>:</w:t>
      </w:r>
      <w:r w:rsidR="00AE4F54" w:rsidRPr="002D5F2E">
        <w:rPr>
          <w:szCs w:val="24"/>
        </w:rPr>
        <w:t xml:space="preserve"> </w:t>
      </w:r>
      <w:r w:rsidR="001C600F" w:rsidRPr="001C600F">
        <w:rPr>
          <w:szCs w:val="24"/>
        </w:rPr>
        <w:t>February</w:t>
      </w:r>
      <w:r w:rsidR="001B1C40">
        <w:rPr>
          <w:szCs w:val="24"/>
        </w:rPr>
        <w:t xml:space="preserve"> 2030</w:t>
      </w:r>
    </w:p>
    <w:p w14:paraId="6DA341A1" w14:textId="7DB5F869" w:rsidR="00347CA8" w:rsidRPr="002D5F2E" w:rsidRDefault="00347CA8" w:rsidP="00E57DB9">
      <w:pPr>
        <w:rPr>
          <w:szCs w:val="24"/>
        </w:rPr>
      </w:pPr>
      <w:r w:rsidRPr="002D5F2E">
        <w:rPr>
          <w:b/>
          <w:bCs/>
          <w:szCs w:val="24"/>
        </w:rPr>
        <w:t>Doc</w:t>
      </w:r>
      <w:r w:rsidR="00AD298F">
        <w:rPr>
          <w:b/>
          <w:bCs/>
          <w:szCs w:val="24"/>
        </w:rPr>
        <w:t>ument reference</w:t>
      </w:r>
      <w:r w:rsidRPr="002D5F2E">
        <w:rPr>
          <w:szCs w:val="24"/>
        </w:rPr>
        <w:t xml:space="preserve">: </w:t>
      </w:r>
      <w:r w:rsidR="001B1C40">
        <w:rPr>
          <w:szCs w:val="24"/>
        </w:rPr>
        <w:t>NS-TAST-GD-056</w:t>
      </w:r>
    </w:p>
    <w:p w14:paraId="55057C62" w14:textId="4EB389D9" w:rsidR="00004C16" w:rsidRPr="002D5F2E" w:rsidRDefault="00004C16" w:rsidP="00004C16">
      <w:pPr>
        <w:rPr>
          <w:szCs w:val="24"/>
        </w:rPr>
      </w:pPr>
      <w:r w:rsidRPr="002D5F2E">
        <w:rPr>
          <w:b/>
          <w:bCs/>
          <w:szCs w:val="24"/>
        </w:rPr>
        <w:t xml:space="preserve">Record </w:t>
      </w:r>
      <w:r w:rsidR="00AD298F">
        <w:rPr>
          <w:b/>
          <w:bCs/>
          <w:szCs w:val="24"/>
        </w:rPr>
        <w:t>reference</w:t>
      </w:r>
      <w:r w:rsidRPr="002D5F2E">
        <w:rPr>
          <w:szCs w:val="24"/>
        </w:rPr>
        <w:t xml:space="preserve">: </w:t>
      </w:r>
      <w:r w:rsidR="001B1C40" w:rsidRPr="001B1C40">
        <w:rPr>
          <w:szCs w:val="24"/>
        </w:rPr>
        <w:t>2020/139032</w:t>
      </w:r>
    </w:p>
    <w:p w14:paraId="39BC0EA4" w14:textId="77777777" w:rsidR="00420A11" w:rsidRDefault="00420A11" w:rsidP="00323E71"/>
    <w:p w14:paraId="1921DBD9" w14:textId="65317CBD" w:rsidR="00CE1DB2" w:rsidRDefault="00CE1DB2" w:rsidP="00CE1DB2">
      <w:pPr>
        <w:pStyle w:val="Caption"/>
        <w:keepNext/>
      </w:pPr>
      <w:r>
        <w:t>Revision commentary</w:t>
      </w:r>
    </w:p>
    <w:tbl>
      <w:tblPr>
        <w:tblStyle w:val="ONRTable1"/>
        <w:tblW w:w="0" w:type="auto"/>
        <w:tblInd w:w="10" w:type="dxa"/>
        <w:tblLook w:val="04A0" w:firstRow="1" w:lastRow="0" w:firstColumn="1" w:lastColumn="0" w:noHBand="0" w:noVBand="1"/>
      </w:tblPr>
      <w:tblGrid>
        <w:gridCol w:w="1550"/>
        <w:gridCol w:w="7466"/>
      </w:tblGrid>
      <w:tr w:rsidR="00595C8C" w:rsidRPr="002D5F2E" w14:paraId="116B87DF" w14:textId="77777777" w:rsidTr="00E20B32">
        <w:trPr>
          <w:cnfStyle w:val="100000000000" w:firstRow="1" w:lastRow="0" w:firstColumn="0" w:lastColumn="0" w:oddVBand="0" w:evenVBand="0" w:oddHBand="0" w:evenHBand="0" w:firstRowFirstColumn="0" w:firstRowLastColumn="0" w:lastRowFirstColumn="0" w:lastRowLastColumn="0"/>
        </w:trPr>
        <w:tc>
          <w:tcPr>
            <w:tcW w:w="1550" w:type="dxa"/>
          </w:tcPr>
          <w:p w14:paraId="72366D01" w14:textId="0C9F6AF7" w:rsidR="00595C8C" w:rsidRPr="002D5F2E" w:rsidRDefault="00595C8C" w:rsidP="00595C8C">
            <w:pPr>
              <w:spacing w:before="60" w:after="60"/>
              <w:rPr>
                <w:b w:val="0"/>
                <w:bCs/>
                <w:szCs w:val="24"/>
              </w:rPr>
            </w:pPr>
            <w:r w:rsidRPr="002D5F2E">
              <w:rPr>
                <w:b w:val="0"/>
                <w:bCs/>
                <w:szCs w:val="24"/>
              </w:rPr>
              <w:t>Issue</w:t>
            </w:r>
          </w:p>
        </w:tc>
        <w:tc>
          <w:tcPr>
            <w:tcW w:w="7466" w:type="dxa"/>
          </w:tcPr>
          <w:p w14:paraId="2D00C3FD" w14:textId="0E4FF134" w:rsidR="00595C8C" w:rsidRPr="002D5F2E" w:rsidRDefault="00595C8C" w:rsidP="00595C8C">
            <w:pPr>
              <w:spacing w:before="60" w:after="60"/>
              <w:rPr>
                <w:b w:val="0"/>
                <w:bCs/>
                <w:szCs w:val="24"/>
              </w:rPr>
            </w:pPr>
            <w:r w:rsidRPr="002D5F2E">
              <w:rPr>
                <w:b w:val="0"/>
                <w:bCs/>
                <w:szCs w:val="24"/>
              </w:rPr>
              <w:t xml:space="preserve">Description of </w:t>
            </w:r>
            <w:r w:rsidR="001C19DE">
              <w:rPr>
                <w:b w:val="0"/>
                <w:bCs/>
                <w:szCs w:val="24"/>
              </w:rPr>
              <w:t>u</w:t>
            </w:r>
            <w:r w:rsidRPr="002D5F2E">
              <w:rPr>
                <w:b w:val="0"/>
                <w:bCs/>
                <w:szCs w:val="24"/>
              </w:rPr>
              <w:t>pdate(s)</w:t>
            </w:r>
          </w:p>
        </w:tc>
      </w:tr>
      <w:tr w:rsidR="00595C8C" w:rsidRPr="002D5F2E" w14:paraId="0B4E4E42" w14:textId="77777777" w:rsidTr="00E20B32">
        <w:tc>
          <w:tcPr>
            <w:tcW w:w="1550" w:type="dxa"/>
          </w:tcPr>
          <w:p w14:paraId="65482A03" w14:textId="3E5877EE" w:rsidR="00595C8C" w:rsidRPr="002D5F2E" w:rsidRDefault="001B1C40" w:rsidP="00595C8C">
            <w:pPr>
              <w:spacing w:before="60" w:after="60"/>
              <w:rPr>
                <w:szCs w:val="24"/>
              </w:rPr>
            </w:pPr>
            <w:r>
              <w:rPr>
                <w:szCs w:val="24"/>
              </w:rPr>
              <w:t>7.2</w:t>
            </w:r>
          </w:p>
        </w:tc>
        <w:tc>
          <w:tcPr>
            <w:tcW w:w="7466" w:type="dxa"/>
          </w:tcPr>
          <w:p w14:paraId="1C80912E" w14:textId="048A3736" w:rsidR="00595C8C" w:rsidRPr="002D5F2E" w:rsidRDefault="001B1C40" w:rsidP="00595C8C">
            <w:pPr>
              <w:spacing w:before="60" w:after="60"/>
              <w:rPr>
                <w:szCs w:val="24"/>
              </w:rPr>
            </w:pPr>
            <w:r w:rsidRPr="001B1C40">
              <w:rPr>
                <w:szCs w:val="24"/>
              </w:rPr>
              <w:t>Minor revision – updates and clarifications throughout and rationalisation of appendix 5 and 8.</w:t>
            </w:r>
          </w:p>
        </w:tc>
      </w:tr>
    </w:tbl>
    <w:p w14:paraId="1FDB4B56" w14:textId="6C10B266" w:rsidR="00595C8C" w:rsidRDefault="00595C8C" w:rsidP="00323E71">
      <w:pPr>
        <w:sectPr w:rsidR="00595C8C" w:rsidSect="005F10F2">
          <w:headerReference w:type="default" r:id="rId11"/>
          <w:footerReference w:type="default" r:id="rId12"/>
          <w:pgSz w:w="11906" w:h="16838" w:code="9"/>
          <w:pgMar w:top="1440" w:right="1440" w:bottom="1440" w:left="1440" w:header="397" w:footer="397" w:gutter="0"/>
          <w:cols w:space="312"/>
          <w:titlePg/>
          <w:docGrid w:linePitch="360"/>
        </w:sectPr>
      </w:pPr>
    </w:p>
    <w:p w14:paraId="3AE5EE98" w14:textId="77777777" w:rsidR="00267815" w:rsidRPr="00EE0C77" w:rsidRDefault="00267815" w:rsidP="00EE0C77">
      <w:pPr>
        <w:pStyle w:val="ContentsHeading"/>
      </w:pPr>
      <w:r w:rsidRPr="00EE0C77">
        <w:lastRenderedPageBreak/>
        <w:t>Co</w:t>
      </w:r>
      <w:r w:rsidRPr="00257288">
        <w:t>n</w:t>
      </w:r>
      <w:r w:rsidRPr="00420A11">
        <w:t>ten</w:t>
      </w:r>
      <w:r w:rsidRPr="00EE0C77">
        <w:t>ts</w:t>
      </w:r>
    </w:p>
    <w:p w14:paraId="3ADF5385" w14:textId="465DDED0" w:rsidR="007B56D0" w:rsidRDefault="00BB3D75">
      <w:pPr>
        <w:pStyle w:val="TOC1"/>
        <w:tabs>
          <w:tab w:val="left" w:pos="720"/>
        </w:tabs>
        <w:rPr>
          <w:rFonts w:asciiTheme="minorHAnsi" w:eastAsiaTheme="minorEastAsia" w:hAnsiTheme="minorHAnsi" w:cstheme="minorBidi"/>
          <w:kern w:val="2"/>
          <w:szCs w:val="24"/>
          <w:lang w:eastAsia="en-GB" w:bidi="ar-SA"/>
          <w14:ligatures w14:val="standardContextual"/>
        </w:rPr>
      </w:pPr>
      <w:r>
        <w:fldChar w:fldCharType="begin"/>
      </w:r>
      <w:r>
        <w:instrText xml:space="preserve"> TOC \o "1-2" \h \z \u </w:instrText>
      </w:r>
      <w:r>
        <w:fldChar w:fldCharType="separate"/>
      </w:r>
      <w:hyperlink w:anchor="_Toc190442790" w:history="1">
        <w:r w:rsidR="007B56D0" w:rsidRPr="00FE5AD1">
          <w:rPr>
            <w:rStyle w:val="Hyperlink"/>
          </w:rPr>
          <w:t>1.</w:t>
        </w:r>
        <w:r w:rsidR="007B56D0">
          <w:rPr>
            <w:rFonts w:asciiTheme="minorHAnsi" w:eastAsiaTheme="minorEastAsia" w:hAnsiTheme="minorHAnsi" w:cstheme="minorBidi"/>
            <w:kern w:val="2"/>
            <w:szCs w:val="24"/>
            <w:lang w:eastAsia="en-GB" w:bidi="ar-SA"/>
            <w14:ligatures w14:val="standardContextual"/>
          </w:rPr>
          <w:tab/>
        </w:r>
        <w:r w:rsidR="007B56D0" w:rsidRPr="00FE5AD1">
          <w:rPr>
            <w:rStyle w:val="Hyperlink"/>
          </w:rPr>
          <w:t>Introduction</w:t>
        </w:r>
        <w:r w:rsidR="007B56D0">
          <w:rPr>
            <w:webHidden/>
          </w:rPr>
          <w:tab/>
        </w:r>
        <w:r w:rsidR="007B56D0">
          <w:rPr>
            <w:webHidden/>
          </w:rPr>
          <w:fldChar w:fldCharType="begin"/>
        </w:r>
        <w:r w:rsidR="007B56D0">
          <w:rPr>
            <w:webHidden/>
          </w:rPr>
          <w:instrText xml:space="preserve"> PAGEREF _Toc190442790 \h </w:instrText>
        </w:r>
        <w:r w:rsidR="007B56D0">
          <w:rPr>
            <w:webHidden/>
          </w:rPr>
        </w:r>
        <w:r w:rsidR="007B56D0">
          <w:rPr>
            <w:webHidden/>
          </w:rPr>
          <w:fldChar w:fldCharType="separate"/>
        </w:r>
        <w:r w:rsidR="007B56D0">
          <w:rPr>
            <w:webHidden/>
          </w:rPr>
          <w:t>5</w:t>
        </w:r>
        <w:r w:rsidR="007B56D0">
          <w:rPr>
            <w:webHidden/>
          </w:rPr>
          <w:fldChar w:fldCharType="end"/>
        </w:r>
      </w:hyperlink>
    </w:p>
    <w:p w14:paraId="2493E6C4" w14:textId="6728D598" w:rsidR="007B56D0" w:rsidRDefault="00B36310">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190442791" w:history="1">
        <w:r w:rsidR="007B56D0" w:rsidRPr="00FE5AD1">
          <w:rPr>
            <w:rStyle w:val="Hyperlink"/>
          </w:rPr>
          <w:t>2.</w:t>
        </w:r>
        <w:r w:rsidR="007B56D0">
          <w:rPr>
            <w:rFonts w:asciiTheme="minorHAnsi" w:eastAsiaTheme="minorEastAsia" w:hAnsiTheme="minorHAnsi" w:cstheme="minorBidi"/>
            <w:kern w:val="2"/>
            <w:szCs w:val="24"/>
            <w:lang w:eastAsia="en-GB" w:bidi="ar-SA"/>
            <w14:ligatures w14:val="standardContextual"/>
          </w:rPr>
          <w:tab/>
        </w:r>
        <w:r w:rsidR="007B56D0" w:rsidRPr="00FE5AD1">
          <w:rPr>
            <w:rStyle w:val="Hyperlink"/>
          </w:rPr>
          <w:t>Purpose and scope</w:t>
        </w:r>
        <w:r w:rsidR="007B56D0">
          <w:rPr>
            <w:webHidden/>
          </w:rPr>
          <w:tab/>
        </w:r>
        <w:r w:rsidR="007B56D0">
          <w:rPr>
            <w:webHidden/>
          </w:rPr>
          <w:fldChar w:fldCharType="begin"/>
        </w:r>
        <w:r w:rsidR="007B56D0">
          <w:rPr>
            <w:webHidden/>
          </w:rPr>
          <w:instrText xml:space="preserve"> PAGEREF _Toc190442791 \h </w:instrText>
        </w:r>
        <w:r w:rsidR="007B56D0">
          <w:rPr>
            <w:webHidden/>
          </w:rPr>
        </w:r>
        <w:r w:rsidR="007B56D0">
          <w:rPr>
            <w:webHidden/>
          </w:rPr>
          <w:fldChar w:fldCharType="separate"/>
        </w:r>
        <w:r w:rsidR="007B56D0">
          <w:rPr>
            <w:webHidden/>
          </w:rPr>
          <w:t>6</w:t>
        </w:r>
        <w:r w:rsidR="007B56D0">
          <w:rPr>
            <w:webHidden/>
          </w:rPr>
          <w:fldChar w:fldCharType="end"/>
        </w:r>
      </w:hyperlink>
    </w:p>
    <w:p w14:paraId="5908B1B0" w14:textId="17F0A9D5" w:rsidR="007B56D0" w:rsidRDefault="00B36310">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190442792" w:history="1">
        <w:r w:rsidR="007B56D0" w:rsidRPr="00FE5AD1">
          <w:rPr>
            <w:rStyle w:val="Hyperlink"/>
          </w:rPr>
          <w:t>3.</w:t>
        </w:r>
        <w:r w:rsidR="007B56D0">
          <w:rPr>
            <w:rFonts w:asciiTheme="minorHAnsi" w:eastAsiaTheme="minorEastAsia" w:hAnsiTheme="minorHAnsi" w:cstheme="minorBidi"/>
            <w:kern w:val="2"/>
            <w:szCs w:val="24"/>
            <w:lang w:eastAsia="en-GB" w:bidi="ar-SA"/>
            <w14:ligatures w14:val="standardContextual"/>
          </w:rPr>
          <w:tab/>
        </w:r>
        <w:r w:rsidR="007B56D0" w:rsidRPr="00FE5AD1">
          <w:rPr>
            <w:rStyle w:val="Hyperlink"/>
          </w:rPr>
          <w:t>Relationship to licence and other relevant legislation</w:t>
        </w:r>
        <w:r w:rsidR="007B56D0">
          <w:rPr>
            <w:webHidden/>
          </w:rPr>
          <w:tab/>
        </w:r>
        <w:r w:rsidR="007B56D0">
          <w:rPr>
            <w:webHidden/>
          </w:rPr>
          <w:fldChar w:fldCharType="begin"/>
        </w:r>
        <w:r w:rsidR="007B56D0">
          <w:rPr>
            <w:webHidden/>
          </w:rPr>
          <w:instrText xml:space="preserve"> PAGEREF _Toc190442792 \h </w:instrText>
        </w:r>
        <w:r w:rsidR="007B56D0">
          <w:rPr>
            <w:webHidden/>
          </w:rPr>
        </w:r>
        <w:r w:rsidR="007B56D0">
          <w:rPr>
            <w:webHidden/>
          </w:rPr>
          <w:fldChar w:fldCharType="separate"/>
        </w:r>
        <w:r w:rsidR="007B56D0">
          <w:rPr>
            <w:webHidden/>
          </w:rPr>
          <w:t>7</w:t>
        </w:r>
        <w:r w:rsidR="007B56D0">
          <w:rPr>
            <w:webHidden/>
          </w:rPr>
          <w:fldChar w:fldCharType="end"/>
        </w:r>
      </w:hyperlink>
    </w:p>
    <w:p w14:paraId="3D958787" w14:textId="70FA7AA3" w:rsidR="007B56D0" w:rsidRDefault="00B36310">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190442793" w:history="1">
        <w:r w:rsidR="007B56D0" w:rsidRPr="00FE5AD1">
          <w:rPr>
            <w:rStyle w:val="Hyperlink"/>
          </w:rPr>
          <w:t>4.</w:t>
        </w:r>
        <w:r w:rsidR="007B56D0">
          <w:rPr>
            <w:rFonts w:asciiTheme="minorHAnsi" w:eastAsiaTheme="minorEastAsia" w:hAnsiTheme="minorHAnsi" w:cstheme="minorBidi"/>
            <w:kern w:val="2"/>
            <w:szCs w:val="24"/>
            <w:lang w:eastAsia="en-GB" w:bidi="ar-SA"/>
            <w14:ligatures w14:val="standardContextual"/>
          </w:rPr>
          <w:tab/>
        </w:r>
        <w:r w:rsidR="007B56D0" w:rsidRPr="00FE5AD1">
          <w:rPr>
            <w:rStyle w:val="Hyperlink"/>
          </w:rPr>
          <w:t>Relationship to Safety Assessment Principles, WENRA Reference Levels, and IAEA Safety Standards and Guides</w:t>
        </w:r>
        <w:r w:rsidR="007B56D0">
          <w:rPr>
            <w:webHidden/>
          </w:rPr>
          <w:tab/>
        </w:r>
        <w:r w:rsidR="007B56D0">
          <w:rPr>
            <w:webHidden/>
          </w:rPr>
          <w:fldChar w:fldCharType="begin"/>
        </w:r>
        <w:r w:rsidR="007B56D0">
          <w:rPr>
            <w:webHidden/>
          </w:rPr>
          <w:instrText xml:space="preserve"> PAGEREF _Toc190442793 \h </w:instrText>
        </w:r>
        <w:r w:rsidR="007B56D0">
          <w:rPr>
            <w:webHidden/>
          </w:rPr>
        </w:r>
        <w:r w:rsidR="007B56D0">
          <w:rPr>
            <w:webHidden/>
          </w:rPr>
          <w:fldChar w:fldCharType="separate"/>
        </w:r>
        <w:r w:rsidR="007B56D0">
          <w:rPr>
            <w:webHidden/>
          </w:rPr>
          <w:t>10</w:t>
        </w:r>
        <w:r w:rsidR="007B56D0">
          <w:rPr>
            <w:webHidden/>
          </w:rPr>
          <w:fldChar w:fldCharType="end"/>
        </w:r>
      </w:hyperlink>
    </w:p>
    <w:p w14:paraId="2C7D10AC" w14:textId="661D08E7" w:rsidR="007B56D0" w:rsidRDefault="00B36310">
      <w:pPr>
        <w:pStyle w:val="TOC2"/>
        <w:tabs>
          <w:tab w:val="left" w:pos="1100"/>
        </w:tabs>
        <w:rPr>
          <w:rFonts w:asciiTheme="minorHAnsi" w:eastAsiaTheme="minorEastAsia" w:hAnsiTheme="minorHAnsi" w:cstheme="minorBidi"/>
          <w:kern w:val="2"/>
          <w:szCs w:val="24"/>
          <w:lang w:eastAsia="en-GB" w:bidi="ar-SA"/>
          <w14:ligatures w14:val="standardContextual"/>
        </w:rPr>
      </w:pPr>
      <w:hyperlink w:anchor="_Toc190442794" w:history="1">
        <w:r w:rsidR="007B56D0" w:rsidRPr="00FE5AD1">
          <w:rPr>
            <w:rStyle w:val="Hyperlink"/>
          </w:rPr>
          <w:t>4.1.</w:t>
        </w:r>
        <w:r w:rsidR="007B56D0">
          <w:rPr>
            <w:rFonts w:asciiTheme="minorHAnsi" w:eastAsiaTheme="minorEastAsia" w:hAnsiTheme="minorHAnsi" w:cstheme="minorBidi"/>
            <w:kern w:val="2"/>
            <w:szCs w:val="24"/>
            <w:lang w:eastAsia="en-GB" w:bidi="ar-SA"/>
            <w14:ligatures w14:val="standardContextual"/>
          </w:rPr>
          <w:tab/>
        </w:r>
        <w:r w:rsidR="007B56D0" w:rsidRPr="00FE5AD1">
          <w:rPr>
            <w:rStyle w:val="Hyperlink"/>
          </w:rPr>
          <w:t>Safety Assessment Principles</w:t>
        </w:r>
        <w:r w:rsidR="007B56D0">
          <w:rPr>
            <w:webHidden/>
          </w:rPr>
          <w:tab/>
        </w:r>
        <w:r w:rsidR="007B56D0">
          <w:rPr>
            <w:webHidden/>
          </w:rPr>
          <w:fldChar w:fldCharType="begin"/>
        </w:r>
        <w:r w:rsidR="007B56D0">
          <w:rPr>
            <w:webHidden/>
          </w:rPr>
          <w:instrText xml:space="preserve"> PAGEREF _Toc190442794 \h </w:instrText>
        </w:r>
        <w:r w:rsidR="007B56D0">
          <w:rPr>
            <w:webHidden/>
          </w:rPr>
        </w:r>
        <w:r w:rsidR="007B56D0">
          <w:rPr>
            <w:webHidden/>
          </w:rPr>
          <w:fldChar w:fldCharType="separate"/>
        </w:r>
        <w:r w:rsidR="007B56D0">
          <w:rPr>
            <w:webHidden/>
          </w:rPr>
          <w:t>10</w:t>
        </w:r>
        <w:r w:rsidR="007B56D0">
          <w:rPr>
            <w:webHidden/>
          </w:rPr>
          <w:fldChar w:fldCharType="end"/>
        </w:r>
      </w:hyperlink>
    </w:p>
    <w:p w14:paraId="54F56D07" w14:textId="17D5D33D" w:rsidR="007B56D0" w:rsidRDefault="00B36310">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190442795" w:history="1">
        <w:r w:rsidR="007B56D0" w:rsidRPr="00FE5AD1">
          <w:rPr>
            <w:rStyle w:val="Hyperlink"/>
          </w:rPr>
          <w:t>5.</w:t>
        </w:r>
        <w:r w:rsidR="007B56D0">
          <w:rPr>
            <w:rFonts w:asciiTheme="minorHAnsi" w:eastAsiaTheme="minorEastAsia" w:hAnsiTheme="minorHAnsi" w:cstheme="minorBidi"/>
            <w:kern w:val="2"/>
            <w:szCs w:val="24"/>
            <w:lang w:eastAsia="en-GB" w:bidi="ar-SA"/>
            <w14:ligatures w14:val="standardContextual"/>
          </w:rPr>
          <w:tab/>
        </w:r>
        <w:r w:rsidR="007B56D0" w:rsidRPr="00FE5AD1">
          <w:rPr>
            <w:rStyle w:val="Hyperlink"/>
          </w:rPr>
          <w:t>Advice to inspectors</w:t>
        </w:r>
        <w:r w:rsidR="007B56D0">
          <w:rPr>
            <w:webHidden/>
          </w:rPr>
          <w:tab/>
        </w:r>
        <w:r w:rsidR="007B56D0">
          <w:rPr>
            <w:webHidden/>
          </w:rPr>
          <w:fldChar w:fldCharType="begin"/>
        </w:r>
        <w:r w:rsidR="007B56D0">
          <w:rPr>
            <w:webHidden/>
          </w:rPr>
          <w:instrText xml:space="preserve"> PAGEREF _Toc190442795 \h </w:instrText>
        </w:r>
        <w:r w:rsidR="007B56D0">
          <w:rPr>
            <w:webHidden/>
          </w:rPr>
        </w:r>
        <w:r w:rsidR="007B56D0">
          <w:rPr>
            <w:webHidden/>
          </w:rPr>
          <w:fldChar w:fldCharType="separate"/>
        </w:r>
        <w:r w:rsidR="007B56D0">
          <w:rPr>
            <w:webHidden/>
          </w:rPr>
          <w:t>14</w:t>
        </w:r>
        <w:r w:rsidR="007B56D0">
          <w:rPr>
            <w:webHidden/>
          </w:rPr>
          <w:fldChar w:fldCharType="end"/>
        </w:r>
      </w:hyperlink>
    </w:p>
    <w:p w14:paraId="66647783" w14:textId="65C5F264" w:rsidR="007B56D0" w:rsidRDefault="00B36310">
      <w:pPr>
        <w:pStyle w:val="TOC2"/>
        <w:tabs>
          <w:tab w:val="left" w:pos="1100"/>
        </w:tabs>
        <w:rPr>
          <w:rFonts w:asciiTheme="minorHAnsi" w:eastAsiaTheme="minorEastAsia" w:hAnsiTheme="minorHAnsi" w:cstheme="minorBidi"/>
          <w:kern w:val="2"/>
          <w:szCs w:val="24"/>
          <w:lang w:eastAsia="en-GB" w:bidi="ar-SA"/>
          <w14:ligatures w14:val="standardContextual"/>
        </w:rPr>
      </w:pPr>
      <w:hyperlink w:anchor="_Toc190442796" w:history="1">
        <w:r w:rsidR="007B56D0" w:rsidRPr="00FE5AD1">
          <w:rPr>
            <w:rStyle w:val="Hyperlink"/>
          </w:rPr>
          <w:t>5.1.</w:t>
        </w:r>
        <w:r w:rsidR="007B56D0">
          <w:rPr>
            <w:rFonts w:asciiTheme="minorHAnsi" w:eastAsiaTheme="minorEastAsia" w:hAnsiTheme="minorHAnsi" w:cstheme="minorBidi"/>
            <w:kern w:val="2"/>
            <w:szCs w:val="24"/>
            <w:lang w:eastAsia="en-GB" w:bidi="ar-SA"/>
            <w14:ligatures w14:val="standardContextual"/>
          </w:rPr>
          <w:tab/>
        </w:r>
        <w:r w:rsidR="007B56D0" w:rsidRPr="00FE5AD1">
          <w:rPr>
            <w:rStyle w:val="Hyperlink"/>
          </w:rPr>
          <w:t>Introduction</w:t>
        </w:r>
        <w:r w:rsidR="007B56D0">
          <w:rPr>
            <w:webHidden/>
          </w:rPr>
          <w:tab/>
        </w:r>
        <w:r w:rsidR="007B56D0">
          <w:rPr>
            <w:webHidden/>
          </w:rPr>
          <w:fldChar w:fldCharType="begin"/>
        </w:r>
        <w:r w:rsidR="007B56D0">
          <w:rPr>
            <w:webHidden/>
          </w:rPr>
          <w:instrText xml:space="preserve"> PAGEREF _Toc190442796 \h </w:instrText>
        </w:r>
        <w:r w:rsidR="007B56D0">
          <w:rPr>
            <w:webHidden/>
          </w:rPr>
        </w:r>
        <w:r w:rsidR="007B56D0">
          <w:rPr>
            <w:webHidden/>
          </w:rPr>
          <w:fldChar w:fldCharType="separate"/>
        </w:r>
        <w:r w:rsidR="007B56D0">
          <w:rPr>
            <w:webHidden/>
          </w:rPr>
          <w:t>14</w:t>
        </w:r>
        <w:r w:rsidR="007B56D0">
          <w:rPr>
            <w:webHidden/>
          </w:rPr>
          <w:fldChar w:fldCharType="end"/>
        </w:r>
      </w:hyperlink>
    </w:p>
    <w:p w14:paraId="3749D1DA" w14:textId="135D798A" w:rsidR="007B56D0" w:rsidRDefault="00B36310">
      <w:pPr>
        <w:pStyle w:val="TOC2"/>
        <w:tabs>
          <w:tab w:val="left" w:pos="1100"/>
        </w:tabs>
        <w:rPr>
          <w:rFonts w:asciiTheme="minorHAnsi" w:eastAsiaTheme="minorEastAsia" w:hAnsiTheme="minorHAnsi" w:cstheme="minorBidi"/>
          <w:kern w:val="2"/>
          <w:szCs w:val="24"/>
          <w:lang w:eastAsia="en-GB" w:bidi="ar-SA"/>
          <w14:ligatures w14:val="standardContextual"/>
        </w:rPr>
      </w:pPr>
      <w:hyperlink w:anchor="_Toc190442797" w:history="1">
        <w:r w:rsidR="007B56D0" w:rsidRPr="00FE5AD1">
          <w:rPr>
            <w:rStyle w:val="Hyperlink"/>
          </w:rPr>
          <w:t>5.2.</w:t>
        </w:r>
        <w:r w:rsidR="007B56D0">
          <w:rPr>
            <w:rFonts w:asciiTheme="minorHAnsi" w:eastAsiaTheme="minorEastAsia" w:hAnsiTheme="minorHAnsi" w:cstheme="minorBidi"/>
            <w:kern w:val="2"/>
            <w:szCs w:val="24"/>
            <w:lang w:eastAsia="en-GB" w:bidi="ar-SA"/>
            <w14:ligatures w14:val="standardContextual"/>
          </w:rPr>
          <w:tab/>
        </w:r>
        <w:r w:rsidR="007B56D0" w:rsidRPr="00FE5AD1">
          <w:rPr>
            <w:rStyle w:val="Hyperlink"/>
          </w:rPr>
          <w:t>Lifting safety case philosophy</w:t>
        </w:r>
        <w:r w:rsidR="007B56D0">
          <w:rPr>
            <w:webHidden/>
          </w:rPr>
          <w:tab/>
        </w:r>
        <w:r w:rsidR="007B56D0">
          <w:rPr>
            <w:webHidden/>
          </w:rPr>
          <w:fldChar w:fldCharType="begin"/>
        </w:r>
        <w:r w:rsidR="007B56D0">
          <w:rPr>
            <w:webHidden/>
          </w:rPr>
          <w:instrText xml:space="preserve"> PAGEREF _Toc190442797 \h </w:instrText>
        </w:r>
        <w:r w:rsidR="007B56D0">
          <w:rPr>
            <w:webHidden/>
          </w:rPr>
        </w:r>
        <w:r w:rsidR="007B56D0">
          <w:rPr>
            <w:webHidden/>
          </w:rPr>
          <w:fldChar w:fldCharType="separate"/>
        </w:r>
        <w:r w:rsidR="007B56D0">
          <w:rPr>
            <w:webHidden/>
          </w:rPr>
          <w:t>16</w:t>
        </w:r>
        <w:r w:rsidR="007B56D0">
          <w:rPr>
            <w:webHidden/>
          </w:rPr>
          <w:fldChar w:fldCharType="end"/>
        </w:r>
      </w:hyperlink>
    </w:p>
    <w:p w14:paraId="26047C4D" w14:textId="59AC6B67" w:rsidR="007B56D0" w:rsidRDefault="00B36310">
      <w:pPr>
        <w:pStyle w:val="TOC2"/>
        <w:tabs>
          <w:tab w:val="left" w:pos="1100"/>
        </w:tabs>
        <w:rPr>
          <w:rFonts w:asciiTheme="minorHAnsi" w:eastAsiaTheme="minorEastAsia" w:hAnsiTheme="minorHAnsi" w:cstheme="minorBidi"/>
          <w:kern w:val="2"/>
          <w:szCs w:val="24"/>
          <w:lang w:eastAsia="en-GB" w:bidi="ar-SA"/>
          <w14:ligatures w14:val="standardContextual"/>
        </w:rPr>
      </w:pPr>
      <w:hyperlink w:anchor="_Toc190442798" w:history="1">
        <w:r w:rsidR="007B56D0" w:rsidRPr="00FE5AD1">
          <w:rPr>
            <w:rStyle w:val="Hyperlink"/>
          </w:rPr>
          <w:t>5.3.</w:t>
        </w:r>
        <w:r w:rsidR="007B56D0">
          <w:rPr>
            <w:rFonts w:asciiTheme="minorHAnsi" w:eastAsiaTheme="minorEastAsia" w:hAnsiTheme="minorHAnsi" w:cstheme="minorBidi"/>
            <w:kern w:val="2"/>
            <w:szCs w:val="24"/>
            <w:lang w:eastAsia="en-GB" w:bidi="ar-SA"/>
            <w14:ligatures w14:val="standardContextual"/>
          </w:rPr>
          <w:tab/>
        </w:r>
        <w:r w:rsidR="007B56D0" w:rsidRPr="00FE5AD1">
          <w:rPr>
            <w:rStyle w:val="Hyperlink"/>
          </w:rPr>
          <w:t>Fault analysis</w:t>
        </w:r>
        <w:r w:rsidR="007B56D0">
          <w:rPr>
            <w:webHidden/>
          </w:rPr>
          <w:tab/>
        </w:r>
        <w:r w:rsidR="007B56D0">
          <w:rPr>
            <w:webHidden/>
          </w:rPr>
          <w:fldChar w:fldCharType="begin"/>
        </w:r>
        <w:r w:rsidR="007B56D0">
          <w:rPr>
            <w:webHidden/>
          </w:rPr>
          <w:instrText xml:space="preserve"> PAGEREF _Toc190442798 \h </w:instrText>
        </w:r>
        <w:r w:rsidR="007B56D0">
          <w:rPr>
            <w:webHidden/>
          </w:rPr>
        </w:r>
        <w:r w:rsidR="007B56D0">
          <w:rPr>
            <w:webHidden/>
          </w:rPr>
          <w:fldChar w:fldCharType="separate"/>
        </w:r>
        <w:r w:rsidR="007B56D0">
          <w:rPr>
            <w:webHidden/>
          </w:rPr>
          <w:t>18</w:t>
        </w:r>
        <w:r w:rsidR="007B56D0">
          <w:rPr>
            <w:webHidden/>
          </w:rPr>
          <w:fldChar w:fldCharType="end"/>
        </w:r>
      </w:hyperlink>
    </w:p>
    <w:p w14:paraId="1521633A" w14:textId="2FA307E4" w:rsidR="007B56D0" w:rsidRDefault="00B36310">
      <w:pPr>
        <w:pStyle w:val="TOC2"/>
        <w:tabs>
          <w:tab w:val="left" w:pos="1100"/>
        </w:tabs>
        <w:rPr>
          <w:rFonts w:asciiTheme="minorHAnsi" w:eastAsiaTheme="minorEastAsia" w:hAnsiTheme="minorHAnsi" w:cstheme="minorBidi"/>
          <w:kern w:val="2"/>
          <w:szCs w:val="24"/>
          <w:lang w:eastAsia="en-GB" w:bidi="ar-SA"/>
          <w14:ligatures w14:val="standardContextual"/>
        </w:rPr>
      </w:pPr>
      <w:hyperlink w:anchor="_Toc190442799" w:history="1">
        <w:r w:rsidR="007B56D0" w:rsidRPr="00FE5AD1">
          <w:rPr>
            <w:rStyle w:val="Hyperlink"/>
          </w:rPr>
          <w:t>5.4.</w:t>
        </w:r>
        <w:r w:rsidR="007B56D0">
          <w:rPr>
            <w:rFonts w:asciiTheme="minorHAnsi" w:eastAsiaTheme="minorEastAsia" w:hAnsiTheme="minorHAnsi" w:cstheme="minorBidi"/>
            <w:kern w:val="2"/>
            <w:szCs w:val="24"/>
            <w:lang w:eastAsia="en-GB" w:bidi="ar-SA"/>
            <w14:ligatures w14:val="standardContextual"/>
          </w:rPr>
          <w:tab/>
        </w:r>
        <w:r w:rsidR="007B56D0" w:rsidRPr="00FE5AD1">
          <w:rPr>
            <w:rStyle w:val="Hyperlink"/>
          </w:rPr>
          <w:t>Internal hazards</w:t>
        </w:r>
        <w:r w:rsidR="007B56D0">
          <w:rPr>
            <w:webHidden/>
          </w:rPr>
          <w:tab/>
        </w:r>
        <w:r w:rsidR="007B56D0">
          <w:rPr>
            <w:webHidden/>
          </w:rPr>
          <w:fldChar w:fldCharType="begin"/>
        </w:r>
        <w:r w:rsidR="007B56D0">
          <w:rPr>
            <w:webHidden/>
          </w:rPr>
          <w:instrText xml:space="preserve"> PAGEREF _Toc190442799 \h </w:instrText>
        </w:r>
        <w:r w:rsidR="007B56D0">
          <w:rPr>
            <w:webHidden/>
          </w:rPr>
        </w:r>
        <w:r w:rsidR="007B56D0">
          <w:rPr>
            <w:webHidden/>
          </w:rPr>
          <w:fldChar w:fldCharType="separate"/>
        </w:r>
        <w:r w:rsidR="007B56D0">
          <w:rPr>
            <w:webHidden/>
          </w:rPr>
          <w:t>19</w:t>
        </w:r>
        <w:r w:rsidR="007B56D0">
          <w:rPr>
            <w:webHidden/>
          </w:rPr>
          <w:fldChar w:fldCharType="end"/>
        </w:r>
      </w:hyperlink>
    </w:p>
    <w:p w14:paraId="3CE865F6" w14:textId="5DAFA603" w:rsidR="007B56D0" w:rsidRDefault="00B36310">
      <w:pPr>
        <w:pStyle w:val="TOC2"/>
        <w:tabs>
          <w:tab w:val="left" w:pos="1100"/>
        </w:tabs>
        <w:rPr>
          <w:rFonts w:asciiTheme="minorHAnsi" w:eastAsiaTheme="minorEastAsia" w:hAnsiTheme="minorHAnsi" w:cstheme="minorBidi"/>
          <w:kern w:val="2"/>
          <w:szCs w:val="24"/>
          <w:lang w:eastAsia="en-GB" w:bidi="ar-SA"/>
          <w14:ligatures w14:val="standardContextual"/>
        </w:rPr>
      </w:pPr>
      <w:hyperlink w:anchor="_Toc190442800" w:history="1">
        <w:r w:rsidR="007B56D0" w:rsidRPr="00FE5AD1">
          <w:rPr>
            <w:rStyle w:val="Hyperlink"/>
          </w:rPr>
          <w:t>5.5.</w:t>
        </w:r>
        <w:r w:rsidR="007B56D0">
          <w:rPr>
            <w:rFonts w:asciiTheme="minorHAnsi" w:eastAsiaTheme="minorEastAsia" w:hAnsiTheme="minorHAnsi" w:cstheme="minorBidi"/>
            <w:kern w:val="2"/>
            <w:szCs w:val="24"/>
            <w:lang w:eastAsia="en-GB" w:bidi="ar-SA"/>
            <w14:ligatures w14:val="standardContextual"/>
          </w:rPr>
          <w:tab/>
        </w:r>
        <w:r w:rsidR="007B56D0" w:rsidRPr="00FE5AD1">
          <w:rPr>
            <w:rStyle w:val="Hyperlink"/>
          </w:rPr>
          <w:t>Strength and stability</w:t>
        </w:r>
        <w:r w:rsidR="007B56D0">
          <w:rPr>
            <w:webHidden/>
          </w:rPr>
          <w:tab/>
        </w:r>
        <w:r w:rsidR="007B56D0">
          <w:rPr>
            <w:webHidden/>
          </w:rPr>
          <w:fldChar w:fldCharType="begin"/>
        </w:r>
        <w:r w:rsidR="007B56D0">
          <w:rPr>
            <w:webHidden/>
          </w:rPr>
          <w:instrText xml:space="preserve"> PAGEREF _Toc190442800 \h </w:instrText>
        </w:r>
        <w:r w:rsidR="007B56D0">
          <w:rPr>
            <w:webHidden/>
          </w:rPr>
        </w:r>
        <w:r w:rsidR="007B56D0">
          <w:rPr>
            <w:webHidden/>
          </w:rPr>
          <w:fldChar w:fldCharType="separate"/>
        </w:r>
        <w:r w:rsidR="007B56D0">
          <w:rPr>
            <w:webHidden/>
          </w:rPr>
          <w:t>19</w:t>
        </w:r>
        <w:r w:rsidR="007B56D0">
          <w:rPr>
            <w:webHidden/>
          </w:rPr>
          <w:fldChar w:fldCharType="end"/>
        </w:r>
      </w:hyperlink>
    </w:p>
    <w:p w14:paraId="3A9C698E" w14:textId="0B45FEF2" w:rsidR="007B56D0" w:rsidRDefault="00B36310">
      <w:pPr>
        <w:pStyle w:val="TOC2"/>
        <w:tabs>
          <w:tab w:val="left" w:pos="1100"/>
        </w:tabs>
        <w:rPr>
          <w:rFonts w:asciiTheme="minorHAnsi" w:eastAsiaTheme="minorEastAsia" w:hAnsiTheme="minorHAnsi" w:cstheme="minorBidi"/>
          <w:kern w:val="2"/>
          <w:szCs w:val="24"/>
          <w:lang w:eastAsia="en-GB" w:bidi="ar-SA"/>
          <w14:ligatures w14:val="standardContextual"/>
        </w:rPr>
      </w:pPr>
      <w:hyperlink w:anchor="_Toc190442801" w:history="1">
        <w:r w:rsidR="007B56D0" w:rsidRPr="00FE5AD1">
          <w:rPr>
            <w:rStyle w:val="Hyperlink"/>
          </w:rPr>
          <w:t>5.6.</w:t>
        </w:r>
        <w:r w:rsidR="007B56D0">
          <w:rPr>
            <w:rFonts w:asciiTheme="minorHAnsi" w:eastAsiaTheme="minorEastAsia" w:hAnsiTheme="minorHAnsi" w:cstheme="minorBidi"/>
            <w:kern w:val="2"/>
            <w:szCs w:val="24"/>
            <w:lang w:eastAsia="en-GB" w:bidi="ar-SA"/>
            <w14:ligatures w14:val="standardContextual"/>
          </w:rPr>
          <w:tab/>
        </w:r>
        <w:r w:rsidR="007B56D0" w:rsidRPr="00FE5AD1">
          <w:rPr>
            <w:rStyle w:val="Hyperlink"/>
          </w:rPr>
          <w:t>Safety measures</w:t>
        </w:r>
        <w:r w:rsidR="007B56D0">
          <w:rPr>
            <w:webHidden/>
          </w:rPr>
          <w:tab/>
        </w:r>
        <w:r w:rsidR="007B56D0">
          <w:rPr>
            <w:webHidden/>
          </w:rPr>
          <w:fldChar w:fldCharType="begin"/>
        </w:r>
        <w:r w:rsidR="007B56D0">
          <w:rPr>
            <w:webHidden/>
          </w:rPr>
          <w:instrText xml:space="preserve"> PAGEREF _Toc190442801 \h </w:instrText>
        </w:r>
        <w:r w:rsidR="007B56D0">
          <w:rPr>
            <w:webHidden/>
          </w:rPr>
        </w:r>
        <w:r w:rsidR="007B56D0">
          <w:rPr>
            <w:webHidden/>
          </w:rPr>
          <w:fldChar w:fldCharType="separate"/>
        </w:r>
        <w:r w:rsidR="007B56D0">
          <w:rPr>
            <w:webHidden/>
          </w:rPr>
          <w:t>21</w:t>
        </w:r>
        <w:r w:rsidR="007B56D0">
          <w:rPr>
            <w:webHidden/>
          </w:rPr>
          <w:fldChar w:fldCharType="end"/>
        </w:r>
      </w:hyperlink>
    </w:p>
    <w:p w14:paraId="1D8A489A" w14:textId="5B3EAF98" w:rsidR="007B56D0" w:rsidRDefault="00B36310">
      <w:pPr>
        <w:pStyle w:val="TOC2"/>
        <w:tabs>
          <w:tab w:val="left" w:pos="1100"/>
        </w:tabs>
        <w:rPr>
          <w:rFonts w:asciiTheme="minorHAnsi" w:eastAsiaTheme="minorEastAsia" w:hAnsiTheme="minorHAnsi" w:cstheme="minorBidi"/>
          <w:kern w:val="2"/>
          <w:szCs w:val="24"/>
          <w:lang w:eastAsia="en-GB" w:bidi="ar-SA"/>
          <w14:ligatures w14:val="standardContextual"/>
        </w:rPr>
      </w:pPr>
      <w:hyperlink w:anchor="_Toc190442802" w:history="1">
        <w:r w:rsidR="007B56D0" w:rsidRPr="00FE5AD1">
          <w:rPr>
            <w:rStyle w:val="Hyperlink"/>
          </w:rPr>
          <w:t>5.7.</w:t>
        </w:r>
        <w:r w:rsidR="007B56D0">
          <w:rPr>
            <w:rFonts w:asciiTheme="minorHAnsi" w:eastAsiaTheme="minorEastAsia" w:hAnsiTheme="minorHAnsi" w:cstheme="minorBidi"/>
            <w:kern w:val="2"/>
            <w:szCs w:val="24"/>
            <w:lang w:eastAsia="en-GB" w:bidi="ar-SA"/>
            <w14:ligatures w14:val="standardContextual"/>
          </w:rPr>
          <w:tab/>
        </w:r>
        <w:r w:rsidR="007B56D0" w:rsidRPr="00FE5AD1">
          <w:rPr>
            <w:rStyle w:val="Hyperlink"/>
          </w:rPr>
          <w:t>Reliability</w:t>
        </w:r>
        <w:r w:rsidR="007B56D0">
          <w:rPr>
            <w:webHidden/>
          </w:rPr>
          <w:tab/>
        </w:r>
        <w:r w:rsidR="007B56D0">
          <w:rPr>
            <w:webHidden/>
          </w:rPr>
          <w:fldChar w:fldCharType="begin"/>
        </w:r>
        <w:r w:rsidR="007B56D0">
          <w:rPr>
            <w:webHidden/>
          </w:rPr>
          <w:instrText xml:space="preserve"> PAGEREF _Toc190442802 \h </w:instrText>
        </w:r>
        <w:r w:rsidR="007B56D0">
          <w:rPr>
            <w:webHidden/>
          </w:rPr>
        </w:r>
        <w:r w:rsidR="007B56D0">
          <w:rPr>
            <w:webHidden/>
          </w:rPr>
          <w:fldChar w:fldCharType="separate"/>
        </w:r>
        <w:r w:rsidR="007B56D0">
          <w:rPr>
            <w:webHidden/>
          </w:rPr>
          <w:t>23</w:t>
        </w:r>
        <w:r w:rsidR="007B56D0">
          <w:rPr>
            <w:webHidden/>
          </w:rPr>
          <w:fldChar w:fldCharType="end"/>
        </w:r>
      </w:hyperlink>
    </w:p>
    <w:p w14:paraId="5D0FF185" w14:textId="1E94CFE5" w:rsidR="007B56D0" w:rsidRDefault="00B36310">
      <w:pPr>
        <w:pStyle w:val="TOC2"/>
        <w:tabs>
          <w:tab w:val="left" w:pos="1100"/>
        </w:tabs>
        <w:rPr>
          <w:rFonts w:asciiTheme="minorHAnsi" w:eastAsiaTheme="minorEastAsia" w:hAnsiTheme="minorHAnsi" w:cstheme="minorBidi"/>
          <w:kern w:val="2"/>
          <w:szCs w:val="24"/>
          <w:lang w:eastAsia="en-GB" w:bidi="ar-SA"/>
          <w14:ligatures w14:val="standardContextual"/>
        </w:rPr>
      </w:pPr>
      <w:hyperlink w:anchor="_Toc190442803" w:history="1">
        <w:r w:rsidR="007B56D0" w:rsidRPr="00FE5AD1">
          <w:rPr>
            <w:rStyle w:val="Hyperlink"/>
          </w:rPr>
          <w:t>5.8.</w:t>
        </w:r>
        <w:r w:rsidR="007B56D0">
          <w:rPr>
            <w:rFonts w:asciiTheme="minorHAnsi" w:eastAsiaTheme="minorEastAsia" w:hAnsiTheme="minorHAnsi" w:cstheme="minorBidi"/>
            <w:kern w:val="2"/>
            <w:szCs w:val="24"/>
            <w:lang w:eastAsia="en-GB" w:bidi="ar-SA"/>
            <w14:ligatures w14:val="standardContextual"/>
          </w:rPr>
          <w:tab/>
        </w:r>
        <w:r w:rsidR="007B56D0" w:rsidRPr="00FE5AD1">
          <w:rPr>
            <w:rStyle w:val="Hyperlink"/>
          </w:rPr>
          <w:t>Human factors</w:t>
        </w:r>
        <w:r w:rsidR="007B56D0">
          <w:rPr>
            <w:webHidden/>
          </w:rPr>
          <w:tab/>
        </w:r>
        <w:r w:rsidR="007B56D0">
          <w:rPr>
            <w:webHidden/>
          </w:rPr>
          <w:fldChar w:fldCharType="begin"/>
        </w:r>
        <w:r w:rsidR="007B56D0">
          <w:rPr>
            <w:webHidden/>
          </w:rPr>
          <w:instrText xml:space="preserve"> PAGEREF _Toc190442803 \h </w:instrText>
        </w:r>
        <w:r w:rsidR="007B56D0">
          <w:rPr>
            <w:webHidden/>
          </w:rPr>
        </w:r>
        <w:r w:rsidR="007B56D0">
          <w:rPr>
            <w:webHidden/>
          </w:rPr>
          <w:fldChar w:fldCharType="separate"/>
        </w:r>
        <w:r w:rsidR="007B56D0">
          <w:rPr>
            <w:webHidden/>
          </w:rPr>
          <w:t>24</w:t>
        </w:r>
        <w:r w:rsidR="007B56D0">
          <w:rPr>
            <w:webHidden/>
          </w:rPr>
          <w:fldChar w:fldCharType="end"/>
        </w:r>
      </w:hyperlink>
    </w:p>
    <w:p w14:paraId="47B15049" w14:textId="789E2D45" w:rsidR="007B56D0" w:rsidRDefault="00B36310">
      <w:pPr>
        <w:pStyle w:val="TOC1"/>
        <w:rPr>
          <w:rFonts w:asciiTheme="minorHAnsi" w:eastAsiaTheme="minorEastAsia" w:hAnsiTheme="minorHAnsi" w:cstheme="minorBidi"/>
          <w:kern w:val="2"/>
          <w:szCs w:val="24"/>
          <w:lang w:eastAsia="en-GB" w:bidi="ar-SA"/>
          <w14:ligatures w14:val="standardContextual"/>
        </w:rPr>
      </w:pPr>
      <w:hyperlink w:anchor="_Toc190442804" w:history="1">
        <w:r w:rsidR="007B56D0" w:rsidRPr="00FE5AD1">
          <w:rPr>
            <w:rStyle w:val="Hyperlink"/>
          </w:rPr>
          <w:t>Appendix 1 – Guidance on the application of statutory legislation</w:t>
        </w:r>
        <w:r w:rsidR="007B56D0">
          <w:rPr>
            <w:webHidden/>
          </w:rPr>
          <w:tab/>
        </w:r>
        <w:r w:rsidR="007B56D0">
          <w:rPr>
            <w:webHidden/>
          </w:rPr>
          <w:fldChar w:fldCharType="begin"/>
        </w:r>
        <w:r w:rsidR="007B56D0">
          <w:rPr>
            <w:webHidden/>
          </w:rPr>
          <w:instrText xml:space="preserve"> PAGEREF _Toc190442804 \h </w:instrText>
        </w:r>
        <w:r w:rsidR="007B56D0">
          <w:rPr>
            <w:webHidden/>
          </w:rPr>
        </w:r>
        <w:r w:rsidR="007B56D0">
          <w:rPr>
            <w:webHidden/>
          </w:rPr>
          <w:fldChar w:fldCharType="separate"/>
        </w:r>
        <w:r w:rsidR="007B56D0">
          <w:rPr>
            <w:webHidden/>
          </w:rPr>
          <w:t>26</w:t>
        </w:r>
        <w:r w:rsidR="007B56D0">
          <w:rPr>
            <w:webHidden/>
          </w:rPr>
          <w:fldChar w:fldCharType="end"/>
        </w:r>
      </w:hyperlink>
    </w:p>
    <w:p w14:paraId="7861D99B" w14:textId="5948CBA0" w:rsidR="007B56D0" w:rsidRDefault="00B36310">
      <w:pPr>
        <w:pStyle w:val="TOC2"/>
        <w:rPr>
          <w:rFonts w:asciiTheme="minorHAnsi" w:eastAsiaTheme="minorEastAsia" w:hAnsiTheme="minorHAnsi" w:cstheme="minorBidi"/>
          <w:kern w:val="2"/>
          <w:szCs w:val="24"/>
          <w:lang w:eastAsia="en-GB" w:bidi="ar-SA"/>
          <w14:ligatures w14:val="standardContextual"/>
        </w:rPr>
      </w:pPr>
      <w:hyperlink w:anchor="_Toc190442805" w:history="1">
        <w:r w:rsidR="007B56D0" w:rsidRPr="00FE5AD1">
          <w:rPr>
            <w:rStyle w:val="Hyperlink"/>
          </w:rPr>
          <w:t>The Supply of Machinery (Safety) Regulations 2008 (SM(S)R)</w:t>
        </w:r>
        <w:r w:rsidR="007B56D0">
          <w:rPr>
            <w:webHidden/>
          </w:rPr>
          <w:tab/>
        </w:r>
        <w:r w:rsidR="007B56D0">
          <w:rPr>
            <w:webHidden/>
          </w:rPr>
          <w:fldChar w:fldCharType="begin"/>
        </w:r>
        <w:r w:rsidR="007B56D0">
          <w:rPr>
            <w:webHidden/>
          </w:rPr>
          <w:instrText xml:space="preserve"> PAGEREF _Toc190442805 \h </w:instrText>
        </w:r>
        <w:r w:rsidR="007B56D0">
          <w:rPr>
            <w:webHidden/>
          </w:rPr>
        </w:r>
        <w:r w:rsidR="007B56D0">
          <w:rPr>
            <w:webHidden/>
          </w:rPr>
          <w:fldChar w:fldCharType="separate"/>
        </w:r>
        <w:r w:rsidR="007B56D0">
          <w:rPr>
            <w:webHidden/>
          </w:rPr>
          <w:t>26</w:t>
        </w:r>
        <w:r w:rsidR="007B56D0">
          <w:rPr>
            <w:webHidden/>
          </w:rPr>
          <w:fldChar w:fldCharType="end"/>
        </w:r>
      </w:hyperlink>
    </w:p>
    <w:p w14:paraId="5CE60E63" w14:textId="09245071" w:rsidR="007B56D0" w:rsidRDefault="00B36310">
      <w:pPr>
        <w:pStyle w:val="TOC2"/>
        <w:rPr>
          <w:rFonts w:asciiTheme="minorHAnsi" w:eastAsiaTheme="minorEastAsia" w:hAnsiTheme="minorHAnsi" w:cstheme="minorBidi"/>
          <w:kern w:val="2"/>
          <w:szCs w:val="24"/>
          <w:lang w:eastAsia="en-GB" w:bidi="ar-SA"/>
          <w14:ligatures w14:val="standardContextual"/>
        </w:rPr>
      </w:pPr>
      <w:hyperlink w:anchor="_Toc190442806" w:history="1">
        <w:r w:rsidR="007B56D0" w:rsidRPr="00FE5AD1">
          <w:rPr>
            <w:rStyle w:val="Hyperlink"/>
          </w:rPr>
          <w:t>Nuclear exclusion</w:t>
        </w:r>
        <w:r w:rsidR="007B56D0">
          <w:rPr>
            <w:webHidden/>
          </w:rPr>
          <w:tab/>
        </w:r>
        <w:r w:rsidR="007B56D0">
          <w:rPr>
            <w:webHidden/>
          </w:rPr>
          <w:fldChar w:fldCharType="begin"/>
        </w:r>
        <w:r w:rsidR="007B56D0">
          <w:rPr>
            <w:webHidden/>
          </w:rPr>
          <w:instrText xml:space="preserve"> PAGEREF _Toc190442806 \h </w:instrText>
        </w:r>
        <w:r w:rsidR="007B56D0">
          <w:rPr>
            <w:webHidden/>
          </w:rPr>
        </w:r>
        <w:r w:rsidR="007B56D0">
          <w:rPr>
            <w:webHidden/>
          </w:rPr>
          <w:fldChar w:fldCharType="separate"/>
        </w:r>
        <w:r w:rsidR="007B56D0">
          <w:rPr>
            <w:webHidden/>
          </w:rPr>
          <w:t>26</w:t>
        </w:r>
        <w:r w:rsidR="007B56D0">
          <w:rPr>
            <w:webHidden/>
          </w:rPr>
          <w:fldChar w:fldCharType="end"/>
        </w:r>
      </w:hyperlink>
    </w:p>
    <w:p w14:paraId="00C2C835" w14:textId="109695F2" w:rsidR="007B56D0" w:rsidRDefault="00B36310">
      <w:pPr>
        <w:pStyle w:val="TOC2"/>
        <w:rPr>
          <w:rFonts w:asciiTheme="minorHAnsi" w:eastAsiaTheme="minorEastAsia" w:hAnsiTheme="minorHAnsi" w:cstheme="minorBidi"/>
          <w:kern w:val="2"/>
          <w:szCs w:val="24"/>
          <w:lang w:eastAsia="en-GB" w:bidi="ar-SA"/>
          <w14:ligatures w14:val="standardContextual"/>
        </w:rPr>
      </w:pPr>
      <w:hyperlink w:anchor="_Toc190442807" w:history="1">
        <w:r w:rsidR="007B56D0" w:rsidRPr="00FE5AD1">
          <w:rPr>
            <w:rStyle w:val="Hyperlink"/>
          </w:rPr>
          <w:t>Technical File</w:t>
        </w:r>
        <w:r w:rsidR="007B56D0">
          <w:rPr>
            <w:webHidden/>
          </w:rPr>
          <w:tab/>
        </w:r>
        <w:r w:rsidR="007B56D0">
          <w:rPr>
            <w:webHidden/>
          </w:rPr>
          <w:fldChar w:fldCharType="begin"/>
        </w:r>
        <w:r w:rsidR="007B56D0">
          <w:rPr>
            <w:webHidden/>
          </w:rPr>
          <w:instrText xml:space="preserve"> PAGEREF _Toc190442807 \h </w:instrText>
        </w:r>
        <w:r w:rsidR="007B56D0">
          <w:rPr>
            <w:webHidden/>
          </w:rPr>
        </w:r>
        <w:r w:rsidR="007B56D0">
          <w:rPr>
            <w:webHidden/>
          </w:rPr>
          <w:fldChar w:fldCharType="separate"/>
        </w:r>
        <w:r w:rsidR="007B56D0">
          <w:rPr>
            <w:webHidden/>
          </w:rPr>
          <w:t>27</w:t>
        </w:r>
        <w:r w:rsidR="007B56D0">
          <w:rPr>
            <w:webHidden/>
          </w:rPr>
          <w:fldChar w:fldCharType="end"/>
        </w:r>
      </w:hyperlink>
    </w:p>
    <w:p w14:paraId="4B873D5E" w14:textId="5CBBF4BD" w:rsidR="007B56D0" w:rsidRDefault="00B36310">
      <w:pPr>
        <w:pStyle w:val="TOC2"/>
        <w:rPr>
          <w:rFonts w:asciiTheme="minorHAnsi" w:eastAsiaTheme="minorEastAsia" w:hAnsiTheme="minorHAnsi" w:cstheme="minorBidi"/>
          <w:kern w:val="2"/>
          <w:szCs w:val="24"/>
          <w:lang w:eastAsia="en-GB" w:bidi="ar-SA"/>
          <w14:ligatures w14:val="standardContextual"/>
        </w:rPr>
      </w:pPr>
      <w:hyperlink w:anchor="_Toc190442808" w:history="1">
        <w:r w:rsidR="007B56D0" w:rsidRPr="00FE5AD1">
          <w:rPr>
            <w:rStyle w:val="Hyperlink"/>
          </w:rPr>
          <w:t>The Lifting Operations and Lifting Equipment Regulations 1998 (LOLER)</w:t>
        </w:r>
        <w:r w:rsidR="007B56D0">
          <w:rPr>
            <w:webHidden/>
          </w:rPr>
          <w:tab/>
        </w:r>
        <w:r w:rsidR="007B56D0">
          <w:rPr>
            <w:webHidden/>
          </w:rPr>
          <w:fldChar w:fldCharType="begin"/>
        </w:r>
        <w:r w:rsidR="007B56D0">
          <w:rPr>
            <w:webHidden/>
          </w:rPr>
          <w:instrText xml:space="preserve"> PAGEREF _Toc190442808 \h </w:instrText>
        </w:r>
        <w:r w:rsidR="007B56D0">
          <w:rPr>
            <w:webHidden/>
          </w:rPr>
        </w:r>
        <w:r w:rsidR="007B56D0">
          <w:rPr>
            <w:webHidden/>
          </w:rPr>
          <w:fldChar w:fldCharType="separate"/>
        </w:r>
        <w:r w:rsidR="007B56D0">
          <w:rPr>
            <w:webHidden/>
          </w:rPr>
          <w:t>28</w:t>
        </w:r>
        <w:r w:rsidR="007B56D0">
          <w:rPr>
            <w:webHidden/>
          </w:rPr>
          <w:fldChar w:fldCharType="end"/>
        </w:r>
      </w:hyperlink>
    </w:p>
    <w:p w14:paraId="1E4A2E1F" w14:textId="4FA1FF0C" w:rsidR="007B56D0" w:rsidRDefault="00B36310">
      <w:pPr>
        <w:pStyle w:val="TOC2"/>
        <w:rPr>
          <w:rFonts w:asciiTheme="minorHAnsi" w:eastAsiaTheme="minorEastAsia" w:hAnsiTheme="minorHAnsi" w:cstheme="minorBidi"/>
          <w:kern w:val="2"/>
          <w:szCs w:val="24"/>
          <w:lang w:eastAsia="en-GB" w:bidi="ar-SA"/>
          <w14:ligatures w14:val="standardContextual"/>
        </w:rPr>
      </w:pPr>
      <w:hyperlink w:anchor="_Toc190442809" w:history="1">
        <w:r w:rsidR="007B56D0" w:rsidRPr="00FE5AD1">
          <w:rPr>
            <w:rStyle w:val="Hyperlink"/>
          </w:rPr>
          <w:t>The Provision and Use of Work Equipment Regulations 1998 (PUWER)</w:t>
        </w:r>
        <w:r w:rsidR="007B56D0">
          <w:rPr>
            <w:webHidden/>
          </w:rPr>
          <w:tab/>
        </w:r>
        <w:r w:rsidR="007B56D0">
          <w:rPr>
            <w:webHidden/>
          </w:rPr>
          <w:fldChar w:fldCharType="begin"/>
        </w:r>
        <w:r w:rsidR="007B56D0">
          <w:rPr>
            <w:webHidden/>
          </w:rPr>
          <w:instrText xml:space="preserve"> PAGEREF _Toc190442809 \h </w:instrText>
        </w:r>
        <w:r w:rsidR="007B56D0">
          <w:rPr>
            <w:webHidden/>
          </w:rPr>
        </w:r>
        <w:r w:rsidR="007B56D0">
          <w:rPr>
            <w:webHidden/>
          </w:rPr>
          <w:fldChar w:fldCharType="separate"/>
        </w:r>
        <w:r w:rsidR="007B56D0">
          <w:rPr>
            <w:webHidden/>
          </w:rPr>
          <w:t>31</w:t>
        </w:r>
        <w:r w:rsidR="007B56D0">
          <w:rPr>
            <w:webHidden/>
          </w:rPr>
          <w:fldChar w:fldCharType="end"/>
        </w:r>
      </w:hyperlink>
    </w:p>
    <w:p w14:paraId="1ED81A94" w14:textId="5FF5C439" w:rsidR="007B56D0" w:rsidRDefault="00B36310">
      <w:pPr>
        <w:pStyle w:val="TOC1"/>
        <w:rPr>
          <w:rFonts w:asciiTheme="minorHAnsi" w:eastAsiaTheme="minorEastAsia" w:hAnsiTheme="minorHAnsi" w:cstheme="minorBidi"/>
          <w:kern w:val="2"/>
          <w:szCs w:val="24"/>
          <w:lang w:eastAsia="en-GB" w:bidi="ar-SA"/>
          <w14:ligatures w14:val="standardContextual"/>
        </w:rPr>
      </w:pPr>
      <w:hyperlink w:anchor="_Toc190442810" w:history="1">
        <w:r w:rsidR="007B56D0" w:rsidRPr="00FE5AD1">
          <w:rPr>
            <w:rStyle w:val="Hyperlink"/>
          </w:rPr>
          <w:t>Appendix 2 – Guidance for Mechanical Engineering specialist inspectors</w:t>
        </w:r>
        <w:r w:rsidR="007B56D0">
          <w:rPr>
            <w:webHidden/>
          </w:rPr>
          <w:tab/>
        </w:r>
        <w:r w:rsidR="007B56D0">
          <w:rPr>
            <w:webHidden/>
          </w:rPr>
          <w:fldChar w:fldCharType="begin"/>
        </w:r>
        <w:r w:rsidR="007B56D0">
          <w:rPr>
            <w:webHidden/>
          </w:rPr>
          <w:instrText xml:space="preserve"> PAGEREF _Toc190442810 \h </w:instrText>
        </w:r>
        <w:r w:rsidR="007B56D0">
          <w:rPr>
            <w:webHidden/>
          </w:rPr>
        </w:r>
        <w:r w:rsidR="007B56D0">
          <w:rPr>
            <w:webHidden/>
          </w:rPr>
          <w:fldChar w:fldCharType="separate"/>
        </w:r>
        <w:r w:rsidR="007B56D0">
          <w:rPr>
            <w:webHidden/>
          </w:rPr>
          <w:t>33</w:t>
        </w:r>
        <w:r w:rsidR="007B56D0">
          <w:rPr>
            <w:webHidden/>
          </w:rPr>
          <w:fldChar w:fldCharType="end"/>
        </w:r>
      </w:hyperlink>
    </w:p>
    <w:p w14:paraId="638065E6" w14:textId="4CFF0035" w:rsidR="007B56D0" w:rsidRDefault="00B36310">
      <w:pPr>
        <w:pStyle w:val="TOC2"/>
        <w:rPr>
          <w:rFonts w:asciiTheme="minorHAnsi" w:eastAsiaTheme="minorEastAsia" w:hAnsiTheme="minorHAnsi" w:cstheme="minorBidi"/>
          <w:kern w:val="2"/>
          <w:szCs w:val="24"/>
          <w:lang w:eastAsia="en-GB" w:bidi="ar-SA"/>
          <w14:ligatures w14:val="standardContextual"/>
        </w:rPr>
      </w:pPr>
      <w:hyperlink w:anchor="_Toc190442811" w:history="1">
        <w:r w:rsidR="007B56D0" w:rsidRPr="00FE5AD1">
          <w:rPr>
            <w:rStyle w:val="Hyperlink"/>
          </w:rPr>
          <w:t>Load effects</w:t>
        </w:r>
        <w:r w:rsidR="007B56D0">
          <w:rPr>
            <w:webHidden/>
          </w:rPr>
          <w:tab/>
        </w:r>
        <w:r w:rsidR="007B56D0">
          <w:rPr>
            <w:webHidden/>
          </w:rPr>
          <w:fldChar w:fldCharType="begin"/>
        </w:r>
        <w:r w:rsidR="007B56D0">
          <w:rPr>
            <w:webHidden/>
          </w:rPr>
          <w:instrText xml:space="preserve"> PAGEREF _Toc190442811 \h </w:instrText>
        </w:r>
        <w:r w:rsidR="007B56D0">
          <w:rPr>
            <w:webHidden/>
          </w:rPr>
        </w:r>
        <w:r w:rsidR="007B56D0">
          <w:rPr>
            <w:webHidden/>
          </w:rPr>
          <w:fldChar w:fldCharType="separate"/>
        </w:r>
        <w:r w:rsidR="007B56D0">
          <w:rPr>
            <w:webHidden/>
          </w:rPr>
          <w:t>33</w:t>
        </w:r>
        <w:r w:rsidR="007B56D0">
          <w:rPr>
            <w:webHidden/>
          </w:rPr>
          <w:fldChar w:fldCharType="end"/>
        </w:r>
      </w:hyperlink>
    </w:p>
    <w:p w14:paraId="4FD202FE" w14:textId="7F516CC8" w:rsidR="007B56D0" w:rsidRDefault="00B36310">
      <w:pPr>
        <w:pStyle w:val="TOC2"/>
        <w:rPr>
          <w:rFonts w:asciiTheme="minorHAnsi" w:eastAsiaTheme="minorEastAsia" w:hAnsiTheme="minorHAnsi" w:cstheme="minorBidi"/>
          <w:kern w:val="2"/>
          <w:szCs w:val="24"/>
          <w:lang w:eastAsia="en-GB" w:bidi="ar-SA"/>
          <w14:ligatures w14:val="standardContextual"/>
        </w:rPr>
      </w:pPr>
      <w:hyperlink w:anchor="_Toc190442812" w:history="1">
        <w:r w:rsidR="007B56D0" w:rsidRPr="00FE5AD1">
          <w:rPr>
            <w:rStyle w:val="Hyperlink"/>
          </w:rPr>
          <w:t>Dual load path systems</w:t>
        </w:r>
        <w:r w:rsidR="007B56D0">
          <w:rPr>
            <w:webHidden/>
          </w:rPr>
          <w:tab/>
        </w:r>
        <w:r w:rsidR="007B56D0">
          <w:rPr>
            <w:webHidden/>
          </w:rPr>
          <w:fldChar w:fldCharType="begin"/>
        </w:r>
        <w:r w:rsidR="007B56D0">
          <w:rPr>
            <w:webHidden/>
          </w:rPr>
          <w:instrText xml:space="preserve"> PAGEREF _Toc190442812 \h </w:instrText>
        </w:r>
        <w:r w:rsidR="007B56D0">
          <w:rPr>
            <w:webHidden/>
          </w:rPr>
        </w:r>
        <w:r w:rsidR="007B56D0">
          <w:rPr>
            <w:webHidden/>
          </w:rPr>
          <w:fldChar w:fldCharType="separate"/>
        </w:r>
        <w:r w:rsidR="007B56D0">
          <w:rPr>
            <w:webHidden/>
          </w:rPr>
          <w:t>33</w:t>
        </w:r>
        <w:r w:rsidR="007B56D0">
          <w:rPr>
            <w:webHidden/>
          </w:rPr>
          <w:fldChar w:fldCharType="end"/>
        </w:r>
      </w:hyperlink>
    </w:p>
    <w:p w14:paraId="46C9AD54" w14:textId="505EBE61" w:rsidR="007B56D0" w:rsidRDefault="00B36310">
      <w:pPr>
        <w:pStyle w:val="TOC2"/>
        <w:rPr>
          <w:rFonts w:asciiTheme="minorHAnsi" w:eastAsiaTheme="minorEastAsia" w:hAnsiTheme="minorHAnsi" w:cstheme="minorBidi"/>
          <w:kern w:val="2"/>
          <w:szCs w:val="24"/>
          <w:lang w:eastAsia="en-GB" w:bidi="ar-SA"/>
          <w14:ligatures w14:val="standardContextual"/>
        </w:rPr>
      </w:pPr>
      <w:hyperlink w:anchor="_Toc190442813" w:history="1">
        <w:r w:rsidR="007B56D0" w:rsidRPr="00FE5AD1">
          <w:rPr>
            <w:rStyle w:val="Hyperlink"/>
          </w:rPr>
          <w:t>Ropes and reeving systems</w:t>
        </w:r>
        <w:r w:rsidR="007B56D0">
          <w:rPr>
            <w:webHidden/>
          </w:rPr>
          <w:tab/>
        </w:r>
        <w:r w:rsidR="007B56D0">
          <w:rPr>
            <w:webHidden/>
          </w:rPr>
          <w:fldChar w:fldCharType="begin"/>
        </w:r>
        <w:r w:rsidR="007B56D0">
          <w:rPr>
            <w:webHidden/>
          </w:rPr>
          <w:instrText xml:space="preserve"> PAGEREF _Toc190442813 \h </w:instrText>
        </w:r>
        <w:r w:rsidR="007B56D0">
          <w:rPr>
            <w:webHidden/>
          </w:rPr>
        </w:r>
        <w:r w:rsidR="007B56D0">
          <w:rPr>
            <w:webHidden/>
          </w:rPr>
          <w:fldChar w:fldCharType="separate"/>
        </w:r>
        <w:r w:rsidR="007B56D0">
          <w:rPr>
            <w:webHidden/>
          </w:rPr>
          <w:t>35</w:t>
        </w:r>
        <w:r w:rsidR="007B56D0">
          <w:rPr>
            <w:webHidden/>
          </w:rPr>
          <w:fldChar w:fldCharType="end"/>
        </w:r>
      </w:hyperlink>
    </w:p>
    <w:p w14:paraId="420B4E4D" w14:textId="7046FB0B" w:rsidR="007B56D0" w:rsidRDefault="00B36310">
      <w:pPr>
        <w:pStyle w:val="TOC2"/>
        <w:rPr>
          <w:rFonts w:asciiTheme="minorHAnsi" w:eastAsiaTheme="minorEastAsia" w:hAnsiTheme="minorHAnsi" w:cstheme="minorBidi"/>
          <w:kern w:val="2"/>
          <w:szCs w:val="24"/>
          <w:lang w:eastAsia="en-GB" w:bidi="ar-SA"/>
          <w14:ligatures w14:val="standardContextual"/>
        </w:rPr>
      </w:pPr>
      <w:hyperlink w:anchor="_Toc190442814" w:history="1">
        <w:r w:rsidR="007B56D0" w:rsidRPr="00FE5AD1">
          <w:rPr>
            <w:rStyle w:val="Hyperlink"/>
          </w:rPr>
          <w:t>Use of proprietary devices</w:t>
        </w:r>
        <w:r w:rsidR="007B56D0">
          <w:rPr>
            <w:webHidden/>
          </w:rPr>
          <w:tab/>
        </w:r>
        <w:r w:rsidR="007B56D0">
          <w:rPr>
            <w:webHidden/>
          </w:rPr>
          <w:fldChar w:fldCharType="begin"/>
        </w:r>
        <w:r w:rsidR="007B56D0">
          <w:rPr>
            <w:webHidden/>
          </w:rPr>
          <w:instrText xml:space="preserve"> PAGEREF _Toc190442814 \h </w:instrText>
        </w:r>
        <w:r w:rsidR="007B56D0">
          <w:rPr>
            <w:webHidden/>
          </w:rPr>
        </w:r>
        <w:r w:rsidR="007B56D0">
          <w:rPr>
            <w:webHidden/>
          </w:rPr>
          <w:fldChar w:fldCharType="separate"/>
        </w:r>
        <w:r w:rsidR="007B56D0">
          <w:rPr>
            <w:webHidden/>
          </w:rPr>
          <w:t>35</w:t>
        </w:r>
        <w:r w:rsidR="007B56D0">
          <w:rPr>
            <w:webHidden/>
          </w:rPr>
          <w:fldChar w:fldCharType="end"/>
        </w:r>
      </w:hyperlink>
    </w:p>
    <w:p w14:paraId="46C7B132" w14:textId="43144A4D" w:rsidR="007B56D0" w:rsidRDefault="00B36310">
      <w:pPr>
        <w:pStyle w:val="TOC2"/>
        <w:rPr>
          <w:rFonts w:asciiTheme="minorHAnsi" w:eastAsiaTheme="minorEastAsia" w:hAnsiTheme="minorHAnsi" w:cstheme="minorBidi"/>
          <w:kern w:val="2"/>
          <w:szCs w:val="24"/>
          <w:lang w:eastAsia="en-GB" w:bidi="ar-SA"/>
          <w14:ligatures w14:val="standardContextual"/>
        </w:rPr>
      </w:pPr>
      <w:hyperlink w:anchor="_Toc190442815" w:history="1">
        <w:r w:rsidR="007B56D0" w:rsidRPr="00FE5AD1">
          <w:rPr>
            <w:rStyle w:val="Hyperlink"/>
          </w:rPr>
          <w:t>Gears, drive shafts and bearings</w:t>
        </w:r>
        <w:r w:rsidR="007B56D0">
          <w:rPr>
            <w:webHidden/>
          </w:rPr>
          <w:tab/>
        </w:r>
        <w:r w:rsidR="007B56D0">
          <w:rPr>
            <w:webHidden/>
          </w:rPr>
          <w:fldChar w:fldCharType="begin"/>
        </w:r>
        <w:r w:rsidR="007B56D0">
          <w:rPr>
            <w:webHidden/>
          </w:rPr>
          <w:instrText xml:space="preserve"> PAGEREF _Toc190442815 \h </w:instrText>
        </w:r>
        <w:r w:rsidR="007B56D0">
          <w:rPr>
            <w:webHidden/>
          </w:rPr>
        </w:r>
        <w:r w:rsidR="007B56D0">
          <w:rPr>
            <w:webHidden/>
          </w:rPr>
          <w:fldChar w:fldCharType="separate"/>
        </w:r>
        <w:r w:rsidR="007B56D0">
          <w:rPr>
            <w:webHidden/>
          </w:rPr>
          <w:t>35</w:t>
        </w:r>
        <w:r w:rsidR="007B56D0">
          <w:rPr>
            <w:webHidden/>
          </w:rPr>
          <w:fldChar w:fldCharType="end"/>
        </w:r>
      </w:hyperlink>
    </w:p>
    <w:p w14:paraId="75E5A11B" w14:textId="0FAD0939" w:rsidR="007B56D0" w:rsidRDefault="00B36310">
      <w:pPr>
        <w:pStyle w:val="TOC2"/>
        <w:rPr>
          <w:rFonts w:asciiTheme="minorHAnsi" w:eastAsiaTheme="minorEastAsia" w:hAnsiTheme="minorHAnsi" w:cstheme="minorBidi"/>
          <w:kern w:val="2"/>
          <w:szCs w:val="24"/>
          <w:lang w:eastAsia="en-GB" w:bidi="ar-SA"/>
          <w14:ligatures w14:val="standardContextual"/>
        </w:rPr>
      </w:pPr>
      <w:hyperlink w:anchor="_Toc190442816" w:history="1">
        <w:r w:rsidR="007B56D0" w:rsidRPr="00FE5AD1">
          <w:rPr>
            <w:rStyle w:val="Hyperlink"/>
          </w:rPr>
          <w:t>Hooks, lifting features and lifting accessories</w:t>
        </w:r>
        <w:r w:rsidR="007B56D0">
          <w:rPr>
            <w:webHidden/>
          </w:rPr>
          <w:tab/>
        </w:r>
        <w:r w:rsidR="007B56D0">
          <w:rPr>
            <w:webHidden/>
          </w:rPr>
          <w:fldChar w:fldCharType="begin"/>
        </w:r>
        <w:r w:rsidR="007B56D0">
          <w:rPr>
            <w:webHidden/>
          </w:rPr>
          <w:instrText xml:space="preserve"> PAGEREF _Toc190442816 \h </w:instrText>
        </w:r>
        <w:r w:rsidR="007B56D0">
          <w:rPr>
            <w:webHidden/>
          </w:rPr>
        </w:r>
        <w:r w:rsidR="007B56D0">
          <w:rPr>
            <w:webHidden/>
          </w:rPr>
          <w:fldChar w:fldCharType="separate"/>
        </w:r>
        <w:r w:rsidR="007B56D0">
          <w:rPr>
            <w:webHidden/>
          </w:rPr>
          <w:t>36</w:t>
        </w:r>
        <w:r w:rsidR="007B56D0">
          <w:rPr>
            <w:webHidden/>
          </w:rPr>
          <w:fldChar w:fldCharType="end"/>
        </w:r>
      </w:hyperlink>
    </w:p>
    <w:p w14:paraId="05626FC4" w14:textId="7D1777CB" w:rsidR="007B56D0" w:rsidRDefault="00B36310">
      <w:pPr>
        <w:pStyle w:val="TOC2"/>
        <w:rPr>
          <w:rFonts w:asciiTheme="minorHAnsi" w:eastAsiaTheme="minorEastAsia" w:hAnsiTheme="minorHAnsi" w:cstheme="minorBidi"/>
          <w:kern w:val="2"/>
          <w:szCs w:val="24"/>
          <w:lang w:eastAsia="en-GB" w:bidi="ar-SA"/>
          <w14:ligatures w14:val="standardContextual"/>
        </w:rPr>
      </w:pPr>
      <w:hyperlink w:anchor="_Toc190442817" w:history="1">
        <w:r w:rsidR="007B56D0" w:rsidRPr="00FE5AD1">
          <w:rPr>
            <w:rStyle w:val="Hyperlink"/>
          </w:rPr>
          <w:t>Welding</w:t>
        </w:r>
        <w:r w:rsidR="007B56D0">
          <w:rPr>
            <w:webHidden/>
          </w:rPr>
          <w:tab/>
        </w:r>
        <w:r w:rsidR="007B56D0">
          <w:rPr>
            <w:webHidden/>
          </w:rPr>
          <w:fldChar w:fldCharType="begin"/>
        </w:r>
        <w:r w:rsidR="007B56D0">
          <w:rPr>
            <w:webHidden/>
          </w:rPr>
          <w:instrText xml:space="preserve"> PAGEREF _Toc190442817 \h </w:instrText>
        </w:r>
        <w:r w:rsidR="007B56D0">
          <w:rPr>
            <w:webHidden/>
          </w:rPr>
        </w:r>
        <w:r w:rsidR="007B56D0">
          <w:rPr>
            <w:webHidden/>
          </w:rPr>
          <w:fldChar w:fldCharType="separate"/>
        </w:r>
        <w:r w:rsidR="007B56D0">
          <w:rPr>
            <w:webHidden/>
          </w:rPr>
          <w:t>37</w:t>
        </w:r>
        <w:r w:rsidR="007B56D0">
          <w:rPr>
            <w:webHidden/>
          </w:rPr>
          <w:fldChar w:fldCharType="end"/>
        </w:r>
      </w:hyperlink>
    </w:p>
    <w:p w14:paraId="2C66557F" w14:textId="32B47A67" w:rsidR="007B56D0" w:rsidRDefault="00B36310">
      <w:pPr>
        <w:pStyle w:val="TOC2"/>
        <w:rPr>
          <w:rFonts w:asciiTheme="minorHAnsi" w:eastAsiaTheme="minorEastAsia" w:hAnsiTheme="minorHAnsi" w:cstheme="minorBidi"/>
          <w:kern w:val="2"/>
          <w:szCs w:val="24"/>
          <w:lang w:eastAsia="en-GB" w:bidi="ar-SA"/>
          <w14:ligatures w14:val="standardContextual"/>
        </w:rPr>
      </w:pPr>
      <w:hyperlink w:anchor="_Toc190442818" w:history="1">
        <w:r w:rsidR="007B56D0" w:rsidRPr="00FE5AD1">
          <w:rPr>
            <w:rStyle w:val="Hyperlink"/>
          </w:rPr>
          <w:t>Cast iron</w:t>
        </w:r>
        <w:r w:rsidR="007B56D0">
          <w:rPr>
            <w:webHidden/>
          </w:rPr>
          <w:tab/>
        </w:r>
        <w:r w:rsidR="007B56D0">
          <w:rPr>
            <w:webHidden/>
          </w:rPr>
          <w:fldChar w:fldCharType="begin"/>
        </w:r>
        <w:r w:rsidR="007B56D0">
          <w:rPr>
            <w:webHidden/>
          </w:rPr>
          <w:instrText xml:space="preserve"> PAGEREF _Toc190442818 \h </w:instrText>
        </w:r>
        <w:r w:rsidR="007B56D0">
          <w:rPr>
            <w:webHidden/>
          </w:rPr>
        </w:r>
        <w:r w:rsidR="007B56D0">
          <w:rPr>
            <w:webHidden/>
          </w:rPr>
          <w:fldChar w:fldCharType="separate"/>
        </w:r>
        <w:r w:rsidR="007B56D0">
          <w:rPr>
            <w:webHidden/>
          </w:rPr>
          <w:t>37</w:t>
        </w:r>
        <w:r w:rsidR="007B56D0">
          <w:rPr>
            <w:webHidden/>
          </w:rPr>
          <w:fldChar w:fldCharType="end"/>
        </w:r>
      </w:hyperlink>
    </w:p>
    <w:p w14:paraId="6CEAB1D1" w14:textId="63557A96" w:rsidR="007B56D0" w:rsidRDefault="00B36310">
      <w:pPr>
        <w:pStyle w:val="TOC2"/>
        <w:rPr>
          <w:rFonts w:asciiTheme="minorHAnsi" w:eastAsiaTheme="minorEastAsia" w:hAnsiTheme="minorHAnsi" w:cstheme="minorBidi"/>
          <w:kern w:val="2"/>
          <w:szCs w:val="24"/>
          <w:lang w:eastAsia="en-GB" w:bidi="ar-SA"/>
          <w14:ligatures w14:val="standardContextual"/>
        </w:rPr>
      </w:pPr>
      <w:hyperlink w:anchor="_Toc190442819" w:history="1">
        <w:r w:rsidR="007B56D0" w:rsidRPr="00FE5AD1">
          <w:rPr>
            <w:rStyle w:val="Hyperlink"/>
          </w:rPr>
          <w:t>Seismic considerations</w:t>
        </w:r>
        <w:r w:rsidR="007B56D0">
          <w:rPr>
            <w:webHidden/>
          </w:rPr>
          <w:tab/>
        </w:r>
        <w:r w:rsidR="007B56D0">
          <w:rPr>
            <w:webHidden/>
          </w:rPr>
          <w:fldChar w:fldCharType="begin"/>
        </w:r>
        <w:r w:rsidR="007B56D0">
          <w:rPr>
            <w:webHidden/>
          </w:rPr>
          <w:instrText xml:space="preserve"> PAGEREF _Toc190442819 \h </w:instrText>
        </w:r>
        <w:r w:rsidR="007B56D0">
          <w:rPr>
            <w:webHidden/>
          </w:rPr>
        </w:r>
        <w:r w:rsidR="007B56D0">
          <w:rPr>
            <w:webHidden/>
          </w:rPr>
          <w:fldChar w:fldCharType="separate"/>
        </w:r>
        <w:r w:rsidR="007B56D0">
          <w:rPr>
            <w:webHidden/>
          </w:rPr>
          <w:t>37</w:t>
        </w:r>
        <w:r w:rsidR="007B56D0">
          <w:rPr>
            <w:webHidden/>
          </w:rPr>
          <w:fldChar w:fldCharType="end"/>
        </w:r>
      </w:hyperlink>
    </w:p>
    <w:p w14:paraId="02B4801D" w14:textId="7C8E6A18" w:rsidR="007B56D0" w:rsidRDefault="00B36310">
      <w:pPr>
        <w:pStyle w:val="TOC2"/>
        <w:rPr>
          <w:rFonts w:asciiTheme="minorHAnsi" w:eastAsiaTheme="minorEastAsia" w:hAnsiTheme="minorHAnsi" w:cstheme="minorBidi"/>
          <w:kern w:val="2"/>
          <w:szCs w:val="24"/>
          <w:lang w:eastAsia="en-GB" w:bidi="ar-SA"/>
          <w14:ligatures w14:val="standardContextual"/>
        </w:rPr>
      </w:pPr>
      <w:hyperlink w:anchor="_Toc190442820" w:history="1">
        <w:r w:rsidR="007B56D0" w:rsidRPr="00FE5AD1">
          <w:rPr>
            <w:rStyle w:val="Hyperlink"/>
          </w:rPr>
          <w:t>Wind pressure</w:t>
        </w:r>
        <w:r w:rsidR="007B56D0">
          <w:rPr>
            <w:webHidden/>
          </w:rPr>
          <w:tab/>
        </w:r>
        <w:r w:rsidR="007B56D0">
          <w:rPr>
            <w:webHidden/>
          </w:rPr>
          <w:fldChar w:fldCharType="begin"/>
        </w:r>
        <w:r w:rsidR="007B56D0">
          <w:rPr>
            <w:webHidden/>
          </w:rPr>
          <w:instrText xml:space="preserve"> PAGEREF _Toc190442820 \h </w:instrText>
        </w:r>
        <w:r w:rsidR="007B56D0">
          <w:rPr>
            <w:webHidden/>
          </w:rPr>
        </w:r>
        <w:r w:rsidR="007B56D0">
          <w:rPr>
            <w:webHidden/>
          </w:rPr>
          <w:fldChar w:fldCharType="separate"/>
        </w:r>
        <w:r w:rsidR="007B56D0">
          <w:rPr>
            <w:webHidden/>
          </w:rPr>
          <w:t>39</w:t>
        </w:r>
        <w:r w:rsidR="007B56D0">
          <w:rPr>
            <w:webHidden/>
          </w:rPr>
          <w:fldChar w:fldCharType="end"/>
        </w:r>
      </w:hyperlink>
    </w:p>
    <w:p w14:paraId="61A37C46" w14:textId="5F71407D" w:rsidR="007B56D0" w:rsidRDefault="00B36310">
      <w:pPr>
        <w:pStyle w:val="TOC2"/>
        <w:rPr>
          <w:rFonts w:asciiTheme="minorHAnsi" w:eastAsiaTheme="minorEastAsia" w:hAnsiTheme="minorHAnsi" w:cstheme="minorBidi"/>
          <w:kern w:val="2"/>
          <w:szCs w:val="24"/>
          <w:lang w:eastAsia="en-GB" w:bidi="ar-SA"/>
          <w14:ligatures w14:val="standardContextual"/>
        </w:rPr>
      </w:pPr>
      <w:hyperlink w:anchor="_Toc190442821" w:history="1">
        <w:r w:rsidR="007B56D0" w:rsidRPr="00FE5AD1">
          <w:rPr>
            <w:rStyle w:val="Hyperlink"/>
          </w:rPr>
          <w:t>Wheels and rails for Electric Overhead Traveling (EOT) cranes</w:t>
        </w:r>
        <w:r w:rsidR="007B56D0">
          <w:rPr>
            <w:webHidden/>
          </w:rPr>
          <w:tab/>
        </w:r>
        <w:r w:rsidR="007B56D0">
          <w:rPr>
            <w:webHidden/>
          </w:rPr>
          <w:fldChar w:fldCharType="begin"/>
        </w:r>
        <w:r w:rsidR="007B56D0">
          <w:rPr>
            <w:webHidden/>
          </w:rPr>
          <w:instrText xml:space="preserve"> PAGEREF _Toc190442821 \h </w:instrText>
        </w:r>
        <w:r w:rsidR="007B56D0">
          <w:rPr>
            <w:webHidden/>
          </w:rPr>
        </w:r>
        <w:r w:rsidR="007B56D0">
          <w:rPr>
            <w:webHidden/>
          </w:rPr>
          <w:fldChar w:fldCharType="separate"/>
        </w:r>
        <w:r w:rsidR="007B56D0">
          <w:rPr>
            <w:webHidden/>
          </w:rPr>
          <w:t>39</w:t>
        </w:r>
        <w:r w:rsidR="007B56D0">
          <w:rPr>
            <w:webHidden/>
          </w:rPr>
          <w:fldChar w:fldCharType="end"/>
        </w:r>
      </w:hyperlink>
    </w:p>
    <w:p w14:paraId="57E37BEC" w14:textId="12B04EB2" w:rsidR="007B56D0" w:rsidRDefault="00B36310">
      <w:pPr>
        <w:pStyle w:val="TOC1"/>
        <w:rPr>
          <w:rFonts w:asciiTheme="minorHAnsi" w:eastAsiaTheme="minorEastAsia" w:hAnsiTheme="minorHAnsi" w:cstheme="minorBidi"/>
          <w:kern w:val="2"/>
          <w:szCs w:val="24"/>
          <w:lang w:eastAsia="en-GB" w:bidi="ar-SA"/>
          <w14:ligatures w14:val="standardContextual"/>
        </w:rPr>
      </w:pPr>
      <w:hyperlink w:anchor="_Toc190442822" w:history="1">
        <w:r w:rsidR="007B56D0" w:rsidRPr="00FE5AD1">
          <w:rPr>
            <w:rStyle w:val="Hyperlink"/>
          </w:rPr>
          <w:t>Appendix 3 – Guidance for Electrical, Control and Instrumentation (EC&amp;I) specialist inspectors</w:t>
        </w:r>
        <w:r w:rsidR="007B56D0">
          <w:rPr>
            <w:webHidden/>
          </w:rPr>
          <w:tab/>
        </w:r>
        <w:r w:rsidR="007B56D0">
          <w:rPr>
            <w:webHidden/>
          </w:rPr>
          <w:fldChar w:fldCharType="begin"/>
        </w:r>
        <w:r w:rsidR="007B56D0">
          <w:rPr>
            <w:webHidden/>
          </w:rPr>
          <w:instrText xml:space="preserve"> PAGEREF _Toc190442822 \h </w:instrText>
        </w:r>
        <w:r w:rsidR="007B56D0">
          <w:rPr>
            <w:webHidden/>
          </w:rPr>
        </w:r>
        <w:r w:rsidR="007B56D0">
          <w:rPr>
            <w:webHidden/>
          </w:rPr>
          <w:fldChar w:fldCharType="separate"/>
        </w:r>
        <w:r w:rsidR="007B56D0">
          <w:rPr>
            <w:webHidden/>
          </w:rPr>
          <w:t>40</w:t>
        </w:r>
        <w:r w:rsidR="007B56D0">
          <w:rPr>
            <w:webHidden/>
          </w:rPr>
          <w:fldChar w:fldCharType="end"/>
        </w:r>
      </w:hyperlink>
    </w:p>
    <w:p w14:paraId="4D15EC31" w14:textId="4F5504CF" w:rsidR="007B56D0" w:rsidRDefault="00B36310">
      <w:pPr>
        <w:pStyle w:val="TOC2"/>
        <w:rPr>
          <w:rFonts w:asciiTheme="minorHAnsi" w:eastAsiaTheme="minorEastAsia" w:hAnsiTheme="minorHAnsi" w:cstheme="minorBidi"/>
          <w:kern w:val="2"/>
          <w:szCs w:val="24"/>
          <w:lang w:eastAsia="en-GB" w:bidi="ar-SA"/>
          <w14:ligatures w14:val="standardContextual"/>
        </w:rPr>
      </w:pPr>
      <w:hyperlink w:anchor="_Toc190442823" w:history="1">
        <w:r w:rsidR="007B56D0" w:rsidRPr="00FE5AD1">
          <w:rPr>
            <w:rStyle w:val="Hyperlink"/>
          </w:rPr>
          <w:t>Introduction</w:t>
        </w:r>
        <w:r w:rsidR="007B56D0">
          <w:rPr>
            <w:webHidden/>
          </w:rPr>
          <w:tab/>
        </w:r>
        <w:r w:rsidR="007B56D0">
          <w:rPr>
            <w:webHidden/>
          </w:rPr>
          <w:fldChar w:fldCharType="begin"/>
        </w:r>
        <w:r w:rsidR="007B56D0">
          <w:rPr>
            <w:webHidden/>
          </w:rPr>
          <w:instrText xml:space="preserve"> PAGEREF _Toc190442823 \h </w:instrText>
        </w:r>
        <w:r w:rsidR="007B56D0">
          <w:rPr>
            <w:webHidden/>
          </w:rPr>
        </w:r>
        <w:r w:rsidR="007B56D0">
          <w:rPr>
            <w:webHidden/>
          </w:rPr>
          <w:fldChar w:fldCharType="separate"/>
        </w:r>
        <w:r w:rsidR="007B56D0">
          <w:rPr>
            <w:webHidden/>
          </w:rPr>
          <w:t>40</w:t>
        </w:r>
        <w:r w:rsidR="007B56D0">
          <w:rPr>
            <w:webHidden/>
          </w:rPr>
          <w:fldChar w:fldCharType="end"/>
        </w:r>
      </w:hyperlink>
    </w:p>
    <w:p w14:paraId="5D12FD60" w14:textId="4DE814F4" w:rsidR="007B56D0" w:rsidRDefault="00B36310">
      <w:pPr>
        <w:pStyle w:val="TOC2"/>
        <w:rPr>
          <w:rFonts w:asciiTheme="minorHAnsi" w:eastAsiaTheme="minorEastAsia" w:hAnsiTheme="minorHAnsi" w:cstheme="minorBidi"/>
          <w:kern w:val="2"/>
          <w:szCs w:val="24"/>
          <w:lang w:eastAsia="en-GB" w:bidi="ar-SA"/>
          <w14:ligatures w14:val="standardContextual"/>
        </w:rPr>
      </w:pPr>
      <w:hyperlink w:anchor="_Toc190442824" w:history="1">
        <w:r w:rsidR="007B56D0" w:rsidRPr="00FE5AD1">
          <w:rPr>
            <w:rStyle w:val="Hyperlink"/>
          </w:rPr>
          <w:t>Motor drives</w:t>
        </w:r>
        <w:r w:rsidR="007B56D0">
          <w:rPr>
            <w:webHidden/>
          </w:rPr>
          <w:tab/>
        </w:r>
        <w:r w:rsidR="007B56D0">
          <w:rPr>
            <w:webHidden/>
          </w:rPr>
          <w:fldChar w:fldCharType="begin"/>
        </w:r>
        <w:r w:rsidR="007B56D0">
          <w:rPr>
            <w:webHidden/>
          </w:rPr>
          <w:instrText xml:space="preserve"> PAGEREF _Toc190442824 \h </w:instrText>
        </w:r>
        <w:r w:rsidR="007B56D0">
          <w:rPr>
            <w:webHidden/>
          </w:rPr>
        </w:r>
        <w:r w:rsidR="007B56D0">
          <w:rPr>
            <w:webHidden/>
          </w:rPr>
          <w:fldChar w:fldCharType="separate"/>
        </w:r>
        <w:r w:rsidR="007B56D0">
          <w:rPr>
            <w:webHidden/>
          </w:rPr>
          <w:t>40</w:t>
        </w:r>
        <w:r w:rsidR="007B56D0">
          <w:rPr>
            <w:webHidden/>
          </w:rPr>
          <w:fldChar w:fldCharType="end"/>
        </w:r>
      </w:hyperlink>
    </w:p>
    <w:p w14:paraId="3C8F2318" w14:textId="0DC88D96" w:rsidR="007B56D0" w:rsidRDefault="00B36310">
      <w:pPr>
        <w:pStyle w:val="TOC2"/>
        <w:rPr>
          <w:rFonts w:asciiTheme="minorHAnsi" w:eastAsiaTheme="minorEastAsia" w:hAnsiTheme="minorHAnsi" w:cstheme="minorBidi"/>
          <w:kern w:val="2"/>
          <w:szCs w:val="24"/>
          <w:lang w:eastAsia="en-GB" w:bidi="ar-SA"/>
          <w14:ligatures w14:val="standardContextual"/>
        </w:rPr>
      </w:pPr>
      <w:hyperlink w:anchor="_Toc190442825" w:history="1">
        <w:r w:rsidR="007B56D0" w:rsidRPr="00FE5AD1">
          <w:rPr>
            <w:rStyle w:val="Hyperlink"/>
          </w:rPr>
          <w:t>Software in motor controllers and other devices</w:t>
        </w:r>
        <w:r w:rsidR="007B56D0">
          <w:rPr>
            <w:webHidden/>
          </w:rPr>
          <w:tab/>
        </w:r>
        <w:r w:rsidR="007B56D0">
          <w:rPr>
            <w:webHidden/>
          </w:rPr>
          <w:fldChar w:fldCharType="begin"/>
        </w:r>
        <w:r w:rsidR="007B56D0">
          <w:rPr>
            <w:webHidden/>
          </w:rPr>
          <w:instrText xml:space="preserve"> PAGEREF _Toc190442825 \h </w:instrText>
        </w:r>
        <w:r w:rsidR="007B56D0">
          <w:rPr>
            <w:webHidden/>
          </w:rPr>
        </w:r>
        <w:r w:rsidR="007B56D0">
          <w:rPr>
            <w:webHidden/>
          </w:rPr>
          <w:fldChar w:fldCharType="separate"/>
        </w:r>
        <w:r w:rsidR="007B56D0">
          <w:rPr>
            <w:webHidden/>
          </w:rPr>
          <w:t>41</w:t>
        </w:r>
        <w:r w:rsidR="007B56D0">
          <w:rPr>
            <w:webHidden/>
          </w:rPr>
          <w:fldChar w:fldCharType="end"/>
        </w:r>
      </w:hyperlink>
    </w:p>
    <w:p w14:paraId="5A4213AD" w14:textId="2846D02E" w:rsidR="007B56D0" w:rsidRDefault="00B36310">
      <w:pPr>
        <w:pStyle w:val="TOC2"/>
        <w:rPr>
          <w:rFonts w:asciiTheme="minorHAnsi" w:eastAsiaTheme="minorEastAsia" w:hAnsiTheme="minorHAnsi" w:cstheme="minorBidi"/>
          <w:kern w:val="2"/>
          <w:szCs w:val="24"/>
          <w:lang w:eastAsia="en-GB" w:bidi="ar-SA"/>
          <w14:ligatures w14:val="standardContextual"/>
        </w:rPr>
      </w:pPr>
      <w:hyperlink w:anchor="_Toc190442826" w:history="1">
        <w:r w:rsidR="007B56D0" w:rsidRPr="00FE5AD1">
          <w:rPr>
            <w:rStyle w:val="Hyperlink"/>
          </w:rPr>
          <w:t>Control instrumentation and protection</w:t>
        </w:r>
        <w:r w:rsidR="007B56D0">
          <w:rPr>
            <w:webHidden/>
          </w:rPr>
          <w:tab/>
        </w:r>
        <w:r w:rsidR="007B56D0">
          <w:rPr>
            <w:webHidden/>
          </w:rPr>
          <w:fldChar w:fldCharType="begin"/>
        </w:r>
        <w:r w:rsidR="007B56D0">
          <w:rPr>
            <w:webHidden/>
          </w:rPr>
          <w:instrText xml:space="preserve"> PAGEREF _Toc190442826 \h </w:instrText>
        </w:r>
        <w:r w:rsidR="007B56D0">
          <w:rPr>
            <w:webHidden/>
          </w:rPr>
        </w:r>
        <w:r w:rsidR="007B56D0">
          <w:rPr>
            <w:webHidden/>
          </w:rPr>
          <w:fldChar w:fldCharType="separate"/>
        </w:r>
        <w:r w:rsidR="007B56D0">
          <w:rPr>
            <w:webHidden/>
          </w:rPr>
          <w:t>41</w:t>
        </w:r>
        <w:r w:rsidR="007B56D0">
          <w:rPr>
            <w:webHidden/>
          </w:rPr>
          <w:fldChar w:fldCharType="end"/>
        </w:r>
      </w:hyperlink>
    </w:p>
    <w:p w14:paraId="33F9CA63" w14:textId="75B84267" w:rsidR="007B56D0" w:rsidRDefault="00B36310">
      <w:pPr>
        <w:pStyle w:val="TOC1"/>
        <w:rPr>
          <w:rFonts w:asciiTheme="minorHAnsi" w:eastAsiaTheme="minorEastAsia" w:hAnsiTheme="minorHAnsi" w:cstheme="minorBidi"/>
          <w:kern w:val="2"/>
          <w:szCs w:val="24"/>
          <w:lang w:eastAsia="en-GB" w:bidi="ar-SA"/>
          <w14:ligatures w14:val="standardContextual"/>
        </w:rPr>
      </w:pPr>
      <w:hyperlink w:anchor="_Toc190442827" w:history="1">
        <w:r w:rsidR="007B56D0" w:rsidRPr="00FE5AD1">
          <w:rPr>
            <w:rStyle w:val="Hyperlink"/>
          </w:rPr>
          <w:t>Appendix 4 – Guidance on the use of mobile lifting equipment</w:t>
        </w:r>
        <w:r w:rsidR="007B56D0">
          <w:rPr>
            <w:webHidden/>
          </w:rPr>
          <w:tab/>
        </w:r>
        <w:r w:rsidR="007B56D0">
          <w:rPr>
            <w:webHidden/>
          </w:rPr>
          <w:fldChar w:fldCharType="begin"/>
        </w:r>
        <w:r w:rsidR="007B56D0">
          <w:rPr>
            <w:webHidden/>
          </w:rPr>
          <w:instrText xml:space="preserve"> PAGEREF _Toc190442827 \h </w:instrText>
        </w:r>
        <w:r w:rsidR="007B56D0">
          <w:rPr>
            <w:webHidden/>
          </w:rPr>
        </w:r>
        <w:r w:rsidR="007B56D0">
          <w:rPr>
            <w:webHidden/>
          </w:rPr>
          <w:fldChar w:fldCharType="separate"/>
        </w:r>
        <w:r w:rsidR="007B56D0">
          <w:rPr>
            <w:webHidden/>
          </w:rPr>
          <w:t>42</w:t>
        </w:r>
        <w:r w:rsidR="007B56D0">
          <w:rPr>
            <w:webHidden/>
          </w:rPr>
          <w:fldChar w:fldCharType="end"/>
        </w:r>
      </w:hyperlink>
    </w:p>
    <w:p w14:paraId="10D5F915" w14:textId="2844A1A6" w:rsidR="007B56D0" w:rsidRDefault="00B36310">
      <w:pPr>
        <w:pStyle w:val="TOC2"/>
        <w:rPr>
          <w:rFonts w:asciiTheme="minorHAnsi" w:eastAsiaTheme="minorEastAsia" w:hAnsiTheme="minorHAnsi" w:cstheme="minorBidi"/>
          <w:kern w:val="2"/>
          <w:szCs w:val="24"/>
          <w:lang w:eastAsia="en-GB" w:bidi="ar-SA"/>
          <w14:ligatures w14:val="standardContextual"/>
        </w:rPr>
      </w:pPr>
      <w:hyperlink w:anchor="_Toc190442828" w:history="1">
        <w:r w:rsidR="007B56D0" w:rsidRPr="00FE5AD1">
          <w:rPr>
            <w:rStyle w:val="Hyperlink"/>
          </w:rPr>
          <w:t>Introduction</w:t>
        </w:r>
        <w:r w:rsidR="007B56D0">
          <w:rPr>
            <w:webHidden/>
          </w:rPr>
          <w:tab/>
        </w:r>
        <w:r w:rsidR="007B56D0">
          <w:rPr>
            <w:webHidden/>
          </w:rPr>
          <w:fldChar w:fldCharType="begin"/>
        </w:r>
        <w:r w:rsidR="007B56D0">
          <w:rPr>
            <w:webHidden/>
          </w:rPr>
          <w:instrText xml:space="preserve"> PAGEREF _Toc190442828 \h </w:instrText>
        </w:r>
        <w:r w:rsidR="007B56D0">
          <w:rPr>
            <w:webHidden/>
          </w:rPr>
        </w:r>
        <w:r w:rsidR="007B56D0">
          <w:rPr>
            <w:webHidden/>
          </w:rPr>
          <w:fldChar w:fldCharType="separate"/>
        </w:r>
        <w:r w:rsidR="007B56D0">
          <w:rPr>
            <w:webHidden/>
          </w:rPr>
          <w:t>42</w:t>
        </w:r>
        <w:r w:rsidR="007B56D0">
          <w:rPr>
            <w:webHidden/>
          </w:rPr>
          <w:fldChar w:fldCharType="end"/>
        </w:r>
      </w:hyperlink>
    </w:p>
    <w:p w14:paraId="7BC1482F" w14:textId="495AC134" w:rsidR="007B56D0" w:rsidRDefault="00B36310">
      <w:pPr>
        <w:pStyle w:val="TOC2"/>
        <w:rPr>
          <w:rFonts w:asciiTheme="minorHAnsi" w:eastAsiaTheme="minorEastAsia" w:hAnsiTheme="minorHAnsi" w:cstheme="minorBidi"/>
          <w:kern w:val="2"/>
          <w:szCs w:val="24"/>
          <w:lang w:eastAsia="en-GB" w:bidi="ar-SA"/>
          <w14:ligatures w14:val="standardContextual"/>
        </w:rPr>
      </w:pPr>
      <w:hyperlink w:anchor="_Toc190442829" w:history="1">
        <w:r w:rsidR="007B56D0" w:rsidRPr="00FE5AD1">
          <w:rPr>
            <w:rStyle w:val="Hyperlink"/>
          </w:rPr>
          <w:t>Planning of lifting operations and site preparation</w:t>
        </w:r>
        <w:r w:rsidR="007B56D0">
          <w:rPr>
            <w:webHidden/>
          </w:rPr>
          <w:tab/>
        </w:r>
        <w:r w:rsidR="007B56D0">
          <w:rPr>
            <w:webHidden/>
          </w:rPr>
          <w:fldChar w:fldCharType="begin"/>
        </w:r>
        <w:r w:rsidR="007B56D0">
          <w:rPr>
            <w:webHidden/>
          </w:rPr>
          <w:instrText xml:space="preserve"> PAGEREF _Toc190442829 \h </w:instrText>
        </w:r>
        <w:r w:rsidR="007B56D0">
          <w:rPr>
            <w:webHidden/>
          </w:rPr>
        </w:r>
        <w:r w:rsidR="007B56D0">
          <w:rPr>
            <w:webHidden/>
          </w:rPr>
          <w:fldChar w:fldCharType="separate"/>
        </w:r>
        <w:r w:rsidR="007B56D0">
          <w:rPr>
            <w:webHidden/>
          </w:rPr>
          <w:t>43</w:t>
        </w:r>
        <w:r w:rsidR="007B56D0">
          <w:rPr>
            <w:webHidden/>
          </w:rPr>
          <w:fldChar w:fldCharType="end"/>
        </w:r>
      </w:hyperlink>
    </w:p>
    <w:p w14:paraId="40FB1DB3" w14:textId="66F0C0F4" w:rsidR="007B56D0" w:rsidRDefault="00B36310">
      <w:pPr>
        <w:pStyle w:val="TOC2"/>
        <w:rPr>
          <w:rFonts w:asciiTheme="minorHAnsi" w:eastAsiaTheme="minorEastAsia" w:hAnsiTheme="minorHAnsi" w:cstheme="minorBidi"/>
          <w:kern w:val="2"/>
          <w:szCs w:val="24"/>
          <w:lang w:eastAsia="en-GB" w:bidi="ar-SA"/>
          <w14:ligatures w14:val="standardContextual"/>
        </w:rPr>
      </w:pPr>
      <w:hyperlink w:anchor="_Toc190442830" w:history="1">
        <w:r w:rsidR="007B56D0" w:rsidRPr="00FE5AD1">
          <w:rPr>
            <w:rStyle w:val="Hyperlink"/>
          </w:rPr>
          <w:t>Mobile cranes</w:t>
        </w:r>
        <w:r w:rsidR="007B56D0">
          <w:rPr>
            <w:webHidden/>
          </w:rPr>
          <w:tab/>
        </w:r>
        <w:r w:rsidR="007B56D0">
          <w:rPr>
            <w:webHidden/>
          </w:rPr>
          <w:fldChar w:fldCharType="begin"/>
        </w:r>
        <w:r w:rsidR="007B56D0">
          <w:rPr>
            <w:webHidden/>
          </w:rPr>
          <w:instrText xml:space="preserve"> PAGEREF _Toc190442830 \h </w:instrText>
        </w:r>
        <w:r w:rsidR="007B56D0">
          <w:rPr>
            <w:webHidden/>
          </w:rPr>
        </w:r>
        <w:r w:rsidR="007B56D0">
          <w:rPr>
            <w:webHidden/>
          </w:rPr>
          <w:fldChar w:fldCharType="separate"/>
        </w:r>
        <w:r w:rsidR="007B56D0">
          <w:rPr>
            <w:webHidden/>
          </w:rPr>
          <w:t>44</w:t>
        </w:r>
        <w:r w:rsidR="007B56D0">
          <w:rPr>
            <w:webHidden/>
          </w:rPr>
          <w:fldChar w:fldCharType="end"/>
        </w:r>
      </w:hyperlink>
    </w:p>
    <w:p w14:paraId="7CAF21C8" w14:textId="094EFFAB" w:rsidR="007B56D0" w:rsidRDefault="00B36310">
      <w:pPr>
        <w:pStyle w:val="TOC2"/>
        <w:rPr>
          <w:rFonts w:asciiTheme="minorHAnsi" w:eastAsiaTheme="minorEastAsia" w:hAnsiTheme="minorHAnsi" w:cstheme="minorBidi"/>
          <w:kern w:val="2"/>
          <w:szCs w:val="24"/>
          <w:lang w:eastAsia="en-GB" w:bidi="ar-SA"/>
          <w14:ligatures w14:val="standardContextual"/>
        </w:rPr>
      </w:pPr>
      <w:hyperlink w:anchor="_Toc190442831" w:history="1">
        <w:r w:rsidR="007B56D0" w:rsidRPr="00FE5AD1">
          <w:rPr>
            <w:rStyle w:val="Hyperlink"/>
          </w:rPr>
          <w:t>Tower cranes</w:t>
        </w:r>
        <w:r w:rsidR="007B56D0">
          <w:rPr>
            <w:webHidden/>
          </w:rPr>
          <w:tab/>
        </w:r>
        <w:r w:rsidR="007B56D0">
          <w:rPr>
            <w:webHidden/>
          </w:rPr>
          <w:fldChar w:fldCharType="begin"/>
        </w:r>
        <w:r w:rsidR="007B56D0">
          <w:rPr>
            <w:webHidden/>
          </w:rPr>
          <w:instrText xml:space="preserve"> PAGEREF _Toc190442831 \h </w:instrText>
        </w:r>
        <w:r w:rsidR="007B56D0">
          <w:rPr>
            <w:webHidden/>
          </w:rPr>
        </w:r>
        <w:r w:rsidR="007B56D0">
          <w:rPr>
            <w:webHidden/>
          </w:rPr>
          <w:fldChar w:fldCharType="separate"/>
        </w:r>
        <w:r w:rsidR="007B56D0">
          <w:rPr>
            <w:webHidden/>
          </w:rPr>
          <w:t>45</w:t>
        </w:r>
        <w:r w:rsidR="007B56D0">
          <w:rPr>
            <w:webHidden/>
          </w:rPr>
          <w:fldChar w:fldCharType="end"/>
        </w:r>
      </w:hyperlink>
    </w:p>
    <w:p w14:paraId="65AFF9FA" w14:textId="556A18FA" w:rsidR="007B56D0" w:rsidRDefault="00B36310">
      <w:pPr>
        <w:pStyle w:val="TOC2"/>
        <w:rPr>
          <w:rFonts w:asciiTheme="minorHAnsi" w:eastAsiaTheme="minorEastAsia" w:hAnsiTheme="minorHAnsi" w:cstheme="minorBidi"/>
          <w:kern w:val="2"/>
          <w:szCs w:val="24"/>
          <w:lang w:eastAsia="en-GB" w:bidi="ar-SA"/>
          <w14:ligatures w14:val="standardContextual"/>
        </w:rPr>
      </w:pPr>
      <w:hyperlink w:anchor="_Toc190442832" w:history="1">
        <w:r w:rsidR="007B56D0" w:rsidRPr="00FE5AD1">
          <w:rPr>
            <w:rStyle w:val="Hyperlink"/>
          </w:rPr>
          <w:t>Mobile gantry lifting and jacking systems</w:t>
        </w:r>
        <w:r w:rsidR="007B56D0">
          <w:rPr>
            <w:webHidden/>
          </w:rPr>
          <w:tab/>
        </w:r>
        <w:r w:rsidR="007B56D0">
          <w:rPr>
            <w:webHidden/>
          </w:rPr>
          <w:fldChar w:fldCharType="begin"/>
        </w:r>
        <w:r w:rsidR="007B56D0">
          <w:rPr>
            <w:webHidden/>
          </w:rPr>
          <w:instrText xml:space="preserve"> PAGEREF _Toc190442832 \h </w:instrText>
        </w:r>
        <w:r w:rsidR="007B56D0">
          <w:rPr>
            <w:webHidden/>
          </w:rPr>
        </w:r>
        <w:r w:rsidR="007B56D0">
          <w:rPr>
            <w:webHidden/>
          </w:rPr>
          <w:fldChar w:fldCharType="separate"/>
        </w:r>
        <w:r w:rsidR="007B56D0">
          <w:rPr>
            <w:webHidden/>
          </w:rPr>
          <w:t>46</w:t>
        </w:r>
        <w:r w:rsidR="007B56D0">
          <w:rPr>
            <w:webHidden/>
          </w:rPr>
          <w:fldChar w:fldCharType="end"/>
        </w:r>
      </w:hyperlink>
    </w:p>
    <w:p w14:paraId="2B15E3A2" w14:textId="18A2165F" w:rsidR="007B56D0" w:rsidRDefault="00B36310">
      <w:pPr>
        <w:pStyle w:val="TOC2"/>
        <w:rPr>
          <w:rFonts w:asciiTheme="minorHAnsi" w:eastAsiaTheme="minorEastAsia" w:hAnsiTheme="minorHAnsi" w:cstheme="minorBidi"/>
          <w:kern w:val="2"/>
          <w:szCs w:val="24"/>
          <w:lang w:eastAsia="en-GB" w:bidi="ar-SA"/>
          <w14:ligatures w14:val="standardContextual"/>
        </w:rPr>
      </w:pPr>
      <w:hyperlink w:anchor="_Toc190442833" w:history="1">
        <w:r w:rsidR="007B56D0" w:rsidRPr="00FE5AD1">
          <w:rPr>
            <w:rStyle w:val="Hyperlink"/>
          </w:rPr>
          <w:t>Site considerations</w:t>
        </w:r>
        <w:r w:rsidR="007B56D0">
          <w:rPr>
            <w:webHidden/>
          </w:rPr>
          <w:tab/>
        </w:r>
        <w:r w:rsidR="007B56D0">
          <w:rPr>
            <w:webHidden/>
          </w:rPr>
          <w:fldChar w:fldCharType="begin"/>
        </w:r>
        <w:r w:rsidR="007B56D0">
          <w:rPr>
            <w:webHidden/>
          </w:rPr>
          <w:instrText xml:space="preserve"> PAGEREF _Toc190442833 \h </w:instrText>
        </w:r>
        <w:r w:rsidR="007B56D0">
          <w:rPr>
            <w:webHidden/>
          </w:rPr>
        </w:r>
        <w:r w:rsidR="007B56D0">
          <w:rPr>
            <w:webHidden/>
          </w:rPr>
          <w:fldChar w:fldCharType="separate"/>
        </w:r>
        <w:r w:rsidR="007B56D0">
          <w:rPr>
            <w:webHidden/>
          </w:rPr>
          <w:t>46</w:t>
        </w:r>
        <w:r w:rsidR="007B56D0">
          <w:rPr>
            <w:webHidden/>
          </w:rPr>
          <w:fldChar w:fldCharType="end"/>
        </w:r>
      </w:hyperlink>
    </w:p>
    <w:p w14:paraId="01CA8257" w14:textId="25FE2379" w:rsidR="007B56D0" w:rsidRDefault="00B36310">
      <w:pPr>
        <w:pStyle w:val="TOC1"/>
        <w:rPr>
          <w:rFonts w:asciiTheme="minorHAnsi" w:eastAsiaTheme="minorEastAsia" w:hAnsiTheme="minorHAnsi" w:cstheme="minorBidi"/>
          <w:kern w:val="2"/>
          <w:szCs w:val="24"/>
          <w:lang w:eastAsia="en-GB" w:bidi="ar-SA"/>
          <w14:ligatures w14:val="standardContextual"/>
        </w:rPr>
      </w:pPr>
      <w:hyperlink w:anchor="_Toc190442834" w:history="1">
        <w:r w:rsidR="007B56D0" w:rsidRPr="00FE5AD1">
          <w:rPr>
            <w:rStyle w:val="Hyperlink"/>
          </w:rPr>
          <w:t>Appendix 5 – Guidance on ‘codes and standards’ for nuclear lifting</w:t>
        </w:r>
        <w:r w:rsidR="007B56D0">
          <w:rPr>
            <w:webHidden/>
          </w:rPr>
          <w:tab/>
        </w:r>
        <w:r w:rsidR="007B56D0">
          <w:rPr>
            <w:webHidden/>
          </w:rPr>
          <w:fldChar w:fldCharType="begin"/>
        </w:r>
        <w:r w:rsidR="007B56D0">
          <w:rPr>
            <w:webHidden/>
          </w:rPr>
          <w:instrText xml:space="preserve"> PAGEREF _Toc190442834 \h </w:instrText>
        </w:r>
        <w:r w:rsidR="007B56D0">
          <w:rPr>
            <w:webHidden/>
          </w:rPr>
        </w:r>
        <w:r w:rsidR="007B56D0">
          <w:rPr>
            <w:webHidden/>
          </w:rPr>
          <w:fldChar w:fldCharType="separate"/>
        </w:r>
        <w:r w:rsidR="007B56D0">
          <w:rPr>
            <w:webHidden/>
          </w:rPr>
          <w:t>47</w:t>
        </w:r>
        <w:r w:rsidR="007B56D0">
          <w:rPr>
            <w:webHidden/>
          </w:rPr>
          <w:fldChar w:fldCharType="end"/>
        </w:r>
      </w:hyperlink>
    </w:p>
    <w:p w14:paraId="50F6F7D4" w14:textId="0B3707AC" w:rsidR="007B56D0" w:rsidRDefault="00B36310">
      <w:pPr>
        <w:pStyle w:val="TOC2"/>
        <w:rPr>
          <w:rFonts w:asciiTheme="minorHAnsi" w:eastAsiaTheme="minorEastAsia" w:hAnsiTheme="minorHAnsi" w:cstheme="minorBidi"/>
          <w:kern w:val="2"/>
          <w:szCs w:val="24"/>
          <w:lang w:eastAsia="en-GB" w:bidi="ar-SA"/>
          <w14:ligatures w14:val="standardContextual"/>
        </w:rPr>
      </w:pPr>
      <w:hyperlink w:anchor="_Toc190442835" w:history="1">
        <w:r w:rsidR="007B56D0" w:rsidRPr="00FE5AD1">
          <w:rPr>
            <w:rStyle w:val="Hyperlink"/>
          </w:rPr>
          <w:t>Design classification of lifting equipment structures and mechanisms</w:t>
        </w:r>
        <w:r w:rsidR="007B56D0">
          <w:rPr>
            <w:webHidden/>
          </w:rPr>
          <w:tab/>
        </w:r>
        <w:r w:rsidR="007B56D0">
          <w:rPr>
            <w:webHidden/>
          </w:rPr>
          <w:fldChar w:fldCharType="begin"/>
        </w:r>
        <w:r w:rsidR="007B56D0">
          <w:rPr>
            <w:webHidden/>
          </w:rPr>
          <w:instrText xml:space="preserve"> PAGEREF _Toc190442835 \h </w:instrText>
        </w:r>
        <w:r w:rsidR="007B56D0">
          <w:rPr>
            <w:webHidden/>
          </w:rPr>
        </w:r>
        <w:r w:rsidR="007B56D0">
          <w:rPr>
            <w:webHidden/>
          </w:rPr>
          <w:fldChar w:fldCharType="separate"/>
        </w:r>
        <w:r w:rsidR="007B56D0">
          <w:rPr>
            <w:webHidden/>
          </w:rPr>
          <w:t>49</w:t>
        </w:r>
        <w:r w:rsidR="007B56D0">
          <w:rPr>
            <w:webHidden/>
          </w:rPr>
          <w:fldChar w:fldCharType="end"/>
        </w:r>
      </w:hyperlink>
    </w:p>
    <w:p w14:paraId="2D8E7103" w14:textId="1AEB4A2F" w:rsidR="007B56D0" w:rsidRDefault="00B36310">
      <w:pPr>
        <w:pStyle w:val="TOC1"/>
        <w:rPr>
          <w:rFonts w:asciiTheme="minorHAnsi" w:eastAsiaTheme="minorEastAsia" w:hAnsiTheme="minorHAnsi" w:cstheme="minorBidi"/>
          <w:kern w:val="2"/>
          <w:szCs w:val="24"/>
          <w:lang w:eastAsia="en-GB" w:bidi="ar-SA"/>
          <w14:ligatures w14:val="standardContextual"/>
        </w:rPr>
      </w:pPr>
      <w:hyperlink w:anchor="_Toc190442836" w:history="1">
        <w:r w:rsidR="007B56D0" w:rsidRPr="00FE5AD1">
          <w:rPr>
            <w:rStyle w:val="Hyperlink"/>
          </w:rPr>
          <w:t>Appendix 6 – Guidance on failure modes, protection and mitigation</w:t>
        </w:r>
        <w:r w:rsidR="007B56D0">
          <w:rPr>
            <w:webHidden/>
          </w:rPr>
          <w:tab/>
        </w:r>
        <w:r w:rsidR="007B56D0">
          <w:rPr>
            <w:webHidden/>
          </w:rPr>
          <w:fldChar w:fldCharType="begin"/>
        </w:r>
        <w:r w:rsidR="007B56D0">
          <w:rPr>
            <w:webHidden/>
          </w:rPr>
          <w:instrText xml:space="preserve"> PAGEREF _Toc190442836 \h </w:instrText>
        </w:r>
        <w:r w:rsidR="007B56D0">
          <w:rPr>
            <w:webHidden/>
          </w:rPr>
        </w:r>
        <w:r w:rsidR="007B56D0">
          <w:rPr>
            <w:webHidden/>
          </w:rPr>
          <w:fldChar w:fldCharType="separate"/>
        </w:r>
        <w:r w:rsidR="007B56D0">
          <w:rPr>
            <w:webHidden/>
          </w:rPr>
          <w:t>51</w:t>
        </w:r>
        <w:r w:rsidR="007B56D0">
          <w:rPr>
            <w:webHidden/>
          </w:rPr>
          <w:fldChar w:fldCharType="end"/>
        </w:r>
      </w:hyperlink>
    </w:p>
    <w:p w14:paraId="4C924745" w14:textId="01C2BA55" w:rsidR="007B56D0" w:rsidRDefault="00B36310">
      <w:pPr>
        <w:pStyle w:val="TOC2"/>
        <w:rPr>
          <w:rFonts w:asciiTheme="minorHAnsi" w:eastAsiaTheme="minorEastAsia" w:hAnsiTheme="minorHAnsi" w:cstheme="minorBidi"/>
          <w:kern w:val="2"/>
          <w:szCs w:val="24"/>
          <w:lang w:eastAsia="en-GB" w:bidi="ar-SA"/>
          <w14:ligatures w14:val="standardContextual"/>
        </w:rPr>
      </w:pPr>
      <w:hyperlink w:anchor="_Toc190442837" w:history="1">
        <w:r w:rsidR="007B56D0" w:rsidRPr="00FE5AD1">
          <w:rPr>
            <w:rStyle w:val="Hyperlink"/>
          </w:rPr>
          <w:t>Introduction</w:t>
        </w:r>
        <w:r w:rsidR="007B56D0">
          <w:rPr>
            <w:webHidden/>
          </w:rPr>
          <w:tab/>
        </w:r>
        <w:r w:rsidR="007B56D0">
          <w:rPr>
            <w:webHidden/>
          </w:rPr>
          <w:fldChar w:fldCharType="begin"/>
        </w:r>
        <w:r w:rsidR="007B56D0">
          <w:rPr>
            <w:webHidden/>
          </w:rPr>
          <w:instrText xml:space="preserve"> PAGEREF _Toc190442837 \h </w:instrText>
        </w:r>
        <w:r w:rsidR="007B56D0">
          <w:rPr>
            <w:webHidden/>
          </w:rPr>
        </w:r>
        <w:r w:rsidR="007B56D0">
          <w:rPr>
            <w:webHidden/>
          </w:rPr>
          <w:fldChar w:fldCharType="separate"/>
        </w:r>
        <w:r w:rsidR="007B56D0">
          <w:rPr>
            <w:webHidden/>
          </w:rPr>
          <w:t>51</w:t>
        </w:r>
        <w:r w:rsidR="007B56D0">
          <w:rPr>
            <w:webHidden/>
          </w:rPr>
          <w:fldChar w:fldCharType="end"/>
        </w:r>
      </w:hyperlink>
    </w:p>
    <w:p w14:paraId="22C51156" w14:textId="6C5A53F1" w:rsidR="007B56D0" w:rsidRDefault="00B36310">
      <w:pPr>
        <w:pStyle w:val="TOC2"/>
        <w:rPr>
          <w:rFonts w:asciiTheme="minorHAnsi" w:eastAsiaTheme="minorEastAsia" w:hAnsiTheme="minorHAnsi" w:cstheme="minorBidi"/>
          <w:kern w:val="2"/>
          <w:szCs w:val="24"/>
          <w:lang w:eastAsia="en-GB" w:bidi="ar-SA"/>
          <w14:ligatures w14:val="standardContextual"/>
        </w:rPr>
      </w:pPr>
      <w:hyperlink w:anchor="_Toc190442838" w:history="1">
        <w:r w:rsidR="007B56D0" w:rsidRPr="00FE5AD1">
          <w:rPr>
            <w:rStyle w:val="Hyperlink"/>
          </w:rPr>
          <w:t>Safety case</w:t>
        </w:r>
        <w:r w:rsidR="007B56D0">
          <w:rPr>
            <w:webHidden/>
          </w:rPr>
          <w:tab/>
        </w:r>
        <w:r w:rsidR="007B56D0">
          <w:rPr>
            <w:webHidden/>
          </w:rPr>
          <w:fldChar w:fldCharType="begin"/>
        </w:r>
        <w:r w:rsidR="007B56D0">
          <w:rPr>
            <w:webHidden/>
          </w:rPr>
          <w:instrText xml:space="preserve"> PAGEREF _Toc190442838 \h </w:instrText>
        </w:r>
        <w:r w:rsidR="007B56D0">
          <w:rPr>
            <w:webHidden/>
          </w:rPr>
        </w:r>
        <w:r w:rsidR="007B56D0">
          <w:rPr>
            <w:webHidden/>
          </w:rPr>
          <w:fldChar w:fldCharType="separate"/>
        </w:r>
        <w:r w:rsidR="007B56D0">
          <w:rPr>
            <w:webHidden/>
          </w:rPr>
          <w:t>51</w:t>
        </w:r>
        <w:r w:rsidR="007B56D0">
          <w:rPr>
            <w:webHidden/>
          </w:rPr>
          <w:fldChar w:fldCharType="end"/>
        </w:r>
      </w:hyperlink>
    </w:p>
    <w:p w14:paraId="7D36DFF6" w14:textId="7EA89193" w:rsidR="007B56D0" w:rsidRDefault="00B36310">
      <w:pPr>
        <w:pStyle w:val="TOC2"/>
        <w:rPr>
          <w:rFonts w:asciiTheme="minorHAnsi" w:eastAsiaTheme="minorEastAsia" w:hAnsiTheme="minorHAnsi" w:cstheme="minorBidi"/>
          <w:kern w:val="2"/>
          <w:szCs w:val="24"/>
          <w:lang w:eastAsia="en-GB" w:bidi="ar-SA"/>
          <w14:ligatures w14:val="standardContextual"/>
        </w:rPr>
      </w:pPr>
      <w:hyperlink w:anchor="_Toc190442839" w:history="1">
        <w:r w:rsidR="007B56D0" w:rsidRPr="00FE5AD1">
          <w:rPr>
            <w:rStyle w:val="Hyperlink"/>
          </w:rPr>
          <w:t>Faults</w:t>
        </w:r>
        <w:r w:rsidR="007B56D0">
          <w:rPr>
            <w:webHidden/>
          </w:rPr>
          <w:tab/>
        </w:r>
        <w:r w:rsidR="007B56D0">
          <w:rPr>
            <w:webHidden/>
          </w:rPr>
          <w:fldChar w:fldCharType="begin"/>
        </w:r>
        <w:r w:rsidR="007B56D0">
          <w:rPr>
            <w:webHidden/>
          </w:rPr>
          <w:instrText xml:space="preserve"> PAGEREF _Toc190442839 \h </w:instrText>
        </w:r>
        <w:r w:rsidR="007B56D0">
          <w:rPr>
            <w:webHidden/>
          </w:rPr>
        </w:r>
        <w:r w:rsidR="007B56D0">
          <w:rPr>
            <w:webHidden/>
          </w:rPr>
          <w:fldChar w:fldCharType="separate"/>
        </w:r>
        <w:r w:rsidR="007B56D0">
          <w:rPr>
            <w:webHidden/>
          </w:rPr>
          <w:t>51</w:t>
        </w:r>
        <w:r w:rsidR="007B56D0">
          <w:rPr>
            <w:webHidden/>
          </w:rPr>
          <w:fldChar w:fldCharType="end"/>
        </w:r>
      </w:hyperlink>
    </w:p>
    <w:p w14:paraId="3D3AEAC3" w14:textId="6BB01DC3" w:rsidR="007B56D0" w:rsidRDefault="00B36310">
      <w:pPr>
        <w:pStyle w:val="TOC1"/>
        <w:rPr>
          <w:rFonts w:asciiTheme="minorHAnsi" w:eastAsiaTheme="minorEastAsia" w:hAnsiTheme="minorHAnsi" w:cstheme="minorBidi"/>
          <w:kern w:val="2"/>
          <w:szCs w:val="24"/>
          <w:lang w:eastAsia="en-GB" w:bidi="ar-SA"/>
          <w14:ligatures w14:val="standardContextual"/>
        </w:rPr>
      </w:pPr>
      <w:hyperlink w:anchor="_Toc190442840" w:history="1">
        <w:r w:rsidR="007B56D0" w:rsidRPr="00FE5AD1">
          <w:rPr>
            <w:rStyle w:val="Hyperlink"/>
          </w:rPr>
          <w:t>Appendix 7 – Guidance on wire ropes</w:t>
        </w:r>
        <w:r w:rsidR="007B56D0">
          <w:rPr>
            <w:webHidden/>
          </w:rPr>
          <w:tab/>
        </w:r>
        <w:r w:rsidR="007B56D0">
          <w:rPr>
            <w:webHidden/>
          </w:rPr>
          <w:fldChar w:fldCharType="begin"/>
        </w:r>
        <w:r w:rsidR="007B56D0">
          <w:rPr>
            <w:webHidden/>
          </w:rPr>
          <w:instrText xml:space="preserve"> PAGEREF _Toc190442840 \h </w:instrText>
        </w:r>
        <w:r w:rsidR="007B56D0">
          <w:rPr>
            <w:webHidden/>
          </w:rPr>
        </w:r>
        <w:r w:rsidR="007B56D0">
          <w:rPr>
            <w:webHidden/>
          </w:rPr>
          <w:fldChar w:fldCharType="separate"/>
        </w:r>
        <w:r w:rsidR="007B56D0">
          <w:rPr>
            <w:webHidden/>
          </w:rPr>
          <w:t>69</w:t>
        </w:r>
        <w:r w:rsidR="007B56D0">
          <w:rPr>
            <w:webHidden/>
          </w:rPr>
          <w:fldChar w:fldCharType="end"/>
        </w:r>
      </w:hyperlink>
    </w:p>
    <w:p w14:paraId="184D0133" w14:textId="548ABEE6" w:rsidR="007B56D0" w:rsidRDefault="00B36310">
      <w:pPr>
        <w:pStyle w:val="TOC2"/>
        <w:rPr>
          <w:rFonts w:asciiTheme="minorHAnsi" w:eastAsiaTheme="minorEastAsia" w:hAnsiTheme="minorHAnsi" w:cstheme="minorBidi"/>
          <w:kern w:val="2"/>
          <w:szCs w:val="24"/>
          <w:lang w:eastAsia="en-GB" w:bidi="ar-SA"/>
          <w14:ligatures w14:val="standardContextual"/>
        </w:rPr>
      </w:pPr>
      <w:hyperlink w:anchor="_Toc190442841" w:history="1">
        <w:r w:rsidR="007B56D0" w:rsidRPr="00FE5AD1">
          <w:rPr>
            <w:rStyle w:val="Hyperlink"/>
          </w:rPr>
          <w:t>Wire rope fundamentals</w:t>
        </w:r>
        <w:r w:rsidR="007B56D0">
          <w:rPr>
            <w:webHidden/>
          </w:rPr>
          <w:tab/>
        </w:r>
        <w:r w:rsidR="007B56D0">
          <w:rPr>
            <w:webHidden/>
          </w:rPr>
          <w:fldChar w:fldCharType="begin"/>
        </w:r>
        <w:r w:rsidR="007B56D0">
          <w:rPr>
            <w:webHidden/>
          </w:rPr>
          <w:instrText xml:space="preserve"> PAGEREF _Toc190442841 \h </w:instrText>
        </w:r>
        <w:r w:rsidR="007B56D0">
          <w:rPr>
            <w:webHidden/>
          </w:rPr>
        </w:r>
        <w:r w:rsidR="007B56D0">
          <w:rPr>
            <w:webHidden/>
          </w:rPr>
          <w:fldChar w:fldCharType="separate"/>
        </w:r>
        <w:r w:rsidR="007B56D0">
          <w:rPr>
            <w:webHidden/>
          </w:rPr>
          <w:t>69</w:t>
        </w:r>
        <w:r w:rsidR="007B56D0">
          <w:rPr>
            <w:webHidden/>
          </w:rPr>
          <w:fldChar w:fldCharType="end"/>
        </w:r>
      </w:hyperlink>
    </w:p>
    <w:p w14:paraId="5D33CA82" w14:textId="53C939CE" w:rsidR="007B56D0" w:rsidRDefault="00B36310">
      <w:pPr>
        <w:pStyle w:val="TOC2"/>
        <w:rPr>
          <w:rFonts w:asciiTheme="minorHAnsi" w:eastAsiaTheme="minorEastAsia" w:hAnsiTheme="minorHAnsi" w:cstheme="minorBidi"/>
          <w:kern w:val="2"/>
          <w:szCs w:val="24"/>
          <w:lang w:eastAsia="en-GB" w:bidi="ar-SA"/>
          <w14:ligatures w14:val="standardContextual"/>
        </w:rPr>
      </w:pPr>
      <w:hyperlink w:anchor="_Toc190442842" w:history="1">
        <w:r w:rsidR="007B56D0" w:rsidRPr="00FE5AD1">
          <w:rPr>
            <w:rStyle w:val="Hyperlink"/>
          </w:rPr>
          <w:t>Wire rope management systems</w:t>
        </w:r>
        <w:r w:rsidR="007B56D0">
          <w:rPr>
            <w:webHidden/>
          </w:rPr>
          <w:tab/>
        </w:r>
        <w:r w:rsidR="007B56D0">
          <w:rPr>
            <w:webHidden/>
          </w:rPr>
          <w:fldChar w:fldCharType="begin"/>
        </w:r>
        <w:r w:rsidR="007B56D0">
          <w:rPr>
            <w:webHidden/>
          </w:rPr>
          <w:instrText xml:space="preserve"> PAGEREF _Toc190442842 \h </w:instrText>
        </w:r>
        <w:r w:rsidR="007B56D0">
          <w:rPr>
            <w:webHidden/>
          </w:rPr>
        </w:r>
        <w:r w:rsidR="007B56D0">
          <w:rPr>
            <w:webHidden/>
          </w:rPr>
          <w:fldChar w:fldCharType="separate"/>
        </w:r>
        <w:r w:rsidR="007B56D0">
          <w:rPr>
            <w:webHidden/>
          </w:rPr>
          <w:t>69</w:t>
        </w:r>
        <w:r w:rsidR="007B56D0">
          <w:rPr>
            <w:webHidden/>
          </w:rPr>
          <w:fldChar w:fldCharType="end"/>
        </w:r>
      </w:hyperlink>
    </w:p>
    <w:p w14:paraId="26ECB3EC" w14:textId="749EF1CA" w:rsidR="007B56D0" w:rsidRDefault="00B36310">
      <w:pPr>
        <w:pStyle w:val="TOC2"/>
        <w:rPr>
          <w:rFonts w:asciiTheme="minorHAnsi" w:eastAsiaTheme="minorEastAsia" w:hAnsiTheme="minorHAnsi" w:cstheme="minorBidi"/>
          <w:kern w:val="2"/>
          <w:szCs w:val="24"/>
          <w:lang w:eastAsia="en-GB" w:bidi="ar-SA"/>
          <w14:ligatures w14:val="standardContextual"/>
        </w:rPr>
      </w:pPr>
      <w:hyperlink w:anchor="_Toc190442843" w:history="1">
        <w:r w:rsidR="007B56D0" w:rsidRPr="00FE5AD1">
          <w:rPr>
            <w:rStyle w:val="Hyperlink"/>
          </w:rPr>
          <w:t>Procurement</w:t>
        </w:r>
        <w:r w:rsidR="007B56D0">
          <w:rPr>
            <w:webHidden/>
          </w:rPr>
          <w:tab/>
        </w:r>
        <w:r w:rsidR="007B56D0">
          <w:rPr>
            <w:webHidden/>
          </w:rPr>
          <w:fldChar w:fldCharType="begin"/>
        </w:r>
        <w:r w:rsidR="007B56D0">
          <w:rPr>
            <w:webHidden/>
          </w:rPr>
          <w:instrText xml:space="preserve"> PAGEREF _Toc190442843 \h </w:instrText>
        </w:r>
        <w:r w:rsidR="007B56D0">
          <w:rPr>
            <w:webHidden/>
          </w:rPr>
        </w:r>
        <w:r w:rsidR="007B56D0">
          <w:rPr>
            <w:webHidden/>
          </w:rPr>
          <w:fldChar w:fldCharType="separate"/>
        </w:r>
        <w:r w:rsidR="007B56D0">
          <w:rPr>
            <w:webHidden/>
          </w:rPr>
          <w:t>70</w:t>
        </w:r>
        <w:r w:rsidR="007B56D0">
          <w:rPr>
            <w:webHidden/>
          </w:rPr>
          <w:fldChar w:fldCharType="end"/>
        </w:r>
      </w:hyperlink>
    </w:p>
    <w:p w14:paraId="61BF1E47" w14:textId="4A1FA0D9" w:rsidR="007B56D0" w:rsidRDefault="00B36310">
      <w:pPr>
        <w:pStyle w:val="TOC2"/>
        <w:rPr>
          <w:rFonts w:asciiTheme="minorHAnsi" w:eastAsiaTheme="minorEastAsia" w:hAnsiTheme="minorHAnsi" w:cstheme="minorBidi"/>
          <w:kern w:val="2"/>
          <w:szCs w:val="24"/>
          <w:lang w:eastAsia="en-GB" w:bidi="ar-SA"/>
          <w14:ligatures w14:val="standardContextual"/>
        </w:rPr>
      </w:pPr>
      <w:hyperlink w:anchor="_Toc190442844" w:history="1">
        <w:r w:rsidR="007B56D0" w:rsidRPr="00FE5AD1">
          <w:rPr>
            <w:rStyle w:val="Hyperlink"/>
          </w:rPr>
          <w:t>Assembly</w:t>
        </w:r>
        <w:r w:rsidR="007B56D0">
          <w:rPr>
            <w:webHidden/>
          </w:rPr>
          <w:tab/>
        </w:r>
        <w:r w:rsidR="007B56D0">
          <w:rPr>
            <w:webHidden/>
          </w:rPr>
          <w:fldChar w:fldCharType="begin"/>
        </w:r>
        <w:r w:rsidR="007B56D0">
          <w:rPr>
            <w:webHidden/>
          </w:rPr>
          <w:instrText xml:space="preserve"> PAGEREF _Toc190442844 \h </w:instrText>
        </w:r>
        <w:r w:rsidR="007B56D0">
          <w:rPr>
            <w:webHidden/>
          </w:rPr>
        </w:r>
        <w:r w:rsidR="007B56D0">
          <w:rPr>
            <w:webHidden/>
          </w:rPr>
          <w:fldChar w:fldCharType="separate"/>
        </w:r>
        <w:r w:rsidR="007B56D0">
          <w:rPr>
            <w:webHidden/>
          </w:rPr>
          <w:t>70</w:t>
        </w:r>
        <w:r w:rsidR="007B56D0">
          <w:rPr>
            <w:webHidden/>
          </w:rPr>
          <w:fldChar w:fldCharType="end"/>
        </w:r>
      </w:hyperlink>
    </w:p>
    <w:p w14:paraId="7BF976CF" w14:textId="2301D89F" w:rsidR="007B56D0" w:rsidRDefault="00B36310">
      <w:pPr>
        <w:pStyle w:val="TOC2"/>
        <w:rPr>
          <w:rFonts w:asciiTheme="minorHAnsi" w:eastAsiaTheme="minorEastAsia" w:hAnsiTheme="minorHAnsi" w:cstheme="minorBidi"/>
          <w:kern w:val="2"/>
          <w:szCs w:val="24"/>
          <w:lang w:eastAsia="en-GB" w:bidi="ar-SA"/>
          <w14:ligatures w14:val="standardContextual"/>
        </w:rPr>
      </w:pPr>
      <w:hyperlink w:anchor="_Toc190442845" w:history="1">
        <w:r w:rsidR="007B56D0" w:rsidRPr="00FE5AD1">
          <w:rPr>
            <w:rStyle w:val="Hyperlink"/>
          </w:rPr>
          <w:t>Commissioning</w:t>
        </w:r>
        <w:r w:rsidR="007B56D0">
          <w:rPr>
            <w:webHidden/>
          </w:rPr>
          <w:tab/>
        </w:r>
        <w:r w:rsidR="007B56D0">
          <w:rPr>
            <w:webHidden/>
          </w:rPr>
          <w:fldChar w:fldCharType="begin"/>
        </w:r>
        <w:r w:rsidR="007B56D0">
          <w:rPr>
            <w:webHidden/>
          </w:rPr>
          <w:instrText xml:space="preserve"> PAGEREF _Toc190442845 \h </w:instrText>
        </w:r>
        <w:r w:rsidR="007B56D0">
          <w:rPr>
            <w:webHidden/>
          </w:rPr>
        </w:r>
        <w:r w:rsidR="007B56D0">
          <w:rPr>
            <w:webHidden/>
          </w:rPr>
          <w:fldChar w:fldCharType="separate"/>
        </w:r>
        <w:r w:rsidR="007B56D0">
          <w:rPr>
            <w:webHidden/>
          </w:rPr>
          <w:t>71</w:t>
        </w:r>
        <w:r w:rsidR="007B56D0">
          <w:rPr>
            <w:webHidden/>
          </w:rPr>
          <w:fldChar w:fldCharType="end"/>
        </w:r>
      </w:hyperlink>
    </w:p>
    <w:p w14:paraId="2C4FEE6B" w14:textId="36EF952A" w:rsidR="007B56D0" w:rsidRDefault="00B36310">
      <w:pPr>
        <w:pStyle w:val="TOC2"/>
        <w:rPr>
          <w:rFonts w:asciiTheme="minorHAnsi" w:eastAsiaTheme="minorEastAsia" w:hAnsiTheme="minorHAnsi" w:cstheme="minorBidi"/>
          <w:kern w:val="2"/>
          <w:szCs w:val="24"/>
          <w:lang w:eastAsia="en-GB" w:bidi="ar-SA"/>
          <w14:ligatures w14:val="standardContextual"/>
        </w:rPr>
      </w:pPr>
      <w:hyperlink w:anchor="_Toc190442846" w:history="1">
        <w:r w:rsidR="007B56D0" w:rsidRPr="00FE5AD1">
          <w:rPr>
            <w:rStyle w:val="Hyperlink"/>
          </w:rPr>
          <w:t>Examination, Inspection, Maintenance and Testing (EIMT)</w:t>
        </w:r>
        <w:r w:rsidR="007B56D0">
          <w:rPr>
            <w:webHidden/>
          </w:rPr>
          <w:tab/>
        </w:r>
        <w:r w:rsidR="007B56D0">
          <w:rPr>
            <w:webHidden/>
          </w:rPr>
          <w:fldChar w:fldCharType="begin"/>
        </w:r>
        <w:r w:rsidR="007B56D0">
          <w:rPr>
            <w:webHidden/>
          </w:rPr>
          <w:instrText xml:space="preserve"> PAGEREF _Toc190442846 \h </w:instrText>
        </w:r>
        <w:r w:rsidR="007B56D0">
          <w:rPr>
            <w:webHidden/>
          </w:rPr>
        </w:r>
        <w:r w:rsidR="007B56D0">
          <w:rPr>
            <w:webHidden/>
          </w:rPr>
          <w:fldChar w:fldCharType="separate"/>
        </w:r>
        <w:r w:rsidR="007B56D0">
          <w:rPr>
            <w:webHidden/>
          </w:rPr>
          <w:t>71</w:t>
        </w:r>
        <w:r w:rsidR="007B56D0">
          <w:rPr>
            <w:webHidden/>
          </w:rPr>
          <w:fldChar w:fldCharType="end"/>
        </w:r>
      </w:hyperlink>
    </w:p>
    <w:p w14:paraId="117A453B" w14:textId="64F2206A" w:rsidR="007B56D0" w:rsidRDefault="00B36310">
      <w:pPr>
        <w:pStyle w:val="TOC2"/>
        <w:rPr>
          <w:rFonts w:asciiTheme="minorHAnsi" w:eastAsiaTheme="minorEastAsia" w:hAnsiTheme="minorHAnsi" w:cstheme="minorBidi"/>
          <w:kern w:val="2"/>
          <w:szCs w:val="24"/>
          <w:lang w:eastAsia="en-GB" w:bidi="ar-SA"/>
          <w14:ligatures w14:val="standardContextual"/>
        </w:rPr>
      </w:pPr>
      <w:hyperlink w:anchor="_Toc190442847" w:history="1">
        <w:r w:rsidR="007B56D0" w:rsidRPr="00FE5AD1">
          <w:rPr>
            <w:rStyle w:val="Hyperlink"/>
          </w:rPr>
          <w:t>Wire rope degradation</w:t>
        </w:r>
        <w:r w:rsidR="007B56D0">
          <w:rPr>
            <w:webHidden/>
          </w:rPr>
          <w:tab/>
        </w:r>
        <w:r w:rsidR="007B56D0">
          <w:rPr>
            <w:webHidden/>
          </w:rPr>
          <w:fldChar w:fldCharType="begin"/>
        </w:r>
        <w:r w:rsidR="007B56D0">
          <w:rPr>
            <w:webHidden/>
          </w:rPr>
          <w:instrText xml:space="preserve"> PAGEREF _Toc190442847 \h </w:instrText>
        </w:r>
        <w:r w:rsidR="007B56D0">
          <w:rPr>
            <w:webHidden/>
          </w:rPr>
        </w:r>
        <w:r w:rsidR="007B56D0">
          <w:rPr>
            <w:webHidden/>
          </w:rPr>
          <w:fldChar w:fldCharType="separate"/>
        </w:r>
        <w:r w:rsidR="007B56D0">
          <w:rPr>
            <w:webHidden/>
          </w:rPr>
          <w:t>71</w:t>
        </w:r>
        <w:r w:rsidR="007B56D0">
          <w:rPr>
            <w:webHidden/>
          </w:rPr>
          <w:fldChar w:fldCharType="end"/>
        </w:r>
      </w:hyperlink>
    </w:p>
    <w:p w14:paraId="1ABEB16B" w14:textId="722DB120" w:rsidR="007B56D0" w:rsidRDefault="00B36310">
      <w:pPr>
        <w:pStyle w:val="TOC2"/>
        <w:rPr>
          <w:rFonts w:asciiTheme="minorHAnsi" w:eastAsiaTheme="minorEastAsia" w:hAnsiTheme="minorHAnsi" w:cstheme="minorBidi"/>
          <w:kern w:val="2"/>
          <w:szCs w:val="24"/>
          <w:lang w:eastAsia="en-GB" w:bidi="ar-SA"/>
          <w14:ligatures w14:val="standardContextual"/>
        </w:rPr>
      </w:pPr>
      <w:hyperlink w:anchor="_Toc190442848" w:history="1">
        <w:r w:rsidR="007B56D0" w:rsidRPr="00FE5AD1">
          <w:rPr>
            <w:rStyle w:val="Hyperlink"/>
          </w:rPr>
          <w:t>Wire rope and reeving systems</w:t>
        </w:r>
        <w:r w:rsidR="007B56D0">
          <w:rPr>
            <w:webHidden/>
          </w:rPr>
          <w:tab/>
        </w:r>
        <w:r w:rsidR="007B56D0">
          <w:rPr>
            <w:webHidden/>
          </w:rPr>
          <w:fldChar w:fldCharType="begin"/>
        </w:r>
        <w:r w:rsidR="007B56D0">
          <w:rPr>
            <w:webHidden/>
          </w:rPr>
          <w:instrText xml:space="preserve"> PAGEREF _Toc190442848 \h </w:instrText>
        </w:r>
        <w:r w:rsidR="007B56D0">
          <w:rPr>
            <w:webHidden/>
          </w:rPr>
        </w:r>
        <w:r w:rsidR="007B56D0">
          <w:rPr>
            <w:webHidden/>
          </w:rPr>
          <w:fldChar w:fldCharType="separate"/>
        </w:r>
        <w:r w:rsidR="007B56D0">
          <w:rPr>
            <w:webHidden/>
          </w:rPr>
          <w:t>72</w:t>
        </w:r>
        <w:r w:rsidR="007B56D0">
          <w:rPr>
            <w:webHidden/>
          </w:rPr>
          <w:fldChar w:fldCharType="end"/>
        </w:r>
      </w:hyperlink>
    </w:p>
    <w:p w14:paraId="20A90634" w14:textId="2E011528" w:rsidR="007B56D0" w:rsidRDefault="00B36310">
      <w:pPr>
        <w:pStyle w:val="TOC2"/>
        <w:rPr>
          <w:rFonts w:asciiTheme="minorHAnsi" w:eastAsiaTheme="minorEastAsia" w:hAnsiTheme="minorHAnsi" w:cstheme="minorBidi"/>
          <w:kern w:val="2"/>
          <w:szCs w:val="24"/>
          <w:lang w:eastAsia="en-GB" w:bidi="ar-SA"/>
          <w14:ligatures w14:val="standardContextual"/>
        </w:rPr>
      </w:pPr>
      <w:hyperlink w:anchor="_Toc190442849" w:history="1">
        <w:r w:rsidR="007B56D0" w:rsidRPr="00FE5AD1">
          <w:rPr>
            <w:rStyle w:val="Hyperlink"/>
          </w:rPr>
          <w:t>Wire rope lubrication</w:t>
        </w:r>
        <w:r w:rsidR="007B56D0">
          <w:rPr>
            <w:webHidden/>
          </w:rPr>
          <w:tab/>
        </w:r>
        <w:r w:rsidR="007B56D0">
          <w:rPr>
            <w:webHidden/>
          </w:rPr>
          <w:fldChar w:fldCharType="begin"/>
        </w:r>
        <w:r w:rsidR="007B56D0">
          <w:rPr>
            <w:webHidden/>
          </w:rPr>
          <w:instrText xml:space="preserve"> PAGEREF _Toc190442849 \h </w:instrText>
        </w:r>
        <w:r w:rsidR="007B56D0">
          <w:rPr>
            <w:webHidden/>
          </w:rPr>
        </w:r>
        <w:r w:rsidR="007B56D0">
          <w:rPr>
            <w:webHidden/>
          </w:rPr>
          <w:fldChar w:fldCharType="separate"/>
        </w:r>
        <w:r w:rsidR="007B56D0">
          <w:rPr>
            <w:webHidden/>
          </w:rPr>
          <w:t>73</w:t>
        </w:r>
        <w:r w:rsidR="007B56D0">
          <w:rPr>
            <w:webHidden/>
          </w:rPr>
          <w:fldChar w:fldCharType="end"/>
        </w:r>
      </w:hyperlink>
    </w:p>
    <w:p w14:paraId="0F5FB270" w14:textId="31E87B8C" w:rsidR="007B56D0" w:rsidRDefault="00B36310">
      <w:pPr>
        <w:pStyle w:val="TOC2"/>
        <w:rPr>
          <w:rFonts w:asciiTheme="minorHAnsi" w:eastAsiaTheme="minorEastAsia" w:hAnsiTheme="minorHAnsi" w:cstheme="minorBidi"/>
          <w:kern w:val="2"/>
          <w:szCs w:val="24"/>
          <w:lang w:eastAsia="en-GB" w:bidi="ar-SA"/>
          <w14:ligatures w14:val="standardContextual"/>
        </w:rPr>
      </w:pPr>
      <w:hyperlink w:anchor="_Toc190442850" w:history="1">
        <w:r w:rsidR="007B56D0" w:rsidRPr="00FE5AD1">
          <w:rPr>
            <w:rStyle w:val="Hyperlink"/>
          </w:rPr>
          <w:t>Handling, storage and use</w:t>
        </w:r>
        <w:r w:rsidR="007B56D0">
          <w:rPr>
            <w:webHidden/>
          </w:rPr>
          <w:tab/>
        </w:r>
        <w:r w:rsidR="007B56D0">
          <w:rPr>
            <w:webHidden/>
          </w:rPr>
          <w:fldChar w:fldCharType="begin"/>
        </w:r>
        <w:r w:rsidR="007B56D0">
          <w:rPr>
            <w:webHidden/>
          </w:rPr>
          <w:instrText xml:space="preserve"> PAGEREF _Toc190442850 \h </w:instrText>
        </w:r>
        <w:r w:rsidR="007B56D0">
          <w:rPr>
            <w:webHidden/>
          </w:rPr>
        </w:r>
        <w:r w:rsidR="007B56D0">
          <w:rPr>
            <w:webHidden/>
          </w:rPr>
          <w:fldChar w:fldCharType="separate"/>
        </w:r>
        <w:r w:rsidR="007B56D0">
          <w:rPr>
            <w:webHidden/>
          </w:rPr>
          <w:t>74</w:t>
        </w:r>
        <w:r w:rsidR="007B56D0">
          <w:rPr>
            <w:webHidden/>
          </w:rPr>
          <w:fldChar w:fldCharType="end"/>
        </w:r>
      </w:hyperlink>
    </w:p>
    <w:p w14:paraId="654D3958" w14:textId="689ED6D4" w:rsidR="007B56D0" w:rsidRDefault="00B36310">
      <w:pPr>
        <w:pStyle w:val="TOC2"/>
        <w:rPr>
          <w:rFonts w:asciiTheme="minorHAnsi" w:eastAsiaTheme="minorEastAsia" w:hAnsiTheme="minorHAnsi" w:cstheme="minorBidi"/>
          <w:kern w:val="2"/>
          <w:szCs w:val="24"/>
          <w:lang w:eastAsia="en-GB" w:bidi="ar-SA"/>
          <w14:ligatures w14:val="standardContextual"/>
        </w:rPr>
      </w:pPr>
      <w:hyperlink w:anchor="_Toc190442851" w:history="1">
        <w:r w:rsidR="007B56D0" w:rsidRPr="00FE5AD1">
          <w:rPr>
            <w:rStyle w:val="Hyperlink"/>
          </w:rPr>
          <w:t>Decommissioning</w:t>
        </w:r>
        <w:r w:rsidR="007B56D0">
          <w:rPr>
            <w:webHidden/>
          </w:rPr>
          <w:tab/>
        </w:r>
        <w:r w:rsidR="007B56D0">
          <w:rPr>
            <w:webHidden/>
          </w:rPr>
          <w:fldChar w:fldCharType="begin"/>
        </w:r>
        <w:r w:rsidR="007B56D0">
          <w:rPr>
            <w:webHidden/>
          </w:rPr>
          <w:instrText xml:space="preserve"> PAGEREF _Toc190442851 \h </w:instrText>
        </w:r>
        <w:r w:rsidR="007B56D0">
          <w:rPr>
            <w:webHidden/>
          </w:rPr>
        </w:r>
        <w:r w:rsidR="007B56D0">
          <w:rPr>
            <w:webHidden/>
          </w:rPr>
          <w:fldChar w:fldCharType="separate"/>
        </w:r>
        <w:r w:rsidR="007B56D0">
          <w:rPr>
            <w:webHidden/>
          </w:rPr>
          <w:t>74</w:t>
        </w:r>
        <w:r w:rsidR="007B56D0">
          <w:rPr>
            <w:webHidden/>
          </w:rPr>
          <w:fldChar w:fldCharType="end"/>
        </w:r>
      </w:hyperlink>
    </w:p>
    <w:p w14:paraId="5E9DC9D2" w14:textId="6FBB07E2" w:rsidR="007B56D0" w:rsidRDefault="00B36310">
      <w:pPr>
        <w:pStyle w:val="TOC1"/>
        <w:rPr>
          <w:rFonts w:asciiTheme="minorHAnsi" w:eastAsiaTheme="minorEastAsia" w:hAnsiTheme="minorHAnsi" w:cstheme="minorBidi"/>
          <w:kern w:val="2"/>
          <w:szCs w:val="24"/>
          <w:lang w:eastAsia="en-GB" w:bidi="ar-SA"/>
          <w14:ligatures w14:val="standardContextual"/>
        </w:rPr>
      </w:pPr>
      <w:hyperlink w:anchor="_Toc190442852" w:history="1">
        <w:r w:rsidR="007B56D0" w:rsidRPr="00FE5AD1">
          <w:rPr>
            <w:rStyle w:val="Hyperlink"/>
          </w:rPr>
          <w:t>Appendix 8 – Guidance on conformity marking for the UK</w:t>
        </w:r>
        <w:r w:rsidR="007B56D0">
          <w:rPr>
            <w:webHidden/>
          </w:rPr>
          <w:tab/>
        </w:r>
        <w:r w:rsidR="007B56D0">
          <w:rPr>
            <w:webHidden/>
          </w:rPr>
          <w:fldChar w:fldCharType="begin"/>
        </w:r>
        <w:r w:rsidR="007B56D0">
          <w:rPr>
            <w:webHidden/>
          </w:rPr>
          <w:instrText xml:space="preserve"> PAGEREF _Toc190442852 \h </w:instrText>
        </w:r>
        <w:r w:rsidR="007B56D0">
          <w:rPr>
            <w:webHidden/>
          </w:rPr>
        </w:r>
        <w:r w:rsidR="007B56D0">
          <w:rPr>
            <w:webHidden/>
          </w:rPr>
          <w:fldChar w:fldCharType="separate"/>
        </w:r>
        <w:r w:rsidR="007B56D0">
          <w:rPr>
            <w:webHidden/>
          </w:rPr>
          <w:t>75</w:t>
        </w:r>
        <w:r w:rsidR="007B56D0">
          <w:rPr>
            <w:webHidden/>
          </w:rPr>
          <w:fldChar w:fldCharType="end"/>
        </w:r>
      </w:hyperlink>
    </w:p>
    <w:p w14:paraId="665469DC" w14:textId="7FF22874" w:rsidR="007B56D0" w:rsidRDefault="00B36310">
      <w:pPr>
        <w:pStyle w:val="TOC1"/>
        <w:rPr>
          <w:rFonts w:asciiTheme="minorHAnsi" w:eastAsiaTheme="minorEastAsia" w:hAnsiTheme="minorHAnsi" w:cstheme="minorBidi"/>
          <w:kern w:val="2"/>
          <w:szCs w:val="24"/>
          <w:lang w:eastAsia="en-GB" w:bidi="ar-SA"/>
          <w14:ligatures w14:val="standardContextual"/>
        </w:rPr>
      </w:pPr>
      <w:hyperlink w:anchor="_Toc190442853" w:history="1">
        <w:r w:rsidR="007B56D0" w:rsidRPr="00FE5AD1">
          <w:rPr>
            <w:rStyle w:val="Hyperlink"/>
          </w:rPr>
          <w:t>References</w:t>
        </w:r>
        <w:r w:rsidR="007B56D0">
          <w:rPr>
            <w:webHidden/>
          </w:rPr>
          <w:tab/>
        </w:r>
        <w:r w:rsidR="007B56D0">
          <w:rPr>
            <w:webHidden/>
          </w:rPr>
          <w:fldChar w:fldCharType="begin"/>
        </w:r>
        <w:r w:rsidR="007B56D0">
          <w:rPr>
            <w:webHidden/>
          </w:rPr>
          <w:instrText xml:space="preserve"> PAGEREF _Toc190442853 \h </w:instrText>
        </w:r>
        <w:r w:rsidR="007B56D0">
          <w:rPr>
            <w:webHidden/>
          </w:rPr>
        </w:r>
        <w:r w:rsidR="007B56D0">
          <w:rPr>
            <w:webHidden/>
          </w:rPr>
          <w:fldChar w:fldCharType="separate"/>
        </w:r>
        <w:r w:rsidR="007B56D0">
          <w:rPr>
            <w:webHidden/>
          </w:rPr>
          <w:t>76</w:t>
        </w:r>
        <w:r w:rsidR="007B56D0">
          <w:rPr>
            <w:webHidden/>
          </w:rPr>
          <w:fldChar w:fldCharType="end"/>
        </w:r>
      </w:hyperlink>
    </w:p>
    <w:p w14:paraId="4F6DFE54" w14:textId="5F8ADCD7" w:rsidR="007B56D0" w:rsidRDefault="00B36310">
      <w:pPr>
        <w:pStyle w:val="TOC1"/>
        <w:rPr>
          <w:rFonts w:asciiTheme="minorHAnsi" w:eastAsiaTheme="minorEastAsia" w:hAnsiTheme="minorHAnsi" w:cstheme="minorBidi"/>
          <w:kern w:val="2"/>
          <w:szCs w:val="24"/>
          <w:lang w:eastAsia="en-GB" w:bidi="ar-SA"/>
          <w14:ligatures w14:val="standardContextual"/>
        </w:rPr>
      </w:pPr>
      <w:hyperlink w:anchor="_Toc190442854" w:history="1">
        <w:r w:rsidR="007B56D0" w:rsidRPr="00FE5AD1">
          <w:rPr>
            <w:rStyle w:val="Hyperlink"/>
          </w:rPr>
          <w:t>Glossary and abbreviations</w:t>
        </w:r>
        <w:r w:rsidR="007B56D0">
          <w:rPr>
            <w:webHidden/>
          </w:rPr>
          <w:tab/>
        </w:r>
        <w:r w:rsidR="007B56D0">
          <w:rPr>
            <w:webHidden/>
          </w:rPr>
          <w:fldChar w:fldCharType="begin"/>
        </w:r>
        <w:r w:rsidR="007B56D0">
          <w:rPr>
            <w:webHidden/>
          </w:rPr>
          <w:instrText xml:space="preserve"> PAGEREF _Toc190442854 \h </w:instrText>
        </w:r>
        <w:r w:rsidR="007B56D0">
          <w:rPr>
            <w:webHidden/>
          </w:rPr>
        </w:r>
        <w:r w:rsidR="007B56D0">
          <w:rPr>
            <w:webHidden/>
          </w:rPr>
          <w:fldChar w:fldCharType="separate"/>
        </w:r>
        <w:r w:rsidR="007B56D0">
          <w:rPr>
            <w:webHidden/>
          </w:rPr>
          <w:t>80</w:t>
        </w:r>
        <w:r w:rsidR="007B56D0">
          <w:rPr>
            <w:webHidden/>
          </w:rPr>
          <w:fldChar w:fldCharType="end"/>
        </w:r>
      </w:hyperlink>
    </w:p>
    <w:p w14:paraId="0CC4B54A" w14:textId="49C2BB73" w:rsidR="00267815" w:rsidRDefault="00BB3D75" w:rsidP="00267815">
      <w:pPr>
        <w:rPr>
          <w:noProof/>
        </w:rPr>
      </w:pPr>
      <w:r>
        <w:rPr>
          <w:noProof/>
        </w:rPr>
        <w:fldChar w:fldCharType="end"/>
      </w:r>
    </w:p>
    <w:p w14:paraId="3092B7CA" w14:textId="77777777" w:rsidR="007044C3" w:rsidRDefault="007044C3" w:rsidP="00267815">
      <w:pPr>
        <w:rPr>
          <w:noProof/>
        </w:rPr>
      </w:pPr>
    </w:p>
    <w:p w14:paraId="21C6B0C8" w14:textId="77777777" w:rsidR="00922F53" w:rsidRDefault="00922F53" w:rsidP="00267815">
      <w:pPr>
        <w:rPr>
          <w:noProof/>
        </w:rPr>
      </w:pPr>
    </w:p>
    <w:p w14:paraId="6B890B5E" w14:textId="77777777" w:rsidR="007044C3" w:rsidRDefault="007044C3" w:rsidP="00267815"/>
    <w:p w14:paraId="43A875A4" w14:textId="5DEDA49A" w:rsidR="008D49A5" w:rsidRDefault="008D49A5" w:rsidP="006B43A3">
      <w:pPr>
        <w:pStyle w:val="Heading1"/>
      </w:pPr>
      <w:bookmarkStart w:id="2" w:name="_Toc190442790"/>
      <w:bookmarkEnd w:id="0"/>
      <w:r w:rsidRPr="00E90780">
        <w:lastRenderedPageBreak/>
        <w:t>Introduction</w:t>
      </w:r>
      <w:bookmarkEnd w:id="2"/>
    </w:p>
    <w:p w14:paraId="532003E9" w14:textId="4DDCCBE0" w:rsidR="001B1C40" w:rsidRDefault="000950B3" w:rsidP="006B43A3">
      <w:pPr>
        <w:pStyle w:val="F9-Paragraph"/>
        <w:sectPr w:rsidR="001B1C40" w:rsidSect="005F10F2">
          <w:headerReference w:type="default" r:id="rId13"/>
          <w:footerReference w:type="default" r:id="rId14"/>
          <w:pgSz w:w="11906" w:h="16838" w:code="9"/>
          <w:pgMar w:top="1440" w:right="1440" w:bottom="1440" w:left="1440" w:header="397" w:footer="397" w:gutter="0"/>
          <w:cols w:space="312"/>
          <w:docGrid w:linePitch="360"/>
        </w:sectPr>
      </w:pPr>
      <w:bookmarkStart w:id="3" w:name="_Hlk64448648"/>
      <w:r w:rsidRPr="00712FD1">
        <w:t xml:space="preserve">ONR has established its </w:t>
      </w:r>
      <w:hyperlink r:id="rId15" w:history="1">
        <w:r w:rsidRPr="00F7687C">
          <w:rPr>
            <w:rStyle w:val="Hyperlink"/>
          </w:rPr>
          <w:t>Safety Assessment Principles</w:t>
        </w:r>
      </w:hyperlink>
      <w:r w:rsidRPr="00712FD1">
        <w:t xml:space="preserve"> (SAPs) </w:t>
      </w:r>
      <w:sdt>
        <w:sdtPr>
          <w:id w:val="-1891410551"/>
          <w:citation/>
        </w:sdtPr>
        <w:sdtEndPr/>
        <w:sdtContent>
          <w:r>
            <w:fldChar w:fldCharType="begin"/>
          </w:r>
          <w:r>
            <w:instrText xml:space="preserve"> CITATION ONR2013 \l 2057 </w:instrText>
          </w:r>
          <w:r>
            <w:fldChar w:fldCharType="separate"/>
          </w:r>
          <w:r w:rsidR="00AA1AE2">
            <w:rPr>
              <w:noProof/>
            </w:rPr>
            <w:t>[1]</w:t>
          </w:r>
          <w:r>
            <w:fldChar w:fldCharType="end"/>
          </w:r>
        </w:sdtContent>
      </w:sdt>
      <w:r>
        <w:t xml:space="preserve"> </w:t>
      </w:r>
      <w:r w:rsidRPr="00712FD1">
        <w:t>which apply to the assessment by ONR specialist inspectors of safety cases for nuclear facilities that may be operated by potential licensees, existing licensees, or other dutyholders.</w:t>
      </w:r>
      <w:r>
        <w:t xml:space="preserve"> </w:t>
      </w:r>
      <w:r w:rsidRPr="00712FD1">
        <w:t>The principles presented in the SAPs are supported by a suite of guides to further assist ONR’s inspectors in their technical assessment work in support of making regulatory judgements and decisions. This technical assessment guide (TAG) is one of these guides.</w:t>
      </w:r>
      <w:bookmarkEnd w:id="3"/>
    </w:p>
    <w:p w14:paraId="05AAE39A" w14:textId="4C861FCD" w:rsidR="008D49A5" w:rsidRDefault="000950B3" w:rsidP="006B43A3">
      <w:pPr>
        <w:pStyle w:val="Heading1"/>
      </w:pPr>
      <w:bookmarkStart w:id="4" w:name="_Toc190442791"/>
      <w:r>
        <w:lastRenderedPageBreak/>
        <w:t xml:space="preserve">Purpose and </w:t>
      </w:r>
      <w:r w:rsidR="001C19DE">
        <w:t>s</w:t>
      </w:r>
      <w:r>
        <w:t>cope</w:t>
      </w:r>
      <w:bookmarkEnd w:id="4"/>
    </w:p>
    <w:p w14:paraId="2CBA37B0" w14:textId="38B9719D" w:rsidR="001B1C40" w:rsidRPr="00AC1D30" w:rsidRDefault="001B1C40" w:rsidP="006B43A3">
      <w:pPr>
        <w:pStyle w:val="F9-Paragraph"/>
      </w:pPr>
      <w:r w:rsidRPr="00AC1D30">
        <w:t xml:space="preserve">TAGs are intended to provide guidance for inspectors to carry out their regulatory duties. They are also part of the demonstration on how ONR meets the Western European Nuclear Regulators </w:t>
      </w:r>
      <w:r w:rsidRPr="00D309D2">
        <w:t xml:space="preserve">Association (WENRA) </w:t>
      </w:r>
      <w:r w:rsidRPr="00AC1D30">
        <w:t xml:space="preserve">Reference Levels </w:t>
      </w:r>
      <w:sdt>
        <w:sdtPr>
          <w:id w:val="-1553768450"/>
          <w:citation/>
        </w:sdtPr>
        <w:sdtEndPr/>
        <w:sdtContent>
          <w:r>
            <w:fldChar w:fldCharType="begin"/>
          </w:r>
          <w:r>
            <w:instrText xml:space="preserve"> CITATION Wes20 \l 2057 </w:instrText>
          </w:r>
          <w:r>
            <w:fldChar w:fldCharType="separate"/>
          </w:r>
          <w:r w:rsidR="00AA1AE2">
            <w:rPr>
              <w:noProof/>
            </w:rPr>
            <w:t>[2]</w:t>
          </w:r>
          <w:r>
            <w:fldChar w:fldCharType="end"/>
          </w:r>
        </w:sdtContent>
      </w:sdt>
      <w:r>
        <w:t xml:space="preserve"> </w:t>
      </w:r>
      <w:r w:rsidRPr="00AC1D30">
        <w:t>and how ONR links its guidance to that contained in International Atomic Energy Agency (IAEA) safety standards</w:t>
      </w:r>
      <w:r>
        <w:t xml:space="preserve"> </w:t>
      </w:r>
      <w:sdt>
        <w:sdtPr>
          <w:id w:val="-321738588"/>
          <w:citation/>
        </w:sdtPr>
        <w:sdtEndPr/>
        <w:sdtContent>
          <w:r>
            <w:fldChar w:fldCharType="begin"/>
          </w:r>
          <w:r>
            <w:instrText xml:space="preserve"> CITATION Int16 \l 2057 </w:instrText>
          </w:r>
          <w:r>
            <w:fldChar w:fldCharType="separate"/>
          </w:r>
          <w:r w:rsidR="00AA1AE2">
            <w:rPr>
              <w:noProof/>
            </w:rPr>
            <w:t>[3]</w:t>
          </w:r>
          <w:r>
            <w:fldChar w:fldCharType="end"/>
          </w:r>
        </w:sdtContent>
      </w:sdt>
      <w:sdt>
        <w:sdtPr>
          <w:id w:val="-297539776"/>
          <w:citation/>
        </w:sdtPr>
        <w:sdtEndPr/>
        <w:sdtContent>
          <w:r>
            <w:fldChar w:fldCharType="begin"/>
          </w:r>
          <w:r>
            <w:instrText xml:space="preserve"> CITATION Int13 \l 2057 </w:instrText>
          </w:r>
          <w:r>
            <w:fldChar w:fldCharType="separate"/>
          </w:r>
          <w:r w:rsidR="00AA1AE2">
            <w:rPr>
              <w:noProof/>
            </w:rPr>
            <w:t xml:space="preserve"> [4]</w:t>
          </w:r>
          <w:r>
            <w:fldChar w:fldCharType="end"/>
          </w:r>
        </w:sdtContent>
      </w:sdt>
      <w:r w:rsidRPr="00AC1D30">
        <w:t xml:space="preserve">. </w:t>
      </w:r>
      <w:r w:rsidR="006B43A3">
        <w:br/>
      </w:r>
      <w:r w:rsidRPr="00AC1D30">
        <w:t xml:space="preserve">TAGs are not written primarily for dutyholders, and although they may be used as a source of guidance or good practice, they should not be taken by dutyholders as a prescriptive set of legal requirements. </w:t>
      </w:r>
    </w:p>
    <w:p w14:paraId="7EF730A7" w14:textId="77777777" w:rsidR="001B1C40" w:rsidRPr="00AC1D30" w:rsidRDefault="001B1C40" w:rsidP="006B43A3">
      <w:pPr>
        <w:pStyle w:val="F9-Paragraph"/>
      </w:pPr>
      <w:r w:rsidRPr="00AC1D30">
        <w:t>This TAG contains guidance to advise and inform ONR staff in the exercise of their regulatory judgment</w:t>
      </w:r>
      <w:r w:rsidRPr="00E25F8B">
        <w:t xml:space="preserve"> </w:t>
      </w:r>
      <w:r w:rsidRPr="00AC1D30">
        <w:t xml:space="preserve">during assessment of </w:t>
      </w:r>
      <w:r>
        <w:t xml:space="preserve">nuclear </w:t>
      </w:r>
      <w:r w:rsidRPr="00AC1D30">
        <w:t xml:space="preserve">safety case submissions for </w:t>
      </w:r>
      <w:r w:rsidRPr="00AC1D30">
        <w:rPr>
          <w:b/>
          <w:bCs/>
        </w:rPr>
        <w:t>lifting operations</w:t>
      </w:r>
      <w:r w:rsidRPr="00AC1D30">
        <w:t xml:space="preserve"> </w:t>
      </w:r>
      <w:bookmarkStart w:id="5" w:name="_Hlk168575525"/>
      <w:r w:rsidRPr="00AC1D30">
        <w:t xml:space="preserve">and </w:t>
      </w:r>
      <w:r w:rsidRPr="00AC1D30">
        <w:rPr>
          <w:b/>
          <w:bCs/>
        </w:rPr>
        <w:t>lifting equipment</w:t>
      </w:r>
      <w:bookmarkEnd w:id="5"/>
      <w:r w:rsidRPr="00AC1D30">
        <w:t>.</w:t>
      </w:r>
    </w:p>
    <w:p w14:paraId="6C126F13" w14:textId="76AB8CFA" w:rsidR="001B1C40" w:rsidRDefault="001B1C40" w:rsidP="006B43A3">
      <w:pPr>
        <w:pStyle w:val="F9-Paragraph"/>
      </w:pPr>
      <w:r>
        <w:t>In this guide, lifting equipment means work equipment for lifting or lowering loads and includes the attachments for anchoring, fixing or supporting the load. This definition is consistent with t</w:t>
      </w:r>
      <w:r w:rsidRPr="00D41F97">
        <w:t>he Lifting Operations and Lifting Equipment Regulations (LOLER)</w:t>
      </w:r>
      <w:r w:rsidRPr="00A15657">
        <w:t xml:space="preserve"> </w:t>
      </w:r>
      <w:sdt>
        <w:sdtPr>
          <w:id w:val="-2098705465"/>
          <w:citation/>
        </w:sdtPr>
        <w:sdtEndPr/>
        <w:sdtContent>
          <w:r w:rsidRPr="00A15657">
            <w:fldChar w:fldCharType="begin"/>
          </w:r>
          <w:r>
            <w:instrText xml:space="preserve">CITATION LOLER1998 \l 2057 </w:instrText>
          </w:r>
          <w:r w:rsidRPr="00A15657">
            <w:fldChar w:fldCharType="separate"/>
          </w:r>
          <w:r w:rsidR="00AA1AE2">
            <w:rPr>
              <w:noProof/>
            </w:rPr>
            <w:t>[5]</w:t>
          </w:r>
          <w:r w:rsidRPr="00A15657">
            <w:fldChar w:fldCharType="end"/>
          </w:r>
        </w:sdtContent>
      </w:sdt>
      <w:r w:rsidRPr="00A15657">
        <w:t>.</w:t>
      </w:r>
    </w:p>
    <w:p w14:paraId="1A3C2836" w14:textId="77777777" w:rsidR="001B1C40" w:rsidRPr="00AC1D30" w:rsidRDefault="001B1C40" w:rsidP="006B43A3">
      <w:pPr>
        <w:pStyle w:val="F9-Paragraph"/>
      </w:pPr>
      <w:r w:rsidRPr="0091455A">
        <w:t>Nuclear lifting applies when lifting operations have potential for detrimental nuclear consequences. This may be lifting radioactive materials or a lifting operation (where the load is not nuclear) but which could detrimentally affect nuclear safety related plant</w:t>
      </w:r>
      <w:r>
        <w:t xml:space="preserve">, or </w:t>
      </w:r>
      <w:r w:rsidRPr="0091455A">
        <w:t>radioactive materials</w:t>
      </w:r>
      <w:r>
        <w:t>.</w:t>
      </w:r>
    </w:p>
    <w:p w14:paraId="10DF6049" w14:textId="77777777" w:rsidR="001B1C40" w:rsidRPr="00AC1D30" w:rsidRDefault="001B1C40" w:rsidP="006B43A3">
      <w:pPr>
        <w:pStyle w:val="F9-Paragraph"/>
      </w:pPr>
      <w:r w:rsidRPr="00AC1D30">
        <w:t>The TAG applies to:</w:t>
      </w:r>
    </w:p>
    <w:p w14:paraId="647D7AA1" w14:textId="6FA690D7" w:rsidR="001B1C40" w:rsidRPr="00AC1D30" w:rsidRDefault="001B1C40" w:rsidP="006B43A3">
      <w:pPr>
        <w:pStyle w:val="Bulletlist1"/>
        <w:rPr>
          <w:noProof/>
        </w:rPr>
      </w:pPr>
      <w:r w:rsidRPr="00AC1D30">
        <w:rPr>
          <w:noProof/>
        </w:rPr>
        <w:t xml:space="preserve">New plant </w:t>
      </w:r>
      <w:r>
        <w:t>–</w:t>
      </w:r>
      <w:r w:rsidRPr="00AC1D30">
        <w:rPr>
          <w:noProof/>
        </w:rPr>
        <w:t xml:space="preserve"> throughout</w:t>
      </w:r>
      <w:r>
        <w:t xml:space="preserve"> </w:t>
      </w:r>
      <w:r w:rsidRPr="00AC1D30">
        <w:rPr>
          <w:noProof/>
        </w:rPr>
        <w:t>the design, construction and commissioning phases;</w:t>
      </w:r>
    </w:p>
    <w:p w14:paraId="3CD64F7A" w14:textId="77777777" w:rsidR="001B1C40" w:rsidRDefault="001B1C40" w:rsidP="006B43A3">
      <w:pPr>
        <w:pStyle w:val="Bulletlist1"/>
        <w:rPr>
          <w:noProof/>
        </w:rPr>
      </w:pPr>
      <w:r w:rsidRPr="00AC1D30">
        <w:rPr>
          <w:noProof/>
        </w:rPr>
        <w:t>Operating plant – through life including modification, through to its use for post-operative clean out and eventual decommissionin</w:t>
      </w:r>
      <w:r w:rsidRPr="00A15657">
        <w:rPr>
          <w:noProof/>
        </w:rPr>
        <w:t>g; and</w:t>
      </w:r>
    </w:p>
    <w:p w14:paraId="04B3BEC2" w14:textId="77777777" w:rsidR="001B1C40" w:rsidRPr="00BF720F" w:rsidRDefault="001B1C40" w:rsidP="006B43A3">
      <w:pPr>
        <w:pStyle w:val="Bulletlist1"/>
        <w:rPr>
          <w:noProof/>
        </w:rPr>
      </w:pPr>
      <w:r>
        <w:rPr>
          <w:noProof/>
        </w:rPr>
        <w:t>Loading/unloading of radioactive materials for purposes of transport.</w:t>
      </w:r>
    </w:p>
    <w:p w14:paraId="7EA9DE3B" w14:textId="2613613A" w:rsidR="001B1C40" w:rsidRPr="00AC1D30" w:rsidRDefault="001B1C40" w:rsidP="006B43A3">
      <w:pPr>
        <w:pStyle w:val="F9-Paragraph"/>
      </w:pPr>
      <w:r w:rsidRPr="006B43A3">
        <w:rPr>
          <w:b/>
          <w:bCs/>
        </w:rPr>
        <w:t>Notes</w:t>
      </w:r>
      <w:r>
        <w:t>:</w:t>
      </w:r>
    </w:p>
    <w:p w14:paraId="55BF81C2" w14:textId="77777777" w:rsidR="001B1C40" w:rsidRPr="00AC1D30" w:rsidRDefault="001B1C40" w:rsidP="006B43A3">
      <w:pPr>
        <w:pStyle w:val="Bulletlist1"/>
        <w:rPr>
          <w:noProof/>
        </w:rPr>
      </w:pPr>
      <w:bookmarkStart w:id="6" w:name="_Hlk125104139"/>
      <w:r w:rsidRPr="00AC1D30">
        <w:rPr>
          <w:noProof/>
        </w:rPr>
        <w:t>As for all guidance, inspectors should use their judgement and discretion in the depth and scope to which they employ this guidance.</w:t>
      </w:r>
      <w:bookmarkEnd w:id="6"/>
    </w:p>
    <w:p w14:paraId="2EE1C0ED" w14:textId="77777777" w:rsidR="001B1C40" w:rsidRPr="009105C3" w:rsidRDefault="001B1C40" w:rsidP="006B43A3">
      <w:pPr>
        <w:pStyle w:val="Bulletlist1"/>
        <w:rPr>
          <w:noProof/>
        </w:rPr>
      </w:pPr>
      <w:r w:rsidRPr="00AC1D30">
        <w:rPr>
          <w:noProof/>
        </w:rPr>
        <w:t>Comments on this guide, and suggestions for future revisions, should be</w:t>
      </w:r>
      <w:r w:rsidRPr="009105C3">
        <w:rPr>
          <w:noProof/>
        </w:rPr>
        <w:t xml:space="preserve"> recorded on the appropriate registry file and brought to the attention of the ONR topic lead specialist.</w:t>
      </w:r>
    </w:p>
    <w:p w14:paraId="3A0A8599" w14:textId="299FCB4C" w:rsidR="001B1C40" w:rsidRDefault="001B1C40" w:rsidP="006B43A3">
      <w:pPr>
        <w:pStyle w:val="F9-Paragraph"/>
        <w:sectPr w:rsidR="001B1C40" w:rsidSect="005F10F2">
          <w:pgSz w:w="11906" w:h="16838" w:code="9"/>
          <w:pgMar w:top="1440" w:right="1440" w:bottom="1440" w:left="1440" w:header="397" w:footer="397" w:gutter="0"/>
          <w:cols w:space="312"/>
          <w:docGrid w:linePitch="360"/>
        </w:sectPr>
      </w:pPr>
    </w:p>
    <w:p w14:paraId="6E712D03" w14:textId="03A76960" w:rsidR="009E0E52" w:rsidRDefault="000950B3" w:rsidP="006B43A3">
      <w:pPr>
        <w:pStyle w:val="Heading1"/>
      </w:pPr>
      <w:bookmarkStart w:id="7" w:name="_Toc190442792"/>
      <w:r>
        <w:lastRenderedPageBreak/>
        <w:t xml:space="preserve">Relationship to </w:t>
      </w:r>
      <w:r w:rsidR="001C19DE">
        <w:t>l</w:t>
      </w:r>
      <w:r>
        <w:t xml:space="preserve">icence and other </w:t>
      </w:r>
      <w:r w:rsidR="001C19DE">
        <w:t>r</w:t>
      </w:r>
      <w:r>
        <w:t xml:space="preserve">elevant </w:t>
      </w:r>
      <w:r w:rsidR="001C19DE">
        <w:t>l</w:t>
      </w:r>
      <w:r>
        <w:t>egislation</w:t>
      </w:r>
      <w:bookmarkEnd w:id="7"/>
      <w:r>
        <w:t xml:space="preserve"> </w:t>
      </w:r>
    </w:p>
    <w:p w14:paraId="7EB71890" w14:textId="24388A65" w:rsidR="001B1C40" w:rsidRPr="00F307B7" w:rsidRDefault="001B1C40" w:rsidP="006B43A3">
      <w:pPr>
        <w:pStyle w:val="F9-Paragraph"/>
      </w:pPr>
      <w:r w:rsidRPr="00F307B7">
        <w:t xml:space="preserve">There are no </w:t>
      </w:r>
      <w:r>
        <w:t>L</w:t>
      </w:r>
      <w:r w:rsidRPr="00F307B7">
        <w:t xml:space="preserve">icence </w:t>
      </w:r>
      <w:r>
        <w:t>C</w:t>
      </w:r>
      <w:r w:rsidRPr="00F307B7">
        <w:t xml:space="preserve">onditions </w:t>
      </w:r>
      <w:r>
        <w:t>(LC</w:t>
      </w:r>
      <w:r w:rsidR="00D42746">
        <w:t>s</w:t>
      </w:r>
      <w:r>
        <w:t xml:space="preserve">) </w:t>
      </w:r>
      <w:r w:rsidRPr="00F307B7">
        <w:t xml:space="preserve">dealing explicitly with lifting </w:t>
      </w:r>
      <w:r>
        <w:t>o</w:t>
      </w:r>
      <w:r w:rsidRPr="00D41F97">
        <w:t xml:space="preserve">perations </w:t>
      </w:r>
      <w:r>
        <w:t>or</w:t>
      </w:r>
      <w:r w:rsidRPr="00D41F97">
        <w:t xml:space="preserve"> </w:t>
      </w:r>
      <w:r>
        <w:t>l</w:t>
      </w:r>
      <w:r w:rsidRPr="00D41F97">
        <w:t xml:space="preserve">ifting </w:t>
      </w:r>
      <w:r>
        <w:t>e</w:t>
      </w:r>
      <w:r w:rsidRPr="00D41F97">
        <w:t>quipment</w:t>
      </w:r>
      <w:r>
        <w:t xml:space="preserve"> </w:t>
      </w:r>
      <w:r w:rsidRPr="00F307B7">
        <w:t>but many can be applied:</w:t>
      </w:r>
    </w:p>
    <w:p w14:paraId="5136519C" w14:textId="6968FFFD" w:rsidR="001B1C40" w:rsidRPr="00AC1D30" w:rsidRDefault="001B1C40" w:rsidP="006B43A3">
      <w:pPr>
        <w:pStyle w:val="Bulletlist1"/>
        <w:rPr>
          <w:noProof/>
        </w:rPr>
      </w:pPr>
      <w:r w:rsidRPr="006079CD">
        <w:rPr>
          <w:b/>
          <w:noProof/>
        </w:rPr>
        <w:t>LC 7: Incidents on the Site</w:t>
      </w:r>
      <w:r w:rsidRPr="009105C3">
        <w:rPr>
          <w:noProof/>
        </w:rPr>
        <w:t>. These incidents should be recorded, investigated and notified to ONR</w:t>
      </w:r>
      <w:r w:rsidRPr="00AC1D30">
        <w:rPr>
          <w:noProof/>
        </w:rPr>
        <w:t xml:space="preserve">. Where required by other legislation </w:t>
      </w:r>
      <w:r w:rsidR="002022F8">
        <w:t xml:space="preserve">(e.g., </w:t>
      </w:r>
      <w:r w:rsidRPr="00AC1D30">
        <w:rPr>
          <w:noProof/>
        </w:rPr>
        <w:t>Reporting of Injuries, Diseases or Dangerous Occurrences Regulations: 2013 (RIDDOR)), such incidents must also be reported to ONR.</w:t>
      </w:r>
    </w:p>
    <w:p w14:paraId="2BE5ACE8" w14:textId="77777777" w:rsidR="001B1C40" w:rsidRPr="00514B77" w:rsidRDefault="001B1C40" w:rsidP="006B43A3">
      <w:pPr>
        <w:pStyle w:val="Bulletlist1"/>
        <w:rPr>
          <w:noProof/>
        </w:rPr>
      </w:pPr>
      <w:r w:rsidRPr="00514B77">
        <w:rPr>
          <w:b/>
          <w:noProof/>
        </w:rPr>
        <w:t>LC 10: Training</w:t>
      </w:r>
      <w:r w:rsidRPr="00514B77">
        <w:rPr>
          <w:noProof/>
        </w:rPr>
        <w:t>. Those undertaking, supervising and responsible for lifting equipment and lifting operations should be adequately trained.</w:t>
      </w:r>
    </w:p>
    <w:p w14:paraId="252714F4" w14:textId="77777777" w:rsidR="001B1C40" w:rsidRPr="009105C3" w:rsidRDefault="001B1C40" w:rsidP="006B43A3">
      <w:pPr>
        <w:pStyle w:val="Bulletlist1"/>
        <w:rPr>
          <w:noProof/>
        </w:rPr>
      </w:pPr>
      <w:r w:rsidRPr="00AC1D30">
        <w:rPr>
          <w:b/>
          <w:noProof/>
        </w:rPr>
        <w:t>LC 12: Duly authorised and other suitably qualified and experienced persons.</w:t>
      </w:r>
      <w:r w:rsidRPr="00AC1D30">
        <w:rPr>
          <w:noProof/>
        </w:rPr>
        <w:t xml:space="preserve"> Licensees shall ensure only suitably qualified and experienced persons perform duties involving lifting equipment and lifting operations. Further a licensee should appoint duly authorised</w:t>
      </w:r>
      <w:r w:rsidRPr="009105C3">
        <w:rPr>
          <w:noProof/>
        </w:rPr>
        <w:t xml:space="preserve"> persons to control and supervise operations which may affect plant safety. </w:t>
      </w:r>
    </w:p>
    <w:p w14:paraId="675B91DB" w14:textId="77777777" w:rsidR="001B1C40" w:rsidRPr="009105C3" w:rsidRDefault="001B1C40" w:rsidP="006B43A3">
      <w:pPr>
        <w:pStyle w:val="Bulletlist1"/>
        <w:rPr>
          <w:noProof/>
        </w:rPr>
      </w:pPr>
      <w:r w:rsidRPr="00D9231D">
        <w:rPr>
          <w:b/>
          <w:noProof/>
        </w:rPr>
        <w:t>LC 14: Safety Documentation.</w:t>
      </w:r>
      <w:r w:rsidRPr="009105C3">
        <w:rPr>
          <w:noProof/>
        </w:rPr>
        <w:t xml:space="preserve"> This relates to the arrangements for producing the safety case for lifting operations and lifting equipment.</w:t>
      </w:r>
    </w:p>
    <w:p w14:paraId="3EF767C2" w14:textId="7A0E6DAE" w:rsidR="001B1C40" w:rsidRPr="009105C3" w:rsidRDefault="001B1C40" w:rsidP="006B43A3">
      <w:pPr>
        <w:pStyle w:val="Bulletlist1"/>
        <w:rPr>
          <w:noProof/>
        </w:rPr>
      </w:pPr>
      <w:r w:rsidRPr="00D9231D">
        <w:rPr>
          <w:b/>
          <w:noProof/>
        </w:rPr>
        <w:t>LC 15: Periodic Review.</w:t>
      </w:r>
      <w:r w:rsidRPr="009105C3">
        <w:rPr>
          <w:noProof/>
        </w:rPr>
        <w:t xml:space="preserve"> </w:t>
      </w:r>
      <w:r>
        <w:rPr>
          <w:noProof/>
        </w:rPr>
        <w:t>A</w:t>
      </w:r>
      <w:r w:rsidRPr="009105C3">
        <w:rPr>
          <w:noProof/>
        </w:rPr>
        <w:t xml:space="preserve">nalysis should be </w:t>
      </w:r>
      <w:r>
        <w:rPr>
          <w:noProof/>
        </w:rPr>
        <w:t xml:space="preserve">undertaken </w:t>
      </w:r>
      <w:r w:rsidRPr="009105C3">
        <w:rPr>
          <w:noProof/>
        </w:rPr>
        <w:t>to consider whether there have been any significant changes or deterioration that is sufficient to invalidate the safety case. For example, corrosion, wear, fatigue and damage.</w:t>
      </w:r>
    </w:p>
    <w:p w14:paraId="34545837" w14:textId="3D07D7C7" w:rsidR="001B1C40" w:rsidRPr="009105C3" w:rsidRDefault="001B1C40" w:rsidP="006B43A3">
      <w:pPr>
        <w:pStyle w:val="Bulletlist1"/>
        <w:numPr>
          <w:ilvl w:val="0"/>
          <w:numId w:val="0"/>
        </w:numPr>
        <w:ind w:left="1276"/>
        <w:rPr>
          <w:noProof/>
        </w:rPr>
      </w:pPr>
      <w:r w:rsidRPr="009105C3">
        <w:rPr>
          <w:noProof/>
        </w:rPr>
        <w:t xml:space="preserve">Existing plant may not fully comply with current standards. A gap analysis between earlier and current standards should be undertaken and any reasonably practicable safety improvements </w:t>
      </w:r>
      <w:r>
        <w:rPr>
          <w:noProof/>
        </w:rPr>
        <w:t xml:space="preserve">identified </w:t>
      </w:r>
      <w:r w:rsidRPr="009105C3">
        <w:rPr>
          <w:noProof/>
        </w:rPr>
        <w:t>implemented.</w:t>
      </w:r>
      <w:r>
        <w:rPr>
          <w:noProof/>
        </w:rPr>
        <w:t xml:space="preserve"> </w:t>
      </w:r>
      <w:r w:rsidRPr="009105C3">
        <w:rPr>
          <w:noProof/>
        </w:rPr>
        <w:t xml:space="preserve">In such cases, other factors such as the age of the plant and projected lifetime may be considered </w:t>
      </w:r>
      <w:r>
        <w:rPr>
          <w:noProof/>
        </w:rPr>
        <w:t xml:space="preserve">when determining if risks are reduced </w:t>
      </w:r>
      <w:r w:rsidR="002022F8">
        <w:t>‘</w:t>
      </w:r>
      <w:r w:rsidRPr="00BA6143">
        <w:rPr>
          <w:noProof/>
        </w:rPr>
        <w:t>As Low As Reasonably Practicable</w:t>
      </w:r>
      <w:r w:rsidR="002022F8">
        <w:t>’</w:t>
      </w:r>
      <w:r w:rsidRPr="00BA6143">
        <w:rPr>
          <w:noProof/>
        </w:rPr>
        <w:t xml:space="preserve"> (</w:t>
      </w:r>
      <w:r w:rsidR="002022F8">
        <w:t>‘</w:t>
      </w:r>
      <w:r w:rsidRPr="00BA6143">
        <w:rPr>
          <w:noProof/>
        </w:rPr>
        <w:t>ALARP</w:t>
      </w:r>
      <w:r w:rsidR="002022F8">
        <w:t>’</w:t>
      </w:r>
      <w:r w:rsidRPr="00BA6143">
        <w:rPr>
          <w:noProof/>
        </w:rPr>
        <w:t>)</w:t>
      </w:r>
      <w:r w:rsidRPr="009105C3">
        <w:rPr>
          <w:noProof/>
        </w:rPr>
        <w:t xml:space="preserve">. </w:t>
      </w:r>
    </w:p>
    <w:p w14:paraId="22C90E8C" w14:textId="77777777" w:rsidR="001B1C40" w:rsidRPr="009105C3" w:rsidRDefault="001B1C40" w:rsidP="006B43A3">
      <w:pPr>
        <w:pStyle w:val="Bulletlist1"/>
        <w:rPr>
          <w:noProof/>
        </w:rPr>
      </w:pPr>
      <w:r w:rsidRPr="00773BDB">
        <w:rPr>
          <w:b/>
          <w:noProof/>
        </w:rPr>
        <w:t>LC 17: Management Systems.</w:t>
      </w:r>
      <w:r w:rsidRPr="009105C3">
        <w:rPr>
          <w:noProof/>
        </w:rPr>
        <w:t xml:space="preserve"> This relates to the suitability of the quality assurance measures that are implemented for all lifting operations. The measures should include the supply and use of lifting equipment throughout its lifetime.</w:t>
      </w:r>
    </w:p>
    <w:p w14:paraId="6FE8666C" w14:textId="77777777" w:rsidR="005F10F2" w:rsidRDefault="005F10F2" w:rsidP="006B43A3">
      <w:pPr>
        <w:pStyle w:val="Bulletlist1"/>
        <w:sectPr w:rsidR="005F10F2" w:rsidSect="005F10F2">
          <w:pgSz w:w="11906" w:h="16838" w:code="9"/>
          <w:pgMar w:top="1440" w:right="1440" w:bottom="1440" w:left="1440" w:header="397" w:footer="397" w:gutter="0"/>
          <w:cols w:space="312"/>
          <w:docGrid w:linePitch="360"/>
        </w:sectPr>
      </w:pPr>
    </w:p>
    <w:p w14:paraId="163FDF2A" w14:textId="77777777" w:rsidR="001B1C40" w:rsidRPr="009105C3" w:rsidRDefault="001B1C40" w:rsidP="006B43A3">
      <w:pPr>
        <w:pStyle w:val="Bulletlist1"/>
        <w:rPr>
          <w:noProof/>
        </w:rPr>
      </w:pPr>
      <w:r w:rsidRPr="00773BDB">
        <w:rPr>
          <w:b/>
          <w:noProof/>
        </w:rPr>
        <w:lastRenderedPageBreak/>
        <w:t>LC 19: Construction or Installation of New Plant.</w:t>
      </w:r>
      <w:r w:rsidRPr="009105C3">
        <w:rPr>
          <w:noProof/>
        </w:rPr>
        <w:t xml:space="preserve"> This relates to the design of the lifting system at the early stage. It also looks at the suitability of testing to ensure that the systems meet the safety case requirements.</w:t>
      </w:r>
    </w:p>
    <w:p w14:paraId="2B60FA9E" w14:textId="77777777" w:rsidR="001B1C40" w:rsidRPr="009105C3" w:rsidRDefault="001B1C40" w:rsidP="006B43A3">
      <w:pPr>
        <w:pStyle w:val="Bulletlist1"/>
        <w:rPr>
          <w:noProof/>
        </w:rPr>
      </w:pPr>
      <w:r w:rsidRPr="00773BDB">
        <w:rPr>
          <w:b/>
          <w:noProof/>
        </w:rPr>
        <w:t xml:space="preserve">LC 20 and 22: Modification to Plant. </w:t>
      </w:r>
      <w:r w:rsidRPr="009105C3">
        <w:rPr>
          <w:noProof/>
        </w:rPr>
        <w:t>This relates to modifications to ensure that they do not impact adversely the design and capability of the lifting system or the related nuclear safety case.</w:t>
      </w:r>
    </w:p>
    <w:p w14:paraId="427B4741" w14:textId="77777777" w:rsidR="001B1C40" w:rsidRPr="009105C3" w:rsidRDefault="001B1C40" w:rsidP="006B43A3">
      <w:pPr>
        <w:pStyle w:val="Bulletlist1"/>
        <w:rPr>
          <w:noProof/>
        </w:rPr>
      </w:pPr>
      <w:r w:rsidRPr="00773BDB">
        <w:rPr>
          <w:b/>
          <w:noProof/>
        </w:rPr>
        <w:t>LC 21: Commissioning.</w:t>
      </w:r>
      <w:r w:rsidRPr="009105C3">
        <w:rPr>
          <w:noProof/>
        </w:rPr>
        <w:t xml:space="preserve"> This relates to the commissioning tests carried out, </w:t>
      </w:r>
      <w:r>
        <w:rPr>
          <w:noProof/>
        </w:rPr>
        <w:t>S</w:t>
      </w:r>
      <w:r w:rsidRPr="009105C3">
        <w:rPr>
          <w:noProof/>
        </w:rPr>
        <w:t xml:space="preserve">o </w:t>
      </w:r>
      <w:r>
        <w:rPr>
          <w:noProof/>
        </w:rPr>
        <w:t>F</w:t>
      </w:r>
      <w:r w:rsidRPr="009105C3">
        <w:rPr>
          <w:noProof/>
        </w:rPr>
        <w:t xml:space="preserve">ar </w:t>
      </w:r>
      <w:r>
        <w:rPr>
          <w:noProof/>
        </w:rPr>
        <w:t>A</w:t>
      </w:r>
      <w:r w:rsidRPr="009105C3">
        <w:rPr>
          <w:noProof/>
        </w:rPr>
        <w:t xml:space="preserve">s </w:t>
      </w:r>
      <w:r>
        <w:rPr>
          <w:noProof/>
        </w:rPr>
        <w:t>I</w:t>
      </w:r>
      <w:r w:rsidRPr="009105C3">
        <w:rPr>
          <w:noProof/>
        </w:rPr>
        <w:t xml:space="preserve">s </w:t>
      </w:r>
      <w:r>
        <w:rPr>
          <w:noProof/>
        </w:rPr>
        <w:t>R</w:t>
      </w:r>
      <w:r w:rsidRPr="009105C3">
        <w:rPr>
          <w:noProof/>
        </w:rPr>
        <w:t xml:space="preserve">easonably </w:t>
      </w:r>
      <w:r>
        <w:rPr>
          <w:noProof/>
        </w:rPr>
        <w:t>P</w:t>
      </w:r>
      <w:r w:rsidRPr="009105C3">
        <w:rPr>
          <w:noProof/>
        </w:rPr>
        <w:t>ractical (SFAIRP), to ensure that the design criteria and the safety functional requirements claimed within the safety case have been met.</w:t>
      </w:r>
    </w:p>
    <w:p w14:paraId="0E6969E0" w14:textId="41AE2FCD" w:rsidR="001B1C40" w:rsidRPr="009105C3" w:rsidRDefault="001B1C40" w:rsidP="006B43A3">
      <w:pPr>
        <w:pStyle w:val="Bulletlist1"/>
        <w:rPr>
          <w:noProof/>
        </w:rPr>
      </w:pPr>
      <w:r w:rsidRPr="00773BDB">
        <w:rPr>
          <w:b/>
          <w:noProof/>
        </w:rPr>
        <w:t>LC 23 and 24: Operating Rules and Instructions.</w:t>
      </w:r>
      <w:r w:rsidRPr="009105C3">
        <w:rPr>
          <w:noProof/>
        </w:rPr>
        <w:t xml:space="preserve"> This relates to the safe limits of operation for lifting equipment and lifting operations. For example, working load limits, maximum operating speeds, lifting machinery and rigging configurations, location of lifting operations and transfer routes.</w:t>
      </w:r>
    </w:p>
    <w:p w14:paraId="7D0F6101" w14:textId="526C9AF9" w:rsidR="001B1C40" w:rsidRPr="009105C3" w:rsidRDefault="001B1C40" w:rsidP="006B43A3">
      <w:pPr>
        <w:pStyle w:val="Bulletlist1"/>
        <w:numPr>
          <w:ilvl w:val="0"/>
          <w:numId w:val="0"/>
        </w:numPr>
        <w:ind w:left="1276"/>
        <w:rPr>
          <w:noProof/>
        </w:rPr>
      </w:pPr>
      <w:r w:rsidRPr="009105C3">
        <w:rPr>
          <w:noProof/>
        </w:rPr>
        <w:t xml:space="preserve">External factors and hazards that can affect the performance of the plant when setting such operating rules and instructions should be considered. For example, extreme weather, temperature conditions, ice, snow, storm, and the availability of external electrical power. The actions to be taken in the event of abnormal occurrences or loss of such services should be specified. </w:t>
      </w:r>
    </w:p>
    <w:p w14:paraId="52097120" w14:textId="60DB5BA4" w:rsidR="001B1C40" w:rsidRPr="009105C3" w:rsidRDefault="001B1C40" w:rsidP="006B43A3">
      <w:pPr>
        <w:pStyle w:val="Bulletlist1"/>
        <w:rPr>
          <w:noProof/>
        </w:rPr>
      </w:pPr>
      <w:r w:rsidRPr="006E7D07">
        <w:rPr>
          <w:b/>
          <w:noProof/>
        </w:rPr>
        <w:t>LC 25: Operational Records.</w:t>
      </w:r>
      <w:r w:rsidRPr="009105C3">
        <w:rPr>
          <w:noProof/>
        </w:rPr>
        <w:t xml:space="preserve"> This relates to keeping the operational records of the key operating parameters that may impact the safety of lifting systems.</w:t>
      </w:r>
      <w:r w:rsidR="00811E89">
        <w:rPr>
          <w:noProof/>
        </w:rPr>
        <w:t xml:space="preserve"> </w:t>
      </w:r>
      <w:r w:rsidRPr="009105C3">
        <w:rPr>
          <w:noProof/>
        </w:rPr>
        <w:t>For example, records of operating history (weights lifted and number of cycles) and number of hours in service for lifting systems. The automatic recording of measurements of any of the derived parameters (that are important to safety) should be considered.</w:t>
      </w:r>
    </w:p>
    <w:p w14:paraId="4F45CBF0" w14:textId="77777777" w:rsidR="001B1C40" w:rsidRPr="009105C3" w:rsidRDefault="001B1C40" w:rsidP="006B43A3">
      <w:pPr>
        <w:pStyle w:val="Bulletlist1"/>
        <w:rPr>
          <w:noProof/>
        </w:rPr>
      </w:pPr>
      <w:r w:rsidRPr="006E7D07">
        <w:rPr>
          <w:b/>
          <w:noProof/>
        </w:rPr>
        <w:t>LC 26: Control and Supervision of Operations.</w:t>
      </w:r>
      <w:r w:rsidRPr="009105C3">
        <w:rPr>
          <w:noProof/>
        </w:rPr>
        <w:t xml:space="preserve"> This relates to the proper planned, supervision and carrying out of lifting operations; by Suitably Qualified and Experienced Persons (SQEP).</w:t>
      </w:r>
    </w:p>
    <w:p w14:paraId="14D65941" w14:textId="77777777" w:rsidR="006B43A3" w:rsidRDefault="001B1C40" w:rsidP="007E4B4F">
      <w:pPr>
        <w:pStyle w:val="Bulletlist1"/>
        <w:rPr>
          <w:noProof/>
        </w:rPr>
      </w:pPr>
      <w:r w:rsidRPr="006B43A3">
        <w:rPr>
          <w:b/>
          <w:noProof/>
        </w:rPr>
        <w:t>LC 27: Safety Mechanisms, Devices and Circuits (SMDC).</w:t>
      </w:r>
      <w:r w:rsidRPr="009105C3">
        <w:rPr>
          <w:noProof/>
        </w:rPr>
        <w:t xml:space="preserve"> </w:t>
      </w:r>
      <w:r>
        <w:rPr>
          <w:noProof/>
        </w:rPr>
        <w:br/>
      </w:r>
      <w:r w:rsidRPr="009105C3">
        <w:rPr>
          <w:noProof/>
        </w:rPr>
        <w:t>This relates to the suitability and sufficiency of the lifting equipment protection systems. The plant should not be operated unless the necessary systems are properly connected and in good order.</w:t>
      </w:r>
    </w:p>
    <w:p w14:paraId="779D2A21" w14:textId="167B5771" w:rsidR="001B1C40" w:rsidRPr="009105C3" w:rsidRDefault="001B1C40" w:rsidP="007E4B4F">
      <w:pPr>
        <w:pStyle w:val="Bulletlist1"/>
        <w:rPr>
          <w:noProof/>
        </w:rPr>
      </w:pPr>
      <w:r w:rsidRPr="006B43A3">
        <w:rPr>
          <w:b/>
          <w:noProof/>
        </w:rPr>
        <w:t xml:space="preserve">LC 28: Examination, Inspection, Maintenance and Testing (EIMT). </w:t>
      </w:r>
      <w:r w:rsidRPr="009105C3">
        <w:rPr>
          <w:noProof/>
        </w:rPr>
        <w:t>This relates to all of the lifting equipment that could deteriorate or become damaged in service. Full and accurate report of every examination, inspection, maintenance or test should be completed by a SQEP. Where this reveals any matter indicating that the safe operation or safe condition of the plant may be affected, appropriate action should be taken under LC 7.</w:t>
      </w:r>
    </w:p>
    <w:p w14:paraId="636634DD" w14:textId="7B6CAC36" w:rsidR="001B1C40" w:rsidRDefault="001B1C40" w:rsidP="006B43A3">
      <w:pPr>
        <w:pStyle w:val="Bulletlist1"/>
        <w:rPr>
          <w:noProof/>
        </w:rPr>
      </w:pPr>
      <w:r w:rsidRPr="006E7D07">
        <w:rPr>
          <w:b/>
          <w:noProof/>
        </w:rPr>
        <w:lastRenderedPageBreak/>
        <w:t>LC 30: Periodic Shutdown.</w:t>
      </w:r>
      <w:r w:rsidRPr="009105C3">
        <w:rPr>
          <w:noProof/>
        </w:rPr>
        <w:t xml:space="preserve"> This relates to the periodic shutdown of the plant to carry out EIMT under the requirements of LC 28. </w:t>
      </w:r>
      <w:r>
        <w:rPr>
          <w:noProof/>
        </w:rPr>
        <w:br/>
      </w:r>
      <w:r w:rsidRPr="009105C3">
        <w:rPr>
          <w:noProof/>
        </w:rPr>
        <w:t xml:space="preserve">Lifting equipment may provide essential EIMT support during such shutdown periods. This should be addressed by the safety case. </w:t>
      </w:r>
    </w:p>
    <w:p w14:paraId="1BA46D5D" w14:textId="77777777" w:rsidR="001B1C40" w:rsidRPr="00F307B7" w:rsidRDefault="001B1C40" w:rsidP="006B43A3">
      <w:pPr>
        <w:pStyle w:val="F9-Paragraph"/>
      </w:pPr>
      <w:r w:rsidRPr="00F307B7">
        <w:t xml:space="preserve">The following statutory instruments apply to the supply, provision and use of lifting machinery and equipment: </w:t>
      </w:r>
    </w:p>
    <w:p w14:paraId="0E045A63" w14:textId="62CDF997" w:rsidR="001B1C40" w:rsidRPr="008436B0" w:rsidRDefault="001B1C40" w:rsidP="006B43A3">
      <w:pPr>
        <w:pStyle w:val="Bulletlist1"/>
        <w:rPr>
          <w:noProof/>
        </w:rPr>
      </w:pPr>
      <w:r w:rsidRPr="008436B0">
        <w:rPr>
          <w:noProof/>
        </w:rPr>
        <w:t xml:space="preserve">The Supply of Machinery (Safety) Regulations 2008 (SM(S)R) </w:t>
      </w:r>
      <w:sdt>
        <w:sdtPr>
          <w:rPr>
            <w:noProof/>
          </w:rPr>
          <w:id w:val="1792633108"/>
          <w:citation/>
        </w:sdtPr>
        <w:sdtEndPr/>
        <w:sdtContent>
          <w:r w:rsidRPr="008436B0">
            <w:rPr>
              <w:noProof/>
            </w:rPr>
            <w:fldChar w:fldCharType="begin"/>
          </w:r>
          <w:r>
            <w:rPr>
              <w:noProof/>
            </w:rPr>
            <w:instrText xml:space="preserve">CITATION HSE \l 2057 </w:instrText>
          </w:r>
          <w:r w:rsidRPr="008436B0">
            <w:rPr>
              <w:noProof/>
            </w:rPr>
            <w:fldChar w:fldCharType="separate"/>
          </w:r>
          <w:r w:rsidR="00AA1AE2" w:rsidRPr="00AA1AE2">
            <w:rPr>
              <w:noProof/>
            </w:rPr>
            <w:t>[6]</w:t>
          </w:r>
          <w:r w:rsidRPr="008436B0">
            <w:rPr>
              <w:noProof/>
            </w:rPr>
            <w:fldChar w:fldCharType="end"/>
          </w:r>
        </w:sdtContent>
      </w:sdt>
      <w:r w:rsidRPr="008436B0">
        <w:rPr>
          <w:noProof/>
        </w:rPr>
        <w:t>;</w:t>
      </w:r>
    </w:p>
    <w:p w14:paraId="580C3406" w14:textId="5118759A" w:rsidR="001B1C40" w:rsidRPr="008436B0" w:rsidRDefault="001B1C40" w:rsidP="006B43A3">
      <w:pPr>
        <w:pStyle w:val="Bulletlist1"/>
        <w:rPr>
          <w:noProof/>
        </w:rPr>
      </w:pPr>
      <w:r w:rsidRPr="008436B0">
        <w:rPr>
          <w:noProof/>
        </w:rPr>
        <w:t xml:space="preserve">The Lifting Operations and Lifting Equipment Regulations 1998 (LOLER) </w:t>
      </w:r>
      <w:sdt>
        <w:sdtPr>
          <w:rPr>
            <w:noProof/>
          </w:rPr>
          <w:id w:val="-1414469957"/>
          <w:citation/>
        </w:sdtPr>
        <w:sdtEndPr/>
        <w:sdtContent>
          <w:r w:rsidRPr="008436B0">
            <w:rPr>
              <w:noProof/>
            </w:rPr>
            <w:fldChar w:fldCharType="begin"/>
          </w:r>
          <w:r>
            <w:rPr>
              <w:noProof/>
            </w:rPr>
            <w:instrText xml:space="preserve">CITATION LOLER1998 \l 2057 </w:instrText>
          </w:r>
          <w:r w:rsidRPr="008436B0">
            <w:rPr>
              <w:noProof/>
            </w:rPr>
            <w:fldChar w:fldCharType="separate"/>
          </w:r>
          <w:r w:rsidR="00AA1AE2" w:rsidRPr="00AA1AE2">
            <w:rPr>
              <w:noProof/>
            </w:rPr>
            <w:t>[5]</w:t>
          </w:r>
          <w:r w:rsidRPr="008436B0">
            <w:rPr>
              <w:noProof/>
            </w:rPr>
            <w:fldChar w:fldCharType="end"/>
          </w:r>
        </w:sdtContent>
      </w:sdt>
      <w:r w:rsidRPr="008436B0">
        <w:rPr>
          <w:noProof/>
        </w:rPr>
        <w:t>;</w:t>
      </w:r>
    </w:p>
    <w:p w14:paraId="67349C86" w14:textId="1F0E21AA" w:rsidR="001B1C40" w:rsidRPr="008436B0" w:rsidRDefault="001B1C40" w:rsidP="006B43A3">
      <w:pPr>
        <w:pStyle w:val="Bulletlist1"/>
        <w:rPr>
          <w:noProof/>
        </w:rPr>
      </w:pPr>
      <w:r w:rsidRPr="008436B0">
        <w:rPr>
          <w:noProof/>
        </w:rPr>
        <w:t xml:space="preserve">The Provision and Use of Work Equipment Regulations 1998 (PUWER) </w:t>
      </w:r>
      <w:sdt>
        <w:sdtPr>
          <w:rPr>
            <w:noProof/>
          </w:rPr>
          <w:id w:val="564691611"/>
          <w:citation/>
        </w:sdtPr>
        <w:sdtEndPr/>
        <w:sdtContent>
          <w:r w:rsidRPr="008436B0">
            <w:rPr>
              <w:noProof/>
            </w:rPr>
            <w:fldChar w:fldCharType="begin"/>
          </w:r>
          <w:r>
            <w:rPr>
              <w:noProof/>
            </w:rPr>
            <w:instrText xml:space="preserve">CITATION Pro98 \l 2057 </w:instrText>
          </w:r>
          <w:r w:rsidRPr="008436B0">
            <w:rPr>
              <w:noProof/>
            </w:rPr>
            <w:fldChar w:fldCharType="separate"/>
          </w:r>
          <w:r w:rsidR="00AA1AE2" w:rsidRPr="00AA1AE2">
            <w:rPr>
              <w:noProof/>
            </w:rPr>
            <w:t>[7]</w:t>
          </w:r>
          <w:r w:rsidRPr="008436B0">
            <w:rPr>
              <w:noProof/>
            </w:rPr>
            <w:fldChar w:fldCharType="end"/>
          </w:r>
        </w:sdtContent>
      </w:sdt>
      <w:r w:rsidRPr="008436B0">
        <w:rPr>
          <w:noProof/>
        </w:rPr>
        <w:t>;</w:t>
      </w:r>
    </w:p>
    <w:p w14:paraId="6865B26B" w14:textId="03324E98" w:rsidR="001B1C40" w:rsidRPr="008436B0" w:rsidRDefault="001B1C40" w:rsidP="006B43A3">
      <w:pPr>
        <w:pStyle w:val="Bulletlist1"/>
        <w:rPr>
          <w:noProof/>
        </w:rPr>
      </w:pPr>
      <w:r w:rsidRPr="008436B0">
        <w:rPr>
          <w:noProof/>
        </w:rPr>
        <w:t xml:space="preserve">Health and Safety at Work etc. Act 1974 (HSWA) </w:t>
      </w:r>
      <w:sdt>
        <w:sdtPr>
          <w:rPr>
            <w:noProof/>
          </w:rPr>
          <w:id w:val="749853936"/>
          <w:citation/>
        </w:sdtPr>
        <w:sdtEndPr/>
        <w:sdtContent>
          <w:r w:rsidRPr="008436B0">
            <w:rPr>
              <w:noProof/>
            </w:rPr>
            <w:fldChar w:fldCharType="begin"/>
          </w:r>
          <w:r>
            <w:rPr>
              <w:noProof/>
            </w:rPr>
            <w:instrText xml:space="preserve">CITATION HSE74 \l 2057 </w:instrText>
          </w:r>
          <w:r w:rsidRPr="008436B0">
            <w:rPr>
              <w:noProof/>
            </w:rPr>
            <w:fldChar w:fldCharType="separate"/>
          </w:r>
          <w:r w:rsidR="00AA1AE2" w:rsidRPr="00AA1AE2">
            <w:rPr>
              <w:noProof/>
            </w:rPr>
            <w:t>[8]</w:t>
          </w:r>
          <w:r w:rsidRPr="008436B0">
            <w:rPr>
              <w:noProof/>
            </w:rPr>
            <w:fldChar w:fldCharType="end"/>
          </w:r>
        </w:sdtContent>
      </w:sdt>
      <w:r w:rsidRPr="008436B0">
        <w:rPr>
          <w:noProof/>
        </w:rPr>
        <w:t>; and</w:t>
      </w:r>
    </w:p>
    <w:p w14:paraId="207AA8BC" w14:textId="69BD7A2E" w:rsidR="001B1C40" w:rsidRPr="008436B0" w:rsidRDefault="001B1C40" w:rsidP="006B43A3">
      <w:pPr>
        <w:pStyle w:val="Bulletlist1"/>
        <w:rPr>
          <w:noProof/>
        </w:rPr>
      </w:pPr>
      <w:r w:rsidRPr="008436B0">
        <w:rPr>
          <w:noProof/>
        </w:rPr>
        <w:t xml:space="preserve">The Reporting of Injuries, Diseases and Dangerous Occurrences Regulations 2013 (RIDDOR) </w:t>
      </w:r>
      <w:sdt>
        <w:sdtPr>
          <w:rPr>
            <w:noProof/>
          </w:rPr>
          <w:id w:val="800656009"/>
          <w:citation/>
        </w:sdtPr>
        <w:sdtEndPr/>
        <w:sdtContent>
          <w:r w:rsidRPr="008436B0">
            <w:rPr>
              <w:noProof/>
            </w:rPr>
            <w:fldChar w:fldCharType="begin"/>
          </w:r>
          <w:r>
            <w:rPr>
              <w:noProof/>
            </w:rPr>
            <w:instrText xml:space="preserve">CITATION HSE13 \l 2057 </w:instrText>
          </w:r>
          <w:r w:rsidRPr="008436B0">
            <w:rPr>
              <w:noProof/>
            </w:rPr>
            <w:fldChar w:fldCharType="separate"/>
          </w:r>
          <w:r w:rsidR="00AA1AE2" w:rsidRPr="00AA1AE2">
            <w:rPr>
              <w:noProof/>
            </w:rPr>
            <w:t>[9]</w:t>
          </w:r>
          <w:r w:rsidRPr="008436B0">
            <w:rPr>
              <w:noProof/>
            </w:rPr>
            <w:fldChar w:fldCharType="end"/>
          </w:r>
        </w:sdtContent>
      </w:sdt>
      <w:r w:rsidRPr="008436B0">
        <w:rPr>
          <w:noProof/>
        </w:rPr>
        <w:t>.</w:t>
      </w:r>
    </w:p>
    <w:p w14:paraId="749818E1" w14:textId="0DF29E95" w:rsidR="001B1C40" w:rsidRDefault="001B1C40" w:rsidP="006B43A3">
      <w:pPr>
        <w:pStyle w:val="F9-Paragraph"/>
      </w:pPr>
      <w:r w:rsidRPr="00C27568">
        <w:t xml:space="preserve">More detailed guidance on applying the </w:t>
      </w:r>
      <w:r w:rsidR="00D42746">
        <w:t>SM(S)R</w:t>
      </w:r>
      <w:r w:rsidRPr="00C27568">
        <w:t xml:space="preserve">, LOLER and PUWER, is given in Appendix </w:t>
      </w:r>
      <w:r>
        <w:t>1</w:t>
      </w:r>
      <w:r w:rsidR="00BA65E9">
        <w:t>,</w:t>
      </w:r>
      <w:r w:rsidRPr="00C27568">
        <w:t xml:space="preserve"> and </w:t>
      </w:r>
      <w:r w:rsidR="0042547B">
        <w:t>further</w:t>
      </w:r>
      <w:r w:rsidR="0042547B" w:rsidRPr="0042547B">
        <w:t xml:space="preserve"> guidance on SM(S)R </w:t>
      </w:r>
      <w:r w:rsidR="00D42746">
        <w:t xml:space="preserve">in </w:t>
      </w:r>
      <w:r w:rsidRPr="00C27568">
        <w:t xml:space="preserve">the </w:t>
      </w:r>
      <w:r w:rsidR="00D42746">
        <w:t>g</w:t>
      </w:r>
      <w:r w:rsidRPr="00C27568">
        <w:t xml:space="preserve">uide to the </w:t>
      </w:r>
      <w:r w:rsidR="00D42746">
        <w:t>a</w:t>
      </w:r>
      <w:r w:rsidRPr="00C27568">
        <w:t xml:space="preserve">pplication of the </w:t>
      </w:r>
      <w:r w:rsidR="00D42746">
        <w:t>m</w:t>
      </w:r>
      <w:r>
        <w:t xml:space="preserve">achinery </w:t>
      </w:r>
      <w:r w:rsidR="00D42746">
        <w:t>d</w:t>
      </w:r>
      <w:r>
        <w:t xml:space="preserve">irective </w:t>
      </w:r>
      <w:sdt>
        <w:sdtPr>
          <w:id w:val="1938860791"/>
          <w:citation/>
        </w:sdtPr>
        <w:sdtEndPr/>
        <w:sdtContent>
          <w:r w:rsidRPr="008436B0">
            <w:fldChar w:fldCharType="begin"/>
          </w:r>
          <w:r>
            <w:instrText xml:space="preserve">CITATION Eur19 \l 2057 </w:instrText>
          </w:r>
          <w:r w:rsidRPr="008436B0">
            <w:fldChar w:fldCharType="separate"/>
          </w:r>
          <w:r w:rsidR="00AA1AE2">
            <w:rPr>
              <w:noProof/>
            </w:rPr>
            <w:t>[10]</w:t>
          </w:r>
          <w:r w:rsidRPr="008436B0">
            <w:fldChar w:fldCharType="end"/>
          </w:r>
        </w:sdtContent>
      </w:sdt>
      <w:r w:rsidRPr="008436B0">
        <w:t>.</w:t>
      </w:r>
    </w:p>
    <w:p w14:paraId="09FF56FE" w14:textId="77777777" w:rsidR="001B1C40" w:rsidRPr="00F307B7" w:rsidRDefault="001B1C40" w:rsidP="006B43A3">
      <w:pPr>
        <w:pStyle w:val="F9-Paragraph"/>
      </w:pPr>
      <w:r w:rsidRPr="00F307B7">
        <w:t xml:space="preserve">The following statutory instrument applies to all work activities: </w:t>
      </w:r>
    </w:p>
    <w:p w14:paraId="23B90D71" w14:textId="504C2F9A" w:rsidR="001B1C40" w:rsidRDefault="001B1C40" w:rsidP="006B43A3">
      <w:pPr>
        <w:pStyle w:val="Bulletlist1"/>
        <w:rPr>
          <w:noProof/>
        </w:rPr>
      </w:pPr>
      <w:r w:rsidRPr="008436B0">
        <w:rPr>
          <w:noProof/>
        </w:rPr>
        <w:t>The Management of Health and Safety at Work Regulations 1999 (</w:t>
      </w:r>
      <w:r w:rsidRPr="00C27568">
        <w:rPr>
          <w:noProof/>
        </w:rPr>
        <w:t>MHSWR)</w:t>
      </w:r>
      <w:r>
        <w:rPr>
          <w:noProof/>
        </w:rPr>
        <w:t xml:space="preserve"> </w:t>
      </w:r>
      <w:sdt>
        <w:sdtPr>
          <w:rPr>
            <w:noProof/>
          </w:rPr>
          <w:id w:val="2115326519"/>
          <w:citation/>
        </w:sdtPr>
        <w:sdtEndPr/>
        <w:sdtContent>
          <w:r>
            <w:rPr>
              <w:noProof/>
            </w:rPr>
            <w:fldChar w:fldCharType="begin"/>
          </w:r>
          <w:r>
            <w:rPr>
              <w:noProof/>
            </w:rPr>
            <w:instrText xml:space="preserve">CITATION Man \l 2057 </w:instrText>
          </w:r>
          <w:r>
            <w:rPr>
              <w:noProof/>
            </w:rPr>
            <w:fldChar w:fldCharType="separate"/>
          </w:r>
          <w:r w:rsidR="00AA1AE2" w:rsidRPr="00AA1AE2">
            <w:rPr>
              <w:noProof/>
            </w:rPr>
            <w:t>[11]</w:t>
          </w:r>
          <w:r>
            <w:rPr>
              <w:noProof/>
            </w:rPr>
            <w:fldChar w:fldCharType="end"/>
          </w:r>
        </w:sdtContent>
      </w:sdt>
      <w:r w:rsidRPr="00C27568">
        <w:rPr>
          <w:noProof/>
        </w:rPr>
        <w:t>.</w:t>
      </w:r>
    </w:p>
    <w:p w14:paraId="0D456040" w14:textId="77777777" w:rsidR="001B1C40" w:rsidRPr="00F307B7" w:rsidRDefault="001B1C40" w:rsidP="006B43A3">
      <w:pPr>
        <w:pStyle w:val="F9-Paragraph"/>
        <w:numPr>
          <w:ilvl w:val="0"/>
          <w:numId w:val="0"/>
        </w:numPr>
        <w:ind w:left="1418"/>
      </w:pPr>
      <w:r w:rsidRPr="00F307B7">
        <w:t xml:space="preserve">It requires every employer to make a suitable and sufficient assessment of the risks to health and safety. It also deals with the principles of prevention and includes details concerning the effective planning, organisation, control, monitoring and review of preventive and protective measures. </w:t>
      </w:r>
    </w:p>
    <w:p w14:paraId="398A3391" w14:textId="77777777" w:rsidR="001B1C40" w:rsidRPr="00F307B7" w:rsidRDefault="001B1C40" w:rsidP="006B43A3">
      <w:pPr>
        <w:pStyle w:val="F9-Paragraph"/>
      </w:pPr>
      <w:r w:rsidRPr="00F307B7">
        <w:t xml:space="preserve">The following statutory instruments may be relevant and applicable for the supply, provision and use of certain lifting machinery and equipment: </w:t>
      </w:r>
    </w:p>
    <w:p w14:paraId="05E923FC" w14:textId="2A692B9F" w:rsidR="001B1C40" w:rsidRPr="00C27568" w:rsidRDefault="001B1C40" w:rsidP="006B43A3">
      <w:pPr>
        <w:pStyle w:val="Bulletlist1"/>
        <w:rPr>
          <w:noProof/>
        </w:rPr>
      </w:pPr>
      <w:r w:rsidRPr="00C27568">
        <w:rPr>
          <w:noProof/>
        </w:rPr>
        <w:t>The Construction (Design and Management) Regulations</w:t>
      </w:r>
      <w:r>
        <w:rPr>
          <w:noProof/>
        </w:rPr>
        <w:t xml:space="preserve"> 2015</w:t>
      </w:r>
      <w:r w:rsidRPr="00C27568">
        <w:rPr>
          <w:noProof/>
        </w:rPr>
        <w:t xml:space="preserve"> (CDM</w:t>
      </w:r>
      <w:r>
        <w:rPr>
          <w:noProof/>
        </w:rPr>
        <w:t>2015</w:t>
      </w:r>
      <w:r w:rsidRPr="00C27568">
        <w:rPr>
          <w:noProof/>
        </w:rPr>
        <w:t xml:space="preserve">) </w:t>
      </w:r>
      <w:sdt>
        <w:sdtPr>
          <w:rPr>
            <w:noProof/>
          </w:rPr>
          <w:id w:val="1378893533"/>
          <w:citation/>
        </w:sdtPr>
        <w:sdtEndPr/>
        <w:sdtContent>
          <w:r>
            <w:rPr>
              <w:noProof/>
            </w:rPr>
            <w:fldChar w:fldCharType="begin"/>
          </w:r>
          <w:r>
            <w:rPr>
              <w:noProof/>
            </w:rPr>
            <w:instrText xml:space="preserve">CITATION The15 \l 2057 </w:instrText>
          </w:r>
          <w:r>
            <w:rPr>
              <w:noProof/>
            </w:rPr>
            <w:fldChar w:fldCharType="separate"/>
          </w:r>
          <w:r w:rsidR="00AA1AE2" w:rsidRPr="00AA1AE2">
            <w:rPr>
              <w:noProof/>
            </w:rPr>
            <w:t>[12]</w:t>
          </w:r>
          <w:r>
            <w:rPr>
              <w:noProof/>
            </w:rPr>
            <w:fldChar w:fldCharType="end"/>
          </w:r>
        </w:sdtContent>
      </w:sdt>
      <w:r w:rsidRPr="00C27568">
        <w:rPr>
          <w:noProof/>
        </w:rPr>
        <w:t>;</w:t>
      </w:r>
    </w:p>
    <w:p w14:paraId="5C163A02" w14:textId="67855759" w:rsidR="001B1C40" w:rsidRPr="00C27568" w:rsidRDefault="001B1C40" w:rsidP="006B43A3">
      <w:pPr>
        <w:pStyle w:val="Bulletlist1"/>
        <w:rPr>
          <w:noProof/>
        </w:rPr>
      </w:pPr>
      <w:r w:rsidRPr="00C27568">
        <w:rPr>
          <w:noProof/>
        </w:rPr>
        <w:t xml:space="preserve">The Electromagnetic Compatibility </w:t>
      </w:r>
      <w:r w:rsidRPr="008436B0">
        <w:rPr>
          <w:noProof/>
        </w:rPr>
        <w:t xml:space="preserve">Regulations 2006 </w:t>
      </w:r>
      <w:sdt>
        <w:sdtPr>
          <w:rPr>
            <w:noProof/>
          </w:rPr>
          <w:id w:val="-426034653"/>
          <w:citation/>
        </w:sdtPr>
        <w:sdtEndPr/>
        <w:sdtContent>
          <w:r w:rsidRPr="008436B0">
            <w:rPr>
              <w:noProof/>
            </w:rPr>
            <w:fldChar w:fldCharType="begin"/>
          </w:r>
          <w:r>
            <w:rPr>
              <w:noProof/>
            </w:rPr>
            <w:instrText xml:space="preserve">CITATION The06 \l 2057 </w:instrText>
          </w:r>
          <w:r w:rsidRPr="008436B0">
            <w:rPr>
              <w:noProof/>
            </w:rPr>
            <w:fldChar w:fldCharType="separate"/>
          </w:r>
          <w:r w:rsidR="00AA1AE2" w:rsidRPr="00AA1AE2">
            <w:rPr>
              <w:noProof/>
            </w:rPr>
            <w:t>[13]</w:t>
          </w:r>
          <w:r w:rsidRPr="008436B0">
            <w:rPr>
              <w:noProof/>
            </w:rPr>
            <w:fldChar w:fldCharType="end"/>
          </w:r>
        </w:sdtContent>
      </w:sdt>
      <w:r w:rsidRPr="008436B0">
        <w:rPr>
          <w:noProof/>
        </w:rPr>
        <w:t xml:space="preserve"> (revoked in 2016 but continues to apply to relevant products placed on the market or put into service prior to this date);</w:t>
      </w:r>
    </w:p>
    <w:p w14:paraId="5BBC5928" w14:textId="325DC4BF" w:rsidR="001B1C40" w:rsidRPr="001E2305" w:rsidRDefault="001B1C40" w:rsidP="006B43A3">
      <w:pPr>
        <w:pStyle w:val="Bulletlist1"/>
        <w:rPr>
          <w:noProof/>
        </w:rPr>
      </w:pPr>
      <w:r w:rsidRPr="001E2305">
        <w:rPr>
          <w:noProof/>
        </w:rPr>
        <w:t xml:space="preserve">The Electricity at Work Regulations 1989 </w:t>
      </w:r>
      <w:sdt>
        <w:sdtPr>
          <w:rPr>
            <w:noProof/>
          </w:rPr>
          <w:id w:val="1809818819"/>
          <w:citation/>
        </w:sdtPr>
        <w:sdtEndPr/>
        <w:sdtContent>
          <w:r w:rsidRPr="008436B0">
            <w:rPr>
              <w:noProof/>
            </w:rPr>
            <w:fldChar w:fldCharType="begin"/>
          </w:r>
          <w:r>
            <w:rPr>
              <w:noProof/>
            </w:rPr>
            <w:instrText xml:space="preserve">CITATION The89 \l 2057 </w:instrText>
          </w:r>
          <w:r w:rsidRPr="008436B0">
            <w:rPr>
              <w:noProof/>
            </w:rPr>
            <w:fldChar w:fldCharType="separate"/>
          </w:r>
          <w:r w:rsidR="00AA1AE2" w:rsidRPr="00AA1AE2">
            <w:rPr>
              <w:noProof/>
            </w:rPr>
            <w:t>[14]</w:t>
          </w:r>
          <w:r w:rsidRPr="008436B0">
            <w:rPr>
              <w:noProof/>
            </w:rPr>
            <w:fldChar w:fldCharType="end"/>
          </w:r>
        </w:sdtContent>
      </w:sdt>
      <w:r w:rsidRPr="008436B0">
        <w:rPr>
          <w:noProof/>
        </w:rPr>
        <w:t>; and</w:t>
      </w:r>
    </w:p>
    <w:p w14:paraId="63B54C17" w14:textId="620A2C9B" w:rsidR="001B1C40" w:rsidRPr="00C27568" w:rsidRDefault="001B1C40" w:rsidP="006B43A3">
      <w:pPr>
        <w:pStyle w:val="Bulletlist1"/>
        <w:rPr>
          <w:noProof/>
        </w:rPr>
      </w:pPr>
      <w:r w:rsidRPr="00C27568">
        <w:rPr>
          <w:noProof/>
        </w:rPr>
        <w:t>The Work at Height Regulations 2005</w:t>
      </w:r>
      <w:r>
        <w:rPr>
          <w:noProof/>
        </w:rPr>
        <w:t xml:space="preserve"> </w:t>
      </w:r>
      <w:sdt>
        <w:sdtPr>
          <w:rPr>
            <w:noProof/>
          </w:rPr>
          <w:id w:val="-307092978"/>
          <w:citation/>
        </w:sdtPr>
        <w:sdtEndPr/>
        <w:sdtContent>
          <w:r>
            <w:rPr>
              <w:noProof/>
            </w:rPr>
            <w:fldChar w:fldCharType="begin"/>
          </w:r>
          <w:r>
            <w:rPr>
              <w:noProof/>
            </w:rPr>
            <w:instrText xml:space="preserve">CITATION The05 \l 2057 </w:instrText>
          </w:r>
          <w:r>
            <w:rPr>
              <w:noProof/>
            </w:rPr>
            <w:fldChar w:fldCharType="separate"/>
          </w:r>
          <w:r w:rsidR="00AA1AE2" w:rsidRPr="00AA1AE2">
            <w:rPr>
              <w:noProof/>
            </w:rPr>
            <w:t>[15]</w:t>
          </w:r>
          <w:r>
            <w:rPr>
              <w:noProof/>
            </w:rPr>
            <w:fldChar w:fldCharType="end"/>
          </w:r>
        </w:sdtContent>
      </w:sdt>
      <w:r w:rsidRPr="00C27568">
        <w:rPr>
          <w:noProof/>
        </w:rPr>
        <w:t>.</w:t>
      </w:r>
    </w:p>
    <w:p w14:paraId="61743AA0" w14:textId="77777777" w:rsidR="001B1C40" w:rsidRPr="001B1C40" w:rsidRDefault="001B1C40" w:rsidP="001B1C40">
      <w:pPr>
        <w:sectPr w:rsidR="001B1C40" w:rsidRPr="001B1C40" w:rsidSect="005F10F2">
          <w:pgSz w:w="11906" w:h="16838" w:code="9"/>
          <w:pgMar w:top="1440" w:right="1440" w:bottom="1440" w:left="1440" w:header="397" w:footer="397" w:gutter="0"/>
          <w:cols w:space="312"/>
          <w:docGrid w:linePitch="360"/>
        </w:sectPr>
      </w:pPr>
    </w:p>
    <w:p w14:paraId="219A98D5" w14:textId="41280D76" w:rsidR="00140E1C" w:rsidRPr="006B43A3" w:rsidRDefault="000950B3" w:rsidP="006B43A3">
      <w:pPr>
        <w:pStyle w:val="Heading1"/>
      </w:pPr>
      <w:bookmarkStart w:id="8" w:name="_Toc190442793"/>
      <w:r w:rsidRPr="006B43A3">
        <w:lastRenderedPageBreak/>
        <w:t xml:space="preserve">Relationship to Safety Assessment Principles, WENRA Reference Levels, </w:t>
      </w:r>
      <w:r w:rsidR="00F7687C" w:rsidRPr="006B43A3">
        <w:t xml:space="preserve">and </w:t>
      </w:r>
      <w:r w:rsidRPr="006B43A3">
        <w:t>IAEA Safety Standards</w:t>
      </w:r>
      <w:r w:rsidR="00F7687C" w:rsidRPr="006B43A3">
        <w:t xml:space="preserve"> and </w:t>
      </w:r>
      <w:r w:rsidR="001C19DE" w:rsidRPr="006B43A3">
        <w:t>G</w:t>
      </w:r>
      <w:r w:rsidR="00F7687C" w:rsidRPr="006B43A3">
        <w:t>uides</w:t>
      </w:r>
      <w:bookmarkEnd w:id="8"/>
    </w:p>
    <w:p w14:paraId="1568C5D8" w14:textId="0E4F994F" w:rsidR="001B1C40" w:rsidRPr="006B43A3" w:rsidRDefault="001B1C40" w:rsidP="006B43A3">
      <w:pPr>
        <w:pStyle w:val="Heading2"/>
      </w:pPr>
      <w:bookmarkStart w:id="9" w:name="_Toc190442794"/>
      <w:r w:rsidRPr="006B43A3">
        <w:t>Safety Assessment Principles</w:t>
      </w:r>
      <w:bookmarkEnd w:id="9"/>
    </w:p>
    <w:p w14:paraId="6F7AA0FE" w14:textId="6BB6EABC" w:rsidR="001B1C40" w:rsidRPr="006B43A3" w:rsidRDefault="001B1C40" w:rsidP="006B43A3">
      <w:pPr>
        <w:pStyle w:val="F9-Paragraph"/>
      </w:pPr>
      <w:r w:rsidRPr="006B43A3">
        <w:t>There are no SAPs that specifically mention lifting operations or lifting equipment. The following SAPs may apply to the assessment of lifting operations and lifting equipment:</w:t>
      </w:r>
      <w:r w:rsidR="00811E89" w:rsidRPr="006B43A3">
        <w:t xml:space="preserve"> </w:t>
      </w:r>
    </w:p>
    <w:p w14:paraId="4E7F32F3" w14:textId="75EF519C" w:rsidR="001B1C40" w:rsidRPr="006B43A3" w:rsidRDefault="001B1C40" w:rsidP="006B43A3">
      <w:pPr>
        <w:pStyle w:val="Heading3"/>
      </w:pPr>
      <w:r w:rsidRPr="006B43A3">
        <w:t>Engineering SAPs</w:t>
      </w:r>
    </w:p>
    <w:p w14:paraId="00D265BB" w14:textId="77777777" w:rsidR="001B1C40" w:rsidRPr="006B43A3" w:rsidRDefault="001B1C40" w:rsidP="006B43A3">
      <w:pPr>
        <w:pStyle w:val="Bulletlist1"/>
      </w:pPr>
      <w:r w:rsidRPr="006B43A3">
        <w:t>EKP – Key principles</w:t>
      </w:r>
    </w:p>
    <w:p w14:paraId="2295550F" w14:textId="77777777" w:rsidR="001B1C40" w:rsidRPr="006B43A3" w:rsidRDefault="001B1C40" w:rsidP="00BB3D75">
      <w:pPr>
        <w:pStyle w:val="NumList2"/>
      </w:pPr>
      <w:r w:rsidRPr="006B43A3">
        <w:t>A suitable plant configuration and layout that considers the hazards presented by lifting operations can minimise risk, optimise defence in depth and stop the progression of fault sequences. This can reduce the demands (safety functional requirement) being placed on a lifting system and its interaction with related Structures, Systems and Components (SSCs) EKP.1 to EKP.5 (key principles).</w:t>
      </w:r>
    </w:p>
    <w:p w14:paraId="55ECD4AD" w14:textId="77777777" w:rsidR="001B1C40" w:rsidRPr="00572336" w:rsidRDefault="001B1C40" w:rsidP="006B43A3">
      <w:pPr>
        <w:pStyle w:val="Bulletlist1"/>
      </w:pPr>
      <w:r w:rsidRPr="00572336">
        <w:t>ECS – Safety classification and standards</w:t>
      </w:r>
    </w:p>
    <w:p w14:paraId="79A7C6F9" w14:textId="59177FF1" w:rsidR="001B1C40" w:rsidRPr="00C27568" w:rsidRDefault="001B1C40" w:rsidP="00085AD8">
      <w:pPr>
        <w:pStyle w:val="NumList2"/>
        <w:numPr>
          <w:ilvl w:val="1"/>
          <w:numId w:val="101"/>
        </w:numPr>
      </w:pPr>
      <w:r w:rsidRPr="00C27568">
        <w:t xml:space="preserve">Safety </w:t>
      </w:r>
      <w:r w:rsidR="00D42746">
        <w:t>f</w:t>
      </w:r>
      <w:r w:rsidRPr="00C27568">
        <w:t>unctions of lifting systems should be assigned commensurate with its contribution to nuclear safety (ECS.1).</w:t>
      </w:r>
    </w:p>
    <w:p w14:paraId="348949F9" w14:textId="77777777" w:rsidR="001B1C40" w:rsidRPr="00C27568" w:rsidRDefault="001B1C40" w:rsidP="00085AD8">
      <w:pPr>
        <w:pStyle w:val="NumList2"/>
        <w:numPr>
          <w:ilvl w:val="1"/>
          <w:numId w:val="101"/>
        </w:numPr>
      </w:pPr>
      <w:r w:rsidRPr="00C27568">
        <w:t xml:space="preserve">Safety </w:t>
      </w:r>
      <w:r w:rsidRPr="006C0915">
        <w:t>classification of SSCs</w:t>
      </w:r>
      <w:r w:rsidRPr="00C27568">
        <w:t xml:space="preserve"> for lifting systems should be assigned commensurate with its ability to fulfil an assigned safety function (ECS.2).</w:t>
      </w:r>
    </w:p>
    <w:p w14:paraId="11E7B7B1" w14:textId="77777777" w:rsidR="001B1C40" w:rsidRPr="00C27568" w:rsidRDefault="001B1C40" w:rsidP="00085AD8">
      <w:pPr>
        <w:pStyle w:val="NumList2"/>
        <w:numPr>
          <w:ilvl w:val="1"/>
          <w:numId w:val="101"/>
        </w:numPr>
      </w:pPr>
      <w:r w:rsidRPr="00C27568">
        <w:t xml:space="preserve">Avoiding any failure of a structure, system or component which could impair the safety function of other systems (ECS.2 – para 167). </w:t>
      </w:r>
    </w:p>
    <w:p w14:paraId="017EB9CD" w14:textId="77777777" w:rsidR="001B1C40" w:rsidRPr="00C27568" w:rsidRDefault="001B1C40" w:rsidP="00085AD8">
      <w:pPr>
        <w:pStyle w:val="NumList2"/>
        <w:numPr>
          <w:ilvl w:val="1"/>
          <w:numId w:val="101"/>
        </w:numPr>
      </w:pPr>
      <w:r w:rsidRPr="00C27568">
        <w:t>SSCs for lifting systems important to nuclear safety should be designed, manufactured, constructed, installed, commissioned, quality assured, maintained, tested and inspected to appropriate codes and standards (ECS.3 to ECS.5).</w:t>
      </w:r>
    </w:p>
    <w:p w14:paraId="75AA9F4C" w14:textId="77777777" w:rsidR="001B1C40" w:rsidRPr="00182FDD" w:rsidRDefault="001B1C40" w:rsidP="006B43A3">
      <w:pPr>
        <w:pStyle w:val="Bulletlist1"/>
      </w:pPr>
      <w:r w:rsidRPr="00182FDD">
        <w:t>EQU – Equipment qualification</w:t>
      </w:r>
    </w:p>
    <w:p w14:paraId="2DAE1ECC" w14:textId="77777777" w:rsidR="001B1C40" w:rsidRPr="00C27568" w:rsidRDefault="001B1C40" w:rsidP="00085AD8">
      <w:pPr>
        <w:pStyle w:val="NumList2"/>
        <w:numPr>
          <w:ilvl w:val="1"/>
          <w:numId w:val="102"/>
        </w:numPr>
      </w:pPr>
      <w:r w:rsidRPr="00C27568">
        <w:t>Lifting equipment should perform its allocated safety functions in all normal operation, fault and accident conditions for the duration of its operational life</w:t>
      </w:r>
      <w:r>
        <w:t xml:space="preserve"> </w:t>
      </w:r>
      <w:r w:rsidRPr="00C27568">
        <w:t>(EQU.1).</w:t>
      </w:r>
    </w:p>
    <w:p w14:paraId="52A6682E" w14:textId="77777777" w:rsidR="006B43A3" w:rsidRDefault="006B43A3" w:rsidP="006B43A3">
      <w:pPr>
        <w:pStyle w:val="Bulletlist1"/>
        <w:sectPr w:rsidR="006B43A3" w:rsidSect="005F10F2">
          <w:pgSz w:w="11906" w:h="16838" w:code="9"/>
          <w:pgMar w:top="1440" w:right="1440" w:bottom="1440" w:left="1440" w:header="397" w:footer="397" w:gutter="0"/>
          <w:cols w:space="312"/>
          <w:docGrid w:linePitch="360"/>
        </w:sectPr>
      </w:pPr>
    </w:p>
    <w:p w14:paraId="0BE0449D" w14:textId="77777777" w:rsidR="001B1C40" w:rsidRPr="00182FDD" w:rsidRDefault="001B1C40" w:rsidP="006B43A3">
      <w:pPr>
        <w:pStyle w:val="Bulletlist1"/>
      </w:pPr>
      <w:r w:rsidRPr="00182FDD">
        <w:lastRenderedPageBreak/>
        <w:t>EDR – Design for reliability</w:t>
      </w:r>
    </w:p>
    <w:p w14:paraId="35B4FFF8" w14:textId="77777777" w:rsidR="001B1C40" w:rsidRPr="00C27568" w:rsidRDefault="001B1C40" w:rsidP="00085AD8">
      <w:pPr>
        <w:pStyle w:val="NumList2"/>
        <w:numPr>
          <w:ilvl w:val="1"/>
          <w:numId w:val="103"/>
        </w:numPr>
      </w:pPr>
      <w:r w:rsidRPr="00C27568">
        <w:t>Lifting equipment should be designed to fail to safety or in a safe manner, incorporating redundancy and diversity, wherever practicable (EDR.1 and EDR.2).</w:t>
      </w:r>
    </w:p>
    <w:p w14:paraId="7BCCAB20" w14:textId="4AA14CD6" w:rsidR="001B1C40" w:rsidRPr="00C27568" w:rsidRDefault="001B1C40" w:rsidP="00085AD8">
      <w:pPr>
        <w:pStyle w:val="NumList2"/>
        <w:numPr>
          <w:ilvl w:val="1"/>
          <w:numId w:val="103"/>
        </w:numPr>
      </w:pPr>
      <w:r w:rsidRPr="00C27568">
        <w:t>Appropriate segregation should be provided for electrical, control and instrumentation (Electrical Control and Instrumentation (EC&amp;I) systems (EDR.2)</w:t>
      </w:r>
      <w:r w:rsidR="00D42746">
        <w:t>)</w:t>
      </w:r>
      <w:r w:rsidRPr="00C27568">
        <w:t>.</w:t>
      </w:r>
    </w:p>
    <w:p w14:paraId="75CDE940" w14:textId="77777777" w:rsidR="001B1C40" w:rsidRPr="00C27568" w:rsidRDefault="001B1C40" w:rsidP="00085AD8">
      <w:pPr>
        <w:pStyle w:val="NumList2"/>
        <w:numPr>
          <w:ilvl w:val="1"/>
          <w:numId w:val="103"/>
        </w:numPr>
      </w:pPr>
      <w:r w:rsidRPr="00C27568">
        <w:t>The load path for most lifting systems will be vulnerable to common cause failure, e.g. ropes and rope terminations. This will also apply to dual rope systems (EDR.3).</w:t>
      </w:r>
    </w:p>
    <w:p w14:paraId="777A3B8D" w14:textId="290D9213" w:rsidR="001B1C40" w:rsidRPr="00C27568" w:rsidRDefault="001B1C40" w:rsidP="00085AD8">
      <w:pPr>
        <w:pStyle w:val="NumList2"/>
        <w:numPr>
          <w:ilvl w:val="1"/>
          <w:numId w:val="103"/>
        </w:numPr>
      </w:pPr>
      <w:r w:rsidRPr="00C27568">
        <w:t>A lifting system alone may not be capable of meeting the single failure criterion. It is expected that it would be achieved through combination with other equipment, e.g.</w:t>
      </w:r>
      <w:r w:rsidR="00D42746">
        <w:t>,</w:t>
      </w:r>
      <w:r w:rsidRPr="00C27568">
        <w:t xml:space="preserve"> package withstand claims (EDR.4).</w:t>
      </w:r>
    </w:p>
    <w:p w14:paraId="274B8171" w14:textId="77777777" w:rsidR="001B1C40" w:rsidRPr="00182FDD" w:rsidRDefault="001B1C40" w:rsidP="006B43A3">
      <w:pPr>
        <w:pStyle w:val="Bulletlist1"/>
      </w:pPr>
      <w:r w:rsidRPr="00182FDD">
        <w:t>ERL – Reliability claims</w:t>
      </w:r>
    </w:p>
    <w:p w14:paraId="16B19136" w14:textId="77777777" w:rsidR="001B1C40" w:rsidRPr="00C27568" w:rsidRDefault="001B1C40" w:rsidP="00085AD8">
      <w:pPr>
        <w:pStyle w:val="NumList2"/>
        <w:numPr>
          <w:ilvl w:val="1"/>
          <w:numId w:val="104"/>
        </w:numPr>
      </w:pPr>
      <w:r w:rsidRPr="00C27568">
        <w:t xml:space="preserve">Reliability claims for lifting systems may be based on suitable analysis and generic </w:t>
      </w:r>
      <w:r w:rsidRPr="006C0915">
        <w:t>data. When adequate reliability data is not available demonstration of reliabilty should</w:t>
      </w:r>
      <w:r w:rsidRPr="00C27568">
        <w:t xml:space="preserve"> be considered on a case-by-case basis which includes – examination of issues, review of historical data, independent third-party views, consideration of precedent and relevant good practice (ERL.1).</w:t>
      </w:r>
    </w:p>
    <w:p w14:paraId="351C9132" w14:textId="3EE825E6" w:rsidR="001B1C40" w:rsidRPr="00C27568" w:rsidRDefault="001B1C40" w:rsidP="00085AD8">
      <w:pPr>
        <w:pStyle w:val="NumList2"/>
        <w:numPr>
          <w:ilvl w:val="1"/>
          <w:numId w:val="104"/>
        </w:numPr>
      </w:pPr>
      <w:r w:rsidRPr="00C27568">
        <w:t>Include measures to ensure the onset of failure will be detected such as hoist gearbox oil monitoring, regular crane structure and load path SSC inspection (ERL.2).</w:t>
      </w:r>
    </w:p>
    <w:p w14:paraId="23FAF712" w14:textId="77777777" w:rsidR="001B1C40" w:rsidRPr="00C27568" w:rsidRDefault="001B1C40" w:rsidP="00085AD8">
      <w:pPr>
        <w:pStyle w:val="NumList2"/>
        <w:numPr>
          <w:ilvl w:val="1"/>
          <w:numId w:val="104"/>
        </w:numPr>
      </w:pPr>
      <w:r w:rsidRPr="00C27568">
        <w:t>Where reliable and rapid protection action is required automatically initiated engineered safety measures should be provided. The choice of safety measure should take into account the hierarchy in ERL.3 para 155.</w:t>
      </w:r>
    </w:p>
    <w:p w14:paraId="6DE52116" w14:textId="77777777" w:rsidR="001B1C40" w:rsidRPr="00C27568" w:rsidRDefault="001B1C40" w:rsidP="00085AD8">
      <w:pPr>
        <w:pStyle w:val="NumList2"/>
        <w:numPr>
          <w:ilvl w:val="1"/>
          <w:numId w:val="104"/>
        </w:numPr>
      </w:pPr>
      <w:r w:rsidRPr="00C27568">
        <w:t>Where safety related SSCs are relied upon a margin of conservatism should be included in the safety case to allow for uncertainties (ERL.4).</w:t>
      </w:r>
    </w:p>
    <w:p w14:paraId="0A334800" w14:textId="77777777" w:rsidR="001B1C40" w:rsidRPr="008017AE" w:rsidRDefault="001B1C40" w:rsidP="006B43A3">
      <w:pPr>
        <w:pStyle w:val="Bulletlist1"/>
      </w:pPr>
      <w:r w:rsidRPr="00182FDD">
        <w:t xml:space="preserve">ECM </w:t>
      </w:r>
      <w:r w:rsidRPr="008017AE">
        <w:t>– Commissioning</w:t>
      </w:r>
    </w:p>
    <w:p w14:paraId="6C5DD6FA" w14:textId="77777777" w:rsidR="001B1C40" w:rsidRDefault="001B1C40" w:rsidP="00085AD8">
      <w:pPr>
        <w:pStyle w:val="NumList2"/>
        <w:numPr>
          <w:ilvl w:val="1"/>
          <w:numId w:val="105"/>
        </w:numPr>
      </w:pPr>
      <w:r w:rsidRPr="008017AE">
        <w:t>Satisfactory operation of lifting equipment’s safety features and mechanisms should be validated via a combination of works testing and on-site commissioning activities. Commissioning should show that the lifting system is capable of meeting the operational demands of the facility. It should also show satisfactory performance and interaction with other equipment to meet the requirements of the safety case. Commissioning should also prove the satisfactory performance of any recovery systems (ECM.1).</w:t>
      </w:r>
    </w:p>
    <w:p w14:paraId="00142061" w14:textId="77777777" w:rsidR="001B1C40" w:rsidRPr="00182FDD" w:rsidRDefault="001B1C40" w:rsidP="006B43A3">
      <w:pPr>
        <w:pStyle w:val="Bulletlist1"/>
      </w:pPr>
      <w:r w:rsidRPr="00182FDD">
        <w:lastRenderedPageBreak/>
        <w:t>EMT – Maintenance, inspection, and testing</w:t>
      </w:r>
    </w:p>
    <w:p w14:paraId="1F2AC890" w14:textId="66A68833" w:rsidR="001B1C40" w:rsidRDefault="001B1C40" w:rsidP="00085AD8">
      <w:pPr>
        <w:pStyle w:val="NumList2"/>
        <w:numPr>
          <w:ilvl w:val="1"/>
          <w:numId w:val="106"/>
        </w:numPr>
      </w:pPr>
      <w:r>
        <w:t>Examination, Inspection, Maintenance and Testing (</w:t>
      </w:r>
      <w:r w:rsidRPr="00C27568">
        <w:t>E</w:t>
      </w:r>
      <w:r>
        <w:t>IMT)</w:t>
      </w:r>
      <w:r w:rsidRPr="00C27568">
        <w:t xml:space="preserve"> should be able to be carried out throughout the plant lifetime. This should include the provision to lift heavy assemblies that require replacing or repair. For example, motors and gearboxes. The ability to test performance of </w:t>
      </w:r>
      <w:r w:rsidR="002022F8">
        <w:t>S</w:t>
      </w:r>
      <w:r w:rsidR="00D42746" w:rsidRPr="00D42746">
        <w:t xml:space="preserve">afety </w:t>
      </w:r>
      <w:r w:rsidR="002022F8">
        <w:t>M</w:t>
      </w:r>
      <w:r w:rsidR="00D42746" w:rsidRPr="00D42746">
        <w:t xml:space="preserve">echanisms, </w:t>
      </w:r>
      <w:r w:rsidR="002022F8">
        <w:t>D</w:t>
      </w:r>
      <w:r w:rsidR="00D42746" w:rsidRPr="00D42746">
        <w:t xml:space="preserve">evices and </w:t>
      </w:r>
      <w:r w:rsidR="002022F8">
        <w:t>C</w:t>
      </w:r>
      <w:r w:rsidR="00D42746" w:rsidRPr="00D42746">
        <w:t>ircuits</w:t>
      </w:r>
      <w:r w:rsidR="00D42746">
        <w:t xml:space="preserve"> (SMDCs)</w:t>
      </w:r>
      <w:r w:rsidR="00D42746" w:rsidRPr="00D42746">
        <w:t xml:space="preserve"> </w:t>
      </w:r>
      <w:r w:rsidRPr="00C27568">
        <w:t>should be incorporated into the lifting system design (EMT.1 to EMT.8).</w:t>
      </w:r>
    </w:p>
    <w:p w14:paraId="52FABC9B" w14:textId="77777777" w:rsidR="001B1C40" w:rsidRPr="00182FDD" w:rsidRDefault="001B1C40" w:rsidP="006B43A3">
      <w:pPr>
        <w:pStyle w:val="Bulletlist1"/>
      </w:pPr>
      <w:r w:rsidRPr="00182FDD">
        <w:t>EAD – Ageing and degradation</w:t>
      </w:r>
    </w:p>
    <w:p w14:paraId="78226517" w14:textId="77777777" w:rsidR="001B1C40" w:rsidRPr="0046331A" w:rsidRDefault="001B1C40" w:rsidP="00085AD8">
      <w:pPr>
        <w:pStyle w:val="NumList2"/>
        <w:numPr>
          <w:ilvl w:val="1"/>
          <w:numId w:val="107"/>
        </w:numPr>
      </w:pPr>
      <w:r w:rsidRPr="0046331A">
        <w:t>The safe working life of equipment that is important to safety should be evaluated and defined at the design stage. This is important particularly for large lifting system structures that would be difficult or impracticable to replace during the plant lifetime (EAD.1).</w:t>
      </w:r>
    </w:p>
    <w:p w14:paraId="5A8D1AF1" w14:textId="7E2AC5DC" w:rsidR="001B1C40" w:rsidRPr="0046331A" w:rsidRDefault="001B1C40" w:rsidP="00085AD8">
      <w:pPr>
        <w:pStyle w:val="NumList2"/>
        <w:numPr>
          <w:ilvl w:val="1"/>
          <w:numId w:val="107"/>
        </w:numPr>
      </w:pPr>
      <w:r w:rsidRPr="0046331A">
        <w:t xml:space="preserve">Due allowance should be made in the design for degradation processes, including corrosion, erosion, creep, fatigue, and ageing, and for the effects of the local environmental conditions. </w:t>
      </w:r>
      <w:r w:rsidR="006B43A3">
        <w:br/>
      </w:r>
      <w:r w:rsidRPr="0046331A">
        <w:t xml:space="preserve">This includes spares items which are held in stores (EAD.2). </w:t>
      </w:r>
    </w:p>
    <w:p w14:paraId="724F657E" w14:textId="1664F167" w:rsidR="001B1C40" w:rsidRPr="0046331A" w:rsidRDefault="001B1C40" w:rsidP="00085AD8">
      <w:pPr>
        <w:pStyle w:val="NumList2"/>
        <w:numPr>
          <w:ilvl w:val="1"/>
          <w:numId w:val="107"/>
        </w:numPr>
      </w:pPr>
      <w:r w:rsidRPr="0046331A">
        <w:t>Lifting systems are likely to be required for the complete operating lifetime of a facility. For example, an overhead crane may be required to support construction/installation and final deconstruction activities. Processes should be in place to deal with obsolete equipment (EAD.5).</w:t>
      </w:r>
    </w:p>
    <w:p w14:paraId="6AF579B9" w14:textId="77777777" w:rsidR="001B1C40" w:rsidRPr="00182FDD" w:rsidRDefault="001B1C40" w:rsidP="006B43A3">
      <w:pPr>
        <w:pStyle w:val="Bulletlist1"/>
      </w:pPr>
      <w:r w:rsidRPr="00182FDD">
        <w:t>ELO – Layout</w:t>
      </w:r>
    </w:p>
    <w:p w14:paraId="664B9E39" w14:textId="49F5926A" w:rsidR="001B1C40" w:rsidRDefault="001B1C40" w:rsidP="00085AD8">
      <w:pPr>
        <w:pStyle w:val="NumList2"/>
        <w:numPr>
          <w:ilvl w:val="1"/>
          <w:numId w:val="108"/>
        </w:numPr>
      </w:pPr>
      <w:r w:rsidRPr="0046331A">
        <w:t xml:space="preserve">Lifting systems can have a major influence on the layout of a facility. These principles should also be applied to the lifting system </w:t>
      </w:r>
      <w:r w:rsidR="006B43A3">
        <w:br/>
      </w:r>
      <w:r w:rsidRPr="0046331A">
        <w:t xml:space="preserve">(ELO.1 to ELO.4). </w:t>
      </w:r>
    </w:p>
    <w:p w14:paraId="7E01DFD2" w14:textId="77777777" w:rsidR="001B1C40" w:rsidRPr="001B1C40" w:rsidRDefault="001B1C40" w:rsidP="006B43A3">
      <w:pPr>
        <w:pStyle w:val="Bulletlist1"/>
      </w:pPr>
      <w:r w:rsidRPr="001B1C40">
        <w:t>EHA – External and internal hazards</w:t>
      </w:r>
    </w:p>
    <w:p w14:paraId="28F489CE" w14:textId="77777777" w:rsidR="001B1C40" w:rsidRPr="001B1C40" w:rsidRDefault="001B1C40" w:rsidP="00085AD8">
      <w:pPr>
        <w:pStyle w:val="NumList2"/>
        <w:numPr>
          <w:ilvl w:val="1"/>
          <w:numId w:val="109"/>
        </w:numPr>
      </w:pPr>
      <w:r w:rsidRPr="001B1C40">
        <w:t>Lifting systems such as overhead cranes can be a source of internal hazards that result from structural collapse, collision or release of a load. These can often be of greater consequence than the initiating internal or external hazard (EHA.1, 5, 6, 7, 10, and EHA.13 to 18).</w:t>
      </w:r>
    </w:p>
    <w:p w14:paraId="485769E5" w14:textId="77777777" w:rsidR="001B1C40" w:rsidRDefault="001B1C40" w:rsidP="00085AD8">
      <w:pPr>
        <w:pStyle w:val="NumList2"/>
        <w:numPr>
          <w:ilvl w:val="1"/>
          <w:numId w:val="109"/>
        </w:numPr>
      </w:pPr>
      <w:r w:rsidRPr="0061176E">
        <w:t>Large lifting systems: can be subject to significant loadings from external hazards such as seismic and wind. The lifting system self-weight and physical size may have the potential to significantly affect how the overall building structure responds. They can also generate significant reactions that must be resisted by both building and lifting system. Displacement and relative movement between lifting systems and the other SSCs they interact with should be addressed. Ground conditions for mobile lifting systems directly affect stability and must be considered (EHA.2 to EHA.11,</w:t>
      </w:r>
      <w:r>
        <w:t xml:space="preserve"> </w:t>
      </w:r>
      <w:r w:rsidRPr="0046331A">
        <w:t>15</w:t>
      </w:r>
      <w:r>
        <w:t xml:space="preserve"> and </w:t>
      </w:r>
      <w:r w:rsidRPr="0046331A">
        <w:t>18).</w:t>
      </w:r>
    </w:p>
    <w:p w14:paraId="5C8649A9" w14:textId="77777777" w:rsidR="001B1C40" w:rsidRPr="00182FDD" w:rsidRDefault="001B1C40" w:rsidP="006B43A3">
      <w:pPr>
        <w:pStyle w:val="Bulletlist1"/>
      </w:pPr>
      <w:r w:rsidRPr="00182FDD">
        <w:lastRenderedPageBreak/>
        <w:t xml:space="preserve">EMC – Integrity of metal components and structures </w:t>
      </w:r>
    </w:p>
    <w:p w14:paraId="26C4BF93" w14:textId="3775DAF2" w:rsidR="001B1C40" w:rsidRDefault="001B1C40" w:rsidP="00085AD8">
      <w:pPr>
        <w:pStyle w:val="NumList2"/>
        <w:numPr>
          <w:ilvl w:val="1"/>
          <w:numId w:val="110"/>
        </w:numPr>
      </w:pPr>
      <w:r w:rsidRPr="00F307B7">
        <w:t>Lifting machines are made up of metallic structures and mechanisms (e.g.</w:t>
      </w:r>
      <w:r w:rsidR="002022F8">
        <w:t>,</w:t>
      </w:r>
      <w:r w:rsidRPr="00F307B7">
        <w:t xml:space="preserve"> ropes, gears, shafts and linkages). A demonstration of their integrity will be required (EMC.1 to EMC.22 and EMC.24 to EMC.34)</w:t>
      </w:r>
      <w:r>
        <w:t>.</w:t>
      </w:r>
    </w:p>
    <w:p w14:paraId="64F62272" w14:textId="77777777" w:rsidR="001B1C40" w:rsidRPr="00182FDD" w:rsidRDefault="001B1C40" w:rsidP="006B43A3">
      <w:pPr>
        <w:pStyle w:val="Bulletlist1"/>
      </w:pPr>
      <w:r w:rsidRPr="00182FDD">
        <w:t>ENC – Integrity of non-metallic components and structures</w:t>
      </w:r>
    </w:p>
    <w:p w14:paraId="51946A85" w14:textId="54F789FF" w:rsidR="001B1C40" w:rsidRPr="0061176E" w:rsidRDefault="001B1C40" w:rsidP="00085AD8">
      <w:pPr>
        <w:pStyle w:val="NumList2"/>
        <w:numPr>
          <w:ilvl w:val="1"/>
          <w:numId w:val="111"/>
        </w:numPr>
      </w:pPr>
      <w:r w:rsidRPr="00F307B7">
        <w:t xml:space="preserve">For some applications, non-metallic slings may be more appropriate than chain or wire rope slings </w:t>
      </w:r>
      <w:r w:rsidR="002022F8">
        <w:t xml:space="preserve">(e.g., </w:t>
      </w:r>
      <w:r w:rsidRPr="00F307B7">
        <w:t>as a means of securely slinging items with no engineered lifting features). Storage of slings is important to avoid damage and degradation. Seals, guide bushings should be designed for the loads and environmental conditions (</w:t>
      </w:r>
      <w:bookmarkStart w:id="10" w:name="_Hlk168580213"/>
      <w:r w:rsidRPr="00F307B7">
        <w:t>ENC.</w:t>
      </w:r>
      <w:bookmarkEnd w:id="10"/>
      <w:r w:rsidRPr="00F307B7">
        <w:t xml:space="preserve">1 </w:t>
      </w:r>
      <w:r w:rsidRPr="0061176E">
        <w:t>and ENC.2).</w:t>
      </w:r>
    </w:p>
    <w:p w14:paraId="45C75ADD" w14:textId="77777777" w:rsidR="001B1C40" w:rsidRPr="0061176E" w:rsidRDefault="001B1C40" w:rsidP="006B43A3">
      <w:pPr>
        <w:pStyle w:val="Bulletlist1"/>
      </w:pPr>
      <w:r w:rsidRPr="0061176E">
        <w:t>ESS – Safety systems</w:t>
      </w:r>
    </w:p>
    <w:p w14:paraId="0BF5B55E" w14:textId="77777777" w:rsidR="001B1C40" w:rsidRPr="001D78B1" w:rsidRDefault="001B1C40" w:rsidP="00085AD8">
      <w:pPr>
        <w:pStyle w:val="NumList2"/>
        <w:numPr>
          <w:ilvl w:val="1"/>
          <w:numId w:val="113"/>
        </w:numPr>
      </w:pPr>
      <w:r w:rsidRPr="001D78B1">
        <w:t>Lifting systems should include protection systems that prevent them entering an unsafe state. These may include mechanical and electrical based devices such as mechanical interlocks, torque limiters, braking systems, buffers, end stops, load cells, overspeed monitoring and end of travel limits (ESS.1 to ESS.27).</w:t>
      </w:r>
    </w:p>
    <w:p w14:paraId="6C3B8BE5" w14:textId="77777777" w:rsidR="001B1C40" w:rsidRPr="0061176E" w:rsidRDefault="001B1C40" w:rsidP="006B43A3">
      <w:pPr>
        <w:pStyle w:val="Bulletlist1"/>
      </w:pPr>
      <w:r w:rsidRPr="0061176E">
        <w:t>ESR – Control and instrumentation of safety-related systems</w:t>
      </w:r>
    </w:p>
    <w:p w14:paraId="4372CB99" w14:textId="0CEAAD2B" w:rsidR="001B1C40" w:rsidRPr="0061176E" w:rsidRDefault="001B1C40" w:rsidP="00085AD8">
      <w:pPr>
        <w:pStyle w:val="NumList2"/>
        <w:numPr>
          <w:ilvl w:val="1"/>
          <w:numId w:val="112"/>
        </w:numPr>
      </w:pPr>
      <w:r w:rsidRPr="0061176E">
        <w:t xml:space="preserve">Lifting systems should be provided with a suitable control systems that maintains the lifting system within its safe operating envelope, reducing the likelihood of a demand on a safety system. </w:t>
      </w:r>
      <w:r w:rsidR="002022F8">
        <w:br/>
      </w:r>
      <w:r w:rsidRPr="0061176E">
        <w:t>The systems should also provide information to assist the operator (ESR.1 to ESR.7 and ESR.9 and ESR.10).</w:t>
      </w:r>
    </w:p>
    <w:p w14:paraId="25F98CB8" w14:textId="77777777" w:rsidR="001B1C40" w:rsidRPr="0061176E" w:rsidRDefault="001B1C40" w:rsidP="006B43A3">
      <w:pPr>
        <w:pStyle w:val="Bulletlist1"/>
      </w:pPr>
      <w:r w:rsidRPr="0061176E">
        <w:t xml:space="preserve">EHF – Human factors </w:t>
      </w:r>
    </w:p>
    <w:p w14:paraId="7198240A" w14:textId="1258C228" w:rsidR="001B1C40" w:rsidRDefault="001B1C40" w:rsidP="00085AD8">
      <w:pPr>
        <w:pStyle w:val="NumList2"/>
        <w:numPr>
          <w:ilvl w:val="1"/>
          <w:numId w:val="114"/>
        </w:numPr>
      </w:pPr>
      <w:r w:rsidRPr="0061176E">
        <w:t>The potential for human interaction with lifting systems can be considerable. This can have a positive or negative contribution to safety. For example, the crane driver, the signaller to guide the load and the operator</w:t>
      </w:r>
      <w:r w:rsidR="005F10F2">
        <w:t>/</w:t>
      </w:r>
      <w:r w:rsidRPr="0061176E">
        <w:t>rigger who attaches the load to the lifting device, all have a safety role (EHF.1 to EHF.10</w:t>
      </w:r>
      <w:r w:rsidRPr="00F307B7">
        <w:t>).</w:t>
      </w:r>
    </w:p>
    <w:p w14:paraId="74AB927C" w14:textId="77777777" w:rsidR="001B1C40" w:rsidRPr="00182FDD" w:rsidRDefault="001B1C40" w:rsidP="006B43A3">
      <w:pPr>
        <w:pStyle w:val="Bulletlist1"/>
      </w:pPr>
      <w:r w:rsidRPr="00182FDD">
        <w:t>ENM – Control of nuclear matter</w:t>
      </w:r>
    </w:p>
    <w:p w14:paraId="751F8CD0" w14:textId="77777777" w:rsidR="001B1C40" w:rsidRDefault="001B1C40" w:rsidP="00085AD8">
      <w:pPr>
        <w:pStyle w:val="NumList2"/>
        <w:numPr>
          <w:ilvl w:val="1"/>
          <w:numId w:val="115"/>
        </w:numPr>
      </w:pPr>
      <w:r w:rsidRPr="00F307B7">
        <w:t>Arrangements for the storage of nuclear matter in a form and manner that allows it to be retrieved might include the provision of mechanical handling and lifting systems (ENM.7).</w:t>
      </w:r>
    </w:p>
    <w:p w14:paraId="5C9FA9A4" w14:textId="2472C5F0" w:rsidR="001B1C40" w:rsidRDefault="001B1C40" w:rsidP="006B43A3">
      <w:pPr>
        <w:pStyle w:val="F9-Paragraph"/>
        <w:sectPr w:rsidR="001B1C40" w:rsidSect="005F10F2">
          <w:pgSz w:w="11906" w:h="16838" w:code="9"/>
          <w:pgMar w:top="1440" w:right="1440" w:bottom="1440" w:left="1440" w:header="397" w:footer="397" w:gutter="0"/>
          <w:cols w:space="312"/>
          <w:docGrid w:linePitch="360"/>
        </w:sectPr>
      </w:pPr>
    </w:p>
    <w:p w14:paraId="5255232C" w14:textId="7A23F3B6" w:rsidR="00F7687C" w:rsidRDefault="00F7687C" w:rsidP="006B43A3">
      <w:pPr>
        <w:pStyle w:val="Heading1"/>
      </w:pPr>
      <w:bookmarkStart w:id="11" w:name="_Toc190442795"/>
      <w:r>
        <w:lastRenderedPageBreak/>
        <w:t xml:space="preserve">Advice to </w:t>
      </w:r>
      <w:r w:rsidR="001C19DE">
        <w:t>i</w:t>
      </w:r>
      <w:r>
        <w:t>nspectors</w:t>
      </w:r>
      <w:bookmarkEnd w:id="11"/>
    </w:p>
    <w:p w14:paraId="06533AB5" w14:textId="77777777" w:rsidR="005F10F2" w:rsidRPr="00572336" w:rsidRDefault="005F10F2" w:rsidP="006B43A3">
      <w:pPr>
        <w:pStyle w:val="Heading2"/>
      </w:pPr>
      <w:bookmarkStart w:id="12" w:name="_Toc190442796"/>
      <w:r w:rsidRPr="00572336">
        <w:t>Introduction</w:t>
      </w:r>
      <w:bookmarkEnd w:id="12"/>
    </w:p>
    <w:p w14:paraId="41FFED9F" w14:textId="27B72C69" w:rsidR="005F10F2" w:rsidRPr="00F307B7" w:rsidRDefault="005F10F2" w:rsidP="006B43A3">
      <w:pPr>
        <w:pStyle w:val="F9-Paragraph"/>
      </w:pPr>
      <w:r w:rsidRPr="00F307B7">
        <w:t xml:space="preserve">This guide supports the assessment of safety cases that involve the use of lifting equipment and lifting operations that are on or adjacent to nuclear licensed sites; and includes transport </w:t>
      </w:r>
      <w:r>
        <w:t xml:space="preserve">of </w:t>
      </w:r>
      <w:r w:rsidRPr="0061176E">
        <w:t>radioactive materials</w:t>
      </w:r>
      <w:r>
        <w:t xml:space="preserve"> </w:t>
      </w:r>
      <w:r w:rsidRPr="00F307B7">
        <w:t xml:space="preserve">activities. </w:t>
      </w:r>
      <w:r w:rsidR="006B43A3">
        <w:br/>
      </w:r>
      <w:r w:rsidRPr="00F307B7">
        <w:t xml:space="preserve">It covers all lifting operations whose failure could affect nuclear safety. </w:t>
      </w:r>
      <w:r w:rsidR="006B43A3">
        <w:br/>
      </w:r>
      <w:r w:rsidRPr="00F307B7">
        <w:t>The guidance is therefore not limited to the lifting and movement of nuclear material.</w:t>
      </w:r>
    </w:p>
    <w:p w14:paraId="124BCBA0" w14:textId="52248337" w:rsidR="005F10F2" w:rsidRPr="00F307B7" w:rsidRDefault="005F10F2" w:rsidP="006B43A3">
      <w:pPr>
        <w:pStyle w:val="F9-Paragraph"/>
      </w:pPr>
      <w:r w:rsidRPr="00F307B7">
        <w:t xml:space="preserve">A nuclear lift can be defined as any lift with the potential to either directly </w:t>
      </w:r>
      <w:r w:rsidR="006B43A3">
        <w:br/>
      </w:r>
      <w:r w:rsidRPr="00F307B7">
        <w:t xml:space="preserve">(or indirectly) result in radiological consequences. Indirect radiological release is normally related to high energy impacts onto safety critical plant. </w:t>
      </w:r>
    </w:p>
    <w:p w14:paraId="00CF6AF5" w14:textId="77777777" w:rsidR="005F10F2" w:rsidRPr="00F307B7" w:rsidRDefault="005F10F2" w:rsidP="006B43A3">
      <w:pPr>
        <w:pStyle w:val="F9-Paragraph"/>
      </w:pPr>
      <w:r w:rsidRPr="00F307B7">
        <w:t xml:space="preserve">Inspectors should recognise that the lifting and transport of a load introduces the potential to disrupt the safety of radiological processes, barriers, safety mechanisms and devices that are designed to protect such systems in normal or faulted process conditions. </w:t>
      </w:r>
    </w:p>
    <w:p w14:paraId="3046E477" w14:textId="77777777" w:rsidR="005F10F2" w:rsidRPr="00F307B7" w:rsidRDefault="005F10F2" w:rsidP="006B43A3">
      <w:pPr>
        <w:pStyle w:val="F9-Paragraph"/>
      </w:pPr>
      <w:r w:rsidRPr="00F307B7">
        <w:t>The safety case should:</w:t>
      </w:r>
    </w:p>
    <w:p w14:paraId="2AB76A32" w14:textId="77777777" w:rsidR="005F10F2" w:rsidRPr="00D41C75" w:rsidRDefault="005F10F2" w:rsidP="006B43A3">
      <w:pPr>
        <w:pStyle w:val="Bulletlist1"/>
        <w:rPr>
          <w:noProof/>
        </w:rPr>
      </w:pPr>
      <w:r w:rsidRPr="00D41C75">
        <w:rPr>
          <w:noProof/>
        </w:rPr>
        <w:t>Demonstrate that risks</w:t>
      </w:r>
      <w:r>
        <w:rPr>
          <w:noProof/>
        </w:rPr>
        <w:t xml:space="preserve"> related</w:t>
      </w:r>
      <w:r w:rsidRPr="00D41C75">
        <w:rPr>
          <w:noProof/>
        </w:rPr>
        <w:t xml:space="preserve"> the lifting operation</w:t>
      </w:r>
      <w:r>
        <w:rPr>
          <w:noProof/>
        </w:rPr>
        <w:t>s are</w:t>
      </w:r>
      <w:r w:rsidRPr="00D41C75">
        <w:rPr>
          <w:noProof/>
        </w:rPr>
        <w:t xml:space="preserve"> reduce</w:t>
      </w:r>
      <w:r>
        <w:rPr>
          <w:noProof/>
        </w:rPr>
        <w:t>d to</w:t>
      </w:r>
      <w:r w:rsidRPr="00D41C75">
        <w:rPr>
          <w:noProof/>
        </w:rPr>
        <w:t xml:space="preserve"> ALARP; </w:t>
      </w:r>
    </w:p>
    <w:p w14:paraId="5971D1A6" w14:textId="77777777" w:rsidR="005F10F2" w:rsidRPr="00D41C75" w:rsidRDefault="005F10F2" w:rsidP="006B43A3">
      <w:pPr>
        <w:pStyle w:val="Bulletlist1"/>
        <w:rPr>
          <w:noProof/>
        </w:rPr>
      </w:pPr>
      <w:r w:rsidRPr="00D41C75">
        <w:rPr>
          <w:noProof/>
        </w:rPr>
        <w:t>Identify the</w:t>
      </w:r>
      <w:r>
        <w:rPr>
          <w:noProof/>
        </w:rPr>
        <w:t xml:space="preserve"> strucrures, systems and components </w:t>
      </w:r>
      <w:r w:rsidRPr="00D41C75">
        <w:rPr>
          <w:noProof/>
        </w:rPr>
        <w:t xml:space="preserve">of the lifting system important to safe operation; </w:t>
      </w:r>
    </w:p>
    <w:p w14:paraId="7E84A874" w14:textId="77777777" w:rsidR="005F10F2" w:rsidRPr="00D41C75" w:rsidRDefault="005F10F2" w:rsidP="006B43A3">
      <w:pPr>
        <w:pStyle w:val="Bulletlist1"/>
        <w:rPr>
          <w:noProof/>
        </w:rPr>
      </w:pPr>
      <w:r w:rsidRPr="00D41C75">
        <w:rPr>
          <w:noProof/>
        </w:rPr>
        <w:t>Identify normal operating and potential fault conditions, including internal and external hazards that could affect the lifting system and other plant and equipment;</w:t>
      </w:r>
    </w:p>
    <w:p w14:paraId="423F55E3" w14:textId="77777777" w:rsidR="005F10F2" w:rsidRPr="00D41C75" w:rsidRDefault="005F10F2" w:rsidP="006B43A3">
      <w:pPr>
        <w:pStyle w:val="Bulletlist1"/>
        <w:rPr>
          <w:noProof/>
        </w:rPr>
      </w:pPr>
      <w:r w:rsidRPr="00D41C75">
        <w:rPr>
          <w:noProof/>
        </w:rPr>
        <w:t>Consider human factor influences that affect the safety of lifting operations; and</w:t>
      </w:r>
    </w:p>
    <w:p w14:paraId="12CEC719" w14:textId="14CE0632" w:rsidR="005F10F2" w:rsidRDefault="005F10F2" w:rsidP="006B43A3">
      <w:pPr>
        <w:pStyle w:val="Bulletlist1"/>
        <w:rPr>
          <w:noProof/>
        </w:rPr>
      </w:pPr>
      <w:r w:rsidRPr="00D41C75">
        <w:rPr>
          <w:noProof/>
        </w:rPr>
        <w:t xml:space="preserve">Demonstrate that </w:t>
      </w:r>
      <w:r>
        <w:rPr>
          <w:noProof/>
        </w:rPr>
        <w:t xml:space="preserve">the </w:t>
      </w:r>
      <w:r w:rsidRPr="00D41C75">
        <w:rPr>
          <w:noProof/>
        </w:rPr>
        <w:t xml:space="preserve">integrity of </w:t>
      </w:r>
      <w:r>
        <w:rPr>
          <w:noProof/>
        </w:rPr>
        <w:t xml:space="preserve">structures, systems and components </w:t>
      </w:r>
      <w:r w:rsidRPr="00D41C75">
        <w:rPr>
          <w:noProof/>
        </w:rPr>
        <w:t xml:space="preserve">important to safety </w:t>
      </w:r>
      <w:r>
        <w:rPr>
          <w:noProof/>
        </w:rPr>
        <w:t xml:space="preserve">are </w:t>
      </w:r>
      <w:r w:rsidRPr="00D41C75">
        <w:rPr>
          <w:noProof/>
        </w:rPr>
        <w:t>adequately managed. This applies throughout the projected life of the installation, through to the point at which it no longer has any nuclear safety consequence. This should take account of potential ageing and degradation mechanisms.</w:t>
      </w:r>
    </w:p>
    <w:p w14:paraId="21B8D78F" w14:textId="77777777" w:rsidR="005F10F2" w:rsidRPr="00D41C75" w:rsidRDefault="005F10F2" w:rsidP="006B43A3">
      <w:pPr>
        <w:pStyle w:val="Bulletlist1"/>
        <w:rPr>
          <w:noProof/>
        </w:rPr>
      </w:pPr>
      <w:r>
        <w:rPr>
          <w:noProof/>
        </w:rPr>
        <w:t>Demonstrate adequate consideration to nuclear site safety for the lifting operation entirety.</w:t>
      </w:r>
    </w:p>
    <w:p w14:paraId="4B325BBF" w14:textId="2E18D2EB" w:rsidR="005F10F2" w:rsidRPr="00F307B7" w:rsidRDefault="005F10F2" w:rsidP="006B43A3">
      <w:pPr>
        <w:pStyle w:val="F9-Paragraph"/>
      </w:pPr>
      <w:r w:rsidRPr="00F307B7">
        <w:t xml:space="preserve">At an early stage in the assessment process, the </w:t>
      </w:r>
      <w:r>
        <w:t>inspector</w:t>
      </w:r>
      <w:r w:rsidRPr="00F307B7">
        <w:t xml:space="preserve"> should establish how the lifting system fits within the safety case. </w:t>
      </w:r>
      <w:r w:rsidR="00EB74E9">
        <w:br/>
      </w:r>
      <w:r w:rsidRPr="00F307B7">
        <w:t>The assessment should:</w:t>
      </w:r>
    </w:p>
    <w:p w14:paraId="65F67D36" w14:textId="77777777" w:rsidR="005F10F2" w:rsidRPr="00D41C75" w:rsidRDefault="005F10F2" w:rsidP="006B43A3">
      <w:pPr>
        <w:pStyle w:val="Bulletlist1"/>
        <w:rPr>
          <w:noProof/>
        </w:rPr>
      </w:pPr>
      <w:r w:rsidRPr="00D41C75">
        <w:rPr>
          <w:noProof/>
        </w:rPr>
        <w:t>be targeted and proportionate to the risk;</w:t>
      </w:r>
    </w:p>
    <w:p w14:paraId="3C2E5DC1" w14:textId="039A5EAA" w:rsidR="005F10F2" w:rsidRPr="00D41C75" w:rsidRDefault="005F10F2" w:rsidP="006B43A3">
      <w:pPr>
        <w:pStyle w:val="Bulletlist1"/>
        <w:rPr>
          <w:noProof/>
        </w:rPr>
      </w:pPr>
      <w:r w:rsidRPr="00D41C75">
        <w:rPr>
          <w:noProof/>
        </w:rPr>
        <w:lastRenderedPageBreak/>
        <w:t xml:space="preserve">be relative to the nature of the hazards that relate to the lifting operations; </w:t>
      </w:r>
    </w:p>
    <w:p w14:paraId="59CF867C" w14:textId="77777777" w:rsidR="005F10F2" w:rsidRPr="00D41C75" w:rsidRDefault="005F10F2" w:rsidP="006B43A3">
      <w:pPr>
        <w:pStyle w:val="Bulletlist1"/>
        <w:rPr>
          <w:noProof/>
        </w:rPr>
      </w:pPr>
      <w:r w:rsidRPr="00D41C75">
        <w:rPr>
          <w:noProof/>
        </w:rPr>
        <w:t>consider the risks to other safety significant plant and equipment; and</w:t>
      </w:r>
    </w:p>
    <w:p w14:paraId="096726EE" w14:textId="77777777" w:rsidR="005F10F2" w:rsidRPr="00D41C75" w:rsidRDefault="005F10F2" w:rsidP="006B43A3">
      <w:pPr>
        <w:pStyle w:val="Bulletlist1"/>
        <w:rPr>
          <w:noProof/>
        </w:rPr>
      </w:pPr>
      <w:r w:rsidRPr="00D41C75">
        <w:rPr>
          <w:noProof/>
        </w:rPr>
        <w:t>balance the safety claims made against the lifting equipment safety measures against the drop load protection offered by the load or equipment impacted.</w:t>
      </w:r>
    </w:p>
    <w:p w14:paraId="554D30CE" w14:textId="77777777" w:rsidR="005F10F2" w:rsidRPr="00F307B7" w:rsidRDefault="005F10F2" w:rsidP="006B43A3">
      <w:pPr>
        <w:pStyle w:val="F9-Paragraph"/>
      </w:pPr>
      <w:r w:rsidRPr="00F307B7">
        <w:t>The lifting system</w:t>
      </w:r>
      <w:r>
        <w:t>’s</w:t>
      </w:r>
      <w:r w:rsidRPr="00F307B7">
        <w:t xml:space="preserve"> level of reliability depends on a wide range of technical areas. For example: materials, fabrication, stress analysis and </w:t>
      </w:r>
      <w:r>
        <w:t xml:space="preserve">electrical, control and instrumentation </w:t>
      </w:r>
      <w:r w:rsidRPr="00F307B7">
        <w:t>systems. Human factors</w:t>
      </w:r>
      <w:r>
        <w:t xml:space="preserve"> </w:t>
      </w:r>
      <w:r w:rsidRPr="00F307B7">
        <w:t xml:space="preserve">must also be considered. </w:t>
      </w:r>
    </w:p>
    <w:p w14:paraId="0D563F75" w14:textId="06418EC8" w:rsidR="005F10F2" w:rsidRPr="00F307B7" w:rsidRDefault="005F10F2" w:rsidP="006B43A3">
      <w:pPr>
        <w:pStyle w:val="F9-Paragraph"/>
      </w:pPr>
      <w:r w:rsidRPr="00F307B7">
        <w:t xml:space="preserve">An inspector may need to consider a different weighting of the safety case claims to that presented by a </w:t>
      </w:r>
      <w:r>
        <w:t>dutyholder</w:t>
      </w:r>
      <w:r w:rsidRPr="00F307B7">
        <w:t>, if for example in possession of wider industry knowledge. Where a balanced ONR judgement is required, inspectors may consult with other specialists</w:t>
      </w:r>
      <w:r>
        <w:t>/</w:t>
      </w:r>
      <w:r w:rsidR="002022F8">
        <w:t xml:space="preserve"> Heads of Regulation</w:t>
      </w:r>
      <w:r w:rsidRPr="00F307B7">
        <w:t xml:space="preserve"> to consider broader factors for regulatory consistency and proportionality reasons.</w:t>
      </w:r>
    </w:p>
    <w:p w14:paraId="40CD1F34" w14:textId="5D0AC590" w:rsidR="005F10F2" w:rsidRPr="00F307B7" w:rsidRDefault="005F10F2" w:rsidP="006B43A3">
      <w:pPr>
        <w:pStyle w:val="F9-Paragraph"/>
      </w:pPr>
      <w:r w:rsidRPr="00F307B7">
        <w:t xml:space="preserve">Section 4.6 of </w:t>
      </w:r>
      <w:r>
        <w:t xml:space="preserve">SSR 2/1 </w:t>
      </w:r>
      <w:r w:rsidRPr="00F307B7">
        <w:t xml:space="preserve">defines three fundamental safety functions that align with </w:t>
      </w:r>
      <w:bookmarkStart w:id="13" w:name="_Hlk171582318"/>
      <w:r w:rsidRPr="0016189A">
        <w:t>SAP</w:t>
      </w:r>
      <w:r>
        <w:t xml:space="preserve"> </w:t>
      </w:r>
      <w:bookmarkEnd w:id="13"/>
      <w:r w:rsidRPr="00F307B7">
        <w:t>ERC.1 (design and operation of reactors)</w:t>
      </w:r>
      <w:r w:rsidR="00EB74E9" w:rsidRPr="00EB74E9">
        <w:t xml:space="preserve"> </w:t>
      </w:r>
      <w:sdt>
        <w:sdtPr>
          <w:id w:val="-37828058"/>
          <w:citation/>
        </w:sdtPr>
        <w:sdtEndPr/>
        <w:sdtContent>
          <w:r w:rsidR="00EB74E9">
            <w:fldChar w:fldCharType="begin"/>
          </w:r>
          <w:r w:rsidR="00EB74E9">
            <w:instrText xml:space="preserve"> CITATION Int16 \l 2057 </w:instrText>
          </w:r>
          <w:r w:rsidR="00EB74E9">
            <w:fldChar w:fldCharType="separate"/>
          </w:r>
          <w:r w:rsidR="00AA1AE2">
            <w:rPr>
              <w:noProof/>
            </w:rPr>
            <w:t>[3]</w:t>
          </w:r>
          <w:r w:rsidR="00EB74E9">
            <w:fldChar w:fldCharType="end"/>
          </w:r>
        </w:sdtContent>
      </w:sdt>
      <w:r w:rsidRPr="00F307B7">
        <w:t xml:space="preserve">. Any of these safety functions might be affected by a lifting system failure: </w:t>
      </w:r>
    </w:p>
    <w:p w14:paraId="1832F478" w14:textId="77777777" w:rsidR="005F10F2" w:rsidRPr="00D41C75" w:rsidRDefault="005F10F2" w:rsidP="006B43A3">
      <w:pPr>
        <w:pStyle w:val="Bulletlist1"/>
        <w:rPr>
          <w:noProof/>
        </w:rPr>
      </w:pPr>
      <w:r w:rsidRPr="00D41C75">
        <w:rPr>
          <w:noProof/>
        </w:rPr>
        <w:t>control of the reactivity;</w:t>
      </w:r>
    </w:p>
    <w:p w14:paraId="75D96C9E" w14:textId="77777777" w:rsidR="005F10F2" w:rsidRPr="00D41C75" w:rsidRDefault="005F10F2" w:rsidP="006B43A3">
      <w:pPr>
        <w:pStyle w:val="Bulletlist1"/>
        <w:rPr>
          <w:noProof/>
        </w:rPr>
      </w:pPr>
      <w:r w:rsidRPr="00D41C75">
        <w:rPr>
          <w:noProof/>
        </w:rPr>
        <w:t>removal of heat from the core; and</w:t>
      </w:r>
    </w:p>
    <w:p w14:paraId="3128DF1D" w14:textId="77777777" w:rsidR="005F10F2" w:rsidRDefault="005F10F2" w:rsidP="006B43A3">
      <w:pPr>
        <w:pStyle w:val="Bulletlist1"/>
        <w:rPr>
          <w:noProof/>
        </w:rPr>
      </w:pPr>
      <w:r w:rsidRPr="00D41C75">
        <w:rPr>
          <w:noProof/>
        </w:rPr>
        <w:t>confinement of radioactive materials</w:t>
      </w:r>
      <w:r>
        <w:rPr>
          <w:noProof/>
        </w:rPr>
        <w:t xml:space="preserve">, shielding against radiation </w:t>
      </w:r>
      <w:r w:rsidRPr="00D41C75">
        <w:rPr>
          <w:noProof/>
        </w:rPr>
        <w:t>and control of operational discharges, as well as limitation of accidental releases.</w:t>
      </w:r>
    </w:p>
    <w:p w14:paraId="20D19FF8" w14:textId="77777777" w:rsidR="005F10F2" w:rsidRPr="00F307B7" w:rsidRDefault="005F10F2" w:rsidP="006B43A3">
      <w:pPr>
        <w:pStyle w:val="F9-Paragraph"/>
      </w:pPr>
      <w:r w:rsidRPr="00F307B7">
        <w:t>How a safety case decides to address these fundamental safety functions will vary. For example:</w:t>
      </w:r>
    </w:p>
    <w:p w14:paraId="24F2A91D" w14:textId="5DCABA5B" w:rsidR="005F10F2" w:rsidRPr="00D41C75" w:rsidRDefault="005F10F2" w:rsidP="006B43A3">
      <w:pPr>
        <w:pStyle w:val="Bulletlist1"/>
        <w:rPr>
          <w:noProof/>
        </w:rPr>
      </w:pPr>
      <w:r w:rsidRPr="00D41C75">
        <w:rPr>
          <w:noProof/>
        </w:rPr>
        <w:t xml:space="preserve">The catastrophic failure of a lifting system onto a critical item of equipment, such as a Reactor Pressure Vessel (RPV) of a large power plant, may result in unacceptable radiological consequences. </w:t>
      </w:r>
      <w:r w:rsidR="006B43A3">
        <w:rPr>
          <w:noProof/>
        </w:rPr>
        <w:br/>
      </w:r>
      <w:r w:rsidRPr="00D41C75">
        <w:rPr>
          <w:noProof/>
        </w:rPr>
        <w:t>Hence, high levels of quality and conservative levels of engineering would be required throughout the life of such a lifting system. In this case the significant claim is likely to be against the lifting equipment; and</w:t>
      </w:r>
    </w:p>
    <w:p w14:paraId="0C4E83F9" w14:textId="455C2C0B" w:rsidR="005F10F2" w:rsidRPr="00D41C75" w:rsidRDefault="005F10F2" w:rsidP="006B43A3">
      <w:pPr>
        <w:pStyle w:val="Bulletlist1"/>
        <w:rPr>
          <w:noProof/>
        </w:rPr>
      </w:pPr>
      <w:r w:rsidRPr="00D41C75">
        <w:rPr>
          <w:noProof/>
        </w:rPr>
        <w:t xml:space="preserve">The radiological consequences of a dropped nuclear package (flask) may be less significant. The package might be able to withstand the drop impact, maintaining adequate containment and shielding. </w:t>
      </w:r>
      <w:r w:rsidR="006B43A3">
        <w:rPr>
          <w:noProof/>
        </w:rPr>
        <w:br/>
      </w:r>
      <w:r w:rsidRPr="00D41C75">
        <w:rPr>
          <w:noProof/>
        </w:rPr>
        <w:t>Hence, appropriate industrial, national or international standards may suffice for the lifting system. In this case the significant claim is likely to be against the flask.</w:t>
      </w:r>
    </w:p>
    <w:p w14:paraId="3B29910B" w14:textId="58B74D72" w:rsidR="005F10F2" w:rsidRPr="00F307B7" w:rsidRDefault="005F10F2" w:rsidP="006B43A3">
      <w:pPr>
        <w:pStyle w:val="F9-Paragraph"/>
      </w:pPr>
      <w:r w:rsidRPr="00F307B7">
        <w:lastRenderedPageBreak/>
        <w:t xml:space="preserve">It is possible that safety critical equipment might be concealed. </w:t>
      </w:r>
      <w:r w:rsidR="00EB74E9">
        <w:br/>
      </w:r>
      <w:r w:rsidRPr="00F307B7">
        <w:t>For example, emergency feed pumps in turbine halls and electrical cables located under the ground. The vulnerability of this equipment during the lifting operations should be considered.</w:t>
      </w:r>
    </w:p>
    <w:p w14:paraId="44AE2591" w14:textId="3E75DDCB" w:rsidR="005F10F2" w:rsidRDefault="005F10F2" w:rsidP="006B43A3">
      <w:pPr>
        <w:pStyle w:val="F9-Paragraph"/>
      </w:pPr>
      <w:r w:rsidRPr="00F307B7">
        <w:t xml:space="preserve">The assessment of lifting operations should consider the likely failure mechanisms of lifting equipment and the results of human error. </w:t>
      </w:r>
      <w:r w:rsidR="00EB74E9">
        <w:br/>
      </w:r>
      <w:r w:rsidRPr="00F307B7">
        <w:t>The assessment of probability of failure and the consequences of failure should ensure that risks are tolerable and ALARP</w:t>
      </w:r>
      <w:r w:rsidR="002022F8">
        <w:t xml:space="preserve"> (</w:t>
      </w:r>
      <w:r w:rsidRPr="00DE1563">
        <w:t xml:space="preserve">SAP </w:t>
      </w:r>
      <w:r w:rsidRPr="00F307B7">
        <w:t>FA.4 (Fault Tolerance) and FA.14 (Probabilistic safety analysis)</w:t>
      </w:r>
      <w:r w:rsidR="002022F8">
        <w:t>)</w:t>
      </w:r>
      <w:r w:rsidRPr="00F307B7">
        <w:t>.</w:t>
      </w:r>
    </w:p>
    <w:p w14:paraId="67E40BF5" w14:textId="77777777" w:rsidR="005F10F2" w:rsidRPr="00CB3DC4" w:rsidRDefault="005F10F2" w:rsidP="006B43A3">
      <w:pPr>
        <w:pStyle w:val="Heading2"/>
      </w:pPr>
      <w:bookmarkStart w:id="14" w:name="_Toc190442797"/>
      <w:r w:rsidRPr="00CB3DC4">
        <w:t>Lifting safety case philosophy</w:t>
      </w:r>
      <w:bookmarkEnd w:id="14"/>
      <w:r w:rsidRPr="00CB3DC4">
        <w:t xml:space="preserve"> </w:t>
      </w:r>
    </w:p>
    <w:p w14:paraId="32AB9F81" w14:textId="3D8E2206" w:rsidR="005F10F2" w:rsidRPr="00F307B7" w:rsidRDefault="005F10F2" w:rsidP="006B43A3">
      <w:pPr>
        <w:pStyle w:val="F9-Paragraph"/>
      </w:pPr>
      <w:r>
        <w:t>H</w:t>
      </w:r>
      <w:r w:rsidRPr="00F307B7">
        <w:t>ealth and safety legislation (e.g.</w:t>
      </w:r>
      <w:r w:rsidR="00EB74E9">
        <w:t>,</w:t>
      </w:r>
      <w:r w:rsidRPr="00F307B7">
        <w:t xml:space="preserve"> MHSWR, LOLER, PUWER and Supply of Machinery (Safety) Regulations</w:t>
      </w:r>
      <w:r w:rsidRPr="007141C8">
        <w:t>)</w:t>
      </w:r>
      <w:r w:rsidRPr="00F307B7">
        <w:t xml:space="preserve">, set out the </w:t>
      </w:r>
      <w:r>
        <w:t>dutyholder</w:t>
      </w:r>
      <w:r w:rsidRPr="00F307B7">
        <w:t>s’ legal responsibilities</w:t>
      </w:r>
      <w:r w:rsidR="00816FE5">
        <w:t>.</w:t>
      </w:r>
      <w:r w:rsidRPr="00F307B7">
        <w:t xml:space="preserve"> </w:t>
      </w:r>
      <w:r w:rsidR="00816FE5" w:rsidRPr="00816FE5">
        <w:t>Approved Codes of Practice (ACoP))</w:t>
      </w:r>
      <w:r w:rsidR="00816FE5">
        <w:t xml:space="preserve"> if followed allow dutyholders to demonstrate compliance with the law</w:t>
      </w:r>
      <w:r w:rsidR="00816FE5" w:rsidRPr="00816FE5">
        <w:t>,</w:t>
      </w:r>
      <w:r>
        <w:t xml:space="preserve"> (e.g.</w:t>
      </w:r>
      <w:r w:rsidR="00EB74E9">
        <w:t>,</w:t>
      </w:r>
      <w:r>
        <w:t xml:space="preserve"> </w:t>
      </w:r>
      <w:bookmarkStart w:id="15" w:name="_Hlk190081511"/>
      <w:r>
        <w:t xml:space="preserve">LOLER ACoP </w:t>
      </w:r>
      <w:bookmarkEnd w:id="15"/>
      <w:sdt>
        <w:sdtPr>
          <w:id w:val="-1820950022"/>
          <w:citation/>
        </w:sdtPr>
        <w:sdtEndPr/>
        <w:sdtContent>
          <w:r>
            <w:fldChar w:fldCharType="begin"/>
          </w:r>
          <w:r>
            <w:instrText xml:space="preserve">CITATION Lif98 \l 2057 </w:instrText>
          </w:r>
          <w:r>
            <w:fldChar w:fldCharType="separate"/>
          </w:r>
          <w:r w:rsidR="00AA1AE2">
            <w:rPr>
              <w:noProof/>
            </w:rPr>
            <w:t>[16]</w:t>
          </w:r>
          <w:r>
            <w:fldChar w:fldCharType="end"/>
          </w:r>
        </w:sdtContent>
      </w:sdt>
      <w:r>
        <w:t>)</w:t>
      </w:r>
      <w:r w:rsidRPr="00F307B7">
        <w:t xml:space="preserve">. </w:t>
      </w:r>
    </w:p>
    <w:p w14:paraId="7D12E81C" w14:textId="7861F3AD" w:rsidR="005F10F2" w:rsidRPr="000359E7" w:rsidRDefault="005F10F2" w:rsidP="006B43A3">
      <w:pPr>
        <w:pStyle w:val="F9-Paragraph"/>
      </w:pPr>
      <w:r w:rsidRPr="000359E7">
        <w:t xml:space="preserve">Optioneering is a key element to showing that risks have been reduced ALARP. </w:t>
      </w:r>
      <w:r w:rsidR="00917D79">
        <w:t>E</w:t>
      </w:r>
      <w:r w:rsidRPr="000359E7">
        <w:t xml:space="preserve">liminating the lifting operations altogether and adopting potentially safer methods of mechanical handling should be considered early in the design </w:t>
      </w:r>
      <w:r>
        <w:t>(</w:t>
      </w:r>
      <w:r w:rsidRPr="00DE1563">
        <w:t xml:space="preserve">SAP </w:t>
      </w:r>
      <w:r w:rsidRPr="000359E7">
        <w:t>EKP.1 and 2 (key principles)</w:t>
      </w:r>
      <w:r>
        <w:t>)</w:t>
      </w:r>
      <w:r w:rsidRPr="000359E7">
        <w:t xml:space="preserve">. </w:t>
      </w:r>
      <w:r w:rsidR="006B43A3">
        <w:br/>
      </w:r>
      <w:r w:rsidRPr="000359E7">
        <w:t>However, ONR recognises that lifting may be the only effective means of moving materials and equipment, e.g. maintenance operations.</w:t>
      </w:r>
    </w:p>
    <w:p w14:paraId="595F689D" w14:textId="77777777" w:rsidR="005F10F2" w:rsidRPr="000359E7" w:rsidRDefault="005F10F2" w:rsidP="006B43A3">
      <w:pPr>
        <w:pStyle w:val="F9-Paragraph"/>
      </w:pPr>
      <w:r w:rsidRPr="000359E7">
        <w:t>Nuclear lifting safety cases generally fall into one of two strategies:</w:t>
      </w:r>
    </w:p>
    <w:p w14:paraId="3C3D4559" w14:textId="4BC7F828" w:rsidR="005F10F2" w:rsidRPr="000359E7" w:rsidRDefault="005F10F2" w:rsidP="006B43A3">
      <w:pPr>
        <w:pStyle w:val="Bulletlist1"/>
        <w:rPr>
          <w:noProof/>
        </w:rPr>
      </w:pPr>
      <w:r w:rsidRPr="000359E7">
        <w:rPr>
          <w:noProof/>
        </w:rPr>
        <w:t>‘Dropped load</w:t>
      </w:r>
      <w:r>
        <w:t>/</w:t>
      </w:r>
      <w:r w:rsidRPr="000359E7">
        <w:rPr>
          <w:noProof/>
        </w:rPr>
        <w:t xml:space="preserve">impact’ safety case; </w:t>
      </w:r>
      <w:r>
        <w:rPr>
          <w:noProof/>
        </w:rPr>
        <w:t>or</w:t>
      </w:r>
      <w:r w:rsidRPr="000359E7">
        <w:rPr>
          <w:noProof/>
        </w:rPr>
        <w:t xml:space="preserve"> </w:t>
      </w:r>
    </w:p>
    <w:p w14:paraId="159A39E8" w14:textId="77777777" w:rsidR="005F10F2" w:rsidRPr="000359E7" w:rsidRDefault="005F10F2" w:rsidP="006B43A3">
      <w:pPr>
        <w:pStyle w:val="Bulletlist1"/>
        <w:rPr>
          <w:noProof/>
        </w:rPr>
      </w:pPr>
      <w:r w:rsidRPr="000359E7">
        <w:rPr>
          <w:noProof/>
        </w:rPr>
        <w:t xml:space="preserve">Low probability of lifting system failure safety case. </w:t>
      </w:r>
    </w:p>
    <w:p w14:paraId="61351506" w14:textId="000C1A5E" w:rsidR="005F10F2" w:rsidRPr="000359E7" w:rsidRDefault="005F10F2" w:rsidP="006B43A3">
      <w:pPr>
        <w:pStyle w:val="Heading3"/>
      </w:pPr>
      <w:r w:rsidRPr="000359E7">
        <w:t xml:space="preserve">‘Dropped load/impact’ safety case (limited consequence claim) </w:t>
      </w:r>
    </w:p>
    <w:p w14:paraId="4C747DCA" w14:textId="65A78EFE" w:rsidR="005F10F2" w:rsidRPr="00F307B7" w:rsidRDefault="005F10F2" w:rsidP="006B43A3">
      <w:pPr>
        <w:pStyle w:val="F9-Paragraph"/>
      </w:pPr>
      <w:r w:rsidRPr="000359E7">
        <w:t>The ‘dropped load</w:t>
      </w:r>
      <w:r>
        <w:t>/</w:t>
      </w:r>
      <w:r w:rsidRPr="000359E7">
        <w:t>impact’ safety</w:t>
      </w:r>
      <w:r w:rsidRPr="00F307B7">
        <w:t xml:space="preserve"> case can offer a more robust safety case strategy. This is because it can provide defence in depth against the consequences of lifting system failures</w:t>
      </w:r>
      <w:r>
        <w:t xml:space="preserve"> (</w:t>
      </w:r>
      <w:r w:rsidRPr="00DE1563">
        <w:t xml:space="preserve">SAP </w:t>
      </w:r>
      <w:r w:rsidRPr="00F307B7">
        <w:t>EKP.2 (Fault tolerance)</w:t>
      </w:r>
      <w:r>
        <w:t>)</w:t>
      </w:r>
      <w:r w:rsidRPr="00F307B7">
        <w:t>. However, it should be recognised that it may not be an easy case to make. The reason for this is that lifting operations often involve complex interactions with other safety critical plant and equipment.</w:t>
      </w:r>
    </w:p>
    <w:p w14:paraId="2C0A9CD4" w14:textId="77777777" w:rsidR="005F10F2" w:rsidRPr="00F307B7" w:rsidRDefault="005F10F2" w:rsidP="006B43A3">
      <w:pPr>
        <w:pStyle w:val="F9-Paragraph"/>
      </w:pPr>
      <w:r w:rsidRPr="00F307B7">
        <w:t>To achieve this, lifting operation fault analyses should show that the fault:</w:t>
      </w:r>
    </w:p>
    <w:p w14:paraId="2E2F40D1" w14:textId="2C1FC066" w:rsidR="005F10F2" w:rsidRPr="004E04BB" w:rsidRDefault="005F10F2" w:rsidP="006B43A3">
      <w:pPr>
        <w:pStyle w:val="Bulletlist1"/>
        <w:rPr>
          <w:noProof/>
        </w:rPr>
      </w:pPr>
      <w:r w:rsidRPr="004E04BB">
        <w:rPr>
          <w:noProof/>
        </w:rPr>
        <w:t xml:space="preserve">does not result in an unacceptable release of nuclear material </w:t>
      </w:r>
      <w:r w:rsidR="002022F8">
        <w:br/>
        <w:t>(</w:t>
      </w:r>
      <w:r w:rsidRPr="004E04BB">
        <w:rPr>
          <w:noProof/>
        </w:rPr>
        <w:t>SAP ECV.2 (Minimisation of releases)</w:t>
      </w:r>
      <w:r w:rsidR="002022F8">
        <w:t>)</w:t>
      </w:r>
      <w:r w:rsidRPr="004E04BB">
        <w:rPr>
          <w:noProof/>
        </w:rPr>
        <w:t>;</w:t>
      </w:r>
    </w:p>
    <w:p w14:paraId="65D6568F" w14:textId="6A20CFA3" w:rsidR="005F10F2" w:rsidRPr="004E04BB" w:rsidRDefault="005F10F2" w:rsidP="006B43A3">
      <w:pPr>
        <w:pStyle w:val="Bulletlist1"/>
        <w:rPr>
          <w:noProof/>
        </w:rPr>
      </w:pPr>
      <w:r w:rsidRPr="004E04BB">
        <w:rPr>
          <w:noProof/>
        </w:rPr>
        <w:t xml:space="preserve">does not compromise heat removal </w:t>
      </w:r>
      <w:r w:rsidR="002022F8">
        <w:t>(</w:t>
      </w:r>
      <w:r w:rsidRPr="004E04BB">
        <w:rPr>
          <w:noProof/>
        </w:rPr>
        <w:t>SAPs EHT.</w:t>
      </w:r>
      <w:r w:rsidRPr="0061176E">
        <w:rPr>
          <w:noProof/>
        </w:rPr>
        <w:t>1 to EHT.5</w:t>
      </w:r>
      <w:r w:rsidRPr="004E04BB">
        <w:rPr>
          <w:noProof/>
        </w:rPr>
        <w:t xml:space="preserve"> (Heat transport systems)</w:t>
      </w:r>
      <w:r w:rsidR="002022F8">
        <w:t>)</w:t>
      </w:r>
      <w:r w:rsidRPr="004E04BB">
        <w:rPr>
          <w:noProof/>
        </w:rPr>
        <w:t xml:space="preserve">; and </w:t>
      </w:r>
    </w:p>
    <w:p w14:paraId="6AC39479" w14:textId="485E9D49" w:rsidR="005F10F2" w:rsidRPr="004E04BB" w:rsidRDefault="005F10F2" w:rsidP="006B43A3">
      <w:pPr>
        <w:pStyle w:val="Bulletlist1"/>
        <w:rPr>
          <w:noProof/>
        </w:rPr>
      </w:pPr>
      <w:r w:rsidRPr="004E04BB">
        <w:rPr>
          <w:noProof/>
        </w:rPr>
        <w:t xml:space="preserve">does not lead to a criticality event </w:t>
      </w:r>
      <w:r w:rsidR="002022F8">
        <w:t>(</w:t>
      </w:r>
      <w:r w:rsidRPr="00EA15C1">
        <w:rPr>
          <w:noProof/>
        </w:rPr>
        <w:t xml:space="preserve">SAP </w:t>
      </w:r>
      <w:r w:rsidRPr="004E04BB">
        <w:rPr>
          <w:noProof/>
        </w:rPr>
        <w:t>ECR.1 (Safety measures)</w:t>
      </w:r>
      <w:r w:rsidR="002022F8">
        <w:t>)</w:t>
      </w:r>
      <w:r w:rsidRPr="004E04BB">
        <w:rPr>
          <w:noProof/>
        </w:rPr>
        <w:t>.</w:t>
      </w:r>
      <w:r w:rsidR="00811E89">
        <w:rPr>
          <w:noProof/>
        </w:rPr>
        <w:t xml:space="preserve"> </w:t>
      </w:r>
    </w:p>
    <w:p w14:paraId="6C23CEB4" w14:textId="77777777" w:rsidR="005F10F2" w:rsidRPr="00F307B7" w:rsidRDefault="005F10F2" w:rsidP="006B43A3">
      <w:pPr>
        <w:pStyle w:val="F9-Paragraph"/>
      </w:pPr>
      <w:r w:rsidRPr="00F307B7">
        <w:lastRenderedPageBreak/>
        <w:t xml:space="preserve">In such cases, the assessment should also </w:t>
      </w:r>
      <w:r>
        <w:t xml:space="preserve">consider whether </w:t>
      </w:r>
      <w:r w:rsidRPr="00F307B7">
        <w:t>all reasonably practicable steps have been taken to prevent accidents and mitigate</w:t>
      </w:r>
      <w:r>
        <w:t xml:space="preserve"> consequences when</w:t>
      </w:r>
      <w:r w:rsidRPr="00F307B7">
        <w:t xml:space="preserve"> </w:t>
      </w:r>
      <w:r>
        <w:t>lifting and handling (</w:t>
      </w:r>
      <w:r w:rsidRPr="00F307B7">
        <w:t>SAP FP.6 (Prevention of accidents)</w:t>
      </w:r>
      <w:r>
        <w:t>)</w:t>
      </w:r>
      <w:r w:rsidRPr="00F307B7">
        <w:t xml:space="preserve">. </w:t>
      </w:r>
    </w:p>
    <w:p w14:paraId="34BDCD0C" w14:textId="12D05E9E" w:rsidR="005F10F2" w:rsidRPr="00F307B7" w:rsidRDefault="005F10F2" w:rsidP="006B43A3">
      <w:pPr>
        <w:pStyle w:val="F9-Paragraph"/>
      </w:pPr>
      <w:r w:rsidRPr="00F307B7">
        <w:t xml:space="preserve">If the principal nuclear hazard has been </w:t>
      </w:r>
      <w:r w:rsidR="00057A8E">
        <w:t>mitigated</w:t>
      </w:r>
      <w:r w:rsidRPr="00F307B7">
        <w:t xml:space="preserve">, the assessment of the lifting equipment may </w:t>
      </w:r>
      <w:r w:rsidR="00057A8E">
        <w:t xml:space="preserve">then </w:t>
      </w:r>
      <w:r w:rsidRPr="00F307B7">
        <w:t>be limited to examining the internal faults in the lifting system</w:t>
      </w:r>
      <w:r w:rsidR="00057A8E">
        <w:t>.</w:t>
      </w:r>
      <w:r w:rsidRPr="00F307B7">
        <w:t xml:space="preserve"> </w:t>
      </w:r>
    </w:p>
    <w:p w14:paraId="7070105C" w14:textId="46BBDFC6" w:rsidR="005F10F2" w:rsidRPr="00F307B7" w:rsidRDefault="005F10F2" w:rsidP="006B43A3">
      <w:pPr>
        <w:pStyle w:val="F9-Paragraph"/>
      </w:pPr>
      <w:r w:rsidRPr="00F307B7">
        <w:t>A ‘dropped load</w:t>
      </w:r>
      <w:r>
        <w:t>/impact</w:t>
      </w:r>
      <w:r w:rsidRPr="00F307B7">
        <w:t>’ safety case may be argued on the basis of limited consequences. For example, the lifting of an IAEA licensed transport package, where there is a sound and detailed justification of its impact resistance. The safety case should justify the suitability of all nuclear transport packages used within the facility.</w:t>
      </w:r>
    </w:p>
    <w:p w14:paraId="163092CF" w14:textId="3871F77F" w:rsidR="005F10F2" w:rsidRDefault="005F10F2" w:rsidP="006B43A3">
      <w:pPr>
        <w:pStyle w:val="F9-Paragraph"/>
      </w:pPr>
      <w:r w:rsidRPr="00F307B7">
        <w:t>A dropped load</w:t>
      </w:r>
      <w:r>
        <w:t xml:space="preserve">/impact </w:t>
      </w:r>
      <w:r w:rsidRPr="00F307B7">
        <w:t>can often damage other plant and equipment.</w:t>
      </w:r>
      <w:r w:rsidR="00D42746">
        <w:t xml:space="preserve"> </w:t>
      </w:r>
      <w:r w:rsidR="00D42746">
        <w:br/>
      </w:r>
      <w:r w:rsidRPr="00F307B7">
        <w:t>If the damage cannot be tolerated the impacted structures should be justified against such an impact. For example, a reactor pile cap or containment structure.</w:t>
      </w:r>
    </w:p>
    <w:p w14:paraId="607CCC90" w14:textId="5B76224D" w:rsidR="005F10F2" w:rsidRPr="00FB627C" w:rsidRDefault="005F10F2" w:rsidP="006B43A3">
      <w:pPr>
        <w:pStyle w:val="F9-Paragraph"/>
      </w:pPr>
      <w:r w:rsidRPr="00F307B7">
        <w:t>A ‘double blocking’ event, where the hook block contacts the underside of the crane (or comes into contact with another object that is immovable), can often result in a dropped load (</w:t>
      </w:r>
      <w:r>
        <w:t xml:space="preserve">from </w:t>
      </w:r>
      <w:r w:rsidRPr="00F307B7">
        <w:t>rope snap). To make a limited consequence claim, it should be shown that it is not physically possible to lift the underside of the load (such as the package) to a height greater than the justified impact withstand of the load and</w:t>
      </w:r>
      <w:r>
        <w:t>/</w:t>
      </w:r>
      <w:r w:rsidRPr="00F307B7">
        <w:t xml:space="preserve">or the plant and equipment below. Other faults </w:t>
      </w:r>
      <w:r>
        <w:t>may be</w:t>
      </w:r>
      <w:r w:rsidRPr="00F307B7">
        <w:t xml:space="preserve"> applicable, shown in </w:t>
      </w:r>
      <w:r w:rsidR="00D42746">
        <w:t>A</w:t>
      </w:r>
      <w:r w:rsidRPr="00F307B7">
        <w:t>ppendix 6.</w:t>
      </w:r>
    </w:p>
    <w:p w14:paraId="2EC0A773" w14:textId="77777777" w:rsidR="005F10F2" w:rsidRPr="00CB3DC4" w:rsidRDefault="005F10F2" w:rsidP="006B43A3">
      <w:pPr>
        <w:pStyle w:val="Heading3"/>
      </w:pPr>
      <w:r w:rsidRPr="00CB3DC4">
        <w:t>Low probability of lifting system failure safety case (high consequence low probability of failure claim)</w:t>
      </w:r>
    </w:p>
    <w:p w14:paraId="2FE4B946" w14:textId="65D1FCFD" w:rsidR="005F10F2" w:rsidRDefault="005F10F2" w:rsidP="006B43A3">
      <w:pPr>
        <w:pStyle w:val="F9-Paragraph"/>
      </w:pPr>
      <w:r w:rsidRPr="00F307B7">
        <w:t xml:space="preserve">Demonstrating that a lifting system has a sufficiently low probability of failure is a significant challenge. Greater dependence will be claimed on the robustness, integrity and reliability of the lifting equipment. The use of </w:t>
      </w:r>
      <w:r w:rsidR="00D42746">
        <w:t>o</w:t>
      </w:r>
      <w:r w:rsidRPr="00F307B7">
        <w:t xml:space="preserve">perational </w:t>
      </w:r>
      <w:r w:rsidR="00D42746">
        <w:t>e</w:t>
      </w:r>
      <w:r w:rsidRPr="00F307B7">
        <w:t xml:space="preserve">xperience (OPEX) data is important but in support of high levels of reliability inspectors should ensure the claims made are appropriate and robust. </w:t>
      </w:r>
    </w:p>
    <w:p w14:paraId="74A48BBE" w14:textId="77777777" w:rsidR="005F10F2" w:rsidRPr="00F307B7" w:rsidRDefault="005F10F2" w:rsidP="006B43A3">
      <w:pPr>
        <w:pStyle w:val="F9-Paragraph"/>
      </w:pPr>
      <w:r w:rsidRPr="00F307B7">
        <w:t>These type of safety cases should be scrutinised in greater detail by the inspector.</w:t>
      </w:r>
    </w:p>
    <w:p w14:paraId="6791E5A4" w14:textId="49F3544D" w:rsidR="005F10F2" w:rsidRDefault="005F10F2" w:rsidP="006B43A3">
      <w:pPr>
        <w:pStyle w:val="F9-Paragraph"/>
      </w:pPr>
      <w:r w:rsidRPr="00F307B7">
        <w:t xml:space="preserve">A protection system that is intended to protect against one fault may introduce a fault condition that requires another protection system. </w:t>
      </w:r>
      <w:r w:rsidR="006B43A3">
        <w:br/>
      </w:r>
      <w:r w:rsidRPr="00F307B7">
        <w:t>Design enhancements that increase the lifting system mass and energy may increase the severity of othe</w:t>
      </w:r>
      <w:r w:rsidRPr="0032096E">
        <w:t xml:space="preserve">r hazards </w:t>
      </w:r>
      <w:r w:rsidRPr="00F307B7">
        <w:t>such as seismic</w:t>
      </w:r>
      <w:r w:rsidR="00D9440B">
        <w:t>.</w:t>
      </w:r>
      <w:r w:rsidRPr="00F307B7">
        <w:t xml:space="preserve"> </w:t>
      </w:r>
      <w:r w:rsidR="009E3613">
        <w:t xml:space="preserve">This addition may </w:t>
      </w:r>
      <w:r w:rsidR="0012111E">
        <w:t xml:space="preserve">result in </w:t>
      </w:r>
      <w:r w:rsidR="00CB4BB8">
        <w:t xml:space="preserve">further </w:t>
      </w:r>
      <w:r w:rsidR="001F0E2A">
        <w:t>detrimental consequences to</w:t>
      </w:r>
      <w:r w:rsidRPr="00F307B7">
        <w:t xml:space="preserve"> other plant and equipment.</w:t>
      </w:r>
    </w:p>
    <w:p w14:paraId="6CC58F66" w14:textId="77777777" w:rsidR="005F10F2" w:rsidRPr="00695E3D" w:rsidRDefault="005F10F2" w:rsidP="006B43A3">
      <w:pPr>
        <w:pStyle w:val="Heading2"/>
      </w:pPr>
      <w:bookmarkStart w:id="16" w:name="_Toc190442798"/>
      <w:r w:rsidRPr="00695E3D">
        <w:lastRenderedPageBreak/>
        <w:t>Fault analysis</w:t>
      </w:r>
      <w:bookmarkEnd w:id="16"/>
    </w:p>
    <w:p w14:paraId="721B1C56" w14:textId="599FF435" w:rsidR="005F10F2" w:rsidRPr="00F307B7" w:rsidRDefault="005F10F2" w:rsidP="006B43A3">
      <w:pPr>
        <w:pStyle w:val="F9-Paragraph"/>
      </w:pPr>
      <w:r w:rsidRPr="00F307B7">
        <w:t>SAPs FA.1 to FA.24 (Fault analysis) and NT.1 and NT.2 (Numerical targets and legal limits) detail the requirements to carry out the safety analysis of plant. They cover a range of conditions, from normal operation to severe accidents, where major plant damage may be sustained leading to significant nuclear safety consequences. In this case</w:t>
      </w:r>
      <w:r w:rsidR="002022F8">
        <w:t>,</w:t>
      </w:r>
      <w:r w:rsidRPr="00F307B7">
        <w:t xml:space="preserve"> a proprietary type of lifting system (Commercially Off-The-Shelf (COTS)) may not fully satisfy the fault conditions identified.</w:t>
      </w:r>
    </w:p>
    <w:p w14:paraId="151AF8D2" w14:textId="58F2909D" w:rsidR="005F10F2" w:rsidRPr="00F307B7" w:rsidRDefault="005F10F2" w:rsidP="006B43A3">
      <w:pPr>
        <w:pStyle w:val="F9-Paragraph"/>
      </w:pPr>
      <w:r w:rsidRPr="00F307B7">
        <w:t xml:space="preserve">Experience and judgement are required to assess the extent of the Design Basis Analysis (DBA) </w:t>
      </w:r>
      <w:sdt>
        <w:sdtPr>
          <w:id w:val="1817841782"/>
          <w:citation/>
        </w:sdtPr>
        <w:sdtEndPr/>
        <w:sdtContent>
          <w:r>
            <w:fldChar w:fldCharType="begin"/>
          </w:r>
          <w:r>
            <w:instrText xml:space="preserve">CITATION Off1 \l 2057 </w:instrText>
          </w:r>
          <w:r>
            <w:fldChar w:fldCharType="separate"/>
          </w:r>
          <w:r w:rsidR="00AA1AE2">
            <w:rPr>
              <w:noProof/>
            </w:rPr>
            <w:t>[17]</w:t>
          </w:r>
          <w:r>
            <w:fldChar w:fldCharType="end"/>
          </w:r>
        </w:sdtContent>
      </w:sdt>
      <w:r>
        <w:t xml:space="preserve"> </w:t>
      </w:r>
      <w:r w:rsidRPr="00F307B7">
        <w:t>required for lifting operations. The extent of the assessment should be based on the nature of the nuclear hazard. The mixture of passive design features, mitigation measures and engineering features is likely to differ in each safety case.</w:t>
      </w:r>
    </w:p>
    <w:p w14:paraId="46C84138" w14:textId="77777777" w:rsidR="005F10F2" w:rsidRPr="00F307B7" w:rsidRDefault="005F10F2" w:rsidP="006B43A3">
      <w:pPr>
        <w:pStyle w:val="F9-Paragraph"/>
      </w:pPr>
      <w:r w:rsidRPr="00F307B7">
        <w:t xml:space="preserve">The DBA should show that in combination, the proposed design and use of the equipment, has been thoroughly examined. It should be shown to be acceptable and tolerable against </w:t>
      </w:r>
      <w:r>
        <w:t>dutyholder</w:t>
      </w:r>
      <w:r w:rsidRPr="00F307B7">
        <w:t xml:space="preserve"> site wide derived criteria that reflects the potential nuclear </w:t>
      </w:r>
      <w:r w:rsidRPr="00B32800">
        <w:t>risk.</w:t>
      </w:r>
      <w:r w:rsidRPr="00F307B7">
        <w:t xml:space="preserve"> </w:t>
      </w:r>
    </w:p>
    <w:p w14:paraId="0B7ACC47" w14:textId="4A3B9A38" w:rsidR="005F10F2" w:rsidRPr="00F307B7" w:rsidRDefault="005F10F2" w:rsidP="006B43A3">
      <w:pPr>
        <w:pStyle w:val="F9-Paragraph"/>
      </w:pPr>
      <w:r w:rsidRPr="00F307B7">
        <w:t xml:space="preserve">It is important to consider all reasonably foreseeable fault sequences (set out in Appendix 6). The collapse of the structure itself should also be included. Crane structures can be expected to have significantly greater potential </w:t>
      </w:r>
      <w:r w:rsidRPr="00B32800">
        <w:t>energy than the loads being lifted.</w:t>
      </w:r>
      <w:r w:rsidRPr="00F307B7">
        <w:t xml:space="preserve"> This is due to their greater mass and position (height). SAP ECS.2 safety classification para 167 is applicable for equipment (of a lower class) providing the function to prevent propagation of failures (to plant of a higher class); it should be assigned to the higher class.</w:t>
      </w:r>
    </w:p>
    <w:p w14:paraId="00FB657C" w14:textId="74411BB7" w:rsidR="005F10F2" w:rsidRPr="00F307B7" w:rsidRDefault="005F10F2" w:rsidP="006B43A3">
      <w:pPr>
        <w:pStyle w:val="F9-Paragraph"/>
      </w:pPr>
      <w:r w:rsidRPr="00F307B7">
        <w:t>Principal lift load path failures may have potentially major consequences. The fault analysis (and the conclusions drawn from it) should recognise and validate the assumptions made in any supporting analysis</w:t>
      </w:r>
      <w:r w:rsidR="002022F8">
        <w:t xml:space="preserve"> (</w:t>
      </w:r>
      <w:r w:rsidRPr="00F307B7">
        <w:t>SAPs FA.19 and FA.22 (Fault analysis)</w:t>
      </w:r>
      <w:r w:rsidR="002022F8">
        <w:t>)</w:t>
      </w:r>
      <w:r w:rsidRPr="00F307B7">
        <w:t>.</w:t>
      </w:r>
    </w:p>
    <w:p w14:paraId="47710789" w14:textId="62C6066D" w:rsidR="005F10F2" w:rsidRPr="00F307B7" w:rsidRDefault="005F10F2" w:rsidP="006B43A3">
      <w:pPr>
        <w:pStyle w:val="F9-Paragraph"/>
      </w:pPr>
      <w:r w:rsidRPr="00F307B7">
        <w:t>The internal faults that can develop into overloads and uncontrolled motions should be assessed. Such effects should be quantified, and mitigations justified in detail</w:t>
      </w:r>
      <w:r w:rsidR="002022F8">
        <w:t xml:space="preserve"> (</w:t>
      </w:r>
      <w:r w:rsidRPr="00F307B7">
        <w:t>SAPs FA.7 and FA.8 (Fault analysis)</w:t>
      </w:r>
      <w:r w:rsidR="002022F8">
        <w:t>)</w:t>
      </w:r>
      <w:r w:rsidRPr="00F307B7">
        <w:t xml:space="preserve">. </w:t>
      </w:r>
    </w:p>
    <w:p w14:paraId="563AE32B" w14:textId="77777777" w:rsidR="005F10F2" w:rsidRDefault="005F10F2" w:rsidP="006B43A3">
      <w:pPr>
        <w:pStyle w:val="F9-Paragraph"/>
      </w:pPr>
      <w:r w:rsidRPr="00F307B7">
        <w:t xml:space="preserve">Appendix 6 identifies fault conditions that are considered to be common to most lifting systems. It also details some risk reduction measures that may be considered by </w:t>
      </w:r>
      <w:r>
        <w:t>dutyholder</w:t>
      </w:r>
      <w:r w:rsidRPr="00F307B7">
        <w:t>s.</w:t>
      </w:r>
    </w:p>
    <w:p w14:paraId="3812505F" w14:textId="77777777" w:rsidR="006B43A3" w:rsidRDefault="006B43A3" w:rsidP="006B43A3">
      <w:pPr>
        <w:pStyle w:val="Heading2"/>
        <w:sectPr w:rsidR="006B43A3" w:rsidSect="005F10F2">
          <w:footerReference w:type="default" r:id="rId16"/>
          <w:pgSz w:w="11906" w:h="16838"/>
          <w:pgMar w:top="1440" w:right="1440" w:bottom="1440" w:left="1440" w:header="720" w:footer="720" w:gutter="0"/>
          <w:cols w:space="720"/>
          <w:docGrid w:linePitch="326"/>
        </w:sectPr>
      </w:pPr>
    </w:p>
    <w:p w14:paraId="2C29CA1B" w14:textId="0C41057E" w:rsidR="005F10F2" w:rsidRPr="00695E3D" w:rsidRDefault="005F10F2" w:rsidP="006B43A3">
      <w:pPr>
        <w:pStyle w:val="Heading2"/>
      </w:pPr>
      <w:bookmarkStart w:id="17" w:name="_Toc190442799"/>
      <w:r w:rsidRPr="000359E7">
        <w:lastRenderedPageBreak/>
        <w:t xml:space="preserve">Internal </w:t>
      </w:r>
      <w:r>
        <w:t>h</w:t>
      </w:r>
      <w:r w:rsidRPr="000359E7">
        <w:t>azards</w:t>
      </w:r>
      <w:bookmarkEnd w:id="17"/>
    </w:p>
    <w:p w14:paraId="5A3B2D59" w14:textId="2342897D" w:rsidR="005F10F2" w:rsidRDefault="005F10F2" w:rsidP="006B43A3">
      <w:pPr>
        <w:pStyle w:val="F9-Paragraph"/>
      </w:pPr>
      <w:r>
        <w:t xml:space="preserve">Internal hazards assessment/inspection considers the effects of dropped loads and impacts to </w:t>
      </w:r>
      <w:r w:rsidR="00D42746">
        <w:t>SSCs</w:t>
      </w:r>
      <w:r>
        <w:t xml:space="preserve"> (any equipment important to nuclear safety). </w:t>
      </w:r>
    </w:p>
    <w:p w14:paraId="2B478A5F" w14:textId="16D4DD65" w:rsidR="005F10F2" w:rsidRPr="00771A7D" w:rsidRDefault="005F10F2" w:rsidP="006B43A3">
      <w:pPr>
        <w:pStyle w:val="F9-Paragraph"/>
      </w:pPr>
      <w:r w:rsidRPr="00771A7D">
        <w:t>The potential consequences of dropped loads in nuclear plant include damage to containment of nuclear material into hazardous configurations (leading to a criticality event), loss of bulk shielding leading to shine paths or increased radiation dose, or damage to SSCs important to safety. As loss of control of loads can result in impacts to SSCs, they should be considered as a potential initiator of fault sequences with nuclear safety consequences.</w:t>
      </w:r>
      <w:r w:rsidRPr="00F52321">
        <w:t xml:space="preserve"> Further guidance can be found in </w:t>
      </w:r>
      <w:r>
        <w:t>the TAG on c</w:t>
      </w:r>
      <w:r w:rsidRPr="00F52321">
        <w:t xml:space="preserve">riticality </w:t>
      </w:r>
      <w:r>
        <w:t>s</w:t>
      </w:r>
      <w:r w:rsidRPr="00F52321">
        <w:t>afety</w:t>
      </w:r>
      <w:r>
        <w:t xml:space="preserve"> </w:t>
      </w:r>
      <w:sdt>
        <w:sdtPr>
          <w:id w:val="188885492"/>
          <w:citation/>
        </w:sdtPr>
        <w:sdtEndPr/>
        <w:sdtContent>
          <w:r>
            <w:fldChar w:fldCharType="begin"/>
          </w:r>
          <w:r>
            <w:instrText xml:space="preserve">CITATION Off \l 2057 </w:instrText>
          </w:r>
          <w:r>
            <w:fldChar w:fldCharType="separate"/>
          </w:r>
          <w:r w:rsidR="00AA1AE2">
            <w:rPr>
              <w:noProof/>
            </w:rPr>
            <w:t>[18]</w:t>
          </w:r>
          <w:r>
            <w:fldChar w:fldCharType="end"/>
          </w:r>
        </w:sdtContent>
      </w:sdt>
      <w:r>
        <w:t xml:space="preserve">. </w:t>
      </w:r>
    </w:p>
    <w:p w14:paraId="72942C96" w14:textId="77777777" w:rsidR="005F10F2" w:rsidRPr="00286902" w:rsidRDefault="005F10F2" w:rsidP="006B43A3">
      <w:pPr>
        <w:pStyle w:val="F9-Paragraph"/>
      </w:pPr>
      <w:r w:rsidRPr="00286902">
        <w:t xml:space="preserve">The energy of the impact from a dropped load is directly proportional to its mass and the height of the drop. The severity of the impact on </w:t>
      </w:r>
      <w:r>
        <w:t>SSC</w:t>
      </w:r>
      <w:r w:rsidRPr="00286902">
        <w:t>s depends on the energy of the impact, the geometry and shape of the dropped item and the characteristics of the target.</w:t>
      </w:r>
    </w:p>
    <w:p w14:paraId="397F5AAC" w14:textId="77777777" w:rsidR="005F10F2" w:rsidRPr="00286902" w:rsidRDefault="005F10F2" w:rsidP="006B43A3">
      <w:pPr>
        <w:pStyle w:val="F9-Paragraph"/>
      </w:pPr>
      <w:r w:rsidRPr="00286902">
        <w:t xml:space="preserve">The energy of the impact from swung loads and drop loads can be estimated via relatively simple calculations. However, inspectors should check that adequately conservative assumptions have been made, for example, the mass of the load dropped includes that of any attachments and lifting devices where applicable, and that the specific vulnerabilities of SSCs have been </w:t>
      </w:r>
      <w:r>
        <w:t>included</w:t>
      </w:r>
      <w:r w:rsidRPr="00286902">
        <w:t>.</w:t>
      </w:r>
    </w:p>
    <w:p w14:paraId="65C64CC7" w14:textId="24E8D18D" w:rsidR="005F10F2" w:rsidRPr="00771A7D" w:rsidRDefault="005F10F2" w:rsidP="006B43A3">
      <w:pPr>
        <w:pStyle w:val="F9-Paragraph"/>
      </w:pPr>
      <w:r w:rsidRPr="00771A7D">
        <w:t>The use of cranes and other lifting equipment is covered within th</w:t>
      </w:r>
      <w:r>
        <w:t>is TAG, h</w:t>
      </w:r>
      <w:r w:rsidRPr="00771A7D">
        <w:t xml:space="preserve">owever, the threats associated with dropped loads </w:t>
      </w:r>
      <w:r>
        <w:t xml:space="preserve">and impacts </w:t>
      </w:r>
      <w:r w:rsidRPr="00771A7D">
        <w:t xml:space="preserve">as an internal hazard and the potential consequential hazards such as fire, explosion and flooding are considered </w:t>
      </w:r>
      <w:r>
        <w:t xml:space="preserve">in more detail </w:t>
      </w:r>
      <w:r w:rsidRPr="00771A7D">
        <w:t xml:space="preserve">within </w:t>
      </w:r>
      <w:r w:rsidR="00D42746">
        <w:t>the TAG on i</w:t>
      </w:r>
      <w:r>
        <w:t xml:space="preserve">nternal </w:t>
      </w:r>
      <w:r w:rsidR="00D42746">
        <w:t>h</w:t>
      </w:r>
      <w:r>
        <w:t xml:space="preserve">azards </w:t>
      </w:r>
      <w:sdt>
        <w:sdtPr>
          <w:id w:val="929706063"/>
          <w:citation/>
        </w:sdtPr>
        <w:sdtEndPr/>
        <w:sdtContent>
          <w:r>
            <w:fldChar w:fldCharType="begin"/>
          </w:r>
          <w:r>
            <w:instrText xml:space="preserve">CITATION ONR \l 2057 </w:instrText>
          </w:r>
          <w:r>
            <w:fldChar w:fldCharType="separate"/>
          </w:r>
          <w:r w:rsidR="00AA1AE2">
            <w:rPr>
              <w:noProof/>
            </w:rPr>
            <w:t>[19]</w:t>
          </w:r>
          <w:r>
            <w:fldChar w:fldCharType="end"/>
          </w:r>
        </w:sdtContent>
      </w:sdt>
      <w:r w:rsidRPr="00771A7D">
        <w:t>.</w:t>
      </w:r>
    </w:p>
    <w:p w14:paraId="037C5566" w14:textId="77777777" w:rsidR="005F10F2" w:rsidRPr="00695E3D" w:rsidRDefault="005F10F2" w:rsidP="006B43A3">
      <w:pPr>
        <w:pStyle w:val="Heading2"/>
      </w:pPr>
      <w:bookmarkStart w:id="18" w:name="_Toc190442800"/>
      <w:r w:rsidRPr="00695E3D">
        <w:t>Strength and stability</w:t>
      </w:r>
      <w:bookmarkEnd w:id="18"/>
    </w:p>
    <w:p w14:paraId="53E4DB22" w14:textId="775A5943" w:rsidR="005F10F2" w:rsidRPr="00F307B7" w:rsidRDefault="005F10F2" w:rsidP="006B43A3">
      <w:pPr>
        <w:pStyle w:val="F9-Paragraph"/>
      </w:pPr>
      <w:r w:rsidRPr="00F307B7">
        <w:t xml:space="preserve">Adequate strength and stability are requirements </w:t>
      </w:r>
      <w:bookmarkStart w:id="19" w:name="_Hlk190080739"/>
      <w:r w:rsidRPr="00F307B7">
        <w:t>of LOLER</w:t>
      </w:r>
      <w:r>
        <w:t xml:space="preserve"> </w:t>
      </w:r>
      <w:sdt>
        <w:sdtPr>
          <w:id w:val="-249202195"/>
          <w:citation/>
        </w:sdtPr>
        <w:sdtEndPr/>
        <w:sdtContent>
          <w:r>
            <w:fldChar w:fldCharType="begin"/>
          </w:r>
          <w:r>
            <w:instrText xml:space="preserve">CITATION LOLER1998 \l 2057 </w:instrText>
          </w:r>
          <w:r>
            <w:fldChar w:fldCharType="separate"/>
          </w:r>
          <w:r w:rsidR="00AA1AE2">
            <w:rPr>
              <w:noProof/>
            </w:rPr>
            <w:t>[5]</w:t>
          </w:r>
          <w:r>
            <w:fldChar w:fldCharType="end"/>
          </w:r>
        </w:sdtContent>
      </w:sdt>
      <w:bookmarkEnd w:id="19"/>
      <w:r>
        <w:t xml:space="preserve"> </w:t>
      </w:r>
      <w:r w:rsidRPr="00F307B7">
        <w:t>(Regulation 4). For nuclear applications, non-nuclear specific design codes and standards may need to be further supplemented or modified as necessary. Where relevant, any enhancements should be done to a level that is commensurate with the importance of the relevant safety function(s)</w:t>
      </w:r>
      <w:r w:rsidR="002022F8">
        <w:t xml:space="preserve"> </w:t>
      </w:r>
      <w:r w:rsidR="006B43A3">
        <w:br/>
      </w:r>
      <w:r w:rsidR="002022F8">
        <w:t>(</w:t>
      </w:r>
      <w:r w:rsidRPr="00F307B7">
        <w:t>SAP ECS.3 codes and standards, para 170</w:t>
      </w:r>
      <w:r w:rsidR="002022F8">
        <w:t>)</w:t>
      </w:r>
      <w:r w:rsidRPr="00F307B7">
        <w:t>.</w:t>
      </w:r>
      <w:r>
        <w:t xml:space="preserve"> Safety case claims made should be checked for adequate substantiation evidence.</w:t>
      </w:r>
    </w:p>
    <w:p w14:paraId="0DB78038" w14:textId="77777777" w:rsidR="005F10F2" w:rsidRPr="000359E7" w:rsidRDefault="005F10F2" w:rsidP="006B43A3">
      <w:pPr>
        <w:pStyle w:val="F9-Paragraph"/>
      </w:pPr>
      <w:r w:rsidRPr="000359E7">
        <w:t xml:space="preserve">Design codes for lifting systems are discussed in Appendix 5. </w:t>
      </w:r>
    </w:p>
    <w:p w14:paraId="31A228D3" w14:textId="77777777" w:rsidR="006B43A3" w:rsidRDefault="006B43A3" w:rsidP="006B43A3">
      <w:pPr>
        <w:pStyle w:val="F9-Paragraph"/>
        <w:sectPr w:rsidR="006B43A3" w:rsidSect="005F10F2">
          <w:pgSz w:w="11906" w:h="16838"/>
          <w:pgMar w:top="1440" w:right="1440" w:bottom="1440" w:left="1440" w:header="720" w:footer="720" w:gutter="0"/>
          <w:cols w:space="720"/>
          <w:docGrid w:linePitch="326"/>
        </w:sectPr>
      </w:pPr>
    </w:p>
    <w:p w14:paraId="53BEA827" w14:textId="14D83DE4" w:rsidR="005F10F2" w:rsidRPr="000359E7" w:rsidRDefault="005F10F2" w:rsidP="006B43A3">
      <w:pPr>
        <w:pStyle w:val="F9-Paragraph"/>
      </w:pPr>
      <w:r w:rsidRPr="000359E7">
        <w:lastRenderedPageBreak/>
        <w:t>Lifting systems that lift loads within their supporting wheelbase are generally stable as there is no overturning moment. For cranes such as jib cranes and dockside cranes that lift loads outside their supporting wheelbase, overturning is more likely. Hence, overturning may be the limiting state and therefore sufficient counterbalance and/or anti-toppling features will be required. These features should maintain the stability in both normal and fault conditions (e.g.</w:t>
      </w:r>
      <w:r w:rsidR="00D42746">
        <w:t>,</w:t>
      </w:r>
      <w:r w:rsidRPr="000359E7">
        <w:t xml:space="preserve"> overload and seismic). Counterbalance will add significant mass which in the case of dockside cranes presents an impact risk to docked boats – here integrity of the supporting structure and fixings may be inspected.</w:t>
      </w:r>
    </w:p>
    <w:p w14:paraId="5445C8C4" w14:textId="3504F81A" w:rsidR="005F10F2" w:rsidRPr="00F307B7" w:rsidRDefault="005F10F2" w:rsidP="006B43A3">
      <w:pPr>
        <w:pStyle w:val="F9-Paragraph"/>
      </w:pPr>
      <w:r w:rsidRPr="00F307B7">
        <w:t>A possible consequence of enhancing design codes is the increase in mass, inertia, and stiffness of the lifting system. This increases the risk of lifting systems</w:t>
      </w:r>
      <w:r>
        <w:t xml:space="preserve"> </w:t>
      </w:r>
      <w:r w:rsidRPr="00F307B7">
        <w:t>damag</w:t>
      </w:r>
      <w:r>
        <w:t>ing</w:t>
      </w:r>
      <w:r w:rsidRPr="00F307B7">
        <w:t xml:space="preserve"> other plant and equipment. For example, </w:t>
      </w:r>
      <w:r>
        <w:t>more powerful drive motors may</w:t>
      </w:r>
      <w:r w:rsidRPr="00F307B7">
        <w:t xml:space="preserve"> be </w:t>
      </w:r>
      <w:r>
        <w:t xml:space="preserve">required, </w:t>
      </w:r>
      <w:r w:rsidRPr="00F307B7">
        <w:t>crane booms and their counter-balances heavier but their resultant impact forces will be greater. Hence, all equipment that is related to the lifting system faulted conditions should be assessed against their ability to deliver against their safety function requirement</w:t>
      </w:r>
      <w:r w:rsidR="002022F8">
        <w:t xml:space="preserve"> </w:t>
      </w:r>
      <w:r w:rsidR="006B43A3">
        <w:br/>
      </w:r>
      <w:r w:rsidR="002022F8">
        <w:t>(</w:t>
      </w:r>
      <w:r w:rsidRPr="00F307B7">
        <w:t>SAPs FA.7 and FA.8 (Fault analysis)</w:t>
      </w:r>
      <w:r w:rsidR="002022F8">
        <w:t>)</w:t>
      </w:r>
      <w:r w:rsidRPr="00F307B7">
        <w:t xml:space="preserve">. </w:t>
      </w:r>
    </w:p>
    <w:p w14:paraId="1433F6ED" w14:textId="77777777" w:rsidR="005F10F2" w:rsidRPr="00F307B7" w:rsidRDefault="005F10F2" w:rsidP="006B43A3">
      <w:pPr>
        <w:pStyle w:val="F9-Paragraph"/>
      </w:pPr>
      <w:r w:rsidRPr="00F307B7">
        <w:t xml:space="preserve">De-rating lifting equipment may have a variable effect on the design margins throughout the system. For example, faulted loads are normally generated by the drive </w:t>
      </w:r>
      <w:r>
        <w:t>system</w:t>
      </w:r>
      <w:r w:rsidRPr="00F307B7">
        <w:t xml:space="preserve"> or application of a brake, not the load being lifted. Hence, the effects of both the static and the dynamic forces that are generated by faulted conditions (if they are not satisfactorily terminated) should be fully analysed. </w:t>
      </w:r>
    </w:p>
    <w:p w14:paraId="28948EE8" w14:textId="26A98E6B" w:rsidR="005F10F2" w:rsidRDefault="005F10F2" w:rsidP="006B43A3">
      <w:pPr>
        <w:pStyle w:val="F9-Paragraph"/>
      </w:pPr>
      <w:r w:rsidRPr="00F307B7">
        <w:t>Increasing the power of the hoist motor may not improve safety. Although it might have greater reserve capacity for lifting the load, in a fault condition a greater force can be generated (e.g.</w:t>
      </w:r>
      <w:r w:rsidR="00D42746">
        <w:t>,</w:t>
      </w:r>
      <w:r w:rsidRPr="00F307B7">
        <w:t xml:space="preserve"> restrained load fault)</w:t>
      </w:r>
      <w:r>
        <w:t xml:space="preserve"> which may complicate the control system mitigating the risk</w:t>
      </w:r>
      <w:r w:rsidRPr="00F307B7">
        <w:t>.</w:t>
      </w:r>
    </w:p>
    <w:p w14:paraId="061DB407" w14:textId="2430C1A5" w:rsidR="005F10F2" w:rsidRPr="00695E3D" w:rsidRDefault="005F10F2" w:rsidP="006B43A3">
      <w:pPr>
        <w:pStyle w:val="Heading3"/>
      </w:pPr>
      <w:r w:rsidRPr="00695E3D">
        <w:t xml:space="preserve">Proof </w:t>
      </w:r>
      <w:r w:rsidR="00A30C7E">
        <w:t xml:space="preserve">load </w:t>
      </w:r>
      <w:r w:rsidRPr="00695E3D">
        <w:t>testing</w:t>
      </w:r>
    </w:p>
    <w:p w14:paraId="3C901D6D" w14:textId="123013CC" w:rsidR="005F10F2" w:rsidRPr="00F307B7" w:rsidRDefault="005F10F2" w:rsidP="006B43A3">
      <w:pPr>
        <w:pStyle w:val="F9-Paragraph"/>
      </w:pPr>
      <w:r w:rsidRPr="00F307B7">
        <w:t xml:space="preserve">The requirement for load testing </w:t>
      </w:r>
      <w:r w:rsidR="00A30C7E">
        <w:t xml:space="preserve">(e.g. proof) </w:t>
      </w:r>
      <w:r w:rsidRPr="00F307B7">
        <w:t xml:space="preserve">of lifting systems is derived from </w:t>
      </w:r>
      <w:r w:rsidR="00F7129E" w:rsidRPr="00F7129E">
        <w:t xml:space="preserve"> LOLER </w:t>
      </w:r>
      <w:sdt>
        <w:sdtPr>
          <w:id w:val="2047565940"/>
          <w:citation/>
        </w:sdtPr>
        <w:sdtEndPr/>
        <w:sdtContent>
          <w:r w:rsidR="00F7129E">
            <w:fldChar w:fldCharType="begin"/>
          </w:r>
          <w:r w:rsidR="00F7129E">
            <w:instrText xml:space="preserve"> CITATION LOLER1998 \l 2057 </w:instrText>
          </w:r>
          <w:r w:rsidR="00F7129E">
            <w:fldChar w:fldCharType="separate"/>
          </w:r>
          <w:r w:rsidR="00AA1AE2">
            <w:rPr>
              <w:noProof/>
            </w:rPr>
            <w:t>[5]</w:t>
          </w:r>
          <w:r w:rsidR="00F7129E">
            <w:fldChar w:fldCharType="end"/>
          </w:r>
        </w:sdtContent>
      </w:sdt>
      <w:r w:rsidR="00A30C7E" w:rsidRPr="00A30C7E">
        <w:t xml:space="preserve"> </w:t>
      </w:r>
      <w:r w:rsidR="00A30C7E">
        <w:t xml:space="preserve">with further guidance in </w:t>
      </w:r>
      <w:r w:rsidR="00A30C7E" w:rsidRPr="00A30C7E">
        <w:t>LOLER ACoP</w:t>
      </w:r>
      <w:r w:rsidR="00F7129E">
        <w:t xml:space="preserve"> </w:t>
      </w:r>
      <w:sdt>
        <w:sdtPr>
          <w:id w:val="-1274399070"/>
          <w:citation/>
        </w:sdtPr>
        <w:sdtEndPr/>
        <w:sdtContent>
          <w:r w:rsidR="00F7129E">
            <w:fldChar w:fldCharType="begin"/>
          </w:r>
          <w:r w:rsidR="00F7129E">
            <w:instrText xml:space="preserve"> CITATION Lif98 \l 2057 </w:instrText>
          </w:r>
          <w:r w:rsidR="00F7129E">
            <w:fldChar w:fldCharType="separate"/>
          </w:r>
          <w:r w:rsidR="00AA1AE2">
            <w:rPr>
              <w:noProof/>
            </w:rPr>
            <w:t>[16]</w:t>
          </w:r>
          <w:r w:rsidR="00F7129E">
            <w:fldChar w:fldCharType="end"/>
          </w:r>
        </w:sdtContent>
      </w:sdt>
      <w:r w:rsidR="00F7129E">
        <w:t xml:space="preserve">. </w:t>
      </w:r>
      <w:r w:rsidRPr="00F307B7">
        <w:t xml:space="preserve">Proof load test alone should not be assumed to provide assurance against defects. The proof </w:t>
      </w:r>
      <w:r w:rsidR="00A30C7E">
        <w:t xml:space="preserve">load </w:t>
      </w:r>
      <w:r w:rsidRPr="00F307B7">
        <w:t xml:space="preserve">test should be supported by suitable inspection and fracture mechanics assessment, as is considered appropriate. </w:t>
      </w:r>
    </w:p>
    <w:p w14:paraId="7FC5B0DE" w14:textId="6D7EA839" w:rsidR="005F10F2" w:rsidRPr="00F307B7" w:rsidRDefault="005F10F2" w:rsidP="006B43A3">
      <w:pPr>
        <w:pStyle w:val="F9-Paragraph"/>
      </w:pPr>
      <w:r w:rsidRPr="00F307B7">
        <w:t xml:space="preserve">Proof load testing is normally only carried out at the time of installation and setting to work. </w:t>
      </w:r>
      <w:r w:rsidR="00F7129E">
        <w:t xml:space="preserve">Where </w:t>
      </w:r>
      <w:r w:rsidR="00F7129E" w:rsidRPr="00F307B7">
        <w:t>regular</w:t>
      </w:r>
      <w:r w:rsidR="00F7129E">
        <w:t xml:space="preserve"> proof load testing is used to provide assurance, the</w:t>
      </w:r>
      <w:r w:rsidRPr="00F307B7">
        <w:t xml:space="preserve"> effects of </w:t>
      </w:r>
      <w:r w:rsidR="00A30C7E">
        <w:t>this testing</w:t>
      </w:r>
      <w:r w:rsidRPr="00F307B7">
        <w:t xml:space="preserve"> should be analysed for any detrimental effects </w:t>
      </w:r>
      <w:r w:rsidR="002022F8">
        <w:t xml:space="preserve">(e.g. </w:t>
      </w:r>
      <w:r w:rsidRPr="00F307B7">
        <w:t>potential damage and shortening the fatigue design life of the lifting system).</w:t>
      </w:r>
    </w:p>
    <w:p w14:paraId="5E1F1F6B" w14:textId="4C9FFC94" w:rsidR="005F10F2" w:rsidRPr="00F307B7" w:rsidRDefault="005F10F2" w:rsidP="006B43A3">
      <w:pPr>
        <w:pStyle w:val="F9-Paragraph"/>
      </w:pPr>
      <w:r w:rsidRPr="00F307B7">
        <w:t xml:space="preserve">Where regular </w:t>
      </w:r>
      <w:r w:rsidR="0003790E">
        <w:t xml:space="preserve">proof </w:t>
      </w:r>
      <w:r w:rsidRPr="00F307B7">
        <w:t xml:space="preserve">load testing of the lifting systems is required the rated capacity of the lifting system should be </w:t>
      </w:r>
      <w:r w:rsidR="002745DE">
        <w:t>equal (</w:t>
      </w:r>
      <w:r w:rsidR="00A31AEF">
        <w:t>not below</w:t>
      </w:r>
      <w:r w:rsidR="002745DE">
        <w:t>)</w:t>
      </w:r>
      <w:r w:rsidR="00A31AEF">
        <w:t xml:space="preserve"> </w:t>
      </w:r>
      <w:r w:rsidRPr="00F307B7">
        <w:t>the specified test load. For example, to support reliability claims.</w:t>
      </w:r>
    </w:p>
    <w:p w14:paraId="6B0545ED" w14:textId="5434BFDF" w:rsidR="005F10F2" w:rsidRPr="00F307B7" w:rsidRDefault="002745DE" w:rsidP="006B43A3">
      <w:pPr>
        <w:pStyle w:val="F9-Paragraph"/>
      </w:pPr>
      <w:r>
        <w:lastRenderedPageBreak/>
        <w:t>C</w:t>
      </w:r>
      <w:r w:rsidR="005F10F2" w:rsidRPr="00F307B7">
        <w:t xml:space="preserve">onventional lifting machinery proof tests that are typically 125% of the safe working load </w:t>
      </w:r>
      <w:r>
        <w:t>may not</w:t>
      </w:r>
      <w:r w:rsidRPr="00F307B7">
        <w:t xml:space="preserve"> </w:t>
      </w:r>
      <w:r w:rsidR="005F10F2" w:rsidRPr="00F307B7">
        <w:t>be sufficient to prove that the lifting system can withstand dynamic faulted conditions that may arise from:</w:t>
      </w:r>
    </w:p>
    <w:p w14:paraId="4458912E" w14:textId="77777777" w:rsidR="005F10F2" w:rsidRPr="004E04BB" w:rsidRDefault="005F10F2" w:rsidP="006B43A3">
      <w:pPr>
        <w:pStyle w:val="Bulletlist1"/>
        <w:rPr>
          <w:noProof/>
        </w:rPr>
      </w:pPr>
      <w:r w:rsidRPr="004E04BB">
        <w:rPr>
          <w:noProof/>
        </w:rPr>
        <w:t>A failed rope in a dual reeved system, where an increase of 200 to 300% or greater in load may be developed in the remaining rope system;</w:t>
      </w:r>
    </w:p>
    <w:p w14:paraId="14C663C3" w14:textId="77777777" w:rsidR="005F10F2" w:rsidRPr="004E04BB" w:rsidRDefault="005F10F2" w:rsidP="006B43A3">
      <w:pPr>
        <w:pStyle w:val="Bulletlist1"/>
        <w:rPr>
          <w:noProof/>
        </w:rPr>
      </w:pPr>
      <w:r w:rsidRPr="004E04BB">
        <w:rPr>
          <w:noProof/>
        </w:rPr>
        <w:t xml:space="preserve">Loads generated by the inertia of the hoisting system in a snagged or restrained load fault condition that cannot be limited by an overload detection trip; </w:t>
      </w:r>
    </w:p>
    <w:p w14:paraId="19EDDF59" w14:textId="77777777" w:rsidR="005F10F2" w:rsidRPr="004E04BB" w:rsidRDefault="005F10F2" w:rsidP="006B43A3">
      <w:pPr>
        <w:pStyle w:val="Bulletlist1"/>
        <w:rPr>
          <w:noProof/>
        </w:rPr>
      </w:pPr>
      <w:r w:rsidRPr="004E04BB">
        <w:rPr>
          <w:noProof/>
        </w:rPr>
        <w:t>Loads that are ledged and then drop suddenly (often described as a ‘hangman’s drop’); and</w:t>
      </w:r>
    </w:p>
    <w:p w14:paraId="559E12F3" w14:textId="77777777" w:rsidR="005F10F2" w:rsidRDefault="005F10F2" w:rsidP="006B43A3">
      <w:pPr>
        <w:pStyle w:val="Bulletlist1"/>
        <w:rPr>
          <w:noProof/>
        </w:rPr>
      </w:pPr>
      <w:r w:rsidRPr="004E04BB">
        <w:rPr>
          <w:noProof/>
        </w:rPr>
        <w:t>Seismic loadings where there may be significant horizontal accelerations and magnification of the vertical load.</w:t>
      </w:r>
    </w:p>
    <w:p w14:paraId="2A605970" w14:textId="1AAEC1EF" w:rsidR="005F10F2" w:rsidRPr="00F307B7" w:rsidRDefault="005F10F2" w:rsidP="006B43A3">
      <w:pPr>
        <w:pStyle w:val="F9-Paragraph"/>
      </w:pPr>
      <w:r w:rsidRPr="00F307B7">
        <w:t xml:space="preserve">Such fault loadings can result in catastrophic modes of failure. </w:t>
      </w:r>
      <w:r w:rsidR="002022F8">
        <w:br/>
      </w:r>
      <w:r w:rsidRPr="00F307B7">
        <w:t xml:space="preserve">These may result in simple tensile failures, buckling or loss of stability. </w:t>
      </w:r>
      <w:r w:rsidR="006B43A3">
        <w:br/>
      </w:r>
      <w:r w:rsidRPr="00F307B7">
        <w:t>The limitations of proof tests should be considered. Also, justifying a design solely on the basis of theoretical analysis may not be appropriate, unless additional testing strategies are devised.</w:t>
      </w:r>
    </w:p>
    <w:p w14:paraId="4D53E445" w14:textId="1A18128C" w:rsidR="005F10F2" w:rsidRPr="00695E3D" w:rsidRDefault="005F10F2" w:rsidP="006B43A3">
      <w:pPr>
        <w:pStyle w:val="Heading2"/>
      </w:pPr>
      <w:bookmarkStart w:id="20" w:name="_Toc190442801"/>
      <w:r w:rsidRPr="00695E3D">
        <w:t xml:space="preserve">Safety </w:t>
      </w:r>
      <w:r>
        <w:t>m</w:t>
      </w:r>
      <w:r w:rsidRPr="00695E3D">
        <w:t>easures</w:t>
      </w:r>
      <w:bookmarkEnd w:id="20"/>
      <w:r w:rsidRPr="00695E3D">
        <w:t xml:space="preserve"> </w:t>
      </w:r>
    </w:p>
    <w:p w14:paraId="266908F4" w14:textId="3B9B4A0D" w:rsidR="005F10F2" w:rsidRPr="00F307B7" w:rsidRDefault="005F10F2" w:rsidP="006B43A3">
      <w:pPr>
        <w:pStyle w:val="F9-Paragraph"/>
      </w:pPr>
      <w:r w:rsidRPr="00F307B7">
        <w:t xml:space="preserve">A safety case for a nuclear lift may determine that a </w:t>
      </w:r>
      <w:r w:rsidR="0035063D">
        <w:t>standard industrial</w:t>
      </w:r>
      <w:r w:rsidR="0035063D" w:rsidRPr="00F307B7">
        <w:t xml:space="preserve"> </w:t>
      </w:r>
      <w:r w:rsidRPr="00F307B7">
        <w:t xml:space="preserve">designed lifting system </w:t>
      </w:r>
      <w:r w:rsidR="0035063D">
        <w:t xml:space="preserve">may </w:t>
      </w:r>
      <w:r w:rsidRPr="00F307B7">
        <w:t>not provide adequate fault tolerance</w:t>
      </w:r>
      <w:r w:rsidR="0035063D" w:rsidRPr="0035063D">
        <w:t xml:space="preserve"> </w:t>
      </w:r>
      <w:r w:rsidR="007715AA">
        <w:t>(</w:t>
      </w:r>
      <w:r w:rsidR="0035063D" w:rsidRPr="00F307B7">
        <w:t>SAP FA.4</w:t>
      </w:r>
      <w:r w:rsidR="007715AA">
        <w:t>)</w:t>
      </w:r>
      <w:r w:rsidRPr="00F307B7">
        <w:t>. This may relate</w:t>
      </w:r>
      <w:r w:rsidR="00241614">
        <w:t xml:space="preserve"> to</w:t>
      </w:r>
      <w:r w:rsidRPr="00F307B7">
        <w:t xml:space="preserve"> the suitability </w:t>
      </w:r>
      <w:r w:rsidR="00241614">
        <w:t xml:space="preserve">of </w:t>
      </w:r>
      <w:r w:rsidRPr="00F307B7">
        <w:t xml:space="preserve">safety measures and robustness of the design. Additional safety systems might be required as identified by the safety case. </w:t>
      </w:r>
    </w:p>
    <w:p w14:paraId="268942F9" w14:textId="215C6364" w:rsidR="005F10F2" w:rsidRPr="00F307B7" w:rsidRDefault="005F10F2" w:rsidP="006B43A3">
      <w:pPr>
        <w:pStyle w:val="F9-Paragraph"/>
      </w:pPr>
      <w:r w:rsidRPr="00F307B7">
        <w:t xml:space="preserve">To protect against an uncontrolled lowering event, </w:t>
      </w:r>
      <w:r>
        <w:t>additional</w:t>
      </w:r>
      <w:r w:rsidRPr="00F307B7">
        <w:t xml:space="preserve"> hoist braking m</w:t>
      </w:r>
      <w:r>
        <w:t>ay</w:t>
      </w:r>
      <w:r w:rsidRPr="00F307B7">
        <w:t xml:space="preserve"> be</w:t>
      </w:r>
      <w:r w:rsidR="00811E89">
        <w:t xml:space="preserve"> </w:t>
      </w:r>
      <w:r w:rsidRPr="003F41B7">
        <w:t>required.</w:t>
      </w:r>
      <w:r w:rsidRPr="00F307B7">
        <w:t xml:space="preserve"> For example, an extra brake may be added to the input side of the hoist gearbox. An emergency braking (or a retardation system) that acts directly, (or as close as possible</w:t>
      </w:r>
      <w:r w:rsidRPr="003F41B7">
        <w:t>), on the rope drum should be considered to protect against mechanical failure of the</w:t>
      </w:r>
      <w:r w:rsidRPr="00F307B7">
        <w:t xml:space="preserve"> hoist gearbox</w:t>
      </w:r>
      <w:r>
        <w:t>, coupling</w:t>
      </w:r>
      <w:r w:rsidRPr="00F307B7">
        <w:t xml:space="preserve">. </w:t>
      </w:r>
      <w:r w:rsidRPr="00707C4F">
        <w:t>Here, BS EN 13135:2013+A1:2018 - Cranes, Safety, Design, Requirements for Equipment Cranes Safety</w:t>
      </w:r>
      <w:r w:rsidR="004F073C">
        <w:t xml:space="preserve"> </w:t>
      </w:r>
      <w:sdt>
        <w:sdtPr>
          <w:id w:val="-1755974087"/>
          <w:citation/>
        </w:sdtPr>
        <w:sdtEndPr/>
        <w:sdtContent>
          <w:r w:rsidR="004F073C">
            <w:fldChar w:fldCharType="begin"/>
          </w:r>
          <w:r w:rsidR="004F073C">
            <w:instrText xml:space="preserve"> CITATION BSI181 \l 2057 </w:instrText>
          </w:r>
          <w:r w:rsidR="004F073C">
            <w:fldChar w:fldCharType="separate"/>
          </w:r>
          <w:r w:rsidR="00AA1AE2">
            <w:rPr>
              <w:noProof/>
            </w:rPr>
            <w:t>[20]</w:t>
          </w:r>
          <w:r w:rsidR="004F073C">
            <w:fldChar w:fldCharType="end"/>
          </w:r>
        </w:sdtContent>
      </w:sdt>
      <w:r w:rsidR="004F073C">
        <w:t xml:space="preserve"> </w:t>
      </w:r>
      <w:r>
        <w:t>may be considered</w:t>
      </w:r>
      <w:r w:rsidRPr="00F307B7">
        <w:t xml:space="preserve">. </w:t>
      </w:r>
      <w:r w:rsidR="006B43A3">
        <w:br/>
      </w:r>
      <w:r w:rsidRPr="00F307B7">
        <w:t xml:space="preserve">The performance of such features should be </w:t>
      </w:r>
      <w:r w:rsidR="00707C4F">
        <w:t>sh</w:t>
      </w:r>
      <w:r w:rsidR="007715AA" w:rsidRPr="00F307B7">
        <w:t xml:space="preserve">own </w:t>
      </w:r>
      <w:r w:rsidRPr="00F307B7">
        <w:t xml:space="preserve">throughout the operating life of the lifting equipment and include </w:t>
      </w:r>
      <w:r w:rsidR="007715AA">
        <w:t xml:space="preserve">relevant </w:t>
      </w:r>
      <w:r w:rsidRPr="00F307B7">
        <w:t>maintenance requirements</w:t>
      </w:r>
      <w:r w:rsidR="002022F8">
        <w:t xml:space="preserve"> (</w:t>
      </w:r>
      <w:r w:rsidRPr="00F307B7">
        <w:t>SAP EQU.1 (Equipment qualification)</w:t>
      </w:r>
      <w:r w:rsidR="002022F8">
        <w:t>)</w:t>
      </w:r>
      <w:r w:rsidRPr="00F307B7">
        <w:t xml:space="preserve">. </w:t>
      </w:r>
    </w:p>
    <w:p w14:paraId="7ADB051F" w14:textId="685F471D" w:rsidR="005F10F2" w:rsidRPr="00F307B7" w:rsidRDefault="005F10F2" w:rsidP="006B43A3">
      <w:pPr>
        <w:pStyle w:val="F9-Paragraph"/>
      </w:pPr>
      <w:r w:rsidRPr="00F307B7">
        <w:t>Normally all brakes should be applied on loss of power to the lifting machine or drive motors. However, this feature may not initiate the emergency braking</w:t>
      </w:r>
      <w:r>
        <w:t>/</w:t>
      </w:r>
      <w:r w:rsidRPr="00F307B7">
        <w:t>restraint in response to a mechanical failure or an electrical fault. Hence, failure</w:t>
      </w:r>
      <w:r>
        <w:t>/</w:t>
      </w:r>
      <w:r w:rsidRPr="00F307B7">
        <w:t>fault detection may be required, which may take the form of over-speed detection and</w:t>
      </w:r>
      <w:r>
        <w:t>/</w:t>
      </w:r>
      <w:r w:rsidRPr="00F307B7">
        <w:t xml:space="preserve">or speed comparator. These can then monitor the output speed relative to input speed. </w:t>
      </w:r>
    </w:p>
    <w:p w14:paraId="4640AC22" w14:textId="77777777" w:rsidR="006B43A3" w:rsidRDefault="006B43A3" w:rsidP="006B43A3">
      <w:pPr>
        <w:pStyle w:val="F9-Paragraph"/>
        <w:sectPr w:rsidR="006B43A3" w:rsidSect="005F10F2">
          <w:pgSz w:w="11906" w:h="16838"/>
          <w:pgMar w:top="1440" w:right="1440" w:bottom="1440" w:left="1440" w:header="720" w:footer="720" w:gutter="0"/>
          <w:cols w:space="720"/>
          <w:docGrid w:linePitch="326"/>
        </w:sectPr>
      </w:pPr>
    </w:p>
    <w:p w14:paraId="3F607F15" w14:textId="7FBA4D1C" w:rsidR="005F10F2" w:rsidRPr="00F307B7" w:rsidRDefault="005F10F2" w:rsidP="006B43A3">
      <w:pPr>
        <w:pStyle w:val="F9-Paragraph"/>
      </w:pPr>
      <w:r w:rsidRPr="00F307B7">
        <w:lastRenderedPageBreak/>
        <w:t>Extra braking</w:t>
      </w:r>
      <w:r>
        <w:t>/</w:t>
      </w:r>
      <w:r w:rsidRPr="00F307B7">
        <w:t xml:space="preserve">restraint systems may enhance safety. Yet, they may also impose greater dynamic loadings on the hoist drive components that are above the normal design code requirements. Hence, the design analysis should consider the faulted condition of any spurious operations. </w:t>
      </w:r>
      <w:r w:rsidR="00620F22">
        <w:br/>
      </w:r>
      <w:r w:rsidRPr="00F307B7">
        <w:t xml:space="preserve">Application of the emergency braking, or a retardation system, should also be considered when assessing the fatigue life of the drive components. </w:t>
      </w:r>
      <w:r w:rsidR="006B43A3">
        <w:br/>
      </w:r>
      <w:r w:rsidRPr="00F307B7">
        <w:t>For example, during testing and spurious tripping.</w:t>
      </w:r>
    </w:p>
    <w:p w14:paraId="73F8162D" w14:textId="633647FA" w:rsidR="005F10F2" w:rsidRPr="00F307B7" w:rsidRDefault="005F10F2" w:rsidP="006B43A3">
      <w:pPr>
        <w:pStyle w:val="F9-Paragraph"/>
      </w:pPr>
      <w:r w:rsidRPr="00F307B7">
        <w:t>Such arrangements may not fully remove the potential hazard of a dropped load. A protection system may be part of the recovery system so, for example, when the emergency brakes are released to make a recovery action there may be no defence in depth</w:t>
      </w:r>
      <w:r w:rsidR="002022F8">
        <w:t xml:space="preserve"> (</w:t>
      </w:r>
      <w:r w:rsidRPr="00F307B7">
        <w:t>SAP EKP.3 (Defence in depth)</w:t>
      </w:r>
      <w:r w:rsidR="002022F8">
        <w:t>)</w:t>
      </w:r>
      <w:r w:rsidRPr="00F307B7">
        <w:t xml:space="preserve">. The operation of lifting systems in any foreseeable degraded state should be justified showing risks are reduced ALARP, within the safety case. </w:t>
      </w:r>
    </w:p>
    <w:p w14:paraId="0F77BC7A" w14:textId="7AF9A8BD" w:rsidR="005F10F2" w:rsidRPr="00F307B7" w:rsidRDefault="005F10F2" w:rsidP="006B43A3">
      <w:pPr>
        <w:pStyle w:val="F9-Paragraph"/>
      </w:pPr>
      <w:r w:rsidRPr="00F307B7">
        <w:t>Another recognised method of reducing the risk of uncontrolled lowering is the ‘single</w:t>
      </w:r>
      <w:r w:rsidR="002022F8">
        <w:t xml:space="preserve"> </w:t>
      </w:r>
      <w:r w:rsidRPr="00F307B7">
        <w:t>failure</w:t>
      </w:r>
      <w:r w:rsidR="002022F8">
        <w:t>-</w:t>
      </w:r>
      <w:r w:rsidRPr="00F307B7">
        <w:t>proof’ hoist system</w:t>
      </w:r>
      <w:r w:rsidR="002022F8">
        <w:t xml:space="preserve"> (refer to guidance from the </w:t>
      </w:r>
      <w:r w:rsidR="002022F8" w:rsidRPr="002022F8">
        <w:t>U.S. Nuclear Regulatory Commission</w:t>
      </w:r>
      <w:r w:rsidR="002022F8">
        <w:t xml:space="preserve"> (NRC) on s</w:t>
      </w:r>
      <w:r w:rsidRPr="00F307B7">
        <w:t>ingle</w:t>
      </w:r>
      <w:r w:rsidR="002022F8">
        <w:t xml:space="preserve"> f</w:t>
      </w:r>
      <w:r w:rsidRPr="00F307B7">
        <w:t>ailure</w:t>
      </w:r>
      <w:r w:rsidR="002022F8">
        <w:t>-p</w:t>
      </w:r>
      <w:r w:rsidRPr="00F307B7">
        <w:t xml:space="preserve">roof </w:t>
      </w:r>
      <w:r w:rsidR="002022F8">
        <w:t>cr</w:t>
      </w:r>
      <w:r w:rsidRPr="00F307B7">
        <w:t xml:space="preserve">anes for </w:t>
      </w:r>
      <w:r w:rsidR="002022F8">
        <w:t>n</w:t>
      </w:r>
      <w:r w:rsidRPr="00F307B7">
        <w:t xml:space="preserve">uclear </w:t>
      </w:r>
      <w:r w:rsidR="002022F8">
        <w:t>p</w:t>
      </w:r>
      <w:r w:rsidRPr="00F307B7">
        <w:t>lants</w:t>
      </w:r>
      <w:r>
        <w:t xml:space="preserve"> </w:t>
      </w:r>
      <w:sdt>
        <w:sdtPr>
          <w:id w:val="-840698077"/>
          <w:citation/>
        </w:sdtPr>
        <w:sdtEndPr/>
        <w:sdtContent>
          <w:r>
            <w:fldChar w:fldCharType="begin"/>
          </w:r>
          <w:r w:rsidR="002022F8">
            <w:instrText xml:space="preserve">CITATION USN79 \l 2057 </w:instrText>
          </w:r>
          <w:r>
            <w:fldChar w:fldCharType="separate"/>
          </w:r>
          <w:r w:rsidR="00AA1AE2">
            <w:rPr>
              <w:noProof/>
            </w:rPr>
            <w:t>[21]</w:t>
          </w:r>
          <w:r>
            <w:fldChar w:fldCharType="end"/>
          </w:r>
        </w:sdtContent>
      </w:sdt>
      <w:r w:rsidR="002022F8">
        <w:t>)</w:t>
      </w:r>
      <w:r w:rsidRPr="00F307B7">
        <w:t>. In these systems, load paths are duplicated. This aims to ensure that no single failure will result in loss of capability of the system to support the load. The increased complexity of the ‘single failure proof’ system may introduce new fault modes that are not present in conventionally reeved hoist systems and need to be considered. The effects of these faulted conditions should be assessed to ensure that they do not compromise the ‘single failure</w:t>
      </w:r>
      <w:r w:rsidR="002022F8">
        <w:t>-</w:t>
      </w:r>
      <w:r w:rsidRPr="00F307B7">
        <w:t xml:space="preserve">proof’ principle. </w:t>
      </w:r>
    </w:p>
    <w:p w14:paraId="7F865F2C" w14:textId="3B099F56" w:rsidR="005F10F2" w:rsidRPr="00F307B7" w:rsidRDefault="00761061" w:rsidP="006B43A3">
      <w:pPr>
        <w:pStyle w:val="F9-Paragraph"/>
      </w:pPr>
      <w:r w:rsidRPr="00761061">
        <w:t xml:space="preserve">The ‘one fault safe’ approach has been incorporated into the American Society of Mechanical Engineers (ASME) Standard, NOG-1 [22] which is recognised as international good practice. Such standards have been developed for cranes used at nuclear facilities and components of cranes at nuclear and other high-risk facilities. Nuclear facilities can include nuclear power plants (NPP), small modular reactors (SMR), and advanced reactors. NOG-1 may not bound all potential hazards, therefore the application of it should consider all potential hazards identified in appendix 6, and </w:t>
      </w:r>
      <w:r w:rsidR="00F57AB0" w:rsidRPr="00F57AB0">
        <w:t>U.S. Nuclear Regulatory Commission (NRC)</w:t>
      </w:r>
      <w:r w:rsidRPr="00761061">
        <w:t xml:space="preserve"> guidance on the control of heavy loads at nuclear power plants [23].</w:t>
      </w:r>
    </w:p>
    <w:p w14:paraId="60FE066E" w14:textId="0EA2CCF4" w:rsidR="005F10F2" w:rsidRPr="00F307B7" w:rsidRDefault="005F10F2" w:rsidP="006B43A3">
      <w:pPr>
        <w:pStyle w:val="F9-Paragraph"/>
      </w:pPr>
      <w:r w:rsidRPr="00F307B7">
        <w:t xml:space="preserve">Another safety case method for lifting is to rely on some form of redundancy or diversity. This goes beyond the </w:t>
      </w:r>
      <w:r w:rsidR="00953D2B">
        <w:t>‘</w:t>
      </w:r>
      <w:r w:rsidRPr="00F307B7">
        <w:t>one fault safe</w:t>
      </w:r>
      <w:r w:rsidR="00953D2B">
        <w:t>’</w:t>
      </w:r>
      <w:r w:rsidRPr="00F307B7">
        <w:t xml:space="preserve"> approach. In such cases, there is an independently operable load path that is capable of supporting the load that is being lifted. For example, an independent load follower or similar device. These systems offer redundancy and diversity type benefits when judged against ONR’s SAPs. However, they should be assessed, and the dynamic loading effects of primary lifting system failures considered. Issues to be considered with respect to high reliability systems are covered by SAPs EDR.1 to EDR.4 (Design for reliability).</w:t>
      </w:r>
    </w:p>
    <w:p w14:paraId="43C3DA4F" w14:textId="77777777" w:rsidR="006B43A3" w:rsidRDefault="006B43A3" w:rsidP="006B43A3">
      <w:pPr>
        <w:pStyle w:val="F9-Paragraph"/>
        <w:sectPr w:rsidR="006B43A3" w:rsidSect="005F10F2">
          <w:pgSz w:w="11906" w:h="16838"/>
          <w:pgMar w:top="1440" w:right="1440" w:bottom="1440" w:left="1440" w:header="720" w:footer="720" w:gutter="0"/>
          <w:cols w:space="720"/>
          <w:docGrid w:linePitch="326"/>
        </w:sectPr>
      </w:pPr>
    </w:p>
    <w:p w14:paraId="0C499616" w14:textId="22E1CC08" w:rsidR="005F10F2" w:rsidRPr="00F307B7" w:rsidRDefault="005F10F2" w:rsidP="006B43A3">
      <w:pPr>
        <w:pStyle w:val="F9-Paragraph"/>
      </w:pPr>
      <w:r w:rsidRPr="00F307B7">
        <w:lastRenderedPageBreak/>
        <w:t>Whatever solution is adopted, the claimed engineering benefits should be achieved in practice</w:t>
      </w:r>
      <w:r w:rsidR="00953D2B">
        <w:t xml:space="preserve"> (</w:t>
      </w:r>
      <w:r w:rsidRPr="00F307B7">
        <w:t>SAPs SC.4 to SC.6 (Safety cases)</w:t>
      </w:r>
      <w:r w:rsidR="00953D2B">
        <w:t>)</w:t>
      </w:r>
      <w:r w:rsidRPr="00F307B7">
        <w:t>. Appendix 6 considers some of the detailed technical issues that need to be considered when assessing such systems.</w:t>
      </w:r>
    </w:p>
    <w:p w14:paraId="7E0F8196" w14:textId="77777777" w:rsidR="005F10F2" w:rsidRPr="00695E3D" w:rsidRDefault="005F10F2" w:rsidP="006B43A3">
      <w:pPr>
        <w:pStyle w:val="Heading3"/>
      </w:pPr>
      <w:r w:rsidRPr="00695E3D">
        <w:t>Recovery philosophy</w:t>
      </w:r>
    </w:p>
    <w:p w14:paraId="33EB4F27" w14:textId="77777777" w:rsidR="005F10F2" w:rsidRPr="00F307B7" w:rsidRDefault="005F10F2" w:rsidP="006B43A3">
      <w:pPr>
        <w:pStyle w:val="F9-Paragraph"/>
      </w:pPr>
      <w:r w:rsidRPr="00F307B7">
        <w:t>The hazards associated with a suspended load and the risks associated with the actions necessary to return to a safe condition should be considered. Certain systems lend themselves to an emergency action to remove the main hazard. For example, the reactor may be tripped, the process is stopped and made safe, or there may be a suitable evacuation, prior to recovery. In other situations, the hazard will remain until the load is finally grounded. To avoid leaving a suspended load over safety critical plant, there should be an effective means of safely recovering a broken-down crane to a safe position. This means equipment is available preferably in support of a recovery plan.</w:t>
      </w:r>
    </w:p>
    <w:p w14:paraId="65486827" w14:textId="76C83D1D" w:rsidR="005F10F2" w:rsidRPr="00F307B7" w:rsidRDefault="005F10F2" w:rsidP="006B43A3">
      <w:pPr>
        <w:pStyle w:val="F9-Paragraph"/>
      </w:pPr>
      <w:r w:rsidRPr="00F307B7">
        <w:t>If the rope fails in a ‘single failure</w:t>
      </w:r>
      <w:r w:rsidR="00953D2B">
        <w:t>-</w:t>
      </w:r>
      <w:r w:rsidRPr="00F307B7">
        <w:t xml:space="preserve">proof’ system, it may affect the ability to raise or lower the load safely. Recovery of the suspended load may need to be carried out by an adequately sized fit for purpose alternative lifting system which may itself introduce additional risks. </w:t>
      </w:r>
    </w:p>
    <w:p w14:paraId="25D089F8" w14:textId="118127D5" w:rsidR="005F10F2" w:rsidRDefault="005F10F2" w:rsidP="006B43A3">
      <w:pPr>
        <w:pStyle w:val="F9-Paragraph"/>
      </w:pPr>
      <w:r w:rsidRPr="00F307B7">
        <w:t xml:space="preserve">Radiological hazards may restrict access to both the load, and lifting equipment, during recovery type operations. Lifting equipment that is operated remotely may require the recovery systems to also be operated remotely. The recovery systems should be shown to work during commissioning and include all foreseeable recovery situations. </w:t>
      </w:r>
      <w:r w:rsidR="006B43A3">
        <w:br/>
      </w:r>
      <w:r w:rsidRPr="00F307B7">
        <w:t>This equipment should also be subject to an in-service maintenance regime to ensure that it can operate on demand.</w:t>
      </w:r>
    </w:p>
    <w:p w14:paraId="42ABED28" w14:textId="77777777" w:rsidR="005F10F2" w:rsidRPr="00695E3D" w:rsidRDefault="005F10F2" w:rsidP="006B43A3">
      <w:pPr>
        <w:pStyle w:val="Heading2"/>
      </w:pPr>
      <w:bookmarkStart w:id="21" w:name="_Toc190442802"/>
      <w:r w:rsidRPr="00695E3D">
        <w:t>Reliability</w:t>
      </w:r>
      <w:bookmarkEnd w:id="21"/>
    </w:p>
    <w:p w14:paraId="58B5E8D4" w14:textId="4B9AECF4" w:rsidR="005F10F2" w:rsidRPr="00F307B7" w:rsidRDefault="005F10F2" w:rsidP="006B43A3">
      <w:pPr>
        <w:pStyle w:val="F9-Paragraph"/>
      </w:pPr>
      <w:r w:rsidRPr="00F307B7">
        <w:t>The failure rate data associated with lifting equipment and lifting operations is often difficult to establish. This is due to the variety of cranes and other devices in use, the variability of usage, and a significant element of operator error in many of the failures. Crane failures can be caused by many different faults. For example, operator error, loss of stability, insufficient mechanical strength, fatigue, wear and EC&amp;I</w:t>
      </w:r>
      <w:r w:rsidR="00953D2B">
        <w:t>-</w:t>
      </w:r>
      <w:r w:rsidRPr="00F307B7">
        <w:t>based equipment failures. Where failure rate data does exist, it should be relevant to the lifting system and how it is operated</w:t>
      </w:r>
      <w:r w:rsidR="00953D2B">
        <w:t xml:space="preserve"> (</w:t>
      </w:r>
      <w:r>
        <w:t>SAP ERL.1</w:t>
      </w:r>
      <w:r w:rsidR="00953D2B">
        <w:t>)</w:t>
      </w:r>
      <w:r>
        <w:t>.</w:t>
      </w:r>
    </w:p>
    <w:p w14:paraId="55B1E9ED" w14:textId="6801C8BD" w:rsidR="005F10F2" w:rsidRDefault="005F10F2" w:rsidP="006B43A3">
      <w:pPr>
        <w:pStyle w:val="F9-Paragraph"/>
      </w:pPr>
      <w:r w:rsidRPr="00F307B7">
        <w:t xml:space="preserve">Uncertainties, stemming from imprecision in knowledge and </w:t>
      </w:r>
      <w:r w:rsidR="00527795">
        <w:t xml:space="preserve">reliability </w:t>
      </w:r>
      <w:r w:rsidRPr="00F307B7">
        <w:t xml:space="preserve">data, should be regarded as an intrinsic part of the risk assessment under ONR’s precautionary approach to decision making. These uncertainties may be handled by introducing conservatisms, sensitivity analysis, or by a variety of explicit uncertainty analysis techniques. </w:t>
      </w:r>
    </w:p>
    <w:p w14:paraId="25680BEE" w14:textId="2E3123D6" w:rsidR="005F10F2" w:rsidRPr="00F307B7" w:rsidRDefault="005F10F2" w:rsidP="006B43A3">
      <w:pPr>
        <w:pStyle w:val="F9-Paragraph"/>
      </w:pPr>
      <w:r>
        <w:t xml:space="preserve">Low reliability may come from inadequate initial design, rather than time </w:t>
      </w:r>
      <w:r w:rsidR="0058095C">
        <w:t>based</w:t>
      </w:r>
      <w:r w:rsidR="006970F8">
        <w:t xml:space="preserve"> </w:t>
      </w:r>
      <w:r>
        <w:t xml:space="preserve">failure mechanisms. Adopting early on design for reliability practices </w:t>
      </w:r>
      <w:r>
        <w:lastRenderedPageBreak/>
        <w:t>could increase relevant structure, systems and component reliability. I</w:t>
      </w:r>
      <w:r w:rsidRPr="00F307B7">
        <w:t xml:space="preserve">nspectors should use judgement </w:t>
      </w:r>
      <w:r>
        <w:t xml:space="preserve">when evaluating evidence supporting </w:t>
      </w:r>
      <w:r w:rsidRPr="00F307B7">
        <w:t xml:space="preserve">assumptions or estimates </w:t>
      </w:r>
      <w:r>
        <w:t>in the licensee’s case</w:t>
      </w:r>
      <w:r w:rsidR="00953D2B">
        <w:t xml:space="preserve"> (refer to </w:t>
      </w:r>
      <w:r w:rsidRPr="00F307B7">
        <w:t>Fault Analysis SAPs</w:t>
      </w:r>
      <w:r w:rsidR="00953D2B">
        <w:t>,</w:t>
      </w:r>
      <w:r w:rsidRPr="00F307B7">
        <w:t xml:space="preserve"> particularly para 613</w:t>
      </w:r>
      <w:r w:rsidR="00953D2B">
        <w:t>)</w:t>
      </w:r>
      <w:r w:rsidRPr="00F307B7">
        <w:t>.</w:t>
      </w:r>
    </w:p>
    <w:p w14:paraId="239E7358" w14:textId="0E379367" w:rsidR="005F10F2" w:rsidRPr="00F307B7" w:rsidRDefault="005F10F2" w:rsidP="006B43A3">
      <w:pPr>
        <w:pStyle w:val="F9-Paragraph"/>
      </w:pPr>
      <w:r w:rsidRPr="00F307B7">
        <w:t xml:space="preserve">Reliability studies may be helpful when looking at aspects of the design where the data may be more robust </w:t>
      </w:r>
      <w:r>
        <w:t>f</w:t>
      </w:r>
      <w:r w:rsidRPr="00F307B7">
        <w:t>or example, human factors aspects and control and instrumentation systems. The results, alongside the need to balance the hierarch</w:t>
      </w:r>
      <w:r>
        <w:t>y</w:t>
      </w:r>
      <w:r w:rsidRPr="00F307B7">
        <w:t xml:space="preserve"> of controls (</w:t>
      </w:r>
      <w:r w:rsidR="00953D2B">
        <w:t>refer to</w:t>
      </w:r>
      <w:r w:rsidRPr="00F307B7">
        <w:t xml:space="preserve"> SAP EKP.5</w:t>
      </w:r>
      <w:r w:rsidR="00953D2B">
        <w:t>,</w:t>
      </w:r>
      <w:r w:rsidRPr="00F307B7">
        <w:t xml:space="preserve"> para 155), may indicate a requirement to reconsider operator action</w:t>
      </w:r>
      <w:r>
        <w:t xml:space="preserve"> or improve </w:t>
      </w:r>
      <w:r w:rsidRPr="00F307B7">
        <w:t xml:space="preserve">. the control system reliability, in more hazardous applications. </w:t>
      </w:r>
    </w:p>
    <w:p w14:paraId="0B1662A0" w14:textId="77777777" w:rsidR="005F10F2" w:rsidRPr="00695E3D" w:rsidRDefault="005F10F2" w:rsidP="006B43A3">
      <w:pPr>
        <w:pStyle w:val="Heading2"/>
      </w:pPr>
      <w:bookmarkStart w:id="22" w:name="_Toc190442803"/>
      <w:r w:rsidRPr="000359E7">
        <w:t>Human factors</w:t>
      </w:r>
      <w:bookmarkEnd w:id="22"/>
    </w:p>
    <w:p w14:paraId="74D238E9" w14:textId="61093682" w:rsidR="005F10F2" w:rsidRPr="00F307B7" w:rsidRDefault="005F10F2" w:rsidP="006B43A3">
      <w:pPr>
        <w:pStyle w:val="F9-Paragraph"/>
      </w:pPr>
      <w:r w:rsidRPr="00F307B7">
        <w:t xml:space="preserve">The human contribution to nuclear safety during nuclear lifting operations should be acknowledged and </w:t>
      </w:r>
      <w:r w:rsidR="00B35A11">
        <w:t xml:space="preserve">adequately </w:t>
      </w:r>
      <w:r w:rsidRPr="00F307B7">
        <w:t xml:space="preserve">substantiated by the </w:t>
      </w:r>
      <w:r>
        <w:t>dutyholder</w:t>
      </w:r>
      <w:r w:rsidR="00527795">
        <w:t xml:space="preserve"> in its relevant safety case</w:t>
      </w:r>
      <w:r w:rsidRPr="00F307B7">
        <w:t>.</w:t>
      </w:r>
    </w:p>
    <w:p w14:paraId="3FDE49F7" w14:textId="77777777" w:rsidR="005F10F2" w:rsidRPr="004E04BB" w:rsidRDefault="005F10F2" w:rsidP="006B43A3">
      <w:pPr>
        <w:pStyle w:val="Bulletlist1"/>
        <w:rPr>
          <w:noProof/>
        </w:rPr>
      </w:pPr>
      <w:r w:rsidRPr="004E04BB">
        <w:rPr>
          <w:noProof/>
        </w:rPr>
        <w:t>Human error is a contributory factor in many lifting accidents;</w:t>
      </w:r>
    </w:p>
    <w:p w14:paraId="4DC8645E" w14:textId="77777777" w:rsidR="005F10F2" w:rsidRPr="004E04BB" w:rsidRDefault="005F10F2" w:rsidP="006B43A3">
      <w:pPr>
        <w:pStyle w:val="Bulletlist1"/>
        <w:rPr>
          <w:noProof/>
        </w:rPr>
      </w:pPr>
      <w:r w:rsidRPr="004E04BB">
        <w:rPr>
          <w:noProof/>
        </w:rPr>
        <w:t>Humans may have to actively participate in the lift to ensure it is completed in the manner expected; and</w:t>
      </w:r>
    </w:p>
    <w:p w14:paraId="1BBF499C" w14:textId="77777777" w:rsidR="005F10F2" w:rsidRDefault="005F10F2" w:rsidP="006B43A3">
      <w:pPr>
        <w:pStyle w:val="Bulletlist1"/>
        <w:rPr>
          <w:noProof/>
        </w:rPr>
      </w:pPr>
      <w:r w:rsidRPr="004E04BB">
        <w:rPr>
          <w:noProof/>
        </w:rPr>
        <w:t>Human action may be claimed within safety measures in the safety case, contributing to the delivery of safety functions should they be demanded.</w:t>
      </w:r>
    </w:p>
    <w:p w14:paraId="4D96BD51" w14:textId="77777777" w:rsidR="005F10F2" w:rsidRPr="00F307B7" w:rsidRDefault="005F10F2" w:rsidP="006B43A3">
      <w:pPr>
        <w:pStyle w:val="F9-Paragraph"/>
      </w:pPr>
      <w:r w:rsidRPr="00F307B7">
        <w:t>Where possible, safety measures from the upper levels of the hierarchy of control (EKP.5), which reduce the reliance on humans to maintain nuclear safety, should be implemented. In some cases, it may not be reasonably practicable to provide fully engineered safety measures and administrative safety measures may be required. In most nuclear lifting operations, some reliance on humans to maintain nuclear safety will remain.</w:t>
      </w:r>
    </w:p>
    <w:p w14:paraId="2AE9B6C0" w14:textId="77777777" w:rsidR="005F10F2" w:rsidRPr="00F307B7" w:rsidRDefault="005F10F2" w:rsidP="006B43A3">
      <w:pPr>
        <w:pStyle w:val="F9-Paragraph"/>
      </w:pPr>
      <w:r w:rsidRPr="00F307B7">
        <w:t xml:space="preserve">Human factors considerations should therefore be systematically integrated within </w:t>
      </w:r>
      <w:r>
        <w:t>dutyholder</w:t>
      </w:r>
      <w:r w:rsidRPr="00F307B7">
        <w:t xml:space="preserve"> arrangements (</w:t>
      </w:r>
      <w:r w:rsidRPr="00982DD5">
        <w:t xml:space="preserve">SAP </w:t>
      </w:r>
      <w:r w:rsidRPr="00F307B7">
        <w:t>EHF.1):</w:t>
      </w:r>
    </w:p>
    <w:p w14:paraId="6314B3EC" w14:textId="77777777" w:rsidR="005F10F2" w:rsidRPr="00F307B7" w:rsidRDefault="005F10F2" w:rsidP="006B43A3">
      <w:pPr>
        <w:pStyle w:val="Bulletlist1"/>
      </w:pPr>
      <w:r w:rsidRPr="00F307B7">
        <w:t>Design (the lifting operation, the lifting equipment and the work environment in which the operations will be undertaken);</w:t>
      </w:r>
    </w:p>
    <w:p w14:paraId="2C474C36" w14:textId="16E8D880" w:rsidR="005F10F2" w:rsidRPr="00F307B7" w:rsidRDefault="005F10F2" w:rsidP="006B43A3">
      <w:pPr>
        <w:pStyle w:val="Bulletlist1"/>
      </w:pPr>
      <w:r w:rsidRPr="00F307B7">
        <w:t>Lift planning</w:t>
      </w:r>
      <w:r>
        <w:t xml:space="preserve"> (further guidance can be found </w:t>
      </w:r>
      <w:r w:rsidRPr="000C3CE9">
        <w:t xml:space="preserve">in </w:t>
      </w:r>
      <w:r w:rsidR="00953D2B">
        <w:t xml:space="preserve">British Standard, </w:t>
      </w:r>
      <w:r w:rsidR="00953D2B">
        <w:br/>
      </w:r>
      <w:r w:rsidRPr="000C3CE9">
        <w:t xml:space="preserve">BS 7121 </w:t>
      </w:r>
      <w:sdt>
        <w:sdtPr>
          <w:id w:val="-457105448"/>
          <w:citation/>
        </w:sdtPr>
        <w:sdtEndPr/>
        <w:sdtContent>
          <w:r w:rsidRPr="000C3CE9">
            <w:fldChar w:fldCharType="begin"/>
          </w:r>
          <w:r w:rsidR="00953D2B">
            <w:instrText xml:space="preserve">CITATION BSI1 \l 2057 </w:instrText>
          </w:r>
          <w:r w:rsidRPr="000C3CE9">
            <w:fldChar w:fldCharType="separate"/>
          </w:r>
          <w:r w:rsidR="00AA1AE2" w:rsidRPr="00AA1AE2">
            <w:rPr>
              <w:noProof/>
            </w:rPr>
            <w:t>[22]</w:t>
          </w:r>
          <w:r w:rsidRPr="000C3CE9">
            <w:fldChar w:fldCharType="end"/>
          </w:r>
        </w:sdtContent>
      </w:sdt>
      <w:r w:rsidRPr="000C3CE9">
        <w:t>);</w:t>
      </w:r>
    </w:p>
    <w:p w14:paraId="46438789" w14:textId="77777777" w:rsidR="005F10F2" w:rsidRPr="00F307B7" w:rsidRDefault="005F10F2" w:rsidP="006B43A3">
      <w:pPr>
        <w:pStyle w:val="Bulletlist1"/>
      </w:pPr>
      <w:r w:rsidRPr="00F307B7">
        <w:t>Control, supervision and completion of lifting operations; and</w:t>
      </w:r>
    </w:p>
    <w:p w14:paraId="27B37D65" w14:textId="77777777" w:rsidR="005F10F2" w:rsidRDefault="005F10F2" w:rsidP="006B43A3">
      <w:pPr>
        <w:pStyle w:val="Bulletlist1"/>
      </w:pPr>
      <w:r w:rsidRPr="00F307B7">
        <w:t>EIMT of lifting and associated equipment.</w:t>
      </w:r>
    </w:p>
    <w:p w14:paraId="2A7CBC9B" w14:textId="77777777" w:rsidR="006B43A3" w:rsidRDefault="006B43A3" w:rsidP="006B43A3">
      <w:pPr>
        <w:pStyle w:val="F9-Paragraph"/>
        <w:sectPr w:rsidR="006B43A3" w:rsidSect="005F10F2">
          <w:pgSz w:w="11906" w:h="16838"/>
          <w:pgMar w:top="1440" w:right="1440" w:bottom="1440" w:left="1440" w:header="720" w:footer="720" w:gutter="0"/>
          <w:cols w:space="720"/>
          <w:docGrid w:linePitch="326"/>
        </w:sectPr>
      </w:pPr>
    </w:p>
    <w:p w14:paraId="0AE4A6DF" w14:textId="77777777" w:rsidR="005F10F2" w:rsidRPr="00F307B7" w:rsidRDefault="005F10F2" w:rsidP="006B43A3">
      <w:pPr>
        <w:pStyle w:val="F9-Paragraph"/>
      </w:pPr>
      <w:r w:rsidRPr="00F307B7">
        <w:lastRenderedPageBreak/>
        <w:t>In addition, where reliance on humans is required and proportionate to risk:</w:t>
      </w:r>
    </w:p>
    <w:p w14:paraId="00E26812" w14:textId="77777777" w:rsidR="005F10F2" w:rsidRPr="00F307B7" w:rsidRDefault="005F10F2" w:rsidP="006B43A3">
      <w:pPr>
        <w:pStyle w:val="Bulletlist1"/>
      </w:pPr>
      <w:r w:rsidRPr="00F307B7">
        <w:t>Allocation of safety actions to humans should be substantiated (</w:t>
      </w:r>
      <w:r w:rsidRPr="00A43F01">
        <w:t xml:space="preserve">SAP </w:t>
      </w:r>
      <w:r w:rsidRPr="00F307B7">
        <w:t>EHF.2);</w:t>
      </w:r>
    </w:p>
    <w:p w14:paraId="08BF30B7" w14:textId="77777777" w:rsidR="005F10F2" w:rsidRPr="00F307B7" w:rsidRDefault="005F10F2" w:rsidP="006B43A3">
      <w:pPr>
        <w:pStyle w:val="Bulletlist1"/>
      </w:pPr>
      <w:r w:rsidRPr="00F307B7">
        <w:t>Human actions that can impact safety should be identified (</w:t>
      </w:r>
      <w:r w:rsidRPr="00A43F01">
        <w:t xml:space="preserve">SAP </w:t>
      </w:r>
      <w:r w:rsidRPr="00F307B7">
        <w:t>EHF.3);</w:t>
      </w:r>
    </w:p>
    <w:p w14:paraId="29BC9C79" w14:textId="77777777" w:rsidR="005F10F2" w:rsidRPr="00F307B7" w:rsidRDefault="005F10F2" w:rsidP="006B43A3">
      <w:pPr>
        <w:pStyle w:val="Bulletlist1"/>
      </w:pPr>
      <w:r w:rsidRPr="00F307B7">
        <w:t>Operating rules (</w:t>
      </w:r>
      <w:r w:rsidRPr="00A43F01">
        <w:t xml:space="preserve">SAP </w:t>
      </w:r>
      <w:r w:rsidRPr="00F307B7">
        <w:t>SC.4) and associated administrative controls, to ensure compliance, should be identified (</w:t>
      </w:r>
      <w:r w:rsidRPr="00A43F01">
        <w:t xml:space="preserve">SAP </w:t>
      </w:r>
      <w:r w:rsidRPr="00F307B7">
        <w:t>EHF.4);</w:t>
      </w:r>
    </w:p>
    <w:p w14:paraId="43CB9194" w14:textId="77777777" w:rsidR="005F10F2" w:rsidRPr="00F307B7" w:rsidRDefault="005F10F2" w:rsidP="006B43A3">
      <w:pPr>
        <w:pStyle w:val="Bulletlist1"/>
      </w:pPr>
      <w:r w:rsidRPr="00F307B7">
        <w:t>Proportionate analysis should demonstrate how the human contribution to safety functions will be delivered (</w:t>
      </w:r>
      <w:r w:rsidRPr="00A43F01">
        <w:t xml:space="preserve">SAP </w:t>
      </w:r>
      <w:r w:rsidRPr="00F307B7">
        <w:t>EHF.5);</w:t>
      </w:r>
    </w:p>
    <w:p w14:paraId="739CC520" w14:textId="711BB40D" w:rsidR="005F10F2" w:rsidRPr="00F307B7" w:rsidRDefault="005F10F2" w:rsidP="006B43A3">
      <w:pPr>
        <w:pStyle w:val="Bulletlist1"/>
      </w:pPr>
      <w:r w:rsidRPr="00F307B7">
        <w:t>The design of the workspace (</w:t>
      </w:r>
      <w:r w:rsidRPr="00A43F01">
        <w:t xml:space="preserve">SAP </w:t>
      </w:r>
      <w:r w:rsidRPr="00F307B7">
        <w:t xml:space="preserve">EHF.6), user interfaces </w:t>
      </w:r>
      <w:r w:rsidR="00953D2B">
        <w:br/>
      </w:r>
      <w:r w:rsidRPr="00F307B7">
        <w:t>(</w:t>
      </w:r>
      <w:r w:rsidRPr="00A43F01">
        <w:t xml:space="preserve">SAP </w:t>
      </w:r>
      <w:r w:rsidRPr="00F307B7">
        <w:t>EHF.7) and procedures (</w:t>
      </w:r>
      <w:r w:rsidRPr="00A43F01">
        <w:t xml:space="preserve">SAP </w:t>
      </w:r>
      <w:r w:rsidRPr="00F307B7">
        <w:t>EHF.9) should support reliable human performance;</w:t>
      </w:r>
    </w:p>
    <w:p w14:paraId="6043436D" w14:textId="77777777" w:rsidR="005F10F2" w:rsidRPr="00F307B7" w:rsidRDefault="005F10F2" w:rsidP="006B43A3">
      <w:pPr>
        <w:pStyle w:val="Bulletlist1"/>
      </w:pPr>
      <w:r w:rsidRPr="00F307B7">
        <w:t>There are sufficient personnel (</w:t>
      </w:r>
      <w:r w:rsidRPr="00A43F01">
        <w:t xml:space="preserve">SAP </w:t>
      </w:r>
      <w:r w:rsidRPr="00F307B7">
        <w:t>EHF.11), who are demonstrably competent (</w:t>
      </w:r>
      <w:r w:rsidRPr="00A43F01">
        <w:t xml:space="preserve">SAP </w:t>
      </w:r>
      <w:r w:rsidRPr="00F307B7">
        <w:t>EHF.9) and fit to fulfil (</w:t>
      </w:r>
      <w:r w:rsidRPr="00A43F01">
        <w:t xml:space="preserve">SAP </w:t>
      </w:r>
      <w:r w:rsidRPr="00F307B7">
        <w:t>EHF.12) their safety roles; and</w:t>
      </w:r>
    </w:p>
    <w:p w14:paraId="0F7E8E88" w14:textId="449CD809" w:rsidR="005F10F2" w:rsidRDefault="005F10F2" w:rsidP="006B43A3">
      <w:pPr>
        <w:pStyle w:val="Bulletlist1"/>
      </w:pPr>
      <w:r w:rsidRPr="00F307B7">
        <w:t xml:space="preserve">Human reliability assessment should be completed on all human actions and administrative controls necessary for safety </w:t>
      </w:r>
      <w:r w:rsidR="00953D2B">
        <w:br/>
      </w:r>
      <w:r w:rsidRPr="00F307B7">
        <w:t>(</w:t>
      </w:r>
      <w:r w:rsidRPr="00A43F01">
        <w:t xml:space="preserve">SAP </w:t>
      </w:r>
      <w:r w:rsidRPr="00F307B7">
        <w:t>EHF.10).</w:t>
      </w:r>
    </w:p>
    <w:p w14:paraId="6CB17700" w14:textId="2A5CAFF2" w:rsidR="005F10F2" w:rsidRPr="00F307B7" w:rsidRDefault="005F10F2" w:rsidP="006B43A3">
      <w:pPr>
        <w:pStyle w:val="F9-Paragraph"/>
      </w:pPr>
      <w:r w:rsidRPr="00F307B7">
        <w:t xml:space="preserve">Further assessment guidance on human factors can be found in </w:t>
      </w:r>
      <w:r w:rsidR="00953D2B">
        <w:t xml:space="preserve">the following </w:t>
      </w:r>
      <w:r w:rsidRPr="00F307B7">
        <w:t>TAGs:</w:t>
      </w:r>
    </w:p>
    <w:p w14:paraId="6F2F31AF" w14:textId="1FAB87DD" w:rsidR="005F10F2" w:rsidRPr="005B4380" w:rsidRDefault="005F10F2" w:rsidP="006B43A3">
      <w:pPr>
        <w:pStyle w:val="Bulletlist1"/>
      </w:pPr>
      <w:r w:rsidRPr="005B4380">
        <w:t xml:space="preserve">Human </w:t>
      </w:r>
      <w:r w:rsidR="00953D2B">
        <w:t>r</w:t>
      </w:r>
      <w:r w:rsidRPr="005B4380">
        <w:t xml:space="preserve">eliability </w:t>
      </w:r>
      <w:r w:rsidR="00953D2B">
        <w:t>a</w:t>
      </w:r>
      <w:r w:rsidRPr="005B4380">
        <w:t xml:space="preserve">nalysis </w:t>
      </w:r>
      <w:sdt>
        <w:sdtPr>
          <w:id w:val="1103383447"/>
          <w:citation/>
        </w:sdtPr>
        <w:sdtEndPr/>
        <w:sdtContent>
          <w:r>
            <w:fldChar w:fldCharType="begin"/>
          </w:r>
          <w:r w:rsidR="00953D2B">
            <w:instrText xml:space="preserve">CITATION ONR22 \l 2057 </w:instrText>
          </w:r>
          <w:r>
            <w:fldChar w:fldCharType="separate"/>
          </w:r>
          <w:r w:rsidR="00AA1AE2" w:rsidRPr="00AA1AE2">
            <w:rPr>
              <w:noProof/>
            </w:rPr>
            <w:t>[23]</w:t>
          </w:r>
          <w:r>
            <w:fldChar w:fldCharType="end"/>
          </w:r>
        </w:sdtContent>
      </w:sdt>
      <w:r w:rsidRPr="005B4380">
        <w:t>;</w:t>
      </w:r>
    </w:p>
    <w:p w14:paraId="0091FBFE" w14:textId="50E19BE4" w:rsidR="005F10F2" w:rsidRPr="005B4380" w:rsidRDefault="005F10F2" w:rsidP="006B43A3">
      <w:pPr>
        <w:pStyle w:val="Bulletlist1"/>
      </w:pPr>
      <w:r w:rsidRPr="005B4380">
        <w:t xml:space="preserve">Human </w:t>
      </w:r>
      <w:r w:rsidR="00953D2B">
        <w:t>f</w:t>
      </w:r>
      <w:r w:rsidRPr="005B4380">
        <w:t xml:space="preserve">actors </w:t>
      </w:r>
      <w:r w:rsidR="00953D2B">
        <w:t>i</w:t>
      </w:r>
      <w:r w:rsidR="00953D2B" w:rsidRPr="005B4380">
        <w:t>ntegration</w:t>
      </w:r>
      <w:r w:rsidR="00953D2B">
        <w:t xml:space="preserve"> </w:t>
      </w:r>
      <w:sdt>
        <w:sdtPr>
          <w:id w:val="1010102872"/>
          <w:citation/>
        </w:sdtPr>
        <w:sdtEndPr/>
        <w:sdtContent>
          <w:r>
            <w:fldChar w:fldCharType="begin"/>
          </w:r>
          <w:r w:rsidR="00953D2B">
            <w:instrText xml:space="preserve">CITATION Hum \l 2057 </w:instrText>
          </w:r>
          <w:r>
            <w:fldChar w:fldCharType="separate"/>
          </w:r>
          <w:r w:rsidR="00AA1AE2" w:rsidRPr="00AA1AE2">
            <w:rPr>
              <w:noProof/>
            </w:rPr>
            <w:t>[24]</w:t>
          </w:r>
          <w:r>
            <w:fldChar w:fldCharType="end"/>
          </w:r>
        </w:sdtContent>
      </w:sdt>
      <w:r w:rsidRPr="005B4380">
        <w:t>; and</w:t>
      </w:r>
    </w:p>
    <w:p w14:paraId="7B7CE4A9" w14:textId="3682D92F" w:rsidR="005F10F2" w:rsidRPr="005B4380" w:rsidRDefault="005F10F2" w:rsidP="006B43A3">
      <w:pPr>
        <w:pStyle w:val="Bulletlist1"/>
        <w:sectPr w:rsidR="005F10F2" w:rsidRPr="005B4380" w:rsidSect="005F10F2">
          <w:pgSz w:w="11906" w:h="16838"/>
          <w:pgMar w:top="1440" w:right="1440" w:bottom="1440" w:left="1440" w:header="720" w:footer="720" w:gutter="0"/>
          <w:cols w:space="720"/>
          <w:docGrid w:linePitch="326"/>
        </w:sectPr>
      </w:pPr>
      <w:r w:rsidRPr="005B4380">
        <w:t xml:space="preserve">Allocation of </w:t>
      </w:r>
      <w:r w:rsidR="00953D2B">
        <w:t>f</w:t>
      </w:r>
      <w:r w:rsidRPr="005B4380">
        <w:t xml:space="preserve">unctions between </w:t>
      </w:r>
      <w:r w:rsidR="00953D2B">
        <w:t>h</w:t>
      </w:r>
      <w:r w:rsidRPr="005B4380">
        <w:t xml:space="preserve">uman and </w:t>
      </w:r>
      <w:r w:rsidR="00953D2B">
        <w:t>e</w:t>
      </w:r>
      <w:r w:rsidRPr="005B4380">
        <w:t xml:space="preserve">ngineered systems </w:t>
      </w:r>
      <w:sdt>
        <w:sdtPr>
          <w:id w:val="-1994168587"/>
          <w:citation/>
        </w:sdtPr>
        <w:sdtEndPr/>
        <w:sdtContent>
          <w:r>
            <w:fldChar w:fldCharType="begin"/>
          </w:r>
          <w:r w:rsidR="00953D2B">
            <w:instrText xml:space="preserve">CITATION ONR7 \l 2057 </w:instrText>
          </w:r>
          <w:r>
            <w:fldChar w:fldCharType="separate"/>
          </w:r>
          <w:r w:rsidR="00AA1AE2" w:rsidRPr="00AA1AE2">
            <w:rPr>
              <w:noProof/>
            </w:rPr>
            <w:t>[25]</w:t>
          </w:r>
          <w:r>
            <w:fldChar w:fldCharType="end"/>
          </w:r>
        </w:sdtContent>
      </w:sdt>
      <w:r w:rsidRPr="005B4380">
        <w:t>.</w:t>
      </w:r>
    </w:p>
    <w:p w14:paraId="65CE757E" w14:textId="564C722D" w:rsidR="005F10F2" w:rsidRPr="00B57126" w:rsidRDefault="005F10F2" w:rsidP="006B43A3">
      <w:pPr>
        <w:pStyle w:val="Heading1"/>
        <w:numPr>
          <w:ilvl w:val="0"/>
          <w:numId w:val="0"/>
        </w:numPr>
        <w:ind w:left="851"/>
      </w:pPr>
      <w:bookmarkStart w:id="23" w:name="_Toc183161283"/>
      <w:bookmarkStart w:id="24" w:name="_Toc190442804"/>
      <w:r w:rsidRPr="00B57126">
        <w:lastRenderedPageBreak/>
        <w:t>Appendix 1</w:t>
      </w:r>
      <w:r w:rsidR="00EB74E9">
        <w:t xml:space="preserve"> – </w:t>
      </w:r>
      <w:r w:rsidRPr="00B57126">
        <w:t>Guidance</w:t>
      </w:r>
      <w:r w:rsidR="00EB74E9">
        <w:t xml:space="preserve"> </w:t>
      </w:r>
      <w:r w:rsidRPr="00B57126">
        <w:t>on the application of statutory legislation</w:t>
      </w:r>
      <w:bookmarkEnd w:id="23"/>
      <w:bookmarkEnd w:id="24"/>
    </w:p>
    <w:p w14:paraId="55719BF8" w14:textId="0CD11186" w:rsidR="005F10F2" w:rsidRPr="009A6353" w:rsidRDefault="005F10F2" w:rsidP="009A6353">
      <w:pPr>
        <w:pStyle w:val="AppendixPara"/>
      </w:pPr>
      <w:r w:rsidRPr="009A6353">
        <w:t>This guidance explains to inspectors how the statutory legislation applies to a nuclear licensed site and a nuclear safety case. Inspectors should consult the relevant HSE approved code</w:t>
      </w:r>
      <w:r w:rsidR="0076336D">
        <w:t>(s)</w:t>
      </w:r>
      <w:r w:rsidRPr="009A6353">
        <w:t xml:space="preserve"> of practice (ACoP) for more detailed guidance.</w:t>
      </w:r>
    </w:p>
    <w:p w14:paraId="027958B5" w14:textId="5B0F021F" w:rsidR="005F10F2" w:rsidRPr="006B43A3" w:rsidRDefault="004D5DDB" w:rsidP="00CB6CA2">
      <w:pPr>
        <w:pStyle w:val="Heading2"/>
        <w:numPr>
          <w:ilvl w:val="0"/>
          <w:numId w:val="0"/>
        </w:numPr>
        <w:ind w:left="851"/>
      </w:pPr>
      <w:bookmarkStart w:id="25" w:name="_Toc190442805"/>
      <w:r w:rsidRPr="006B43A3">
        <w:t xml:space="preserve">The </w:t>
      </w:r>
      <w:r w:rsidR="005F10F2" w:rsidRPr="006B43A3">
        <w:t xml:space="preserve">Supply of Machinery (Safety) Regulations 2008 </w:t>
      </w:r>
      <w:r w:rsidR="00953D2B" w:rsidRPr="006B43A3">
        <w:t>(SM(S)R)</w:t>
      </w:r>
      <w:bookmarkEnd w:id="25"/>
    </w:p>
    <w:p w14:paraId="09D87030" w14:textId="2095C855" w:rsidR="004D5DDB" w:rsidRDefault="005F10F2" w:rsidP="009A6353">
      <w:pPr>
        <w:pStyle w:val="AppendixPara"/>
      </w:pPr>
      <w:r w:rsidRPr="00732B4B">
        <w:t xml:space="preserve">SM(S)R </w:t>
      </w:r>
      <w:sdt>
        <w:sdtPr>
          <w:id w:val="-877856008"/>
          <w:citation/>
        </w:sdtPr>
        <w:sdtEndPr/>
        <w:sdtContent>
          <w:r>
            <w:fldChar w:fldCharType="begin"/>
          </w:r>
          <w:r>
            <w:instrText xml:space="preserve"> CITATION HSE \l 2057 </w:instrText>
          </w:r>
          <w:r>
            <w:fldChar w:fldCharType="separate"/>
          </w:r>
          <w:r w:rsidR="00AA1AE2">
            <w:rPr>
              <w:noProof/>
            </w:rPr>
            <w:t>[6]</w:t>
          </w:r>
          <w:r>
            <w:fldChar w:fldCharType="end"/>
          </w:r>
        </w:sdtContent>
      </w:sdt>
      <w:r>
        <w:t xml:space="preserve"> </w:t>
      </w:r>
      <w:r w:rsidRPr="00732B4B">
        <w:t xml:space="preserve">includes </w:t>
      </w:r>
      <w:r w:rsidR="00F0399A">
        <w:t xml:space="preserve">the supply of </w:t>
      </w:r>
      <w:r w:rsidRPr="00732B4B">
        <w:t xml:space="preserve">lifting equipment and lifting accessories </w:t>
      </w:r>
      <w:r w:rsidR="002022F8">
        <w:t xml:space="preserve">(e.g., </w:t>
      </w:r>
      <w:r w:rsidRPr="00732B4B">
        <w:t>slings and shackles).</w:t>
      </w:r>
      <w:r w:rsidR="00953D2B">
        <w:t xml:space="preserve"> It </w:t>
      </w:r>
      <w:r w:rsidRPr="004D5DDB">
        <w:rPr>
          <w:rStyle w:val="F9-ParagraphChar"/>
        </w:rPr>
        <w:t>defines ‘lifting accessories’, as components or equipment (including slings and their components) which:</w:t>
      </w:r>
      <w:r w:rsidRPr="00732B4B">
        <w:t xml:space="preserve"> </w:t>
      </w:r>
    </w:p>
    <w:p w14:paraId="0FCFF71D" w14:textId="4F548CD2" w:rsidR="005F10F2" w:rsidRPr="000F4C9A" w:rsidRDefault="005F10F2" w:rsidP="00620F22">
      <w:pPr>
        <w:pStyle w:val="QuoteText"/>
      </w:pPr>
      <w:r w:rsidRPr="000F4C9A">
        <w:t>“are not attached to lifting machinery; allow a load to be held; are placed between the machinery and the load or on the load itself, or are intended to constitute an integral part of the load; and are independently placed on the market”.</w:t>
      </w:r>
    </w:p>
    <w:p w14:paraId="740388F4" w14:textId="77777777" w:rsidR="00953D2B" w:rsidRDefault="005F10F2" w:rsidP="009A6353">
      <w:pPr>
        <w:pStyle w:val="AppendixPara"/>
      </w:pPr>
      <w:r w:rsidRPr="00732B4B">
        <w:t xml:space="preserve">Manually operated lifting equipment </w:t>
      </w:r>
      <w:r>
        <w:t>falls within scope of SM(S)R as</w:t>
      </w:r>
      <w:r w:rsidR="00953D2B">
        <w:t>:</w:t>
      </w:r>
    </w:p>
    <w:p w14:paraId="3847C8E0" w14:textId="46A9F53F" w:rsidR="005F10F2" w:rsidRPr="00953D2B" w:rsidRDefault="005F10F2" w:rsidP="00620F22">
      <w:pPr>
        <w:pStyle w:val="QuoteText"/>
      </w:pPr>
      <w:r w:rsidRPr="00953D2B">
        <w:t>“an assembly of linked parts or components, at least one of which moves and which are joined together, intended for lifting loads and whose only power source is directly applied human effort”.</w:t>
      </w:r>
    </w:p>
    <w:p w14:paraId="03FFC476" w14:textId="6FC5DE86" w:rsidR="0009293A" w:rsidRPr="008911BF" w:rsidRDefault="0009293A" w:rsidP="0009293A">
      <w:pPr>
        <w:pStyle w:val="Heading2"/>
        <w:numPr>
          <w:ilvl w:val="0"/>
          <w:numId w:val="0"/>
        </w:numPr>
        <w:ind w:left="851"/>
      </w:pPr>
      <w:bookmarkStart w:id="26" w:name="_Toc190442806"/>
      <w:r w:rsidRPr="008911BF">
        <w:t>Nuclear exclusion</w:t>
      </w:r>
      <w:bookmarkEnd w:id="26"/>
    </w:p>
    <w:p w14:paraId="48B82D43" w14:textId="77777777" w:rsidR="005E1F0B" w:rsidRDefault="0009293A" w:rsidP="00675EC2">
      <w:pPr>
        <w:pStyle w:val="AppendixPara"/>
      </w:pPr>
      <w:r w:rsidRPr="0091303D">
        <w:t>Equipm</w:t>
      </w:r>
      <w:r w:rsidRPr="00C80A94">
        <w:t xml:space="preserve">ent provided in accordance with relevant regulations provides confidence that it is safe for conventional industrial applications. </w:t>
      </w:r>
    </w:p>
    <w:p w14:paraId="373A7FA2" w14:textId="3CE466A2" w:rsidR="0009293A" w:rsidRDefault="0009293A" w:rsidP="00675EC2">
      <w:pPr>
        <w:pStyle w:val="AppendixPara"/>
      </w:pPr>
      <w:r>
        <w:t>SM(S)R,</w:t>
      </w:r>
      <w:r w:rsidRPr="007B1EE4">
        <w:t xml:space="preserve"> </w:t>
      </w:r>
      <w:r>
        <w:t>S</w:t>
      </w:r>
      <w:r w:rsidRPr="007B1EE4">
        <w:t>chedule 3 states these regulations do not apply to in this case - 3(1c)</w:t>
      </w:r>
      <w:r>
        <w:t xml:space="preserve"> </w:t>
      </w:r>
      <w:sdt>
        <w:sdtPr>
          <w:id w:val="201911322"/>
          <w:citation/>
        </w:sdtPr>
        <w:sdtEndPr/>
        <w:sdtContent>
          <w:r>
            <w:fldChar w:fldCharType="begin"/>
          </w:r>
          <w:r>
            <w:instrText xml:space="preserve"> CITATION HSE \l 2057 </w:instrText>
          </w:r>
          <w:r>
            <w:fldChar w:fldCharType="separate"/>
          </w:r>
          <w:r>
            <w:rPr>
              <w:noProof/>
            </w:rPr>
            <w:t>[6]</w:t>
          </w:r>
          <w:r>
            <w:fldChar w:fldCharType="end"/>
          </w:r>
        </w:sdtContent>
      </w:sdt>
      <w:r>
        <w:t xml:space="preserve">, </w:t>
      </w:r>
      <w:r w:rsidR="00EE1AFA">
        <w:t>“</w:t>
      </w:r>
      <w:r w:rsidRPr="007B1EE4">
        <w:t xml:space="preserve">machinery specially designed or put into service for nuclear purposes which, in the event of failure, may result in an emission of radioactivity. </w:t>
      </w:r>
    </w:p>
    <w:p w14:paraId="5A3F3108" w14:textId="77777777" w:rsidR="0009293A" w:rsidRPr="006711D8" w:rsidRDefault="0009293A" w:rsidP="0009293A">
      <w:pPr>
        <w:pStyle w:val="AppendixPara"/>
        <w:rPr>
          <w:color w:val="07716C"/>
        </w:rPr>
      </w:pPr>
      <w:r w:rsidRPr="007B1EE4">
        <w:t>The exclusion recognises that the regulations may not cover the hazards associated with radioactivity</w:t>
      </w:r>
      <w:r>
        <w:t>. T</w:t>
      </w:r>
      <w:r w:rsidRPr="00503406">
        <w:t xml:space="preserve">he inference is </w:t>
      </w:r>
      <w:r>
        <w:t xml:space="preserve">that </w:t>
      </w:r>
      <w:r w:rsidRPr="00503406">
        <w:t>the duty holder may need to do more given the severity of the hazards and risks, determined on a case by case basis.</w:t>
      </w:r>
    </w:p>
    <w:p w14:paraId="4548EF2D" w14:textId="77777777" w:rsidR="0009293A" w:rsidRPr="007B1EE4" w:rsidRDefault="0009293A" w:rsidP="0009293A">
      <w:pPr>
        <w:pStyle w:val="AppendixPara"/>
        <w:rPr>
          <w:color w:val="07716C"/>
        </w:rPr>
      </w:pPr>
      <w:r w:rsidRPr="003E286A">
        <w:t xml:space="preserve">In practice, the exclusion needs careful consideration because the two components making up the exclusion are open to interpretation, </w:t>
      </w:r>
      <w:r>
        <w:br/>
      </w:r>
      <w:r w:rsidRPr="003E286A">
        <w:t>i.e.</w:t>
      </w:r>
      <w:r>
        <w:t>,</w:t>
      </w:r>
      <w:r w:rsidRPr="003E286A">
        <w:t xml:space="preserve"> ‘specifically designed’ for nuclear use and ‘failure may result in an </w:t>
      </w:r>
      <w:r w:rsidRPr="003E286A">
        <w:lastRenderedPageBreak/>
        <w:t>emission of radioactivity’.</w:t>
      </w:r>
      <w:r>
        <w:t xml:space="preserve"> </w:t>
      </w:r>
      <w:r w:rsidRPr="007B1EE4">
        <w:t>Inspectors must consider each application in turn</w:t>
      </w:r>
      <w:r>
        <w:t>;</w:t>
      </w:r>
      <w:r w:rsidRPr="007B1EE4">
        <w:t xml:space="preserve"> some guidelines are as follows:</w:t>
      </w:r>
    </w:p>
    <w:p w14:paraId="1A0C6113" w14:textId="5BA85E70" w:rsidR="0009293A" w:rsidRPr="007B1EE4" w:rsidRDefault="0009293A" w:rsidP="0009293A">
      <w:pPr>
        <w:pStyle w:val="Bulletlist1"/>
        <w:rPr>
          <w:noProof/>
        </w:rPr>
      </w:pPr>
      <w:r w:rsidRPr="007B1EE4">
        <w:rPr>
          <w:noProof/>
        </w:rPr>
        <w:t xml:space="preserve">A lifting system ‘specifically designed’ for nuclear use and </w:t>
      </w:r>
      <w:r w:rsidR="00E822AE">
        <w:rPr>
          <w:noProof/>
        </w:rPr>
        <w:t>where</w:t>
      </w:r>
      <w:r w:rsidR="00E822AE" w:rsidRPr="007B1EE4">
        <w:rPr>
          <w:noProof/>
        </w:rPr>
        <w:t xml:space="preserve"> </w:t>
      </w:r>
      <w:r w:rsidR="003F27D5" w:rsidRPr="00956ED0">
        <w:rPr>
          <w:noProof/>
        </w:rPr>
        <w:t xml:space="preserve">reasonably </w:t>
      </w:r>
      <w:r w:rsidR="003F27D5" w:rsidRPr="007B1EE4">
        <w:rPr>
          <w:noProof/>
        </w:rPr>
        <w:t>foreseeabl</w:t>
      </w:r>
      <w:r w:rsidR="003F27D5">
        <w:rPr>
          <w:noProof/>
        </w:rPr>
        <w:t>e</w:t>
      </w:r>
      <w:r w:rsidR="003F27D5" w:rsidRPr="007B1EE4">
        <w:rPr>
          <w:noProof/>
        </w:rPr>
        <w:t xml:space="preserve"> </w:t>
      </w:r>
      <w:r w:rsidRPr="007B1EE4">
        <w:rPr>
          <w:noProof/>
        </w:rPr>
        <w:t>failure lead</w:t>
      </w:r>
      <w:r w:rsidR="00E822AE">
        <w:rPr>
          <w:noProof/>
        </w:rPr>
        <w:t>s</w:t>
      </w:r>
      <w:r w:rsidRPr="007B1EE4">
        <w:rPr>
          <w:noProof/>
        </w:rPr>
        <w:t xml:space="preserve"> to </w:t>
      </w:r>
      <w:r w:rsidR="00EE687A">
        <w:rPr>
          <w:noProof/>
        </w:rPr>
        <w:t xml:space="preserve">an </w:t>
      </w:r>
      <w:r w:rsidRPr="007B1EE4">
        <w:rPr>
          <w:noProof/>
        </w:rPr>
        <w:t>‘</w:t>
      </w:r>
      <w:r w:rsidRPr="0099198A">
        <w:rPr>
          <w:noProof/>
        </w:rPr>
        <w:t>emission</w:t>
      </w:r>
      <w:r w:rsidRPr="007B1EE4">
        <w:rPr>
          <w:noProof/>
        </w:rPr>
        <w:t xml:space="preserve"> of radioactivity’.</w:t>
      </w:r>
      <w:r>
        <w:rPr>
          <w:noProof/>
        </w:rPr>
        <w:t xml:space="preserve"> </w:t>
      </w:r>
      <w:r>
        <w:rPr>
          <w:noProof/>
        </w:rPr>
        <w:br/>
      </w:r>
      <w:r w:rsidRPr="007B1EE4">
        <w:rPr>
          <w:noProof/>
        </w:rPr>
        <w:t>This system would clearly be excluded from the regulations</w:t>
      </w:r>
      <w:r>
        <w:rPr>
          <w:noProof/>
        </w:rPr>
        <w:t>.</w:t>
      </w:r>
      <w:r w:rsidRPr="007B1EE4">
        <w:rPr>
          <w:noProof/>
        </w:rPr>
        <w:t xml:space="preserve"> </w:t>
      </w:r>
    </w:p>
    <w:p w14:paraId="67F4D391" w14:textId="5EB36E8E" w:rsidR="0009293A" w:rsidRDefault="0009293A" w:rsidP="0009293A">
      <w:pPr>
        <w:pStyle w:val="Bulletlist1"/>
        <w:rPr>
          <w:noProof/>
        </w:rPr>
      </w:pPr>
      <w:r>
        <w:rPr>
          <w:noProof/>
        </w:rPr>
        <w:t>A lifting system ‘</w:t>
      </w:r>
      <w:r w:rsidRPr="00930102">
        <w:rPr>
          <w:noProof/>
        </w:rPr>
        <w:t>put into service</w:t>
      </w:r>
      <w:r>
        <w:rPr>
          <w:noProof/>
        </w:rPr>
        <w:t>’</w:t>
      </w:r>
      <w:r w:rsidRPr="00930102">
        <w:rPr>
          <w:noProof/>
        </w:rPr>
        <w:t xml:space="preserve"> </w:t>
      </w:r>
      <w:r>
        <w:rPr>
          <w:noProof/>
        </w:rPr>
        <w:t xml:space="preserve">for nuclear use and </w:t>
      </w:r>
      <w:bookmarkStart w:id="27" w:name="_Hlk190424770"/>
      <w:r w:rsidR="00205FA3">
        <w:rPr>
          <w:noProof/>
        </w:rPr>
        <w:t>where</w:t>
      </w:r>
      <w:r>
        <w:rPr>
          <w:noProof/>
        </w:rPr>
        <w:t xml:space="preserve"> </w:t>
      </w:r>
      <w:r w:rsidR="00145522">
        <w:rPr>
          <w:noProof/>
        </w:rPr>
        <w:t xml:space="preserve">reasonably foreseeable </w:t>
      </w:r>
      <w:r>
        <w:rPr>
          <w:noProof/>
        </w:rPr>
        <w:t>failure lead</w:t>
      </w:r>
      <w:r w:rsidR="00956ED0">
        <w:rPr>
          <w:noProof/>
        </w:rPr>
        <w:t>s</w:t>
      </w:r>
      <w:r>
        <w:rPr>
          <w:noProof/>
        </w:rPr>
        <w:t xml:space="preserve"> </w:t>
      </w:r>
      <w:bookmarkEnd w:id="27"/>
      <w:r>
        <w:rPr>
          <w:noProof/>
        </w:rPr>
        <w:t xml:space="preserve">to an ‘emission of radioactivity’. This system would clearly be excluded from the regulations. </w:t>
      </w:r>
    </w:p>
    <w:p w14:paraId="2BBC0624" w14:textId="51E21B02" w:rsidR="002B0271" w:rsidRDefault="0009293A" w:rsidP="000411B3">
      <w:pPr>
        <w:pStyle w:val="Bulletlist1"/>
      </w:pPr>
      <w:r>
        <w:rPr>
          <w:noProof/>
        </w:rPr>
        <w:t xml:space="preserve">A lifting system ‘specifically designed’ </w:t>
      </w:r>
      <w:r w:rsidR="00BF23A3" w:rsidRPr="00BF23A3">
        <w:rPr>
          <w:noProof/>
        </w:rPr>
        <w:t xml:space="preserve">or ‘put into service’ </w:t>
      </w:r>
      <w:r>
        <w:rPr>
          <w:noProof/>
        </w:rPr>
        <w:t xml:space="preserve">for nuclear use and </w:t>
      </w:r>
      <w:r w:rsidR="00956ED0">
        <w:rPr>
          <w:noProof/>
        </w:rPr>
        <w:t xml:space="preserve">where </w:t>
      </w:r>
      <w:r w:rsidR="00145522" w:rsidRPr="0039101E">
        <w:rPr>
          <w:noProof/>
        </w:rPr>
        <w:t>reasonably foreseeabl</w:t>
      </w:r>
      <w:r w:rsidR="00145522">
        <w:rPr>
          <w:noProof/>
        </w:rPr>
        <w:t>e</w:t>
      </w:r>
      <w:r w:rsidR="00145522" w:rsidRPr="00F16D47">
        <w:rPr>
          <w:noProof/>
        </w:rPr>
        <w:t xml:space="preserve"> </w:t>
      </w:r>
      <w:r>
        <w:rPr>
          <w:noProof/>
        </w:rPr>
        <w:t xml:space="preserve">failure </w:t>
      </w:r>
      <w:r w:rsidR="003F4E2F">
        <w:rPr>
          <w:noProof/>
        </w:rPr>
        <w:t xml:space="preserve">does not </w:t>
      </w:r>
      <w:r>
        <w:rPr>
          <w:noProof/>
        </w:rPr>
        <w:t xml:space="preserve">lead to an ‘emission of radioactivity’. This system would not be excluded from the regulations. </w:t>
      </w:r>
    </w:p>
    <w:p w14:paraId="5C995AB1" w14:textId="3CD1DF61" w:rsidR="0009293A" w:rsidRDefault="0009293A" w:rsidP="000411B3">
      <w:pPr>
        <w:pStyle w:val="Bulletlist1"/>
      </w:pPr>
      <w:r w:rsidRPr="00F370B8">
        <w:rPr>
          <w:noProof/>
        </w:rPr>
        <w:t xml:space="preserve">A lifting system </w:t>
      </w:r>
      <w:r>
        <w:rPr>
          <w:noProof/>
        </w:rPr>
        <w:t xml:space="preserve">not </w:t>
      </w:r>
      <w:r w:rsidRPr="00F370B8">
        <w:rPr>
          <w:noProof/>
        </w:rPr>
        <w:t xml:space="preserve">‘specifically designed’ </w:t>
      </w:r>
      <w:r>
        <w:rPr>
          <w:noProof/>
        </w:rPr>
        <w:t>or</w:t>
      </w:r>
      <w:r w:rsidRPr="00F370B8">
        <w:t xml:space="preserve"> </w:t>
      </w:r>
      <w:r>
        <w:t>‘</w:t>
      </w:r>
      <w:r w:rsidRPr="00F370B8">
        <w:rPr>
          <w:noProof/>
        </w:rPr>
        <w:t xml:space="preserve">put into service’ </w:t>
      </w:r>
      <w:r>
        <w:rPr>
          <w:noProof/>
        </w:rPr>
        <w:t>f</w:t>
      </w:r>
      <w:r w:rsidRPr="00F370B8">
        <w:rPr>
          <w:noProof/>
        </w:rPr>
        <w:t xml:space="preserve">or nuclear use </w:t>
      </w:r>
      <w:r w:rsidR="00806E7F">
        <w:rPr>
          <w:noProof/>
        </w:rPr>
        <w:t>but</w:t>
      </w:r>
      <w:r w:rsidR="00806E7F" w:rsidRPr="00145522">
        <w:rPr>
          <w:noProof/>
        </w:rPr>
        <w:t xml:space="preserve"> </w:t>
      </w:r>
      <w:r w:rsidR="00806E7F">
        <w:rPr>
          <w:noProof/>
        </w:rPr>
        <w:t xml:space="preserve">where </w:t>
      </w:r>
      <w:r w:rsidR="00145522" w:rsidRPr="00145522">
        <w:rPr>
          <w:noProof/>
        </w:rPr>
        <w:t xml:space="preserve">reasonably foreseeable failure leads </w:t>
      </w:r>
      <w:r w:rsidRPr="00F370B8">
        <w:rPr>
          <w:noProof/>
        </w:rPr>
        <w:t xml:space="preserve">to an ‘emission of radioactivity’. This system would </w:t>
      </w:r>
      <w:r>
        <w:rPr>
          <w:noProof/>
        </w:rPr>
        <w:t xml:space="preserve">not </w:t>
      </w:r>
      <w:r w:rsidRPr="00F370B8">
        <w:rPr>
          <w:noProof/>
        </w:rPr>
        <w:t>be excluded from the regulations.</w:t>
      </w:r>
    </w:p>
    <w:p w14:paraId="046B59E0" w14:textId="64ACE0CA" w:rsidR="006C6CF9" w:rsidRDefault="006C6CF9" w:rsidP="006C6CF9">
      <w:pPr>
        <w:pStyle w:val="AppendixPara"/>
      </w:pPr>
      <w:r>
        <w:t xml:space="preserve">In practice it may be that a dutyholder applies the SM(S)R anyway to </w:t>
      </w:r>
      <w:r w:rsidR="002E19AC">
        <w:t>its</w:t>
      </w:r>
      <w:r w:rsidR="004C4436">
        <w:t xml:space="preserve"> </w:t>
      </w:r>
      <w:r>
        <w:t>lifting equipment, despite the nuclear exclusion, as a starting point from which additional measures are incorporated proportionate to the associated risks. This would then enable the lifting equipment to be used in both nuclear and non-nuclear applications (for example as part of the construction of a fuel store, then used in normal operations to undertake nuclear material lifting</w:t>
      </w:r>
      <w:r w:rsidR="00553A85">
        <w:t xml:space="preserve"> in the store</w:t>
      </w:r>
      <w:r>
        <w:t>).</w:t>
      </w:r>
    </w:p>
    <w:p w14:paraId="7BD5320D" w14:textId="6DC09B60" w:rsidR="006C6CF9" w:rsidRDefault="006C6CF9" w:rsidP="006C6CF9">
      <w:pPr>
        <w:pStyle w:val="AppendixPara"/>
      </w:pPr>
      <w:r>
        <w:t xml:space="preserve">Inspectors should note, the </w:t>
      </w:r>
      <w:r w:rsidR="00623F14" w:rsidRPr="00623F14">
        <w:t xml:space="preserve">Essential Health and Safety Requirements </w:t>
      </w:r>
      <w:r w:rsidR="00623F14">
        <w:t>(</w:t>
      </w:r>
      <w:r>
        <w:t>EHSR</w:t>
      </w:r>
      <w:r w:rsidR="00623F14">
        <w:t>)</w:t>
      </w:r>
      <w:r>
        <w:t xml:space="preserve"> laid down in SM(S)R schedule 2 are mandatory. However, </w:t>
      </w:r>
      <w:r w:rsidR="0048675C">
        <w:t>“</w:t>
      </w:r>
      <w:r>
        <w:t>taking into account the state of the art, it may not be possible to meet the objectives set by them. In that event, the machinery must, as far as possible, be designed and constructed with the purpose of approaching these objectives.</w:t>
      </w:r>
      <w:r w:rsidR="0048675C">
        <w:t>”</w:t>
      </w:r>
    </w:p>
    <w:p w14:paraId="5151CDE0" w14:textId="419D4913" w:rsidR="00060BD7" w:rsidRDefault="006C6CF9" w:rsidP="006C6CF9">
      <w:pPr>
        <w:pStyle w:val="AppendixPara"/>
      </w:pPr>
      <w:r>
        <w:t xml:space="preserve">SM(S)R regulation 7 sets out the requirements for a conformity assessment in which the dutyholder sets out standards and legislation the machinery has been produced to.  Additionally, </w:t>
      </w:r>
      <w:r w:rsidR="00F874B7" w:rsidRPr="00F874B7">
        <w:t xml:space="preserve">regulation 7 </w:t>
      </w:r>
      <w:r w:rsidR="00DD0955">
        <w:t xml:space="preserve">states </w:t>
      </w:r>
      <w:r>
        <w:t>a supporting technical file is required. These items may be sampled by inspectors to determine SM(S)R compliance adequacy.</w:t>
      </w:r>
    </w:p>
    <w:p w14:paraId="165F5B29" w14:textId="77777777" w:rsidR="00E144FE" w:rsidRPr="008911BF" w:rsidRDefault="00E144FE" w:rsidP="00E144FE">
      <w:pPr>
        <w:pStyle w:val="Heading2"/>
        <w:numPr>
          <w:ilvl w:val="0"/>
          <w:numId w:val="0"/>
        </w:numPr>
        <w:ind w:left="851"/>
      </w:pPr>
      <w:bookmarkStart w:id="28" w:name="_Toc190442807"/>
      <w:r w:rsidRPr="008911BF">
        <w:t>Technical File</w:t>
      </w:r>
      <w:bookmarkEnd w:id="28"/>
    </w:p>
    <w:p w14:paraId="6338F741" w14:textId="77777777" w:rsidR="00E144FE" w:rsidRPr="007B1EE4" w:rsidRDefault="00E144FE" w:rsidP="00E144FE">
      <w:pPr>
        <w:pStyle w:val="AppendixPara"/>
        <w:rPr>
          <w:color w:val="07716C"/>
        </w:rPr>
      </w:pPr>
      <w:r w:rsidRPr="007B1EE4">
        <w:t>The Technical File must contain all information that is necessary to demonstrate the conformity of the product to the applicable requirements</w:t>
      </w:r>
      <w:r>
        <w:t xml:space="preserve"> and</w:t>
      </w:r>
      <w:r w:rsidRPr="007B1EE4">
        <w:t xml:space="preserve"> must be kept for at least ten years from the last date of manufacture of the product. This is the responsibility of the manufacturer, or its authori</w:t>
      </w:r>
      <w:r>
        <w:t>s</w:t>
      </w:r>
      <w:r w:rsidRPr="007B1EE4">
        <w:t>ed representative.</w:t>
      </w:r>
    </w:p>
    <w:p w14:paraId="0D840A4A" w14:textId="5CF8B48D" w:rsidR="00E144FE" w:rsidRPr="007B1EE4" w:rsidRDefault="00E144FE" w:rsidP="00E144FE">
      <w:pPr>
        <w:pStyle w:val="AppendixPara"/>
        <w:rPr>
          <w:color w:val="07716C"/>
        </w:rPr>
      </w:pPr>
      <w:r w:rsidRPr="007B1EE4">
        <w:t xml:space="preserve">The </w:t>
      </w:r>
      <w:r>
        <w:t xml:space="preserve">required </w:t>
      </w:r>
      <w:r w:rsidRPr="007B1EE4">
        <w:t xml:space="preserve">contents of the Technical File </w:t>
      </w:r>
      <w:r>
        <w:t xml:space="preserve">can be found in Schedule 2, Part 7 of </w:t>
      </w:r>
      <w:r w:rsidRPr="004C2750">
        <w:t>SM(S)R</w:t>
      </w:r>
      <w:r>
        <w:t xml:space="preserve"> </w:t>
      </w:r>
      <w:sdt>
        <w:sdtPr>
          <w:id w:val="-1553079418"/>
          <w:citation/>
        </w:sdtPr>
        <w:sdtEndPr/>
        <w:sdtContent>
          <w:r>
            <w:fldChar w:fldCharType="begin"/>
          </w:r>
          <w:r>
            <w:instrText xml:space="preserve"> CITATION HSE \l 2057 </w:instrText>
          </w:r>
          <w:r>
            <w:fldChar w:fldCharType="separate"/>
          </w:r>
          <w:r>
            <w:rPr>
              <w:noProof/>
            </w:rPr>
            <w:t>[6]</w:t>
          </w:r>
          <w:r>
            <w:fldChar w:fldCharType="end"/>
          </w:r>
        </w:sdtContent>
      </w:sdt>
      <w:r>
        <w:t>.</w:t>
      </w:r>
      <w:r w:rsidRPr="004C2750">
        <w:t xml:space="preserve"> </w:t>
      </w:r>
      <w:r w:rsidRPr="007B1EE4">
        <w:t xml:space="preserve">The documentation should cover the design, manufacture, operation and maintenance of the equipment. The details included in the documentation depend on the nature of the product and on what is </w:t>
      </w:r>
      <w:r w:rsidRPr="007B1EE4">
        <w:lastRenderedPageBreak/>
        <w:t>considered as necessary, from the technical point of view, for demonstrating conformity of the product</w:t>
      </w:r>
      <w:r>
        <w:t>.</w:t>
      </w:r>
    </w:p>
    <w:p w14:paraId="1D8B6372" w14:textId="77777777" w:rsidR="00E144FE" w:rsidRDefault="00E144FE" w:rsidP="00E144FE">
      <w:pPr>
        <w:pStyle w:val="AppendixPara"/>
      </w:pPr>
      <w:r w:rsidRPr="007B1EE4">
        <w:t xml:space="preserve">Files must be kept up to date and may be stored in paper/electronic format. Whenever there are modifications to the product, or when there are amendments in the regulations, the content of the Technical File </w:t>
      </w:r>
      <w:r>
        <w:t>must</w:t>
      </w:r>
      <w:r w:rsidRPr="007B1EE4">
        <w:t xml:space="preserve"> be updated.</w:t>
      </w:r>
    </w:p>
    <w:p w14:paraId="0772C67D" w14:textId="77777777" w:rsidR="00E144FE" w:rsidRPr="007B1EE4" w:rsidRDefault="00E144FE" w:rsidP="00E144FE">
      <w:pPr>
        <w:pStyle w:val="AppendixPara"/>
        <w:rPr>
          <w:color w:val="07716C"/>
        </w:rPr>
      </w:pPr>
      <w:r w:rsidRPr="000D22E0">
        <w:t xml:space="preserve">Inspectors may request to inspect the Technical File and use any findings as part of </w:t>
      </w:r>
      <w:r>
        <w:t xml:space="preserve">their </w:t>
      </w:r>
      <w:r w:rsidRPr="000D22E0">
        <w:t>adequacy judgements</w:t>
      </w:r>
      <w:r>
        <w:t xml:space="preserve">; including demonstration that the machinery (Lifting equipment) meets EHSRs of (SM(S)R) </w:t>
      </w:r>
      <w:sdt>
        <w:sdtPr>
          <w:id w:val="68085716"/>
          <w:citation/>
        </w:sdtPr>
        <w:sdtEndPr/>
        <w:sdtContent>
          <w:r>
            <w:fldChar w:fldCharType="begin"/>
          </w:r>
          <w:r>
            <w:instrText xml:space="preserve">CITATION HSE \l 2057 </w:instrText>
          </w:r>
          <w:r>
            <w:fldChar w:fldCharType="separate"/>
          </w:r>
          <w:r>
            <w:rPr>
              <w:noProof/>
            </w:rPr>
            <w:t>[6]</w:t>
          </w:r>
          <w:r>
            <w:fldChar w:fldCharType="end"/>
          </w:r>
        </w:sdtContent>
      </w:sdt>
      <w:r>
        <w:t>.</w:t>
      </w:r>
    </w:p>
    <w:p w14:paraId="3FF17CE3" w14:textId="77777777" w:rsidR="00E144FE" w:rsidRPr="00C8299A" w:rsidRDefault="00E144FE" w:rsidP="005C0D21">
      <w:pPr>
        <w:pStyle w:val="AppendixPara"/>
        <w:numPr>
          <w:ilvl w:val="0"/>
          <w:numId w:val="0"/>
        </w:numPr>
        <w:ind w:left="851" w:hanging="851"/>
      </w:pPr>
    </w:p>
    <w:p w14:paraId="2115B18E" w14:textId="3E2AE800" w:rsidR="005F10F2" w:rsidRPr="006B43A3" w:rsidRDefault="00EB74E9" w:rsidP="00CB6CA2">
      <w:pPr>
        <w:pStyle w:val="Heading2"/>
        <w:numPr>
          <w:ilvl w:val="0"/>
          <w:numId w:val="0"/>
        </w:numPr>
        <w:ind w:left="851"/>
      </w:pPr>
      <w:bookmarkStart w:id="29" w:name="_Toc190442808"/>
      <w:r w:rsidRPr="006B43A3">
        <w:t xml:space="preserve">The </w:t>
      </w:r>
      <w:r w:rsidR="005F10F2" w:rsidRPr="006B43A3">
        <w:t>Lifting Operations and Lifting Equipment Regulations 1998</w:t>
      </w:r>
      <w:r w:rsidR="00953D2B" w:rsidRPr="006B43A3">
        <w:t xml:space="preserve"> (LOLER)</w:t>
      </w:r>
      <w:bookmarkEnd w:id="29"/>
    </w:p>
    <w:p w14:paraId="584948F6" w14:textId="3B20C170" w:rsidR="005F10F2" w:rsidRPr="00732B4B" w:rsidRDefault="009F2DC5" w:rsidP="009A6353">
      <w:pPr>
        <w:pStyle w:val="AppendixPara"/>
      </w:pPr>
      <w:r>
        <w:t>The definition of ‘</w:t>
      </w:r>
      <w:r w:rsidRPr="00732B4B">
        <w:t>lifting operation</w:t>
      </w:r>
      <w:r>
        <w:t>’</w:t>
      </w:r>
      <w:r w:rsidRPr="00732B4B">
        <w:t xml:space="preserve"> </w:t>
      </w:r>
      <w:r>
        <w:t>and</w:t>
      </w:r>
      <w:r w:rsidRPr="009F2DC5">
        <w:t>‘</w:t>
      </w:r>
      <w:r>
        <w:t xml:space="preserve"> </w:t>
      </w:r>
      <w:r w:rsidRPr="009F2DC5">
        <w:t xml:space="preserve">lifting </w:t>
      </w:r>
      <w:r>
        <w:t>equipment’ are clearly defined i</w:t>
      </w:r>
      <w:r w:rsidR="005F10F2" w:rsidRPr="00732B4B">
        <w:t>n these regulations</w:t>
      </w:r>
      <w:r w:rsidR="00937A03">
        <w:t>.</w:t>
      </w:r>
      <w:r w:rsidR="005F10F2" w:rsidRPr="00732B4B">
        <w:t xml:space="preserve"> The following advice highlights specific issues associated with the use of lifting equipment on a nuclear licenced site. </w:t>
      </w:r>
    </w:p>
    <w:p w14:paraId="0E80DDF0" w14:textId="209AB7B9" w:rsidR="005F10F2" w:rsidRPr="006B43A3" w:rsidRDefault="005F10F2" w:rsidP="00CB6CA2">
      <w:pPr>
        <w:pStyle w:val="Heading3"/>
        <w:numPr>
          <w:ilvl w:val="0"/>
          <w:numId w:val="0"/>
        </w:numPr>
        <w:ind w:left="851"/>
      </w:pPr>
      <w:r w:rsidRPr="006B43A3">
        <w:t xml:space="preserve">LOLER Regulation 4 – Strength </w:t>
      </w:r>
      <w:r w:rsidR="00EB74E9" w:rsidRPr="006B43A3">
        <w:t>and s</w:t>
      </w:r>
      <w:r w:rsidRPr="006B43A3">
        <w:t>tability</w:t>
      </w:r>
    </w:p>
    <w:p w14:paraId="00CEE821" w14:textId="1CD470BB" w:rsidR="005F10F2" w:rsidRPr="00732B4B" w:rsidRDefault="005F10F2" w:rsidP="009A6353">
      <w:pPr>
        <w:pStyle w:val="AppendixPara"/>
      </w:pPr>
      <w:r w:rsidRPr="00732B4B">
        <w:t>This requires the following:</w:t>
      </w:r>
    </w:p>
    <w:p w14:paraId="1CABE659" w14:textId="77777777" w:rsidR="005F10F2" w:rsidRPr="00DE28E2" w:rsidRDefault="005F10F2" w:rsidP="006B43A3">
      <w:pPr>
        <w:pStyle w:val="Bulletlist1"/>
        <w:rPr>
          <w:noProof/>
        </w:rPr>
      </w:pPr>
      <w:r w:rsidRPr="00DE28E2">
        <w:rPr>
          <w:noProof/>
        </w:rPr>
        <w:t>lifting equipment is of adequate strength and stability for each load, having regard in particular to the stress induced at its mounting or fixing point;</w:t>
      </w:r>
    </w:p>
    <w:p w14:paraId="09B0AC31" w14:textId="77777777" w:rsidR="005F10F2" w:rsidRPr="00DE28E2" w:rsidRDefault="005F10F2" w:rsidP="006B43A3">
      <w:pPr>
        <w:pStyle w:val="Bulletlist1"/>
        <w:rPr>
          <w:noProof/>
        </w:rPr>
      </w:pPr>
      <w:r w:rsidRPr="00DE28E2">
        <w:rPr>
          <w:noProof/>
        </w:rPr>
        <w:t>every part of a load and anything attached to it and used in lifting it is of adequate strength.</w:t>
      </w:r>
    </w:p>
    <w:p w14:paraId="59CA9A32" w14:textId="1AED7945" w:rsidR="005F10F2" w:rsidRPr="00732B4B" w:rsidRDefault="005F10F2" w:rsidP="009A6353">
      <w:pPr>
        <w:pStyle w:val="AppendixPara"/>
      </w:pPr>
      <w:r w:rsidRPr="00732B4B">
        <w:t xml:space="preserve">The term </w:t>
      </w:r>
      <w:r w:rsidR="00E656F3">
        <w:t>‘</w:t>
      </w:r>
      <w:r w:rsidRPr="00732B4B">
        <w:t xml:space="preserve">adequate </w:t>
      </w:r>
      <w:r w:rsidRPr="003D50E7">
        <w:t>strength</w:t>
      </w:r>
      <w:r w:rsidR="00E656F3">
        <w:t>’</w:t>
      </w:r>
      <w:r w:rsidRPr="003D50E7">
        <w:t xml:space="preserve"> is </w:t>
      </w:r>
      <w:r w:rsidRPr="00732B4B">
        <w:t xml:space="preserve">open to interpretation. This is especially true where proprietary equipment is used. Inspectors should therefore consider the requirements of </w:t>
      </w:r>
      <w:r w:rsidR="00953D2B">
        <w:t>the TAG on i</w:t>
      </w:r>
      <w:r w:rsidR="00953D2B" w:rsidRPr="00953D2B">
        <w:t xml:space="preserve">ntegrity of </w:t>
      </w:r>
      <w:r w:rsidR="00953D2B">
        <w:t>m</w:t>
      </w:r>
      <w:r w:rsidR="00953D2B" w:rsidRPr="00953D2B">
        <w:t xml:space="preserve">etal </w:t>
      </w:r>
      <w:r w:rsidR="00953D2B">
        <w:t>s</w:t>
      </w:r>
      <w:r w:rsidR="00953D2B" w:rsidRPr="00953D2B">
        <w:t xml:space="preserve">tructures, </w:t>
      </w:r>
      <w:r w:rsidR="00953D2B">
        <w:t>s</w:t>
      </w:r>
      <w:r w:rsidR="00953D2B" w:rsidRPr="00953D2B">
        <w:t xml:space="preserve">ystems and </w:t>
      </w:r>
      <w:r w:rsidR="00953D2B">
        <w:t>c</w:t>
      </w:r>
      <w:r w:rsidR="00953D2B" w:rsidRPr="00953D2B">
        <w:t>omponents</w:t>
      </w:r>
      <w:r w:rsidR="00811E89">
        <w:t xml:space="preserve"> </w:t>
      </w:r>
      <w:r w:rsidRPr="00732B4B">
        <w:t>when significant claims are being made on the structural integrity of lifting systems</w:t>
      </w:r>
      <w:r w:rsidR="00E656F3" w:rsidRPr="00E656F3">
        <w:t xml:space="preserve"> </w:t>
      </w:r>
      <w:sdt>
        <w:sdtPr>
          <w:id w:val="-1991858319"/>
          <w:citation/>
        </w:sdtPr>
        <w:sdtEndPr/>
        <w:sdtContent>
          <w:r w:rsidR="00E656F3">
            <w:fldChar w:fldCharType="begin"/>
          </w:r>
          <w:r w:rsidR="00E656F3">
            <w:instrText xml:space="preserve">CITATION Off79 \l 2057 </w:instrText>
          </w:r>
          <w:r w:rsidR="00E656F3">
            <w:fldChar w:fldCharType="separate"/>
          </w:r>
          <w:r w:rsidR="00AA1AE2">
            <w:rPr>
              <w:noProof/>
            </w:rPr>
            <w:t>[26]</w:t>
          </w:r>
          <w:r w:rsidR="00E656F3">
            <w:fldChar w:fldCharType="end"/>
          </w:r>
        </w:sdtContent>
      </w:sdt>
      <w:r w:rsidRPr="00732B4B">
        <w:t>.</w:t>
      </w:r>
    </w:p>
    <w:p w14:paraId="4C8A4FCF" w14:textId="5C4220CA" w:rsidR="005F10F2" w:rsidRPr="00732B4B" w:rsidRDefault="005F10F2" w:rsidP="009A6353">
      <w:pPr>
        <w:pStyle w:val="AppendixPara"/>
      </w:pPr>
      <w:r w:rsidRPr="00732B4B">
        <w:t xml:space="preserve">The means of attaching the load to the lifting device </w:t>
      </w:r>
      <w:r w:rsidR="002022F8">
        <w:t xml:space="preserve">(e.g., </w:t>
      </w:r>
      <w:r w:rsidRPr="00732B4B">
        <w:t xml:space="preserve">crane) should be considered to ensure it is attached correctly and cannot become detached during the lifting operation. </w:t>
      </w:r>
    </w:p>
    <w:p w14:paraId="7124A00C" w14:textId="7987405C" w:rsidR="005F10F2" w:rsidRPr="00732B4B" w:rsidRDefault="005F10F2" w:rsidP="009A6353">
      <w:pPr>
        <w:pStyle w:val="AppendixPara"/>
      </w:pPr>
      <w:r w:rsidRPr="00732B4B">
        <w:t xml:space="preserve">The stability of lifting equipment will need to be assessed by suitable analysis and testing if it is appropriate. Testing has the advantage that uncertainties in weight and weight distribution can be removed. The test conditions will have to address any faulted loads and any dynamic effects that are imparted to the load. This is important if the testing is to be truly representative and robustly support claims made in the safety case. </w:t>
      </w:r>
    </w:p>
    <w:p w14:paraId="251CE31F" w14:textId="54BCF9BD" w:rsidR="005F10F2" w:rsidRPr="00732B4B" w:rsidRDefault="005F10F2" w:rsidP="009A6353">
      <w:pPr>
        <w:pStyle w:val="AppendixPara"/>
      </w:pPr>
      <w:r w:rsidRPr="00732B4B">
        <w:lastRenderedPageBreak/>
        <w:t>Where the conventional and nuclear safety risks associated are such that the test cannot be carried out on a nuclear licensed site, consideration should be given to the validity of off-site testing.</w:t>
      </w:r>
    </w:p>
    <w:p w14:paraId="6041F25A" w14:textId="77777777" w:rsidR="005F10F2" w:rsidRPr="006B43A3" w:rsidRDefault="005F10F2" w:rsidP="00CB6CA2">
      <w:pPr>
        <w:pStyle w:val="Heading3"/>
        <w:numPr>
          <w:ilvl w:val="0"/>
          <w:numId w:val="0"/>
        </w:numPr>
        <w:ind w:left="851"/>
      </w:pPr>
      <w:r w:rsidRPr="006B43A3">
        <w:t>LOLER Regulation 6 – Positioning and installation</w:t>
      </w:r>
    </w:p>
    <w:p w14:paraId="5CFB5B95" w14:textId="410953EE" w:rsidR="005F10F2" w:rsidRPr="00732B4B" w:rsidRDefault="005F10F2" w:rsidP="009A6353">
      <w:pPr>
        <w:pStyle w:val="AppendixPara"/>
      </w:pPr>
      <w:r w:rsidRPr="00732B4B">
        <w:t xml:space="preserve">It may be possible to </w:t>
      </w:r>
      <w:r w:rsidRPr="003D50E7">
        <w:t>reduce the risks</w:t>
      </w:r>
      <w:r w:rsidRPr="00732B4B">
        <w:t xml:space="preserve"> that are associated with lifting operations and lifting equipment. This </w:t>
      </w:r>
      <w:r w:rsidR="00937A03">
        <w:t>may</w:t>
      </w:r>
      <w:r w:rsidR="00937A03" w:rsidRPr="00732B4B">
        <w:t xml:space="preserve"> </w:t>
      </w:r>
      <w:r w:rsidRPr="00732B4B">
        <w:t>be done by controlling the plant layout and also suitably positioning and installing the lifting equipment</w:t>
      </w:r>
      <w:r w:rsidR="00E656F3">
        <w:t xml:space="preserve"> </w:t>
      </w:r>
      <w:r w:rsidR="006B43A3">
        <w:br/>
      </w:r>
      <w:r w:rsidR="00E656F3">
        <w:t>(</w:t>
      </w:r>
      <w:r w:rsidRPr="00732B4B">
        <w:t>SAP ELO.4 (Minimisation of the effects of incidents)</w:t>
      </w:r>
      <w:r w:rsidR="00E656F3">
        <w:t>)</w:t>
      </w:r>
      <w:r w:rsidRPr="00732B4B">
        <w:t xml:space="preserve">. </w:t>
      </w:r>
    </w:p>
    <w:p w14:paraId="31F54AC2" w14:textId="1248A6D7" w:rsidR="005F10F2" w:rsidRPr="00732B4B" w:rsidRDefault="005F10F2" w:rsidP="009A6353">
      <w:pPr>
        <w:pStyle w:val="AppendixPara"/>
      </w:pPr>
      <w:r w:rsidRPr="00732B4B">
        <w:t xml:space="preserve">The approach of adopting a low-level lift is recognised as relevant good practice by </w:t>
      </w:r>
      <w:r>
        <w:t>GB</w:t>
      </w:r>
      <w:r w:rsidRPr="00732B4B">
        <w:t xml:space="preserve"> site licensees. This requires lift heights not to exceed the safe drop withstand of the load being lifted or the structural withstand of any SSCs below the load. Care does need to be taken not to make the lift more complex, i.e.</w:t>
      </w:r>
      <w:r w:rsidR="00E656F3">
        <w:t>,</w:t>
      </w:r>
      <w:r w:rsidRPr="00732B4B">
        <w:t xml:space="preserve"> continually moving the load up and down along a profile. </w:t>
      </w:r>
    </w:p>
    <w:p w14:paraId="2A41AFF9" w14:textId="2885912A" w:rsidR="005F10F2" w:rsidRPr="00732B4B" w:rsidRDefault="005F10F2" w:rsidP="009A6353">
      <w:pPr>
        <w:pStyle w:val="AppendixPara"/>
      </w:pPr>
      <w:r w:rsidRPr="00732B4B">
        <w:t xml:space="preserve">The physical presence of lifting equipment when it is not in use needs to be considered. This is because it may pose a threat to other systems or operations. Hence, it may be reasonable to park out of use, lifting equipment in a position where the risk or consequence of collapse is reduced. </w:t>
      </w:r>
    </w:p>
    <w:p w14:paraId="35089F7A" w14:textId="61278C04" w:rsidR="005F10F2" w:rsidRPr="00732B4B" w:rsidRDefault="005F10F2" w:rsidP="009A6353">
      <w:pPr>
        <w:pStyle w:val="AppendixPara"/>
      </w:pPr>
      <w:r w:rsidRPr="00732B4B">
        <w:t>The potential collapse zone of a tower crane or mobile crane can extend over a considerable area. Cranes should be selected and positioned to minimise the effects of a possible collapse.</w:t>
      </w:r>
    </w:p>
    <w:p w14:paraId="26DAD1C1" w14:textId="77777777" w:rsidR="005F10F2" w:rsidRPr="006B43A3" w:rsidRDefault="005F10F2" w:rsidP="00CB6CA2">
      <w:pPr>
        <w:pStyle w:val="Heading3"/>
        <w:numPr>
          <w:ilvl w:val="0"/>
          <w:numId w:val="0"/>
        </w:numPr>
        <w:ind w:left="851"/>
      </w:pPr>
      <w:r w:rsidRPr="006B43A3">
        <w:t xml:space="preserve">LOLER Regulation 8 – Organisation of lifting operations </w:t>
      </w:r>
    </w:p>
    <w:p w14:paraId="33ADA910" w14:textId="7E87086F" w:rsidR="005F10F2" w:rsidRPr="00732B4B" w:rsidRDefault="005F10F2" w:rsidP="009A6353">
      <w:pPr>
        <w:pStyle w:val="AppendixPara"/>
      </w:pPr>
      <w:r w:rsidRPr="00732B4B">
        <w:t>The requirements of LC</w:t>
      </w:r>
      <w:r w:rsidR="00EB74E9">
        <w:t xml:space="preserve"> </w:t>
      </w:r>
      <w:r w:rsidRPr="00732B4B">
        <w:t xml:space="preserve">12 to check those planning and supervising operations are </w:t>
      </w:r>
      <w:r w:rsidR="00E656F3">
        <w:t>suitably qualified and experienced persons (</w:t>
      </w:r>
      <w:r w:rsidRPr="00732B4B">
        <w:t>SQEP</w:t>
      </w:r>
      <w:r w:rsidR="00E656F3">
        <w:t>)</w:t>
      </w:r>
      <w:r w:rsidRPr="00732B4B">
        <w:t xml:space="preserve"> should be considered. This should be with respect to both the lifting issues and the nuclear safety case. Operating </w:t>
      </w:r>
      <w:r w:rsidR="00E656F3">
        <w:t>i</w:t>
      </w:r>
      <w:r w:rsidRPr="00732B4B">
        <w:t>nstructions (LC</w:t>
      </w:r>
      <w:r w:rsidR="00EB74E9">
        <w:t xml:space="preserve"> </w:t>
      </w:r>
      <w:r w:rsidRPr="00732B4B">
        <w:t xml:space="preserve">24) should include the actions to be taken in the event of failure or other incidents. </w:t>
      </w:r>
    </w:p>
    <w:p w14:paraId="283B9D63" w14:textId="36893C43" w:rsidR="005F10F2" w:rsidRPr="00732B4B" w:rsidRDefault="005F10F2" w:rsidP="009A6353">
      <w:pPr>
        <w:pStyle w:val="AppendixPara"/>
      </w:pPr>
      <w:r w:rsidRPr="00732B4B">
        <w:t xml:space="preserve">The ability to carry out lifting operations in a safe manner is intrinsically linked to plant layout. SAP ELO.4 (Minimisation of the effects of incidents) is </w:t>
      </w:r>
      <w:r>
        <w:t xml:space="preserve">relevant as are each of the </w:t>
      </w:r>
      <w:r w:rsidR="00E656F3">
        <w:t>h</w:t>
      </w:r>
      <w:r>
        <w:t xml:space="preserve">uman </w:t>
      </w:r>
      <w:r w:rsidR="00E656F3">
        <w:t>f</w:t>
      </w:r>
      <w:r>
        <w:t>actor</w:t>
      </w:r>
      <w:r w:rsidR="00E656F3" w:rsidRPr="00E656F3">
        <w:t xml:space="preserve"> </w:t>
      </w:r>
      <w:r w:rsidR="00E656F3">
        <w:t>series of principles (</w:t>
      </w:r>
      <w:r>
        <w:t>EHF</w:t>
      </w:r>
      <w:r w:rsidR="00E656F3">
        <w:t>)</w:t>
      </w:r>
      <w:r>
        <w:t>.</w:t>
      </w:r>
    </w:p>
    <w:p w14:paraId="121198E3" w14:textId="77777777" w:rsidR="005F10F2" w:rsidRPr="006B43A3" w:rsidRDefault="005F10F2" w:rsidP="00CB6CA2">
      <w:pPr>
        <w:pStyle w:val="Heading3"/>
        <w:numPr>
          <w:ilvl w:val="0"/>
          <w:numId w:val="0"/>
        </w:numPr>
        <w:ind w:left="851"/>
      </w:pPr>
      <w:r w:rsidRPr="006B43A3">
        <w:t>LOLER Regulation 9 – Thorough examination and inspection</w:t>
      </w:r>
    </w:p>
    <w:p w14:paraId="4822FF9A" w14:textId="0D06EA90" w:rsidR="005F10F2" w:rsidRPr="00732B4B" w:rsidRDefault="005F10F2" w:rsidP="009A6353">
      <w:pPr>
        <w:pStyle w:val="AppendixPara"/>
      </w:pPr>
      <w:r w:rsidRPr="00732B4B">
        <w:t>LOLER specifies the requirements for thorough examination, covering:</w:t>
      </w:r>
    </w:p>
    <w:p w14:paraId="01B48733" w14:textId="77777777" w:rsidR="005F10F2" w:rsidRPr="00DE28E2" w:rsidRDefault="005F10F2" w:rsidP="006B43A3">
      <w:pPr>
        <w:pStyle w:val="Bulletlist1"/>
        <w:rPr>
          <w:noProof/>
        </w:rPr>
      </w:pPr>
      <w:r w:rsidRPr="00DE28E2">
        <w:rPr>
          <w:noProof/>
        </w:rPr>
        <w:t>putting equipment into service;</w:t>
      </w:r>
    </w:p>
    <w:p w14:paraId="05B35140" w14:textId="77777777" w:rsidR="005F10F2" w:rsidRPr="00DE28E2" w:rsidRDefault="005F10F2" w:rsidP="006B43A3">
      <w:pPr>
        <w:pStyle w:val="Bulletlist1"/>
        <w:rPr>
          <w:noProof/>
        </w:rPr>
      </w:pPr>
      <w:r w:rsidRPr="00DE28E2">
        <w:rPr>
          <w:noProof/>
        </w:rPr>
        <w:t xml:space="preserve">examination periods for equipment types; and </w:t>
      </w:r>
    </w:p>
    <w:p w14:paraId="13C5D71D" w14:textId="7E29BE83" w:rsidR="008564EE" w:rsidRDefault="005F10F2" w:rsidP="008564EE">
      <w:pPr>
        <w:pStyle w:val="Bulletlist1"/>
        <w:rPr>
          <w:noProof/>
        </w:rPr>
      </w:pPr>
      <w:r w:rsidRPr="00DE28E2">
        <w:rPr>
          <w:noProof/>
        </w:rPr>
        <w:t>exceptional circumstances that could jeopardise safety.</w:t>
      </w:r>
    </w:p>
    <w:p w14:paraId="6DC1A20B" w14:textId="77777777" w:rsidR="008564EE" w:rsidRDefault="008564EE" w:rsidP="008564EE">
      <w:pPr>
        <w:pStyle w:val="Bulletlist1"/>
        <w:numPr>
          <w:ilvl w:val="0"/>
          <w:numId w:val="0"/>
        </w:numPr>
        <w:ind w:left="1276"/>
        <w:rPr>
          <w:noProof/>
        </w:rPr>
      </w:pPr>
    </w:p>
    <w:p w14:paraId="33A5CEDA" w14:textId="1D5B8057" w:rsidR="005F10F2" w:rsidRPr="00732B4B" w:rsidRDefault="005F10F2" w:rsidP="009A6353">
      <w:pPr>
        <w:pStyle w:val="AppendixPara"/>
      </w:pPr>
      <w:r w:rsidRPr="00732B4B">
        <w:lastRenderedPageBreak/>
        <w:t xml:space="preserve">Lifting equipment should be thoroughly examined. This allows deterioration to be detected in sufficient time. This then allows remedial action to be taken. A </w:t>
      </w:r>
      <w:r>
        <w:t>Competent Person</w:t>
      </w:r>
      <w:r w:rsidRPr="00732B4B">
        <w:t xml:space="preserve"> is required to determine the level of thorough examination required that is based on an assessment of the risks.</w:t>
      </w:r>
    </w:p>
    <w:p w14:paraId="7AFD424E" w14:textId="51499D62" w:rsidR="005F10F2" w:rsidRPr="00732B4B" w:rsidRDefault="005F10F2" w:rsidP="009A6353">
      <w:pPr>
        <w:pStyle w:val="AppendixPara"/>
      </w:pPr>
      <w:r w:rsidRPr="00732B4B">
        <w:t>The purpose of a thorough examination is to:</w:t>
      </w:r>
    </w:p>
    <w:p w14:paraId="60E5A49E" w14:textId="77777777" w:rsidR="005F10F2" w:rsidRPr="00DE28E2" w:rsidRDefault="005F10F2" w:rsidP="006B43A3">
      <w:pPr>
        <w:pStyle w:val="Bulletlist1"/>
        <w:rPr>
          <w:noProof/>
        </w:rPr>
      </w:pPr>
      <w:r w:rsidRPr="00DE28E2">
        <w:rPr>
          <w:noProof/>
        </w:rPr>
        <w:t>reveal if deterioration is present;</w:t>
      </w:r>
    </w:p>
    <w:p w14:paraId="64E92C05" w14:textId="77777777" w:rsidR="005F10F2" w:rsidRPr="00DE28E2" w:rsidRDefault="005F10F2" w:rsidP="006B43A3">
      <w:pPr>
        <w:pStyle w:val="Bulletlist1"/>
        <w:rPr>
          <w:noProof/>
        </w:rPr>
      </w:pPr>
      <w:r w:rsidRPr="00DE28E2">
        <w:rPr>
          <w:noProof/>
        </w:rPr>
        <w:t xml:space="preserve">in areas where the </w:t>
      </w:r>
      <w:r>
        <w:rPr>
          <w:noProof/>
        </w:rPr>
        <w:t>Competent Person</w:t>
      </w:r>
      <w:r w:rsidRPr="00DE28E2">
        <w:rPr>
          <w:noProof/>
        </w:rPr>
        <w:t xml:space="preserve"> would reasonably expect to find it; and </w:t>
      </w:r>
    </w:p>
    <w:p w14:paraId="604AA7DD" w14:textId="77777777" w:rsidR="005F10F2" w:rsidRDefault="005F10F2" w:rsidP="006B43A3">
      <w:pPr>
        <w:pStyle w:val="Bulletlist1"/>
        <w:rPr>
          <w:noProof/>
        </w:rPr>
      </w:pPr>
      <w:r w:rsidRPr="00DE28E2">
        <w:rPr>
          <w:noProof/>
        </w:rPr>
        <w:t>judge whether it is dangerous.</w:t>
      </w:r>
    </w:p>
    <w:p w14:paraId="1E0F9937" w14:textId="56E270EE" w:rsidR="005F10F2" w:rsidRPr="00732B4B" w:rsidRDefault="005F10F2" w:rsidP="009A6353">
      <w:pPr>
        <w:pStyle w:val="AppendixPara"/>
      </w:pPr>
      <w:r w:rsidRPr="00732B4B">
        <w:t xml:space="preserve">Thorough examination by a </w:t>
      </w:r>
      <w:r w:rsidR="000E1401">
        <w:t>c</w:t>
      </w:r>
      <w:r>
        <w:t xml:space="preserve">ompetent </w:t>
      </w:r>
      <w:r w:rsidR="000E1401">
        <w:t>p</w:t>
      </w:r>
      <w:r>
        <w:t>erson</w:t>
      </w:r>
      <w:r w:rsidRPr="00732B4B">
        <w:t xml:space="preserve"> is usually limited to finding deterioration. This may not provide assurance of the lifting equipment’s suitability for nuclear use. Hence, assurance should be sought that the scope and extent of a thorough examination is proportionate to the nuclear safety risk.</w:t>
      </w:r>
    </w:p>
    <w:p w14:paraId="57758927" w14:textId="1F61AC2C" w:rsidR="005F10F2" w:rsidRPr="00732B4B" w:rsidRDefault="005F10F2" w:rsidP="009A6353">
      <w:pPr>
        <w:pStyle w:val="AppendixPara"/>
      </w:pPr>
      <w:r>
        <w:t>It should be noted that i</w:t>
      </w:r>
      <w:r w:rsidRPr="00732B4B">
        <w:t xml:space="preserve">ndependent </w:t>
      </w:r>
      <w:r>
        <w:t>competent person</w:t>
      </w:r>
      <w:r w:rsidRPr="00732B4B">
        <w:t>s are unlikely to have</w:t>
      </w:r>
      <w:r w:rsidR="00E656F3">
        <w:t>:</w:t>
      </w:r>
      <w:r w:rsidRPr="00732B4B">
        <w:t xml:space="preserve"> detailed information on </w:t>
      </w:r>
      <w:r>
        <w:t>bespoke</w:t>
      </w:r>
      <w:r w:rsidRPr="00732B4B">
        <w:t xml:space="preserve"> lifting equipment; knowledge of the nuclear safety significance of the equipment; and the nature of the operations performed. </w:t>
      </w:r>
      <w:r w:rsidR="000E1401">
        <w:t>T</w:t>
      </w:r>
      <w:r w:rsidRPr="00732B4B">
        <w:t xml:space="preserve">hey should be instructed and directed by a </w:t>
      </w:r>
      <w:r>
        <w:t>dutyholder</w:t>
      </w:r>
      <w:r w:rsidRPr="00732B4B">
        <w:t xml:space="preserve"> </w:t>
      </w:r>
      <w:r w:rsidR="000E1401">
        <w:t>c</w:t>
      </w:r>
      <w:r w:rsidRPr="00263DD4">
        <w:t xml:space="preserve">ompetent </w:t>
      </w:r>
      <w:r w:rsidR="000E1401">
        <w:t>p</w:t>
      </w:r>
      <w:r w:rsidRPr="00263DD4">
        <w:t>erson</w:t>
      </w:r>
      <w:r w:rsidRPr="00732B4B">
        <w:t xml:space="preserve"> who should be identified in the </w:t>
      </w:r>
      <w:r>
        <w:t>dutyholder</w:t>
      </w:r>
      <w:r w:rsidRPr="00732B4B">
        <w:t xml:space="preserve">’s arrangements. However, independent third parties usually have a wide experience and knowledge of the inspection of similar lifting equipment in a range of other industries. Hence, they should be a valuable independent source of practical and theoretical advice on lifting equipment and inspection processes and </w:t>
      </w:r>
      <w:r>
        <w:t>defects</w:t>
      </w:r>
      <w:r w:rsidRPr="00732B4B">
        <w:t>.</w:t>
      </w:r>
    </w:p>
    <w:p w14:paraId="531B8385" w14:textId="467B1A58" w:rsidR="005F10F2" w:rsidRPr="00732B4B" w:rsidRDefault="005F10F2" w:rsidP="009A6353">
      <w:pPr>
        <w:pStyle w:val="AppendixPara"/>
      </w:pPr>
      <w:r w:rsidRPr="00732B4B">
        <w:t>The safety case may need to specify additional in-service inspections that are design informed. This should ensure that the condition of equipment remains consistent with the claims made of it. These inspections may be targeted at areas where there is no degradation expected, but where they may be highly stressed or safety critical.</w:t>
      </w:r>
    </w:p>
    <w:p w14:paraId="619163CD" w14:textId="6E965AE1" w:rsidR="005F10F2" w:rsidRPr="00732B4B" w:rsidRDefault="005F10F2" w:rsidP="009A6353">
      <w:pPr>
        <w:pStyle w:val="AppendixPara"/>
      </w:pPr>
      <w:r w:rsidRPr="00732B4B">
        <w:t>Most sensitive nuclear equipment should have a detailed EIMT regime</w:t>
      </w:r>
      <w:r>
        <w:t>.</w:t>
      </w:r>
      <w:r w:rsidRPr="006D675E">
        <w:t xml:space="preserve"> </w:t>
      </w:r>
      <w:r w:rsidR="00EB74E9">
        <w:br/>
      </w:r>
      <w:r w:rsidRPr="006D675E">
        <w:t xml:space="preserve">Further guidance can be found in </w:t>
      </w:r>
      <w:r w:rsidR="00EB74E9">
        <w:t>the</w:t>
      </w:r>
      <w:r w:rsidRPr="006D675E">
        <w:t xml:space="preserve"> TAG </w:t>
      </w:r>
      <w:r w:rsidR="00E656F3">
        <w:t>on</w:t>
      </w:r>
      <w:r w:rsidRPr="006D675E">
        <w:t xml:space="preserve"> EIM&amp;T of </w:t>
      </w:r>
      <w:r w:rsidR="00E656F3">
        <w:t>i</w:t>
      </w:r>
      <w:r w:rsidRPr="006D675E">
        <w:t xml:space="preserve">tems </w:t>
      </w:r>
      <w:r w:rsidR="00E656F3">
        <w:t>i</w:t>
      </w:r>
      <w:r w:rsidRPr="006D675E">
        <w:t xml:space="preserve">mportant to </w:t>
      </w:r>
      <w:r w:rsidR="00E656F3">
        <w:t>s</w:t>
      </w:r>
      <w:r w:rsidRPr="006D675E">
        <w:t xml:space="preserve">afety </w:t>
      </w:r>
      <w:sdt>
        <w:sdtPr>
          <w:id w:val="-1639248875"/>
          <w:citation/>
        </w:sdtPr>
        <w:sdtEndPr/>
        <w:sdtContent>
          <w:r>
            <w:fldChar w:fldCharType="begin"/>
          </w:r>
          <w:r w:rsidR="00E656F3">
            <w:instrText xml:space="preserve">CITATION EIMTTAG \l 2057 </w:instrText>
          </w:r>
          <w:r>
            <w:fldChar w:fldCharType="separate"/>
          </w:r>
          <w:r w:rsidR="00AA1AE2">
            <w:rPr>
              <w:noProof/>
            </w:rPr>
            <w:t>[27]</w:t>
          </w:r>
          <w:r>
            <w:fldChar w:fldCharType="end"/>
          </w:r>
        </w:sdtContent>
      </w:sdt>
      <w:r w:rsidRPr="00732B4B">
        <w:t xml:space="preserve">. This should be developed from the design, through manufacture and operation. This reflects the requirements </w:t>
      </w:r>
      <w:r w:rsidR="00E656F3">
        <w:t>found in the TAG on i</w:t>
      </w:r>
      <w:r w:rsidR="00E656F3" w:rsidRPr="00E656F3">
        <w:t xml:space="preserve">ntegrity of </w:t>
      </w:r>
      <w:r w:rsidR="00E656F3">
        <w:t>m</w:t>
      </w:r>
      <w:r w:rsidR="00E656F3" w:rsidRPr="00E656F3">
        <w:t xml:space="preserve">etal </w:t>
      </w:r>
      <w:r w:rsidR="00E656F3">
        <w:t>s</w:t>
      </w:r>
      <w:r w:rsidR="00E656F3" w:rsidRPr="00E656F3">
        <w:t xml:space="preserve">tructures, </w:t>
      </w:r>
      <w:r w:rsidR="00E656F3">
        <w:t>s</w:t>
      </w:r>
      <w:r w:rsidR="00E656F3" w:rsidRPr="00E656F3">
        <w:t xml:space="preserve">ystems and </w:t>
      </w:r>
      <w:r w:rsidR="00E656F3">
        <w:t>c</w:t>
      </w:r>
      <w:r w:rsidR="00E656F3" w:rsidRPr="00E656F3">
        <w:t>omponents</w:t>
      </w:r>
      <w:r w:rsidRPr="00732B4B">
        <w:t xml:space="preserve"> to achieve an appropriate structural reliability</w:t>
      </w:r>
      <w:r w:rsidR="00E656F3" w:rsidRPr="00E656F3">
        <w:t xml:space="preserve"> </w:t>
      </w:r>
      <w:sdt>
        <w:sdtPr>
          <w:id w:val="934639489"/>
          <w:citation/>
        </w:sdtPr>
        <w:sdtEndPr/>
        <w:sdtContent>
          <w:r w:rsidR="00E656F3">
            <w:fldChar w:fldCharType="begin"/>
          </w:r>
          <w:r w:rsidR="00E656F3">
            <w:instrText xml:space="preserve">CITATION Off79 \l 2057 </w:instrText>
          </w:r>
          <w:r w:rsidR="00E656F3">
            <w:fldChar w:fldCharType="separate"/>
          </w:r>
          <w:r w:rsidR="00AA1AE2">
            <w:rPr>
              <w:noProof/>
            </w:rPr>
            <w:t>[26]</w:t>
          </w:r>
          <w:r w:rsidR="00E656F3">
            <w:fldChar w:fldCharType="end"/>
          </w:r>
        </w:sdtContent>
      </w:sdt>
      <w:r w:rsidRPr="00732B4B">
        <w:t>.</w:t>
      </w:r>
      <w:r w:rsidRPr="00732B4B">
        <w:tab/>
      </w:r>
    </w:p>
    <w:p w14:paraId="21AE8B30" w14:textId="23ADC5FC" w:rsidR="005F10F2" w:rsidRPr="00732B4B" w:rsidRDefault="005F10F2" w:rsidP="009A6353">
      <w:pPr>
        <w:pStyle w:val="AppendixPara"/>
      </w:pPr>
      <w:r w:rsidRPr="00732B4B">
        <w:t xml:space="preserve">In addition to carrying out </w:t>
      </w:r>
      <w:r w:rsidR="006221F1">
        <w:t xml:space="preserve">thorough </w:t>
      </w:r>
      <w:r w:rsidRPr="00732B4B">
        <w:t xml:space="preserve">LOLER examinations, </w:t>
      </w:r>
      <w:r>
        <w:t>dutyholder</w:t>
      </w:r>
      <w:r w:rsidRPr="00732B4B">
        <w:t xml:space="preserve">s should appoint SQEP who should be capable of assessing the nuclear lifting operations and lifting equipment. This assessment allows the continued fitness for purpose to be confirmed within safety cases. Hence, </w:t>
      </w:r>
      <w:r>
        <w:t>inspector</w:t>
      </w:r>
      <w:r w:rsidRPr="00732B4B">
        <w:t xml:space="preserve">s should recognise that lifting equipment may need to be thoroughly examined more frequently than the statutory minimum periodicity. This is because concerns may exist with the condition of the equipment </w:t>
      </w:r>
      <w:r w:rsidR="002022F8">
        <w:t xml:space="preserve">(e.g., </w:t>
      </w:r>
      <w:r w:rsidRPr="00732B4B">
        <w:t xml:space="preserve">rate of </w:t>
      </w:r>
      <w:r w:rsidRPr="00732B4B">
        <w:lastRenderedPageBreak/>
        <w:t>deterioration, environment conditions, poor maintenance record, etc.). It may also be appropriate to carry out a thorough examination before a significant nuclear lift.</w:t>
      </w:r>
    </w:p>
    <w:p w14:paraId="401E7080" w14:textId="0FB48E98" w:rsidR="005F10F2" w:rsidRPr="00732B4B" w:rsidRDefault="005F10F2" w:rsidP="009A6353">
      <w:pPr>
        <w:pStyle w:val="AppendixPara"/>
      </w:pPr>
      <w:r w:rsidRPr="00732B4B">
        <w:t>LOLER identifies a complementary system to the specified period approach. The written examination scheme can be particularly relevant and proportionate for equipment used for nuclear lifting operations.</w:t>
      </w:r>
    </w:p>
    <w:p w14:paraId="5507C811" w14:textId="0D19C889" w:rsidR="000F4C9A" w:rsidRDefault="005F10F2" w:rsidP="009A6353">
      <w:pPr>
        <w:pStyle w:val="AppendixPara"/>
        <w:rPr>
          <w:i/>
          <w:iCs/>
        </w:rPr>
      </w:pPr>
      <w:r w:rsidRPr="00732B4B">
        <w:t>Risk</w:t>
      </w:r>
      <w:r w:rsidR="00EB74E9">
        <w:t>-</w:t>
      </w:r>
      <w:r w:rsidRPr="00732B4B">
        <w:t xml:space="preserve">based inspection schemes may be considered for safety critical items. These inspections can give greater control and focus to the examination process. They may also reduce exposure of </w:t>
      </w:r>
      <w:r w:rsidR="006221F1">
        <w:t>those undertaking examinations</w:t>
      </w:r>
      <w:r w:rsidRPr="00732B4B">
        <w:t xml:space="preserve"> to radiological hazards. </w:t>
      </w:r>
      <w:r w:rsidRPr="00600FE6">
        <w:t>This is important to ensure the risk to the Competent Person and their activities are considered, especially when the risks to operational personnel is low or discounted.</w:t>
      </w:r>
      <w:r>
        <w:t xml:space="preserve"> </w:t>
      </w:r>
      <w:r w:rsidRPr="00732B4B">
        <w:t>The risk-based examination scheme should address the nuclear and radiological hazards. The inspection should also include any dose burden from potential recovery operations that may result from lifting equipment failure.</w:t>
      </w:r>
    </w:p>
    <w:p w14:paraId="19403F3C" w14:textId="42EB3973" w:rsidR="005F10F2" w:rsidRPr="006B43A3" w:rsidRDefault="005F10F2" w:rsidP="00CB6CA2">
      <w:pPr>
        <w:pStyle w:val="Heading3"/>
        <w:numPr>
          <w:ilvl w:val="0"/>
          <w:numId w:val="0"/>
        </w:numPr>
        <w:ind w:left="851"/>
      </w:pPr>
      <w:r w:rsidRPr="006B43A3">
        <w:t>LOLER Regulation 10 – Reports and defects</w:t>
      </w:r>
    </w:p>
    <w:p w14:paraId="50C6A14F" w14:textId="6C955786" w:rsidR="005F10F2" w:rsidRPr="00732B4B" w:rsidRDefault="005F10F2" w:rsidP="009A6353">
      <w:pPr>
        <w:pStyle w:val="AppendixPara"/>
      </w:pPr>
      <w:r w:rsidRPr="00732B4B">
        <w:t>LOLER requires written reports to be provided for all thorough examinations.</w:t>
      </w:r>
    </w:p>
    <w:p w14:paraId="39D7E8C2" w14:textId="77777777" w:rsidR="006C0BDD" w:rsidRDefault="005F10F2" w:rsidP="009A6353">
      <w:pPr>
        <w:pStyle w:val="AppendixPara"/>
      </w:pPr>
      <w:r w:rsidRPr="00732B4B">
        <w:t>Where, in the opinion of the ‘</w:t>
      </w:r>
      <w:r>
        <w:t>Competent Person</w:t>
      </w:r>
      <w:r w:rsidRPr="00732B4B">
        <w:t xml:space="preserve">’, a defect is present in the lifting equipment that involves an existing or imminent risk of serious personal injury; a copy of the report must be sent as soon as is practicable to the relevant enforcing authority. </w:t>
      </w:r>
    </w:p>
    <w:p w14:paraId="4B4EF613" w14:textId="6FF23493" w:rsidR="00EB74E9" w:rsidRDefault="005F10F2" w:rsidP="009A6353">
      <w:pPr>
        <w:pStyle w:val="AppendixPara"/>
      </w:pPr>
      <w:r w:rsidRPr="00732B4B">
        <w:t xml:space="preserve">For nuclear licensed sites the authority is ONR. This is in addition to any reporting or other requirements required under LOLER, PUWER or any other regulation </w:t>
      </w:r>
      <w:r w:rsidR="00E656F3">
        <w:t>(</w:t>
      </w:r>
      <w:r w:rsidRPr="00732B4B">
        <w:t>e.g.</w:t>
      </w:r>
      <w:r w:rsidR="00E656F3">
        <w:t>,</w:t>
      </w:r>
      <w:r w:rsidRPr="00732B4B">
        <w:t xml:space="preserve"> Reporting of Incidents Diseases and Dangerous Occurrences (RIDDOR)</w:t>
      </w:r>
      <w:r w:rsidR="00E656F3">
        <w:t>)</w:t>
      </w:r>
      <w:r w:rsidRPr="00732B4B">
        <w:t>.</w:t>
      </w:r>
    </w:p>
    <w:p w14:paraId="4F4C9ECF" w14:textId="6FF5FF45" w:rsidR="005F10F2" w:rsidRDefault="005F10F2" w:rsidP="009A6353">
      <w:pPr>
        <w:pStyle w:val="AppendixPara"/>
      </w:pPr>
      <w:r w:rsidRPr="00732B4B">
        <w:t xml:space="preserve">It is recommended that the inspector consider the thorough examination reports when assessing the safety case. Whilst the presence and nature of any defects may not affect the nuclear safety case, they could present a serious conventional hazard. </w:t>
      </w:r>
    </w:p>
    <w:p w14:paraId="3530C7EC" w14:textId="0731449B" w:rsidR="005F10F2" w:rsidRPr="006B43A3" w:rsidRDefault="00EB74E9" w:rsidP="00CB6CA2">
      <w:pPr>
        <w:pStyle w:val="Heading2"/>
        <w:numPr>
          <w:ilvl w:val="0"/>
          <w:numId w:val="0"/>
        </w:numPr>
        <w:ind w:left="851"/>
      </w:pPr>
      <w:bookmarkStart w:id="30" w:name="_Toc190442809"/>
      <w:r w:rsidRPr="006B43A3">
        <w:t xml:space="preserve">The </w:t>
      </w:r>
      <w:r w:rsidR="005F10F2" w:rsidRPr="006B43A3">
        <w:t>Provision and Use of Work Equipment Regulations 1998</w:t>
      </w:r>
      <w:r w:rsidR="00E656F3" w:rsidRPr="006B43A3">
        <w:t xml:space="preserve"> (PUWER)</w:t>
      </w:r>
      <w:bookmarkEnd w:id="30"/>
    </w:p>
    <w:p w14:paraId="2B72856C" w14:textId="2CD7CDF0" w:rsidR="005F10F2" w:rsidRPr="00732B4B" w:rsidRDefault="005F10F2" w:rsidP="009A6353">
      <w:pPr>
        <w:pStyle w:val="AppendixPara"/>
      </w:pPr>
      <w:r w:rsidRPr="00732B4B">
        <w:t>PUWER</w:t>
      </w:r>
      <w:r w:rsidR="00811E89">
        <w:t xml:space="preserve"> </w:t>
      </w:r>
      <w:r w:rsidRPr="00732B4B">
        <w:t>applies to all work equipment</w:t>
      </w:r>
      <w:r w:rsidR="006C0BDD">
        <w:t xml:space="preserve"> including</w:t>
      </w:r>
      <w:r w:rsidRPr="00732B4B">
        <w:t xml:space="preserve"> lifting equipment</w:t>
      </w:r>
      <w:r w:rsidR="00E656F3" w:rsidRPr="00E656F3">
        <w:t xml:space="preserve"> </w:t>
      </w:r>
      <w:sdt>
        <w:sdtPr>
          <w:id w:val="-1492332636"/>
          <w:citation/>
        </w:sdtPr>
        <w:sdtEndPr/>
        <w:sdtContent>
          <w:r w:rsidR="00E656F3">
            <w:fldChar w:fldCharType="begin"/>
          </w:r>
          <w:r w:rsidR="00E656F3">
            <w:instrText xml:space="preserve"> CITATION Pro98 \l 2057 </w:instrText>
          </w:r>
          <w:r w:rsidR="00E656F3">
            <w:fldChar w:fldCharType="separate"/>
          </w:r>
          <w:r w:rsidR="00AA1AE2">
            <w:rPr>
              <w:noProof/>
            </w:rPr>
            <w:t>[7]</w:t>
          </w:r>
          <w:r w:rsidR="00E656F3">
            <w:fldChar w:fldCharType="end"/>
          </w:r>
        </w:sdtContent>
      </w:sdt>
      <w:r w:rsidRPr="00732B4B">
        <w:t xml:space="preserve">. </w:t>
      </w:r>
      <w:r w:rsidR="004C2EA0">
        <w:br/>
      </w:r>
      <w:r w:rsidRPr="00732B4B">
        <w:t>LOLER addresses the specific aspects of lifting operations and lifting equipment.</w:t>
      </w:r>
    </w:p>
    <w:p w14:paraId="36E4A097" w14:textId="77777777" w:rsidR="00CB6CA2" w:rsidRDefault="00CB6CA2" w:rsidP="00CB6CA2">
      <w:pPr>
        <w:pStyle w:val="Heading3"/>
        <w:numPr>
          <w:ilvl w:val="0"/>
          <w:numId w:val="0"/>
        </w:numPr>
        <w:ind w:left="851"/>
        <w:sectPr w:rsidR="00CB6CA2" w:rsidSect="005F10F2">
          <w:pgSz w:w="11906" w:h="16838" w:code="9"/>
          <w:pgMar w:top="1440" w:right="1440" w:bottom="1440" w:left="1440" w:header="397" w:footer="397" w:gutter="0"/>
          <w:cols w:space="312"/>
          <w:docGrid w:linePitch="360"/>
        </w:sectPr>
      </w:pPr>
    </w:p>
    <w:p w14:paraId="26445124" w14:textId="46096EEC" w:rsidR="005F10F2" w:rsidRPr="006B43A3" w:rsidRDefault="005F10F2" w:rsidP="00CB6CA2">
      <w:pPr>
        <w:pStyle w:val="Heading3"/>
        <w:numPr>
          <w:ilvl w:val="0"/>
          <w:numId w:val="0"/>
        </w:numPr>
        <w:ind w:left="851"/>
      </w:pPr>
      <w:r w:rsidRPr="006B43A3">
        <w:lastRenderedPageBreak/>
        <w:t xml:space="preserve">PUWER Regulation 4 – Suitability of </w:t>
      </w:r>
      <w:r w:rsidR="00EB74E9" w:rsidRPr="006B43A3">
        <w:t>w</w:t>
      </w:r>
      <w:r w:rsidRPr="006B43A3">
        <w:t xml:space="preserve">ork </w:t>
      </w:r>
      <w:r w:rsidR="00EB74E9" w:rsidRPr="006B43A3">
        <w:t>e</w:t>
      </w:r>
      <w:r w:rsidRPr="006B43A3">
        <w:t>quipment</w:t>
      </w:r>
    </w:p>
    <w:p w14:paraId="25E9882E" w14:textId="4BB7A107" w:rsidR="005F10F2" w:rsidRPr="00732B4B" w:rsidRDefault="005F10F2" w:rsidP="009A6353">
      <w:pPr>
        <w:pStyle w:val="AppendixPara"/>
      </w:pPr>
      <w:r w:rsidRPr="00732B4B">
        <w:t>PUWER contains significant regulations that relate to the:</w:t>
      </w:r>
    </w:p>
    <w:p w14:paraId="0B1A05BC" w14:textId="77777777" w:rsidR="005F10F2" w:rsidRPr="00DE28E2" w:rsidRDefault="005F10F2" w:rsidP="006B43A3">
      <w:pPr>
        <w:pStyle w:val="Bulletlist1"/>
        <w:rPr>
          <w:noProof/>
        </w:rPr>
      </w:pPr>
      <w:r w:rsidRPr="00DE28E2">
        <w:rPr>
          <w:noProof/>
        </w:rPr>
        <w:t>suitability;</w:t>
      </w:r>
    </w:p>
    <w:p w14:paraId="005AB98B" w14:textId="77777777" w:rsidR="005F10F2" w:rsidRPr="00DE28E2" w:rsidRDefault="005F10F2" w:rsidP="006B43A3">
      <w:pPr>
        <w:pStyle w:val="Bulletlist1"/>
        <w:rPr>
          <w:noProof/>
        </w:rPr>
      </w:pPr>
      <w:r>
        <w:rPr>
          <w:noProof/>
        </w:rPr>
        <w:t>m</w:t>
      </w:r>
      <w:r w:rsidRPr="00DE28E2">
        <w:rPr>
          <w:noProof/>
        </w:rPr>
        <w:t xml:space="preserve">aintenance; </w:t>
      </w:r>
    </w:p>
    <w:p w14:paraId="338CBE79" w14:textId="77777777" w:rsidR="005F10F2" w:rsidRPr="00DE28E2" w:rsidRDefault="005F10F2" w:rsidP="006B43A3">
      <w:pPr>
        <w:pStyle w:val="Bulletlist1"/>
        <w:rPr>
          <w:noProof/>
        </w:rPr>
      </w:pPr>
      <w:r w:rsidRPr="00DE28E2">
        <w:rPr>
          <w:noProof/>
        </w:rPr>
        <w:t>guarding</w:t>
      </w:r>
      <w:r>
        <w:rPr>
          <w:noProof/>
        </w:rPr>
        <w:t>;</w:t>
      </w:r>
    </w:p>
    <w:p w14:paraId="3973EB8B" w14:textId="77777777" w:rsidR="005F10F2" w:rsidRDefault="005F10F2" w:rsidP="006B43A3">
      <w:pPr>
        <w:pStyle w:val="Bulletlist1"/>
        <w:rPr>
          <w:noProof/>
        </w:rPr>
      </w:pPr>
      <w:r w:rsidRPr="00DE28E2">
        <w:rPr>
          <w:noProof/>
        </w:rPr>
        <w:t>training;</w:t>
      </w:r>
    </w:p>
    <w:p w14:paraId="3563BD6F" w14:textId="03A12258" w:rsidR="001A77BF" w:rsidRPr="00DE28E2" w:rsidRDefault="001A77BF" w:rsidP="006B43A3">
      <w:pPr>
        <w:pStyle w:val="Bulletlist1"/>
        <w:rPr>
          <w:noProof/>
        </w:rPr>
      </w:pPr>
      <w:r>
        <w:rPr>
          <w:noProof/>
        </w:rPr>
        <w:t>Conformity with community requirements (EHSRs);</w:t>
      </w:r>
    </w:p>
    <w:p w14:paraId="2F201594" w14:textId="77777777" w:rsidR="005F10F2" w:rsidRPr="00DE28E2" w:rsidRDefault="005F10F2" w:rsidP="006B43A3">
      <w:pPr>
        <w:pStyle w:val="Bulletlist1"/>
        <w:rPr>
          <w:noProof/>
        </w:rPr>
      </w:pPr>
      <w:r w:rsidRPr="00DE28E2">
        <w:rPr>
          <w:noProof/>
        </w:rPr>
        <w:t xml:space="preserve">emergency stops; </w:t>
      </w:r>
    </w:p>
    <w:p w14:paraId="7CE89FAF" w14:textId="77777777" w:rsidR="005F10F2" w:rsidRPr="00DE28E2" w:rsidRDefault="005F10F2" w:rsidP="006B43A3">
      <w:pPr>
        <w:pStyle w:val="Bulletlist1"/>
        <w:rPr>
          <w:noProof/>
        </w:rPr>
      </w:pPr>
      <w:r w:rsidRPr="00DE28E2">
        <w:rPr>
          <w:noProof/>
        </w:rPr>
        <w:t>control systems; and</w:t>
      </w:r>
    </w:p>
    <w:p w14:paraId="03430360" w14:textId="77777777" w:rsidR="005F10F2" w:rsidRPr="00DE28E2" w:rsidRDefault="005F10F2" w:rsidP="006B43A3">
      <w:pPr>
        <w:pStyle w:val="Bulletlist1"/>
        <w:rPr>
          <w:noProof/>
        </w:rPr>
      </w:pPr>
      <w:r w:rsidRPr="00DE28E2">
        <w:rPr>
          <w:noProof/>
        </w:rPr>
        <w:t>other features of work equipment that are fundamental to the safe design of lifting equipment and lifting operations.</w:t>
      </w:r>
    </w:p>
    <w:p w14:paraId="3CE524A9" w14:textId="77777777" w:rsidR="005F10F2" w:rsidRPr="00F307B7" w:rsidRDefault="005F10F2" w:rsidP="005F10F2">
      <w:r w:rsidRPr="00F307B7">
        <w:br w:type="page"/>
      </w:r>
    </w:p>
    <w:p w14:paraId="3DBC365F" w14:textId="770B4FB7" w:rsidR="005F10F2" w:rsidRPr="00102BC0" w:rsidRDefault="005F10F2" w:rsidP="004C2EA0">
      <w:pPr>
        <w:pStyle w:val="Heading1"/>
        <w:numPr>
          <w:ilvl w:val="0"/>
          <w:numId w:val="0"/>
        </w:numPr>
        <w:ind w:left="851"/>
      </w:pPr>
      <w:bookmarkStart w:id="31" w:name="_Toc183161284"/>
      <w:bookmarkStart w:id="32" w:name="_Toc190442810"/>
      <w:r w:rsidRPr="00B57126">
        <w:lastRenderedPageBreak/>
        <w:t>Appendix</w:t>
      </w:r>
      <w:r w:rsidRPr="00102BC0">
        <w:t xml:space="preserve"> 2</w:t>
      </w:r>
      <w:r w:rsidR="00E656F3">
        <w:t xml:space="preserve"> – </w:t>
      </w:r>
      <w:r w:rsidRPr="00115C4D">
        <w:t>Guidance</w:t>
      </w:r>
      <w:r w:rsidR="00E656F3">
        <w:t xml:space="preserve"> </w:t>
      </w:r>
      <w:r w:rsidRPr="00115C4D">
        <w:t xml:space="preserve">for </w:t>
      </w:r>
      <w:r>
        <w:t>M</w:t>
      </w:r>
      <w:r w:rsidRPr="00102BC0">
        <w:t xml:space="preserve">echanical </w:t>
      </w:r>
      <w:r>
        <w:t>E</w:t>
      </w:r>
      <w:r w:rsidRPr="00102BC0">
        <w:t xml:space="preserve">ngineering </w:t>
      </w:r>
      <w:r w:rsidRPr="00115C4D">
        <w:t>specialist inspectors</w:t>
      </w:r>
      <w:bookmarkEnd w:id="31"/>
      <w:bookmarkEnd w:id="32"/>
      <w:r w:rsidRPr="00115C4D">
        <w:t xml:space="preserve"> </w:t>
      </w:r>
    </w:p>
    <w:p w14:paraId="787EB639" w14:textId="00BAF904" w:rsidR="005F10F2" w:rsidRPr="0001026D" w:rsidRDefault="005F10F2" w:rsidP="009A6353">
      <w:pPr>
        <w:pStyle w:val="AppendixPara"/>
      </w:pPr>
      <w:bookmarkStart w:id="33" w:name="_Hlk123732038"/>
      <w:r w:rsidRPr="0001026D">
        <w:t xml:space="preserve">The guidance explains to inspectors the possible issues that might arise when inspectors assess the safety of nuclear lifting systems. Where there is any uncertainty or doubt, assessors should seek more detailed technical advice from topic leads. </w:t>
      </w:r>
    </w:p>
    <w:p w14:paraId="30218F23" w14:textId="77777777" w:rsidR="005F10F2" w:rsidRPr="004C2EA0" w:rsidRDefault="005F10F2" w:rsidP="00CB6CA2">
      <w:pPr>
        <w:pStyle w:val="Heading2"/>
        <w:numPr>
          <w:ilvl w:val="0"/>
          <w:numId w:val="0"/>
        </w:numPr>
        <w:ind w:left="851"/>
      </w:pPr>
      <w:bookmarkStart w:id="34" w:name="_Toc190442811"/>
      <w:bookmarkEnd w:id="33"/>
      <w:r w:rsidRPr="004C2EA0">
        <w:t>Load effects</w:t>
      </w:r>
      <w:bookmarkEnd w:id="34"/>
    </w:p>
    <w:p w14:paraId="127CF0E2" w14:textId="785EE886" w:rsidR="005F10F2" w:rsidRPr="0001026D" w:rsidRDefault="005F10F2" w:rsidP="001422C0">
      <w:pPr>
        <w:pStyle w:val="AppendixPara"/>
      </w:pPr>
      <w:r w:rsidRPr="0001026D">
        <w:t xml:space="preserve">The design analysis of lifting systems requires a detailed understanding of the engineering mechanics and dynamics of their hoist and travel drive systems, and the resultant fault conditions that can be generated by them. </w:t>
      </w:r>
    </w:p>
    <w:p w14:paraId="5E31C64C" w14:textId="6B50AFF5" w:rsidR="005F10F2" w:rsidRPr="0001026D" w:rsidRDefault="005F10F2" w:rsidP="001422C0">
      <w:pPr>
        <w:pStyle w:val="AppendixPara"/>
      </w:pPr>
      <w:r w:rsidRPr="0001026D">
        <w:t xml:space="preserve">A detailed knowledge of the applicable design codes </w:t>
      </w:r>
      <w:r w:rsidR="001A77BF">
        <w:t xml:space="preserve">and standards </w:t>
      </w:r>
      <w:r w:rsidRPr="0001026D">
        <w:t>is required to understand their inbuilt design margins and how the design factors can be applied and supplemented to address normal service and fault conditions.</w:t>
      </w:r>
    </w:p>
    <w:p w14:paraId="3691344A" w14:textId="0AA69F79" w:rsidR="005F10F2" w:rsidRPr="0001026D" w:rsidRDefault="005F10F2" w:rsidP="001422C0">
      <w:pPr>
        <w:pStyle w:val="AppendixPara"/>
      </w:pPr>
      <w:r w:rsidRPr="0001026D">
        <w:t>The dynamic effects of faulted conditions should be examined separately to normal service conditions. The loads created by fault conditions, load path failure and emergency braking might be significantly greater than a controlled lifting operation.</w:t>
      </w:r>
    </w:p>
    <w:p w14:paraId="7B8FDD2F" w14:textId="35409F54" w:rsidR="005F10F2" w:rsidRPr="0001026D" w:rsidRDefault="005F10F2" w:rsidP="001422C0">
      <w:pPr>
        <w:pStyle w:val="AppendixPara"/>
      </w:pPr>
      <w:r w:rsidRPr="0001026D">
        <w:t xml:space="preserve">The load effects and claimed benefits that the </w:t>
      </w:r>
      <w:r>
        <w:t>dutyholder</w:t>
      </w:r>
      <w:r w:rsidRPr="0001026D">
        <w:t xml:space="preserve"> is making for any protection system should be closely examined. The lifting system should be able to respond to a fault condition in a manner that transfers the load into the redundant system or senses the failure and arrests the load within safe limits. The effect on the load, the lifting system and any impacted structure should be considered.</w:t>
      </w:r>
    </w:p>
    <w:p w14:paraId="59256044" w14:textId="7C50763A" w:rsidR="005F10F2" w:rsidRPr="0001026D" w:rsidRDefault="005F10F2" w:rsidP="001422C0">
      <w:pPr>
        <w:pStyle w:val="AppendixPara"/>
      </w:pPr>
      <w:r w:rsidRPr="0001026D">
        <w:t xml:space="preserve">It is often useful to request a </w:t>
      </w:r>
      <w:r w:rsidR="001A77BF">
        <w:t xml:space="preserve">summary of system </w:t>
      </w:r>
      <w:r w:rsidRPr="0001026D">
        <w:t>stress</w:t>
      </w:r>
      <w:r w:rsidR="001A77BF">
        <w:t>es developed against all load cases</w:t>
      </w:r>
      <w:r w:rsidRPr="0001026D">
        <w:t xml:space="preserve"> </w:t>
      </w:r>
      <w:r w:rsidR="001A77BF">
        <w:t xml:space="preserve">(stress </w:t>
      </w:r>
      <w:r w:rsidRPr="0001026D">
        <w:t>schedule</w:t>
      </w:r>
      <w:r w:rsidR="001A77BF">
        <w:t>)</w:t>
      </w:r>
      <w:r w:rsidRPr="0001026D">
        <w:t xml:space="preserve"> from the </w:t>
      </w:r>
      <w:r>
        <w:t>dutyholder</w:t>
      </w:r>
      <w:r w:rsidRPr="0001026D">
        <w:t xml:space="preserve">. </w:t>
      </w:r>
      <w:r w:rsidR="004C2EA0">
        <w:br/>
      </w:r>
      <w:r w:rsidRPr="0001026D">
        <w:t>This schedule should identify and summarise the principal loads, stresses, deflections, design criteria and design margins of the key structures and mechanisms of the lifting system.</w:t>
      </w:r>
    </w:p>
    <w:p w14:paraId="09EAE4DA" w14:textId="6174850B" w:rsidR="005F10F2" w:rsidRPr="004C2EA0" w:rsidRDefault="005F10F2" w:rsidP="00CB6CA2">
      <w:pPr>
        <w:pStyle w:val="Heading2"/>
        <w:numPr>
          <w:ilvl w:val="0"/>
          <w:numId w:val="0"/>
        </w:numPr>
        <w:ind w:left="851"/>
      </w:pPr>
      <w:bookmarkStart w:id="35" w:name="_Toc190442812"/>
      <w:r w:rsidRPr="004C2EA0">
        <w:t>Dual</w:t>
      </w:r>
      <w:r w:rsidR="00E656F3" w:rsidRPr="004C2EA0">
        <w:t xml:space="preserve"> l</w:t>
      </w:r>
      <w:r w:rsidRPr="004C2EA0">
        <w:t xml:space="preserve">oad </w:t>
      </w:r>
      <w:r w:rsidR="00E656F3" w:rsidRPr="004C2EA0">
        <w:t>p</w:t>
      </w:r>
      <w:r w:rsidRPr="004C2EA0">
        <w:t xml:space="preserve">ath </w:t>
      </w:r>
      <w:r w:rsidR="00E656F3" w:rsidRPr="004C2EA0">
        <w:t>s</w:t>
      </w:r>
      <w:r w:rsidRPr="004C2EA0">
        <w:t>ystems</w:t>
      </w:r>
      <w:bookmarkEnd w:id="35"/>
    </w:p>
    <w:p w14:paraId="135A3200" w14:textId="3E9CD50C" w:rsidR="005F10F2" w:rsidRPr="0001026D" w:rsidRDefault="005F10F2" w:rsidP="001422C0">
      <w:pPr>
        <w:pStyle w:val="AppendixPara"/>
      </w:pPr>
      <w:r w:rsidRPr="0001026D">
        <w:t xml:space="preserve">An effective dual load path system offers consistency with SAPs EDR.1 (Failure to safety) and EDR.2 (Redundancy). These systems can be complex and need to be suitably engineered to ensure that the intended safety benefit is realised. The use of two hoisting ropes is an example of this. The potential for common cause failure should therefore be considered </w:t>
      </w:r>
      <w:r w:rsidR="00620F22">
        <w:br/>
      </w:r>
      <w:r w:rsidR="00E656F3">
        <w:t>(</w:t>
      </w:r>
      <w:r w:rsidRPr="0001026D">
        <w:t>SAP EDR.3 (Common cause failure)</w:t>
      </w:r>
      <w:r w:rsidR="00E656F3">
        <w:t>)</w:t>
      </w:r>
      <w:r w:rsidRPr="0001026D">
        <w:t>.</w:t>
      </w:r>
    </w:p>
    <w:p w14:paraId="0DD3CE90" w14:textId="77777777" w:rsidR="004C2EA0" w:rsidRDefault="004C2EA0" w:rsidP="001422C0">
      <w:pPr>
        <w:pStyle w:val="AppendixPara"/>
        <w:sectPr w:rsidR="004C2EA0" w:rsidSect="005F10F2">
          <w:pgSz w:w="11906" w:h="16838" w:code="9"/>
          <w:pgMar w:top="1440" w:right="1440" w:bottom="1440" w:left="1440" w:header="397" w:footer="397" w:gutter="0"/>
          <w:cols w:space="312"/>
          <w:docGrid w:linePitch="360"/>
        </w:sectPr>
      </w:pPr>
    </w:p>
    <w:p w14:paraId="063CE353" w14:textId="250E2F94" w:rsidR="005F10F2" w:rsidRPr="0001026D" w:rsidRDefault="005F10F2" w:rsidP="001422C0">
      <w:pPr>
        <w:pStyle w:val="AppendixPara"/>
      </w:pPr>
      <w:r w:rsidRPr="0001026D">
        <w:lastRenderedPageBreak/>
        <w:t>There are broadly two approaches to designing dual load path systems. Either:</w:t>
      </w:r>
    </w:p>
    <w:p w14:paraId="68E998E7" w14:textId="77777777" w:rsidR="005F10F2" w:rsidRPr="00DE28E2" w:rsidRDefault="005F10F2" w:rsidP="006B43A3">
      <w:pPr>
        <w:pStyle w:val="Bulletlist1"/>
        <w:rPr>
          <w:noProof/>
        </w:rPr>
      </w:pPr>
      <w:r w:rsidRPr="00DE28E2">
        <w:rPr>
          <w:noProof/>
        </w:rPr>
        <w:t xml:space="preserve">a diverse backup system which is normally unloaded, or </w:t>
      </w:r>
    </w:p>
    <w:p w14:paraId="649BC722" w14:textId="77777777" w:rsidR="005F10F2" w:rsidRDefault="005F10F2" w:rsidP="006B43A3">
      <w:pPr>
        <w:pStyle w:val="Bulletlist1"/>
        <w:rPr>
          <w:noProof/>
        </w:rPr>
      </w:pPr>
      <w:r w:rsidRPr="00DE28E2">
        <w:rPr>
          <w:noProof/>
        </w:rPr>
        <w:t>some form of redundancy within the normal operating system which results in a sharing of load during normal operation and a shedding of load on to the parallel system in the event of failure.</w:t>
      </w:r>
    </w:p>
    <w:p w14:paraId="1662D415" w14:textId="550AD943" w:rsidR="005F10F2" w:rsidRPr="0001026D" w:rsidRDefault="005F10F2" w:rsidP="001422C0">
      <w:pPr>
        <w:pStyle w:val="AppendixPara"/>
      </w:pPr>
      <w:r w:rsidRPr="0001026D">
        <w:t>Some of the issues that need to be considered in assessing such systems are as follows:</w:t>
      </w:r>
    </w:p>
    <w:p w14:paraId="686EF9A6" w14:textId="77777777" w:rsidR="005F10F2" w:rsidRPr="00DE28E2" w:rsidRDefault="005F10F2" w:rsidP="006B43A3">
      <w:pPr>
        <w:pStyle w:val="Bulletlist1"/>
        <w:rPr>
          <w:noProof/>
        </w:rPr>
      </w:pPr>
      <w:r w:rsidRPr="00DE28E2">
        <w:rPr>
          <w:noProof/>
        </w:rPr>
        <w:t>A lifting system with a duplicated load path introduce greater complexity. It also might be difficult to engineer succes</w:t>
      </w:r>
      <w:r w:rsidRPr="004528F9">
        <w:rPr>
          <w:noProof/>
        </w:rPr>
        <w:t>sfully;</w:t>
      </w:r>
    </w:p>
    <w:p w14:paraId="046C5536" w14:textId="77777777" w:rsidR="005F10F2" w:rsidRPr="00DE28E2" w:rsidRDefault="005F10F2" w:rsidP="006B43A3">
      <w:pPr>
        <w:pStyle w:val="Bulletlist1"/>
        <w:rPr>
          <w:noProof/>
        </w:rPr>
      </w:pPr>
      <w:r w:rsidRPr="00DE28E2">
        <w:rPr>
          <w:noProof/>
        </w:rPr>
        <w:t>It may be technically challenging to incorporate a normally unloaded redundant system into a lifting system. For example, it is normal practice to incorporate a means of load equalisation into rope reeving systems</w:t>
      </w:r>
      <w:r>
        <w:rPr>
          <w:noProof/>
        </w:rPr>
        <w:t>;</w:t>
      </w:r>
    </w:p>
    <w:p w14:paraId="4B0DAE6A" w14:textId="77777777" w:rsidR="005F10F2" w:rsidRPr="00DE28E2" w:rsidRDefault="005F10F2" w:rsidP="006B43A3">
      <w:pPr>
        <w:pStyle w:val="Bulletlist1"/>
        <w:rPr>
          <w:noProof/>
        </w:rPr>
      </w:pPr>
      <w:r w:rsidRPr="00DE28E2">
        <w:rPr>
          <w:noProof/>
        </w:rPr>
        <w:t>Regardless of load sharing, the potential for either system to fail and disrupt the other needs to be considered in the fault analysis and the engineering design. Operating failures in either drive chain must not load the parallel system in a manner that leads to its catastrophic failure</w:t>
      </w:r>
      <w:r>
        <w:rPr>
          <w:noProof/>
        </w:rPr>
        <w:t>;</w:t>
      </w:r>
    </w:p>
    <w:p w14:paraId="66E90261" w14:textId="77777777" w:rsidR="005F10F2" w:rsidRPr="00DE28E2" w:rsidRDefault="005F10F2" w:rsidP="006B43A3">
      <w:pPr>
        <w:pStyle w:val="Bulletlist1"/>
        <w:rPr>
          <w:noProof/>
        </w:rPr>
      </w:pPr>
      <w:r w:rsidRPr="00DE28E2">
        <w:rPr>
          <w:noProof/>
        </w:rPr>
        <w:t>Both systems must be capable of responding to transient conditions during the full range of motion of the load. For example: starting, stopping, ledged loads, snagging, zero load, overload and the transient initial pickup of the load</w:t>
      </w:r>
      <w:r>
        <w:rPr>
          <w:noProof/>
        </w:rPr>
        <w:t>;</w:t>
      </w:r>
      <w:r w:rsidRPr="00DE28E2">
        <w:rPr>
          <w:noProof/>
        </w:rPr>
        <w:t xml:space="preserve"> </w:t>
      </w:r>
    </w:p>
    <w:p w14:paraId="140D3655" w14:textId="77777777" w:rsidR="005F10F2" w:rsidRPr="00DE28E2" w:rsidRDefault="005F10F2" w:rsidP="006B43A3">
      <w:pPr>
        <w:pStyle w:val="Bulletlist1"/>
        <w:rPr>
          <w:noProof/>
        </w:rPr>
      </w:pPr>
      <w:r w:rsidRPr="00DE28E2">
        <w:rPr>
          <w:noProof/>
        </w:rPr>
        <w:t>Both systems need to be reliably synchronised and controlled</w:t>
      </w:r>
      <w:r>
        <w:rPr>
          <w:noProof/>
        </w:rPr>
        <w:t>;</w:t>
      </w:r>
    </w:p>
    <w:p w14:paraId="59EA0E5A" w14:textId="77777777" w:rsidR="005F10F2" w:rsidRPr="00DE28E2" w:rsidRDefault="005F10F2" w:rsidP="006B43A3">
      <w:pPr>
        <w:pStyle w:val="Bulletlist1"/>
        <w:rPr>
          <w:noProof/>
        </w:rPr>
      </w:pPr>
      <w:r w:rsidRPr="00DE28E2">
        <w:rPr>
          <w:noProof/>
        </w:rPr>
        <w:t>The redundant/diverse system must be capable of holding the maximum dynamic loads resulting from failure of the primary/first system</w:t>
      </w:r>
      <w:r>
        <w:rPr>
          <w:noProof/>
        </w:rPr>
        <w:t>;</w:t>
      </w:r>
      <w:r w:rsidRPr="00DE28E2">
        <w:rPr>
          <w:noProof/>
        </w:rPr>
        <w:t xml:space="preserve"> </w:t>
      </w:r>
    </w:p>
    <w:p w14:paraId="03358ABC" w14:textId="77777777" w:rsidR="005F10F2" w:rsidRPr="00DE28E2" w:rsidRDefault="005F10F2" w:rsidP="006B43A3">
      <w:pPr>
        <w:pStyle w:val="Bulletlist1"/>
        <w:rPr>
          <w:noProof/>
        </w:rPr>
      </w:pPr>
      <w:r w:rsidRPr="00DE28E2">
        <w:rPr>
          <w:noProof/>
        </w:rPr>
        <w:t>The requirements for recovering the load need to be established</w:t>
      </w:r>
      <w:r>
        <w:rPr>
          <w:noProof/>
        </w:rPr>
        <w:t>;</w:t>
      </w:r>
      <w:r w:rsidRPr="00DE28E2">
        <w:rPr>
          <w:noProof/>
        </w:rPr>
        <w:t xml:space="preserve"> </w:t>
      </w:r>
    </w:p>
    <w:p w14:paraId="38180153" w14:textId="77777777" w:rsidR="005F10F2" w:rsidRPr="00DE28E2" w:rsidRDefault="005F10F2" w:rsidP="006B43A3">
      <w:pPr>
        <w:pStyle w:val="Bulletlist1"/>
        <w:rPr>
          <w:noProof/>
        </w:rPr>
      </w:pPr>
      <w:r w:rsidRPr="00DE28E2">
        <w:rPr>
          <w:noProof/>
        </w:rPr>
        <w:t>The response of the system to internal faults must not challenge the overall reliability and operability that is required for the complete system</w:t>
      </w:r>
      <w:r>
        <w:rPr>
          <w:noProof/>
        </w:rPr>
        <w:t>;</w:t>
      </w:r>
      <w:r w:rsidRPr="00DE28E2">
        <w:rPr>
          <w:noProof/>
        </w:rPr>
        <w:t xml:space="preserve"> </w:t>
      </w:r>
      <w:r>
        <w:rPr>
          <w:noProof/>
        </w:rPr>
        <w:t>and</w:t>
      </w:r>
    </w:p>
    <w:p w14:paraId="0BF79B62" w14:textId="6BB51DB0" w:rsidR="005F10F2" w:rsidRDefault="005F10F2" w:rsidP="006B43A3">
      <w:pPr>
        <w:pStyle w:val="Bulletlist1"/>
        <w:rPr>
          <w:noProof/>
        </w:rPr>
      </w:pPr>
      <w:r w:rsidRPr="00DE28E2">
        <w:rPr>
          <w:noProof/>
        </w:rPr>
        <w:t>Nuisance tripping</w:t>
      </w:r>
      <w:r w:rsidR="005B561C">
        <w:rPr>
          <w:noProof/>
        </w:rPr>
        <w:t xml:space="preserve"> - </w:t>
      </w:r>
      <w:r w:rsidRPr="00DE28E2">
        <w:rPr>
          <w:noProof/>
        </w:rPr>
        <w:t>Fault diagnostic methods need to be available to ensure that control of the load is not lost during a trip, e.g. during power failure and hang up. Adequate information for fault diagnosis should be provided to ensure that the lifting system and its load can be recovered safely</w:t>
      </w:r>
      <w:r w:rsidR="00E656F3">
        <w:rPr>
          <w:noProof/>
        </w:rPr>
        <w:t>.</w:t>
      </w:r>
    </w:p>
    <w:p w14:paraId="5DE28B8C" w14:textId="731662DC" w:rsidR="005F10F2" w:rsidRPr="0001026D" w:rsidRDefault="005F10F2" w:rsidP="001422C0">
      <w:pPr>
        <w:pStyle w:val="AppendixPara"/>
      </w:pPr>
      <w:r w:rsidRPr="0001026D">
        <w:t>The requirements and arrangements to test such systems should be established. The testing should show the claimed performance of safety function to a level commensurate with their classification</w:t>
      </w:r>
      <w:r w:rsidR="00E656F3">
        <w:t xml:space="preserve"> (</w:t>
      </w:r>
      <w:r w:rsidRPr="0001026D">
        <w:t>SAP EQU.1 (Qualification procedures)</w:t>
      </w:r>
      <w:r w:rsidR="00E656F3">
        <w:t>)</w:t>
      </w:r>
      <w:r w:rsidRPr="0001026D">
        <w:t>.</w:t>
      </w:r>
    </w:p>
    <w:p w14:paraId="57105B91" w14:textId="77777777" w:rsidR="005F10F2" w:rsidRPr="004C2EA0" w:rsidRDefault="005F10F2" w:rsidP="001237FF">
      <w:pPr>
        <w:pStyle w:val="Heading2"/>
        <w:numPr>
          <w:ilvl w:val="0"/>
          <w:numId w:val="0"/>
        </w:numPr>
        <w:ind w:left="851"/>
      </w:pPr>
      <w:bookmarkStart w:id="36" w:name="_Toc190442813"/>
      <w:r w:rsidRPr="004C2EA0">
        <w:lastRenderedPageBreak/>
        <w:t>Ropes and reeving systems</w:t>
      </w:r>
      <w:bookmarkEnd w:id="36"/>
    </w:p>
    <w:p w14:paraId="29959E1F" w14:textId="1CC70DF1" w:rsidR="005F10F2" w:rsidRDefault="005F10F2" w:rsidP="001422C0">
      <w:pPr>
        <w:pStyle w:val="AppendixPara"/>
      </w:pPr>
      <w:r w:rsidRPr="0001026D">
        <w:t xml:space="preserve">Appendix 7 provides guidance to inspectors for the use of wire ropes in lifting systems. </w:t>
      </w:r>
      <w:r w:rsidRPr="001A0FD3">
        <w:t xml:space="preserve">Wire ropes </w:t>
      </w:r>
      <w:r w:rsidRPr="0001026D">
        <w:t>are complex structures that are designed and configured in a wide range of applications. Selection of the wrong rope type may result in operational problems, an increased rate of deterioration and possible damage to the rope and winding equipment. These factors are likely to reduce the rope strength and life. SQEP technical advice should always be sought when assessing the detailed behaviour of wire rope systems for lifting particularly with complex reeving systems.</w:t>
      </w:r>
    </w:p>
    <w:p w14:paraId="6BDFD9EF" w14:textId="1B6E9232" w:rsidR="005F10F2" w:rsidRPr="004C2EA0" w:rsidRDefault="005F10F2" w:rsidP="001237FF">
      <w:pPr>
        <w:pStyle w:val="Heading2"/>
        <w:numPr>
          <w:ilvl w:val="0"/>
          <w:numId w:val="0"/>
        </w:numPr>
        <w:ind w:left="851"/>
      </w:pPr>
      <w:bookmarkStart w:id="37" w:name="_Toc190442814"/>
      <w:r w:rsidRPr="004C2EA0">
        <w:t>Use of proprietary devices</w:t>
      </w:r>
      <w:bookmarkEnd w:id="37"/>
    </w:p>
    <w:p w14:paraId="05B89B64" w14:textId="7910059D" w:rsidR="005F10F2" w:rsidRPr="0001026D" w:rsidRDefault="005F10F2" w:rsidP="001422C0">
      <w:pPr>
        <w:pStyle w:val="AppendixPara"/>
      </w:pPr>
      <w:r w:rsidRPr="0001026D">
        <w:t>Lifting systems are likely to include proprietary equipment. For example, gearboxes, brakes, couplings, bearings, load cells and ropes/rope terminations. The design justification of such equipment may not be readily available, and it is likely that reliance will be placed on commercial rated capacities, etc.</w:t>
      </w:r>
    </w:p>
    <w:p w14:paraId="162DFEA8" w14:textId="3DFD4260" w:rsidR="005F10F2" w:rsidRPr="0001026D" w:rsidRDefault="005F10F2" w:rsidP="001422C0">
      <w:pPr>
        <w:pStyle w:val="AppendixPara"/>
      </w:pPr>
      <w:r w:rsidRPr="0001026D">
        <w:t xml:space="preserve">In some cases, the only available evidence is a type test certificate. For high integrity type application, this may not be adequate to demonstrate the required level of reliability, design life or tolerance to the fault conditions identified by the safety case. </w:t>
      </w:r>
    </w:p>
    <w:p w14:paraId="7D8F36C3" w14:textId="7F765DEE" w:rsidR="005F10F2" w:rsidRDefault="005F10F2" w:rsidP="001422C0">
      <w:pPr>
        <w:pStyle w:val="AppendixPara"/>
      </w:pPr>
      <w:r>
        <w:t>Dutyholder</w:t>
      </w:r>
      <w:r w:rsidRPr="0001026D">
        <w:t>s should show that the equipment that has been selected adequately supports the requirements of the safety case. This may involve additional testing and qualification particularly where environmental conditions differ from those foreseen by the original equipment manufacturer (examples may include conditions which promote hydrogen embrittlement).</w:t>
      </w:r>
      <w:r w:rsidR="00811E89">
        <w:t xml:space="preserve"> </w:t>
      </w:r>
    </w:p>
    <w:p w14:paraId="5955854B" w14:textId="77777777" w:rsidR="005F10F2" w:rsidRPr="004C2EA0" w:rsidRDefault="005F10F2" w:rsidP="001237FF">
      <w:pPr>
        <w:pStyle w:val="Heading2"/>
        <w:numPr>
          <w:ilvl w:val="0"/>
          <w:numId w:val="0"/>
        </w:numPr>
        <w:ind w:left="851"/>
      </w:pPr>
      <w:bookmarkStart w:id="38" w:name="_Toc190442815"/>
      <w:r w:rsidRPr="004C2EA0">
        <w:t>Gears, drive shafts and bearings</w:t>
      </w:r>
      <w:bookmarkEnd w:id="38"/>
    </w:p>
    <w:p w14:paraId="40E76816" w14:textId="76B4492D" w:rsidR="005F10F2" w:rsidRPr="0001026D" w:rsidRDefault="005F10F2" w:rsidP="001422C0">
      <w:pPr>
        <w:pStyle w:val="AppendixPara"/>
      </w:pPr>
      <w:r w:rsidRPr="0001026D">
        <w:t xml:space="preserve">Gearboxes invariably contain a large number of components. </w:t>
      </w:r>
      <w:r w:rsidR="004C2EA0">
        <w:br/>
      </w:r>
      <w:r w:rsidRPr="0001026D">
        <w:t xml:space="preserve">These components are subject to relatively complex forces, moments and torques. The failure of any one of these geometrically complex components may result in uncontrolled lowering of the load. </w:t>
      </w:r>
    </w:p>
    <w:p w14:paraId="0890E5AB" w14:textId="1F6E6C09" w:rsidR="005F10F2" w:rsidRPr="0001026D" w:rsidRDefault="005F10F2" w:rsidP="001422C0">
      <w:pPr>
        <w:pStyle w:val="AppendixPara"/>
      </w:pPr>
      <w:r w:rsidRPr="0001026D">
        <w:t xml:space="preserve">Gearboxes should be of rigid construction. They will generally consist of gears that are mounted between bearings. Novel gearing arrangements often introduce more complex loading conditions and failure modes. </w:t>
      </w:r>
      <w:r w:rsidR="004C2EA0">
        <w:br/>
      </w:r>
      <w:r w:rsidRPr="0001026D">
        <w:t xml:space="preserve">Hence, they will often require more extensive and technically challenging analysis to justify the design. </w:t>
      </w:r>
    </w:p>
    <w:p w14:paraId="39C78426" w14:textId="4DDF2E8E" w:rsidR="005F10F2" w:rsidRPr="0001026D" w:rsidRDefault="005F10F2" w:rsidP="001422C0">
      <w:pPr>
        <w:pStyle w:val="AppendixPara"/>
      </w:pPr>
      <w:r w:rsidRPr="0001026D">
        <w:t xml:space="preserve">Fatigue failure of mechanical and structural components within a hoisting mechanism is a major concern. Changes in section and keyways introduce stress concentrations and should be suitably designed to minimise this effect. </w:t>
      </w:r>
    </w:p>
    <w:p w14:paraId="688E57C3" w14:textId="77777777" w:rsidR="004C2EA0" w:rsidRDefault="004C2EA0" w:rsidP="006B43A3">
      <w:pPr>
        <w:pStyle w:val="F9-Paragraph"/>
        <w:sectPr w:rsidR="004C2EA0" w:rsidSect="005F10F2">
          <w:pgSz w:w="11906" w:h="16838" w:code="9"/>
          <w:pgMar w:top="1440" w:right="1440" w:bottom="1440" w:left="1440" w:header="397" w:footer="397" w:gutter="0"/>
          <w:cols w:space="312"/>
          <w:docGrid w:linePitch="360"/>
        </w:sectPr>
      </w:pPr>
    </w:p>
    <w:p w14:paraId="36257408" w14:textId="56C3547F" w:rsidR="005F10F2" w:rsidRPr="0001026D" w:rsidRDefault="005F10F2" w:rsidP="001422C0">
      <w:pPr>
        <w:pStyle w:val="AppendixPara"/>
      </w:pPr>
      <w:r w:rsidRPr="0001026D">
        <w:lastRenderedPageBreak/>
        <w:t xml:space="preserve">Focus should be given to the design and set up of drive shafts. </w:t>
      </w:r>
      <w:r w:rsidR="000F4C9A">
        <w:br/>
      </w:r>
      <w:r w:rsidRPr="0001026D">
        <w:t xml:space="preserve">Poor alignment of the equipment and lack of rigidity in the supporting structure might introduce additional load cycles. Design assumptions should therefore be suitably communicated </w:t>
      </w:r>
      <w:r w:rsidR="002022F8">
        <w:t xml:space="preserve">(e.g., </w:t>
      </w:r>
      <w:r w:rsidRPr="0001026D">
        <w:t xml:space="preserve">set up instructions). This should ensure they are not compromised by </w:t>
      </w:r>
      <w:r w:rsidR="000F4C9A">
        <w:t>c</w:t>
      </w:r>
      <w:r w:rsidRPr="0001026D">
        <w:t>onstruction/</w:t>
      </w:r>
      <w:r w:rsidR="000F4C9A">
        <w:t xml:space="preserve"> </w:t>
      </w:r>
      <w:r w:rsidRPr="0001026D">
        <w:t xml:space="preserve">assembly and are maintained throughout the life of the equipment </w:t>
      </w:r>
      <w:r w:rsidR="002022F8">
        <w:t xml:space="preserve">(e.g., </w:t>
      </w:r>
      <w:r w:rsidRPr="0001026D">
        <w:t>maintenance instructions).</w:t>
      </w:r>
    </w:p>
    <w:p w14:paraId="55E122A8" w14:textId="3AE7F7F5" w:rsidR="005F10F2" w:rsidRPr="0001026D" w:rsidRDefault="005F10F2" w:rsidP="001422C0">
      <w:pPr>
        <w:pStyle w:val="AppendixPara"/>
      </w:pPr>
      <w:r w:rsidRPr="0001026D">
        <w:t>Gearboxes and shafts need to be suitably mounted. This is because they should not be inadvertently loaded due to structural movement in normal operation or faulted conditions.</w:t>
      </w:r>
    </w:p>
    <w:p w14:paraId="38FB795F" w14:textId="153B4FBB" w:rsidR="005F10F2" w:rsidRPr="0001026D" w:rsidRDefault="005F10F2" w:rsidP="001422C0">
      <w:pPr>
        <w:pStyle w:val="AppendixPara"/>
      </w:pPr>
      <w:r w:rsidRPr="0001026D">
        <w:t xml:space="preserve">Ball and roller bearings that support such shafts may fail catastrophically. Shafts can be redundantly mounted on simple solid plain bearings. </w:t>
      </w:r>
      <w:r w:rsidR="004C2EA0">
        <w:br/>
      </w:r>
      <w:r w:rsidRPr="0001026D">
        <w:t xml:space="preserve">This maintains gear engagement in the event of failure of the rolling element in critical applications. </w:t>
      </w:r>
    </w:p>
    <w:p w14:paraId="226C1265" w14:textId="70203463" w:rsidR="005F10F2" w:rsidRPr="0001026D" w:rsidRDefault="005F10F2" w:rsidP="001422C0">
      <w:pPr>
        <w:pStyle w:val="AppendixPara"/>
      </w:pPr>
      <w:r w:rsidRPr="0001026D">
        <w:t>The load carrying capacity of gears can be increased by heat treatment, surface treatment and surface finish. Process variations might affect mechanical properties. Hence, it is essential to achieve a high standard of quality control. For novel and complex heat treatments, parallel manufacture for destructive testing purposes should be considered.</w:t>
      </w:r>
    </w:p>
    <w:p w14:paraId="270A8136" w14:textId="74B632BD" w:rsidR="005F10F2" w:rsidRPr="0001026D" w:rsidRDefault="005F10F2" w:rsidP="001422C0">
      <w:pPr>
        <w:pStyle w:val="AppendixPara"/>
      </w:pPr>
      <w:r w:rsidRPr="0001026D">
        <w:t xml:space="preserve">Interface components (couplings, clutches) which transmit drive between gearboxes drum rotors and motors should be adequately substantiated in support of the safety case. SAPs Integrity of (metal) components EMC.1 to 34, non-metal ENC.1 </w:t>
      </w:r>
      <w:r w:rsidRPr="006918EB">
        <w:t>and</w:t>
      </w:r>
      <w:r w:rsidRPr="0001026D">
        <w:t xml:space="preserve"> 2 being applicable. </w:t>
      </w:r>
    </w:p>
    <w:p w14:paraId="590BCA42" w14:textId="2128FDD5" w:rsidR="005F10F2" w:rsidRDefault="005F10F2" w:rsidP="001422C0">
      <w:pPr>
        <w:pStyle w:val="AppendixPara"/>
      </w:pPr>
      <w:r w:rsidRPr="000359E7">
        <w:t xml:space="preserve">Relevant good practice commonly used for gear design for </w:t>
      </w:r>
      <w:r w:rsidRPr="00DB3E9B">
        <w:t xml:space="preserve">lifting systems can be found in </w:t>
      </w:r>
      <w:r w:rsidR="005B561C">
        <w:t xml:space="preserve">British Standard, </w:t>
      </w:r>
      <w:r w:rsidRPr="00DB3E9B">
        <w:t xml:space="preserve">BS ISO 6336 </w:t>
      </w:r>
      <w:sdt>
        <w:sdtPr>
          <w:id w:val="1833559394"/>
          <w:citation/>
        </w:sdtPr>
        <w:sdtEndPr/>
        <w:sdtContent>
          <w:r w:rsidRPr="00DB3E9B">
            <w:fldChar w:fldCharType="begin"/>
          </w:r>
          <w:r w:rsidR="005B561C">
            <w:instrText xml:space="preserve">CITATION BSI \l 2057 </w:instrText>
          </w:r>
          <w:r w:rsidRPr="00DB3E9B">
            <w:fldChar w:fldCharType="separate"/>
          </w:r>
          <w:r w:rsidR="00AA1AE2">
            <w:rPr>
              <w:noProof/>
            </w:rPr>
            <w:t>[28]</w:t>
          </w:r>
          <w:r w:rsidRPr="00DB3E9B">
            <w:fldChar w:fldCharType="end"/>
          </w:r>
        </w:sdtContent>
      </w:sdt>
      <w:r w:rsidRPr="00DB3E9B">
        <w:t>, noting previously used BS 433 is withdrawn</w:t>
      </w:r>
      <w:r w:rsidRPr="000359E7">
        <w:t>.</w:t>
      </w:r>
      <w:r w:rsidRPr="0001026D">
        <w:t xml:space="preserve"> </w:t>
      </w:r>
    </w:p>
    <w:p w14:paraId="2A69DDDD" w14:textId="77777777" w:rsidR="005F10F2" w:rsidRPr="004C2EA0" w:rsidRDefault="005F10F2" w:rsidP="001237FF">
      <w:pPr>
        <w:pStyle w:val="Heading2"/>
        <w:numPr>
          <w:ilvl w:val="0"/>
          <w:numId w:val="0"/>
        </w:numPr>
        <w:ind w:left="851"/>
      </w:pPr>
      <w:bookmarkStart w:id="39" w:name="_Toc190442816"/>
      <w:r w:rsidRPr="004C2EA0">
        <w:t>Hooks, lifting features and lifting accessories</w:t>
      </w:r>
      <w:bookmarkEnd w:id="39"/>
    </w:p>
    <w:p w14:paraId="3A712088" w14:textId="24B4FDB1" w:rsidR="005F10F2" w:rsidRPr="0001026D" w:rsidRDefault="005F10F2" w:rsidP="001422C0">
      <w:pPr>
        <w:pStyle w:val="AppendixPara"/>
      </w:pPr>
      <w:r w:rsidRPr="0001026D">
        <w:t xml:space="preserve">Hooks, lifting features and ‘below the hook’ lifting accessories </w:t>
      </w:r>
      <w:r w:rsidR="000F4C9A">
        <w:br/>
      </w:r>
      <w:r w:rsidR="002022F8">
        <w:t xml:space="preserve">(e.g., </w:t>
      </w:r>
      <w:r w:rsidRPr="0001026D">
        <w:t xml:space="preserve">lifting beams, shackles and slings) provide a means of attaching the load to the lifting device. </w:t>
      </w:r>
      <w:r w:rsidR="003366CA">
        <w:t>T</w:t>
      </w:r>
      <w:r w:rsidRPr="0001026D">
        <w:t xml:space="preserve">he </w:t>
      </w:r>
      <w:r w:rsidR="000902D4">
        <w:t>system should</w:t>
      </w:r>
      <w:r w:rsidRPr="0001026D">
        <w:t xml:space="preserve"> not generate a reaction that </w:t>
      </w:r>
      <w:r w:rsidR="003366CA">
        <w:t>overcomes</w:t>
      </w:r>
      <w:r w:rsidR="003366CA" w:rsidRPr="0001026D">
        <w:t xml:space="preserve"> </w:t>
      </w:r>
      <w:r w:rsidRPr="0001026D">
        <w:t>the attachment</w:t>
      </w:r>
      <w:r w:rsidR="003366CA">
        <w:t xml:space="preserve"> retention</w:t>
      </w:r>
      <w:r w:rsidRPr="0001026D">
        <w:t xml:space="preserve"> mechanism</w:t>
      </w:r>
      <w:r w:rsidR="003366CA">
        <w:t xml:space="preserve"> inadvertently releasing the load</w:t>
      </w:r>
      <w:r w:rsidRPr="0001026D">
        <w:t xml:space="preserve">. </w:t>
      </w:r>
    </w:p>
    <w:p w14:paraId="20F9D28E" w14:textId="26C846A8" w:rsidR="005F10F2" w:rsidRPr="0001026D" w:rsidRDefault="005F10F2" w:rsidP="001422C0">
      <w:pPr>
        <w:pStyle w:val="AppendixPara"/>
      </w:pPr>
      <w:r w:rsidRPr="0001026D">
        <w:t>Positive latching may not be practicable for remotely operated equipment. This is because it may prevent remote disconnection of the load. In such cases, the engagement interface should be configured to reduce the risk of accidental disconnection.</w:t>
      </w:r>
    </w:p>
    <w:p w14:paraId="2B0F6090" w14:textId="6C4B57DF" w:rsidR="005F10F2" w:rsidRPr="0001026D" w:rsidRDefault="005F10F2" w:rsidP="001422C0">
      <w:pPr>
        <w:pStyle w:val="AppendixPara"/>
      </w:pPr>
      <w:r w:rsidRPr="0001026D">
        <w:t xml:space="preserve">Powered attachment mechanisms should be designed so that the load cannot be released if power is lost. </w:t>
      </w:r>
    </w:p>
    <w:p w14:paraId="07F83907" w14:textId="2176F2BC" w:rsidR="005F10F2" w:rsidRPr="0001026D" w:rsidRDefault="005F10F2" w:rsidP="001422C0">
      <w:pPr>
        <w:pStyle w:val="AppendixPara"/>
      </w:pPr>
      <w:r w:rsidRPr="0001026D">
        <w:lastRenderedPageBreak/>
        <w:t>Magnetic or vacuum lifting systems should normally only be used where the consequence of a dropped load is tolerable. Where such systems cannot be avoided, redundant support features should be considered.</w:t>
      </w:r>
    </w:p>
    <w:p w14:paraId="58B0644F" w14:textId="6B4ADF5A" w:rsidR="005F10F2" w:rsidRDefault="005F10F2" w:rsidP="001422C0">
      <w:pPr>
        <w:pStyle w:val="AppendixPara"/>
      </w:pPr>
      <w:r w:rsidRPr="0001026D">
        <w:t>Relevant design codes and standards should be selected and supported by adequate design substantiation, which may include physical testing. It may be beneficial to consider non-nuclear industry good practice given the vast and diverse design options possible in this area.</w:t>
      </w:r>
    </w:p>
    <w:p w14:paraId="1729E12F" w14:textId="77777777" w:rsidR="005F10F2" w:rsidRPr="004C2EA0" w:rsidRDefault="005F10F2" w:rsidP="001237FF">
      <w:pPr>
        <w:pStyle w:val="Heading2"/>
        <w:numPr>
          <w:ilvl w:val="0"/>
          <w:numId w:val="0"/>
        </w:numPr>
        <w:ind w:left="851"/>
      </w:pPr>
      <w:bookmarkStart w:id="40" w:name="_Toc190442817"/>
      <w:r w:rsidRPr="004C2EA0">
        <w:t>Welding</w:t>
      </w:r>
      <w:bookmarkEnd w:id="40"/>
    </w:p>
    <w:p w14:paraId="3CB08F7C" w14:textId="37C9B480" w:rsidR="005F10F2" w:rsidRPr="0001026D" w:rsidRDefault="005F10F2" w:rsidP="001422C0">
      <w:pPr>
        <w:pStyle w:val="AppendixPara"/>
      </w:pPr>
      <w:r w:rsidRPr="0001026D">
        <w:t xml:space="preserve">The lifting systems mostly include welded structures. Particular attention should be given to the justification and detailing of welds. As fillet welds have poor fatigue performance they should be avoided wherever reasonably practicable. </w:t>
      </w:r>
    </w:p>
    <w:p w14:paraId="5C7D567F" w14:textId="2A036813" w:rsidR="005F10F2" w:rsidRPr="0001026D" w:rsidRDefault="005F10F2" w:rsidP="001422C0">
      <w:pPr>
        <w:pStyle w:val="AppendixPara"/>
      </w:pPr>
      <w:r w:rsidRPr="0001026D">
        <w:t>Suitable design codes and standards should be used for assessing the fatigue life of welded structures, e.g.</w:t>
      </w:r>
      <w:r w:rsidR="005B561C">
        <w:t>,</w:t>
      </w:r>
      <w:r w:rsidRPr="0001026D">
        <w:t xml:space="preserve"> </w:t>
      </w:r>
      <w:r w:rsidR="005B561C">
        <w:t xml:space="preserve">British Standard, </w:t>
      </w:r>
      <w:r w:rsidRPr="0001026D">
        <w:t>BS 7608</w:t>
      </w:r>
      <w:r>
        <w:t xml:space="preserve"> </w:t>
      </w:r>
      <w:sdt>
        <w:sdtPr>
          <w:id w:val="216783169"/>
          <w:citation/>
        </w:sdtPr>
        <w:sdtEndPr/>
        <w:sdtContent>
          <w:r>
            <w:fldChar w:fldCharType="begin"/>
          </w:r>
          <w:r w:rsidR="005B561C">
            <w:instrText xml:space="preserve">CITATION BSI93 \l 2057 </w:instrText>
          </w:r>
          <w:r>
            <w:fldChar w:fldCharType="separate"/>
          </w:r>
          <w:r w:rsidR="00AA1AE2">
            <w:rPr>
              <w:noProof/>
            </w:rPr>
            <w:t>[29]</w:t>
          </w:r>
          <w:r>
            <w:fldChar w:fldCharType="end"/>
          </w:r>
        </w:sdtContent>
      </w:sdt>
      <w:r w:rsidRPr="0001026D">
        <w:t>.</w:t>
      </w:r>
    </w:p>
    <w:p w14:paraId="4F6C26CB" w14:textId="1B3EAA79" w:rsidR="005F10F2" w:rsidRPr="0001026D" w:rsidRDefault="005F10F2" w:rsidP="001422C0">
      <w:pPr>
        <w:pStyle w:val="AppendixPara"/>
      </w:pPr>
      <w:r w:rsidRPr="0001026D">
        <w:t xml:space="preserve">The potential for </w:t>
      </w:r>
      <w:bookmarkStart w:id="41" w:name="_Hlk188978295"/>
      <w:r w:rsidRPr="0001026D">
        <w:t xml:space="preserve">lamellar tearing </w:t>
      </w:r>
      <w:bookmarkEnd w:id="41"/>
      <w:r w:rsidRPr="0001026D">
        <w:t xml:space="preserve">in a welded structures should be considered. This phenomenon occurs through inclusions in the parent plate material under the weld. Measures should be taken to prevent this occurring </w:t>
      </w:r>
      <w:r w:rsidR="002022F8">
        <w:t xml:space="preserve">(e.g., </w:t>
      </w:r>
      <w:r w:rsidRPr="0001026D">
        <w:t>material selection and non-destructive testing techniques).</w:t>
      </w:r>
    </w:p>
    <w:p w14:paraId="03191FBA" w14:textId="44856A55" w:rsidR="005F10F2" w:rsidRDefault="005F10F2" w:rsidP="001422C0">
      <w:pPr>
        <w:pStyle w:val="AppendixPara"/>
      </w:pPr>
      <w:r w:rsidRPr="0001026D">
        <w:t xml:space="preserve">Inspection is </w:t>
      </w:r>
      <w:r>
        <w:t xml:space="preserve">a </w:t>
      </w:r>
      <w:r w:rsidRPr="0001026D">
        <w:t xml:space="preserve">key </w:t>
      </w:r>
      <w:r>
        <w:t xml:space="preserve">aspect in weld </w:t>
      </w:r>
      <w:r w:rsidRPr="0001026D">
        <w:t xml:space="preserve">assurance given its sensitivity to a number of factors including welder performance, cleanliness, material type, position (accessibility), and welding process used. </w:t>
      </w:r>
      <w:r>
        <w:t>I</w:t>
      </w:r>
      <w:r w:rsidRPr="0001026D">
        <w:t>nspector</w:t>
      </w:r>
      <w:r>
        <w:t>s may wish to consider</w:t>
      </w:r>
      <w:r w:rsidRPr="0001026D">
        <w:t xml:space="preserve"> allowable defect sizes, inspection sampling percentages (10, 50, 100%), and Non-Destructive Testing (NDT) technique used.</w:t>
      </w:r>
    </w:p>
    <w:p w14:paraId="38E37048" w14:textId="59F02603" w:rsidR="00C00947" w:rsidRDefault="00C00947" w:rsidP="00C00947">
      <w:pPr>
        <w:pStyle w:val="Heading2"/>
        <w:numPr>
          <w:ilvl w:val="0"/>
          <w:numId w:val="0"/>
        </w:numPr>
        <w:ind w:left="851"/>
      </w:pPr>
      <w:r w:rsidRPr="004C2EA0">
        <w:t xml:space="preserve">Cast iron </w:t>
      </w:r>
    </w:p>
    <w:p w14:paraId="5C742685" w14:textId="3C1C9D91" w:rsidR="00C00947" w:rsidRPr="0001026D" w:rsidRDefault="00C00947" w:rsidP="00C00947">
      <w:pPr>
        <w:pStyle w:val="AppendixPara"/>
      </w:pPr>
      <w:r w:rsidRPr="00C00947">
        <w:t>The suitability of cast iron, especially in tension should be carefully considered. Grey cast iron is prone to brittle fracture, and uncertainty exists in its behaviour under fatigue loading. Proof testing will therefore have limited value when compared to similar tests performed on ductile materials. NDT examination of such materials can be problematic.</w:t>
      </w:r>
    </w:p>
    <w:p w14:paraId="3FE4A562" w14:textId="77581273" w:rsidR="005F10F2" w:rsidRDefault="005F10F2" w:rsidP="001422C0">
      <w:pPr>
        <w:pStyle w:val="AppendixPara"/>
      </w:pPr>
      <w:r w:rsidRPr="0001026D">
        <w:t xml:space="preserve">Cast iron should not be used for load bearing components. </w:t>
      </w:r>
      <w:r w:rsidR="004C2EA0">
        <w:br/>
      </w:r>
      <w:r w:rsidRPr="0001026D">
        <w:t>However, inspectors should be aware that cast iron might have been used in the load path of older cranes, e.g. hoist gear boxes. The suitability of cast iron should be justified in such applications.</w:t>
      </w:r>
    </w:p>
    <w:p w14:paraId="1B109227" w14:textId="17087B63" w:rsidR="005F10F2" w:rsidRPr="004C2EA0" w:rsidRDefault="005F10F2" w:rsidP="001237FF">
      <w:pPr>
        <w:pStyle w:val="Heading2"/>
        <w:numPr>
          <w:ilvl w:val="0"/>
          <w:numId w:val="0"/>
        </w:numPr>
        <w:ind w:left="851"/>
      </w:pPr>
      <w:bookmarkStart w:id="42" w:name="_Toc190442819"/>
      <w:r w:rsidRPr="004C2EA0">
        <w:t xml:space="preserve">Seismic </w:t>
      </w:r>
      <w:r w:rsidR="005B561C" w:rsidRPr="004C2EA0">
        <w:t>c</w:t>
      </w:r>
      <w:r w:rsidRPr="004C2EA0">
        <w:t>onsiderations</w:t>
      </w:r>
      <w:bookmarkEnd w:id="42"/>
    </w:p>
    <w:p w14:paraId="65C3992A" w14:textId="6B94BB1E" w:rsidR="005F10F2" w:rsidRPr="0001026D" w:rsidRDefault="005F10F2" w:rsidP="001422C0">
      <w:pPr>
        <w:pStyle w:val="AppendixPara"/>
      </w:pPr>
      <w:r w:rsidRPr="0001026D">
        <w:t xml:space="preserve">Lifting structures and mechanisms are vulnerable to seismic accelerations. They also have complex interactions with the supporting structure and other SSCs. The dynamic seismic loading often frequently dominates the design of such structures. The TAG </w:t>
      </w:r>
      <w:r w:rsidR="005B561C">
        <w:t>on external hazards</w:t>
      </w:r>
      <w:r w:rsidR="00811E89">
        <w:t xml:space="preserve"> </w:t>
      </w:r>
      <w:r w:rsidRPr="0001026D">
        <w:t>should be consulted with respect to seismic design</w:t>
      </w:r>
      <w:r w:rsidR="005B561C" w:rsidRPr="005B561C">
        <w:t xml:space="preserve"> </w:t>
      </w:r>
      <w:sdt>
        <w:sdtPr>
          <w:id w:val="867502800"/>
          <w:citation/>
        </w:sdtPr>
        <w:sdtEndPr/>
        <w:sdtContent>
          <w:r w:rsidR="005B561C">
            <w:fldChar w:fldCharType="begin"/>
          </w:r>
          <w:r w:rsidR="005B561C">
            <w:instrText xml:space="preserve">CITATION Off3 \l 2057 </w:instrText>
          </w:r>
          <w:r w:rsidR="005B561C">
            <w:fldChar w:fldCharType="separate"/>
          </w:r>
          <w:r w:rsidR="00AA1AE2">
            <w:rPr>
              <w:noProof/>
            </w:rPr>
            <w:t>[30]</w:t>
          </w:r>
          <w:r w:rsidR="005B561C">
            <w:fldChar w:fldCharType="end"/>
          </w:r>
        </w:sdtContent>
      </w:sdt>
      <w:r w:rsidRPr="0001026D">
        <w:t xml:space="preserve">. </w:t>
      </w:r>
    </w:p>
    <w:p w14:paraId="3FE84D49" w14:textId="08C8AA56" w:rsidR="005F10F2" w:rsidRPr="0001026D" w:rsidRDefault="005F10F2" w:rsidP="001422C0">
      <w:pPr>
        <w:pStyle w:val="AppendixPara"/>
      </w:pPr>
      <w:r w:rsidRPr="0001026D">
        <w:lastRenderedPageBreak/>
        <w:t>The seismic analysis might identify the requirement for special engineered features. These features aim to limit and control the effects of seismic events. Inspectors should review the tangible benefits of such systems and ask whether they improve safety, by delivering their design intent.</w:t>
      </w:r>
      <w:r w:rsidR="005B561C">
        <w:t xml:space="preserve"> </w:t>
      </w:r>
      <w:r w:rsidR="004C2EA0">
        <w:br/>
      </w:r>
      <w:r w:rsidRPr="0001026D">
        <w:t>Seismic features that might be considered are:</w:t>
      </w:r>
    </w:p>
    <w:p w14:paraId="4DE9C95A" w14:textId="77777777" w:rsidR="005F10F2" w:rsidRPr="00DE28E2" w:rsidRDefault="005F10F2" w:rsidP="006B43A3">
      <w:pPr>
        <w:pStyle w:val="Bulletlist1"/>
        <w:rPr>
          <w:noProof/>
        </w:rPr>
      </w:pPr>
      <w:r w:rsidRPr="00DE28E2">
        <w:rPr>
          <w:noProof/>
        </w:rPr>
        <w:t>Plain (un-flanged) wheels on one rail may be used to accommodate any relative displacement of the two gantries/rails either side of the building. Guide rollers may also be used, instead of flange wheels, to limit skewing effects and sideways movement of the crane. Whether flanged wheels or guide rollers are used, these should withstand the normal service loads, fault conditions and horizontal seismic reactions</w:t>
      </w:r>
      <w:r>
        <w:rPr>
          <w:noProof/>
        </w:rPr>
        <w:t>;</w:t>
      </w:r>
    </w:p>
    <w:p w14:paraId="1CDE67C0" w14:textId="77777777" w:rsidR="005F10F2" w:rsidRPr="00DE28E2" w:rsidRDefault="005F10F2" w:rsidP="006B43A3">
      <w:pPr>
        <w:pStyle w:val="Bulletlist1"/>
        <w:rPr>
          <w:noProof/>
        </w:rPr>
      </w:pPr>
      <w:r w:rsidRPr="00DE28E2">
        <w:rPr>
          <w:noProof/>
        </w:rPr>
        <w:t>Seismic restraints provide a redundant and diverse means of preventing crane derailment. The restraints should be of sufficient depth to accommodate any uplift that might occur</w:t>
      </w:r>
      <w:r>
        <w:rPr>
          <w:noProof/>
        </w:rPr>
        <w:t>;</w:t>
      </w:r>
    </w:p>
    <w:p w14:paraId="1B3EF35D" w14:textId="77777777" w:rsidR="005F10F2" w:rsidRPr="000F4C9A" w:rsidRDefault="005F10F2" w:rsidP="006B43A3">
      <w:pPr>
        <w:pStyle w:val="Bulletlist2"/>
      </w:pPr>
      <w:r w:rsidRPr="000F4C9A">
        <w:t>For overhead cranes, it may not be necessary to prevent vertical movement as any uplift should effectively isolate the crane from the seismic acceleration. It should be noted that overhead crane gantry systems will need to be designed to react the uplift forces.</w:t>
      </w:r>
    </w:p>
    <w:p w14:paraId="590AFC9E" w14:textId="4C8A87A4" w:rsidR="005F10F2" w:rsidRPr="000F4C9A" w:rsidRDefault="005F10F2" w:rsidP="006B43A3">
      <w:pPr>
        <w:pStyle w:val="Bulletlist2"/>
      </w:pPr>
      <w:r w:rsidRPr="000F4C9A">
        <w:t xml:space="preserve">For cranes that lift outside their wheelbase </w:t>
      </w:r>
      <w:r w:rsidR="002022F8" w:rsidRPr="000F4C9A">
        <w:t xml:space="preserve">(e.g., </w:t>
      </w:r>
      <w:r w:rsidRPr="000F4C9A">
        <w:t xml:space="preserve">dockside cranes and jib cranes) vertical uplift on one side might occur. </w:t>
      </w:r>
      <w:r w:rsidR="000F4C9A">
        <w:br/>
      </w:r>
      <w:r w:rsidRPr="000F4C9A">
        <w:t>A suitable restraint system will be required to prevent overturning.</w:t>
      </w:r>
    </w:p>
    <w:p w14:paraId="158A1E54" w14:textId="34493101" w:rsidR="005F10F2" w:rsidRPr="00DE28E2" w:rsidRDefault="005F10F2" w:rsidP="006B43A3">
      <w:pPr>
        <w:pStyle w:val="Bulletlist1"/>
        <w:rPr>
          <w:noProof/>
        </w:rPr>
      </w:pPr>
      <w:r w:rsidRPr="00DE28E2">
        <w:rPr>
          <w:noProof/>
        </w:rPr>
        <w:t xml:space="preserve">Seismic triggers (sensors which provide a switching function) might be required to isolate a crane, cutting power to the drives and applying the brakes. Inspectors should be aware that normal braking systems themselves may not offer sufficient frictional resistance to prevent horizontal movement along the crane rails. Additional braking systems </w:t>
      </w:r>
      <w:r w:rsidR="002022F8">
        <w:rPr>
          <w:noProof/>
        </w:rPr>
        <w:t xml:space="preserve">(e.g., </w:t>
      </w:r>
      <w:r w:rsidRPr="00DE28E2">
        <w:rPr>
          <w:noProof/>
        </w:rPr>
        <w:t>seismic rail clamps) may be required. The effects of spurious operation of the brakes/clamps should be assessed as they might generate significant reactions between the crane and the supporting building structure</w:t>
      </w:r>
      <w:r>
        <w:rPr>
          <w:noProof/>
        </w:rPr>
        <w:t>;</w:t>
      </w:r>
    </w:p>
    <w:p w14:paraId="6EBA49B0" w14:textId="251EAC22" w:rsidR="005F10F2" w:rsidRDefault="005F10F2" w:rsidP="006B43A3">
      <w:pPr>
        <w:pStyle w:val="Bulletlist1"/>
        <w:rPr>
          <w:noProof/>
        </w:rPr>
      </w:pPr>
      <w:r w:rsidRPr="00DE28E2">
        <w:rPr>
          <w:noProof/>
        </w:rPr>
        <w:t>Where seismic triggers are used, the equipment that isolates the plant must be seismically justified to maintain the isolation throughout the event. For example, electrical contactors and brakes will need to be seismically qualified against the maximum dynamic loadings. In addition, plant and control systems that are not seismically justified may be damaged and so will not be serviceable during any subsequent recovery of a suspended load</w:t>
      </w:r>
      <w:r w:rsidR="005B561C">
        <w:rPr>
          <w:noProof/>
        </w:rPr>
        <w:t>.</w:t>
      </w:r>
    </w:p>
    <w:p w14:paraId="4A60A40D" w14:textId="77777777" w:rsidR="008911BF" w:rsidRDefault="008911BF" w:rsidP="004C2EA0">
      <w:pPr>
        <w:pStyle w:val="F9-Paragraph"/>
        <w:numPr>
          <w:ilvl w:val="0"/>
          <w:numId w:val="0"/>
        </w:numPr>
        <w:ind w:left="851"/>
        <w:rPr>
          <w:b/>
          <w:bCs/>
        </w:rPr>
        <w:sectPr w:rsidR="008911BF" w:rsidSect="005F10F2">
          <w:pgSz w:w="11906" w:h="16838" w:code="9"/>
          <w:pgMar w:top="1440" w:right="1440" w:bottom="1440" w:left="1440" w:header="397" w:footer="397" w:gutter="0"/>
          <w:cols w:space="312"/>
          <w:docGrid w:linePitch="360"/>
        </w:sectPr>
      </w:pPr>
    </w:p>
    <w:p w14:paraId="404CA1E0" w14:textId="77777777" w:rsidR="005F10F2" w:rsidRPr="004C2EA0" w:rsidRDefault="005F10F2" w:rsidP="001237FF">
      <w:pPr>
        <w:pStyle w:val="Heading2"/>
        <w:numPr>
          <w:ilvl w:val="0"/>
          <w:numId w:val="0"/>
        </w:numPr>
        <w:ind w:left="851"/>
      </w:pPr>
      <w:bookmarkStart w:id="43" w:name="_Toc190442820"/>
      <w:r w:rsidRPr="004C2EA0">
        <w:lastRenderedPageBreak/>
        <w:t>Wind pressure</w:t>
      </w:r>
      <w:bookmarkEnd w:id="43"/>
    </w:p>
    <w:p w14:paraId="370FBEB6" w14:textId="07E6D057" w:rsidR="005B561C" w:rsidRDefault="005F10F2" w:rsidP="001422C0">
      <w:pPr>
        <w:pStyle w:val="AppendixPara"/>
      </w:pPr>
      <w:r w:rsidRPr="0001026D">
        <w:t xml:space="preserve">It is often difficult to justify external cranes and temporary lifting systems. </w:t>
      </w:r>
      <w:r w:rsidR="004C2EA0">
        <w:br/>
      </w:r>
      <w:r w:rsidRPr="0001026D">
        <w:t>In particular, it may be difficult to justify in-service and maximum out-of-service wind loads to the level of confidence that is expected in a nuclear safety justification. For example, lifting gantries, mobile cranes and tower cranes. The peak gust loadings, that apply to such structures that may be intensified by the local topography and surrounding buildings, should be considered</w:t>
      </w:r>
      <w:r w:rsidR="005B561C">
        <w:t xml:space="preserve"> (</w:t>
      </w:r>
      <w:r w:rsidRPr="0001026D">
        <w:t>SAP EHA.11 (Weather conditions)</w:t>
      </w:r>
      <w:r w:rsidR="005B561C">
        <w:t>)</w:t>
      </w:r>
      <w:r w:rsidRPr="0001026D">
        <w:t xml:space="preserve">. </w:t>
      </w:r>
    </w:p>
    <w:p w14:paraId="0E2E8865" w14:textId="72141C96" w:rsidR="005F10F2" w:rsidRDefault="005F10F2" w:rsidP="001422C0">
      <w:pPr>
        <w:pStyle w:val="AppendixPara"/>
      </w:pPr>
      <w:r w:rsidRPr="0001026D">
        <w:t xml:space="preserve">The wind pressure on the load itself can significantly affect the stability and strength of external cranes. The implications for such systems, if the load or crane cannot be moved or removed from the lifting system in the event of high winds, should be considered. </w:t>
      </w:r>
      <w:r>
        <w:t>This may be established as a limit and condition of operation (LC</w:t>
      </w:r>
      <w:r w:rsidR="005B561C">
        <w:t xml:space="preserve"> </w:t>
      </w:r>
      <w:r>
        <w:t>23).</w:t>
      </w:r>
    </w:p>
    <w:p w14:paraId="0CB0B49B" w14:textId="1FFA2295" w:rsidR="005F10F2" w:rsidRPr="004C2EA0" w:rsidRDefault="005F10F2" w:rsidP="001237FF">
      <w:pPr>
        <w:pStyle w:val="Heading2"/>
        <w:numPr>
          <w:ilvl w:val="0"/>
          <w:numId w:val="0"/>
        </w:numPr>
        <w:ind w:left="851"/>
      </w:pPr>
      <w:bookmarkStart w:id="44" w:name="_Toc190442821"/>
      <w:r w:rsidRPr="004C2EA0">
        <w:t xml:space="preserve">Wheels and </w:t>
      </w:r>
      <w:r w:rsidR="005B561C" w:rsidRPr="004C2EA0">
        <w:t>r</w:t>
      </w:r>
      <w:r w:rsidRPr="004C2EA0">
        <w:t xml:space="preserve">ails for </w:t>
      </w:r>
      <w:r w:rsidR="005E6789" w:rsidRPr="005E6789">
        <w:t xml:space="preserve">Electric </w:t>
      </w:r>
      <w:r w:rsidR="005E6789">
        <w:t>O</w:t>
      </w:r>
      <w:r w:rsidR="005E6789" w:rsidRPr="005E6789">
        <w:t xml:space="preserve">verhead </w:t>
      </w:r>
      <w:r w:rsidR="005E6789">
        <w:t>T</w:t>
      </w:r>
      <w:r w:rsidR="005E6789" w:rsidRPr="005E6789">
        <w:t xml:space="preserve">raveling </w:t>
      </w:r>
      <w:r w:rsidR="005E6789">
        <w:t>(</w:t>
      </w:r>
      <w:r w:rsidRPr="004C2EA0">
        <w:t>EOT</w:t>
      </w:r>
      <w:r w:rsidR="005E6789">
        <w:t>)</w:t>
      </w:r>
      <w:r w:rsidRPr="004C2EA0">
        <w:t xml:space="preserve"> </w:t>
      </w:r>
      <w:r w:rsidR="005B561C" w:rsidRPr="004C2EA0">
        <w:t>c</w:t>
      </w:r>
      <w:r w:rsidRPr="004C2EA0">
        <w:t>ranes</w:t>
      </w:r>
      <w:bookmarkEnd w:id="44"/>
    </w:p>
    <w:p w14:paraId="720D4A24" w14:textId="10F978BB" w:rsidR="005F10F2" w:rsidRPr="0001026D" w:rsidRDefault="005F10F2" w:rsidP="001422C0">
      <w:pPr>
        <w:pStyle w:val="AppendixPara"/>
      </w:pPr>
      <w:r w:rsidRPr="0001026D">
        <w:t xml:space="preserve">The correct alignment of crane wheels and gantry rails is critical for satisfactory operation. Incorrect alignment can result in accelerated wear of wheel flanges. This then reduces their resistance to skewing and side loadings. Lubrication systems </w:t>
      </w:r>
      <w:r w:rsidR="002022F8">
        <w:t xml:space="preserve">(e.g., </w:t>
      </w:r>
      <w:r w:rsidRPr="0001026D">
        <w:t xml:space="preserve">graphite) may help to slow down the rate of wear to the wheels and rails. </w:t>
      </w:r>
    </w:p>
    <w:p w14:paraId="02E22AE3" w14:textId="22F4F6E1" w:rsidR="005F10F2" w:rsidRPr="0001026D" w:rsidRDefault="005F10F2" w:rsidP="001422C0">
      <w:pPr>
        <w:pStyle w:val="AppendixPara"/>
      </w:pPr>
      <w:r>
        <w:rPr>
          <w:noProof/>
        </w:rPr>
        <w:t xml:space="preserve">Inspectors may wish to evaluate the adequacy of the dutyholder's EIM&amp;T </w:t>
      </w:r>
      <w:r w:rsidRPr="00B65CB6">
        <w:rPr>
          <w:noProof/>
        </w:rPr>
        <w:t xml:space="preserve">regime </w:t>
      </w:r>
      <w:r>
        <w:rPr>
          <w:noProof/>
        </w:rPr>
        <w:t>for these features.</w:t>
      </w:r>
    </w:p>
    <w:p w14:paraId="3993F7D8" w14:textId="77777777" w:rsidR="005F10F2" w:rsidRPr="00F307B7" w:rsidRDefault="005F10F2" w:rsidP="005F10F2">
      <w:r w:rsidRPr="00F307B7">
        <w:br w:type="page"/>
      </w:r>
    </w:p>
    <w:p w14:paraId="7C97E7D8" w14:textId="02FF055B" w:rsidR="005F10F2" w:rsidRPr="00B57126" w:rsidRDefault="005F10F2" w:rsidP="004C2EA0">
      <w:pPr>
        <w:pStyle w:val="Heading1"/>
        <w:numPr>
          <w:ilvl w:val="0"/>
          <w:numId w:val="0"/>
        </w:numPr>
        <w:ind w:left="851"/>
      </w:pPr>
      <w:bookmarkStart w:id="45" w:name="_Toc183161285"/>
      <w:bookmarkStart w:id="46" w:name="_Toc190442822"/>
      <w:r w:rsidRPr="00B57126">
        <w:lastRenderedPageBreak/>
        <w:t>Appendix 3</w:t>
      </w:r>
      <w:r w:rsidR="005B561C">
        <w:t xml:space="preserve"> – </w:t>
      </w:r>
      <w:r w:rsidRPr="00B57126">
        <w:t>Guidance</w:t>
      </w:r>
      <w:r w:rsidR="005B561C">
        <w:t xml:space="preserve"> </w:t>
      </w:r>
      <w:r w:rsidRPr="00B57126">
        <w:t>for Electrical</w:t>
      </w:r>
      <w:r>
        <w:t>,</w:t>
      </w:r>
      <w:r w:rsidRPr="00B57126">
        <w:t xml:space="preserve"> Control and Instrumentation (EC&amp;I) specialist inspectors</w:t>
      </w:r>
      <w:bookmarkEnd w:id="45"/>
      <w:bookmarkEnd w:id="46"/>
      <w:r w:rsidRPr="00B57126">
        <w:t xml:space="preserve"> </w:t>
      </w:r>
    </w:p>
    <w:p w14:paraId="6AA63A29" w14:textId="5E13D257" w:rsidR="005F10F2" w:rsidRPr="00A62033" w:rsidRDefault="005F10F2" w:rsidP="001422C0">
      <w:pPr>
        <w:pStyle w:val="AppendixPara"/>
      </w:pPr>
      <w:r w:rsidRPr="00A62033">
        <w:t xml:space="preserve">The guidance explains to inspectors the EC&amp;I aspects </w:t>
      </w:r>
      <w:r>
        <w:t>for</w:t>
      </w:r>
      <w:r w:rsidRPr="00A62033">
        <w:t xml:space="preserve"> safety of nuclear lifting systems. Where there is any uncertainty or doubt, assessors should seek more detailed technical advice from topic leads/specialists. </w:t>
      </w:r>
      <w:r w:rsidR="004C2EA0">
        <w:br/>
      </w:r>
      <w:r w:rsidRPr="00A62033">
        <w:t>This appendix indicates the importance of such issues and how they apply to the assessment of lifting systems.</w:t>
      </w:r>
    </w:p>
    <w:p w14:paraId="061217EE" w14:textId="5535D1B5" w:rsidR="005F10F2" w:rsidRPr="004C2EA0" w:rsidRDefault="001237FF" w:rsidP="001237FF">
      <w:pPr>
        <w:pStyle w:val="Heading2"/>
        <w:numPr>
          <w:ilvl w:val="0"/>
          <w:numId w:val="0"/>
        </w:numPr>
        <w:ind w:left="851"/>
      </w:pPr>
      <w:bookmarkStart w:id="47" w:name="_Toc190442823"/>
      <w:r>
        <w:t>I</w:t>
      </w:r>
      <w:r w:rsidR="005F10F2" w:rsidRPr="004C2EA0">
        <w:t>ntroduction</w:t>
      </w:r>
      <w:bookmarkEnd w:id="47"/>
    </w:p>
    <w:p w14:paraId="7F2CC18D" w14:textId="3CD34271" w:rsidR="005F10F2" w:rsidRPr="00A62033" w:rsidRDefault="005F10F2" w:rsidP="001422C0">
      <w:pPr>
        <w:pStyle w:val="AppendixPara"/>
      </w:pPr>
      <w:r w:rsidRPr="00A62033">
        <w:t>Lifting systems incorporate a variety of EC&amp;I systems and, in that respect, are no different to any other powered mechanical system. This section provides guidance to inspectors on aspects of the EC&amp;I systems that are relevant to lifting operations. Inspectors should apply the appropriate SAPs and TAGs relevant to the EC&amp;I specialism in their assessments.</w:t>
      </w:r>
    </w:p>
    <w:p w14:paraId="730A31FC" w14:textId="77777777" w:rsidR="005F10F2" w:rsidRPr="004C2EA0" w:rsidRDefault="005F10F2" w:rsidP="001237FF">
      <w:pPr>
        <w:pStyle w:val="Heading2"/>
        <w:numPr>
          <w:ilvl w:val="0"/>
          <w:numId w:val="0"/>
        </w:numPr>
        <w:ind w:left="851"/>
      </w:pPr>
      <w:bookmarkStart w:id="48" w:name="_Toc190442824"/>
      <w:r w:rsidRPr="004C2EA0">
        <w:t>Motor drives</w:t>
      </w:r>
      <w:bookmarkEnd w:id="48"/>
      <w:r w:rsidRPr="004C2EA0">
        <w:t xml:space="preserve"> </w:t>
      </w:r>
    </w:p>
    <w:p w14:paraId="692C82CF" w14:textId="50DC7369" w:rsidR="005F10F2" w:rsidRPr="00A62033" w:rsidRDefault="005F10F2" w:rsidP="001422C0">
      <w:pPr>
        <w:pStyle w:val="AppendixPara"/>
      </w:pPr>
      <w:r w:rsidRPr="00A62033">
        <w:t xml:space="preserve">A wide range of electric motor drives have been used on crane systems over the years, ranging from </w:t>
      </w:r>
      <w:r>
        <w:t>D</w:t>
      </w:r>
      <w:r w:rsidRPr="00A62033">
        <w:t xml:space="preserve">irect </w:t>
      </w:r>
      <w:r>
        <w:t>C</w:t>
      </w:r>
      <w:r w:rsidRPr="00A62033">
        <w:t xml:space="preserve">urrent (DC) motors to </w:t>
      </w:r>
      <w:r>
        <w:t>A</w:t>
      </w:r>
      <w:r w:rsidRPr="00A62033">
        <w:t xml:space="preserve">lternating </w:t>
      </w:r>
      <w:r>
        <w:t>C</w:t>
      </w:r>
      <w:r w:rsidRPr="00A62033">
        <w:t xml:space="preserve">urrent (AC) synchronous induction motors. The torque speed characteristics of each motor type and its failure modes will be different. </w:t>
      </w:r>
    </w:p>
    <w:p w14:paraId="6BA33F8D" w14:textId="7D718ACD" w:rsidR="005F10F2" w:rsidRPr="00A62033" w:rsidRDefault="005F10F2" w:rsidP="001422C0">
      <w:pPr>
        <w:pStyle w:val="AppendixPara"/>
      </w:pPr>
      <w:r w:rsidRPr="00A62033">
        <w:t>Modern applications of AC motors may incorporate frequency control to give variable torque and speed characteristics. Such systems are usually based on software and failures of both hardware and software should be considered. S</w:t>
      </w:r>
      <w:r>
        <w:t>afety Function Class (S</w:t>
      </w:r>
      <w:r w:rsidRPr="00A62033">
        <w:t>FC</w:t>
      </w:r>
      <w:r>
        <w:t>)</w:t>
      </w:r>
      <w:r w:rsidRPr="00A62033">
        <w:t xml:space="preserve"> claims made on software/</w:t>
      </w:r>
      <w:r w:rsidR="004C2EA0">
        <w:t xml:space="preserve"> </w:t>
      </w:r>
      <w:r w:rsidRPr="00A62033">
        <w:t xml:space="preserve">electronics-based protections systems should be carefully assessed </w:t>
      </w:r>
      <w:r w:rsidR="004C2EA0">
        <w:br/>
      </w:r>
      <w:r w:rsidRPr="00A62033">
        <w:t>(SFC 1 and 2 claims should not be made unless adequate substantiation can be provided).</w:t>
      </w:r>
    </w:p>
    <w:p w14:paraId="70C9E3D4" w14:textId="4102DAF0" w:rsidR="005F10F2" w:rsidRPr="00A62033" w:rsidRDefault="005F10F2" w:rsidP="001422C0">
      <w:pPr>
        <w:pStyle w:val="AppendixPara"/>
      </w:pPr>
      <w:r w:rsidRPr="00A62033">
        <w:t>When considering stalled conditions, such as those brought about by restrained loads or double-blocking, the complete drive system inertia and motor characteristics should be examined. Energy dissipating devices and/or torque limiters may be necessary. This equipment limits the loads applied to the lifting machinery and any other equipment and structures that could be affected, e.g. nuclear fuel stringers or reactor cores.</w:t>
      </w:r>
    </w:p>
    <w:p w14:paraId="0C363388" w14:textId="44C23972" w:rsidR="005F10F2" w:rsidRPr="00A62033" w:rsidRDefault="005F10F2" w:rsidP="001422C0">
      <w:pPr>
        <w:pStyle w:val="AppendixPara"/>
      </w:pPr>
      <w:r w:rsidRPr="00A62033">
        <w:t>During faulted conditions the maximum drive torques within the drive system could arise from the crane motor rather than from the load at the crane drum. Reverse torques may also be generated. The characteristics of the motor and its control system therefore need to be thoroughly understood if the design is to be tolerant to motor faults, e.g.</w:t>
      </w:r>
      <w:r w:rsidR="005B561C">
        <w:t>,</w:t>
      </w:r>
      <w:r w:rsidRPr="00A62033">
        <w:t xml:space="preserve"> snagged loads, double blocking, spurious brake applications and other faulted conditions.</w:t>
      </w:r>
    </w:p>
    <w:p w14:paraId="16639118" w14:textId="1279C255" w:rsidR="005F10F2" w:rsidRPr="00A62033" w:rsidRDefault="005F10F2" w:rsidP="001422C0">
      <w:pPr>
        <w:pStyle w:val="AppendixPara"/>
      </w:pPr>
      <w:r w:rsidRPr="00A62033">
        <w:lastRenderedPageBreak/>
        <w:t xml:space="preserve">Hydraulic and pneumatic motors and actuators may be used. </w:t>
      </w:r>
      <w:r w:rsidR="000F4C9A">
        <w:br/>
      </w:r>
      <w:r w:rsidRPr="00A62033">
        <w:t>This equipment may have different characteristics and failure modes to electrical drive systems, e.g.</w:t>
      </w:r>
      <w:r w:rsidR="005B561C">
        <w:t>,</w:t>
      </w:r>
      <w:r w:rsidRPr="00A62033">
        <w:t xml:space="preserve"> mobile cranes (hydraulic motors) and air hoists.</w:t>
      </w:r>
    </w:p>
    <w:p w14:paraId="04C21166" w14:textId="77777777" w:rsidR="005F10F2" w:rsidRPr="004C2EA0" w:rsidRDefault="005F10F2" w:rsidP="001237FF">
      <w:pPr>
        <w:pStyle w:val="Heading2"/>
        <w:numPr>
          <w:ilvl w:val="0"/>
          <w:numId w:val="0"/>
        </w:numPr>
        <w:ind w:left="851"/>
      </w:pPr>
      <w:bookmarkStart w:id="49" w:name="_Toc190442825"/>
      <w:r w:rsidRPr="004C2EA0">
        <w:t>Software in motor controllers and other devices</w:t>
      </w:r>
      <w:bookmarkEnd w:id="49"/>
    </w:p>
    <w:p w14:paraId="24223B11" w14:textId="18ADC872" w:rsidR="005F10F2" w:rsidRPr="00A62033" w:rsidRDefault="005F10F2" w:rsidP="001422C0">
      <w:pPr>
        <w:pStyle w:val="AppendixPara"/>
      </w:pPr>
      <w:r w:rsidRPr="00A62033">
        <w:t>Modern frequency-controlled drives incorporate software driven control systems. These systems vary the frequency of supply to the motor and other parameters and is in response to the motor and system inertia and torque. The failure modes of such software driven systems should be established.</w:t>
      </w:r>
    </w:p>
    <w:p w14:paraId="5040B9D1" w14:textId="49E0FD6D" w:rsidR="005F10F2" w:rsidRPr="00A62033" w:rsidRDefault="005F10F2" w:rsidP="001422C0">
      <w:pPr>
        <w:pStyle w:val="AppendixPara"/>
      </w:pPr>
      <w:r w:rsidRPr="00A62033">
        <w:t>Software changes should be controlled (LC</w:t>
      </w:r>
      <w:r w:rsidR="005B561C">
        <w:t xml:space="preserve"> </w:t>
      </w:r>
      <w:r w:rsidRPr="00A62033">
        <w:t>20 and 22) and the effect of such changes on the drive characteristics should be assessed</w:t>
      </w:r>
      <w:r>
        <w:t xml:space="preserve"> including changes to operating limits and conditions</w:t>
      </w:r>
      <w:r w:rsidRPr="00A62033">
        <w:t>.</w:t>
      </w:r>
    </w:p>
    <w:p w14:paraId="5E255B12" w14:textId="3B4E0A07" w:rsidR="005F10F2" w:rsidRPr="004C2EA0" w:rsidRDefault="005F10F2" w:rsidP="001237FF">
      <w:pPr>
        <w:pStyle w:val="Heading2"/>
        <w:numPr>
          <w:ilvl w:val="0"/>
          <w:numId w:val="0"/>
        </w:numPr>
        <w:ind w:left="851"/>
      </w:pPr>
      <w:bookmarkStart w:id="50" w:name="_Toc190442826"/>
      <w:r w:rsidRPr="004C2EA0">
        <w:t xml:space="preserve">Control </w:t>
      </w:r>
      <w:r w:rsidR="005B561C" w:rsidRPr="004C2EA0">
        <w:t>i</w:t>
      </w:r>
      <w:r w:rsidRPr="004C2EA0">
        <w:t xml:space="preserve">nstrumentation and </w:t>
      </w:r>
      <w:r w:rsidR="005B561C" w:rsidRPr="004C2EA0">
        <w:t>p</w:t>
      </w:r>
      <w:r w:rsidRPr="004C2EA0">
        <w:t>rotection</w:t>
      </w:r>
      <w:bookmarkEnd w:id="50"/>
    </w:p>
    <w:p w14:paraId="5A239AB4" w14:textId="4BBD7F57" w:rsidR="005F10F2" w:rsidRPr="00A62033" w:rsidRDefault="005F10F2" w:rsidP="001422C0">
      <w:pPr>
        <w:pStyle w:val="AppendixPara"/>
      </w:pPr>
      <w:r w:rsidRPr="00A62033">
        <w:t xml:space="preserve">Most industrial cranes will have simple control systems. These systems combine control, protection and motor circuits into a single system. </w:t>
      </w:r>
      <w:r w:rsidR="004C2EA0">
        <w:br/>
      </w:r>
      <w:r w:rsidRPr="00A62033">
        <w:t>There will be little or no segregation or diversity in such systems and they may be vulnerable to spurious movement. These systems are there to protect the crane from damage. It is unlikely that they will protect the process or other plant and equipment.</w:t>
      </w:r>
    </w:p>
    <w:p w14:paraId="22F2CB13" w14:textId="35DDB612" w:rsidR="005F10F2" w:rsidRPr="00A62033" w:rsidRDefault="005F10F2" w:rsidP="001422C0">
      <w:pPr>
        <w:pStyle w:val="AppendixPara"/>
      </w:pPr>
      <w:r w:rsidRPr="00A62033">
        <w:t xml:space="preserve">Various approaches have been taken to addressing the problem of hoist drive train failure. These approaches range from redundant and duplex systems to the provision of emergency braking and protection systems that detect drive train failure or discrepancies in drive ratio between the input and output speed. The response of the mechanical system should be considered. </w:t>
      </w:r>
    </w:p>
    <w:p w14:paraId="57657004" w14:textId="2E9E1640" w:rsidR="005F10F2" w:rsidRPr="00A62033" w:rsidRDefault="005F10F2" w:rsidP="001422C0">
      <w:pPr>
        <w:pStyle w:val="AppendixPara"/>
      </w:pPr>
      <w:r w:rsidRPr="00A62033">
        <w:t>Zoning systems and crash/</w:t>
      </w:r>
      <w:r w:rsidR="000F4C9A">
        <w:t>c</w:t>
      </w:r>
      <w:r w:rsidRPr="00A62033">
        <w:t>ollision protection systems should be considered. These systems should prevent the initiation of faults that could challenge the integrity of the lifting system or other SSCs within the facility.</w:t>
      </w:r>
    </w:p>
    <w:p w14:paraId="69873AAB" w14:textId="550F4B10" w:rsidR="005F10F2" w:rsidRPr="00A62033" w:rsidRDefault="005F10F2" w:rsidP="001422C0">
      <w:pPr>
        <w:pStyle w:val="AppendixPara"/>
      </w:pPr>
      <w:r w:rsidRPr="00A62033">
        <w:t>Such protection systems will typically be found on fuel handling systems, in cell cranes and other sensitive nuclear lifting equipment where out of sequence movements and other faults need to be detected and prevented</w:t>
      </w:r>
      <w:r w:rsidR="005B561C">
        <w:t xml:space="preserve"> (f</w:t>
      </w:r>
      <w:r w:rsidRPr="00B445AC">
        <w:t xml:space="preserve">urther guidance can be found in </w:t>
      </w:r>
      <w:r w:rsidRPr="00426619">
        <w:t>IAEA Safety Guid</w:t>
      </w:r>
      <w:r w:rsidR="005B561C">
        <w:t>e,</w:t>
      </w:r>
      <w:r w:rsidRPr="00426619">
        <w:t xml:space="preserve"> SSG-63</w:t>
      </w:r>
      <w:r>
        <w:t xml:space="preserve"> </w:t>
      </w:r>
      <w:sdt>
        <w:sdtPr>
          <w:id w:val="1563760943"/>
          <w:citation/>
        </w:sdtPr>
        <w:sdtEndPr/>
        <w:sdtContent>
          <w:r>
            <w:fldChar w:fldCharType="begin"/>
          </w:r>
          <w:r>
            <w:instrText xml:space="preserve"> CITATION Int13 \l 2057 </w:instrText>
          </w:r>
          <w:r>
            <w:fldChar w:fldCharType="separate"/>
          </w:r>
          <w:r w:rsidR="00AA1AE2">
            <w:rPr>
              <w:noProof/>
            </w:rPr>
            <w:t>[4]</w:t>
          </w:r>
          <w:r>
            <w:fldChar w:fldCharType="end"/>
          </w:r>
        </w:sdtContent>
      </w:sdt>
      <w:r w:rsidR="005B561C">
        <w:t>).</w:t>
      </w:r>
      <w:r>
        <w:t xml:space="preserve"> </w:t>
      </w:r>
      <w:r w:rsidRPr="00A62033">
        <w:t>These are likely to comprise multi-channel protection systems</w:t>
      </w:r>
      <w:r w:rsidR="005B561C">
        <w:t xml:space="preserve"> (refer also to the TAG on safety systems </w:t>
      </w:r>
      <w:sdt>
        <w:sdtPr>
          <w:id w:val="1310290918"/>
          <w:citation/>
        </w:sdtPr>
        <w:sdtEndPr/>
        <w:sdtContent>
          <w:r>
            <w:fldChar w:fldCharType="begin"/>
          </w:r>
          <w:r w:rsidR="005B561C">
            <w:instrText xml:space="preserve">CITATION Off25 \l 2057 </w:instrText>
          </w:r>
          <w:r>
            <w:fldChar w:fldCharType="separate"/>
          </w:r>
          <w:r w:rsidR="00AA1AE2">
            <w:rPr>
              <w:noProof/>
            </w:rPr>
            <w:t>[31]</w:t>
          </w:r>
          <w:r>
            <w:fldChar w:fldCharType="end"/>
          </w:r>
        </w:sdtContent>
      </w:sdt>
      <w:r w:rsidR="005B561C">
        <w:t>)</w:t>
      </w:r>
      <w:r w:rsidRPr="00A62033">
        <w:t>.</w:t>
      </w:r>
      <w:r>
        <w:t xml:space="preserve"> </w:t>
      </w:r>
    </w:p>
    <w:p w14:paraId="03E29D92" w14:textId="1557BA01" w:rsidR="005F10F2" w:rsidRDefault="005F10F2" w:rsidP="005F10F2">
      <w:pPr>
        <w:spacing w:after="0"/>
      </w:pPr>
      <w:r>
        <w:br w:type="page"/>
      </w:r>
    </w:p>
    <w:p w14:paraId="27C3AFA6" w14:textId="0733E326" w:rsidR="005F10F2" w:rsidRPr="00B57126" w:rsidRDefault="005F10F2" w:rsidP="008911BF">
      <w:pPr>
        <w:pStyle w:val="Heading1"/>
        <w:numPr>
          <w:ilvl w:val="0"/>
          <w:numId w:val="0"/>
        </w:numPr>
        <w:ind w:left="851"/>
      </w:pPr>
      <w:bookmarkStart w:id="51" w:name="_Toc183161286"/>
      <w:bookmarkStart w:id="52" w:name="_Toc190442827"/>
      <w:r w:rsidRPr="00B57126">
        <w:lastRenderedPageBreak/>
        <w:t>Appendix 4</w:t>
      </w:r>
      <w:r w:rsidR="005B561C">
        <w:t xml:space="preserve"> </w:t>
      </w:r>
      <w:r w:rsidR="00491032" w:rsidRPr="00491032">
        <w:t>–</w:t>
      </w:r>
      <w:r w:rsidR="005B561C">
        <w:t xml:space="preserve"> </w:t>
      </w:r>
      <w:r w:rsidRPr="000B742C">
        <w:t>Guidance</w:t>
      </w:r>
      <w:r w:rsidR="005B561C">
        <w:t xml:space="preserve"> </w:t>
      </w:r>
      <w:r>
        <w:t>on the u</w:t>
      </w:r>
      <w:r w:rsidRPr="00B57126">
        <w:t>se of mobile lifting equipment</w:t>
      </w:r>
      <w:bookmarkEnd w:id="51"/>
      <w:bookmarkEnd w:id="52"/>
    </w:p>
    <w:p w14:paraId="19364355" w14:textId="17455219" w:rsidR="005F10F2" w:rsidRPr="006F51E3" w:rsidRDefault="005F10F2" w:rsidP="001422C0">
      <w:pPr>
        <w:pStyle w:val="AppendixPara"/>
      </w:pPr>
      <w:r w:rsidRPr="00E62785">
        <w:t xml:space="preserve">The guidance explains to inspectors, aspects relevant to the use of mobile lifting equipment. Where there is any uncertainty or doubt, assessors should seek more detailed technical advice from </w:t>
      </w:r>
      <w:r w:rsidR="003B75B2">
        <w:t xml:space="preserve">the ONR </w:t>
      </w:r>
      <w:r w:rsidRPr="00E62785">
        <w:t>topic lead specialist. This appendix indicates the importance of such issues and how they apply to the assessment of lifting systems.</w:t>
      </w:r>
    </w:p>
    <w:p w14:paraId="51C1C70E" w14:textId="77777777" w:rsidR="005F10F2" w:rsidRPr="004C2EA0" w:rsidRDefault="005F10F2" w:rsidP="001237FF">
      <w:pPr>
        <w:pStyle w:val="Heading2"/>
        <w:numPr>
          <w:ilvl w:val="0"/>
          <w:numId w:val="0"/>
        </w:numPr>
        <w:ind w:left="851"/>
      </w:pPr>
      <w:bookmarkStart w:id="53" w:name="_Toc190442828"/>
      <w:r w:rsidRPr="004C2EA0">
        <w:t>Introduction</w:t>
      </w:r>
      <w:bookmarkEnd w:id="53"/>
    </w:p>
    <w:p w14:paraId="11FE4040" w14:textId="7D4154A9" w:rsidR="005F10F2" w:rsidRPr="006F51E3" w:rsidRDefault="005F10F2" w:rsidP="001422C0">
      <w:pPr>
        <w:pStyle w:val="AppendixPara"/>
      </w:pPr>
      <w:r w:rsidRPr="006F51E3">
        <w:t>Mobile lifting equipment might be used where there is no suitable permanent lifting option alternative. In specific cases it could offer a solution which, if implemented adequately and safely, can reduce long term risk and facilitate hazard reduction.</w:t>
      </w:r>
    </w:p>
    <w:p w14:paraId="61F39AC2" w14:textId="2FA0F038" w:rsidR="005F10F2" w:rsidRPr="00214695" w:rsidRDefault="005F10F2" w:rsidP="001422C0">
      <w:pPr>
        <w:pStyle w:val="AppendixPara"/>
      </w:pPr>
      <w:r w:rsidRPr="00214695">
        <w:t>Using mobile equipment to carry out lifting operation</w:t>
      </w:r>
      <w:r w:rsidR="00842274">
        <w:t>s</w:t>
      </w:r>
      <w:r w:rsidRPr="00214695">
        <w:t xml:space="preserve">, that are potentially hazardous, </w:t>
      </w:r>
      <w:r w:rsidR="00842274">
        <w:t>dutyholders need to</w:t>
      </w:r>
      <w:r w:rsidRPr="00214695">
        <w:t xml:space="preserve"> show that the risks are tolerable and ALARP. </w:t>
      </w:r>
      <w:r w:rsidR="004C2EA0">
        <w:br/>
      </w:r>
      <w:r w:rsidRPr="00214695">
        <w:t>Any ALARP justification should include optioneering</w:t>
      </w:r>
      <w:r w:rsidR="00F204F2">
        <w:t>.</w:t>
      </w:r>
      <w:r w:rsidRPr="00214695">
        <w:t xml:space="preserve"> This is particularly important for activities with the potential for significant off-site release. Examples of such operations includes: </w:t>
      </w:r>
    </w:p>
    <w:p w14:paraId="5984F791" w14:textId="77777777" w:rsidR="005F10F2" w:rsidRPr="00DE28E2" w:rsidRDefault="005F10F2" w:rsidP="006B43A3">
      <w:pPr>
        <w:pStyle w:val="Bulletlist1"/>
        <w:rPr>
          <w:noProof/>
        </w:rPr>
      </w:pPr>
      <w:r w:rsidRPr="00DE28E2">
        <w:rPr>
          <w:noProof/>
        </w:rPr>
        <w:t>refurbishment;</w:t>
      </w:r>
    </w:p>
    <w:p w14:paraId="5D1A4F83" w14:textId="77777777" w:rsidR="005F10F2" w:rsidRPr="00DE28E2" w:rsidRDefault="005F10F2" w:rsidP="006B43A3">
      <w:pPr>
        <w:pStyle w:val="Bulletlist1"/>
        <w:rPr>
          <w:noProof/>
        </w:rPr>
      </w:pPr>
      <w:r w:rsidRPr="00DE28E2">
        <w:rPr>
          <w:noProof/>
        </w:rPr>
        <w:t>decommissioning; and</w:t>
      </w:r>
    </w:p>
    <w:p w14:paraId="55694CA0" w14:textId="77777777" w:rsidR="005F10F2" w:rsidRDefault="005F10F2" w:rsidP="006B43A3">
      <w:pPr>
        <w:pStyle w:val="Bulletlist1"/>
        <w:rPr>
          <w:noProof/>
        </w:rPr>
      </w:pPr>
      <w:r w:rsidRPr="00DE28E2">
        <w:rPr>
          <w:noProof/>
        </w:rPr>
        <w:t>emergency type situations.</w:t>
      </w:r>
    </w:p>
    <w:p w14:paraId="6F9BE92D" w14:textId="224EDC53" w:rsidR="005F10F2" w:rsidRPr="00E62785" w:rsidRDefault="005F10F2" w:rsidP="001422C0">
      <w:pPr>
        <w:pStyle w:val="AppendixPara"/>
      </w:pPr>
      <w:r w:rsidRPr="00E62785">
        <w:t xml:space="preserve">The ALARP </w:t>
      </w:r>
      <w:r w:rsidR="00F204F2">
        <w:t xml:space="preserve">justification </w:t>
      </w:r>
      <w:r w:rsidRPr="00E62785">
        <w:t xml:space="preserve">should </w:t>
      </w:r>
      <w:r w:rsidRPr="00DB3E9B">
        <w:t>demonstrate that:</w:t>
      </w:r>
    </w:p>
    <w:p w14:paraId="4B4D5577" w14:textId="77777777" w:rsidR="005F10F2" w:rsidRPr="00DE28E2" w:rsidRDefault="005F10F2" w:rsidP="006B43A3">
      <w:pPr>
        <w:pStyle w:val="Bulletlist1"/>
        <w:rPr>
          <w:noProof/>
        </w:rPr>
      </w:pPr>
      <w:r w:rsidRPr="00DE28E2">
        <w:rPr>
          <w:noProof/>
        </w:rPr>
        <w:t xml:space="preserve">the procedural control arrangements are suitable; </w:t>
      </w:r>
    </w:p>
    <w:p w14:paraId="70D48248" w14:textId="77777777" w:rsidR="005F10F2" w:rsidRPr="00DE28E2" w:rsidRDefault="005F10F2" w:rsidP="006B43A3">
      <w:pPr>
        <w:pStyle w:val="Bulletlist1"/>
        <w:rPr>
          <w:noProof/>
        </w:rPr>
      </w:pPr>
      <w:r w:rsidRPr="00DE28E2">
        <w:rPr>
          <w:noProof/>
        </w:rPr>
        <w:t>the risks associated with use of mobile lifting equipment, which should include the effects of catastrophic failure, are tolerable and risk is ALARP;</w:t>
      </w:r>
    </w:p>
    <w:p w14:paraId="2396EC02" w14:textId="77777777" w:rsidR="005F10F2" w:rsidRPr="00DE28E2" w:rsidRDefault="005F10F2" w:rsidP="006B43A3">
      <w:pPr>
        <w:pStyle w:val="Bulletlist1"/>
        <w:rPr>
          <w:noProof/>
        </w:rPr>
      </w:pPr>
      <w:r w:rsidRPr="00DE28E2">
        <w:rPr>
          <w:noProof/>
        </w:rPr>
        <w:t xml:space="preserve">all reasonably practicable measures to reduce the consequences of mobile lifting equipment failure have been identified. Examples of such measures include the removal of nuclear inventory, plant shutdown and exclusion of personnel within the collapse zone of the lifting equipment; </w:t>
      </w:r>
    </w:p>
    <w:p w14:paraId="6FE8D946" w14:textId="77777777" w:rsidR="005F10F2" w:rsidRPr="00DE28E2" w:rsidRDefault="005F10F2" w:rsidP="006B43A3">
      <w:pPr>
        <w:pStyle w:val="Bulletlist1"/>
        <w:rPr>
          <w:noProof/>
        </w:rPr>
      </w:pPr>
      <w:r w:rsidRPr="00DE28E2">
        <w:rPr>
          <w:noProof/>
        </w:rPr>
        <w:t>an adequately resourced emergency plan, in the event of catastrophic failure, is in place</w:t>
      </w:r>
      <w:r>
        <w:rPr>
          <w:noProof/>
        </w:rPr>
        <w:t xml:space="preserve">; </w:t>
      </w:r>
      <w:r w:rsidRPr="00DE28E2">
        <w:rPr>
          <w:noProof/>
        </w:rPr>
        <w:t>and</w:t>
      </w:r>
    </w:p>
    <w:p w14:paraId="538BAE66" w14:textId="77777777" w:rsidR="004C2EA0" w:rsidRDefault="004C2EA0" w:rsidP="006B43A3">
      <w:pPr>
        <w:pStyle w:val="Bulletlist1"/>
        <w:rPr>
          <w:noProof/>
        </w:rPr>
        <w:sectPr w:rsidR="004C2EA0" w:rsidSect="005F10F2">
          <w:pgSz w:w="11906" w:h="16838" w:code="9"/>
          <w:pgMar w:top="1440" w:right="1440" w:bottom="1440" w:left="1440" w:header="397" w:footer="397" w:gutter="0"/>
          <w:cols w:space="312"/>
          <w:docGrid w:linePitch="360"/>
        </w:sectPr>
      </w:pPr>
    </w:p>
    <w:p w14:paraId="52E43662" w14:textId="77777777" w:rsidR="005F10F2" w:rsidRPr="00DE28E2" w:rsidRDefault="005F10F2" w:rsidP="006B43A3">
      <w:pPr>
        <w:pStyle w:val="Bulletlist1"/>
        <w:rPr>
          <w:noProof/>
        </w:rPr>
      </w:pPr>
      <w:r w:rsidRPr="00DE28E2">
        <w:rPr>
          <w:noProof/>
        </w:rPr>
        <w:lastRenderedPageBreak/>
        <w:t>Ground conditions have been assessed and are adequate for the specific lifting equipment and specific lifting operation, including set up. Adequate lifting equipment can proceed rapidly to a fault condition through inadequate ground conditions</w:t>
      </w:r>
      <w:r>
        <w:rPr>
          <w:noProof/>
        </w:rPr>
        <w:t>.</w:t>
      </w:r>
    </w:p>
    <w:p w14:paraId="09E2201B" w14:textId="77777777" w:rsidR="005F10F2" w:rsidRPr="004C2EA0" w:rsidRDefault="005F10F2" w:rsidP="001237FF">
      <w:pPr>
        <w:pStyle w:val="Heading2"/>
        <w:numPr>
          <w:ilvl w:val="0"/>
          <w:numId w:val="0"/>
        </w:numPr>
        <w:ind w:left="851"/>
      </w:pPr>
      <w:bookmarkStart w:id="54" w:name="_Toc190442829"/>
      <w:r w:rsidRPr="004C2EA0">
        <w:t>Planning of lifting operations and site preparation</w:t>
      </w:r>
      <w:bookmarkEnd w:id="54"/>
    </w:p>
    <w:p w14:paraId="42F66940" w14:textId="43EB469C" w:rsidR="005F10F2" w:rsidRPr="00E62785" w:rsidRDefault="005F10F2" w:rsidP="001422C0">
      <w:pPr>
        <w:pStyle w:val="AppendixPara"/>
      </w:pPr>
      <w:r w:rsidRPr="00E62785">
        <w:t xml:space="preserve">Adequate </w:t>
      </w:r>
      <w:r w:rsidR="00B55206" w:rsidRPr="00E62785">
        <w:t>communication between all parties</w:t>
      </w:r>
      <w:r w:rsidR="00B55206">
        <w:t xml:space="preserve"> is required</w:t>
      </w:r>
      <w:r w:rsidR="00B55206" w:rsidRPr="00E62785">
        <w:t xml:space="preserve">. </w:t>
      </w:r>
      <w:r w:rsidR="004C2EA0">
        <w:br/>
      </w:r>
      <w:r w:rsidRPr="00E62785">
        <w:t xml:space="preserve">The aim is to ensure the hazards and risks associated with the lifting operation are fully </w:t>
      </w:r>
      <w:r w:rsidR="00A225E2" w:rsidRPr="00E62785">
        <w:t>understood</w:t>
      </w:r>
      <w:r w:rsidR="00B55206">
        <w:t xml:space="preserve">, </w:t>
      </w:r>
      <w:r w:rsidR="00B55206" w:rsidRPr="00B55206">
        <w:t>planned by competent person, appropriately supervised (proportionate to the risk) and carried out safely.</w:t>
      </w:r>
    </w:p>
    <w:p w14:paraId="023093FF" w14:textId="1406EF07" w:rsidR="005F10F2" w:rsidRPr="00E62785" w:rsidRDefault="005F10F2" w:rsidP="001422C0">
      <w:pPr>
        <w:pStyle w:val="AppendixPara"/>
      </w:pPr>
      <w:r w:rsidRPr="00E62785">
        <w:t>BS</w:t>
      </w:r>
      <w:r>
        <w:t xml:space="preserve"> </w:t>
      </w:r>
      <w:r w:rsidRPr="00E62785">
        <w:t>7121</w:t>
      </w:r>
      <w:r>
        <w:t xml:space="preserve"> </w:t>
      </w:r>
      <w:sdt>
        <w:sdtPr>
          <w:id w:val="-207182179"/>
          <w:citation/>
        </w:sdtPr>
        <w:sdtEndPr/>
        <w:sdtContent>
          <w:r>
            <w:fldChar w:fldCharType="begin"/>
          </w:r>
          <w:r w:rsidR="00953D2B">
            <w:instrText xml:space="preserve">CITATION BSI1 \l 2057 </w:instrText>
          </w:r>
          <w:r>
            <w:fldChar w:fldCharType="separate"/>
          </w:r>
          <w:r w:rsidR="00AA1AE2">
            <w:rPr>
              <w:noProof/>
            </w:rPr>
            <w:t>[22]</w:t>
          </w:r>
          <w:r>
            <w:fldChar w:fldCharType="end"/>
          </w:r>
        </w:sdtContent>
      </w:sdt>
      <w:r w:rsidRPr="00E62785">
        <w:t xml:space="preserve"> is a source of relevant good practice for the safe use of cranes. Appendix E provides additional recommendations for operation of cranes on or adjacent to a site of exceptional hazards. This is relevant to nuclear sites and adjacent </w:t>
      </w:r>
      <w:r w:rsidR="002022F8">
        <w:t xml:space="preserve">(e.g., </w:t>
      </w:r>
      <w:r w:rsidRPr="00E62785">
        <w:t xml:space="preserve">construction) sites. It recommends: </w:t>
      </w:r>
    </w:p>
    <w:p w14:paraId="1CAA45A7" w14:textId="77777777" w:rsidR="005F10F2" w:rsidRPr="00DE28E2" w:rsidRDefault="005F10F2" w:rsidP="006B43A3">
      <w:pPr>
        <w:pStyle w:val="Bulletlist1"/>
        <w:rPr>
          <w:noProof/>
        </w:rPr>
      </w:pPr>
      <w:r w:rsidRPr="00DE28E2">
        <w:rPr>
          <w:noProof/>
        </w:rPr>
        <w:t>To limit the maximum load that can be lifted to 75% of the manufacturer's specified rated capacity for the crane configuration chosen. An alternative figure can be derived based on the risk assessment.</w:t>
      </w:r>
    </w:p>
    <w:p w14:paraId="4B3ECAFF" w14:textId="77777777" w:rsidR="005F10F2" w:rsidRDefault="005F10F2" w:rsidP="006B43A3">
      <w:pPr>
        <w:pStyle w:val="Bulletlist1"/>
        <w:rPr>
          <w:noProof/>
        </w:rPr>
      </w:pPr>
      <w:r w:rsidRPr="00DE28E2">
        <w:rPr>
          <w:noProof/>
        </w:rPr>
        <w:t xml:space="preserve">Where possible, the rated capacity indicator and limiter should be programmed with the reduced duty and </w:t>
      </w:r>
      <w:r>
        <w:rPr>
          <w:noProof/>
        </w:rPr>
        <w:t xml:space="preserve">relevant </w:t>
      </w:r>
      <w:r w:rsidRPr="00DE28E2">
        <w:rPr>
          <w:noProof/>
        </w:rPr>
        <w:t>calibration</w:t>
      </w:r>
      <w:r>
        <w:rPr>
          <w:noProof/>
        </w:rPr>
        <w:t>s</w:t>
      </w:r>
      <w:r w:rsidRPr="00DE28E2">
        <w:rPr>
          <w:noProof/>
        </w:rPr>
        <w:t xml:space="preserve"> verified by testing.</w:t>
      </w:r>
    </w:p>
    <w:p w14:paraId="369D0271" w14:textId="1CF96E64" w:rsidR="005F10F2" w:rsidRPr="00E62785" w:rsidRDefault="005F10F2" w:rsidP="001422C0">
      <w:pPr>
        <w:pStyle w:val="AppendixPara"/>
      </w:pPr>
      <w:r w:rsidRPr="00E62785">
        <w:t>The Construction Plant-hire Association (CPA) produces guidance that covers different types of mobile lifting equipment such as mobile and tower cranes:</w:t>
      </w:r>
    </w:p>
    <w:p w14:paraId="4073775A" w14:textId="5F561DCB" w:rsidR="005F10F2" w:rsidRPr="00DE28E2" w:rsidRDefault="005F10F2" w:rsidP="006B43A3">
      <w:pPr>
        <w:pStyle w:val="Bulletlist1"/>
        <w:rPr>
          <w:noProof/>
        </w:rPr>
      </w:pPr>
      <w:r w:rsidRPr="00DE28E2">
        <w:rPr>
          <w:noProof/>
        </w:rPr>
        <w:t>CIG 1001 – Maintenance, Inspection and Thorough Examination of Mobile Cranes</w:t>
      </w:r>
      <w:r>
        <w:rPr>
          <w:noProof/>
        </w:rPr>
        <w:t xml:space="preserve"> </w:t>
      </w:r>
      <w:sdt>
        <w:sdtPr>
          <w:rPr>
            <w:noProof/>
          </w:rPr>
          <w:id w:val="518669929"/>
          <w:citation/>
        </w:sdtPr>
        <w:sdtEndPr/>
        <w:sdtContent>
          <w:r>
            <w:rPr>
              <w:noProof/>
            </w:rPr>
            <w:fldChar w:fldCharType="begin"/>
          </w:r>
          <w:r w:rsidR="008B4088">
            <w:rPr>
              <w:noProof/>
            </w:rPr>
            <w:instrText xml:space="preserve">CITATION CPA19 \l 2057 </w:instrText>
          </w:r>
          <w:r>
            <w:rPr>
              <w:noProof/>
            </w:rPr>
            <w:fldChar w:fldCharType="separate"/>
          </w:r>
          <w:r w:rsidR="00AA1AE2" w:rsidRPr="00AA1AE2">
            <w:rPr>
              <w:noProof/>
            </w:rPr>
            <w:t>[32]</w:t>
          </w:r>
          <w:r>
            <w:rPr>
              <w:noProof/>
            </w:rPr>
            <w:fldChar w:fldCharType="end"/>
          </w:r>
        </w:sdtContent>
      </w:sdt>
      <w:r w:rsidRPr="00DE28E2">
        <w:rPr>
          <w:noProof/>
        </w:rPr>
        <w:t>;</w:t>
      </w:r>
    </w:p>
    <w:p w14:paraId="28B68A6B" w14:textId="23263B46" w:rsidR="005F10F2" w:rsidRPr="00DE28E2" w:rsidRDefault="005F10F2" w:rsidP="006B43A3">
      <w:pPr>
        <w:pStyle w:val="Bulletlist1"/>
        <w:rPr>
          <w:noProof/>
        </w:rPr>
      </w:pPr>
      <w:r w:rsidRPr="00DE28E2">
        <w:rPr>
          <w:noProof/>
        </w:rPr>
        <w:t>CIG 1901 – Guide to Maintaining Roadworthiness of Mobile Cranes</w:t>
      </w:r>
      <w:r>
        <w:rPr>
          <w:noProof/>
        </w:rPr>
        <w:t xml:space="preserve"> </w:t>
      </w:r>
      <w:sdt>
        <w:sdtPr>
          <w:rPr>
            <w:noProof/>
          </w:rPr>
          <w:id w:val="-474690211"/>
          <w:citation/>
        </w:sdtPr>
        <w:sdtEndPr/>
        <w:sdtContent>
          <w:r>
            <w:rPr>
              <w:noProof/>
            </w:rPr>
            <w:fldChar w:fldCharType="begin"/>
          </w:r>
          <w:r w:rsidR="008B4088">
            <w:rPr>
              <w:noProof/>
            </w:rPr>
            <w:instrText xml:space="preserve">CITATION CPA191 \l 2057 </w:instrText>
          </w:r>
          <w:r>
            <w:rPr>
              <w:noProof/>
            </w:rPr>
            <w:fldChar w:fldCharType="separate"/>
          </w:r>
          <w:r w:rsidR="00AA1AE2" w:rsidRPr="00AA1AE2">
            <w:rPr>
              <w:noProof/>
            </w:rPr>
            <w:t>[33]</w:t>
          </w:r>
          <w:r>
            <w:rPr>
              <w:noProof/>
            </w:rPr>
            <w:fldChar w:fldCharType="end"/>
          </w:r>
        </w:sdtContent>
      </w:sdt>
      <w:r w:rsidRPr="00DE28E2">
        <w:rPr>
          <w:noProof/>
        </w:rPr>
        <w:t>;</w:t>
      </w:r>
      <w:r>
        <w:rPr>
          <w:noProof/>
        </w:rPr>
        <w:t xml:space="preserve"> and</w:t>
      </w:r>
    </w:p>
    <w:p w14:paraId="6CB4AAD3" w14:textId="7183E7C8" w:rsidR="005F10F2" w:rsidRPr="005B561C" w:rsidRDefault="005F10F2" w:rsidP="006B43A3">
      <w:pPr>
        <w:pStyle w:val="Bulletlist1"/>
        <w:rPr>
          <w:noProof/>
        </w:rPr>
      </w:pPr>
      <w:r w:rsidRPr="005B561C">
        <w:rPr>
          <w:noProof/>
        </w:rPr>
        <w:t xml:space="preserve">CPA 1801 – Requirements for Mobile Cranes Alongside Railways Controlled by Network Rail </w:t>
      </w:r>
      <w:sdt>
        <w:sdtPr>
          <w:rPr>
            <w:noProof/>
          </w:rPr>
          <w:id w:val="299038394"/>
          <w:citation/>
        </w:sdtPr>
        <w:sdtEndPr/>
        <w:sdtContent>
          <w:r w:rsidRPr="005B561C">
            <w:rPr>
              <w:noProof/>
            </w:rPr>
            <w:fldChar w:fldCharType="begin"/>
          </w:r>
          <w:r w:rsidR="008B4088">
            <w:rPr>
              <w:noProof/>
            </w:rPr>
            <w:instrText xml:space="preserve">CITATION CPA18 \l 2057 </w:instrText>
          </w:r>
          <w:r w:rsidRPr="005B561C">
            <w:rPr>
              <w:noProof/>
            </w:rPr>
            <w:fldChar w:fldCharType="separate"/>
          </w:r>
          <w:r w:rsidR="00AA1AE2" w:rsidRPr="00AA1AE2">
            <w:rPr>
              <w:noProof/>
            </w:rPr>
            <w:t>[34]</w:t>
          </w:r>
          <w:r w:rsidRPr="005B561C">
            <w:rPr>
              <w:noProof/>
            </w:rPr>
            <w:fldChar w:fldCharType="end"/>
          </w:r>
        </w:sdtContent>
      </w:sdt>
      <w:r w:rsidRPr="005B561C">
        <w:rPr>
          <w:noProof/>
        </w:rPr>
        <w:t>. Details can be found via</w:t>
      </w:r>
      <w:r>
        <w:t>:</w:t>
      </w:r>
      <w:r w:rsidRPr="004B17B2">
        <w:t xml:space="preserve"> </w:t>
      </w:r>
      <w:hyperlink r:id="rId17" w:history="1">
        <w:r w:rsidRPr="005B561C">
          <w:rPr>
            <w:rStyle w:val="Hyperlink"/>
            <w:noProof/>
          </w:rPr>
          <w:t>www.cpa.uk.net</w:t>
        </w:r>
      </w:hyperlink>
      <w:r w:rsidRPr="005B561C">
        <w:rPr>
          <w:noProof/>
        </w:rPr>
        <w:t xml:space="preserve"> </w:t>
      </w:r>
    </w:p>
    <w:p w14:paraId="6A0A5829" w14:textId="51BE3380" w:rsidR="005F10F2" w:rsidRPr="00E62785" w:rsidRDefault="005F10F2" w:rsidP="001422C0">
      <w:pPr>
        <w:pStyle w:val="AppendixPara"/>
      </w:pPr>
      <w:r w:rsidRPr="00E62785">
        <w:t xml:space="preserve">All types of mobile lifting equipment are vulnerable to environmental hazards </w:t>
      </w:r>
      <w:r w:rsidR="002022F8">
        <w:t xml:space="preserve">(e.g., </w:t>
      </w:r>
      <w:r w:rsidRPr="00E62785">
        <w:t xml:space="preserve">strong wind, lightning strikes, flash flooding and extreme weather). </w:t>
      </w:r>
      <w:r>
        <w:t>Dutyholder</w:t>
      </w:r>
      <w:r w:rsidRPr="00E62785">
        <w:t>s should have arrangements in place to ensure that lifting operations are not carried out on or near a nuclear licensed site if there is any possibility of adverse or extreme weather conditions. These should identify the actions, and timeframe, to make the lifting equipment and load safe.</w:t>
      </w:r>
    </w:p>
    <w:p w14:paraId="08CAA393" w14:textId="77777777" w:rsidR="00811E89" w:rsidRDefault="00811E89" w:rsidP="006B43A3">
      <w:pPr>
        <w:pStyle w:val="F9-Paragraph"/>
        <w:sectPr w:rsidR="00811E89" w:rsidSect="005F10F2">
          <w:pgSz w:w="11906" w:h="16838" w:code="9"/>
          <w:pgMar w:top="1440" w:right="1440" w:bottom="1440" w:left="1440" w:header="397" w:footer="397" w:gutter="0"/>
          <w:cols w:space="312"/>
          <w:docGrid w:linePitch="360"/>
        </w:sectPr>
      </w:pPr>
    </w:p>
    <w:p w14:paraId="29E5124F" w14:textId="2CF1A806" w:rsidR="005F10F2" w:rsidRDefault="005F10F2" w:rsidP="001422C0">
      <w:pPr>
        <w:pStyle w:val="AppendixPara"/>
      </w:pPr>
      <w:r w:rsidRPr="00E62785">
        <w:lastRenderedPageBreak/>
        <w:t>Mobile lifting equipment might be damaged or weakened by seismic accelerations and other forms of earth movement. These events are unpredictable. The safety case should identify</w:t>
      </w:r>
      <w:r>
        <w:t xml:space="preserve">, if </w:t>
      </w:r>
      <w:r w:rsidRPr="00E62785">
        <w:t>necessary</w:t>
      </w:r>
      <w:r>
        <w:t>,</w:t>
      </w:r>
      <w:r w:rsidRPr="00E62785">
        <w:t xml:space="preserve"> </w:t>
      </w:r>
      <w:r>
        <w:t xml:space="preserve">the </w:t>
      </w:r>
      <w:r w:rsidRPr="00E62785">
        <w:t>actions to be taken following such events</w:t>
      </w:r>
      <w:r>
        <w:t xml:space="preserve"> in terms of load recovery</w:t>
      </w:r>
      <w:r w:rsidRPr="00E62785">
        <w:t>.</w:t>
      </w:r>
    </w:p>
    <w:p w14:paraId="4E4E9EB2" w14:textId="77777777" w:rsidR="005F10F2" w:rsidRPr="004C2EA0" w:rsidRDefault="005F10F2" w:rsidP="001237FF">
      <w:pPr>
        <w:pStyle w:val="Heading2"/>
        <w:numPr>
          <w:ilvl w:val="0"/>
          <w:numId w:val="0"/>
        </w:numPr>
        <w:ind w:left="851"/>
      </w:pPr>
      <w:bookmarkStart w:id="55" w:name="_Toc190442830"/>
      <w:r w:rsidRPr="004C2EA0">
        <w:t>Mobile cranes</w:t>
      </w:r>
      <w:bookmarkEnd w:id="55"/>
    </w:p>
    <w:p w14:paraId="392AF951" w14:textId="0ED93D90" w:rsidR="005F10F2" w:rsidRPr="00E62785" w:rsidRDefault="005F10F2" w:rsidP="001422C0">
      <w:pPr>
        <w:pStyle w:val="AppendixPara"/>
      </w:pPr>
      <w:r w:rsidRPr="00E62785">
        <w:t>The wide range and capacities of mobile cranes available provides a considerable lifting capability. However, mobile cranes should only be used where the safety case demonstrates that risk</w:t>
      </w:r>
      <w:r>
        <w:t>s are</w:t>
      </w:r>
      <w:r w:rsidRPr="00E62785">
        <w:t xml:space="preserve"> ALARP.</w:t>
      </w:r>
    </w:p>
    <w:p w14:paraId="40AB6C6C" w14:textId="6516EB23" w:rsidR="005F10F2" w:rsidRPr="00E62785" w:rsidRDefault="005F10F2" w:rsidP="001422C0">
      <w:pPr>
        <w:pStyle w:val="AppendixPara"/>
      </w:pPr>
      <w:r w:rsidRPr="00E62785">
        <w:t xml:space="preserve">Dutyholders may have generic procedures for determining if a mobile crane is to be permitted to work on specific jobs on individual sites. </w:t>
      </w:r>
      <w:r w:rsidR="004C2EA0">
        <w:br/>
      </w:r>
      <w:r w:rsidRPr="00E62785">
        <w:t xml:space="preserve">These procedures do not take away the requirement for an adequate safety case or ONR specialist assessment. </w:t>
      </w:r>
    </w:p>
    <w:p w14:paraId="4A7CC2C1" w14:textId="77777777" w:rsidR="008B4088" w:rsidRDefault="005F10F2" w:rsidP="001422C0">
      <w:pPr>
        <w:pStyle w:val="AppendixPara"/>
      </w:pPr>
      <w:r w:rsidRPr="00E62785">
        <w:t xml:space="preserve">The vulnerability of mobile cranes should be recognised. Hence, the nuclear and non-nuclear consequences of a collapse should be adequately assessed by the safety case. </w:t>
      </w:r>
    </w:p>
    <w:p w14:paraId="2B1534CB" w14:textId="6491DA9E" w:rsidR="005F10F2" w:rsidRPr="00E62785" w:rsidRDefault="005F10F2" w:rsidP="001422C0">
      <w:pPr>
        <w:pStyle w:val="AppendixPara"/>
      </w:pPr>
      <w:r w:rsidRPr="00E62785">
        <w:t>Many accidents that involve mobile cranes are due to inadequate ground conditions. Mobile cranes will overturn if the ground subsides (fails to support). The ground conditions should be suitably evaluated.</w:t>
      </w:r>
    </w:p>
    <w:p w14:paraId="6797271C" w14:textId="3A0D7B0F" w:rsidR="005F10F2" w:rsidRPr="00E62785" w:rsidRDefault="005F10F2" w:rsidP="001422C0">
      <w:pPr>
        <w:pStyle w:val="AppendixPara"/>
      </w:pPr>
      <w:r w:rsidRPr="00E62785">
        <w:t>Underground services and areas of inadequate localised ground strength should be identified. Adequate load spreader plates</w:t>
      </w:r>
      <w:r>
        <w:t xml:space="preserve"> (</w:t>
      </w:r>
      <w:r w:rsidRPr="00E62785">
        <w:t>also termed outrigger support pads</w:t>
      </w:r>
      <w:r>
        <w:t>)</w:t>
      </w:r>
      <w:r w:rsidRPr="00E62785">
        <w:t xml:space="preserve">, should be provided under crane stabilisers and support legs. Outrigger support pads should be substantiated and used/stored/inspected in accordance with safety case requirements (onsite issues in their placement, outrigger positioning on them should not be trivialised as it can affect the design intent). Civil engineering foundations may need to be constructed to support the load imparted by the mobile crane </w:t>
      </w:r>
      <w:r>
        <w:t xml:space="preserve">(including counter-balance) </w:t>
      </w:r>
      <w:r w:rsidRPr="00E62785">
        <w:t>and its load.</w:t>
      </w:r>
    </w:p>
    <w:p w14:paraId="2CC4556F" w14:textId="3236CF08" w:rsidR="005F10F2" w:rsidRPr="00E62785" w:rsidRDefault="005F10F2" w:rsidP="001422C0">
      <w:pPr>
        <w:pStyle w:val="AppendixPara"/>
      </w:pPr>
      <w:r w:rsidRPr="00E62785">
        <w:t xml:space="preserve">Most mobile cranes are fitted with </w:t>
      </w:r>
      <w:r>
        <w:t>A</w:t>
      </w:r>
      <w:r w:rsidRPr="00E62785">
        <w:t xml:space="preserve">utomatic </w:t>
      </w:r>
      <w:r>
        <w:t>S</w:t>
      </w:r>
      <w:r w:rsidRPr="00E62785">
        <w:t xml:space="preserve">afe </w:t>
      </w:r>
      <w:r>
        <w:t>L</w:t>
      </w:r>
      <w:r w:rsidRPr="00E62785">
        <w:t xml:space="preserve">oad </w:t>
      </w:r>
      <w:r>
        <w:t>I</w:t>
      </w:r>
      <w:r w:rsidRPr="00E62785">
        <w:t>ndicator (ASLI) systems. These systems aid the operator in setting the working load limits with respect to rigging and outrigger configuration. These systems might be used favourably to reduce risk ALARP. For example, they may enable a smaller and lighter mobile crane to be used.</w:t>
      </w:r>
    </w:p>
    <w:p w14:paraId="030E4B42" w14:textId="1B61E77B" w:rsidR="005F10F2" w:rsidRPr="00E62785" w:rsidRDefault="005F10F2" w:rsidP="001422C0">
      <w:pPr>
        <w:pStyle w:val="AppendixPara"/>
      </w:pPr>
      <w:r w:rsidRPr="00E62785">
        <w:t>ASLIs are computer-controlled systems. As such they should not be relied upon as the sole means of establishing safe operating limits. The lifting plan should show how the lifting operation is to be safely maintained within the rated capacity of the mobile crane for its rigging and outrigger configuration.</w:t>
      </w:r>
    </w:p>
    <w:p w14:paraId="5669E4D6" w14:textId="5AADAB22" w:rsidR="005F10F2" w:rsidRPr="00E62785" w:rsidRDefault="005F10F2" w:rsidP="001422C0">
      <w:pPr>
        <w:pStyle w:val="AppendixPara"/>
      </w:pPr>
      <w:r w:rsidRPr="00E62785">
        <w:t>The rigging and erection of mobile cranes requires careful attention to be paid to the manufacturer's procedures. The procedures should safeguard that the crane is level</w:t>
      </w:r>
      <w:r>
        <w:t xml:space="preserve"> (in accordance with manufacturer’s limits)</w:t>
      </w:r>
      <w:r w:rsidRPr="00E62785">
        <w:t xml:space="preserve">, adequately supported and correctly configured for the required lifting operations. </w:t>
      </w:r>
    </w:p>
    <w:p w14:paraId="377CD8FC" w14:textId="15FA255D" w:rsidR="005F10F2" w:rsidRPr="00E62785" w:rsidRDefault="005F10F2" w:rsidP="001422C0">
      <w:pPr>
        <w:pStyle w:val="AppendixPara"/>
      </w:pPr>
      <w:r w:rsidRPr="00E62785">
        <w:lastRenderedPageBreak/>
        <w:t>Human error can lead to equipment failure. Failure to follow manufacturer’s requirements correctly, or failures in the rigging system under the hook, can result in catastrophic collapse of the crane. This can result in toppling of the complete crane or buckling of the main boom.</w:t>
      </w:r>
    </w:p>
    <w:p w14:paraId="4B9D13F6" w14:textId="387825CB" w:rsidR="005F10F2" w:rsidRPr="00E62785" w:rsidRDefault="005F10F2" w:rsidP="001422C0">
      <w:pPr>
        <w:pStyle w:val="AppendixPara"/>
      </w:pPr>
      <w:r w:rsidRPr="00E62785">
        <w:t xml:space="preserve">Mobile cranes have complex boom extending features with slewing. </w:t>
      </w:r>
      <w:r w:rsidR="004C2EA0">
        <w:br/>
      </w:r>
      <w:r w:rsidRPr="00E62785">
        <w:t>They include luffing capability (boom angle) that operate by non-redundant hydraulic systems. The operating instructions should show the actions and safety measures to be taken should these fail.</w:t>
      </w:r>
    </w:p>
    <w:p w14:paraId="6413AB18" w14:textId="0C3A3E54" w:rsidR="005F10F2" w:rsidRPr="00E62785" w:rsidRDefault="005F10F2" w:rsidP="001422C0">
      <w:pPr>
        <w:pStyle w:val="AppendixPara"/>
      </w:pPr>
      <w:r w:rsidRPr="00E62785">
        <w:t xml:space="preserve">Mobile cranes are vulnerable to damage and abuse unless their operation and maintenance is strictly controlled. It should be demonstrable that a crane is in satisfactory working condition. It should not have undergone any form of unjustified repair or modification prior to its arrival on site; if at the last minute another model </w:t>
      </w:r>
      <w:r>
        <w:t xml:space="preserve">is </w:t>
      </w:r>
      <w:r w:rsidRPr="00E62785">
        <w:t xml:space="preserve">used then that </w:t>
      </w:r>
      <w:r>
        <w:t xml:space="preserve">also </w:t>
      </w:r>
      <w:r w:rsidRPr="00E62785">
        <w:t xml:space="preserve">being confirmed adequate. </w:t>
      </w:r>
      <w:r>
        <w:t>Inspectors should give regard here to LC</w:t>
      </w:r>
      <w:r w:rsidR="008B4088">
        <w:t xml:space="preserve"> </w:t>
      </w:r>
      <w:r>
        <w:t xml:space="preserve">26 arrangements </w:t>
      </w:r>
      <w:r w:rsidR="008B4088">
        <w:t>(</w:t>
      </w:r>
      <w:r>
        <w:t>Control and supervision of operations</w:t>
      </w:r>
      <w:r w:rsidR="008B4088">
        <w:t>)</w:t>
      </w:r>
      <w:r>
        <w:t>.</w:t>
      </w:r>
    </w:p>
    <w:p w14:paraId="619792AE" w14:textId="3175C4C1" w:rsidR="005F10F2" w:rsidRPr="00E62785" w:rsidRDefault="005F10F2" w:rsidP="001422C0">
      <w:pPr>
        <w:pStyle w:val="AppendixPara"/>
      </w:pPr>
      <w:r w:rsidRPr="00E62785">
        <w:t xml:space="preserve">The scope and extent of EIMT of mobile cranes should be shown to be proportionate to the risk. Evidence should be sought that EIMT has been carried out in accordance with the manufacturer’s instructions and by </w:t>
      </w:r>
      <w:r w:rsidRPr="00A9721A">
        <w:t>competent persons</w:t>
      </w:r>
      <w:r w:rsidRPr="00E62785">
        <w:t xml:space="preserve"> prior to use.</w:t>
      </w:r>
    </w:p>
    <w:p w14:paraId="0EE30AAF" w14:textId="069059F7" w:rsidR="005F10F2" w:rsidRPr="00E62785" w:rsidRDefault="005F10F2" w:rsidP="001422C0">
      <w:pPr>
        <w:pStyle w:val="AppendixPara"/>
      </w:pPr>
      <w:r w:rsidRPr="00CD5F4D">
        <w:t xml:space="preserve">Mobile cranes </w:t>
      </w:r>
      <w:r w:rsidR="006D2BA5" w:rsidRPr="00CD5F4D">
        <w:t xml:space="preserve">often </w:t>
      </w:r>
      <w:r w:rsidRPr="00C14FA0">
        <w:t>contain hydraulic oils</w:t>
      </w:r>
      <w:r w:rsidRPr="00CD5F4D">
        <w:t xml:space="preserve">. </w:t>
      </w:r>
      <w:r w:rsidRPr="00E62785">
        <w:t>They are also mounted on a vehicle chassis that contains fuel and lubrication systems. The potential risk of fire should be addressed.</w:t>
      </w:r>
      <w:r w:rsidR="00811E89">
        <w:t xml:space="preserve">                                                                </w:t>
      </w:r>
    </w:p>
    <w:p w14:paraId="371D9D83" w14:textId="2D2355B5" w:rsidR="005F10F2" w:rsidRDefault="005F10F2" w:rsidP="001422C0">
      <w:pPr>
        <w:pStyle w:val="AppendixPara"/>
      </w:pPr>
      <w:r w:rsidRPr="00E62785">
        <w:t>Mobile crane collapse radii should be determined and where reasonably practicable nuclear materials removed from the zone with fixed nuclear safety equipment related impact assessed and equipment safeguarded.</w:t>
      </w:r>
    </w:p>
    <w:p w14:paraId="0D6F4BFB" w14:textId="1AD56AF2" w:rsidR="005F10F2" w:rsidRPr="004C2EA0" w:rsidRDefault="005F10F2" w:rsidP="001237FF">
      <w:pPr>
        <w:pStyle w:val="Heading2"/>
        <w:numPr>
          <w:ilvl w:val="0"/>
          <w:numId w:val="0"/>
        </w:numPr>
        <w:ind w:left="851"/>
      </w:pPr>
      <w:bookmarkStart w:id="56" w:name="_Toc190442831"/>
      <w:r w:rsidRPr="004C2EA0">
        <w:t xml:space="preserve">Tower </w:t>
      </w:r>
      <w:r w:rsidR="005B561C" w:rsidRPr="004C2EA0">
        <w:t>c</w:t>
      </w:r>
      <w:r w:rsidRPr="004C2EA0">
        <w:t>ranes</w:t>
      </w:r>
      <w:bookmarkEnd w:id="56"/>
    </w:p>
    <w:p w14:paraId="01C2A5FE" w14:textId="3F9BBD25" w:rsidR="005F10F2" w:rsidRPr="00E62785" w:rsidRDefault="005F10F2" w:rsidP="001422C0">
      <w:pPr>
        <w:pStyle w:val="AppendixPara"/>
      </w:pPr>
      <w:r w:rsidRPr="00E62785">
        <w:t>Tower cranes are likely to be in located in the same position for extended periods. Hence, the safety case should address the effects of extreme weather conditions on their strength and stability.</w:t>
      </w:r>
    </w:p>
    <w:p w14:paraId="2366B188" w14:textId="1B54486F" w:rsidR="005F10F2" w:rsidRPr="00E62785" w:rsidRDefault="005F10F2" w:rsidP="001422C0">
      <w:pPr>
        <w:pStyle w:val="AppendixPara"/>
      </w:pPr>
      <w:r w:rsidRPr="00E62785">
        <w:t>To minimise wind loadings, tower cranes are normally allowed to weather-vane (this is termed free slew (free to rotate)). The siting and configuration of a tower crane should allow for this free movement. This then protects against collision with other plant and equipment, e.g.</w:t>
      </w:r>
      <w:r w:rsidR="00811E89">
        <w:t>,</w:t>
      </w:r>
      <w:r w:rsidRPr="00E62785">
        <w:t xml:space="preserve"> other tower cranes and high structures (permanent and temporary). </w:t>
      </w:r>
    </w:p>
    <w:p w14:paraId="35B560FC" w14:textId="0B6B8A9E" w:rsidR="005F10F2" w:rsidRDefault="005F10F2" w:rsidP="001422C0">
      <w:pPr>
        <w:pStyle w:val="AppendixPara"/>
      </w:pPr>
      <w:r w:rsidRPr="00E62785">
        <w:t>A tower crane may be able to self-erect. This situation introduces added risk of human and software errors during the assembly. This may impact extension and retraction assembly operations. The crane manufacturer’s instructions should be followed and those carrying out erection tasks should be shown to be competent. The safety case should identify the potential for extension or retraction faults, risks from support vehicles (including mobile cranes to aid assembly) with suitable actions and safety measures identified, with adequate substantiation.</w:t>
      </w:r>
    </w:p>
    <w:p w14:paraId="76053C06" w14:textId="77777777" w:rsidR="005F10F2" w:rsidRPr="004C2EA0" w:rsidRDefault="005F10F2" w:rsidP="001237FF">
      <w:pPr>
        <w:pStyle w:val="Heading2"/>
        <w:numPr>
          <w:ilvl w:val="0"/>
          <w:numId w:val="0"/>
        </w:numPr>
        <w:ind w:left="851"/>
      </w:pPr>
      <w:bookmarkStart w:id="57" w:name="_Toc190442832"/>
      <w:r w:rsidRPr="004C2EA0">
        <w:lastRenderedPageBreak/>
        <w:t>Mobile gantry lifting and jacking systems</w:t>
      </w:r>
      <w:bookmarkEnd w:id="57"/>
      <w:r w:rsidRPr="004C2EA0">
        <w:t xml:space="preserve"> </w:t>
      </w:r>
    </w:p>
    <w:p w14:paraId="41DCAEC9" w14:textId="37B17D08" w:rsidR="005F10F2" w:rsidRPr="00E62785" w:rsidRDefault="005F10F2" w:rsidP="001422C0">
      <w:pPr>
        <w:pStyle w:val="AppendixPara"/>
      </w:pPr>
      <w:r w:rsidRPr="00E62785">
        <w:t>Mobile gantry lifting and jacking systems may be used to support temporary lifting operations. These systems can often provide a greater lifting capability than a mobile crane. These systems present similar hazards to mobile and tower cranes but a different level of risk. For example, a structural collapse may be more energetic but confined to a limited area. The safety case should demonstrate that the risk of using a gantry lifting or jacking system reduces risk ALARP.</w:t>
      </w:r>
    </w:p>
    <w:p w14:paraId="4A2A318E" w14:textId="2F166723" w:rsidR="005F10F2" w:rsidRPr="00E62785" w:rsidRDefault="005F10F2" w:rsidP="001422C0">
      <w:pPr>
        <w:pStyle w:val="AppendixPara"/>
      </w:pPr>
      <w:r w:rsidRPr="00E62785">
        <w:t xml:space="preserve">Gantry systems can often be large and heavy. They may also be in position for several weeks or months. Hence, it is often necessary to design/ construct or confirm civil foundations to support them. </w:t>
      </w:r>
    </w:p>
    <w:p w14:paraId="4FBBFAF0" w14:textId="41C3E476" w:rsidR="005F10F2" w:rsidRPr="00E62785" w:rsidRDefault="005F10F2" w:rsidP="001422C0">
      <w:pPr>
        <w:pStyle w:val="AppendixPara"/>
      </w:pPr>
      <w:r w:rsidRPr="00E62785">
        <w:t xml:space="preserve">The safety case should consider that gantry systems need to be designed to withstand a variety of climatic conditions. These conditions include wind, rain, snow, degradation mechanisms </w:t>
      </w:r>
      <w:r w:rsidR="002022F8">
        <w:t xml:space="preserve">(e.g., </w:t>
      </w:r>
      <w:r w:rsidRPr="00E62785">
        <w:t xml:space="preserve">corrosion) and external hazards </w:t>
      </w:r>
      <w:r w:rsidR="002022F8">
        <w:t xml:space="preserve">(e.g., </w:t>
      </w:r>
      <w:r w:rsidRPr="00E62785">
        <w:t xml:space="preserve">seismic). </w:t>
      </w:r>
    </w:p>
    <w:p w14:paraId="7996A7AB" w14:textId="1B6B04C4" w:rsidR="005F10F2" w:rsidRDefault="005F10F2" w:rsidP="001422C0">
      <w:pPr>
        <w:pStyle w:val="AppendixPara"/>
      </w:pPr>
      <w:r w:rsidRPr="00E62785">
        <w:t xml:space="preserve">Specialist knowledge is required to install and operate these systems. </w:t>
      </w:r>
      <w:r w:rsidR="008B4088">
        <w:br/>
      </w:r>
      <w:r>
        <w:t>Dutyholder</w:t>
      </w:r>
      <w:r w:rsidRPr="00E62785">
        <w:t>s should ensure SQEP individuals are involved and available during lifting operations and set up, particularly to resolve issues and aid recovery operations should issues develop. This avoids increased risks of for example suspended loads.</w:t>
      </w:r>
    </w:p>
    <w:p w14:paraId="7DBD5D96" w14:textId="77777777" w:rsidR="005F10F2" w:rsidRPr="004C2EA0" w:rsidRDefault="005F10F2" w:rsidP="001237FF">
      <w:pPr>
        <w:pStyle w:val="Heading2"/>
        <w:numPr>
          <w:ilvl w:val="0"/>
          <w:numId w:val="0"/>
        </w:numPr>
        <w:ind w:left="851"/>
      </w:pPr>
      <w:bookmarkStart w:id="58" w:name="_Toc190442833"/>
      <w:r w:rsidRPr="004C2EA0">
        <w:t>Site considerations</w:t>
      </w:r>
      <w:bookmarkEnd w:id="58"/>
      <w:r w:rsidRPr="004C2EA0">
        <w:t xml:space="preserve"> </w:t>
      </w:r>
    </w:p>
    <w:p w14:paraId="64BC4F4E" w14:textId="5C4DF356" w:rsidR="005F10F2" w:rsidRDefault="005F10F2" w:rsidP="001422C0">
      <w:pPr>
        <w:pStyle w:val="AppendixPara"/>
      </w:pPr>
      <w:r w:rsidRPr="00E62785">
        <w:t xml:space="preserve">Mobile </w:t>
      </w:r>
      <w:r>
        <w:t>lifting equipment by its very nature needs access on sites and space to allow manoeuvring into position. Arrangements should include assessment of access and egress, set up including any support vehicles and associated equipment. Vehicle and equipment weights are generally high so any ground conditions, bridges and below ground services tunnels (including manhole covers) will need careful consideration in terms of load ratings.</w:t>
      </w:r>
    </w:p>
    <w:p w14:paraId="273B6171" w14:textId="097F6B48" w:rsidR="005F10F2" w:rsidRDefault="005F10F2" w:rsidP="001422C0">
      <w:pPr>
        <w:pStyle w:val="AppendixPara"/>
      </w:pPr>
      <w:r w:rsidRPr="0047733C">
        <w:t>Certain sites will require security checks for vehicles and personnel</w:t>
      </w:r>
      <w:r>
        <w:t>. In the event of lifting equipment breakdown support (particularly important for suspended load recovery) staff will also require prior security clearances to access the lifting operation.</w:t>
      </w:r>
      <w:r>
        <w:br w:type="page"/>
      </w:r>
    </w:p>
    <w:p w14:paraId="2C15FA6D" w14:textId="598CC7F8" w:rsidR="005F10F2" w:rsidRPr="00167E45" w:rsidRDefault="005F10F2" w:rsidP="004C2EA0">
      <w:pPr>
        <w:pStyle w:val="Heading1"/>
        <w:numPr>
          <w:ilvl w:val="0"/>
          <w:numId w:val="0"/>
        </w:numPr>
        <w:ind w:left="851"/>
      </w:pPr>
      <w:bookmarkStart w:id="59" w:name="_Toc183161287"/>
      <w:bookmarkStart w:id="60" w:name="_Toc190442834"/>
      <w:r w:rsidRPr="00167E45">
        <w:lastRenderedPageBreak/>
        <w:t>Appendix 5</w:t>
      </w:r>
      <w:r w:rsidR="008B4088">
        <w:t xml:space="preserve"> – </w:t>
      </w:r>
      <w:r w:rsidRPr="00167E45">
        <w:t>Guidance</w:t>
      </w:r>
      <w:r w:rsidR="008B4088">
        <w:t xml:space="preserve"> </w:t>
      </w:r>
      <w:r w:rsidRPr="00167E45">
        <w:t>on ‘codes and standards’ for nuclear lifting</w:t>
      </w:r>
      <w:bookmarkEnd w:id="59"/>
      <w:bookmarkEnd w:id="60"/>
    </w:p>
    <w:p w14:paraId="62350149" w14:textId="5A6D5328" w:rsidR="005F10F2" w:rsidRPr="00167E45" w:rsidRDefault="005F10F2" w:rsidP="001422C0">
      <w:pPr>
        <w:pStyle w:val="AppendixPara"/>
      </w:pPr>
      <w:r w:rsidRPr="003639C7">
        <w:t xml:space="preserve">ONR recognises that there are many international, national and internal codes and standards which may be applicable to nuclear lifting. As codes and standards are not mandatory, it is for the dutyholder to select those best suited to their particular circumstances on a case by case basis. </w:t>
      </w:r>
      <w:r w:rsidR="008911BF">
        <w:br/>
      </w:r>
      <w:r w:rsidRPr="003639C7">
        <w:t>ONR inspectors should</w:t>
      </w:r>
      <w:r w:rsidRPr="00167E45">
        <w:t xml:space="preserve"> seek to understand from </w:t>
      </w:r>
      <w:r>
        <w:t>dutyholder</w:t>
      </w:r>
      <w:r w:rsidRPr="00167E45">
        <w:t>s which codes and standards have been selected and why.</w:t>
      </w:r>
    </w:p>
    <w:p w14:paraId="267F379F" w14:textId="650739C6" w:rsidR="005F10F2" w:rsidRPr="00167E45" w:rsidRDefault="005F10F2" w:rsidP="001422C0">
      <w:pPr>
        <w:pStyle w:val="AppendixPara"/>
      </w:pPr>
      <w:r w:rsidRPr="00ED14D9">
        <w:t xml:space="preserve">There is no legal requirement to follow </w:t>
      </w:r>
      <w:r>
        <w:t>relevant</w:t>
      </w:r>
      <w:r w:rsidRPr="00ED14D9">
        <w:t xml:space="preserve"> codes and standards for nuclear lifting.</w:t>
      </w:r>
      <w:r w:rsidRPr="00167E45">
        <w:t xml:space="preserve"> It may be that a dutyholder follows no published standard</w:t>
      </w:r>
      <w:r>
        <w:t>; t</w:t>
      </w:r>
      <w:r w:rsidRPr="00167E45">
        <w:t>his may then however warrant more in depth assessment by ONR inspectors.</w:t>
      </w:r>
    </w:p>
    <w:p w14:paraId="79858A07" w14:textId="5F9374B4" w:rsidR="005F10F2" w:rsidRPr="00167E45" w:rsidRDefault="005F10F2" w:rsidP="001422C0">
      <w:pPr>
        <w:pStyle w:val="AppendixPara"/>
      </w:pPr>
      <w:r w:rsidRPr="007A58D8">
        <w:t xml:space="preserve">ONR </w:t>
      </w:r>
      <w:r>
        <w:t xml:space="preserve">generally </w:t>
      </w:r>
      <w:r w:rsidRPr="007A58D8">
        <w:t xml:space="preserve">considers </w:t>
      </w:r>
      <w:r>
        <w:t xml:space="preserve">codes and </w:t>
      </w:r>
      <w:r w:rsidRPr="007A58D8">
        <w:t xml:space="preserve">standards as relevant good practice at an </w:t>
      </w:r>
      <w:r w:rsidRPr="00DE7776">
        <w:t>established</w:t>
      </w:r>
      <w:r w:rsidRPr="007A58D8">
        <w:rPr>
          <w:i/>
          <w:iCs/>
        </w:rPr>
        <w:t xml:space="preserve"> </w:t>
      </w:r>
      <w:r w:rsidRPr="000B5364">
        <w:t>level</w:t>
      </w:r>
      <w:r>
        <w:t>; t</w:t>
      </w:r>
      <w:r w:rsidRPr="007A58D8">
        <w:t xml:space="preserve">his is used in enforcement action decision making. </w:t>
      </w:r>
      <w:r w:rsidR="004C2EA0">
        <w:br/>
      </w:r>
      <w:r w:rsidRPr="007A58D8">
        <w:t>For example</w:t>
      </w:r>
      <w:r w:rsidR="004C2EA0">
        <w:t>,</w:t>
      </w:r>
      <w:r w:rsidRPr="007A58D8">
        <w:t xml:space="preserve"> a shortfall found against an </w:t>
      </w:r>
      <w:r w:rsidRPr="00AE1ED5">
        <w:t>established</w:t>
      </w:r>
      <w:r w:rsidRPr="007A58D8">
        <w:rPr>
          <w:i/>
          <w:iCs/>
        </w:rPr>
        <w:t xml:space="preserve"> </w:t>
      </w:r>
      <w:r w:rsidRPr="000B5364">
        <w:t>standard</w:t>
      </w:r>
      <w:r w:rsidRPr="007A58D8">
        <w:t xml:space="preserve"> has the potential to raise the enforcement level. Further details about this can be found in ONR’s Enforcement Management Model (EMM) </w:t>
      </w:r>
      <w:sdt>
        <w:sdtPr>
          <w:id w:val="-1707482464"/>
          <w:citation/>
        </w:sdtPr>
        <w:sdtEndPr/>
        <w:sdtContent>
          <w:r w:rsidRPr="007A58D8">
            <w:fldChar w:fldCharType="begin"/>
          </w:r>
          <w:r w:rsidR="008B4088">
            <w:instrText xml:space="preserve">CITATION ONR15 \l 2057 </w:instrText>
          </w:r>
          <w:r w:rsidRPr="007A58D8">
            <w:fldChar w:fldCharType="separate"/>
          </w:r>
          <w:r w:rsidR="00AA1AE2">
            <w:rPr>
              <w:noProof/>
            </w:rPr>
            <w:t>[35]</w:t>
          </w:r>
          <w:r w:rsidRPr="007A58D8">
            <w:fldChar w:fldCharType="end"/>
          </w:r>
        </w:sdtContent>
      </w:sdt>
      <w:r w:rsidRPr="007A58D8">
        <w:t>.</w:t>
      </w:r>
    </w:p>
    <w:p w14:paraId="130D2263" w14:textId="310E465D" w:rsidR="005F10F2" w:rsidRPr="00167E45" w:rsidRDefault="005F10F2" w:rsidP="001422C0">
      <w:pPr>
        <w:pStyle w:val="AppendixPara"/>
      </w:pPr>
      <w:r w:rsidRPr="00167E45">
        <w:t xml:space="preserve">This guide provides ONR inspectors advice on the use </w:t>
      </w:r>
      <w:r w:rsidRPr="00504B8E">
        <w:t>of British s</w:t>
      </w:r>
      <w:r w:rsidRPr="00167E45">
        <w:t xml:space="preserve">tandards and European harmonised standards </w:t>
      </w:r>
      <w:r w:rsidRPr="00590281">
        <w:t>typically</w:t>
      </w:r>
      <w:r w:rsidRPr="00167E45">
        <w:t xml:space="preserve"> used </w:t>
      </w:r>
      <w:r>
        <w:t>for nuclear</w:t>
      </w:r>
      <w:r w:rsidRPr="00167E45">
        <w:t xml:space="preserve"> lifting</w:t>
      </w:r>
      <w:r>
        <w:t xml:space="preserve"> applications</w:t>
      </w:r>
      <w:r w:rsidRPr="00167E45">
        <w:t xml:space="preserve">. Where there is uncertainty or doubt, inspectors undertaking assessment work should seek more detailed technical advice from ONR’s subject matter expert (specialism lead for nuclear lifting). </w:t>
      </w:r>
    </w:p>
    <w:p w14:paraId="79ECDC8B" w14:textId="372D5373" w:rsidR="005F10F2" w:rsidRPr="00167E45" w:rsidRDefault="005F10F2" w:rsidP="001422C0">
      <w:pPr>
        <w:pStyle w:val="AppendixPara"/>
      </w:pPr>
      <w:r w:rsidRPr="007A58D8">
        <w:t>There are</w:t>
      </w:r>
      <w:r w:rsidRPr="00353125">
        <w:t xml:space="preserve"> no nuclear specific lifting application UK codes and standards. </w:t>
      </w:r>
      <w:r w:rsidRPr="00167E45">
        <w:t xml:space="preserve">The codes and standards considered relevant good practice are those used by general industry. Should a licensee use such </w:t>
      </w:r>
      <w:r w:rsidRPr="00815234">
        <w:t xml:space="preserve">general industry </w:t>
      </w:r>
      <w:r w:rsidRPr="00167E45">
        <w:t>standards for nuclear applications</w:t>
      </w:r>
      <w:r>
        <w:t>,</w:t>
      </w:r>
      <w:r w:rsidRPr="00167E45">
        <w:t xml:space="preserve"> it is the responsibility of the </w:t>
      </w:r>
      <w:r w:rsidRPr="009C6932">
        <w:t>dutyholder</w:t>
      </w:r>
      <w:r w:rsidRPr="00167E45">
        <w:t xml:space="preserve"> to take into account the additional requirements a nuclear application may present. </w:t>
      </w:r>
      <w:r w:rsidR="004C2EA0">
        <w:br/>
      </w:r>
      <w:r w:rsidRPr="00167E45">
        <w:t>For example</w:t>
      </w:r>
      <w:r>
        <w:t>,</w:t>
      </w:r>
      <w:r w:rsidRPr="00C378A5">
        <w:t xml:space="preserve"> the dutyholder may deem it appropriate to increase design/</w:t>
      </w:r>
      <w:r w:rsidR="004C2EA0">
        <w:t xml:space="preserve"> </w:t>
      </w:r>
      <w:r w:rsidRPr="00C378A5">
        <w:t>safety conservatisms/margins beyond general industry recommendations.</w:t>
      </w:r>
      <w:r w:rsidRPr="00167E45">
        <w:t xml:space="preserve"> </w:t>
      </w:r>
    </w:p>
    <w:p w14:paraId="0ED5C3A0" w14:textId="50FA6D80" w:rsidR="005F10F2" w:rsidRPr="00167E45" w:rsidRDefault="005F10F2" w:rsidP="001422C0">
      <w:pPr>
        <w:pStyle w:val="AppendixPara"/>
      </w:pPr>
      <w:r w:rsidRPr="00167E45">
        <w:t xml:space="preserve">Compliance </w:t>
      </w:r>
      <w:r w:rsidRPr="00F52641">
        <w:t xml:space="preserve">with harmonised standards provides </w:t>
      </w:r>
      <w:r w:rsidRPr="00167E45">
        <w:t xml:space="preserve">a presumption of conformity </w:t>
      </w:r>
      <w:r w:rsidRPr="00A34D7E">
        <w:t xml:space="preserve">with </w:t>
      </w:r>
      <w:r w:rsidR="00A34D7E" w:rsidRPr="00A34D7E">
        <w:t>EHSR</w:t>
      </w:r>
      <w:r w:rsidR="00623F14">
        <w:t>s</w:t>
      </w:r>
      <w:r w:rsidR="00A34D7E" w:rsidRPr="00A34D7E">
        <w:t xml:space="preserve"> </w:t>
      </w:r>
      <w:r w:rsidRPr="00A34D7E">
        <w:t xml:space="preserve">that are set out in Schedule 2 of the SM(S)R </w:t>
      </w:r>
      <w:sdt>
        <w:sdtPr>
          <w:id w:val="1148795167"/>
          <w:citation/>
        </w:sdtPr>
        <w:sdtEndPr/>
        <w:sdtContent>
          <w:r w:rsidRPr="00A34D7E">
            <w:fldChar w:fldCharType="begin"/>
          </w:r>
          <w:r w:rsidRPr="00A34D7E">
            <w:instrText xml:space="preserve">CITATION HSE \l 2057 </w:instrText>
          </w:r>
          <w:r w:rsidRPr="00A34D7E">
            <w:fldChar w:fldCharType="separate"/>
          </w:r>
          <w:r w:rsidR="00AA1AE2">
            <w:rPr>
              <w:noProof/>
            </w:rPr>
            <w:t>[6]</w:t>
          </w:r>
          <w:r w:rsidRPr="00A34D7E">
            <w:fldChar w:fldCharType="end"/>
          </w:r>
        </w:sdtContent>
      </w:sdt>
      <w:r w:rsidRPr="00A34D7E">
        <w:t>.</w:t>
      </w:r>
    </w:p>
    <w:p w14:paraId="39BE7FCE" w14:textId="1A9DCA7F" w:rsidR="005F10F2" w:rsidRPr="00167E45" w:rsidRDefault="005F10F2" w:rsidP="001422C0">
      <w:pPr>
        <w:pStyle w:val="AppendixPara"/>
      </w:pPr>
      <w:r w:rsidRPr="00167E45">
        <w:t xml:space="preserve">BS 466 </w:t>
      </w:r>
      <w:sdt>
        <w:sdtPr>
          <w:id w:val="-1121919948"/>
          <w:citation/>
        </w:sdtPr>
        <w:sdtEndPr/>
        <w:sdtContent>
          <w:r w:rsidRPr="00167E45">
            <w:fldChar w:fldCharType="begin"/>
          </w:r>
          <w:r>
            <w:instrText xml:space="preserve">CITATION BSI84 \l 2057 </w:instrText>
          </w:r>
          <w:r w:rsidRPr="00167E45">
            <w:fldChar w:fldCharType="separate"/>
          </w:r>
          <w:r w:rsidR="00AA1AE2">
            <w:rPr>
              <w:noProof/>
            </w:rPr>
            <w:t>[36]</w:t>
          </w:r>
          <w:r w:rsidRPr="00167E45">
            <w:fldChar w:fldCharType="end"/>
          </w:r>
        </w:sdtContent>
      </w:sdt>
      <w:r w:rsidRPr="00167E45">
        <w:t xml:space="preserve">, </w:t>
      </w:r>
      <w:r w:rsidRPr="00397FCE">
        <w:t xml:space="preserve">BS2573 series </w:t>
      </w:r>
      <w:sdt>
        <w:sdtPr>
          <w:id w:val="380988541"/>
          <w:citation/>
        </w:sdtPr>
        <w:sdtEndPr/>
        <w:sdtContent>
          <w:r w:rsidRPr="00397FCE">
            <w:fldChar w:fldCharType="begin"/>
          </w:r>
          <w:r>
            <w:instrText xml:space="preserve">CITATION BSI83 \l 2057 </w:instrText>
          </w:r>
          <w:r w:rsidRPr="00397FCE">
            <w:fldChar w:fldCharType="separate"/>
          </w:r>
          <w:r w:rsidR="00AA1AE2">
            <w:rPr>
              <w:noProof/>
            </w:rPr>
            <w:t>[37]</w:t>
          </w:r>
          <w:r w:rsidRPr="00397FCE">
            <w:fldChar w:fldCharType="end"/>
          </w:r>
        </w:sdtContent>
      </w:sdt>
      <w:r w:rsidRPr="00397FCE">
        <w:t xml:space="preserve"> for </w:t>
      </w:r>
      <w:r>
        <w:t xml:space="preserve">example, </w:t>
      </w:r>
      <w:r w:rsidRPr="00167E45">
        <w:t xml:space="preserve">have been used by GB licensees and crane manufacturers for many years. These standards were the principal design standards for overhead cranes, and other similar types of mechanical equipment. These standards are withdrawn; ONR considers these would not </w:t>
      </w:r>
      <w:r>
        <w:t xml:space="preserve">generally </w:t>
      </w:r>
      <w:r w:rsidRPr="00167E45">
        <w:t xml:space="preserve">be used for </w:t>
      </w:r>
      <w:r w:rsidRPr="00585D0E">
        <w:t>new</w:t>
      </w:r>
      <w:r w:rsidRPr="00167E45">
        <w:t xml:space="preserve"> lifting equipment on nuclear licensed sites, rather modern standards being adopted.</w:t>
      </w:r>
    </w:p>
    <w:p w14:paraId="339BE2C9" w14:textId="37CD391C" w:rsidR="005F10F2" w:rsidRDefault="005F10F2" w:rsidP="001422C0">
      <w:pPr>
        <w:pStyle w:val="AppendixPara"/>
      </w:pPr>
      <w:r w:rsidRPr="00987CF4">
        <w:t>Gap analysis to modern standards</w:t>
      </w:r>
      <w:r w:rsidRPr="00167E45">
        <w:t xml:space="preserve"> – if a dutyholder opts to use a withdrawn standard, inspectors may undertake more detailed assessment to </w:t>
      </w:r>
      <w:r>
        <w:t>understand</w:t>
      </w:r>
      <w:r w:rsidRPr="00167E45">
        <w:t xml:space="preserve"> the justification. </w:t>
      </w:r>
      <w:r w:rsidRPr="008B4088">
        <w:rPr>
          <w:b/>
          <w:bCs/>
        </w:rPr>
        <w:t>Note</w:t>
      </w:r>
      <w:r w:rsidR="004C2EA0">
        <w:t xml:space="preserve">: </w:t>
      </w:r>
      <w:r w:rsidRPr="00167E45">
        <w:t>a withdrawn standard may have been withdrawn due to inadequacy</w:t>
      </w:r>
      <w:r>
        <w:t>.</w:t>
      </w:r>
      <w:r w:rsidRPr="00167E45">
        <w:t xml:space="preserve"> </w:t>
      </w:r>
    </w:p>
    <w:p w14:paraId="1442AED0" w14:textId="1206B9E5" w:rsidR="005F10F2" w:rsidRPr="00167E45" w:rsidRDefault="005F10F2" w:rsidP="001422C0">
      <w:pPr>
        <w:pStyle w:val="AppendixPara"/>
      </w:pPr>
      <w:r w:rsidRPr="00167E45">
        <w:lastRenderedPageBreak/>
        <w:t xml:space="preserve">Modern standards emerge to address such shortfalls and as a result ONR may ask dutyholders to undertake </w:t>
      </w:r>
      <w:r w:rsidRPr="00A22366">
        <w:t>a gap analysis</w:t>
      </w:r>
      <w:r w:rsidRPr="00167E45">
        <w:t xml:space="preserve"> between the old and new standards applied to the specific nuclear lifting scenario. Resulting risk reduction</w:t>
      </w:r>
      <w:r>
        <w:t xml:space="preserve"> </w:t>
      </w:r>
      <w:r w:rsidRPr="00167E45">
        <w:t xml:space="preserve">improvements identified in the </w:t>
      </w:r>
      <w:r w:rsidRPr="009A11AD">
        <w:t xml:space="preserve">gap analysis </w:t>
      </w:r>
      <w:r w:rsidRPr="00167E45">
        <w:t>should be considered for implementation where reasonably practicable.</w:t>
      </w:r>
    </w:p>
    <w:p w14:paraId="5D3915A3" w14:textId="7027EFF4" w:rsidR="005F10F2" w:rsidRDefault="005F10F2" w:rsidP="001422C0">
      <w:pPr>
        <w:pStyle w:val="AppendixPara"/>
      </w:pPr>
      <w:r w:rsidRPr="00397FCE">
        <w:t xml:space="preserve">BS EN 13001 </w:t>
      </w:r>
      <w:sdt>
        <w:sdtPr>
          <w:id w:val="-1955934674"/>
          <w:citation/>
        </w:sdtPr>
        <w:sdtEndPr/>
        <w:sdtContent>
          <w:r w:rsidRPr="00397FCE">
            <w:fldChar w:fldCharType="begin"/>
          </w:r>
          <w:r w:rsidR="008B4088">
            <w:instrText xml:space="preserve">CITATION BSI2 \l 2057 </w:instrText>
          </w:r>
          <w:r w:rsidRPr="00397FCE">
            <w:fldChar w:fldCharType="separate"/>
          </w:r>
          <w:r w:rsidR="00AA1AE2">
            <w:rPr>
              <w:noProof/>
            </w:rPr>
            <w:t>[38]</w:t>
          </w:r>
          <w:r w:rsidRPr="00397FCE">
            <w:fldChar w:fldCharType="end"/>
          </w:r>
        </w:sdtContent>
      </w:sdt>
      <w:r w:rsidRPr="00397FCE">
        <w:t xml:space="preserve"> is a current</w:t>
      </w:r>
      <w:r w:rsidRPr="00397FCE">
        <w:rPr>
          <w:i/>
          <w:iCs/>
        </w:rPr>
        <w:t xml:space="preserve"> </w:t>
      </w:r>
      <w:r w:rsidRPr="00397FCE">
        <w:t>series of crane design standards applicable to all types of lifting machinery, considered a modern standard. Other EN standards address specific equipment types.</w:t>
      </w:r>
      <w:bookmarkStart w:id="61" w:name="_Hlk178864864"/>
      <w:r w:rsidRPr="00397FCE">
        <w:t xml:space="preserve"> For example, BS</w:t>
      </w:r>
      <w:bookmarkEnd w:id="61"/>
      <w:r w:rsidRPr="00397FCE">
        <w:t xml:space="preserve"> EN </w:t>
      </w:r>
      <w:r w:rsidRPr="00167E45">
        <w:t xml:space="preserve">15011 </w:t>
      </w:r>
      <w:sdt>
        <w:sdtPr>
          <w:id w:val="842752716"/>
          <w:citation/>
        </w:sdtPr>
        <w:sdtEndPr/>
        <w:sdtContent>
          <w:r w:rsidRPr="00167E45">
            <w:fldChar w:fldCharType="begin"/>
          </w:r>
          <w:r w:rsidR="008B4088">
            <w:instrText xml:space="preserve">CITATION BSI201 \l 2057 </w:instrText>
          </w:r>
          <w:r w:rsidRPr="00167E45">
            <w:fldChar w:fldCharType="separate"/>
          </w:r>
          <w:r w:rsidR="00AA1AE2">
            <w:rPr>
              <w:noProof/>
            </w:rPr>
            <w:t>[39]</w:t>
          </w:r>
          <w:r w:rsidRPr="00167E45">
            <w:fldChar w:fldCharType="end"/>
          </w:r>
        </w:sdtContent>
      </w:sdt>
      <w:r w:rsidRPr="00167E45">
        <w:t xml:space="preserve"> is specifically for bridge and gantry cranes and is used in conjunction with </w:t>
      </w:r>
      <w:r w:rsidR="008B4088">
        <w:t xml:space="preserve">BS </w:t>
      </w:r>
      <w:r w:rsidRPr="00167E45">
        <w:t>EN 13001, e.g.</w:t>
      </w:r>
      <w:r w:rsidR="008B4088">
        <w:t>,</w:t>
      </w:r>
      <w:r w:rsidRPr="00167E45">
        <w:t xml:space="preserve"> for structural strength and rope system design.</w:t>
      </w:r>
      <w:r w:rsidR="00811E89">
        <w:t xml:space="preserve"> </w:t>
      </w:r>
    </w:p>
    <w:p w14:paraId="71FFF144" w14:textId="5AD13E4F" w:rsidR="005F10F2" w:rsidRPr="00167E45" w:rsidRDefault="005F10F2" w:rsidP="001422C0">
      <w:pPr>
        <w:pStyle w:val="AppendixPara"/>
      </w:pPr>
      <w:r w:rsidRPr="005E33EC">
        <w:t>Comparing old and new standards</w:t>
      </w:r>
      <w:r w:rsidRPr="00167E45">
        <w:t xml:space="preserve"> -</w:t>
      </w:r>
      <w:r w:rsidR="00811E89">
        <w:t xml:space="preserve"> </w:t>
      </w:r>
      <w:r w:rsidRPr="00167E45">
        <w:t>Direct comparison of old and new standards may not produce equivalent design outputs. e.g. BS EN 13001 adopts a ‘limit state’ approach. This differs to the ‘allowable stress’ approach taken by BS 2573. A comparison of the two standards will result in different reserve margins when comparing elastic and plastic limits for example.</w:t>
      </w:r>
      <w:r w:rsidR="00811E89">
        <w:t xml:space="preserve"> </w:t>
      </w:r>
    </w:p>
    <w:p w14:paraId="02D7C2DB" w14:textId="44C9BC90" w:rsidR="005F10F2" w:rsidRPr="00167E45" w:rsidRDefault="005F10F2" w:rsidP="001422C0">
      <w:pPr>
        <w:pStyle w:val="AppendixPara"/>
      </w:pPr>
      <w:r w:rsidRPr="00167E45">
        <w:t xml:space="preserve">The application and interpretation of design </w:t>
      </w:r>
      <w:r>
        <w:t xml:space="preserve">codes and </w:t>
      </w:r>
      <w:r w:rsidRPr="00167E45">
        <w:t xml:space="preserve">standards relevant to lifting equipment is complex. Inspectors should confirm this work is undertaken by </w:t>
      </w:r>
      <w:r w:rsidR="008B4088">
        <w:t>SQEP</w:t>
      </w:r>
      <w:r w:rsidRPr="00167E45">
        <w:t xml:space="preserve"> workers, with design due process followed and independent verification as considered necessary. This may include design review</w:t>
      </w:r>
      <w:r w:rsidR="00567606">
        <w:t xml:space="preserve"> and</w:t>
      </w:r>
      <w:r w:rsidRPr="00167E45">
        <w:t xml:space="preserve"> design change management. Further guidance can be found in </w:t>
      </w:r>
      <w:r w:rsidR="008B4088">
        <w:t>the</w:t>
      </w:r>
      <w:r w:rsidRPr="00167E45">
        <w:t xml:space="preserve"> TAGs</w:t>
      </w:r>
      <w:r w:rsidR="008B4088">
        <w:t xml:space="preserve"> on the v</w:t>
      </w:r>
      <w:r w:rsidRPr="00167E45">
        <w:t xml:space="preserve">alidation of computer codes and calculation methods </w:t>
      </w:r>
      <w:sdt>
        <w:sdtPr>
          <w:id w:val="-1819868499"/>
          <w:citation/>
        </w:sdtPr>
        <w:sdtEndPr/>
        <w:sdtContent>
          <w:r w:rsidRPr="00167E45">
            <w:fldChar w:fldCharType="begin"/>
          </w:r>
          <w:r w:rsidR="008B4088">
            <w:instrText xml:space="preserve">CITATION ONR8 \l 2057 </w:instrText>
          </w:r>
          <w:r w:rsidRPr="00167E45">
            <w:fldChar w:fldCharType="separate"/>
          </w:r>
          <w:r w:rsidR="00AA1AE2">
            <w:rPr>
              <w:noProof/>
            </w:rPr>
            <w:t>[40]</w:t>
          </w:r>
          <w:r w:rsidRPr="00167E45">
            <w:fldChar w:fldCharType="end"/>
          </w:r>
        </w:sdtContent>
      </w:sdt>
      <w:r w:rsidRPr="00167E45">
        <w:t xml:space="preserve"> and </w:t>
      </w:r>
      <w:r w:rsidR="008B4088">
        <w:t>d</w:t>
      </w:r>
      <w:r w:rsidRPr="00167E45">
        <w:t xml:space="preserve">esign </w:t>
      </w:r>
      <w:r w:rsidR="008B4088">
        <w:t>s</w:t>
      </w:r>
      <w:r w:rsidRPr="00167E45">
        <w:t xml:space="preserve">afety </w:t>
      </w:r>
      <w:r w:rsidR="008B4088">
        <w:t>a</w:t>
      </w:r>
      <w:r w:rsidRPr="00167E45">
        <w:t xml:space="preserve">ssurance </w:t>
      </w:r>
      <w:sdt>
        <w:sdtPr>
          <w:id w:val="-349105853"/>
          <w:citation/>
        </w:sdtPr>
        <w:sdtEndPr/>
        <w:sdtContent>
          <w:r w:rsidRPr="00167E45">
            <w:fldChar w:fldCharType="begin"/>
          </w:r>
          <w:r w:rsidR="008B4088">
            <w:instrText xml:space="preserve">CITATION ONR23 \l 2057 </w:instrText>
          </w:r>
          <w:r w:rsidRPr="00167E45">
            <w:fldChar w:fldCharType="separate"/>
          </w:r>
          <w:r w:rsidR="00AA1AE2">
            <w:rPr>
              <w:noProof/>
            </w:rPr>
            <w:t>[41]</w:t>
          </w:r>
          <w:r w:rsidRPr="00167E45">
            <w:fldChar w:fldCharType="end"/>
          </w:r>
        </w:sdtContent>
      </w:sdt>
      <w:r w:rsidRPr="00167E45">
        <w:t xml:space="preserve">. </w:t>
      </w:r>
    </w:p>
    <w:p w14:paraId="2A5AF67F" w14:textId="7CD9DB1E" w:rsidR="005F10F2" w:rsidRPr="00167E45" w:rsidRDefault="005F10F2" w:rsidP="001422C0">
      <w:pPr>
        <w:pStyle w:val="AppendixPara"/>
      </w:pPr>
      <w:r w:rsidRPr="00287FD1">
        <w:t>Interchangeability -</w:t>
      </w:r>
      <w:r w:rsidRPr="00167E45">
        <w:t xml:space="preserve"> BS 2573 design factors are not interchangeable with</w:t>
      </w:r>
      <w:r w:rsidRPr="00397FCE">
        <w:t xml:space="preserve"> BS </w:t>
      </w:r>
      <w:r w:rsidRPr="00167E45">
        <w:t xml:space="preserve">EN 13001 </w:t>
      </w:r>
      <w:sdt>
        <w:sdtPr>
          <w:id w:val="-1904755015"/>
          <w:citation/>
        </w:sdtPr>
        <w:sdtEndPr/>
        <w:sdtContent>
          <w:r w:rsidRPr="00167E45">
            <w:fldChar w:fldCharType="begin"/>
          </w:r>
          <w:r w:rsidR="008B4088">
            <w:instrText xml:space="preserve">CITATION BSI2 \l 2057 </w:instrText>
          </w:r>
          <w:r w:rsidRPr="00167E45">
            <w:fldChar w:fldCharType="separate"/>
          </w:r>
          <w:r w:rsidR="00AA1AE2">
            <w:rPr>
              <w:noProof/>
            </w:rPr>
            <w:t>[38]</w:t>
          </w:r>
          <w:r w:rsidRPr="00167E45">
            <w:fldChar w:fldCharType="end"/>
          </w:r>
        </w:sdtContent>
      </w:sdt>
      <w:r w:rsidRPr="00167E45">
        <w:t>. Hence, these design factors and related design enhancements are not equivalent. Analysis</w:t>
      </w:r>
      <w:r>
        <w:t xml:space="preserve"> that is</w:t>
      </w:r>
      <w:r w:rsidRPr="00167E45">
        <w:t xml:space="preserve"> supported by </w:t>
      </w:r>
      <w:r>
        <w:t xml:space="preserve">use of </w:t>
      </w:r>
      <w:r w:rsidRPr="00167E45">
        <w:t>a combination of design standards should therefore be avoided</w:t>
      </w:r>
      <w:r>
        <w:t>,</w:t>
      </w:r>
      <w:r w:rsidRPr="00167E45">
        <w:t xml:space="preserve"> or adequately justified as to why it is appropriate</w:t>
      </w:r>
      <w:r w:rsidR="008B4088">
        <w:t xml:space="preserve"> (refer to</w:t>
      </w:r>
      <w:r w:rsidRPr="00167E45">
        <w:t xml:space="preserve"> SAP ECS.3 </w:t>
      </w:r>
      <w:r>
        <w:t>- C</w:t>
      </w:r>
      <w:r w:rsidRPr="00167E45">
        <w:t>odes and standards para 173</w:t>
      </w:r>
      <w:r w:rsidR="008B4088">
        <w:t>)</w:t>
      </w:r>
      <w:r w:rsidRPr="00167E45">
        <w:t xml:space="preserve">. </w:t>
      </w:r>
    </w:p>
    <w:p w14:paraId="7EAF1CAF" w14:textId="5F197769" w:rsidR="005F10F2" w:rsidRPr="00167E45" w:rsidRDefault="005F10F2" w:rsidP="001422C0">
      <w:pPr>
        <w:pStyle w:val="AppendixPara"/>
      </w:pPr>
      <w:r w:rsidRPr="00167E45">
        <w:t xml:space="preserve">The dutyholder safety case should take account of how the lifting equipment could fail. </w:t>
      </w:r>
      <w:r>
        <w:t>C</w:t>
      </w:r>
      <w:r w:rsidRPr="00167E45">
        <w:t xml:space="preserve">odes and standards </w:t>
      </w:r>
      <w:r>
        <w:t>adopted for n</w:t>
      </w:r>
      <w:r w:rsidRPr="00167E45">
        <w:t>uclear lifting equipment design should be suitably applied to provide a gradual and predictable failure mode</w:t>
      </w:r>
      <w:r w:rsidR="008B4088">
        <w:t xml:space="preserve"> (</w:t>
      </w:r>
      <w:r w:rsidRPr="00167E45">
        <w:t xml:space="preserve">SAP EMC.11 </w:t>
      </w:r>
      <w:r w:rsidR="008B4088">
        <w:t>(</w:t>
      </w:r>
      <w:r w:rsidRPr="00167E45">
        <w:t>Failure modes</w:t>
      </w:r>
      <w:r w:rsidR="008B4088">
        <w:t>))</w:t>
      </w:r>
      <w:r w:rsidRPr="00167E45">
        <w:t>.</w:t>
      </w:r>
    </w:p>
    <w:p w14:paraId="1EEC5F69" w14:textId="52F88EBE" w:rsidR="005F10F2" w:rsidRPr="00167E45" w:rsidRDefault="008B4088" w:rsidP="001422C0">
      <w:pPr>
        <w:pStyle w:val="AppendixPara"/>
      </w:pPr>
      <w:r>
        <w:rPr>
          <w:color w:val="07716C"/>
        </w:rPr>
        <w:t>T</w:t>
      </w:r>
      <w:r w:rsidR="005F10F2" w:rsidRPr="00167E45">
        <w:t xml:space="preserve">he suitability of a design code </w:t>
      </w:r>
      <w:r w:rsidR="005F10F2">
        <w:t xml:space="preserve">and standard </w:t>
      </w:r>
      <w:r w:rsidR="005F10F2" w:rsidRPr="00167E45">
        <w:t xml:space="preserve">should be considered against the requirement of </w:t>
      </w:r>
      <w:r w:rsidR="005F10F2">
        <w:t xml:space="preserve">LC 15 - </w:t>
      </w:r>
      <w:r w:rsidR="005F10F2" w:rsidRPr="00167E45">
        <w:t xml:space="preserve">Periodic Review </w:t>
      </w:r>
      <w:sdt>
        <w:sdtPr>
          <w:id w:val="1119726746"/>
          <w:citation/>
        </w:sdtPr>
        <w:sdtEndPr/>
        <w:sdtContent>
          <w:r w:rsidR="005F10F2">
            <w:fldChar w:fldCharType="begin"/>
          </w:r>
          <w:r>
            <w:instrText xml:space="preserve">CITATION ONR16 \l 2057 </w:instrText>
          </w:r>
          <w:r w:rsidR="005F10F2">
            <w:fldChar w:fldCharType="separate"/>
          </w:r>
          <w:r w:rsidR="00AA1AE2">
            <w:rPr>
              <w:noProof/>
            </w:rPr>
            <w:t>[42]</w:t>
          </w:r>
          <w:r w:rsidR="005F10F2">
            <w:fldChar w:fldCharType="end"/>
          </w:r>
        </w:sdtContent>
      </w:sdt>
      <w:r w:rsidR="005F10F2">
        <w:t>, which</w:t>
      </w:r>
      <w:r w:rsidR="005F10F2" w:rsidRPr="003C5FD4">
        <w:rPr>
          <w:color w:val="FF0000"/>
        </w:rPr>
        <w:t xml:space="preserve"> </w:t>
      </w:r>
      <w:r w:rsidR="005F10F2" w:rsidRPr="00167E45">
        <w:t>should:</w:t>
      </w:r>
    </w:p>
    <w:p w14:paraId="6D15001B" w14:textId="77777777" w:rsidR="005F10F2" w:rsidRPr="00167E45" w:rsidRDefault="005F10F2" w:rsidP="006B43A3">
      <w:pPr>
        <w:pStyle w:val="Bulletlist1"/>
        <w:rPr>
          <w:noProof/>
        </w:rPr>
      </w:pPr>
      <w:r w:rsidRPr="00167E45">
        <w:rPr>
          <w:noProof/>
        </w:rPr>
        <w:t xml:space="preserve">Carry out a comparison against the current </w:t>
      </w:r>
      <w:r w:rsidRPr="008C4CB1">
        <w:rPr>
          <w:noProof/>
        </w:rPr>
        <w:t xml:space="preserve">codes and </w:t>
      </w:r>
      <w:r w:rsidRPr="00167E45">
        <w:rPr>
          <w:noProof/>
        </w:rPr>
        <w:t>standards for new plant;</w:t>
      </w:r>
    </w:p>
    <w:p w14:paraId="59B1F827" w14:textId="77777777" w:rsidR="005F10F2" w:rsidRPr="00167E45" w:rsidRDefault="005F10F2" w:rsidP="006B43A3">
      <w:pPr>
        <w:pStyle w:val="Bulletlist1"/>
        <w:rPr>
          <w:noProof/>
        </w:rPr>
      </w:pPr>
      <w:r w:rsidRPr="00167E45">
        <w:rPr>
          <w:noProof/>
        </w:rPr>
        <w:t>Evaluate any shortfalls;</w:t>
      </w:r>
    </w:p>
    <w:p w14:paraId="1B89E32F" w14:textId="77777777" w:rsidR="005F10F2" w:rsidRPr="00167E45" w:rsidRDefault="005F10F2" w:rsidP="006B43A3">
      <w:pPr>
        <w:pStyle w:val="Bulletlist1"/>
        <w:rPr>
          <w:noProof/>
        </w:rPr>
      </w:pPr>
      <w:r w:rsidRPr="00167E45">
        <w:rPr>
          <w:noProof/>
        </w:rPr>
        <w:t>Implement any reasonably practicable improvements that will enhance safety; and</w:t>
      </w:r>
    </w:p>
    <w:p w14:paraId="13DD54F3" w14:textId="2B56FAA1" w:rsidR="005F10F2" w:rsidRPr="00167E45" w:rsidRDefault="005F10F2" w:rsidP="006B43A3">
      <w:pPr>
        <w:pStyle w:val="Bulletlist1"/>
        <w:rPr>
          <w:noProof/>
        </w:rPr>
      </w:pPr>
      <w:r w:rsidRPr="00167E45">
        <w:rPr>
          <w:noProof/>
        </w:rPr>
        <w:lastRenderedPageBreak/>
        <w:t xml:space="preserve">Consider impending changes to design codes and standards. </w:t>
      </w:r>
      <w:r w:rsidR="004C2EA0">
        <w:rPr>
          <w:noProof/>
        </w:rPr>
        <w:br/>
      </w:r>
      <w:r w:rsidRPr="00167E45">
        <w:rPr>
          <w:noProof/>
        </w:rPr>
        <w:t>A comparison should be made of these standards to show that appropriate conservatisms and safety margins are maintained.</w:t>
      </w:r>
    </w:p>
    <w:p w14:paraId="717F01C4" w14:textId="5FC3292C" w:rsidR="005F10F2" w:rsidRPr="004C2EA0" w:rsidRDefault="005F10F2" w:rsidP="001237FF">
      <w:pPr>
        <w:pStyle w:val="Heading2"/>
        <w:numPr>
          <w:ilvl w:val="0"/>
          <w:numId w:val="0"/>
        </w:numPr>
        <w:ind w:left="851"/>
      </w:pPr>
      <w:bookmarkStart w:id="62" w:name="_Toc190442835"/>
      <w:r w:rsidRPr="004C2EA0">
        <w:t xml:space="preserve">Design </w:t>
      </w:r>
      <w:r w:rsidR="008B4088" w:rsidRPr="004C2EA0">
        <w:t>classification</w:t>
      </w:r>
      <w:r w:rsidRPr="004C2EA0">
        <w:t xml:space="preserve"> of lifting equipment structures and mechanisms</w:t>
      </w:r>
      <w:bookmarkEnd w:id="62"/>
    </w:p>
    <w:p w14:paraId="3073B451" w14:textId="7FD5AA62" w:rsidR="005F10F2" w:rsidRPr="00167E45" w:rsidRDefault="005F10F2" w:rsidP="001422C0">
      <w:pPr>
        <w:pStyle w:val="AppendixPara"/>
      </w:pPr>
      <w:r w:rsidRPr="00167E45">
        <w:t xml:space="preserve">The design of lifting equipment is safety classified recognising the differences in lifting operations. These differences affect SSC fatigue life and component wear; and must be addressed by design. The classification of the lifting system, its structures </w:t>
      </w:r>
      <w:r w:rsidRPr="008B4088">
        <w:t>and mechanisms should be demonstrably conservative</w:t>
      </w:r>
      <w:r w:rsidR="008B4088" w:rsidRPr="008B4088">
        <w:t xml:space="preserve"> (refer to </w:t>
      </w:r>
      <w:r w:rsidRPr="008B4088">
        <w:t>SAPs ECS.2 and EMC.30</w:t>
      </w:r>
      <w:r w:rsidR="008B4088" w:rsidRPr="008B4088">
        <w:t>)</w:t>
      </w:r>
      <w:r w:rsidRPr="008B4088">
        <w:t>.</w:t>
      </w:r>
    </w:p>
    <w:p w14:paraId="61D9417E" w14:textId="55712DAB" w:rsidR="005F10F2" w:rsidRPr="00167E45" w:rsidRDefault="005F10F2" w:rsidP="001422C0">
      <w:pPr>
        <w:pStyle w:val="AppendixPara"/>
      </w:pPr>
      <w:r w:rsidRPr="00167E45">
        <w:t>The working cycles of a lifting system start from the day it is installed</w:t>
      </w:r>
      <w:r>
        <w:t>, and continue</w:t>
      </w:r>
      <w:r w:rsidRPr="00167E45">
        <w:t xml:space="preserve"> through all activities to the day it is taken out of service. It should therefore include the following factors: </w:t>
      </w:r>
    </w:p>
    <w:p w14:paraId="66B27635" w14:textId="77777777" w:rsidR="005F10F2" w:rsidRPr="00167E45" w:rsidRDefault="005F10F2" w:rsidP="006B43A3">
      <w:pPr>
        <w:pStyle w:val="Bulletlist1"/>
        <w:rPr>
          <w:noProof/>
        </w:rPr>
      </w:pPr>
      <w:r w:rsidRPr="00167E45">
        <w:rPr>
          <w:noProof/>
        </w:rPr>
        <w:t>Loads that are imposed during the installation of the lifting system.</w:t>
      </w:r>
    </w:p>
    <w:p w14:paraId="676DBD9F" w14:textId="77777777" w:rsidR="005F10F2" w:rsidRPr="00167E45" w:rsidRDefault="005F10F2" w:rsidP="006B43A3">
      <w:pPr>
        <w:pStyle w:val="Bulletlist1"/>
        <w:rPr>
          <w:noProof/>
        </w:rPr>
      </w:pPr>
      <w:r w:rsidRPr="00167E45">
        <w:rPr>
          <w:noProof/>
        </w:rPr>
        <w:t>Lifting equipment that is used for construction and installation of other plant and equipment.</w:t>
      </w:r>
    </w:p>
    <w:p w14:paraId="78106BF4" w14:textId="77777777" w:rsidR="005F10F2" w:rsidRPr="00167E45" w:rsidRDefault="005F10F2" w:rsidP="006B43A3">
      <w:pPr>
        <w:pStyle w:val="Bulletlist1"/>
        <w:rPr>
          <w:noProof/>
        </w:rPr>
      </w:pPr>
      <w:r w:rsidRPr="00167E45">
        <w:rPr>
          <w:noProof/>
        </w:rPr>
        <w:t>Setting to work, testing and commissioning. This is particularly important for store cranes, where the full range of system capability has to be proved before the store inventory is first introduced.</w:t>
      </w:r>
    </w:p>
    <w:p w14:paraId="290A5EC3" w14:textId="77777777" w:rsidR="005F10F2" w:rsidRPr="00167E45" w:rsidRDefault="005F10F2" w:rsidP="006B43A3">
      <w:pPr>
        <w:pStyle w:val="Bulletlist1"/>
        <w:rPr>
          <w:noProof/>
        </w:rPr>
      </w:pPr>
      <w:r w:rsidRPr="00167E45">
        <w:rPr>
          <w:noProof/>
        </w:rPr>
        <w:t>Normal plant operation.</w:t>
      </w:r>
    </w:p>
    <w:p w14:paraId="0DE220B5" w14:textId="77777777" w:rsidR="005F10F2" w:rsidRPr="00167E45" w:rsidRDefault="005F10F2" w:rsidP="006B43A3">
      <w:pPr>
        <w:pStyle w:val="Bulletlist1"/>
        <w:rPr>
          <w:noProof/>
        </w:rPr>
      </w:pPr>
      <w:r w:rsidRPr="00167E45">
        <w:rPr>
          <w:noProof/>
        </w:rPr>
        <w:t>Plant faulted conditions e.g. control and protection system trips and recovery actions.</w:t>
      </w:r>
    </w:p>
    <w:p w14:paraId="370D6645" w14:textId="77777777" w:rsidR="005F10F2" w:rsidRPr="00167E45" w:rsidRDefault="005F10F2" w:rsidP="006B43A3">
      <w:pPr>
        <w:pStyle w:val="Bulletlist1"/>
        <w:rPr>
          <w:noProof/>
        </w:rPr>
      </w:pPr>
      <w:r w:rsidRPr="00167E45">
        <w:rPr>
          <w:noProof/>
        </w:rPr>
        <w:t>Post-Operative Clean-Out operations (POCO).</w:t>
      </w:r>
    </w:p>
    <w:p w14:paraId="1819267B" w14:textId="77777777" w:rsidR="005F10F2" w:rsidRPr="00167E45" w:rsidRDefault="005F10F2" w:rsidP="006B43A3">
      <w:pPr>
        <w:pStyle w:val="Bulletlist1"/>
        <w:rPr>
          <w:noProof/>
        </w:rPr>
      </w:pPr>
      <w:r w:rsidRPr="00167E45">
        <w:rPr>
          <w:noProof/>
        </w:rPr>
        <w:t>Decommissioning operations.</w:t>
      </w:r>
    </w:p>
    <w:p w14:paraId="17E6061E" w14:textId="77777777" w:rsidR="005F10F2" w:rsidRPr="00167E45" w:rsidRDefault="005F10F2" w:rsidP="006B43A3">
      <w:pPr>
        <w:pStyle w:val="Bulletlist1"/>
        <w:rPr>
          <w:noProof/>
        </w:rPr>
      </w:pPr>
      <w:r w:rsidRPr="00167E45">
        <w:rPr>
          <w:noProof/>
        </w:rPr>
        <w:t>Maintenance and testing requirements for other plant and equipment it may support.</w:t>
      </w:r>
    </w:p>
    <w:p w14:paraId="6E8560AC" w14:textId="77777777" w:rsidR="005F10F2" w:rsidRPr="00167E45" w:rsidRDefault="005F10F2" w:rsidP="006B43A3">
      <w:pPr>
        <w:pStyle w:val="Bulletlist1"/>
        <w:rPr>
          <w:noProof/>
        </w:rPr>
      </w:pPr>
      <w:r w:rsidRPr="00167E45">
        <w:rPr>
          <w:noProof/>
        </w:rPr>
        <w:t>In-service inspection requirements for other plant and equipment.</w:t>
      </w:r>
    </w:p>
    <w:p w14:paraId="0DDA9408" w14:textId="77777777" w:rsidR="005F10F2" w:rsidRDefault="005F10F2" w:rsidP="006B43A3">
      <w:pPr>
        <w:pStyle w:val="Bulletlist1"/>
        <w:rPr>
          <w:noProof/>
        </w:rPr>
      </w:pPr>
      <w:r w:rsidRPr="00167E45">
        <w:rPr>
          <w:noProof/>
        </w:rPr>
        <w:t>Lifting system maintenance and in-service testing requirements.</w:t>
      </w:r>
    </w:p>
    <w:p w14:paraId="2E6A1E07" w14:textId="793486C0" w:rsidR="005F10F2" w:rsidRDefault="005F10F2" w:rsidP="00C04B98">
      <w:pPr>
        <w:pStyle w:val="AppendixPara"/>
      </w:pPr>
      <w:r w:rsidRPr="00167E45">
        <w:t xml:space="preserve">A key area for nuclear lifting assessment is ‘lift planning.’ BS 7121 – Code of practice for the safe use of cranes </w:t>
      </w:r>
      <w:sdt>
        <w:sdtPr>
          <w:id w:val="1108776828"/>
          <w:citation/>
        </w:sdtPr>
        <w:sdtEndPr/>
        <w:sdtContent>
          <w:r w:rsidRPr="00167E45">
            <w:fldChar w:fldCharType="begin"/>
          </w:r>
          <w:r w:rsidR="00953D2B">
            <w:instrText xml:space="preserve">CITATION BSI1 \l 2057 </w:instrText>
          </w:r>
          <w:r w:rsidRPr="00167E45">
            <w:fldChar w:fldCharType="separate"/>
          </w:r>
          <w:r w:rsidR="00AA1AE2">
            <w:rPr>
              <w:noProof/>
            </w:rPr>
            <w:t>[22]</w:t>
          </w:r>
          <w:r w:rsidRPr="00167E45">
            <w:fldChar w:fldCharType="end"/>
          </w:r>
        </w:sdtContent>
      </w:sdt>
      <w:r w:rsidRPr="00167E45">
        <w:t xml:space="preserve">, provides guidance in this regard. This states all lifting operations should be planned, to ensure that they are carried out safely and that all foreseeable risks are taken into account. </w:t>
      </w:r>
      <w:r w:rsidR="00C04B98">
        <w:t xml:space="preserve">BS 7121 </w:t>
      </w:r>
      <w:r w:rsidR="00D16808">
        <w:t xml:space="preserve">states </w:t>
      </w:r>
      <w:r w:rsidR="00C04B98">
        <w:t>th</w:t>
      </w:r>
      <w:r w:rsidR="0009775E">
        <w:t xml:space="preserve">e </w:t>
      </w:r>
      <w:r w:rsidR="008A2298">
        <w:t xml:space="preserve">competent person for planning lifting operations is referred to as the appointed person. </w:t>
      </w:r>
    </w:p>
    <w:p w14:paraId="18A707A0" w14:textId="77777777" w:rsidR="004C2EA0" w:rsidRDefault="004C2EA0" w:rsidP="008A2298">
      <w:pPr>
        <w:pStyle w:val="F9-Paragraph"/>
        <w:numPr>
          <w:ilvl w:val="0"/>
          <w:numId w:val="0"/>
        </w:numPr>
        <w:ind w:left="851" w:hanging="851"/>
      </w:pPr>
      <w:bookmarkStart w:id="63" w:name="_Hlk180047586"/>
    </w:p>
    <w:p w14:paraId="28504AEC" w14:textId="77777777" w:rsidR="008A2298" w:rsidRDefault="008A2298" w:rsidP="002C1231">
      <w:pPr>
        <w:pStyle w:val="F9-Paragraph"/>
        <w:numPr>
          <w:ilvl w:val="0"/>
          <w:numId w:val="0"/>
        </w:numPr>
        <w:ind w:left="851" w:hanging="851"/>
        <w:sectPr w:rsidR="008A2298" w:rsidSect="005F10F2">
          <w:pgSz w:w="11906" w:h="16838" w:code="9"/>
          <w:pgMar w:top="1440" w:right="1440" w:bottom="1440" w:left="1440" w:header="397" w:footer="397" w:gutter="0"/>
          <w:cols w:space="312"/>
          <w:docGrid w:linePitch="360"/>
        </w:sectPr>
      </w:pPr>
    </w:p>
    <w:p w14:paraId="60A9EEC9" w14:textId="33299218" w:rsidR="005F10F2" w:rsidRPr="00167E45" w:rsidRDefault="005F10F2" w:rsidP="001422C0">
      <w:pPr>
        <w:pStyle w:val="AppendixPara"/>
      </w:pPr>
      <w:r w:rsidRPr="00167E45">
        <w:lastRenderedPageBreak/>
        <w:t>Lift planning should include:</w:t>
      </w:r>
    </w:p>
    <w:p w14:paraId="723A784C" w14:textId="77777777" w:rsidR="005F10F2" w:rsidRPr="00167E45" w:rsidRDefault="005F10F2" w:rsidP="006B43A3">
      <w:pPr>
        <w:pStyle w:val="Bulletlist1"/>
        <w:rPr>
          <w:noProof/>
        </w:rPr>
      </w:pPr>
      <w:r w:rsidRPr="00167E45">
        <w:rPr>
          <w:noProof/>
        </w:rPr>
        <w:t>The load, its characteristics and the method of lifting;</w:t>
      </w:r>
    </w:p>
    <w:p w14:paraId="4825EF4C" w14:textId="77777777" w:rsidR="005F10F2" w:rsidRPr="00167E45" w:rsidRDefault="005F10F2" w:rsidP="006B43A3">
      <w:pPr>
        <w:pStyle w:val="Bulletlist1"/>
        <w:rPr>
          <w:noProof/>
        </w:rPr>
      </w:pPr>
      <w:r w:rsidRPr="00167E45">
        <w:rPr>
          <w:noProof/>
        </w:rPr>
        <w:t>Adhesion between the load and its supports;</w:t>
      </w:r>
    </w:p>
    <w:p w14:paraId="725A21D4" w14:textId="77777777" w:rsidR="005F10F2" w:rsidRPr="00167E45" w:rsidRDefault="005F10F2" w:rsidP="006B43A3">
      <w:pPr>
        <w:pStyle w:val="Bulletlist1"/>
        <w:rPr>
          <w:noProof/>
        </w:rPr>
      </w:pPr>
      <w:r w:rsidRPr="00167E45">
        <w:rPr>
          <w:noProof/>
        </w:rPr>
        <w:t>The stability of the load;</w:t>
      </w:r>
    </w:p>
    <w:p w14:paraId="06D0BF73" w14:textId="77777777" w:rsidR="005F10F2" w:rsidRPr="00167E45" w:rsidRDefault="005F10F2" w:rsidP="006B43A3">
      <w:pPr>
        <w:pStyle w:val="Bulletlist1"/>
        <w:rPr>
          <w:noProof/>
        </w:rPr>
      </w:pPr>
      <w:r w:rsidRPr="00167E45">
        <w:rPr>
          <w:noProof/>
        </w:rPr>
        <w:t>Motion, acceleration / deceleration speeds;</w:t>
      </w:r>
    </w:p>
    <w:p w14:paraId="114D54F4" w14:textId="77777777" w:rsidR="005F10F2" w:rsidRPr="00167E45" w:rsidRDefault="005F10F2" w:rsidP="006B43A3">
      <w:pPr>
        <w:pStyle w:val="Bulletlist1"/>
        <w:rPr>
          <w:noProof/>
        </w:rPr>
      </w:pPr>
      <w:r w:rsidRPr="00167E45">
        <w:rPr>
          <w:noProof/>
        </w:rPr>
        <w:t>Selection of the lifting equipment and associated clearances;</w:t>
      </w:r>
    </w:p>
    <w:p w14:paraId="5EC0D4A1" w14:textId="77777777" w:rsidR="005F10F2" w:rsidRPr="00167E45" w:rsidRDefault="005F10F2" w:rsidP="006B43A3">
      <w:pPr>
        <w:pStyle w:val="Bulletlist1"/>
        <w:rPr>
          <w:noProof/>
        </w:rPr>
      </w:pPr>
      <w:r w:rsidRPr="00167E45">
        <w:rPr>
          <w:noProof/>
        </w:rPr>
        <w:t>Selection of suitable lifting accessories;</w:t>
      </w:r>
    </w:p>
    <w:p w14:paraId="26AA02FA" w14:textId="77777777" w:rsidR="005F10F2" w:rsidRPr="00167E45" w:rsidRDefault="005F10F2" w:rsidP="006B43A3">
      <w:pPr>
        <w:pStyle w:val="Bulletlist1"/>
        <w:rPr>
          <w:noProof/>
        </w:rPr>
      </w:pPr>
      <w:r w:rsidRPr="00167E45">
        <w:rPr>
          <w:noProof/>
        </w:rPr>
        <w:t>Position of the lifting equipment, load, ground conditions and proximity to hazards;</w:t>
      </w:r>
    </w:p>
    <w:p w14:paraId="6340E62B" w14:textId="77777777" w:rsidR="005F10F2" w:rsidRPr="00167E45" w:rsidRDefault="005F10F2" w:rsidP="006B43A3">
      <w:pPr>
        <w:pStyle w:val="Bulletlist1"/>
        <w:rPr>
          <w:noProof/>
        </w:rPr>
      </w:pPr>
      <w:r w:rsidRPr="00167E45">
        <w:rPr>
          <w:noProof/>
        </w:rPr>
        <w:t>Zones or restrictions;</w:t>
      </w:r>
    </w:p>
    <w:p w14:paraId="4BCAE60C" w14:textId="4027D33A" w:rsidR="005F10F2" w:rsidRPr="00167E45" w:rsidRDefault="005F10F2" w:rsidP="006B43A3">
      <w:pPr>
        <w:pStyle w:val="Bulletlist1"/>
        <w:rPr>
          <w:noProof/>
        </w:rPr>
      </w:pPr>
      <w:r w:rsidRPr="00167E45">
        <w:rPr>
          <w:noProof/>
        </w:rPr>
        <w:t>Set up/testing requirements;</w:t>
      </w:r>
    </w:p>
    <w:p w14:paraId="41E83FD0" w14:textId="77777777" w:rsidR="005F10F2" w:rsidRPr="00167E45" w:rsidRDefault="005F10F2" w:rsidP="006B43A3">
      <w:pPr>
        <w:pStyle w:val="Bulletlist1"/>
        <w:rPr>
          <w:noProof/>
        </w:rPr>
      </w:pPr>
      <w:r w:rsidRPr="00167E45">
        <w:rPr>
          <w:noProof/>
        </w:rPr>
        <w:t>Selection of persons undertaking and managing the lifting operation;</w:t>
      </w:r>
    </w:p>
    <w:p w14:paraId="05E4E628" w14:textId="77777777" w:rsidR="005F10F2" w:rsidRPr="00167E45" w:rsidRDefault="005F10F2" w:rsidP="006B43A3">
      <w:pPr>
        <w:pStyle w:val="Bulletlist1"/>
        <w:rPr>
          <w:noProof/>
        </w:rPr>
      </w:pPr>
      <w:r w:rsidRPr="00167E45">
        <w:rPr>
          <w:noProof/>
        </w:rPr>
        <w:t>Environmental conditions.</w:t>
      </w:r>
    </w:p>
    <w:bookmarkEnd w:id="63"/>
    <w:p w14:paraId="395E4CF8" w14:textId="77777777" w:rsidR="005F10F2" w:rsidRDefault="005F10F2" w:rsidP="005F10F2">
      <w:pPr>
        <w:spacing w:before="120" w:after="120"/>
        <w:rPr>
          <w:bCs/>
          <w:noProof/>
        </w:rPr>
      </w:pPr>
    </w:p>
    <w:p w14:paraId="1D567A8A" w14:textId="77777777" w:rsidR="008B4088" w:rsidRDefault="008B4088" w:rsidP="006B43A3">
      <w:pPr>
        <w:pStyle w:val="Heading1"/>
        <w:numPr>
          <w:ilvl w:val="0"/>
          <w:numId w:val="0"/>
        </w:numPr>
        <w:ind w:left="1418"/>
        <w:sectPr w:rsidR="008B4088" w:rsidSect="005F10F2">
          <w:pgSz w:w="11906" w:h="16838" w:code="9"/>
          <w:pgMar w:top="1440" w:right="1440" w:bottom="1440" w:left="1440" w:header="397" w:footer="397" w:gutter="0"/>
          <w:cols w:space="312"/>
          <w:docGrid w:linePitch="360"/>
        </w:sectPr>
      </w:pPr>
      <w:bookmarkStart w:id="64" w:name="_Toc183161288"/>
    </w:p>
    <w:p w14:paraId="05D7A51D" w14:textId="525AAA41" w:rsidR="005F10F2" w:rsidRPr="00B57126" w:rsidRDefault="005F10F2" w:rsidP="004C2EA0">
      <w:pPr>
        <w:pStyle w:val="Heading1"/>
        <w:numPr>
          <w:ilvl w:val="0"/>
          <w:numId w:val="0"/>
        </w:numPr>
        <w:ind w:left="851"/>
      </w:pPr>
      <w:bookmarkStart w:id="65" w:name="_Toc190442836"/>
      <w:r w:rsidRPr="00B57126">
        <w:lastRenderedPageBreak/>
        <w:t>Appendix 6</w:t>
      </w:r>
      <w:r w:rsidR="008B4088">
        <w:t xml:space="preserve"> – </w:t>
      </w:r>
      <w:r w:rsidRPr="00E158D0">
        <w:t>Guidance</w:t>
      </w:r>
      <w:r w:rsidR="008B4088">
        <w:t xml:space="preserve"> </w:t>
      </w:r>
      <w:r>
        <w:t>on f</w:t>
      </w:r>
      <w:r w:rsidRPr="00B57126">
        <w:t>ailure modes, protection and mitigation</w:t>
      </w:r>
      <w:bookmarkEnd w:id="64"/>
      <w:bookmarkEnd w:id="65"/>
    </w:p>
    <w:p w14:paraId="3CE5FDC3" w14:textId="77777777" w:rsidR="005F10F2" w:rsidRPr="004C2EA0" w:rsidRDefault="005F10F2" w:rsidP="001237FF">
      <w:pPr>
        <w:pStyle w:val="Heading2"/>
        <w:numPr>
          <w:ilvl w:val="0"/>
          <w:numId w:val="0"/>
        </w:numPr>
        <w:ind w:left="851"/>
      </w:pPr>
      <w:bookmarkStart w:id="66" w:name="_Toc190442837"/>
      <w:r w:rsidRPr="004C2EA0">
        <w:t>Introduction</w:t>
      </w:r>
      <w:bookmarkEnd w:id="66"/>
    </w:p>
    <w:p w14:paraId="5E44EC78" w14:textId="0ADB9912" w:rsidR="005F10F2" w:rsidRDefault="005F10F2" w:rsidP="001422C0">
      <w:pPr>
        <w:pStyle w:val="AppendixPara"/>
      </w:pPr>
      <w:r w:rsidRPr="00D17739">
        <w:t xml:space="preserve">The guidance provided intends to </w:t>
      </w:r>
      <w:r w:rsidRPr="003827D1">
        <w:t>identify the principal faults that can occur during lifting operations. It also identifies the measures that might be taken to address them. These measures may be physical design features and/or operational measures and should be subject to ALARP consideration. Inspector judgements should therefore be proportionate to the severity of the hazard and its consequences.</w:t>
      </w:r>
    </w:p>
    <w:p w14:paraId="15308E24" w14:textId="5C4F9902" w:rsidR="005F10F2" w:rsidRDefault="005F10F2" w:rsidP="001422C0">
      <w:pPr>
        <w:pStyle w:val="AppendixPara"/>
      </w:pPr>
      <w:r w:rsidRPr="00D17739">
        <w:t xml:space="preserve">Where there is any uncertainty or doubt, assessors should seek more detailed technical advice from </w:t>
      </w:r>
      <w:r w:rsidR="003B75B2">
        <w:t xml:space="preserve">the ONR </w:t>
      </w:r>
      <w:r w:rsidRPr="00D17739">
        <w:t xml:space="preserve">topic lead specialists. </w:t>
      </w:r>
    </w:p>
    <w:p w14:paraId="02C9A6B1" w14:textId="77777777" w:rsidR="005F10F2" w:rsidRPr="004C2EA0" w:rsidRDefault="005F10F2" w:rsidP="001237FF">
      <w:pPr>
        <w:pStyle w:val="Heading2"/>
        <w:numPr>
          <w:ilvl w:val="0"/>
          <w:numId w:val="0"/>
        </w:numPr>
        <w:ind w:left="851"/>
      </w:pPr>
      <w:bookmarkStart w:id="67" w:name="_Toc190442838"/>
      <w:r w:rsidRPr="004C2EA0">
        <w:t>Safety case</w:t>
      </w:r>
      <w:bookmarkEnd w:id="67"/>
    </w:p>
    <w:p w14:paraId="0D0C7CD7" w14:textId="45730C65" w:rsidR="005F10F2" w:rsidRPr="003827D1" w:rsidRDefault="005F10F2" w:rsidP="001422C0">
      <w:pPr>
        <w:pStyle w:val="AppendixPara"/>
      </w:pPr>
      <w:r w:rsidRPr="003827D1">
        <w:t>The safety case should clearly identify:</w:t>
      </w:r>
    </w:p>
    <w:p w14:paraId="331E01DA" w14:textId="77777777" w:rsidR="005F10F2" w:rsidRPr="00DE28E2" w:rsidRDefault="005F10F2" w:rsidP="006B43A3">
      <w:pPr>
        <w:pStyle w:val="Bulletlist1"/>
        <w:rPr>
          <w:noProof/>
        </w:rPr>
      </w:pPr>
      <w:r w:rsidRPr="00DE28E2">
        <w:rPr>
          <w:noProof/>
        </w:rPr>
        <w:t xml:space="preserve">how the faults may propagate, </w:t>
      </w:r>
    </w:p>
    <w:p w14:paraId="2139C614" w14:textId="77777777" w:rsidR="005F10F2" w:rsidRPr="00DE28E2" w:rsidRDefault="005F10F2" w:rsidP="006B43A3">
      <w:pPr>
        <w:pStyle w:val="Bulletlist1"/>
        <w:rPr>
          <w:noProof/>
        </w:rPr>
      </w:pPr>
      <w:r w:rsidRPr="00DE28E2">
        <w:rPr>
          <w:noProof/>
        </w:rPr>
        <w:t>what are the possible consequences; and</w:t>
      </w:r>
    </w:p>
    <w:p w14:paraId="4070B935" w14:textId="77777777" w:rsidR="005F10F2" w:rsidRDefault="005F10F2" w:rsidP="006B43A3">
      <w:pPr>
        <w:pStyle w:val="Bulletlist1"/>
        <w:rPr>
          <w:noProof/>
        </w:rPr>
      </w:pPr>
      <w:r w:rsidRPr="00DE28E2">
        <w:rPr>
          <w:noProof/>
        </w:rPr>
        <w:t>what actions are required to achieve a safe condition.</w:t>
      </w:r>
    </w:p>
    <w:p w14:paraId="3F7DF079" w14:textId="77777777" w:rsidR="005F10F2" w:rsidRPr="004C2EA0" w:rsidRDefault="005F10F2" w:rsidP="001237FF">
      <w:pPr>
        <w:pStyle w:val="Heading2"/>
        <w:numPr>
          <w:ilvl w:val="0"/>
          <w:numId w:val="0"/>
        </w:numPr>
        <w:ind w:left="851"/>
        <w:rPr>
          <w:noProof/>
        </w:rPr>
      </w:pPr>
      <w:bookmarkStart w:id="68" w:name="_Toc190442839"/>
      <w:r w:rsidRPr="004C2EA0">
        <w:t>Faults</w:t>
      </w:r>
      <w:bookmarkEnd w:id="68"/>
    </w:p>
    <w:p w14:paraId="5D7F1564" w14:textId="70D3E3C0" w:rsidR="005F10F2" w:rsidRPr="003827D1" w:rsidRDefault="005F10F2" w:rsidP="001422C0">
      <w:pPr>
        <w:pStyle w:val="AppendixPara"/>
      </w:pPr>
      <w:r w:rsidRPr="003827D1">
        <w:t xml:space="preserve">The tables below provide worked examples of the preventative and mitigation measures that may be in place to support lifting operations. </w:t>
      </w:r>
      <w:r w:rsidR="004C2EA0">
        <w:br/>
      </w:r>
      <w:r w:rsidRPr="003827D1">
        <w:t xml:space="preserve">They also include operator actions. These tables serve as a guide only, not a definitive list. Each case should be reviewed and assessed individually. </w:t>
      </w:r>
      <w:r w:rsidR="004C2EA0">
        <w:br/>
      </w:r>
      <w:r w:rsidRPr="003827D1">
        <w:t>The tables cover:</w:t>
      </w:r>
    </w:p>
    <w:p w14:paraId="6F648972" w14:textId="77777777" w:rsidR="005F10F2" w:rsidRPr="00DE28E2" w:rsidRDefault="005F10F2" w:rsidP="006B43A3">
      <w:pPr>
        <w:pStyle w:val="Bulletlist1"/>
        <w:rPr>
          <w:noProof/>
        </w:rPr>
      </w:pPr>
      <w:r w:rsidRPr="00DE28E2">
        <w:rPr>
          <w:noProof/>
        </w:rPr>
        <w:t>the planning of lift layout and equipment design;</w:t>
      </w:r>
    </w:p>
    <w:p w14:paraId="7EF9DEBC" w14:textId="77777777" w:rsidR="005F10F2" w:rsidRPr="00DE28E2" w:rsidRDefault="005F10F2" w:rsidP="006B43A3">
      <w:pPr>
        <w:pStyle w:val="Bulletlist1"/>
        <w:rPr>
          <w:noProof/>
        </w:rPr>
      </w:pPr>
      <w:r w:rsidRPr="00DE28E2">
        <w:rPr>
          <w:noProof/>
        </w:rPr>
        <w:t>indication and warning systems;</w:t>
      </w:r>
    </w:p>
    <w:p w14:paraId="52E2CA1B" w14:textId="77777777" w:rsidR="005F10F2" w:rsidRPr="00DE28E2" w:rsidRDefault="005F10F2" w:rsidP="006B43A3">
      <w:pPr>
        <w:pStyle w:val="Bulletlist1"/>
        <w:rPr>
          <w:noProof/>
        </w:rPr>
      </w:pPr>
      <w:r w:rsidRPr="00DE28E2">
        <w:rPr>
          <w:noProof/>
        </w:rPr>
        <w:t>the protection and mitigation systems;</w:t>
      </w:r>
    </w:p>
    <w:p w14:paraId="617058BB" w14:textId="77777777" w:rsidR="005F10F2" w:rsidRPr="00DE28E2" w:rsidRDefault="005F10F2" w:rsidP="006B43A3">
      <w:pPr>
        <w:pStyle w:val="Bulletlist1"/>
        <w:rPr>
          <w:noProof/>
        </w:rPr>
      </w:pPr>
      <w:r w:rsidRPr="00DE28E2">
        <w:rPr>
          <w:noProof/>
        </w:rPr>
        <w:t>operator instructions and SQEP;</w:t>
      </w:r>
    </w:p>
    <w:p w14:paraId="2E08DF7E" w14:textId="77777777" w:rsidR="005F10F2" w:rsidRPr="00DE28E2" w:rsidRDefault="005F10F2" w:rsidP="006B43A3">
      <w:pPr>
        <w:pStyle w:val="Bulletlist1"/>
        <w:rPr>
          <w:noProof/>
        </w:rPr>
      </w:pPr>
      <w:r w:rsidRPr="00DE28E2">
        <w:rPr>
          <w:noProof/>
        </w:rPr>
        <w:t>the recovery to safety; and</w:t>
      </w:r>
    </w:p>
    <w:p w14:paraId="2572AB48" w14:textId="77777777" w:rsidR="005F10F2" w:rsidRDefault="005F10F2" w:rsidP="006B43A3">
      <w:pPr>
        <w:pStyle w:val="Bulletlist1"/>
        <w:rPr>
          <w:noProof/>
        </w:rPr>
      </w:pPr>
      <w:r w:rsidRPr="00DE28E2">
        <w:rPr>
          <w:noProof/>
        </w:rPr>
        <w:t>the reporting of incidents.</w:t>
      </w:r>
    </w:p>
    <w:p w14:paraId="077B22B6" w14:textId="77777777" w:rsidR="00811E89" w:rsidRDefault="00811E89" w:rsidP="006B43A3">
      <w:pPr>
        <w:pStyle w:val="F9-Paragraph"/>
        <w:sectPr w:rsidR="00811E89" w:rsidSect="005F10F2">
          <w:pgSz w:w="11906" w:h="16838" w:code="9"/>
          <w:pgMar w:top="1440" w:right="1440" w:bottom="1440" w:left="1440" w:header="397" w:footer="397" w:gutter="0"/>
          <w:cols w:space="312"/>
          <w:docGrid w:linePitch="360"/>
        </w:sectPr>
      </w:pPr>
    </w:p>
    <w:p w14:paraId="18D2675B" w14:textId="5043F726" w:rsidR="005F10F2" w:rsidRPr="003827D1" w:rsidRDefault="005F10F2" w:rsidP="001422C0">
      <w:pPr>
        <w:pStyle w:val="AppendixPara"/>
      </w:pPr>
      <w:r w:rsidRPr="003827D1">
        <w:lastRenderedPageBreak/>
        <w:t>This a</w:t>
      </w:r>
      <w:r>
        <w:t>ppendi</w:t>
      </w:r>
      <w:r w:rsidRPr="003827D1">
        <w:t>x focuses on individual faults. However, interactions with other plant and equipment may cause other faults. Inspectors should use their judgement and experience to adequately assess each situation to arrive at an informed judgement.</w:t>
      </w:r>
      <w:r>
        <w:t xml:space="preserve"> Inspectors should review fault schedules and hazard analysis from which inspection sampling can be determined. </w:t>
      </w:r>
      <w:r w:rsidR="008911BF">
        <w:br/>
      </w:r>
      <w:r>
        <w:t>Consultation with ONR Fault Studies specialists is recommended for additional guidance.</w:t>
      </w:r>
    </w:p>
    <w:p w14:paraId="2693FF98" w14:textId="578F7018" w:rsidR="001333B8" w:rsidRDefault="005F10F2" w:rsidP="001422C0">
      <w:pPr>
        <w:pStyle w:val="AppendixPara"/>
      </w:pPr>
      <w:r w:rsidRPr="003827D1">
        <w:t>Diagrammatical examples are presented</w:t>
      </w:r>
      <w:r>
        <w:t xml:space="preserve"> in </w:t>
      </w:r>
      <w:r w:rsidRPr="009C52F6">
        <w:t xml:space="preserve">tables 1-12. These examples provide inspectors with a general appreciation of the lifting faults that can occur. In most cases, these are represented by an overhead crane. Inspectors should use their judgement to understand how these faults will affect the lifting system. Where necessary, the </w:t>
      </w:r>
      <w:r w:rsidR="003B75B2">
        <w:t xml:space="preserve">ONR </w:t>
      </w:r>
      <w:r w:rsidRPr="009C52F6">
        <w:t>topic lead specialist should be consulted for further specific guidance.</w:t>
      </w:r>
    </w:p>
    <w:p w14:paraId="7D1A46D0" w14:textId="77F6CF26" w:rsidR="008911BF" w:rsidRPr="008911BF" w:rsidRDefault="008911BF" w:rsidP="008911BF">
      <w:pPr>
        <w:pStyle w:val="F9-Paragraph"/>
        <w:numPr>
          <w:ilvl w:val="0"/>
          <w:numId w:val="0"/>
        </w:numPr>
        <w:ind w:left="851"/>
        <w:rPr>
          <w:b/>
          <w:bCs/>
        </w:rPr>
      </w:pPr>
      <w:r>
        <w:rPr>
          <w:b/>
          <w:bCs/>
        </w:rPr>
        <w:t>List of tables in this appendix</w:t>
      </w:r>
    </w:p>
    <w:p w14:paraId="2CA241B0" w14:textId="091CA4FF" w:rsidR="008911BF" w:rsidRPr="008911BF" w:rsidRDefault="008911BF" w:rsidP="008911BF">
      <w:pPr>
        <w:pStyle w:val="TableofFigures"/>
        <w:tabs>
          <w:tab w:val="right" w:leader="dot" w:pos="9016"/>
        </w:tabs>
        <w:spacing w:after="120"/>
        <w:ind w:left="851"/>
        <w:rPr>
          <w:rFonts w:asciiTheme="minorHAnsi" w:eastAsiaTheme="minorEastAsia" w:hAnsiTheme="minorHAnsi" w:cstheme="minorBidi"/>
          <w:noProof/>
          <w:kern w:val="2"/>
          <w:sz w:val="24"/>
          <w:lang w:eastAsia="en-GB"/>
          <w14:ligatures w14:val="standardContextual"/>
        </w:rPr>
      </w:pPr>
      <w:r w:rsidRPr="008911BF">
        <w:rPr>
          <w:sz w:val="24"/>
        </w:rPr>
        <w:fldChar w:fldCharType="begin"/>
      </w:r>
      <w:r w:rsidRPr="008911BF">
        <w:rPr>
          <w:sz w:val="24"/>
        </w:rPr>
        <w:instrText xml:space="preserve"> TOC \h \z \c "Table" </w:instrText>
      </w:r>
      <w:r w:rsidRPr="008911BF">
        <w:rPr>
          <w:sz w:val="24"/>
        </w:rPr>
        <w:fldChar w:fldCharType="separate"/>
      </w:r>
      <w:hyperlink w:anchor="_Toc187148340" w:history="1">
        <w:r w:rsidRPr="008911BF">
          <w:rPr>
            <w:rStyle w:val="Hyperlink"/>
            <w:noProof/>
            <w:sz w:val="24"/>
            <w:lang w:bidi="he-IL"/>
          </w:rPr>
          <w:t>Table 1 - Fault condition: Double blocking</w:t>
        </w:r>
        <w:r w:rsidRPr="008911BF">
          <w:rPr>
            <w:noProof/>
            <w:webHidden/>
            <w:sz w:val="24"/>
          </w:rPr>
          <w:tab/>
        </w:r>
        <w:r w:rsidRPr="008911BF">
          <w:rPr>
            <w:noProof/>
            <w:webHidden/>
            <w:sz w:val="24"/>
          </w:rPr>
          <w:fldChar w:fldCharType="begin"/>
        </w:r>
        <w:r w:rsidRPr="008911BF">
          <w:rPr>
            <w:noProof/>
            <w:webHidden/>
            <w:sz w:val="24"/>
          </w:rPr>
          <w:instrText xml:space="preserve"> PAGEREF _Toc187148340 \h </w:instrText>
        </w:r>
        <w:r w:rsidRPr="008911BF">
          <w:rPr>
            <w:noProof/>
            <w:webHidden/>
            <w:sz w:val="24"/>
          </w:rPr>
        </w:r>
        <w:r w:rsidRPr="008911BF">
          <w:rPr>
            <w:noProof/>
            <w:webHidden/>
            <w:sz w:val="24"/>
          </w:rPr>
          <w:fldChar w:fldCharType="separate"/>
        </w:r>
        <w:r>
          <w:rPr>
            <w:noProof/>
            <w:webHidden/>
            <w:sz w:val="24"/>
          </w:rPr>
          <w:t>51</w:t>
        </w:r>
        <w:r w:rsidRPr="008911BF">
          <w:rPr>
            <w:noProof/>
            <w:webHidden/>
            <w:sz w:val="24"/>
          </w:rPr>
          <w:fldChar w:fldCharType="end"/>
        </w:r>
      </w:hyperlink>
    </w:p>
    <w:p w14:paraId="67BEC41E" w14:textId="339DB30E" w:rsidR="008911BF" w:rsidRPr="008911BF" w:rsidRDefault="00B36310" w:rsidP="008911BF">
      <w:pPr>
        <w:pStyle w:val="TableofFigures"/>
        <w:tabs>
          <w:tab w:val="right" w:leader="dot" w:pos="9016"/>
        </w:tabs>
        <w:spacing w:after="120"/>
        <w:ind w:left="851"/>
        <w:rPr>
          <w:rFonts w:asciiTheme="minorHAnsi" w:eastAsiaTheme="minorEastAsia" w:hAnsiTheme="minorHAnsi" w:cstheme="minorBidi"/>
          <w:noProof/>
          <w:kern w:val="2"/>
          <w:sz w:val="24"/>
          <w:lang w:eastAsia="en-GB"/>
          <w14:ligatures w14:val="standardContextual"/>
        </w:rPr>
      </w:pPr>
      <w:hyperlink w:anchor="_Toc187148341" w:history="1">
        <w:r w:rsidR="008911BF" w:rsidRPr="008911BF">
          <w:rPr>
            <w:rStyle w:val="Hyperlink"/>
            <w:noProof/>
            <w:sz w:val="24"/>
            <w:lang w:bidi="he-IL"/>
          </w:rPr>
          <w:t>Table 2 - Fault Condition: Overload</w:t>
        </w:r>
        <w:r w:rsidR="008911BF" w:rsidRPr="008911BF">
          <w:rPr>
            <w:noProof/>
            <w:webHidden/>
            <w:sz w:val="24"/>
          </w:rPr>
          <w:tab/>
        </w:r>
        <w:r w:rsidR="008911BF" w:rsidRPr="008911BF">
          <w:rPr>
            <w:noProof/>
            <w:webHidden/>
            <w:sz w:val="24"/>
          </w:rPr>
          <w:fldChar w:fldCharType="begin"/>
        </w:r>
        <w:r w:rsidR="008911BF" w:rsidRPr="008911BF">
          <w:rPr>
            <w:noProof/>
            <w:webHidden/>
            <w:sz w:val="24"/>
          </w:rPr>
          <w:instrText xml:space="preserve"> PAGEREF _Toc187148341 \h </w:instrText>
        </w:r>
        <w:r w:rsidR="008911BF" w:rsidRPr="008911BF">
          <w:rPr>
            <w:noProof/>
            <w:webHidden/>
            <w:sz w:val="24"/>
          </w:rPr>
        </w:r>
        <w:r w:rsidR="008911BF" w:rsidRPr="008911BF">
          <w:rPr>
            <w:noProof/>
            <w:webHidden/>
            <w:sz w:val="24"/>
          </w:rPr>
          <w:fldChar w:fldCharType="separate"/>
        </w:r>
        <w:r w:rsidR="008911BF">
          <w:rPr>
            <w:noProof/>
            <w:webHidden/>
            <w:sz w:val="24"/>
          </w:rPr>
          <w:t>52</w:t>
        </w:r>
        <w:r w:rsidR="008911BF" w:rsidRPr="008911BF">
          <w:rPr>
            <w:noProof/>
            <w:webHidden/>
            <w:sz w:val="24"/>
          </w:rPr>
          <w:fldChar w:fldCharType="end"/>
        </w:r>
      </w:hyperlink>
    </w:p>
    <w:p w14:paraId="1C76A22B" w14:textId="24C875B5" w:rsidR="008911BF" w:rsidRPr="008911BF" w:rsidRDefault="00B36310" w:rsidP="008911BF">
      <w:pPr>
        <w:pStyle w:val="TableofFigures"/>
        <w:tabs>
          <w:tab w:val="right" w:leader="dot" w:pos="9016"/>
        </w:tabs>
        <w:spacing w:after="120"/>
        <w:ind w:left="851"/>
        <w:rPr>
          <w:rFonts w:asciiTheme="minorHAnsi" w:eastAsiaTheme="minorEastAsia" w:hAnsiTheme="minorHAnsi" w:cstheme="minorBidi"/>
          <w:noProof/>
          <w:kern w:val="2"/>
          <w:sz w:val="24"/>
          <w:lang w:eastAsia="en-GB"/>
          <w14:ligatures w14:val="standardContextual"/>
        </w:rPr>
      </w:pPr>
      <w:hyperlink w:anchor="_Toc187148342" w:history="1">
        <w:r w:rsidR="008911BF" w:rsidRPr="008911BF">
          <w:rPr>
            <w:rStyle w:val="Hyperlink"/>
            <w:noProof/>
            <w:sz w:val="24"/>
            <w:lang w:bidi="he-IL"/>
          </w:rPr>
          <w:t>Table 3 - Fault Condition: Restrained load</w:t>
        </w:r>
        <w:r w:rsidR="008911BF" w:rsidRPr="008911BF">
          <w:rPr>
            <w:noProof/>
            <w:webHidden/>
            <w:sz w:val="24"/>
          </w:rPr>
          <w:tab/>
        </w:r>
        <w:r w:rsidR="008911BF" w:rsidRPr="008911BF">
          <w:rPr>
            <w:noProof/>
            <w:webHidden/>
            <w:sz w:val="24"/>
          </w:rPr>
          <w:fldChar w:fldCharType="begin"/>
        </w:r>
        <w:r w:rsidR="008911BF" w:rsidRPr="008911BF">
          <w:rPr>
            <w:noProof/>
            <w:webHidden/>
            <w:sz w:val="24"/>
          </w:rPr>
          <w:instrText xml:space="preserve"> PAGEREF _Toc187148342 \h </w:instrText>
        </w:r>
        <w:r w:rsidR="008911BF" w:rsidRPr="008911BF">
          <w:rPr>
            <w:noProof/>
            <w:webHidden/>
            <w:sz w:val="24"/>
          </w:rPr>
        </w:r>
        <w:r w:rsidR="008911BF" w:rsidRPr="008911BF">
          <w:rPr>
            <w:noProof/>
            <w:webHidden/>
            <w:sz w:val="24"/>
          </w:rPr>
          <w:fldChar w:fldCharType="separate"/>
        </w:r>
        <w:r w:rsidR="008911BF">
          <w:rPr>
            <w:noProof/>
            <w:webHidden/>
            <w:sz w:val="24"/>
          </w:rPr>
          <w:t>53</w:t>
        </w:r>
        <w:r w:rsidR="008911BF" w:rsidRPr="008911BF">
          <w:rPr>
            <w:noProof/>
            <w:webHidden/>
            <w:sz w:val="24"/>
          </w:rPr>
          <w:fldChar w:fldCharType="end"/>
        </w:r>
      </w:hyperlink>
    </w:p>
    <w:p w14:paraId="0E381B59" w14:textId="106441EA" w:rsidR="008911BF" w:rsidRPr="008911BF" w:rsidRDefault="00B36310" w:rsidP="008911BF">
      <w:pPr>
        <w:pStyle w:val="TableofFigures"/>
        <w:tabs>
          <w:tab w:val="right" w:leader="dot" w:pos="9016"/>
        </w:tabs>
        <w:spacing w:after="120"/>
        <w:ind w:left="851"/>
        <w:rPr>
          <w:rFonts w:asciiTheme="minorHAnsi" w:eastAsiaTheme="minorEastAsia" w:hAnsiTheme="minorHAnsi" w:cstheme="minorBidi"/>
          <w:noProof/>
          <w:kern w:val="2"/>
          <w:sz w:val="24"/>
          <w:lang w:eastAsia="en-GB"/>
          <w14:ligatures w14:val="standardContextual"/>
        </w:rPr>
      </w:pPr>
      <w:hyperlink w:anchor="_Toc187148343" w:history="1">
        <w:r w:rsidR="008911BF" w:rsidRPr="008911BF">
          <w:rPr>
            <w:rStyle w:val="Hyperlink"/>
            <w:noProof/>
            <w:sz w:val="24"/>
            <w:lang w:bidi="he-IL"/>
          </w:rPr>
          <w:t>Table 4 - Table 4 - Fault Condition: Load snagging</w:t>
        </w:r>
        <w:r w:rsidR="008911BF" w:rsidRPr="008911BF">
          <w:rPr>
            <w:noProof/>
            <w:webHidden/>
            <w:sz w:val="24"/>
          </w:rPr>
          <w:tab/>
        </w:r>
        <w:r w:rsidR="008911BF" w:rsidRPr="008911BF">
          <w:rPr>
            <w:noProof/>
            <w:webHidden/>
            <w:sz w:val="24"/>
          </w:rPr>
          <w:fldChar w:fldCharType="begin"/>
        </w:r>
        <w:r w:rsidR="008911BF" w:rsidRPr="008911BF">
          <w:rPr>
            <w:noProof/>
            <w:webHidden/>
            <w:sz w:val="24"/>
          </w:rPr>
          <w:instrText xml:space="preserve"> PAGEREF _Toc187148343 \h </w:instrText>
        </w:r>
        <w:r w:rsidR="008911BF" w:rsidRPr="008911BF">
          <w:rPr>
            <w:noProof/>
            <w:webHidden/>
            <w:sz w:val="24"/>
          </w:rPr>
        </w:r>
        <w:r w:rsidR="008911BF" w:rsidRPr="008911BF">
          <w:rPr>
            <w:noProof/>
            <w:webHidden/>
            <w:sz w:val="24"/>
          </w:rPr>
          <w:fldChar w:fldCharType="separate"/>
        </w:r>
        <w:r w:rsidR="008911BF">
          <w:rPr>
            <w:noProof/>
            <w:webHidden/>
            <w:sz w:val="24"/>
          </w:rPr>
          <w:t>54</w:t>
        </w:r>
        <w:r w:rsidR="008911BF" w:rsidRPr="008911BF">
          <w:rPr>
            <w:noProof/>
            <w:webHidden/>
            <w:sz w:val="24"/>
          </w:rPr>
          <w:fldChar w:fldCharType="end"/>
        </w:r>
      </w:hyperlink>
    </w:p>
    <w:p w14:paraId="197DE300" w14:textId="74E69C79" w:rsidR="008911BF" w:rsidRPr="008911BF" w:rsidRDefault="00B36310" w:rsidP="008911BF">
      <w:pPr>
        <w:pStyle w:val="TableofFigures"/>
        <w:tabs>
          <w:tab w:val="right" w:leader="dot" w:pos="9016"/>
        </w:tabs>
        <w:spacing w:after="120"/>
        <w:ind w:left="851"/>
        <w:rPr>
          <w:rFonts w:asciiTheme="minorHAnsi" w:eastAsiaTheme="minorEastAsia" w:hAnsiTheme="minorHAnsi" w:cstheme="minorBidi"/>
          <w:noProof/>
          <w:kern w:val="2"/>
          <w:sz w:val="24"/>
          <w:lang w:eastAsia="en-GB"/>
          <w14:ligatures w14:val="standardContextual"/>
        </w:rPr>
      </w:pPr>
      <w:hyperlink w:anchor="_Toc187148344" w:history="1">
        <w:r w:rsidR="008911BF" w:rsidRPr="008911BF">
          <w:rPr>
            <w:rStyle w:val="Hyperlink"/>
            <w:noProof/>
            <w:sz w:val="24"/>
            <w:lang w:bidi="he-IL"/>
          </w:rPr>
          <w:t>Table 5 - Fault condition: Uncontrolled lower</w:t>
        </w:r>
        <w:r w:rsidR="008911BF" w:rsidRPr="008911BF">
          <w:rPr>
            <w:noProof/>
            <w:webHidden/>
            <w:sz w:val="24"/>
          </w:rPr>
          <w:tab/>
        </w:r>
        <w:r w:rsidR="008911BF" w:rsidRPr="008911BF">
          <w:rPr>
            <w:noProof/>
            <w:webHidden/>
            <w:sz w:val="24"/>
          </w:rPr>
          <w:fldChar w:fldCharType="begin"/>
        </w:r>
        <w:r w:rsidR="008911BF" w:rsidRPr="008911BF">
          <w:rPr>
            <w:noProof/>
            <w:webHidden/>
            <w:sz w:val="24"/>
          </w:rPr>
          <w:instrText xml:space="preserve"> PAGEREF _Toc187148344 \h </w:instrText>
        </w:r>
        <w:r w:rsidR="008911BF" w:rsidRPr="008911BF">
          <w:rPr>
            <w:noProof/>
            <w:webHidden/>
            <w:sz w:val="24"/>
          </w:rPr>
        </w:r>
        <w:r w:rsidR="008911BF" w:rsidRPr="008911BF">
          <w:rPr>
            <w:noProof/>
            <w:webHidden/>
            <w:sz w:val="24"/>
          </w:rPr>
          <w:fldChar w:fldCharType="separate"/>
        </w:r>
        <w:r w:rsidR="008911BF">
          <w:rPr>
            <w:noProof/>
            <w:webHidden/>
            <w:sz w:val="24"/>
          </w:rPr>
          <w:t>56</w:t>
        </w:r>
        <w:r w:rsidR="008911BF" w:rsidRPr="008911BF">
          <w:rPr>
            <w:noProof/>
            <w:webHidden/>
            <w:sz w:val="24"/>
          </w:rPr>
          <w:fldChar w:fldCharType="end"/>
        </w:r>
      </w:hyperlink>
    </w:p>
    <w:p w14:paraId="0D7A3D49" w14:textId="02884E33" w:rsidR="008911BF" w:rsidRPr="008911BF" w:rsidRDefault="00B36310" w:rsidP="008911BF">
      <w:pPr>
        <w:pStyle w:val="TableofFigures"/>
        <w:tabs>
          <w:tab w:val="right" w:leader="dot" w:pos="9016"/>
        </w:tabs>
        <w:spacing w:after="120"/>
        <w:ind w:left="851"/>
        <w:rPr>
          <w:rFonts w:asciiTheme="minorHAnsi" w:eastAsiaTheme="minorEastAsia" w:hAnsiTheme="minorHAnsi" w:cstheme="minorBidi"/>
          <w:noProof/>
          <w:kern w:val="2"/>
          <w:sz w:val="24"/>
          <w:lang w:eastAsia="en-GB"/>
          <w14:ligatures w14:val="standardContextual"/>
        </w:rPr>
      </w:pPr>
      <w:hyperlink w:anchor="_Toc187148345" w:history="1">
        <w:r w:rsidR="008911BF" w:rsidRPr="008911BF">
          <w:rPr>
            <w:rStyle w:val="Hyperlink"/>
            <w:noProof/>
            <w:sz w:val="24"/>
            <w:lang w:bidi="he-IL"/>
          </w:rPr>
          <w:t>Table 6 - Fault condition: Ledged load</w:t>
        </w:r>
        <w:r w:rsidR="008911BF" w:rsidRPr="008911BF">
          <w:rPr>
            <w:noProof/>
            <w:webHidden/>
            <w:sz w:val="24"/>
          </w:rPr>
          <w:tab/>
        </w:r>
        <w:r w:rsidR="008911BF" w:rsidRPr="008911BF">
          <w:rPr>
            <w:noProof/>
            <w:webHidden/>
            <w:sz w:val="24"/>
          </w:rPr>
          <w:fldChar w:fldCharType="begin"/>
        </w:r>
        <w:r w:rsidR="008911BF" w:rsidRPr="008911BF">
          <w:rPr>
            <w:noProof/>
            <w:webHidden/>
            <w:sz w:val="24"/>
          </w:rPr>
          <w:instrText xml:space="preserve"> PAGEREF _Toc187148345 \h </w:instrText>
        </w:r>
        <w:r w:rsidR="008911BF" w:rsidRPr="008911BF">
          <w:rPr>
            <w:noProof/>
            <w:webHidden/>
            <w:sz w:val="24"/>
          </w:rPr>
        </w:r>
        <w:r w:rsidR="008911BF" w:rsidRPr="008911BF">
          <w:rPr>
            <w:noProof/>
            <w:webHidden/>
            <w:sz w:val="24"/>
          </w:rPr>
          <w:fldChar w:fldCharType="separate"/>
        </w:r>
        <w:r w:rsidR="008911BF">
          <w:rPr>
            <w:noProof/>
            <w:webHidden/>
            <w:sz w:val="24"/>
          </w:rPr>
          <w:t>58</w:t>
        </w:r>
        <w:r w:rsidR="008911BF" w:rsidRPr="008911BF">
          <w:rPr>
            <w:noProof/>
            <w:webHidden/>
            <w:sz w:val="24"/>
          </w:rPr>
          <w:fldChar w:fldCharType="end"/>
        </w:r>
      </w:hyperlink>
    </w:p>
    <w:p w14:paraId="258DDB89" w14:textId="43FFF1DC" w:rsidR="008911BF" w:rsidRPr="008911BF" w:rsidRDefault="00B36310" w:rsidP="008911BF">
      <w:pPr>
        <w:pStyle w:val="TableofFigures"/>
        <w:tabs>
          <w:tab w:val="right" w:leader="dot" w:pos="9016"/>
        </w:tabs>
        <w:spacing w:after="120"/>
        <w:ind w:left="851"/>
        <w:rPr>
          <w:rFonts w:asciiTheme="minorHAnsi" w:eastAsiaTheme="minorEastAsia" w:hAnsiTheme="minorHAnsi" w:cstheme="minorBidi"/>
          <w:noProof/>
          <w:kern w:val="2"/>
          <w:sz w:val="24"/>
          <w:lang w:eastAsia="en-GB"/>
          <w14:ligatures w14:val="standardContextual"/>
        </w:rPr>
      </w:pPr>
      <w:hyperlink w:anchor="_Toc187148346" w:history="1">
        <w:r w:rsidR="008911BF" w:rsidRPr="008911BF">
          <w:rPr>
            <w:rStyle w:val="Hyperlink"/>
            <w:noProof/>
            <w:sz w:val="24"/>
            <w:lang w:bidi="he-IL"/>
          </w:rPr>
          <w:t>Table 7 - Fault condition: Load collision</w:t>
        </w:r>
        <w:r w:rsidR="008911BF" w:rsidRPr="008911BF">
          <w:rPr>
            <w:noProof/>
            <w:webHidden/>
            <w:sz w:val="24"/>
          </w:rPr>
          <w:tab/>
        </w:r>
        <w:r w:rsidR="008911BF" w:rsidRPr="008911BF">
          <w:rPr>
            <w:noProof/>
            <w:webHidden/>
            <w:sz w:val="24"/>
          </w:rPr>
          <w:fldChar w:fldCharType="begin"/>
        </w:r>
        <w:r w:rsidR="008911BF" w:rsidRPr="008911BF">
          <w:rPr>
            <w:noProof/>
            <w:webHidden/>
            <w:sz w:val="24"/>
          </w:rPr>
          <w:instrText xml:space="preserve"> PAGEREF _Toc187148346 \h </w:instrText>
        </w:r>
        <w:r w:rsidR="008911BF" w:rsidRPr="008911BF">
          <w:rPr>
            <w:noProof/>
            <w:webHidden/>
            <w:sz w:val="24"/>
          </w:rPr>
        </w:r>
        <w:r w:rsidR="008911BF" w:rsidRPr="008911BF">
          <w:rPr>
            <w:noProof/>
            <w:webHidden/>
            <w:sz w:val="24"/>
          </w:rPr>
          <w:fldChar w:fldCharType="separate"/>
        </w:r>
        <w:r w:rsidR="008911BF">
          <w:rPr>
            <w:noProof/>
            <w:webHidden/>
            <w:sz w:val="24"/>
          </w:rPr>
          <w:t>60</w:t>
        </w:r>
        <w:r w:rsidR="008911BF" w:rsidRPr="008911BF">
          <w:rPr>
            <w:noProof/>
            <w:webHidden/>
            <w:sz w:val="24"/>
          </w:rPr>
          <w:fldChar w:fldCharType="end"/>
        </w:r>
      </w:hyperlink>
    </w:p>
    <w:p w14:paraId="4E2BCB38" w14:textId="71B019BF" w:rsidR="008911BF" w:rsidRPr="008911BF" w:rsidRDefault="00B36310" w:rsidP="008911BF">
      <w:pPr>
        <w:pStyle w:val="TableofFigures"/>
        <w:tabs>
          <w:tab w:val="right" w:leader="dot" w:pos="9016"/>
        </w:tabs>
        <w:spacing w:after="120"/>
        <w:ind w:left="851"/>
        <w:rPr>
          <w:rFonts w:asciiTheme="minorHAnsi" w:eastAsiaTheme="minorEastAsia" w:hAnsiTheme="minorHAnsi" w:cstheme="minorBidi"/>
          <w:noProof/>
          <w:kern w:val="2"/>
          <w:sz w:val="24"/>
          <w:lang w:eastAsia="en-GB"/>
          <w14:ligatures w14:val="standardContextual"/>
        </w:rPr>
      </w:pPr>
      <w:hyperlink w:anchor="_Toc187148347" w:history="1">
        <w:r w:rsidR="008911BF" w:rsidRPr="008911BF">
          <w:rPr>
            <w:rStyle w:val="Hyperlink"/>
            <w:noProof/>
            <w:sz w:val="24"/>
            <w:lang w:bidi="he-IL"/>
          </w:rPr>
          <w:t>Table 8 - Fault Condition: High wind</w:t>
        </w:r>
        <w:r w:rsidR="008911BF" w:rsidRPr="008911BF">
          <w:rPr>
            <w:noProof/>
            <w:webHidden/>
            <w:sz w:val="24"/>
          </w:rPr>
          <w:tab/>
        </w:r>
        <w:r w:rsidR="008911BF" w:rsidRPr="008911BF">
          <w:rPr>
            <w:noProof/>
            <w:webHidden/>
            <w:sz w:val="24"/>
          </w:rPr>
          <w:fldChar w:fldCharType="begin"/>
        </w:r>
        <w:r w:rsidR="008911BF" w:rsidRPr="008911BF">
          <w:rPr>
            <w:noProof/>
            <w:webHidden/>
            <w:sz w:val="24"/>
          </w:rPr>
          <w:instrText xml:space="preserve"> PAGEREF _Toc187148347 \h </w:instrText>
        </w:r>
        <w:r w:rsidR="008911BF" w:rsidRPr="008911BF">
          <w:rPr>
            <w:noProof/>
            <w:webHidden/>
            <w:sz w:val="24"/>
          </w:rPr>
        </w:r>
        <w:r w:rsidR="008911BF" w:rsidRPr="008911BF">
          <w:rPr>
            <w:noProof/>
            <w:webHidden/>
            <w:sz w:val="24"/>
          </w:rPr>
          <w:fldChar w:fldCharType="separate"/>
        </w:r>
        <w:r w:rsidR="008911BF">
          <w:rPr>
            <w:noProof/>
            <w:webHidden/>
            <w:sz w:val="24"/>
          </w:rPr>
          <w:t>61</w:t>
        </w:r>
        <w:r w:rsidR="008911BF" w:rsidRPr="008911BF">
          <w:rPr>
            <w:noProof/>
            <w:webHidden/>
            <w:sz w:val="24"/>
          </w:rPr>
          <w:fldChar w:fldCharType="end"/>
        </w:r>
      </w:hyperlink>
    </w:p>
    <w:p w14:paraId="012002E2" w14:textId="140D912C" w:rsidR="008911BF" w:rsidRPr="008911BF" w:rsidRDefault="00B36310" w:rsidP="008911BF">
      <w:pPr>
        <w:pStyle w:val="TableofFigures"/>
        <w:tabs>
          <w:tab w:val="right" w:leader="dot" w:pos="9016"/>
        </w:tabs>
        <w:spacing w:after="120"/>
        <w:ind w:left="851"/>
        <w:rPr>
          <w:rFonts w:asciiTheme="minorHAnsi" w:eastAsiaTheme="minorEastAsia" w:hAnsiTheme="minorHAnsi" w:cstheme="minorBidi"/>
          <w:noProof/>
          <w:kern w:val="2"/>
          <w:sz w:val="24"/>
          <w:lang w:eastAsia="en-GB"/>
          <w14:ligatures w14:val="standardContextual"/>
        </w:rPr>
      </w:pPr>
      <w:hyperlink w:anchor="_Toc187148348" w:history="1">
        <w:r w:rsidR="008911BF" w:rsidRPr="008911BF">
          <w:rPr>
            <w:rStyle w:val="Hyperlink"/>
            <w:noProof/>
            <w:sz w:val="24"/>
            <w:lang w:bidi="he-IL"/>
          </w:rPr>
          <w:t>Table 9 - Fault condition: Seismic</w:t>
        </w:r>
        <w:r w:rsidR="008911BF" w:rsidRPr="008911BF">
          <w:rPr>
            <w:noProof/>
            <w:webHidden/>
            <w:sz w:val="24"/>
          </w:rPr>
          <w:tab/>
        </w:r>
        <w:r w:rsidR="008911BF" w:rsidRPr="008911BF">
          <w:rPr>
            <w:noProof/>
            <w:webHidden/>
            <w:sz w:val="24"/>
          </w:rPr>
          <w:fldChar w:fldCharType="begin"/>
        </w:r>
        <w:r w:rsidR="008911BF" w:rsidRPr="008911BF">
          <w:rPr>
            <w:noProof/>
            <w:webHidden/>
            <w:sz w:val="24"/>
          </w:rPr>
          <w:instrText xml:space="preserve"> PAGEREF _Toc187148348 \h </w:instrText>
        </w:r>
        <w:r w:rsidR="008911BF" w:rsidRPr="008911BF">
          <w:rPr>
            <w:noProof/>
            <w:webHidden/>
            <w:sz w:val="24"/>
          </w:rPr>
        </w:r>
        <w:r w:rsidR="008911BF" w:rsidRPr="008911BF">
          <w:rPr>
            <w:noProof/>
            <w:webHidden/>
            <w:sz w:val="24"/>
          </w:rPr>
          <w:fldChar w:fldCharType="separate"/>
        </w:r>
        <w:r w:rsidR="008911BF">
          <w:rPr>
            <w:noProof/>
            <w:webHidden/>
            <w:sz w:val="24"/>
          </w:rPr>
          <w:t>62</w:t>
        </w:r>
        <w:r w:rsidR="008911BF" w:rsidRPr="008911BF">
          <w:rPr>
            <w:noProof/>
            <w:webHidden/>
            <w:sz w:val="24"/>
          </w:rPr>
          <w:fldChar w:fldCharType="end"/>
        </w:r>
      </w:hyperlink>
    </w:p>
    <w:p w14:paraId="441B3BEB" w14:textId="43BF4CF5" w:rsidR="008911BF" w:rsidRPr="008911BF" w:rsidRDefault="00B36310" w:rsidP="008911BF">
      <w:pPr>
        <w:pStyle w:val="TableofFigures"/>
        <w:tabs>
          <w:tab w:val="right" w:leader="dot" w:pos="9016"/>
        </w:tabs>
        <w:spacing w:after="120"/>
        <w:ind w:left="851"/>
        <w:rPr>
          <w:rFonts w:asciiTheme="minorHAnsi" w:eastAsiaTheme="minorEastAsia" w:hAnsiTheme="minorHAnsi" w:cstheme="minorBidi"/>
          <w:noProof/>
          <w:kern w:val="2"/>
          <w:sz w:val="24"/>
          <w:lang w:eastAsia="en-GB"/>
          <w14:ligatures w14:val="standardContextual"/>
        </w:rPr>
      </w:pPr>
      <w:hyperlink w:anchor="_Toc187148349" w:history="1">
        <w:r w:rsidR="008911BF" w:rsidRPr="008911BF">
          <w:rPr>
            <w:rStyle w:val="Hyperlink"/>
            <w:noProof/>
            <w:sz w:val="24"/>
            <w:lang w:bidi="he-IL"/>
          </w:rPr>
          <w:t>Table 10 - Fault condition: Derailment</w:t>
        </w:r>
        <w:r w:rsidR="008911BF" w:rsidRPr="008911BF">
          <w:rPr>
            <w:noProof/>
            <w:webHidden/>
            <w:sz w:val="24"/>
          </w:rPr>
          <w:tab/>
        </w:r>
        <w:r w:rsidR="008911BF" w:rsidRPr="008911BF">
          <w:rPr>
            <w:noProof/>
            <w:webHidden/>
            <w:sz w:val="24"/>
          </w:rPr>
          <w:fldChar w:fldCharType="begin"/>
        </w:r>
        <w:r w:rsidR="008911BF" w:rsidRPr="008911BF">
          <w:rPr>
            <w:noProof/>
            <w:webHidden/>
            <w:sz w:val="24"/>
          </w:rPr>
          <w:instrText xml:space="preserve"> PAGEREF _Toc187148349 \h </w:instrText>
        </w:r>
        <w:r w:rsidR="008911BF" w:rsidRPr="008911BF">
          <w:rPr>
            <w:noProof/>
            <w:webHidden/>
            <w:sz w:val="24"/>
          </w:rPr>
        </w:r>
        <w:r w:rsidR="008911BF" w:rsidRPr="008911BF">
          <w:rPr>
            <w:noProof/>
            <w:webHidden/>
            <w:sz w:val="24"/>
          </w:rPr>
          <w:fldChar w:fldCharType="separate"/>
        </w:r>
        <w:r w:rsidR="008911BF">
          <w:rPr>
            <w:noProof/>
            <w:webHidden/>
            <w:sz w:val="24"/>
          </w:rPr>
          <w:t>63</w:t>
        </w:r>
        <w:r w:rsidR="008911BF" w:rsidRPr="008911BF">
          <w:rPr>
            <w:noProof/>
            <w:webHidden/>
            <w:sz w:val="24"/>
          </w:rPr>
          <w:fldChar w:fldCharType="end"/>
        </w:r>
      </w:hyperlink>
    </w:p>
    <w:p w14:paraId="63D67977" w14:textId="76A3DA3C" w:rsidR="008911BF" w:rsidRPr="008911BF" w:rsidRDefault="00B36310" w:rsidP="008911BF">
      <w:pPr>
        <w:pStyle w:val="TableofFigures"/>
        <w:tabs>
          <w:tab w:val="right" w:leader="dot" w:pos="9016"/>
        </w:tabs>
        <w:spacing w:after="120"/>
        <w:ind w:left="851"/>
        <w:rPr>
          <w:rFonts w:asciiTheme="minorHAnsi" w:eastAsiaTheme="minorEastAsia" w:hAnsiTheme="minorHAnsi" w:cstheme="minorBidi"/>
          <w:noProof/>
          <w:kern w:val="2"/>
          <w:sz w:val="24"/>
          <w:lang w:eastAsia="en-GB"/>
          <w14:ligatures w14:val="standardContextual"/>
        </w:rPr>
      </w:pPr>
      <w:hyperlink w:anchor="_Toc187148350" w:history="1">
        <w:r w:rsidR="008911BF" w:rsidRPr="008911BF">
          <w:rPr>
            <w:rStyle w:val="Hyperlink"/>
            <w:noProof/>
            <w:sz w:val="24"/>
            <w:lang w:bidi="he-IL"/>
          </w:rPr>
          <w:t>Table 11 - Fault condition: Crane-to-crane collision</w:t>
        </w:r>
        <w:r w:rsidR="008911BF" w:rsidRPr="008911BF">
          <w:rPr>
            <w:noProof/>
            <w:webHidden/>
            <w:sz w:val="24"/>
          </w:rPr>
          <w:tab/>
        </w:r>
        <w:r w:rsidR="008911BF" w:rsidRPr="008911BF">
          <w:rPr>
            <w:noProof/>
            <w:webHidden/>
            <w:sz w:val="24"/>
          </w:rPr>
          <w:fldChar w:fldCharType="begin"/>
        </w:r>
        <w:r w:rsidR="008911BF" w:rsidRPr="008911BF">
          <w:rPr>
            <w:noProof/>
            <w:webHidden/>
            <w:sz w:val="24"/>
          </w:rPr>
          <w:instrText xml:space="preserve"> PAGEREF _Toc187148350 \h </w:instrText>
        </w:r>
        <w:r w:rsidR="008911BF" w:rsidRPr="008911BF">
          <w:rPr>
            <w:noProof/>
            <w:webHidden/>
            <w:sz w:val="24"/>
          </w:rPr>
        </w:r>
        <w:r w:rsidR="008911BF" w:rsidRPr="008911BF">
          <w:rPr>
            <w:noProof/>
            <w:webHidden/>
            <w:sz w:val="24"/>
          </w:rPr>
          <w:fldChar w:fldCharType="separate"/>
        </w:r>
        <w:r w:rsidR="008911BF">
          <w:rPr>
            <w:noProof/>
            <w:webHidden/>
            <w:sz w:val="24"/>
          </w:rPr>
          <w:t>64</w:t>
        </w:r>
        <w:r w:rsidR="008911BF" w:rsidRPr="008911BF">
          <w:rPr>
            <w:noProof/>
            <w:webHidden/>
            <w:sz w:val="24"/>
          </w:rPr>
          <w:fldChar w:fldCharType="end"/>
        </w:r>
      </w:hyperlink>
    </w:p>
    <w:p w14:paraId="35FEC065" w14:textId="7898B5B7" w:rsidR="008911BF" w:rsidRPr="008911BF" w:rsidRDefault="00B36310" w:rsidP="008911BF">
      <w:pPr>
        <w:pStyle w:val="TableofFigures"/>
        <w:tabs>
          <w:tab w:val="right" w:leader="dot" w:pos="9016"/>
        </w:tabs>
        <w:spacing w:after="120"/>
        <w:ind w:left="851"/>
        <w:rPr>
          <w:rFonts w:asciiTheme="minorHAnsi" w:eastAsiaTheme="minorEastAsia" w:hAnsiTheme="minorHAnsi" w:cstheme="minorBidi"/>
          <w:noProof/>
          <w:kern w:val="2"/>
          <w:sz w:val="24"/>
          <w:lang w:eastAsia="en-GB"/>
          <w14:ligatures w14:val="standardContextual"/>
        </w:rPr>
      </w:pPr>
      <w:hyperlink w:anchor="_Toc187148351" w:history="1">
        <w:r w:rsidR="008911BF" w:rsidRPr="008911BF">
          <w:rPr>
            <w:rStyle w:val="Hyperlink"/>
            <w:noProof/>
            <w:sz w:val="24"/>
            <w:lang w:bidi="he-IL"/>
          </w:rPr>
          <w:t>Table 12 - Fault Condition: Mobile crane collapse</w:t>
        </w:r>
        <w:r w:rsidR="008911BF" w:rsidRPr="008911BF">
          <w:rPr>
            <w:noProof/>
            <w:webHidden/>
            <w:sz w:val="24"/>
          </w:rPr>
          <w:tab/>
        </w:r>
        <w:r w:rsidR="008911BF" w:rsidRPr="008911BF">
          <w:rPr>
            <w:noProof/>
            <w:webHidden/>
            <w:sz w:val="24"/>
          </w:rPr>
          <w:fldChar w:fldCharType="begin"/>
        </w:r>
        <w:r w:rsidR="008911BF" w:rsidRPr="008911BF">
          <w:rPr>
            <w:noProof/>
            <w:webHidden/>
            <w:sz w:val="24"/>
          </w:rPr>
          <w:instrText xml:space="preserve"> PAGEREF _Toc187148351 \h </w:instrText>
        </w:r>
        <w:r w:rsidR="008911BF" w:rsidRPr="008911BF">
          <w:rPr>
            <w:noProof/>
            <w:webHidden/>
            <w:sz w:val="24"/>
          </w:rPr>
        </w:r>
        <w:r w:rsidR="008911BF" w:rsidRPr="008911BF">
          <w:rPr>
            <w:noProof/>
            <w:webHidden/>
            <w:sz w:val="24"/>
          </w:rPr>
          <w:fldChar w:fldCharType="separate"/>
        </w:r>
        <w:r w:rsidR="008911BF">
          <w:rPr>
            <w:noProof/>
            <w:webHidden/>
            <w:sz w:val="24"/>
          </w:rPr>
          <w:t>66</w:t>
        </w:r>
        <w:r w:rsidR="008911BF" w:rsidRPr="008911BF">
          <w:rPr>
            <w:noProof/>
            <w:webHidden/>
            <w:sz w:val="24"/>
          </w:rPr>
          <w:fldChar w:fldCharType="end"/>
        </w:r>
      </w:hyperlink>
    </w:p>
    <w:p w14:paraId="2F116A91" w14:textId="0927A754" w:rsidR="00811E89" w:rsidRDefault="008911BF" w:rsidP="008911BF">
      <w:pPr>
        <w:pStyle w:val="F9-Paragraph"/>
        <w:numPr>
          <w:ilvl w:val="0"/>
          <w:numId w:val="0"/>
        </w:numPr>
        <w:spacing w:before="0"/>
        <w:ind w:left="851"/>
      </w:pPr>
      <w:r w:rsidRPr="008911BF">
        <w:fldChar w:fldCharType="end"/>
      </w:r>
    </w:p>
    <w:p w14:paraId="7A128634" w14:textId="77777777" w:rsidR="005F10F2" w:rsidRDefault="005F10F2" w:rsidP="005F10F2">
      <w:pPr>
        <w:tabs>
          <w:tab w:val="left" w:pos="993"/>
        </w:tabs>
        <w:ind w:left="992" w:hanging="992"/>
      </w:pPr>
    </w:p>
    <w:p w14:paraId="33B37114" w14:textId="77777777" w:rsidR="005F10F2" w:rsidRDefault="005F10F2" w:rsidP="005F10F2">
      <w:pPr>
        <w:tabs>
          <w:tab w:val="left" w:pos="993"/>
        </w:tabs>
        <w:ind w:left="992" w:hanging="992"/>
      </w:pPr>
    </w:p>
    <w:p w14:paraId="0605CD3B" w14:textId="77777777" w:rsidR="005F10F2" w:rsidRDefault="005F10F2" w:rsidP="005F10F2">
      <w:pPr>
        <w:tabs>
          <w:tab w:val="left" w:pos="993"/>
        </w:tabs>
        <w:ind w:left="992" w:hanging="992"/>
      </w:pPr>
    </w:p>
    <w:p w14:paraId="279F166B" w14:textId="77777777" w:rsidR="005F10F2" w:rsidRDefault="005F10F2" w:rsidP="005F10F2">
      <w:pPr>
        <w:tabs>
          <w:tab w:val="left" w:pos="993"/>
        </w:tabs>
        <w:ind w:left="992" w:hanging="992"/>
      </w:pPr>
    </w:p>
    <w:p w14:paraId="7B73D66A" w14:textId="4C3B0F62" w:rsidR="001333B8" w:rsidRDefault="001333B8" w:rsidP="001333B8">
      <w:pPr>
        <w:pStyle w:val="Caption"/>
        <w:keepNext/>
      </w:pPr>
      <w:bookmarkStart w:id="69" w:name="_Toc187148340"/>
      <w:r>
        <w:lastRenderedPageBreak/>
        <w:t xml:space="preserve">Table </w:t>
      </w:r>
      <w:r>
        <w:fldChar w:fldCharType="begin"/>
      </w:r>
      <w:r>
        <w:instrText xml:space="preserve"> SEQ Table \* ARABIC </w:instrText>
      </w:r>
      <w:r>
        <w:fldChar w:fldCharType="separate"/>
      </w:r>
      <w:r w:rsidR="002533C9">
        <w:rPr>
          <w:noProof/>
        </w:rPr>
        <w:t>1</w:t>
      </w:r>
      <w:r>
        <w:fldChar w:fldCharType="end"/>
      </w:r>
      <w:r>
        <w:t xml:space="preserve"> - </w:t>
      </w:r>
      <w:r w:rsidRPr="00963546">
        <w:t xml:space="preserve">Fault </w:t>
      </w:r>
      <w:r>
        <w:t>c</w:t>
      </w:r>
      <w:r w:rsidRPr="00963546">
        <w:t xml:space="preserve">ondition: </w:t>
      </w:r>
      <w:r>
        <w:t>Double blocking</w:t>
      </w:r>
      <w:bookmarkEnd w:id="69"/>
    </w:p>
    <w:tbl>
      <w:tblPr>
        <w:tblStyle w:val="ONRTable1"/>
        <w:tblW w:w="4990" w:type="pct"/>
        <w:tblInd w:w="15" w:type="dxa"/>
        <w:tblLayout w:type="fixed"/>
        <w:tblLook w:val="04A0" w:firstRow="1" w:lastRow="0" w:firstColumn="1" w:lastColumn="0" w:noHBand="0" w:noVBand="1"/>
      </w:tblPr>
      <w:tblGrid>
        <w:gridCol w:w="2112"/>
        <w:gridCol w:w="6896"/>
      </w:tblGrid>
      <w:tr w:rsidR="001333B8" w:rsidRPr="00F307B7" w14:paraId="53D9E0F9" w14:textId="77777777" w:rsidTr="00751B72">
        <w:trPr>
          <w:cnfStyle w:val="100000000000" w:firstRow="1" w:lastRow="0" w:firstColumn="0" w:lastColumn="0" w:oddVBand="0" w:evenVBand="0" w:oddHBand="0" w:evenHBand="0" w:firstRowFirstColumn="0" w:firstRowLastColumn="0" w:lastRowFirstColumn="0" w:lastRowLastColumn="0"/>
          <w:cantSplit/>
          <w:trHeight w:val="20"/>
          <w:tblHeader/>
        </w:trPr>
        <w:tc>
          <w:tcPr>
            <w:tcW w:w="9008" w:type="dxa"/>
            <w:gridSpan w:val="2"/>
          </w:tcPr>
          <w:p w14:paraId="04733C38" w14:textId="533F562F" w:rsidR="001333B8" w:rsidRPr="00F307B7" w:rsidRDefault="001333B8" w:rsidP="00074D69">
            <w:pPr>
              <w:rPr>
                <w:noProof/>
              </w:rPr>
            </w:pPr>
            <w:r>
              <w:t>Double blocking</w:t>
            </w:r>
          </w:p>
        </w:tc>
      </w:tr>
      <w:tr w:rsidR="00751B72" w:rsidRPr="00F307B7" w14:paraId="3E4B5464" w14:textId="77777777" w:rsidTr="008911BF">
        <w:trPr>
          <w:cantSplit/>
          <w:trHeight w:val="2671"/>
        </w:trPr>
        <w:tc>
          <w:tcPr>
            <w:tcW w:w="2112" w:type="dxa"/>
          </w:tcPr>
          <w:p w14:paraId="4B81EF41" w14:textId="52C47218" w:rsidR="001333B8" w:rsidRPr="001333B8" w:rsidRDefault="001333B8" w:rsidP="00074D69">
            <w:pPr>
              <w:rPr>
                <w:sz w:val="22"/>
                <w:szCs w:val="20"/>
              </w:rPr>
            </w:pPr>
            <w:r w:rsidRPr="001333B8">
              <w:rPr>
                <w:sz w:val="22"/>
                <w:szCs w:val="20"/>
              </w:rPr>
              <w:t>H</w:t>
            </w:r>
            <w:r w:rsidR="005F10F2" w:rsidRPr="001333B8">
              <w:rPr>
                <w:sz w:val="22"/>
                <w:szCs w:val="20"/>
              </w:rPr>
              <w:t>ook block, lifting accessory or load connects with underside of lift (raise direction).</w:t>
            </w:r>
            <w:r w:rsidRPr="001333B8">
              <w:rPr>
                <w:sz w:val="22"/>
                <w:szCs w:val="20"/>
              </w:rPr>
              <w:t xml:space="preserve"> </w:t>
            </w:r>
          </w:p>
          <w:p w14:paraId="04EADEE0" w14:textId="7C1BA47B" w:rsidR="005F10F2" w:rsidRPr="00F307B7" w:rsidRDefault="005F10F2" w:rsidP="00074D69">
            <w:r w:rsidRPr="001333B8">
              <w:rPr>
                <w:sz w:val="22"/>
                <w:szCs w:val="20"/>
              </w:rPr>
              <w:t>Leads to catastrophic hoist component failure and uncontrolled lowering.</w:t>
            </w:r>
          </w:p>
        </w:tc>
        <w:tc>
          <w:tcPr>
            <w:tcW w:w="6896" w:type="dxa"/>
          </w:tcPr>
          <w:p w14:paraId="4174F0EC" w14:textId="77777777" w:rsidR="005F10F2" w:rsidRPr="00F307B7" w:rsidRDefault="005F10F2" w:rsidP="00751B72">
            <w:pPr>
              <w:spacing w:after="0"/>
              <w:jc w:val="center"/>
            </w:pPr>
            <w:bookmarkStart w:id="70" w:name="_Toc125403269"/>
            <w:r w:rsidRPr="00F307B7">
              <w:rPr>
                <w:noProof/>
              </w:rPr>
              <w:drawing>
                <wp:inline distT="0" distB="0" distL="0" distR="0" wp14:anchorId="65369586" wp14:editId="4F03F11F">
                  <wp:extent cx="3769111" cy="2087792"/>
                  <wp:effectExtent l="0" t="0" r="3175" b="8255"/>
                  <wp:docPr id="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a:extLst>
                              <a:ext uri="{C183D7F6-B498-43B3-948B-1728B52AA6E4}">
                                <adec:decorative xmlns:adec="http://schemas.microsoft.com/office/drawing/2017/decorative" val="1"/>
                              </a:ext>
                            </a:extLst>
                          </pic:cNvPr>
                          <pic:cNvPicPr/>
                        </pic:nvPicPr>
                        <pic:blipFill>
                          <a:blip r:embed="rId18">
                            <a:extLst>
                              <a:ext uri="{28A0092B-C50C-407E-A947-70E740481C1C}">
                                <a14:useLocalDpi xmlns:a14="http://schemas.microsoft.com/office/drawing/2010/main" val="0"/>
                              </a:ext>
                            </a:extLst>
                          </a:blip>
                          <a:srcRect l="1878"/>
                          <a:stretch>
                            <a:fillRect/>
                          </a:stretch>
                        </pic:blipFill>
                        <pic:spPr>
                          <a:xfrm>
                            <a:off x="0" y="0"/>
                            <a:ext cx="3778765" cy="2093139"/>
                          </a:xfrm>
                          <a:prstGeom prst="rect">
                            <a:avLst/>
                          </a:prstGeom>
                          <a:noFill/>
                          <a:ln>
                            <a:noFill/>
                            <a:prstDash/>
                          </a:ln>
                        </pic:spPr>
                      </pic:pic>
                    </a:graphicData>
                  </a:graphic>
                </wp:inline>
              </w:drawing>
            </w:r>
            <w:bookmarkEnd w:id="70"/>
          </w:p>
        </w:tc>
      </w:tr>
      <w:tr w:rsidR="005F10F2" w:rsidRPr="00F307B7" w14:paraId="0689F486" w14:textId="77777777" w:rsidTr="008911BF">
        <w:trPr>
          <w:cantSplit/>
          <w:trHeight w:val="1397"/>
        </w:trPr>
        <w:tc>
          <w:tcPr>
            <w:tcW w:w="2112" w:type="dxa"/>
          </w:tcPr>
          <w:p w14:paraId="6C69E5A3" w14:textId="6D5A17D9" w:rsidR="005F10F2" w:rsidRPr="001333B8" w:rsidRDefault="005F10F2" w:rsidP="00751B72">
            <w:pPr>
              <w:spacing w:after="120"/>
              <w:rPr>
                <w:sz w:val="22"/>
                <w:szCs w:val="20"/>
              </w:rPr>
            </w:pPr>
            <w:r w:rsidRPr="001333B8">
              <w:rPr>
                <w:sz w:val="22"/>
                <w:szCs w:val="20"/>
              </w:rPr>
              <w:t>Planning of Lift</w:t>
            </w:r>
            <w:r w:rsidR="001333B8" w:rsidRPr="001333B8">
              <w:rPr>
                <w:sz w:val="22"/>
                <w:szCs w:val="20"/>
              </w:rPr>
              <w:t xml:space="preserve"> </w:t>
            </w:r>
            <w:r w:rsidRPr="001333B8">
              <w:rPr>
                <w:sz w:val="22"/>
                <w:szCs w:val="20"/>
              </w:rPr>
              <w:t>(layout and equipment design)</w:t>
            </w:r>
            <w:r w:rsidR="00751B72">
              <w:rPr>
                <w:sz w:val="22"/>
                <w:szCs w:val="20"/>
              </w:rPr>
              <w:t xml:space="preserve"> </w:t>
            </w:r>
            <w:r w:rsidRPr="001333B8">
              <w:rPr>
                <w:sz w:val="22"/>
                <w:szCs w:val="20"/>
              </w:rPr>
              <w:t>(LOLER Reg 8)</w:t>
            </w:r>
          </w:p>
        </w:tc>
        <w:tc>
          <w:tcPr>
            <w:tcW w:w="6896" w:type="dxa"/>
          </w:tcPr>
          <w:p w14:paraId="359B841E" w14:textId="77777777" w:rsidR="005F10F2" w:rsidRPr="001333B8" w:rsidRDefault="005F10F2" w:rsidP="00B75DCC">
            <w:pPr>
              <w:pStyle w:val="ListParagraph"/>
              <w:numPr>
                <w:ilvl w:val="0"/>
                <w:numId w:val="30"/>
              </w:numPr>
              <w:suppressAutoHyphens/>
              <w:autoSpaceDN w:val="0"/>
              <w:spacing w:after="120"/>
              <w:rPr>
                <w:sz w:val="22"/>
                <w:szCs w:val="20"/>
              </w:rPr>
            </w:pPr>
            <w:r w:rsidRPr="001333B8">
              <w:rPr>
                <w:sz w:val="22"/>
                <w:szCs w:val="20"/>
              </w:rPr>
              <w:t>The lifting system design does not require loads to be lifted to the full height of lift available.</w:t>
            </w:r>
          </w:p>
          <w:p w14:paraId="2A284DF0" w14:textId="77777777" w:rsidR="005F10F2" w:rsidRPr="001333B8" w:rsidRDefault="005F10F2" w:rsidP="00B75DCC">
            <w:pPr>
              <w:pStyle w:val="ListParagraph"/>
              <w:numPr>
                <w:ilvl w:val="0"/>
                <w:numId w:val="30"/>
              </w:numPr>
              <w:suppressAutoHyphens/>
              <w:autoSpaceDN w:val="0"/>
              <w:spacing w:after="120"/>
              <w:rPr>
                <w:sz w:val="22"/>
                <w:szCs w:val="20"/>
              </w:rPr>
            </w:pPr>
            <w:r w:rsidRPr="001333B8">
              <w:rPr>
                <w:sz w:val="22"/>
                <w:szCs w:val="20"/>
              </w:rPr>
              <w:t>Adequate clearances is in place between load, lifting accessory and underside of crane.</w:t>
            </w:r>
          </w:p>
          <w:p w14:paraId="6742BE43" w14:textId="77777777" w:rsidR="005F10F2" w:rsidRPr="001333B8" w:rsidRDefault="005F10F2" w:rsidP="00B75DCC">
            <w:pPr>
              <w:pStyle w:val="ListParagraph"/>
              <w:numPr>
                <w:ilvl w:val="0"/>
                <w:numId w:val="30"/>
              </w:numPr>
              <w:suppressAutoHyphens/>
              <w:autoSpaceDN w:val="0"/>
              <w:spacing w:after="120"/>
              <w:rPr>
                <w:sz w:val="22"/>
                <w:szCs w:val="20"/>
              </w:rPr>
            </w:pPr>
            <w:r w:rsidRPr="001333B8">
              <w:rPr>
                <w:sz w:val="22"/>
                <w:szCs w:val="20"/>
              </w:rPr>
              <w:t>The lifting configuration provides adequate clearance.</w:t>
            </w:r>
          </w:p>
        </w:tc>
      </w:tr>
      <w:tr w:rsidR="005F10F2" w:rsidRPr="00F307B7" w14:paraId="0BF22C42" w14:textId="77777777" w:rsidTr="008911BF">
        <w:trPr>
          <w:cantSplit/>
          <w:trHeight w:val="1397"/>
        </w:trPr>
        <w:tc>
          <w:tcPr>
            <w:tcW w:w="2112" w:type="dxa"/>
          </w:tcPr>
          <w:p w14:paraId="5A4875E7" w14:textId="6B5B0247" w:rsidR="005F10F2" w:rsidRPr="001333B8" w:rsidRDefault="005F10F2" w:rsidP="00751B72">
            <w:pPr>
              <w:spacing w:after="120"/>
              <w:rPr>
                <w:sz w:val="22"/>
                <w:szCs w:val="20"/>
              </w:rPr>
            </w:pPr>
            <w:r w:rsidRPr="001333B8">
              <w:rPr>
                <w:sz w:val="22"/>
                <w:szCs w:val="20"/>
              </w:rPr>
              <w:t>Indication/Warning Systems</w:t>
            </w:r>
            <w:r w:rsidR="00751B72">
              <w:rPr>
                <w:sz w:val="22"/>
                <w:szCs w:val="20"/>
              </w:rPr>
              <w:t xml:space="preserve"> </w:t>
            </w:r>
            <w:r w:rsidRPr="001333B8">
              <w:rPr>
                <w:sz w:val="22"/>
                <w:szCs w:val="20"/>
              </w:rPr>
              <w:t>(LOLER Reg 7b)</w:t>
            </w:r>
          </w:p>
        </w:tc>
        <w:tc>
          <w:tcPr>
            <w:tcW w:w="6896" w:type="dxa"/>
          </w:tcPr>
          <w:p w14:paraId="28DFFA8F" w14:textId="77777777" w:rsidR="005F10F2" w:rsidRPr="001333B8" w:rsidRDefault="005F10F2" w:rsidP="00B75DCC">
            <w:pPr>
              <w:pStyle w:val="ListParagraph"/>
              <w:numPr>
                <w:ilvl w:val="0"/>
                <w:numId w:val="31"/>
              </w:numPr>
              <w:suppressAutoHyphens/>
              <w:autoSpaceDN w:val="0"/>
              <w:spacing w:after="120"/>
              <w:rPr>
                <w:sz w:val="22"/>
                <w:szCs w:val="20"/>
              </w:rPr>
            </w:pPr>
            <w:r w:rsidRPr="001333B8">
              <w:rPr>
                <w:sz w:val="22"/>
                <w:szCs w:val="20"/>
              </w:rPr>
              <w:t>Visible indication is in place to show when the hook and assembly are approaching the top of lift.</w:t>
            </w:r>
          </w:p>
          <w:p w14:paraId="339BF90C" w14:textId="77777777" w:rsidR="005F10F2" w:rsidRPr="001333B8" w:rsidRDefault="005F10F2" w:rsidP="00B75DCC">
            <w:pPr>
              <w:pStyle w:val="ListParagraph"/>
              <w:numPr>
                <w:ilvl w:val="0"/>
                <w:numId w:val="31"/>
              </w:numPr>
              <w:suppressAutoHyphens/>
              <w:autoSpaceDN w:val="0"/>
              <w:spacing w:after="120"/>
              <w:rPr>
                <w:sz w:val="22"/>
                <w:szCs w:val="20"/>
              </w:rPr>
            </w:pPr>
            <w:r w:rsidRPr="001333B8">
              <w:rPr>
                <w:sz w:val="22"/>
                <w:szCs w:val="20"/>
              </w:rPr>
              <w:t>The limit switch only allows lowering when hook is fully raised.</w:t>
            </w:r>
          </w:p>
          <w:p w14:paraId="01AE0493" w14:textId="77777777" w:rsidR="005F10F2" w:rsidRPr="001333B8" w:rsidRDefault="005F10F2" w:rsidP="00B75DCC">
            <w:pPr>
              <w:pStyle w:val="ListParagraph"/>
              <w:numPr>
                <w:ilvl w:val="0"/>
                <w:numId w:val="31"/>
              </w:numPr>
              <w:suppressAutoHyphens/>
              <w:autoSpaceDN w:val="0"/>
              <w:spacing w:after="120"/>
              <w:rPr>
                <w:sz w:val="22"/>
                <w:szCs w:val="20"/>
              </w:rPr>
            </w:pPr>
            <w:r w:rsidRPr="001333B8">
              <w:rPr>
                <w:sz w:val="22"/>
                <w:szCs w:val="20"/>
              </w:rPr>
              <w:t>A height indication system is in place.</w:t>
            </w:r>
          </w:p>
        </w:tc>
      </w:tr>
      <w:tr w:rsidR="005F10F2" w:rsidRPr="00F307B7" w14:paraId="4EBFB372" w14:textId="77777777" w:rsidTr="008911BF">
        <w:trPr>
          <w:cantSplit/>
          <w:trHeight w:val="1082"/>
        </w:trPr>
        <w:tc>
          <w:tcPr>
            <w:tcW w:w="2112" w:type="dxa"/>
          </w:tcPr>
          <w:p w14:paraId="4ED6155B" w14:textId="629DE46D" w:rsidR="005F10F2" w:rsidRPr="001333B8" w:rsidRDefault="005F10F2" w:rsidP="00751B72">
            <w:pPr>
              <w:spacing w:after="120"/>
              <w:rPr>
                <w:sz w:val="22"/>
                <w:szCs w:val="20"/>
              </w:rPr>
            </w:pPr>
            <w:r w:rsidRPr="001333B8">
              <w:rPr>
                <w:sz w:val="22"/>
                <w:szCs w:val="20"/>
              </w:rPr>
              <w:t>Protection &amp; Mitigation Systems</w:t>
            </w:r>
            <w:r w:rsidR="00751B72">
              <w:rPr>
                <w:sz w:val="22"/>
                <w:szCs w:val="20"/>
              </w:rPr>
              <w:t xml:space="preserve"> </w:t>
            </w:r>
            <w:r w:rsidRPr="001333B8">
              <w:rPr>
                <w:sz w:val="22"/>
                <w:szCs w:val="20"/>
              </w:rPr>
              <w:t>(LOLER Reg 6)</w:t>
            </w:r>
          </w:p>
        </w:tc>
        <w:tc>
          <w:tcPr>
            <w:tcW w:w="6896" w:type="dxa"/>
          </w:tcPr>
          <w:p w14:paraId="05FE1330" w14:textId="77777777" w:rsidR="005F10F2" w:rsidRPr="001333B8" w:rsidRDefault="005F10F2" w:rsidP="00B75DCC">
            <w:pPr>
              <w:pStyle w:val="ListParagraph"/>
              <w:numPr>
                <w:ilvl w:val="0"/>
                <w:numId w:val="32"/>
              </w:numPr>
              <w:suppressAutoHyphens/>
              <w:autoSpaceDN w:val="0"/>
              <w:spacing w:after="120"/>
              <w:rPr>
                <w:sz w:val="22"/>
                <w:szCs w:val="20"/>
              </w:rPr>
            </w:pPr>
            <w:r w:rsidRPr="001333B8">
              <w:rPr>
                <w:sz w:val="22"/>
                <w:szCs w:val="20"/>
              </w:rPr>
              <w:t>Over raise limits are in place.</w:t>
            </w:r>
          </w:p>
          <w:p w14:paraId="7F32C4B7" w14:textId="77777777" w:rsidR="005F10F2" w:rsidRPr="001333B8" w:rsidRDefault="005F10F2" w:rsidP="00B75DCC">
            <w:pPr>
              <w:pStyle w:val="ListParagraph"/>
              <w:numPr>
                <w:ilvl w:val="0"/>
                <w:numId w:val="32"/>
              </w:numPr>
              <w:suppressAutoHyphens/>
              <w:autoSpaceDN w:val="0"/>
              <w:spacing w:after="120"/>
              <w:rPr>
                <w:sz w:val="22"/>
                <w:szCs w:val="20"/>
              </w:rPr>
            </w:pPr>
            <w:r w:rsidRPr="001333B8">
              <w:rPr>
                <w:sz w:val="22"/>
                <w:szCs w:val="20"/>
              </w:rPr>
              <w:t>Mechanical torque limiter is in place (with over lower protection system).</w:t>
            </w:r>
          </w:p>
          <w:p w14:paraId="59B1AE18" w14:textId="77777777" w:rsidR="005F10F2" w:rsidRPr="001333B8" w:rsidRDefault="005F10F2" w:rsidP="00B75DCC">
            <w:pPr>
              <w:pStyle w:val="ListParagraph"/>
              <w:numPr>
                <w:ilvl w:val="0"/>
                <w:numId w:val="32"/>
              </w:numPr>
              <w:suppressAutoHyphens/>
              <w:autoSpaceDN w:val="0"/>
              <w:spacing w:after="120"/>
              <w:rPr>
                <w:sz w:val="22"/>
                <w:szCs w:val="20"/>
              </w:rPr>
            </w:pPr>
            <w:r w:rsidRPr="001333B8">
              <w:rPr>
                <w:sz w:val="22"/>
                <w:szCs w:val="20"/>
              </w:rPr>
              <w:t>Crushable element (one time use) system is in place.</w:t>
            </w:r>
          </w:p>
          <w:p w14:paraId="1070B440" w14:textId="77777777" w:rsidR="005F10F2" w:rsidRPr="001333B8" w:rsidRDefault="005F10F2" w:rsidP="001333B8">
            <w:pPr>
              <w:spacing w:after="120"/>
              <w:rPr>
                <w:sz w:val="22"/>
                <w:szCs w:val="20"/>
              </w:rPr>
            </w:pPr>
            <w:r w:rsidRPr="001333B8">
              <w:rPr>
                <w:b/>
                <w:bCs/>
                <w:sz w:val="22"/>
                <w:szCs w:val="20"/>
              </w:rPr>
              <w:t>Note</w:t>
            </w:r>
            <w:r w:rsidRPr="001333B8">
              <w:rPr>
                <w:sz w:val="22"/>
                <w:szCs w:val="20"/>
              </w:rPr>
              <w:t xml:space="preserve"> - electrical overload systems should not be considered as a suitable means of protecting against double blocking)</w:t>
            </w:r>
          </w:p>
        </w:tc>
      </w:tr>
      <w:tr w:rsidR="005F10F2" w:rsidRPr="00F307B7" w14:paraId="4FF3CACC" w14:textId="77777777" w:rsidTr="008911BF">
        <w:trPr>
          <w:cantSplit/>
          <w:trHeight w:val="21"/>
        </w:trPr>
        <w:tc>
          <w:tcPr>
            <w:tcW w:w="2112" w:type="dxa"/>
          </w:tcPr>
          <w:p w14:paraId="506E1E06" w14:textId="04B19731" w:rsidR="005F10F2" w:rsidRPr="001333B8" w:rsidRDefault="005F10F2" w:rsidP="00751B72">
            <w:pPr>
              <w:spacing w:after="120"/>
              <w:rPr>
                <w:sz w:val="22"/>
                <w:szCs w:val="20"/>
              </w:rPr>
            </w:pPr>
            <w:r w:rsidRPr="001333B8">
              <w:rPr>
                <w:sz w:val="22"/>
                <w:szCs w:val="20"/>
              </w:rPr>
              <w:t>Operator Instructions</w:t>
            </w:r>
            <w:r w:rsidR="00751B72">
              <w:rPr>
                <w:sz w:val="22"/>
                <w:szCs w:val="20"/>
              </w:rPr>
              <w:t xml:space="preserve"> </w:t>
            </w:r>
            <w:r w:rsidRPr="001333B8">
              <w:rPr>
                <w:sz w:val="22"/>
                <w:szCs w:val="20"/>
              </w:rPr>
              <w:t>(LOLER Reg 8)</w:t>
            </w:r>
          </w:p>
        </w:tc>
        <w:tc>
          <w:tcPr>
            <w:tcW w:w="6896" w:type="dxa"/>
          </w:tcPr>
          <w:p w14:paraId="2B82B202" w14:textId="1471540B" w:rsidR="005F10F2" w:rsidRPr="001333B8" w:rsidRDefault="005F10F2" w:rsidP="00B75DCC">
            <w:pPr>
              <w:pStyle w:val="ListParagraph"/>
              <w:numPr>
                <w:ilvl w:val="0"/>
                <w:numId w:val="98"/>
              </w:numPr>
              <w:suppressAutoHyphens/>
              <w:autoSpaceDN w:val="0"/>
              <w:spacing w:after="120"/>
              <w:rPr>
                <w:sz w:val="22"/>
                <w:szCs w:val="20"/>
              </w:rPr>
            </w:pPr>
            <w:r w:rsidRPr="001333B8">
              <w:rPr>
                <w:sz w:val="22"/>
                <w:szCs w:val="20"/>
              </w:rPr>
              <w:t xml:space="preserve">Loads are </w:t>
            </w:r>
            <w:r w:rsidR="00EF5070">
              <w:rPr>
                <w:sz w:val="22"/>
                <w:szCs w:val="20"/>
              </w:rPr>
              <w:t>restricted</w:t>
            </w:r>
            <w:r w:rsidR="00EF5070" w:rsidRPr="001333B8">
              <w:rPr>
                <w:sz w:val="22"/>
                <w:szCs w:val="20"/>
              </w:rPr>
              <w:t xml:space="preserve"> </w:t>
            </w:r>
            <w:r w:rsidRPr="001333B8">
              <w:rPr>
                <w:sz w:val="22"/>
                <w:szCs w:val="20"/>
              </w:rPr>
              <w:t xml:space="preserve">from lifting to full height of lift </w:t>
            </w:r>
            <w:r w:rsidR="002022F8" w:rsidRPr="001333B8">
              <w:rPr>
                <w:sz w:val="22"/>
                <w:szCs w:val="20"/>
              </w:rPr>
              <w:t xml:space="preserve">(e.g., </w:t>
            </w:r>
            <w:r w:rsidRPr="001333B8">
              <w:rPr>
                <w:sz w:val="22"/>
                <w:szCs w:val="20"/>
              </w:rPr>
              <w:t>sufficient to clear obstructions only).</w:t>
            </w:r>
          </w:p>
        </w:tc>
      </w:tr>
      <w:tr w:rsidR="005F10F2" w:rsidRPr="00F307B7" w14:paraId="1418E518" w14:textId="77777777" w:rsidTr="008911BF">
        <w:trPr>
          <w:cantSplit/>
          <w:trHeight w:val="8"/>
        </w:trPr>
        <w:tc>
          <w:tcPr>
            <w:tcW w:w="2112" w:type="dxa"/>
          </w:tcPr>
          <w:p w14:paraId="56B7C64E" w14:textId="77777777" w:rsidR="005F10F2" w:rsidRPr="001333B8" w:rsidRDefault="005F10F2" w:rsidP="001333B8">
            <w:pPr>
              <w:spacing w:after="120"/>
              <w:rPr>
                <w:sz w:val="22"/>
                <w:szCs w:val="20"/>
              </w:rPr>
            </w:pPr>
            <w:r w:rsidRPr="001333B8">
              <w:rPr>
                <w:sz w:val="22"/>
                <w:szCs w:val="20"/>
              </w:rPr>
              <w:t>Recovery to Safety</w:t>
            </w:r>
          </w:p>
        </w:tc>
        <w:tc>
          <w:tcPr>
            <w:tcW w:w="6896" w:type="dxa"/>
          </w:tcPr>
          <w:p w14:paraId="633F8223" w14:textId="77777777" w:rsidR="005F10F2" w:rsidRPr="001333B8" w:rsidRDefault="005F10F2" w:rsidP="00B75DCC">
            <w:pPr>
              <w:pStyle w:val="ListParagraph"/>
              <w:numPr>
                <w:ilvl w:val="0"/>
                <w:numId w:val="33"/>
              </w:numPr>
              <w:suppressAutoHyphens/>
              <w:autoSpaceDN w:val="0"/>
              <w:spacing w:after="120"/>
              <w:rPr>
                <w:sz w:val="22"/>
                <w:szCs w:val="20"/>
              </w:rPr>
            </w:pPr>
            <w:r w:rsidRPr="001333B8">
              <w:rPr>
                <w:sz w:val="22"/>
                <w:szCs w:val="20"/>
              </w:rPr>
              <w:t>Procedure is in place for the safe set down of the load.</w:t>
            </w:r>
          </w:p>
          <w:p w14:paraId="167076D2" w14:textId="77777777" w:rsidR="005F10F2" w:rsidRPr="001333B8" w:rsidRDefault="005F10F2" w:rsidP="00B75DCC">
            <w:pPr>
              <w:pStyle w:val="ListParagraph"/>
              <w:numPr>
                <w:ilvl w:val="0"/>
                <w:numId w:val="33"/>
              </w:numPr>
              <w:suppressAutoHyphens/>
              <w:autoSpaceDN w:val="0"/>
              <w:spacing w:after="120"/>
              <w:rPr>
                <w:sz w:val="22"/>
                <w:szCs w:val="20"/>
              </w:rPr>
            </w:pPr>
            <w:r w:rsidRPr="001333B8">
              <w:rPr>
                <w:sz w:val="22"/>
                <w:szCs w:val="20"/>
              </w:rPr>
              <w:t>The lifting zone is clear of personnel.</w:t>
            </w:r>
          </w:p>
          <w:p w14:paraId="738B24A9" w14:textId="77777777" w:rsidR="005F10F2" w:rsidRPr="001333B8" w:rsidRDefault="005F10F2" w:rsidP="00B75DCC">
            <w:pPr>
              <w:pStyle w:val="ListParagraph"/>
              <w:numPr>
                <w:ilvl w:val="0"/>
                <w:numId w:val="33"/>
              </w:numPr>
              <w:suppressAutoHyphens/>
              <w:autoSpaceDN w:val="0"/>
              <w:spacing w:after="120"/>
              <w:rPr>
                <w:sz w:val="22"/>
                <w:szCs w:val="20"/>
              </w:rPr>
            </w:pPr>
            <w:r w:rsidRPr="001333B8">
              <w:rPr>
                <w:sz w:val="22"/>
                <w:szCs w:val="20"/>
              </w:rPr>
              <w:t>Thorough examination is carried out by a Competent Person.</w:t>
            </w:r>
          </w:p>
          <w:p w14:paraId="3C0A6773" w14:textId="77777777" w:rsidR="005F10F2" w:rsidRPr="001333B8" w:rsidRDefault="005F10F2" w:rsidP="00B75DCC">
            <w:pPr>
              <w:pStyle w:val="ListParagraph"/>
              <w:numPr>
                <w:ilvl w:val="0"/>
                <w:numId w:val="33"/>
              </w:numPr>
              <w:suppressAutoHyphens/>
              <w:autoSpaceDN w:val="0"/>
              <w:spacing w:after="120"/>
              <w:rPr>
                <w:sz w:val="22"/>
                <w:szCs w:val="20"/>
              </w:rPr>
            </w:pPr>
            <w:r w:rsidRPr="001333B8">
              <w:rPr>
                <w:sz w:val="22"/>
                <w:szCs w:val="20"/>
              </w:rPr>
              <w:t>A review is carried out and prevention actions implemented.</w:t>
            </w:r>
          </w:p>
          <w:p w14:paraId="762F6A96" w14:textId="77777777" w:rsidR="005F10F2" w:rsidRPr="001333B8" w:rsidRDefault="005F10F2" w:rsidP="00B75DCC">
            <w:pPr>
              <w:pStyle w:val="ListParagraph"/>
              <w:numPr>
                <w:ilvl w:val="0"/>
                <w:numId w:val="33"/>
              </w:numPr>
              <w:suppressAutoHyphens/>
              <w:autoSpaceDN w:val="0"/>
              <w:spacing w:after="120"/>
              <w:rPr>
                <w:sz w:val="22"/>
                <w:szCs w:val="20"/>
              </w:rPr>
            </w:pPr>
            <w:r w:rsidRPr="001333B8">
              <w:rPr>
                <w:sz w:val="22"/>
                <w:szCs w:val="20"/>
              </w:rPr>
              <w:t>Incidents are reported and the Competent Person involved.</w:t>
            </w:r>
          </w:p>
        </w:tc>
      </w:tr>
      <w:tr w:rsidR="005F10F2" w:rsidRPr="00F307B7" w14:paraId="2F384A44" w14:textId="77777777" w:rsidTr="008911BF">
        <w:trPr>
          <w:cantSplit/>
          <w:trHeight w:val="52"/>
        </w:trPr>
        <w:tc>
          <w:tcPr>
            <w:tcW w:w="2112" w:type="dxa"/>
          </w:tcPr>
          <w:p w14:paraId="622C1312" w14:textId="49B6E53F" w:rsidR="005F10F2" w:rsidRPr="001333B8" w:rsidRDefault="005F10F2" w:rsidP="00751B72">
            <w:pPr>
              <w:spacing w:after="120"/>
              <w:rPr>
                <w:sz w:val="22"/>
                <w:szCs w:val="20"/>
              </w:rPr>
            </w:pPr>
            <w:r w:rsidRPr="001333B8">
              <w:rPr>
                <w:sz w:val="22"/>
                <w:szCs w:val="20"/>
              </w:rPr>
              <w:t xml:space="preserve">Report incident </w:t>
            </w:r>
            <w:r w:rsidR="001333B8" w:rsidRPr="001333B8">
              <w:rPr>
                <w:sz w:val="22"/>
                <w:szCs w:val="20"/>
              </w:rPr>
              <w:br/>
            </w:r>
            <w:r w:rsidRPr="001333B8">
              <w:rPr>
                <w:sz w:val="22"/>
                <w:szCs w:val="20"/>
              </w:rPr>
              <w:t>(LC</w:t>
            </w:r>
            <w:r w:rsidR="001333B8" w:rsidRPr="001333B8">
              <w:rPr>
                <w:sz w:val="22"/>
                <w:szCs w:val="20"/>
              </w:rPr>
              <w:t xml:space="preserve"> </w:t>
            </w:r>
            <w:r w:rsidRPr="001333B8">
              <w:rPr>
                <w:sz w:val="22"/>
                <w:szCs w:val="20"/>
              </w:rPr>
              <w:t>7)</w:t>
            </w:r>
            <w:r w:rsidR="00751B72">
              <w:rPr>
                <w:sz w:val="22"/>
                <w:szCs w:val="20"/>
              </w:rPr>
              <w:t xml:space="preserve"> </w:t>
            </w:r>
            <w:r w:rsidRPr="001333B8">
              <w:rPr>
                <w:sz w:val="22"/>
                <w:szCs w:val="20"/>
              </w:rPr>
              <w:t>(LOLER Reg 10)</w:t>
            </w:r>
          </w:p>
        </w:tc>
        <w:tc>
          <w:tcPr>
            <w:tcW w:w="6896" w:type="dxa"/>
          </w:tcPr>
          <w:p w14:paraId="4FE48B34" w14:textId="77777777" w:rsidR="005F10F2" w:rsidRPr="001333B8" w:rsidRDefault="005F10F2" w:rsidP="00B75DCC">
            <w:pPr>
              <w:pStyle w:val="ListParagraph"/>
              <w:numPr>
                <w:ilvl w:val="0"/>
                <w:numId w:val="99"/>
              </w:numPr>
              <w:suppressAutoHyphens/>
              <w:autoSpaceDN w:val="0"/>
              <w:spacing w:after="120"/>
              <w:rPr>
                <w:sz w:val="22"/>
                <w:szCs w:val="20"/>
              </w:rPr>
            </w:pPr>
            <w:r w:rsidRPr="001333B8">
              <w:rPr>
                <w:sz w:val="22"/>
                <w:szCs w:val="20"/>
              </w:rPr>
              <w:t>An incident report is raised.</w:t>
            </w:r>
          </w:p>
          <w:p w14:paraId="0DBD38CA" w14:textId="77777777" w:rsidR="005F10F2" w:rsidRPr="001333B8" w:rsidRDefault="005F10F2" w:rsidP="00B75DCC">
            <w:pPr>
              <w:pStyle w:val="ListParagraph"/>
              <w:numPr>
                <w:ilvl w:val="0"/>
                <w:numId w:val="99"/>
              </w:numPr>
              <w:suppressAutoHyphens/>
              <w:autoSpaceDN w:val="0"/>
              <w:spacing w:after="120"/>
              <w:rPr>
                <w:sz w:val="22"/>
                <w:szCs w:val="20"/>
              </w:rPr>
            </w:pPr>
            <w:r w:rsidRPr="001333B8">
              <w:rPr>
                <w:sz w:val="22"/>
                <w:szCs w:val="20"/>
              </w:rPr>
              <w:t>ONR is informed as appropriate under site licence arrangements and RIDDOR.</w:t>
            </w:r>
          </w:p>
        </w:tc>
      </w:tr>
    </w:tbl>
    <w:p w14:paraId="7A598235" w14:textId="77777777" w:rsidR="001333B8" w:rsidRDefault="001333B8" w:rsidP="00074D69">
      <w:pPr>
        <w:jc w:val="center"/>
        <w:rPr>
          <w:b/>
          <w:bCs/>
        </w:rPr>
        <w:sectPr w:rsidR="001333B8" w:rsidSect="005F10F2">
          <w:pgSz w:w="11906" w:h="16838" w:code="9"/>
          <w:pgMar w:top="1440" w:right="1440" w:bottom="1440" w:left="1440" w:header="397" w:footer="397" w:gutter="0"/>
          <w:cols w:space="312"/>
          <w:docGrid w:linePitch="360"/>
        </w:sectPr>
      </w:pPr>
    </w:p>
    <w:p w14:paraId="42048671" w14:textId="77777777" w:rsidR="001333B8" w:rsidRDefault="001333B8" w:rsidP="001333B8">
      <w:pPr>
        <w:pStyle w:val="Caption"/>
        <w:keepNext/>
        <w:sectPr w:rsidR="001333B8" w:rsidSect="001333B8">
          <w:type w:val="continuous"/>
          <w:pgSz w:w="11906" w:h="16838" w:code="9"/>
          <w:pgMar w:top="1440" w:right="1440" w:bottom="1440" w:left="1440" w:header="397" w:footer="397" w:gutter="0"/>
          <w:cols w:space="312"/>
          <w:docGrid w:linePitch="360"/>
        </w:sectPr>
      </w:pPr>
    </w:p>
    <w:p w14:paraId="3C271486" w14:textId="547A71CE" w:rsidR="001333B8" w:rsidRDefault="001333B8" w:rsidP="001333B8">
      <w:pPr>
        <w:pStyle w:val="Caption"/>
        <w:keepNext/>
      </w:pPr>
      <w:bookmarkStart w:id="71" w:name="_Toc187148341"/>
      <w:r>
        <w:lastRenderedPageBreak/>
        <w:t xml:space="preserve">Table </w:t>
      </w:r>
      <w:r>
        <w:fldChar w:fldCharType="begin"/>
      </w:r>
      <w:r>
        <w:instrText xml:space="preserve"> SEQ Table \* ARABIC </w:instrText>
      </w:r>
      <w:r>
        <w:fldChar w:fldCharType="separate"/>
      </w:r>
      <w:r w:rsidR="002533C9">
        <w:rPr>
          <w:noProof/>
        </w:rPr>
        <w:t>2</w:t>
      </w:r>
      <w:r>
        <w:fldChar w:fldCharType="end"/>
      </w:r>
      <w:r>
        <w:t xml:space="preserve"> - </w:t>
      </w:r>
      <w:r w:rsidRPr="0047536C">
        <w:t>Fault Condition:</w:t>
      </w:r>
      <w:r>
        <w:t xml:space="preserve"> Overload</w:t>
      </w:r>
      <w:bookmarkEnd w:id="71"/>
    </w:p>
    <w:tbl>
      <w:tblPr>
        <w:tblStyle w:val="ONRTable1"/>
        <w:tblW w:w="4990" w:type="pct"/>
        <w:tblInd w:w="15" w:type="dxa"/>
        <w:tblLayout w:type="fixed"/>
        <w:tblLook w:val="04A0" w:firstRow="1" w:lastRow="0" w:firstColumn="1" w:lastColumn="0" w:noHBand="0" w:noVBand="1"/>
      </w:tblPr>
      <w:tblGrid>
        <w:gridCol w:w="2820"/>
        <w:gridCol w:w="6188"/>
      </w:tblGrid>
      <w:tr w:rsidR="005F10F2" w:rsidRPr="00F307B7" w14:paraId="34AE0F3B" w14:textId="77777777" w:rsidTr="001333B8">
        <w:trPr>
          <w:cnfStyle w:val="100000000000" w:firstRow="1" w:lastRow="0" w:firstColumn="0" w:lastColumn="0" w:oddVBand="0" w:evenVBand="0" w:oddHBand="0" w:evenHBand="0" w:firstRowFirstColumn="0" w:firstRowLastColumn="0" w:lastRowFirstColumn="0" w:lastRowLastColumn="0"/>
          <w:trHeight w:val="374"/>
          <w:tblHeader/>
        </w:trPr>
        <w:tc>
          <w:tcPr>
            <w:tcW w:w="9008" w:type="dxa"/>
            <w:gridSpan w:val="2"/>
          </w:tcPr>
          <w:p w14:paraId="1D85E4FA" w14:textId="778BF146" w:rsidR="005F10F2" w:rsidRPr="00F307B7" w:rsidRDefault="001333B8" w:rsidP="001333B8">
            <w:pPr>
              <w:rPr>
                <w:noProof/>
              </w:rPr>
            </w:pPr>
            <w:r>
              <w:rPr>
                <w:bCs/>
              </w:rPr>
              <w:t>Overload</w:t>
            </w:r>
          </w:p>
        </w:tc>
      </w:tr>
      <w:tr w:rsidR="005F10F2" w:rsidRPr="00F307B7" w14:paraId="771F4237" w14:textId="77777777" w:rsidTr="00751B72">
        <w:trPr>
          <w:trHeight w:val="1397"/>
        </w:trPr>
        <w:tc>
          <w:tcPr>
            <w:tcW w:w="2820" w:type="dxa"/>
          </w:tcPr>
          <w:p w14:paraId="5E4160E8" w14:textId="18F771C5" w:rsidR="005F10F2" w:rsidRPr="00751B72" w:rsidRDefault="005F10F2" w:rsidP="00751B72">
            <w:pPr>
              <w:rPr>
                <w:sz w:val="22"/>
                <w:szCs w:val="20"/>
              </w:rPr>
            </w:pPr>
            <w:r w:rsidRPr="001333B8">
              <w:rPr>
                <w:sz w:val="22"/>
                <w:szCs w:val="20"/>
              </w:rPr>
              <w:t>Item (including lifting accessories) to be lifted heavier than</w:t>
            </w:r>
            <w:r w:rsidR="001333B8">
              <w:rPr>
                <w:sz w:val="22"/>
                <w:szCs w:val="20"/>
              </w:rPr>
              <w:t xml:space="preserve"> the safe working load (</w:t>
            </w:r>
            <w:r w:rsidRPr="001333B8">
              <w:rPr>
                <w:sz w:val="22"/>
                <w:szCs w:val="20"/>
              </w:rPr>
              <w:t>SWL</w:t>
            </w:r>
            <w:r w:rsidR="001333B8">
              <w:rPr>
                <w:sz w:val="22"/>
                <w:szCs w:val="20"/>
              </w:rPr>
              <w:t>)</w:t>
            </w:r>
            <w:r w:rsidRPr="001333B8">
              <w:rPr>
                <w:sz w:val="22"/>
                <w:szCs w:val="20"/>
              </w:rPr>
              <w:t xml:space="preserve"> of lifting device.</w:t>
            </w:r>
          </w:p>
        </w:tc>
        <w:tc>
          <w:tcPr>
            <w:tcW w:w="6188" w:type="dxa"/>
          </w:tcPr>
          <w:p w14:paraId="0D2FA024" w14:textId="77777777" w:rsidR="005F10F2" w:rsidRPr="00F307B7" w:rsidRDefault="005F10F2" w:rsidP="00751B72">
            <w:pPr>
              <w:spacing w:after="0"/>
              <w:jc w:val="center"/>
            </w:pPr>
            <w:r w:rsidRPr="00F307B7">
              <w:rPr>
                <w:noProof/>
              </w:rPr>
              <w:drawing>
                <wp:inline distT="0" distB="0" distL="0" distR="0" wp14:anchorId="4ACB1605" wp14:editId="45BBA402">
                  <wp:extent cx="3492969" cy="2088000"/>
                  <wp:effectExtent l="0" t="0" r="0" b="7620"/>
                  <wp:docPr id="4"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a:extLst>
                              <a:ext uri="{C183D7F6-B498-43B3-948B-1728B52AA6E4}">
                                <adec:decorative xmlns:adec="http://schemas.microsoft.com/office/drawing/2017/decorative" val="1"/>
                              </a:ext>
                            </a:extLst>
                          </pic:cNvPr>
                          <pic:cNvPicPr/>
                        </pic:nvPicPr>
                        <pic:blipFill>
                          <a:blip r:embed="rId19"/>
                          <a:srcRect/>
                          <a:stretch>
                            <a:fillRect/>
                          </a:stretch>
                        </pic:blipFill>
                        <pic:spPr>
                          <a:xfrm>
                            <a:off x="0" y="0"/>
                            <a:ext cx="3492969" cy="2088000"/>
                          </a:xfrm>
                          <a:prstGeom prst="rect">
                            <a:avLst/>
                          </a:prstGeom>
                          <a:noFill/>
                          <a:ln>
                            <a:noFill/>
                            <a:prstDash/>
                          </a:ln>
                        </pic:spPr>
                      </pic:pic>
                    </a:graphicData>
                  </a:graphic>
                </wp:inline>
              </w:drawing>
            </w:r>
          </w:p>
        </w:tc>
      </w:tr>
      <w:tr w:rsidR="005F10F2" w:rsidRPr="00F307B7" w14:paraId="5E35B0BE" w14:textId="77777777" w:rsidTr="00751B72">
        <w:trPr>
          <w:trHeight w:val="1769"/>
        </w:trPr>
        <w:tc>
          <w:tcPr>
            <w:tcW w:w="2820" w:type="dxa"/>
          </w:tcPr>
          <w:p w14:paraId="7C799066" w14:textId="0B090078" w:rsidR="005F10F2" w:rsidRPr="001333B8" w:rsidRDefault="005F10F2" w:rsidP="00751B72">
            <w:pPr>
              <w:spacing w:after="120"/>
              <w:rPr>
                <w:sz w:val="22"/>
                <w:szCs w:val="20"/>
              </w:rPr>
            </w:pPr>
            <w:r w:rsidRPr="001333B8">
              <w:rPr>
                <w:sz w:val="22"/>
                <w:szCs w:val="20"/>
              </w:rPr>
              <w:t>Planning of Lift</w:t>
            </w:r>
            <w:r w:rsidR="001333B8" w:rsidRPr="001333B8">
              <w:rPr>
                <w:sz w:val="22"/>
                <w:szCs w:val="20"/>
              </w:rPr>
              <w:t xml:space="preserve"> </w:t>
            </w:r>
            <w:r w:rsidRPr="001333B8">
              <w:rPr>
                <w:sz w:val="22"/>
                <w:szCs w:val="20"/>
              </w:rPr>
              <w:t>(layout and equipment design)</w:t>
            </w:r>
            <w:r w:rsidR="00751B72">
              <w:rPr>
                <w:sz w:val="22"/>
                <w:szCs w:val="20"/>
              </w:rPr>
              <w:t xml:space="preserve"> </w:t>
            </w:r>
            <w:r w:rsidRPr="001333B8">
              <w:rPr>
                <w:sz w:val="22"/>
                <w:szCs w:val="20"/>
              </w:rPr>
              <w:t>(LOLER Reg 8)</w:t>
            </w:r>
          </w:p>
        </w:tc>
        <w:tc>
          <w:tcPr>
            <w:tcW w:w="6188" w:type="dxa"/>
          </w:tcPr>
          <w:p w14:paraId="5EA58D44" w14:textId="77777777" w:rsidR="005F10F2" w:rsidRPr="001333B8" w:rsidRDefault="005F10F2" w:rsidP="00B75DCC">
            <w:pPr>
              <w:pStyle w:val="ListParagraph"/>
              <w:numPr>
                <w:ilvl w:val="0"/>
                <w:numId w:val="34"/>
              </w:numPr>
              <w:suppressAutoHyphens/>
              <w:autoSpaceDN w:val="0"/>
              <w:spacing w:after="120"/>
              <w:rPr>
                <w:sz w:val="22"/>
                <w:szCs w:val="20"/>
              </w:rPr>
            </w:pPr>
            <w:r w:rsidRPr="001333B8">
              <w:rPr>
                <w:sz w:val="22"/>
                <w:szCs w:val="20"/>
              </w:rPr>
              <w:t>Schedule of loads to be lifted is in place.</w:t>
            </w:r>
          </w:p>
          <w:p w14:paraId="10295F6B" w14:textId="77777777" w:rsidR="005F10F2" w:rsidRPr="001333B8" w:rsidRDefault="005F10F2" w:rsidP="00B75DCC">
            <w:pPr>
              <w:pStyle w:val="ListParagraph"/>
              <w:numPr>
                <w:ilvl w:val="0"/>
                <w:numId w:val="34"/>
              </w:numPr>
              <w:suppressAutoHyphens/>
              <w:autoSpaceDN w:val="0"/>
              <w:spacing w:after="120"/>
              <w:rPr>
                <w:sz w:val="22"/>
                <w:szCs w:val="20"/>
              </w:rPr>
            </w:pPr>
            <w:r w:rsidRPr="001333B8">
              <w:rPr>
                <w:sz w:val="22"/>
                <w:szCs w:val="20"/>
              </w:rPr>
              <w:t>Lifting plans are available.</w:t>
            </w:r>
          </w:p>
          <w:p w14:paraId="1E3E4D10" w14:textId="71A96499" w:rsidR="005F10F2" w:rsidRPr="001333B8" w:rsidRDefault="005F10F2" w:rsidP="00B75DCC">
            <w:pPr>
              <w:pStyle w:val="ListParagraph"/>
              <w:numPr>
                <w:ilvl w:val="0"/>
                <w:numId w:val="34"/>
              </w:numPr>
              <w:suppressAutoHyphens/>
              <w:autoSpaceDN w:val="0"/>
              <w:spacing w:after="120"/>
              <w:rPr>
                <w:sz w:val="22"/>
                <w:szCs w:val="20"/>
              </w:rPr>
            </w:pPr>
            <w:r w:rsidRPr="001333B8">
              <w:rPr>
                <w:sz w:val="22"/>
                <w:szCs w:val="20"/>
              </w:rPr>
              <w:t xml:space="preserve">The weight of item being lifted, and weight of lifting accessories is known </w:t>
            </w:r>
            <w:r w:rsidR="002022F8" w:rsidRPr="001333B8">
              <w:rPr>
                <w:sz w:val="22"/>
                <w:szCs w:val="20"/>
              </w:rPr>
              <w:t xml:space="preserve">(e.g., </w:t>
            </w:r>
            <w:r w:rsidRPr="001333B8">
              <w:rPr>
                <w:sz w:val="22"/>
                <w:szCs w:val="20"/>
              </w:rPr>
              <w:t>marking).</w:t>
            </w:r>
          </w:p>
          <w:p w14:paraId="571F1356" w14:textId="77777777" w:rsidR="005F10F2" w:rsidRPr="001333B8" w:rsidRDefault="005F10F2" w:rsidP="00B75DCC">
            <w:pPr>
              <w:pStyle w:val="ListParagraph"/>
              <w:numPr>
                <w:ilvl w:val="0"/>
                <w:numId w:val="34"/>
              </w:numPr>
              <w:suppressAutoHyphens/>
              <w:autoSpaceDN w:val="0"/>
              <w:spacing w:after="120"/>
              <w:rPr>
                <w:sz w:val="22"/>
                <w:szCs w:val="20"/>
              </w:rPr>
            </w:pPr>
            <w:r w:rsidRPr="001333B8">
              <w:rPr>
                <w:sz w:val="22"/>
                <w:szCs w:val="20"/>
              </w:rPr>
              <w:t>Dedicated/fixed lifting equipment is in place for items that are regularly lifted.</w:t>
            </w:r>
          </w:p>
        </w:tc>
      </w:tr>
      <w:tr w:rsidR="005F10F2" w:rsidRPr="00F307B7" w14:paraId="0471E435" w14:textId="77777777" w:rsidTr="00751B72">
        <w:trPr>
          <w:trHeight w:val="995"/>
        </w:trPr>
        <w:tc>
          <w:tcPr>
            <w:tcW w:w="2820" w:type="dxa"/>
          </w:tcPr>
          <w:p w14:paraId="093CC9E3" w14:textId="61D59EE1" w:rsidR="005F10F2" w:rsidRPr="001333B8" w:rsidRDefault="005F10F2" w:rsidP="00751B72">
            <w:pPr>
              <w:spacing w:after="120"/>
              <w:rPr>
                <w:sz w:val="22"/>
                <w:szCs w:val="20"/>
              </w:rPr>
            </w:pPr>
            <w:r w:rsidRPr="001333B8">
              <w:rPr>
                <w:sz w:val="22"/>
                <w:szCs w:val="20"/>
              </w:rPr>
              <w:t>Indication/Warning Systems</w:t>
            </w:r>
            <w:r w:rsidR="00751B72">
              <w:rPr>
                <w:sz w:val="22"/>
                <w:szCs w:val="20"/>
              </w:rPr>
              <w:t xml:space="preserve"> </w:t>
            </w:r>
            <w:r w:rsidRPr="001333B8">
              <w:rPr>
                <w:sz w:val="22"/>
                <w:szCs w:val="20"/>
              </w:rPr>
              <w:t>(LOLER Reg 7b)</w:t>
            </w:r>
          </w:p>
        </w:tc>
        <w:tc>
          <w:tcPr>
            <w:tcW w:w="6188" w:type="dxa"/>
          </w:tcPr>
          <w:p w14:paraId="7C19CA46" w14:textId="77777777" w:rsidR="005F10F2" w:rsidRPr="001333B8" w:rsidRDefault="005F10F2" w:rsidP="00B75DCC">
            <w:pPr>
              <w:pStyle w:val="ListParagraph"/>
              <w:numPr>
                <w:ilvl w:val="0"/>
                <w:numId w:val="35"/>
              </w:numPr>
              <w:suppressAutoHyphens/>
              <w:autoSpaceDN w:val="0"/>
              <w:spacing w:after="120"/>
              <w:rPr>
                <w:sz w:val="22"/>
                <w:szCs w:val="20"/>
              </w:rPr>
            </w:pPr>
            <w:r w:rsidRPr="001333B8">
              <w:rPr>
                <w:sz w:val="22"/>
                <w:szCs w:val="20"/>
              </w:rPr>
              <w:t>Load cells and displays are in place either on the lifting device or incorporated into the lifting arrangement.</w:t>
            </w:r>
          </w:p>
        </w:tc>
      </w:tr>
      <w:tr w:rsidR="005F10F2" w:rsidRPr="00F307B7" w14:paraId="7D7CE745" w14:textId="77777777" w:rsidTr="00751B72">
        <w:trPr>
          <w:trHeight w:val="1125"/>
        </w:trPr>
        <w:tc>
          <w:tcPr>
            <w:tcW w:w="2820" w:type="dxa"/>
          </w:tcPr>
          <w:p w14:paraId="2FFCF867" w14:textId="4CF87A2E" w:rsidR="005F10F2" w:rsidRPr="001333B8" w:rsidRDefault="005F10F2" w:rsidP="00751B72">
            <w:pPr>
              <w:spacing w:after="120"/>
              <w:rPr>
                <w:sz w:val="22"/>
                <w:szCs w:val="20"/>
              </w:rPr>
            </w:pPr>
            <w:r w:rsidRPr="001333B8">
              <w:rPr>
                <w:sz w:val="22"/>
                <w:szCs w:val="20"/>
              </w:rPr>
              <w:t>Protection &amp; Mitigation Systems</w:t>
            </w:r>
            <w:r w:rsidR="00751B72">
              <w:rPr>
                <w:sz w:val="22"/>
                <w:szCs w:val="20"/>
              </w:rPr>
              <w:t xml:space="preserve"> </w:t>
            </w:r>
            <w:r w:rsidRPr="001333B8">
              <w:rPr>
                <w:sz w:val="22"/>
                <w:szCs w:val="20"/>
              </w:rPr>
              <w:t>(LOLER Reg 6)</w:t>
            </w:r>
          </w:p>
        </w:tc>
        <w:tc>
          <w:tcPr>
            <w:tcW w:w="6188" w:type="dxa"/>
          </w:tcPr>
          <w:p w14:paraId="16D24623" w14:textId="77777777" w:rsidR="005F10F2" w:rsidRPr="001333B8" w:rsidRDefault="005F10F2" w:rsidP="00B75DCC">
            <w:pPr>
              <w:pStyle w:val="ListParagraph"/>
              <w:numPr>
                <w:ilvl w:val="0"/>
                <w:numId w:val="36"/>
              </w:numPr>
              <w:suppressAutoHyphens/>
              <w:autoSpaceDN w:val="0"/>
              <w:spacing w:after="120"/>
              <w:rPr>
                <w:sz w:val="22"/>
                <w:szCs w:val="20"/>
              </w:rPr>
            </w:pPr>
            <w:r w:rsidRPr="001333B8">
              <w:rPr>
                <w:sz w:val="22"/>
                <w:szCs w:val="20"/>
              </w:rPr>
              <w:t>Overload trips which are typically set at 105 to 110% SWL of lifting device. The trips should be set no greater than proof load = 125% SWL. They should trip all motions except lower.</w:t>
            </w:r>
          </w:p>
          <w:p w14:paraId="1BD96178" w14:textId="77777777" w:rsidR="005F10F2" w:rsidRPr="001333B8" w:rsidRDefault="005F10F2" w:rsidP="00B75DCC">
            <w:pPr>
              <w:pStyle w:val="ListParagraph"/>
              <w:numPr>
                <w:ilvl w:val="0"/>
                <w:numId w:val="36"/>
              </w:numPr>
              <w:suppressAutoHyphens/>
              <w:autoSpaceDN w:val="0"/>
              <w:spacing w:after="120"/>
              <w:rPr>
                <w:sz w:val="22"/>
                <w:szCs w:val="20"/>
              </w:rPr>
            </w:pPr>
            <w:r w:rsidRPr="001333B8">
              <w:rPr>
                <w:sz w:val="22"/>
                <w:szCs w:val="20"/>
              </w:rPr>
              <w:t>A mechanical torque limiter is in place.</w:t>
            </w:r>
          </w:p>
        </w:tc>
      </w:tr>
      <w:tr w:rsidR="005F10F2" w:rsidRPr="00F307B7" w14:paraId="2E8C80AC" w14:textId="77777777" w:rsidTr="00751B72">
        <w:trPr>
          <w:trHeight w:val="1287"/>
        </w:trPr>
        <w:tc>
          <w:tcPr>
            <w:tcW w:w="2820" w:type="dxa"/>
          </w:tcPr>
          <w:p w14:paraId="79D39AB6" w14:textId="455E51E5" w:rsidR="005F10F2" w:rsidRPr="001333B8" w:rsidRDefault="005F10F2" w:rsidP="00751B72">
            <w:pPr>
              <w:spacing w:after="120"/>
              <w:rPr>
                <w:sz w:val="22"/>
                <w:szCs w:val="20"/>
              </w:rPr>
            </w:pPr>
            <w:r w:rsidRPr="001333B8">
              <w:rPr>
                <w:sz w:val="22"/>
                <w:szCs w:val="20"/>
              </w:rPr>
              <w:t>Operator Instructions</w:t>
            </w:r>
            <w:r w:rsidR="00751B72">
              <w:rPr>
                <w:sz w:val="22"/>
                <w:szCs w:val="20"/>
              </w:rPr>
              <w:t xml:space="preserve"> </w:t>
            </w:r>
            <w:r w:rsidRPr="001333B8">
              <w:rPr>
                <w:sz w:val="22"/>
                <w:szCs w:val="20"/>
              </w:rPr>
              <w:t>(LOLER Reg 8)</w:t>
            </w:r>
          </w:p>
        </w:tc>
        <w:tc>
          <w:tcPr>
            <w:tcW w:w="6188" w:type="dxa"/>
          </w:tcPr>
          <w:p w14:paraId="45E3438F" w14:textId="77777777" w:rsidR="005F10F2" w:rsidRPr="001333B8" w:rsidRDefault="005F10F2" w:rsidP="00B75DCC">
            <w:pPr>
              <w:pStyle w:val="ListParagraph"/>
              <w:numPr>
                <w:ilvl w:val="0"/>
                <w:numId w:val="37"/>
              </w:numPr>
              <w:suppressAutoHyphens/>
              <w:autoSpaceDN w:val="0"/>
              <w:spacing w:after="120"/>
              <w:rPr>
                <w:sz w:val="22"/>
                <w:szCs w:val="20"/>
              </w:rPr>
            </w:pPr>
            <w:r w:rsidRPr="001333B8">
              <w:rPr>
                <w:sz w:val="22"/>
                <w:szCs w:val="20"/>
              </w:rPr>
              <w:t>The load is progressively pickup. No movement should take place before the weight is confirmed as safe to lift.</w:t>
            </w:r>
          </w:p>
          <w:p w14:paraId="3AA3ABAD" w14:textId="77777777" w:rsidR="005F10F2" w:rsidRPr="001333B8" w:rsidRDefault="005F10F2" w:rsidP="00B75DCC">
            <w:pPr>
              <w:pStyle w:val="ListParagraph"/>
              <w:numPr>
                <w:ilvl w:val="0"/>
                <w:numId w:val="37"/>
              </w:numPr>
              <w:suppressAutoHyphens/>
              <w:autoSpaceDN w:val="0"/>
              <w:spacing w:after="120"/>
              <w:rPr>
                <w:sz w:val="22"/>
                <w:szCs w:val="20"/>
              </w:rPr>
            </w:pPr>
            <w:r w:rsidRPr="001333B8">
              <w:rPr>
                <w:sz w:val="22"/>
                <w:szCs w:val="20"/>
              </w:rPr>
              <w:t>A lifting supervisor is in place.</w:t>
            </w:r>
          </w:p>
          <w:p w14:paraId="33FDE6D0" w14:textId="77777777" w:rsidR="005F10F2" w:rsidRPr="001333B8" w:rsidRDefault="005F10F2" w:rsidP="00B75DCC">
            <w:pPr>
              <w:pStyle w:val="ListParagraph"/>
              <w:numPr>
                <w:ilvl w:val="0"/>
                <w:numId w:val="37"/>
              </w:numPr>
              <w:suppressAutoHyphens/>
              <w:autoSpaceDN w:val="0"/>
              <w:spacing w:after="120"/>
              <w:rPr>
                <w:sz w:val="22"/>
                <w:szCs w:val="20"/>
              </w:rPr>
            </w:pPr>
            <w:r w:rsidRPr="001333B8">
              <w:rPr>
                <w:sz w:val="22"/>
                <w:szCs w:val="20"/>
              </w:rPr>
              <w:t>A rigger is in place for loose lifting equipment.</w:t>
            </w:r>
          </w:p>
        </w:tc>
      </w:tr>
      <w:tr w:rsidR="005F10F2" w:rsidRPr="00F307B7" w14:paraId="2B7341EC" w14:textId="77777777" w:rsidTr="00751B72">
        <w:trPr>
          <w:trHeight w:val="696"/>
        </w:trPr>
        <w:tc>
          <w:tcPr>
            <w:tcW w:w="2820" w:type="dxa"/>
          </w:tcPr>
          <w:p w14:paraId="5F31086B" w14:textId="77777777" w:rsidR="005F10F2" w:rsidRPr="001333B8" w:rsidRDefault="005F10F2" w:rsidP="001333B8">
            <w:pPr>
              <w:spacing w:after="120"/>
              <w:rPr>
                <w:sz w:val="22"/>
                <w:szCs w:val="20"/>
              </w:rPr>
            </w:pPr>
            <w:r w:rsidRPr="001333B8">
              <w:rPr>
                <w:sz w:val="22"/>
                <w:szCs w:val="20"/>
              </w:rPr>
              <w:t>Recovery to Safety</w:t>
            </w:r>
          </w:p>
        </w:tc>
        <w:tc>
          <w:tcPr>
            <w:tcW w:w="6188" w:type="dxa"/>
          </w:tcPr>
          <w:p w14:paraId="771CEB13" w14:textId="77777777" w:rsidR="005F10F2" w:rsidRPr="001333B8" w:rsidRDefault="005F10F2" w:rsidP="00B75DCC">
            <w:pPr>
              <w:pStyle w:val="ListParagraph"/>
              <w:numPr>
                <w:ilvl w:val="0"/>
                <w:numId w:val="38"/>
              </w:numPr>
              <w:suppressAutoHyphens/>
              <w:autoSpaceDN w:val="0"/>
              <w:spacing w:after="120"/>
              <w:rPr>
                <w:sz w:val="22"/>
                <w:szCs w:val="20"/>
              </w:rPr>
            </w:pPr>
            <w:r w:rsidRPr="001333B8">
              <w:rPr>
                <w:sz w:val="22"/>
                <w:szCs w:val="20"/>
              </w:rPr>
              <w:t>Recovery procedure is in place. Thorough examination is carried out by a Competent Person.</w:t>
            </w:r>
          </w:p>
        </w:tc>
      </w:tr>
      <w:tr w:rsidR="005F10F2" w:rsidRPr="00F307B7" w14:paraId="27B77944" w14:textId="77777777" w:rsidTr="00751B72">
        <w:trPr>
          <w:trHeight w:val="507"/>
        </w:trPr>
        <w:tc>
          <w:tcPr>
            <w:tcW w:w="2820" w:type="dxa"/>
          </w:tcPr>
          <w:p w14:paraId="54EA787E" w14:textId="06081E94" w:rsidR="005F10F2" w:rsidRPr="001333B8" w:rsidRDefault="005F10F2" w:rsidP="00751B72">
            <w:pPr>
              <w:spacing w:after="120"/>
              <w:rPr>
                <w:sz w:val="22"/>
                <w:szCs w:val="20"/>
              </w:rPr>
            </w:pPr>
            <w:r w:rsidRPr="001333B8">
              <w:rPr>
                <w:sz w:val="22"/>
                <w:szCs w:val="20"/>
              </w:rPr>
              <w:t>Report incident (LC7)</w:t>
            </w:r>
            <w:r w:rsidR="00751B72">
              <w:rPr>
                <w:sz w:val="22"/>
                <w:szCs w:val="20"/>
              </w:rPr>
              <w:t xml:space="preserve"> </w:t>
            </w:r>
            <w:r w:rsidRPr="001333B8">
              <w:rPr>
                <w:sz w:val="22"/>
                <w:szCs w:val="20"/>
              </w:rPr>
              <w:t>(LOLER Reg 10)</w:t>
            </w:r>
          </w:p>
        </w:tc>
        <w:tc>
          <w:tcPr>
            <w:tcW w:w="6188" w:type="dxa"/>
          </w:tcPr>
          <w:p w14:paraId="421D4A9F" w14:textId="77777777" w:rsidR="005F10F2" w:rsidRPr="001333B8" w:rsidRDefault="005F10F2" w:rsidP="00B75DCC">
            <w:pPr>
              <w:pStyle w:val="ListParagraph"/>
              <w:numPr>
                <w:ilvl w:val="0"/>
                <w:numId w:val="39"/>
              </w:numPr>
              <w:suppressAutoHyphens/>
              <w:autoSpaceDN w:val="0"/>
              <w:spacing w:after="120"/>
              <w:rPr>
                <w:sz w:val="22"/>
                <w:szCs w:val="20"/>
              </w:rPr>
            </w:pPr>
            <w:r w:rsidRPr="001333B8">
              <w:rPr>
                <w:sz w:val="22"/>
                <w:szCs w:val="20"/>
              </w:rPr>
              <w:t>An incident report is raised.</w:t>
            </w:r>
          </w:p>
          <w:p w14:paraId="78C48F39" w14:textId="77777777" w:rsidR="005F10F2" w:rsidRPr="001333B8" w:rsidRDefault="005F10F2" w:rsidP="00B75DCC">
            <w:pPr>
              <w:pStyle w:val="ListParagraph"/>
              <w:numPr>
                <w:ilvl w:val="0"/>
                <w:numId w:val="39"/>
              </w:numPr>
              <w:suppressAutoHyphens/>
              <w:autoSpaceDN w:val="0"/>
              <w:spacing w:after="120"/>
              <w:rPr>
                <w:sz w:val="22"/>
                <w:szCs w:val="20"/>
              </w:rPr>
            </w:pPr>
            <w:r w:rsidRPr="001333B8">
              <w:rPr>
                <w:sz w:val="22"/>
                <w:szCs w:val="20"/>
              </w:rPr>
              <w:t>ONR is informed as appropriate under site licence arrangements and RIDDOR.</w:t>
            </w:r>
          </w:p>
        </w:tc>
      </w:tr>
    </w:tbl>
    <w:p w14:paraId="75F4A874" w14:textId="77777777" w:rsidR="001333B8" w:rsidRDefault="001333B8" w:rsidP="00074D69">
      <w:pPr>
        <w:jc w:val="center"/>
        <w:rPr>
          <w:b/>
          <w:bCs/>
          <w:noProof/>
        </w:rPr>
        <w:sectPr w:rsidR="001333B8" w:rsidSect="001333B8">
          <w:pgSz w:w="11906" w:h="16838" w:code="9"/>
          <w:pgMar w:top="1440" w:right="1440" w:bottom="1440" w:left="1440" w:header="397" w:footer="397" w:gutter="0"/>
          <w:cols w:space="312"/>
          <w:docGrid w:linePitch="360"/>
        </w:sectPr>
      </w:pPr>
    </w:p>
    <w:p w14:paraId="36864E7A" w14:textId="60EE816A" w:rsidR="001333B8" w:rsidRDefault="001333B8" w:rsidP="001333B8">
      <w:pPr>
        <w:pStyle w:val="Caption"/>
        <w:keepNext/>
      </w:pPr>
      <w:bookmarkStart w:id="72" w:name="_Toc187148342"/>
      <w:r>
        <w:lastRenderedPageBreak/>
        <w:t xml:space="preserve">Table </w:t>
      </w:r>
      <w:r>
        <w:fldChar w:fldCharType="begin"/>
      </w:r>
      <w:r>
        <w:instrText xml:space="preserve"> SEQ Table \* ARABIC </w:instrText>
      </w:r>
      <w:r>
        <w:fldChar w:fldCharType="separate"/>
      </w:r>
      <w:r w:rsidR="002533C9">
        <w:rPr>
          <w:noProof/>
        </w:rPr>
        <w:t>3</w:t>
      </w:r>
      <w:r>
        <w:fldChar w:fldCharType="end"/>
      </w:r>
      <w:r>
        <w:t xml:space="preserve"> - </w:t>
      </w:r>
      <w:r w:rsidRPr="00477C9E">
        <w:t xml:space="preserve">Fault Condition: </w:t>
      </w:r>
      <w:r>
        <w:t>Restrained load</w:t>
      </w:r>
      <w:bookmarkEnd w:id="72"/>
    </w:p>
    <w:tbl>
      <w:tblPr>
        <w:tblStyle w:val="ONRTable1"/>
        <w:tblW w:w="4981" w:type="pct"/>
        <w:tblInd w:w="15" w:type="dxa"/>
        <w:tblLayout w:type="fixed"/>
        <w:tblLook w:val="04A0" w:firstRow="1" w:lastRow="0" w:firstColumn="1" w:lastColumn="0" w:noHBand="0" w:noVBand="1"/>
      </w:tblPr>
      <w:tblGrid>
        <w:gridCol w:w="2679"/>
        <w:gridCol w:w="5907"/>
        <w:gridCol w:w="406"/>
      </w:tblGrid>
      <w:tr w:rsidR="005F10F2" w:rsidRPr="001333B8" w14:paraId="52C3003F" w14:textId="77777777" w:rsidTr="00C51A88">
        <w:trPr>
          <w:cnfStyle w:val="100000000000" w:firstRow="1" w:lastRow="0" w:firstColumn="0" w:lastColumn="0" w:oddVBand="0" w:evenVBand="0" w:oddHBand="0" w:evenHBand="0" w:firstRowFirstColumn="0" w:firstRowLastColumn="0" w:lastRowFirstColumn="0" w:lastRowLastColumn="0"/>
          <w:cantSplit/>
          <w:trHeight w:val="196"/>
          <w:tblHeader/>
        </w:trPr>
        <w:tc>
          <w:tcPr>
            <w:tcW w:w="8992" w:type="dxa"/>
            <w:gridSpan w:val="3"/>
          </w:tcPr>
          <w:p w14:paraId="4BF6B678" w14:textId="3B6764F6" w:rsidR="005F10F2" w:rsidRPr="001333B8" w:rsidRDefault="001333B8" w:rsidP="001333B8">
            <w:pPr>
              <w:spacing w:after="120"/>
              <w:rPr>
                <w:b w:val="0"/>
                <w:bCs/>
                <w:noProof/>
                <w:sz w:val="22"/>
                <w:szCs w:val="20"/>
              </w:rPr>
            </w:pPr>
            <w:r>
              <w:t>Restrained load</w:t>
            </w:r>
          </w:p>
        </w:tc>
      </w:tr>
      <w:tr w:rsidR="005F10F2" w:rsidRPr="001333B8" w14:paraId="1C3E916B" w14:textId="77777777" w:rsidTr="00C51A88">
        <w:trPr>
          <w:gridAfter w:val="1"/>
          <w:wAfter w:w="406" w:type="dxa"/>
          <w:cantSplit/>
          <w:trHeight w:val="1932"/>
        </w:trPr>
        <w:tc>
          <w:tcPr>
            <w:tcW w:w="2679" w:type="dxa"/>
          </w:tcPr>
          <w:p w14:paraId="32785D55" w14:textId="77777777" w:rsidR="005F10F2" w:rsidRPr="001333B8" w:rsidRDefault="005F10F2" w:rsidP="00C51A88">
            <w:pPr>
              <w:spacing w:after="60"/>
              <w:rPr>
                <w:sz w:val="22"/>
                <w:szCs w:val="20"/>
              </w:rPr>
            </w:pPr>
            <w:r w:rsidRPr="001333B8">
              <w:rPr>
                <w:sz w:val="22"/>
                <w:szCs w:val="20"/>
              </w:rPr>
              <w:t>Item cannot be lifted freely</w:t>
            </w:r>
          </w:p>
        </w:tc>
        <w:tc>
          <w:tcPr>
            <w:tcW w:w="5907" w:type="dxa"/>
          </w:tcPr>
          <w:p w14:paraId="4EA14771" w14:textId="7E10A431" w:rsidR="005F10F2" w:rsidRPr="001333B8" w:rsidRDefault="005F10F2" w:rsidP="00C51A88">
            <w:pPr>
              <w:spacing w:after="60"/>
              <w:jc w:val="center"/>
              <w:rPr>
                <w:sz w:val="22"/>
                <w:szCs w:val="20"/>
              </w:rPr>
            </w:pPr>
            <w:r w:rsidRPr="001333B8">
              <w:rPr>
                <w:noProof/>
                <w:sz w:val="22"/>
                <w:szCs w:val="20"/>
              </w:rPr>
              <w:drawing>
                <wp:inline distT="0" distB="0" distL="0" distR="0" wp14:anchorId="06175E5D" wp14:editId="7155CF7A">
                  <wp:extent cx="3593422" cy="2088000"/>
                  <wp:effectExtent l="0" t="0" r="7620" b="7620"/>
                  <wp:docPr id="5"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
                            <a:extLst>
                              <a:ext uri="{C183D7F6-B498-43B3-948B-1728B52AA6E4}">
                                <adec:decorative xmlns:adec="http://schemas.microsoft.com/office/drawing/2017/decorative" val="1"/>
                              </a:ext>
                            </a:extLst>
                          </pic:cNvPr>
                          <pic:cNvPicPr/>
                        </pic:nvPicPr>
                        <pic:blipFill>
                          <a:blip r:embed="rId20"/>
                          <a:srcRect/>
                          <a:stretch>
                            <a:fillRect/>
                          </a:stretch>
                        </pic:blipFill>
                        <pic:spPr>
                          <a:xfrm>
                            <a:off x="0" y="0"/>
                            <a:ext cx="3593422" cy="2088000"/>
                          </a:xfrm>
                          <a:prstGeom prst="rect">
                            <a:avLst/>
                          </a:prstGeom>
                          <a:noFill/>
                          <a:ln>
                            <a:noFill/>
                            <a:prstDash/>
                          </a:ln>
                        </pic:spPr>
                      </pic:pic>
                    </a:graphicData>
                  </a:graphic>
                </wp:inline>
              </w:drawing>
            </w:r>
          </w:p>
        </w:tc>
      </w:tr>
      <w:tr w:rsidR="005F10F2" w:rsidRPr="001333B8" w14:paraId="6DE5B427" w14:textId="77777777" w:rsidTr="00C51A88">
        <w:trPr>
          <w:gridAfter w:val="1"/>
          <w:wAfter w:w="406" w:type="dxa"/>
          <w:cantSplit/>
          <w:trHeight w:val="328"/>
        </w:trPr>
        <w:tc>
          <w:tcPr>
            <w:tcW w:w="2679" w:type="dxa"/>
          </w:tcPr>
          <w:p w14:paraId="6F05E85C" w14:textId="1C020C19" w:rsidR="005F10F2" w:rsidRPr="001333B8" w:rsidRDefault="005F10F2" w:rsidP="00C51A88">
            <w:pPr>
              <w:spacing w:after="60"/>
              <w:rPr>
                <w:sz w:val="22"/>
                <w:szCs w:val="20"/>
              </w:rPr>
            </w:pPr>
            <w:r w:rsidRPr="001333B8">
              <w:rPr>
                <w:sz w:val="22"/>
                <w:szCs w:val="20"/>
              </w:rPr>
              <w:t>Planning of Lift</w:t>
            </w:r>
            <w:r w:rsidR="001333B8">
              <w:rPr>
                <w:sz w:val="22"/>
                <w:szCs w:val="20"/>
              </w:rPr>
              <w:t xml:space="preserve"> </w:t>
            </w:r>
            <w:r w:rsidRPr="001333B8">
              <w:rPr>
                <w:sz w:val="22"/>
                <w:szCs w:val="20"/>
              </w:rPr>
              <w:t>(layout and equipment design)</w:t>
            </w:r>
            <w:r w:rsidR="00751B72">
              <w:rPr>
                <w:sz w:val="22"/>
                <w:szCs w:val="20"/>
              </w:rPr>
              <w:t xml:space="preserve"> </w:t>
            </w:r>
            <w:r w:rsidRPr="001333B8">
              <w:rPr>
                <w:sz w:val="22"/>
                <w:szCs w:val="20"/>
              </w:rPr>
              <w:t>(LOLER Reg 8)</w:t>
            </w:r>
          </w:p>
        </w:tc>
        <w:tc>
          <w:tcPr>
            <w:tcW w:w="5907" w:type="dxa"/>
          </w:tcPr>
          <w:p w14:paraId="50B004A9" w14:textId="77777777" w:rsidR="005F10F2" w:rsidRPr="001333B8" w:rsidRDefault="005F10F2" w:rsidP="00B75DCC">
            <w:pPr>
              <w:pStyle w:val="ListParagraph"/>
              <w:numPr>
                <w:ilvl w:val="0"/>
                <w:numId w:val="40"/>
              </w:numPr>
              <w:suppressAutoHyphens/>
              <w:autoSpaceDN w:val="0"/>
              <w:spacing w:after="60"/>
              <w:rPr>
                <w:sz w:val="22"/>
                <w:szCs w:val="20"/>
              </w:rPr>
            </w:pPr>
            <w:r w:rsidRPr="001333B8">
              <w:rPr>
                <w:sz w:val="22"/>
                <w:szCs w:val="20"/>
              </w:rPr>
              <w:t>Any potential restraining features are removed.</w:t>
            </w:r>
          </w:p>
          <w:p w14:paraId="0BAFAF53" w14:textId="77777777" w:rsidR="005F10F2" w:rsidRPr="001333B8" w:rsidRDefault="005F10F2" w:rsidP="00B75DCC">
            <w:pPr>
              <w:pStyle w:val="ListParagraph"/>
              <w:numPr>
                <w:ilvl w:val="0"/>
                <w:numId w:val="40"/>
              </w:numPr>
              <w:suppressAutoHyphens/>
              <w:autoSpaceDN w:val="0"/>
              <w:spacing w:after="60"/>
              <w:rPr>
                <w:sz w:val="22"/>
                <w:szCs w:val="20"/>
              </w:rPr>
            </w:pPr>
            <w:r w:rsidRPr="001333B8">
              <w:rPr>
                <w:sz w:val="22"/>
                <w:szCs w:val="20"/>
              </w:rPr>
              <w:t>The release/break of any retention features/effects is confirmed before the lift is carried out. For example, cutting and jacking operations.</w:t>
            </w:r>
          </w:p>
        </w:tc>
      </w:tr>
      <w:tr w:rsidR="005F10F2" w:rsidRPr="001333B8" w14:paraId="7DAFF458" w14:textId="77777777" w:rsidTr="00C51A88">
        <w:trPr>
          <w:gridAfter w:val="1"/>
          <w:wAfter w:w="406" w:type="dxa"/>
          <w:cantSplit/>
          <w:trHeight w:val="550"/>
        </w:trPr>
        <w:tc>
          <w:tcPr>
            <w:tcW w:w="2679" w:type="dxa"/>
          </w:tcPr>
          <w:p w14:paraId="671127F7" w14:textId="085AC8DE" w:rsidR="005F10F2" w:rsidRPr="001333B8" w:rsidRDefault="005F10F2" w:rsidP="00C51A88">
            <w:pPr>
              <w:spacing w:after="60"/>
              <w:rPr>
                <w:sz w:val="22"/>
                <w:szCs w:val="20"/>
              </w:rPr>
            </w:pPr>
            <w:r w:rsidRPr="001333B8">
              <w:rPr>
                <w:sz w:val="22"/>
                <w:szCs w:val="20"/>
              </w:rPr>
              <w:t>Indication/Warning Systems</w:t>
            </w:r>
            <w:r w:rsidR="00751B72">
              <w:rPr>
                <w:sz w:val="22"/>
                <w:szCs w:val="20"/>
              </w:rPr>
              <w:t xml:space="preserve"> </w:t>
            </w:r>
            <w:r w:rsidRPr="001333B8">
              <w:rPr>
                <w:sz w:val="22"/>
                <w:szCs w:val="20"/>
              </w:rPr>
              <w:t>(LOLER Reg 7b)</w:t>
            </w:r>
          </w:p>
        </w:tc>
        <w:tc>
          <w:tcPr>
            <w:tcW w:w="5907" w:type="dxa"/>
          </w:tcPr>
          <w:p w14:paraId="18371DED" w14:textId="77777777" w:rsidR="005F10F2" w:rsidRPr="001333B8" w:rsidRDefault="005F10F2" w:rsidP="00B75DCC">
            <w:pPr>
              <w:pStyle w:val="ListParagraph"/>
              <w:numPr>
                <w:ilvl w:val="0"/>
                <w:numId w:val="41"/>
              </w:numPr>
              <w:suppressAutoHyphens/>
              <w:autoSpaceDN w:val="0"/>
              <w:spacing w:after="60"/>
              <w:rPr>
                <w:sz w:val="22"/>
                <w:szCs w:val="20"/>
              </w:rPr>
            </w:pPr>
            <w:r w:rsidRPr="001333B8">
              <w:rPr>
                <w:sz w:val="22"/>
                <w:szCs w:val="20"/>
              </w:rPr>
              <w:t>Load cells and displays are in place either on the lifting device or incorporated into the lifting arrangement.</w:t>
            </w:r>
          </w:p>
          <w:p w14:paraId="1583D5DB" w14:textId="77777777" w:rsidR="005F10F2" w:rsidRPr="001333B8" w:rsidRDefault="005F10F2" w:rsidP="00B75DCC">
            <w:pPr>
              <w:pStyle w:val="ListParagraph"/>
              <w:numPr>
                <w:ilvl w:val="0"/>
                <w:numId w:val="41"/>
              </w:numPr>
              <w:suppressAutoHyphens/>
              <w:autoSpaceDN w:val="0"/>
              <w:spacing w:after="60"/>
              <w:rPr>
                <w:sz w:val="22"/>
                <w:szCs w:val="20"/>
              </w:rPr>
            </w:pPr>
            <w:r w:rsidRPr="001333B8">
              <w:rPr>
                <w:sz w:val="22"/>
                <w:szCs w:val="20"/>
              </w:rPr>
              <w:t>Compliant lifting systems. For example, spring arrangement that indicate the load being applied.</w:t>
            </w:r>
          </w:p>
        </w:tc>
      </w:tr>
      <w:tr w:rsidR="005F10F2" w:rsidRPr="001333B8" w14:paraId="10D8C2AC" w14:textId="77777777" w:rsidTr="00C51A88">
        <w:trPr>
          <w:gridAfter w:val="1"/>
          <w:wAfter w:w="406" w:type="dxa"/>
          <w:cantSplit/>
          <w:trHeight w:val="959"/>
        </w:trPr>
        <w:tc>
          <w:tcPr>
            <w:tcW w:w="2679" w:type="dxa"/>
          </w:tcPr>
          <w:p w14:paraId="7604D021" w14:textId="5603BB77" w:rsidR="005F10F2" w:rsidRPr="001333B8" w:rsidRDefault="005F10F2" w:rsidP="00C51A88">
            <w:pPr>
              <w:spacing w:after="60"/>
              <w:rPr>
                <w:sz w:val="22"/>
                <w:szCs w:val="20"/>
              </w:rPr>
            </w:pPr>
            <w:r w:rsidRPr="001333B8">
              <w:rPr>
                <w:sz w:val="22"/>
                <w:szCs w:val="20"/>
              </w:rPr>
              <w:t>Protection &amp; Mitigation Systems</w:t>
            </w:r>
            <w:r w:rsidR="00751B72">
              <w:rPr>
                <w:sz w:val="22"/>
                <w:szCs w:val="20"/>
              </w:rPr>
              <w:t xml:space="preserve"> </w:t>
            </w:r>
            <w:r w:rsidRPr="001333B8">
              <w:rPr>
                <w:sz w:val="22"/>
                <w:szCs w:val="20"/>
              </w:rPr>
              <w:t>(LOLER Reg 6)</w:t>
            </w:r>
          </w:p>
        </w:tc>
        <w:tc>
          <w:tcPr>
            <w:tcW w:w="5907" w:type="dxa"/>
          </w:tcPr>
          <w:p w14:paraId="31B17860" w14:textId="77777777" w:rsidR="005F10F2" w:rsidRPr="001333B8" w:rsidRDefault="005F10F2" w:rsidP="00B75DCC">
            <w:pPr>
              <w:pStyle w:val="ListParagraph"/>
              <w:numPr>
                <w:ilvl w:val="0"/>
                <w:numId w:val="100"/>
              </w:numPr>
              <w:suppressAutoHyphens/>
              <w:autoSpaceDN w:val="0"/>
              <w:spacing w:after="60"/>
              <w:rPr>
                <w:sz w:val="22"/>
                <w:szCs w:val="20"/>
              </w:rPr>
            </w:pPr>
            <w:r w:rsidRPr="001333B8">
              <w:rPr>
                <w:sz w:val="22"/>
                <w:szCs w:val="20"/>
              </w:rPr>
              <w:t>Overload trips which are typically set at 105 to 110% SWL of lifting device. The trips should be set no greater than proof load = 125% SWL. They should trip all motions except lower.</w:t>
            </w:r>
          </w:p>
          <w:p w14:paraId="0063D46B" w14:textId="77777777" w:rsidR="005F10F2" w:rsidRPr="001333B8" w:rsidRDefault="005F10F2" w:rsidP="00B75DCC">
            <w:pPr>
              <w:pStyle w:val="ListParagraph"/>
              <w:numPr>
                <w:ilvl w:val="0"/>
                <w:numId w:val="100"/>
              </w:numPr>
              <w:suppressAutoHyphens/>
              <w:autoSpaceDN w:val="0"/>
              <w:spacing w:after="60"/>
              <w:rPr>
                <w:sz w:val="22"/>
                <w:szCs w:val="20"/>
              </w:rPr>
            </w:pPr>
            <w:r w:rsidRPr="001333B8">
              <w:rPr>
                <w:sz w:val="22"/>
                <w:szCs w:val="20"/>
              </w:rPr>
              <w:t>A mechanical torque limiter is in place.</w:t>
            </w:r>
          </w:p>
        </w:tc>
      </w:tr>
      <w:tr w:rsidR="005F10F2" w:rsidRPr="001333B8" w14:paraId="06D2CAC9" w14:textId="77777777" w:rsidTr="00C51A88">
        <w:trPr>
          <w:gridAfter w:val="1"/>
          <w:wAfter w:w="406" w:type="dxa"/>
          <w:cantSplit/>
          <w:trHeight w:val="152"/>
        </w:trPr>
        <w:tc>
          <w:tcPr>
            <w:tcW w:w="2679" w:type="dxa"/>
          </w:tcPr>
          <w:p w14:paraId="2FF328BB" w14:textId="39CE5126" w:rsidR="005F10F2" w:rsidRPr="001333B8" w:rsidRDefault="005F10F2" w:rsidP="00C51A88">
            <w:pPr>
              <w:spacing w:after="60"/>
              <w:rPr>
                <w:sz w:val="22"/>
                <w:szCs w:val="20"/>
              </w:rPr>
            </w:pPr>
            <w:r w:rsidRPr="001333B8">
              <w:rPr>
                <w:sz w:val="22"/>
                <w:szCs w:val="20"/>
              </w:rPr>
              <w:t>Operator Instructions</w:t>
            </w:r>
            <w:r w:rsidR="00751B72">
              <w:rPr>
                <w:sz w:val="22"/>
                <w:szCs w:val="20"/>
              </w:rPr>
              <w:t xml:space="preserve"> </w:t>
            </w:r>
            <w:r w:rsidRPr="001333B8">
              <w:rPr>
                <w:sz w:val="22"/>
                <w:szCs w:val="20"/>
              </w:rPr>
              <w:t>(LOLER Reg 8)</w:t>
            </w:r>
          </w:p>
        </w:tc>
        <w:tc>
          <w:tcPr>
            <w:tcW w:w="5907" w:type="dxa"/>
          </w:tcPr>
          <w:p w14:paraId="1E6E6AD9" w14:textId="77777777" w:rsidR="005F10F2" w:rsidRPr="001333B8" w:rsidRDefault="005F10F2" w:rsidP="00B75DCC">
            <w:pPr>
              <w:pStyle w:val="ListParagraph"/>
              <w:numPr>
                <w:ilvl w:val="0"/>
                <w:numId w:val="42"/>
              </w:numPr>
              <w:suppressAutoHyphens/>
              <w:autoSpaceDN w:val="0"/>
              <w:spacing w:after="60"/>
              <w:rPr>
                <w:sz w:val="22"/>
                <w:szCs w:val="20"/>
              </w:rPr>
            </w:pPr>
            <w:r w:rsidRPr="001333B8">
              <w:rPr>
                <w:sz w:val="22"/>
                <w:szCs w:val="20"/>
              </w:rPr>
              <w:t>The load is progressively pickup. No movement should take place before the weight is confirmed as safe to lift.</w:t>
            </w:r>
          </w:p>
          <w:p w14:paraId="0D05C34D" w14:textId="77777777" w:rsidR="005F10F2" w:rsidRPr="001333B8" w:rsidRDefault="005F10F2" w:rsidP="00B75DCC">
            <w:pPr>
              <w:pStyle w:val="ListParagraph"/>
              <w:numPr>
                <w:ilvl w:val="0"/>
                <w:numId w:val="42"/>
              </w:numPr>
              <w:suppressAutoHyphens/>
              <w:autoSpaceDN w:val="0"/>
              <w:spacing w:after="60"/>
              <w:rPr>
                <w:sz w:val="22"/>
                <w:szCs w:val="20"/>
              </w:rPr>
            </w:pPr>
            <w:r w:rsidRPr="001333B8">
              <w:rPr>
                <w:sz w:val="22"/>
                <w:szCs w:val="20"/>
              </w:rPr>
              <w:t>A lifting supervisor is in place.</w:t>
            </w:r>
          </w:p>
          <w:p w14:paraId="31222ADA" w14:textId="77777777" w:rsidR="005F10F2" w:rsidRPr="001333B8" w:rsidRDefault="005F10F2" w:rsidP="00B75DCC">
            <w:pPr>
              <w:pStyle w:val="ListParagraph"/>
              <w:numPr>
                <w:ilvl w:val="0"/>
                <w:numId w:val="42"/>
              </w:numPr>
              <w:suppressAutoHyphens/>
              <w:autoSpaceDN w:val="0"/>
              <w:spacing w:after="60"/>
              <w:rPr>
                <w:sz w:val="22"/>
                <w:szCs w:val="20"/>
              </w:rPr>
            </w:pPr>
            <w:r w:rsidRPr="001333B8">
              <w:rPr>
                <w:sz w:val="22"/>
                <w:szCs w:val="20"/>
              </w:rPr>
              <w:t>A rigger is in place for loose lifting equipment.</w:t>
            </w:r>
          </w:p>
        </w:tc>
      </w:tr>
      <w:tr w:rsidR="005F10F2" w:rsidRPr="001333B8" w14:paraId="2DBFE5A9" w14:textId="77777777" w:rsidTr="00C51A88">
        <w:trPr>
          <w:gridAfter w:val="1"/>
          <w:wAfter w:w="406" w:type="dxa"/>
          <w:cantSplit/>
          <w:trHeight w:val="949"/>
        </w:trPr>
        <w:tc>
          <w:tcPr>
            <w:tcW w:w="2679" w:type="dxa"/>
          </w:tcPr>
          <w:p w14:paraId="5FBA2F79" w14:textId="77777777" w:rsidR="005F10F2" w:rsidRPr="001333B8" w:rsidRDefault="005F10F2" w:rsidP="00C51A88">
            <w:pPr>
              <w:spacing w:after="60"/>
              <w:rPr>
                <w:sz w:val="22"/>
                <w:szCs w:val="20"/>
              </w:rPr>
            </w:pPr>
            <w:r w:rsidRPr="001333B8">
              <w:rPr>
                <w:sz w:val="22"/>
                <w:szCs w:val="20"/>
              </w:rPr>
              <w:t>Recovery to Safety</w:t>
            </w:r>
          </w:p>
        </w:tc>
        <w:tc>
          <w:tcPr>
            <w:tcW w:w="5907" w:type="dxa"/>
          </w:tcPr>
          <w:p w14:paraId="04BC267A" w14:textId="77777777" w:rsidR="005F10F2" w:rsidRPr="001333B8" w:rsidRDefault="005F10F2" w:rsidP="00B75DCC">
            <w:pPr>
              <w:pStyle w:val="ListParagraph"/>
              <w:numPr>
                <w:ilvl w:val="0"/>
                <w:numId w:val="43"/>
              </w:numPr>
              <w:suppressAutoHyphens/>
              <w:autoSpaceDN w:val="0"/>
              <w:spacing w:after="60"/>
              <w:rPr>
                <w:sz w:val="22"/>
                <w:szCs w:val="20"/>
              </w:rPr>
            </w:pPr>
            <w:r w:rsidRPr="001333B8">
              <w:rPr>
                <w:sz w:val="22"/>
                <w:szCs w:val="20"/>
              </w:rPr>
              <w:t>Procedures are in place for the safe set down.</w:t>
            </w:r>
          </w:p>
          <w:p w14:paraId="411CD0EA" w14:textId="77777777" w:rsidR="005F10F2" w:rsidRPr="001333B8" w:rsidRDefault="005F10F2" w:rsidP="00B75DCC">
            <w:pPr>
              <w:pStyle w:val="ListParagraph"/>
              <w:numPr>
                <w:ilvl w:val="0"/>
                <w:numId w:val="43"/>
              </w:numPr>
              <w:suppressAutoHyphens/>
              <w:autoSpaceDN w:val="0"/>
              <w:spacing w:after="60"/>
              <w:rPr>
                <w:sz w:val="22"/>
                <w:szCs w:val="20"/>
              </w:rPr>
            </w:pPr>
            <w:r w:rsidRPr="001333B8">
              <w:rPr>
                <w:sz w:val="22"/>
                <w:szCs w:val="20"/>
              </w:rPr>
              <w:t xml:space="preserve">Procedures only allow lowering unless it is initially safe to raise. </w:t>
            </w:r>
          </w:p>
          <w:p w14:paraId="09877C80" w14:textId="77777777" w:rsidR="005F10F2" w:rsidRPr="001333B8" w:rsidRDefault="005F10F2" w:rsidP="00B75DCC">
            <w:pPr>
              <w:pStyle w:val="ListParagraph"/>
              <w:numPr>
                <w:ilvl w:val="0"/>
                <w:numId w:val="43"/>
              </w:numPr>
              <w:suppressAutoHyphens/>
              <w:autoSpaceDN w:val="0"/>
              <w:spacing w:after="60"/>
              <w:rPr>
                <w:sz w:val="22"/>
                <w:szCs w:val="20"/>
              </w:rPr>
            </w:pPr>
            <w:r w:rsidRPr="001333B8">
              <w:rPr>
                <w:sz w:val="22"/>
                <w:szCs w:val="20"/>
              </w:rPr>
              <w:t>Override facility is in place which either resets automatically or is subject to management control.</w:t>
            </w:r>
          </w:p>
        </w:tc>
      </w:tr>
      <w:tr w:rsidR="005F10F2" w:rsidRPr="001333B8" w14:paraId="0063DAD7" w14:textId="77777777" w:rsidTr="00C51A88">
        <w:trPr>
          <w:gridAfter w:val="1"/>
          <w:wAfter w:w="406" w:type="dxa"/>
          <w:cantSplit/>
          <w:trHeight w:val="20"/>
        </w:trPr>
        <w:tc>
          <w:tcPr>
            <w:tcW w:w="2679" w:type="dxa"/>
          </w:tcPr>
          <w:p w14:paraId="13360E4D" w14:textId="7CB6D2D5" w:rsidR="005F10F2" w:rsidRPr="001333B8" w:rsidRDefault="005F10F2" w:rsidP="00C51A88">
            <w:pPr>
              <w:spacing w:after="60"/>
              <w:rPr>
                <w:sz w:val="22"/>
                <w:szCs w:val="20"/>
              </w:rPr>
            </w:pPr>
            <w:r w:rsidRPr="001333B8">
              <w:rPr>
                <w:sz w:val="22"/>
                <w:szCs w:val="20"/>
              </w:rPr>
              <w:t>Report incident (LC</w:t>
            </w:r>
            <w:r w:rsidR="00751B72">
              <w:rPr>
                <w:sz w:val="22"/>
                <w:szCs w:val="20"/>
              </w:rPr>
              <w:t xml:space="preserve"> </w:t>
            </w:r>
            <w:r w:rsidRPr="001333B8">
              <w:rPr>
                <w:sz w:val="22"/>
                <w:szCs w:val="20"/>
              </w:rPr>
              <w:t>7)</w:t>
            </w:r>
            <w:r w:rsidR="00751B72">
              <w:rPr>
                <w:sz w:val="22"/>
                <w:szCs w:val="20"/>
              </w:rPr>
              <w:t xml:space="preserve"> </w:t>
            </w:r>
            <w:r w:rsidRPr="001333B8">
              <w:rPr>
                <w:sz w:val="22"/>
                <w:szCs w:val="20"/>
              </w:rPr>
              <w:t>(LOLER Reg 10)</w:t>
            </w:r>
          </w:p>
        </w:tc>
        <w:tc>
          <w:tcPr>
            <w:tcW w:w="5907" w:type="dxa"/>
          </w:tcPr>
          <w:p w14:paraId="1BCF6AFA" w14:textId="77777777" w:rsidR="005F10F2" w:rsidRPr="001333B8" w:rsidRDefault="005F10F2" w:rsidP="00B75DCC">
            <w:pPr>
              <w:pStyle w:val="ListParagraph"/>
              <w:numPr>
                <w:ilvl w:val="0"/>
                <w:numId w:val="44"/>
              </w:numPr>
              <w:suppressAutoHyphens/>
              <w:autoSpaceDN w:val="0"/>
              <w:spacing w:after="60"/>
              <w:rPr>
                <w:sz w:val="22"/>
                <w:szCs w:val="20"/>
              </w:rPr>
            </w:pPr>
            <w:r w:rsidRPr="001333B8">
              <w:rPr>
                <w:sz w:val="22"/>
                <w:szCs w:val="20"/>
              </w:rPr>
              <w:t>An incident report is raised.</w:t>
            </w:r>
          </w:p>
          <w:p w14:paraId="7F47CBD6" w14:textId="77777777" w:rsidR="005F10F2" w:rsidRPr="001333B8" w:rsidRDefault="005F10F2" w:rsidP="00B75DCC">
            <w:pPr>
              <w:pStyle w:val="ListParagraph"/>
              <w:numPr>
                <w:ilvl w:val="0"/>
                <w:numId w:val="44"/>
              </w:numPr>
              <w:suppressAutoHyphens/>
              <w:autoSpaceDN w:val="0"/>
              <w:spacing w:after="60"/>
              <w:rPr>
                <w:sz w:val="22"/>
                <w:szCs w:val="20"/>
              </w:rPr>
            </w:pPr>
            <w:r w:rsidRPr="001333B8">
              <w:rPr>
                <w:sz w:val="22"/>
                <w:szCs w:val="20"/>
              </w:rPr>
              <w:t>ONR is informed as appropriate under site licence arrangements and RIDDOR.</w:t>
            </w:r>
          </w:p>
        </w:tc>
      </w:tr>
      <w:tr w:rsidR="00C51A88" w:rsidRPr="00C51A88" w14:paraId="197F6DA1" w14:textId="77777777" w:rsidTr="00C51A88">
        <w:trPr>
          <w:gridAfter w:val="1"/>
          <w:wAfter w:w="406" w:type="dxa"/>
          <w:cantSplit/>
          <w:trHeight w:val="20"/>
        </w:trPr>
        <w:tc>
          <w:tcPr>
            <w:tcW w:w="8586" w:type="dxa"/>
            <w:gridSpan w:val="2"/>
          </w:tcPr>
          <w:p w14:paraId="29CF871F" w14:textId="1D81AC44" w:rsidR="00C51A88" w:rsidRPr="00C51A88" w:rsidRDefault="00C51A88" w:rsidP="00C51A88">
            <w:pPr>
              <w:spacing w:after="0"/>
              <w:rPr>
                <w:sz w:val="22"/>
                <w:szCs w:val="20"/>
              </w:rPr>
            </w:pPr>
            <w:r w:rsidRPr="00C51A88">
              <w:rPr>
                <w:b/>
                <w:bCs/>
                <w:sz w:val="22"/>
                <w:szCs w:val="20"/>
              </w:rPr>
              <w:t xml:space="preserve">Note: </w:t>
            </w:r>
            <w:r w:rsidRPr="00C51A88">
              <w:rPr>
                <w:sz w:val="22"/>
                <w:szCs w:val="20"/>
              </w:rPr>
              <w:t>Inspectors should note that the response time of electrical overload systems may not respond prevent a major overload such as loads that are likely to exceed 125% SWL).</w:t>
            </w:r>
          </w:p>
        </w:tc>
      </w:tr>
    </w:tbl>
    <w:p w14:paraId="3198ADD2" w14:textId="77777777" w:rsidR="00751B72" w:rsidRDefault="00751B72" w:rsidP="00751B72">
      <w:pPr>
        <w:pStyle w:val="Caption"/>
        <w:keepNext/>
        <w:sectPr w:rsidR="00751B72" w:rsidSect="001333B8">
          <w:pgSz w:w="11906" w:h="16838" w:code="9"/>
          <w:pgMar w:top="1440" w:right="1440" w:bottom="1440" w:left="1440" w:header="397" w:footer="397" w:gutter="0"/>
          <w:cols w:space="312"/>
          <w:docGrid w:linePitch="360"/>
        </w:sectPr>
      </w:pPr>
    </w:p>
    <w:p w14:paraId="492E881A" w14:textId="0CBAFFC6" w:rsidR="00751B72" w:rsidRDefault="00751B72" w:rsidP="00751B72">
      <w:pPr>
        <w:pStyle w:val="Caption"/>
        <w:keepNext/>
      </w:pPr>
      <w:bookmarkStart w:id="73" w:name="_Toc187148343"/>
      <w:r>
        <w:lastRenderedPageBreak/>
        <w:t xml:space="preserve">Table </w:t>
      </w:r>
      <w:r>
        <w:fldChar w:fldCharType="begin"/>
      </w:r>
      <w:r>
        <w:instrText xml:space="preserve"> SEQ Table \* ARABIC </w:instrText>
      </w:r>
      <w:r>
        <w:fldChar w:fldCharType="separate"/>
      </w:r>
      <w:r w:rsidR="002533C9">
        <w:rPr>
          <w:noProof/>
        </w:rPr>
        <w:t>4</w:t>
      </w:r>
      <w:r>
        <w:fldChar w:fldCharType="end"/>
      </w:r>
      <w:r>
        <w:t xml:space="preserve"> - </w:t>
      </w:r>
      <w:r w:rsidRPr="004C64D1">
        <w:t xml:space="preserve">Fault Condition: </w:t>
      </w:r>
      <w:r>
        <w:t>Load snagging</w:t>
      </w:r>
      <w:bookmarkEnd w:id="73"/>
    </w:p>
    <w:tbl>
      <w:tblPr>
        <w:tblStyle w:val="ONRTable1"/>
        <w:tblW w:w="4984" w:type="pct"/>
        <w:tblInd w:w="15" w:type="dxa"/>
        <w:tblLook w:val="04A0" w:firstRow="1" w:lastRow="0" w:firstColumn="1" w:lastColumn="0" w:noHBand="0" w:noVBand="1"/>
      </w:tblPr>
      <w:tblGrid>
        <w:gridCol w:w="2679"/>
        <w:gridCol w:w="5907"/>
        <w:gridCol w:w="411"/>
      </w:tblGrid>
      <w:tr w:rsidR="005F10F2" w:rsidRPr="00F307B7" w14:paraId="0473335B" w14:textId="77777777" w:rsidTr="00C51A88">
        <w:trPr>
          <w:cnfStyle w:val="100000000000" w:firstRow="1" w:lastRow="0" w:firstColumn="0" w:lastColumn="0" w:oddVBand="0" w:evenVBand="0" w:oddHBand="0" w:evenHBand="0" w:firstRowFirstColumn="0" w:firstRowLastColumn="0" w:lastRowFirstColumn="0" w:lastRowLastColumn="0"/>
          <w:cantSplit/>
          <w:trHeight w:val="531"/>
          <w:tblHeader/>
        </w:trPr>
        <w:tc>
          <w:tcPr>
            <w:tcW w:w="8997" w:type="dxa"/>
            <w:gridSpan w:val="3"/>
          </w:tcPr>
          <w:p w14:paraId="5055BE52" w14:textId="4956F605" w:rsidR="005F10F2" w:rsidRPr="00BA4965" w:rsidRDefault="00751B72" w:rsidP="00751B72">
            <w:pPr>
              <w:rPr>
                <w:b w:val="0"/>
                <w:bCs/>
                <w:noProof/>
              </w:rPr>
            </w:pPr>
            <w:r>
              <w:rPr>
                <w:bCs/>
                <w:noProof/>
              </w:rPr>
              <w:t>Load snagging</w:t>
            </w:r>
          </w:p>
        </w:tc>
      </w:tr>
      <w:tr w:rsidR="005F10F2" w:rsidRPr="00F307B7" w14:paraId="71914E64" w14:textId="77777777" w:rsidTr="00C51A88">
        <w:trPr>
          <w:cantSplit/>
          <w:trHeight w:val="1397"/>
        </w:trPr>
        <w:tc>
          <w:tcPr>
            <w:tcW w:w="2679" w:type="dxa"/>
          </w:tcPr>
          <w:p w14:paraId="5285CE66" w14:textId="77777777" w:rsidR="005F10F2" w:rsidRPr="00751B72" w:rsidRDefault="005F10F2" w:rsidP="00751B72">
            <w:pPr>
              <w:spacing w:after="120"/>
              <w:rPr>
                <w:sz w:val="22"/>
                <w:szCs w:val="20"/>
              </w:rPr>
            </w:pPr>
            <w:r w:rsidRPr="00751B72">
              <w:rPr>
                <w:sz w:val="22"/>
                <w:szCs w:val="20"/>
              </w:rPr>
              <w:t>Load connects with overhanging obstruction during lift (RAISE DIRECTION)</w:t>
            </w:r>
          </w:p>
          <w:p w14:paraId="724BFC90" w14:textId="77777777" w:rsidR="005F10F2" w:rsidRPr="00751B72" w:rsidRDefault="005F10F2" w:rsidP="00751B72">
            <w:pPr>
              <w:spacing w:after="120"/>
              <w:rPr>
                <w:sz w:val="22"/>
                <w:szCs w:val="20"/>
              </w:rPr>
            </w:pPr>
          </w:p>
        </w:tc>
        <w:tc>
          <w:tcPr>
            <w:tcW w:w="6318" w:type="dxa"/>
            <w:gridSpan w:val="2"/>
          </w:tcPr>
          <w:p w14:paraId="68251486" w14:textId="4D2E6935" w:rsidR="005F10F2" w:rsidRPr="00751B72" w:rsidRDefault="005F10F2" w:rsidP="00751B72">
            <w:pPr>
              <w:spacing w:after="120"/>
              <w:jc w:val="center"/>
              <w:rPr>
                <w:sz w:val="22"/>
                <w:szCs w:val="20"/>
              </w:rPr>
            </w:pPr>
            <w:r w:rsidRPr="00751B72">
              <w:rPr>
                <w:noProof/>
                <w:sz w:val="22"/>
                <w:szCs w:val="20"/>
              </w:rPr>
              <w:drawing>
                <wp:inline distT="0" distB="0" distL="0" distR="0" wp14:anchorId="11E5EA54" wp14:editId="6DAD6F6E">
                  <wp:extent cx="3510000" cy="2088000"/>
                  <wp:effectExtent l="0" t="0" r="0" b="7620"/>
                  <wp:docPr id="6"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4">
                            <a:extLst>
                              <a:ext uri="{C183D7F6-B498-43B3-948B-1728B52AA6E4}">
                                <adec:decorative xmlns:adec="http://schemas.microsoft.com/office/drawing/2017/decorative" val="1"/>
                              </a:ext>
                            </a:extLst>
                          </pic:cNvPr>
                          <pic:cNvPicPr/>
                        </pic:nvPicPr>
                        <pic:blipFill>
                          <a:blip r:embed="rId21"/>
                          <a:srcRect/>
                          <a:stretch>
                            <a:fillRect/>
                          </a:stretch>
                        </pic:blipFill>
                        <pic:spPr>
                          <a:xfrm>
                            <a:off x="0" y="0"/>
                            <a:ext cx="3510000" cy="2088000"/>
                          </a:xfrm>
                          <a:prstGeom prst="rect">
                            <a:avLst/>
                          </a:prstGeom>
                          <a:noFill/>
                          <a:ln>
                            <a:noFill/>
                            <a:prstDash/>
                          </a:ln>
                        </pic:spPr>
                      </pic:pic>
                    </a:graphicData>
                  </a:graphic>
                </wp:inline>
              </w:drawing>
            </w:r>
          </w:p>
        </w:tc>
      </w:tr>
      <w:tr w:rsidR="005F10F2" w:rsidRPr="00F307B7" w14:paraId="31133279" w14:textId="77777777" w:rsidTr="00C51A88">
        <w:trPr>
          <w:cantSplit/>
          <w:trHeight w:val="1397"/>
        </w:trPr>
        <w:tc>
          <w:tcPr>
            <w:tcW w:w="2679" w:type="dxa"/>
          </w:tcPr>
          <w:p w14:paraId="28046B72" w14:textId="1237B0D0" w:rsidR="005F10F2" w:rsidRPr="00751B72" w:rsidRDefault="005F10F2" w:rsidP="00C51A88">
            <w:pPr>
              <w:spacing w:after="120"/>
              <w:rPr>
                <w:sz w:val="22"/>
                <w:szCs w:val="20"/>
              </w:rPr>
            </w:pPr>
            <w:r w:rsidRPr="00751B72">
              <w:rPr>
                <w:sz w:val="22"/>
                <w:szCs w:val="20"/>
              </w:rPr>
              <w:t>Planning of Lift</w:t>
            </w:r>
            <w:r w:rsidR="00751B72">
              <w:rPr>
                <w:sz w:val="22"/>
                <w:szCs w:val="20"/>
              </w:rPr>
              <w:t xml:space="preserve"> </w:t>
            </w:r>
            <w:r w:rsidRPr="00751B72">
              <w:rPr>
                <w:sz w:val="22"/>
                <w:szCs w:val="20"/>
              </w:rPr>
              <w:t>(layout and equipment design)</w:t>
            </w:r>
            <w:r w:rsidR="00C51A88">
              <w:rPr>
                <w:sz w:val="22"/>
                <w:szCs w:val="20"/>
              </w:rPr>
              <w:t xml:space="preserve"> </w:t>
            </w:r>
            <w:r w:rsidRPr="00751B72">
              <w:rPr>
                <w:sz w:val="22"/>
                <w:szCs w:val="20"/>
              </w:rPr>
              <w:t>(LOLER Reg 8)</w:t>
            </w:r>
          </w:p>
        </w:tc>
        <w:tc>
          <w:tcPr>
            <w:tcW w:w="6318" w:type="dxa"/>
            <w:gridSpan w:val="2"/>
          </w:tcPr>
          <w:p w14:paraId="4C9AB933" w14:textId="77777777" w:rsidR="005F10F2" w:rsidRPr="00751B72" w:rsidRDefault="005F10F2" w:rsidP="00B75DCC">
            <w:pPr>
              <w:pStyle w:val="ListParagraph"/>
              <w:numPr>
                <w:ilvl w:val="0"/>
                <w:numId w:val="45"/>
              </w:numPr>
              <w:suppressAutoHyphens/>
              <w:autoSpaceDN w:val="0"/>
              <w:spacing w:after="120"/>
              <w:rPr>
                <w:sz w:val="22"/>
                <w:szCs w:val="20"/>
              </w:rPr>
            </w:pPr>
            <w:r w:rsidRPr="00751B72">
              <w:rPr>
                <w:sz w:val="22"/>
                <w:szCs w:val="20"/>
              </w:rPr>
              <w:t>Obstructions are designed out. For example, there are no overhanging obstructions, and the vertical sides are smooth.</w:t>
            </w:r>
          </w:p>
          <w:p w14:paraId="66BFA9A0" w14:textId="77777777" w:rsidR="005F10F2" w:rsidRPr="00751B72" w:rsidRDefault="005F10F2" w:rsidP="00B75DCC">
            <w:pPr>
              <w:pStyle w:val="ListParagraph"/>
              <w:numPr>
                <w:ilvl w:val="0"/>
                <w:numId w:val="45"/>
              </w:numPr>
              <w:suppressAutoHyphens/>
              <w:autoSpaceDN w:val="0"/>
              <w:spacing w:after="120"/>
              <w:rPr>
                <w:sz w:val="22"/>
                <w:szCs w:val="20"/>
              </w:rPr>
            </w:pPr>
            <w:r w:rsidRPr="00751B72">
              <w:rPr>
                <w:sz w:val="22"/>
                <w:szCs w:val="20"/>
              </w:rPr>
              <w:t>There are adequate clearances in place between the load and other plant and equipment.</w:t>
            </w:r>
          </w:p>
          <w:p w14:paraId="61DB3FA2" w14:textId="77777777" w:rsidR="005F10F2" w:rsidRPr="00751B72" w:rsidRDefault="005F10F2" w:rsidP="00B75DCC">
            <w:pPr>
              <w:pStyle w:val="ListParagraph"/>
              <w:numPr>
                <w:ilvl w:val="0"/>
                <w:numId w:val="45"/>
              </w:numPr>
              <w:suppressAutoHyphens/>
              <w:autoSpaceDN w:val="0"/>
              <w:spacing w:after="120"/>
              <w:rPr>
                <w:sz w:val="22"/>
                <w:szCs w:val="20"/>
              </w:rPr>
            </w:pPr>
            <w:r w:rsidRPr="00751B72">
              <w:rPr>
                <w:sz w:val="22"/>
                <w:szCs w:val="20"/>
              </w:rPr>
              <w:t>The load is aligned to ensure adequate clearances. For example, north, south, east and west.</w:t>
            </w:r>
          </w:p>
          <w:p w14:paraId="332501E5" w14:textId="77777777" w:rsidR="005F10F2" w:rsidRPr="00751B72" w:rsidRDefault="005F10F2" w:rsidP="00B75DCC">
            <w:pPr>
              <w:pStyle w:val="ListParagraph"/>
              <w:numPr>
                <w:ilvl w:val="0"/>
                <w:numId w:val="45"/>
              </w:numPr>
              <w:suppressAutoHyphens/>
              <w:autoSpaceDN w:val="0"/>
              <w:spacing w:after="120"/>
              <w:rPr>
                <w:sz w:val="22"/>
                <w:szCs w:val="20"/>
              </w:rPr>
            </w:pPr>
            <w:r w:rsidRPr="00751B72">
              <w:rPr>
                <w:sz w:val="22"/>
                <w:szCs w:val="20"/>
              </w:rPr>
              <w:t>There are detailed zones in place to ensure the loads lifted are clear of obstructions.</w:t>
            </w:r>
          </w:p>
          <w:p w14:paraId="2DC67214" w14:textId="77777777" w:rsidR="005F10F2" w:rsidRPr="00751B72" w:rsidRDefault="005F10F2" w:rsidP="00B75DCC">
            <w:pPr>
              <w:pStyle w:val="ListParagraph"/>
              <w:numPr>
                <w:ilvl w:val="0"/>
                <w:numId w:val="45"/>
              </w:numPr>
              <w:suppressAutoHyphens/>
              <w:autoSpaceDN w:val="0"/>
              <w:spacing w:after="120"/>
              <w:rPr>
                <w:sz w:val="22"/>
                <w:szCs w:val="20"/>
              </w:rPr>
            </w:pPr>
            <w:r w:rsidRPr="00751B72">
              <w:rPr>
                <w:sz w:val="22"/>
                <w:szCs w:val="20"/>
              </w:rPr>
              <w:t>The operator is able to control the position to optimise visibility. For example, a wireless controller is used. Wireless signal is present and arrangements include failsafe action in the event of a loss of signal.</w:t>
            </w:r>
          </w:p>
        </w:tc>
      </w:tr>
      <w:tr w:rsidR="005F10F2" w:rsidRPr="00F307B7" w14:paraId="049A794A" w14:textId="77777777" w:rsidTr="00C51A88">
        <w:trPr>
          <w:cantSplit/>
          <w:trHeight w:val="1397"/>
        </w:trPr>
        <w:tc>
          <w:tcPr>
            <w:tcW w:w="2679" w:type="dxa"/>
          </w:tcPr>
          <w:p w14:paraId="0D945859" w14:textId="6E09F927" w:rsidR="005F10F2" w:rsidRPr="00751B72" w:rsidRDefault="005F10F2" w:rsidP="00C51A88">
            <w:pPr>
              <w:spacing w:after="120"/>
              <w:rPr>
                <w:sz w:val="22"/>
                <w:szCs w:val="20"/>
              </w:rPr>
            </w:pPr>
            <w:r w:rsidRPr="00751B72">
              <w:rPr>
                <w:sz w:val="22"/>
                <w:szCs w:val="20"/>
              </w:rPr>
              <w:t>Indication/Warning Systems</w:t>
            </w:r>
            <w:r w:rsidR="00C51A88">
              <w:rPr>
                <w:sz w:val="22"/>
                <w:szCs w:val="20"/>
              </w:rPr>
              <w:t xml:space="preserve"> </w:t>
            </w:r>
            <w:r w:rsidRPr="00751B72">
              <w:rPr>
                <w:sz w:val="22"/>
                <w:szCs w:val="20"/>
              </w:rPr>
              <w:t>(LOLER Reg 7b)</w:t>
            </w:r>
          </w:p>
        </w:tc>
        <w:tc>
          <w:tcPr>
            <w:tcW w:w="6318" w:type="dxa"/>
            <w:gridSpan w:val="2"/>
          </w:tcPr>
          <w:p w14:paraId="0F0E161E" w14:textId="77777777" w:rsidR="005F10F2" w:rsidRPr="00751B72" w:rsidRDefault="005F10F2" w:rsidP="00B75DCC">
            <w:pPr>
              <w:pStyle w:val="ListParagraph"/>
              <w:numPr>
                <w:ilvl w:val="0"/>
                <w:numId w:val="46"/>
              </w:numPr>
              <w:suppressAutoHyphens/>
              <w:autoSpaceDN w:val="0"/>
              <w:spacing w:after="120"/>
              <w:rPr>
                <w:sz w:val="22"/>
                <w:szCs w:val="20"/>
              </w:rPr>
            </w:pPr>
            <w:r w:rsidRPr="00751B72">
              <w:rPr>
                <w:sz w:val="22"/>
                <w:szCs w:val="20"/>
              </w:rPr>
              <w:t>Indication is in place that the crane hook is in correct position. For example:</w:t>
            </w:r>
          </w:p>
          <w:p w14:paraId="2A7330D3" w14:textId="77777777" w:rsidR="005F10F2" w:rsidRPr="00751B72" w:rsidRDefault="005F10F2" w:rsidP="00B75DCC">
            <w:pPr>
              <w:pStyle w:val="ListParagraph"/>
              <w:numPr>
                <w:ilvl w:val="1"/>
                <w:numId w:val="46"/>
              </w:numPr>
              <w:suppressAutoHyphens/>
              <w:autoSpaceDN w:val="0"/>
              <w:spacing w:after="120"/>
              <w:rPr>
                <w:sz w:val="22"/>
                <w:szCs w:val="20"/>
              </w:rPr>
            </w:pPr>
            <w:r w:rsidRPr="00751B72">
              <w:rPr>
                <w:sz w:val="22"/>
                <w:szCs w:val="20"/>
              </w:rPr>
              <w:t>A marker board system is in place.</w:t>
            </w:r>
          </w:p>
          <w:p w14:paraId="2024E3C6" w14:textId="77777777" w:rsidR="005F10F2" w:rsidRPr="00751B72" w:rsidRDefault="005F10F2" w:rsidP="00B75DCC">
            <w:pPr>
              <w:pStyle w:val="ListParagraph"/>
              <w:numPr>
                <w:ilvl w:val="1"/>
                <w:numId w:val="46"/>
              </w:numPr>
              <w:suppressAutoHyphens/>
              <w:autoSpaceDN w:val="0"/>
              <w:spacing w:after="120"/>
              <w:rPr>
                <w:sz w:val="22"/>
                <w:szCs w:val="20"/>
              </w:rPr>
            </w:pPr>
            <w:r w:rsidRPr="00751B72">
              <w:rPr>
                <w:sz w:val="22"/>
                <w:szCs w:val="20"/>
              </w:rPr>
              <w:t>Indicator lamps are in place to show control position (tested prior to lift to confirm working).</w:t>
            </w:r>
          </w:p>
          <w:p w14:paraId="4242E398" w14:textId="77777777" w:rsidR="005F10F2" w:rsidRPr="00751B72" w:rsidRDefault="005F10F2" w:rsidP="00B75DCC">
            <w:pPr>
              <w:pStyle w:val="ListParagraph"/>
              <w:numPr>
                <w:ilvl w:val="1"/>
                <w:numId w:val="46"/>
              </w:numPr>
              <w:suppressAutoHyphens/>
              <w:autoSpaceDN w:val="0"/>
              <w:spacing w:after="120"/>
              <w:rPr>
                <w:sz w:val="22"/>
                <w:szCs w:val="20"/>
              </w:rPr>
            </w:pPr>
            <w:r w:rsidRPr="00751B72">
              <w:rPr>
                <w:sz w:val="22"/>
                <w:szCs w:val="20"/>
              </w:rPr>
              <w:t>Laser and floor mounted targets are in place.</w:t>
            </w:r>
          </w:p>
          <w:p w14:paraId="1B220EB2" w14:textId="77777777" w:rsidR="005F10F2" w:rsidRPr="00751B72" w:rsidRDefault="005F10F2" w:rsidP="00B75DCC">
            <w:pPr>
              <w:pStyle w:val="ListParagraph"/>
              <w:numPr>
                <w:ilvl w:val="0"/>
                <w:numId w:val="46"/>
              </w:numPr>
              <w:suppressAutoHyphens/>
              <w:autoSpaceDN w:val="0"/>
              <w:spacing w:after="120"/>
              <w:rPr>
                <w:sz w:val="22"/>
                <w:szCs w:val="20"/>
              </w:rPr>
            </w:pPr>
            <w:r w:rsidRPr="00751B72">
              <w:rPr>
                <w:sz w:val="22"/>
                <w:szCs w:val="20"/>
              </w:rPr>
              <w:t>Overload indication is in place, noting they do not offer protection.</w:t>
            </w:r>
          </w:p>
        </w:tc>
      </w:tr>
      <w:tr w:rsidR="005F10F2" w:rsidRPr="00F307B7" w14:paraId="60627E25" w14:textId="77777777" w:rsidTr="00C51A88">
        <w:trPr>
          <w:cantSplit/>
          <w:trHeight w:val="943"/>
        </w:trPr>
        <w:tc>
          <w:tcPr>
            <w:tcW w:w="2679" w:type="dxa"/>
          </w:tcPr>
          <w:p w14:paraId="6CBD428B" w14:textId="44C45D3E" w:rsidR="005F10F2" w:rsidRPr="00751B72" w:rsidRDefault="005F10F2" w:rsidP="00C51A88">
            <w:pPr>
              <w:spacing w:after="120"/>
              <w:rPr>
                <w:sz w:val="22"/>
                <w:szCs w:val="20"/>
              </w:rPr>
            </w:pPr>
            <w:r w:rsidRPr="00751B72">
              <w:rPr>
                <w:sz w:val="22"/>
                <w:szCs w:val="20"/>
              </w:rPr>
              <w:t>Protection &amp; Mitigation Systems</w:t>
            </w:r>
            <w:r w:rsidR="00C51A88">
              <w:rPr>
                <w:sz w:val="22"/>
                <w:szCs w:val="20"/>
              </w:rPr>
              <w:t xml:space="preserve"> </w:t>
            </w:r>
            <w:r w:rsidRPr="00751B72">
              <w:rPr>
                <w:sz w:val="22"/>
                <w:szCs w:val="20"/>
              </w:rPr>
              <w:t>(LOLER Reg 6)</w:t>
            </w:r>
          </w:p>
        </w:tc>
        <w:tc>
          <w:tcPr>
            <w:tcW w:w="6318" w:type="dxa"/>
            <w:gridSpan w:val="2"/>
          </w:tcPr>
          <w:p w14:paraId="33AED2D2" w14:textId="77777777" w:rsidR="005F10F2" w:rsidRPr="00751B72" w:rsidRDefault="005F10F2" w:rsidP="00B75DCC">
            <w:pPr>
              <w:pStyle w:val="ListParagraph"/>
              <w:numPr>
                <w:ilvl w:val="0"/>
                <w:numId w:val="47"/>
              </w:numPr>
              <w:suppressAutoHyphens/>
              <w:autoSpaceDN w:val="0"/>
              <w:spacing w:after="120"/>
              <w:rPr>
                <w:sz w:val="22"/>
                <w:szCs w:val="20"/>
              </w:rPr>
            </w:pPr>
            <w:r w:rsidRPr="00751B72">
              <w:rPr>
                <w:sz w:val="22"/>
                <w:szCs w:val="20"/>
              </w:rPr>
              <w:t>A weight tare system is in place that sets the weight after it has been lifted and is able to detect any change, noting their effectiveness may be limited.</w:t>
            </w:r>
          </w:p>
          <w:p w14:paraId="54DA93BC" w14:textId="77777777" w:rsidR="005F10F2" w:rsidRPr="00751B72" w:rsidRDefault="005F10F2" w:rsidP="00B75DCC">
            <w:pPr>
              <w:pStyle w:val="ListParagraph"/>
              <w:numPr>
                <w:ilvl w:val="0"/>
                <w:numId w:val="47"/>
              </w:numPr>
              <w:suppressAutoHyphens/>
              <w:autoSpaceDN w:val="0"/>
              <w:spacing w:after="120"/>
              <w:rPr>
                <w:sz w:val="22"/>
                <w:szCs w:val="20"/>
              </w:rPr>
            </w:pPr>
            <w:r w:rsidRPr="00751B72">
              <w:rPr>
                <w:sz w:val="22"/>
                <w:szCs w:val="20"/>
              </w:rPr>
              <w:t>A tilt detection system is in place, noting their practicability.</w:t>
            </w:r>
          </w:p>
        </w:tc>
      </w:tr>
      <w:tr w:rsidR="005F10F2" w:rsidRPr="00F307B7" w14:paraId="5D1743D2" w14:textId="77777777" w:rsidTr="00C51A88">
        <w:trPr>
          <w:cantSplit/>
          <w:trHeight w:val="905"/>
        </w:trPr>
        <w:tc>
          <w:tcPr>
            <w:tcW w:w="2679" w:type="dxa"/>
          </w:tcPr>
          <w:p w14:paraId="123BF98A" w14:textId="17CF1DE1" w:rsidR="005F10F2" w:rsidRPr="00751B72" w:rsidRDefault="005F10F2" w:rsidP="00C51A88">
            <w:pPr>
              <w:spacing w:after="120"/>
              <w:rPr>
                <w:sz w:val="22"/>
                <w:szCs w:val="20"/>
              </w:rPr>
            </w:pPr>
            <w:r w:rsidRPr="00751B72">
              <w:rPr>
                <w:sz w:val="22"/>
                <w:szCs w:val="20"/>
              </w:rPr>
              <w:lastRenderedPageBreak/>
              <w:t>Operator Instructions</w:t>
            </w:r>
            <w:r w:rsidR="00C51A88">
              <w:rPr>
                <w:sz w:val="22"/>
                <w:szCs w:val="20"/>
              </w:rPr>
              <w:t xml:space="preserve"> </w:t>
            </w:r>
            <w:r w:rsidRPr="00751B72">
              <w:rPr>
                <w:sz w:val="22"/>
                <w:szCs w:val="20"/>
              </w:rPr>
              <w:t>(LOLER Reg 9)</w:t>
            </w:r>
          </w:p>
        </w:tc>
        <w:tc>
          <w:tcPr>
            <w:tcW w:w="6318" w:type="dxa"/>
            <w:gridSpan w:val="2"/>
          </w:tcPr>
          <w:p w14:paraId="21E0D350" w14:textId="77777777" w:rsidR="005F10F2" w:rsidRPr="00751B72" w:rsidRDefault="005F10F2" w:rsidP="00B75DCC">
            <w:pPr>
              <w:pStyle w:val="ListParagraph"/>
              <w:numPr>
                <w:ilvl w:val="0"/>
                <w:numId w:val="48"/>
              </w:numPr>
              <w:suppressAutoHyphens/>
              <w:autoSpaceDN w:val="0"/>
              <w:spacing w:after="120"/>
              <w:rPr>
                <w:sz w:val="22"/>
                <w:szCs w:val="20"/>
              </w:rPr>
            </w:pPr>
            <w:r w:rsidRPr="00751B72">
              <w:rPr>
                <w:sz w:val="22"/>
                <w:szCs w:val="20"/>
              </w:rPr>
              <w:t>Should look to eliminate or limit load swing.</w:t>
            </w:r>
          </w:p>
          <w:p w14:paraId="49177609" w14:textId="77777777" w:rsidR="005F10F2" w:rsidRPr="00751B72" w:rsidRDefault="005F10F2" w:rsidP="00B75DCC">
            <w:pPr>
              <w:pStyle w:val="ListParagraph"/>
              <w:numPr>
                <w:ilvl w:val="0"/>
                <w:numId w:val="48"/>
              </w:numPr>
              <w:suppressAutoHyphens/>
              <w:autoSpaceDN w:val="0"/>
              <w:spacing w:after="120"/>
              <w:rPr>
                <w:sz w:val="22"/>
                <w:szCs w:val="20"/>
              </w:rPr>
            </w:pPr>
            <w:r w:rsidRPr="00751B72">
              <w:rPr>
                <w:sz w:val="22"/>
                <w:szCs w:val="20"/>
              </w:rPr>
              <w:t>Operators should take a caution approach. The use of prerequisite conditions, hold points, and banksman is encouraged. Reliable communication methods should be in place.</w:t>
            </w:r>
          </w:p>
          <w:p w14:paraId="2418062C" w14:textId="77777777" w:rsidR="005F10F2" w:rsidRPr="00751B72" w:rsidRDefault="005F10F2" w:rsidP="00B75DCC">
            <w:pPr>
              <w:pStyle w:val="ListParagraph"/>
              <w:numPr>
                <w:ilvl w:val="0"/>
                <w:numId w:val="48"/>
              </w:numPr>
              <w:suppressAutoHyphens/>
              <w:autoSpaceDN w:val="0"/>
              <w:spacing w:after="120"/>
              <w:rPr>
                <w:sz w:val="22"/>
                <w:szCs w:val="20"/>
              </w:rPr>
            </w:pPr>
            <w:r w:rsidRPr="00751B72">
              <w:rPr>
                <w:sz w:val="22"/>
                <w:szCs w:val="20"/>
              </w:rPr>
              <w:t>The load and obstruction should be fully visible by taking the most advantageous viewing position.</w:t>
            </w:r>
          </w:p>
          <w:p w14:paraId="48B183BA" w14:textId="77777777" w:rsidR="005F10F2" w:rsidRPr="00751B72" w:rsidRDefault="005F10F2" w:rsidP="00B75DCC">
            <w:pPr>
              <w:pStyle w:val="ListParagraph"/>
              <w:numPr>
                <w:ilvl w:val="0"/>
                <w:numId w:val="48"/>
              </w:numPr>
              <w:suppressAutoHyphens/>
              <w:autoSpaceDN w:val="0"/>
              <w:spacing w:after="120"/>
              <w:rPr>
                <w:sz w:val="22"/>
                <w:szCs w:val="20"/>
              </w:rPr>
            </w:pPr>
            <w:r w:rsidRPr="00751B72">
              <w:rPr>
                <w:sz w:val="22"/>
                <w:szCs w:val="20"/>
              </w:rPr>
              <w:t xml:space="preserve">Non-essential people should be restricted from access using exclusion zones. </w:t>
            </w:r>
          </w:p>
        </w:tc>
      </w:tr>
      <w:tr w:rsidR="005F10F2" w:rsidRPr="00F307B7" w14:paraId="71E0B203" w14:textId="77777777" w:rsidTr="00C51A88">
        <w:trPr>
          <w:cantSplit/>
          <w:trHeight w:val="1498"/>
        </w:trPr>
        <w:tc>
          <w:tcPr>
            <w:tcW w:w="2679" w:type="dxa"/>
          </w:tcPr>
          <w:p w14:paraId="6091B38B" w14:textId="77777777" w:rsidR="005F10F2" w:rsidRPr="00751B72" w:rsidRDefault="005F10F2" w:rsidP="00751B72">
            <w:pPr>
              <w:spacing w:after="120"/>
              <w:rPr>
                <w:sz w:val="22"/>
                <w:szCs w:val="20"/>
              </w:rPr>
            </w:pPr>
            <w:r w:rsidRPr="00751B72">
              <w:rPr>
                <w:sz w:val="22"/>
                <w:szCs w:val="20"/>
              </w:rPr>
              <w:t>Recovery to Safety</w:t>
            </w:r>
          </w:p>
        </w:tc>
        <w:tc>
          <w:tcPr>
            <w:tcW w:w="6318" w:type="dxa"/>
            <w:gridSpan w:val="2"/>
          </w:tcPr>
          <w:p w14:paraId="50A1B6AF" w14:textId="77777777" w:rsidR="005F10F2" w:rsidRPr="00751B72" w:rsidRDefault="005F10F2" w:rsidP="00B75DCC">
            <w:pPr>
              <w:pStyle w:val="ListParagraph"/>
              <w:numPr>
                <w:ilvl w:val="0"/>
                <w:numId w:val="49"/>
              </w:numPr>
              <w:suppressAutoHyphens/>
              <w:autoSpaceDN w:val="0"/>
              <w:spacing w:after="120"/>
              <w:rPr>
                <w:sz w:val="22"/>
                <w:szCs w:val="20"/>
              </w:rPr>
            </w:pPr>
            <w:r w:rsidRPr="00751B72">
              <w:rPr>
                <w:sz w:val="22"/>
                <w:szCs w:val="20"/>
              </w:rPr>
              <w:t>Set load down safely.</w:t>
            </w:r>
          </w:p>
          <w:p w14:paraId="66EA3396" w14:textId="77777777" w:rsidR="005F10F2" w:rsidRPr="00751B72" w:rsidRDefault="005F10F2" w:rsidP="00B75DCC">
            <w:pPr>
              <w:pStyle w:val="ListParagraph"/>
              <w:numPr>
                <w:ilvl w:val="0"/>
                <w:numId w:val="49"/>
              </w:numPr>
              <w:suppressAutoHyphens/>
              <w:autoSpaceDN w:val="0"/>
              <w:spacing w:after="120"/>
              <w:rPr>
                <w:sz w:val="22"/>
                <w:szCs w:val="20"/>
              </w:rPr>
            </w:pPr>
            <w:r w:rsidRPr="00751B72">
              <w:rPr>
                <w:sz w:val="22"/>
                <w:szCs w:val="20"/>
              </w:rPr>
              <w:t>Emergency plan available.</w:t>
            </w:r>
          </w:p>
          <w:p w14:paraId="41C9DD6E" w14:textId="77777777" w:rsidR="005F10F2" w:rsidRPr="00751B72" w:rsidRDefault="005F10F2" w:rsidP="00B75DCC">
            <w:pPr>
              <w:pStyle w:val="ListParagraph"/>
              <w:numPr>
                <w:ilvl w:val="1"/>
                <w:numId w:val="49"/>
              </w:numPr>
              <w:suppressAutoHyphens/>
              <w:autoSpaceDN w:val="0"/>
              <w:spacing w:after="120"/>
              <w:rPr>
                <w:sz w:val="22"/>
                <w:szCs w:val="20"/>
              </w:rPr>
            </w:pPr>
            <w:r w:rsidRPr="00751B72">
              <w:rPr>
                <w:sz w:val="22"/>
                <w:szCs w:val="20"/>
              </w:rPr>
              <w:t>Establish exclusion zone.</w:t>
            </w:r>
          </w:p>
          <w:p w14:paraId="784099ED" w14:textId="3564ABE7" w:rsidR="005F10F2" w:rsidRPr="00751B72" w:rsidRDefault="005F10F2" w:rsidP="00B75DCC">
            <w:pPr>
              <w:pStyle w:val="ListParagraph"/>
              <w:numPr>
                <w:ilvl w:val="1"/>
                <w:numId w:val="49"/>
              </w:numPr>
              <w:suppressAutoHyphens/>
              <w:autoSpaceDN w:val="0"/>
              <w:spacing w:after="120"/>
              <w:rPr>
                <w:sz w:val="22"/>
                <w:szCs w:val="20"/>
              </w:rPr>
            </w:pPr>
            <w:r w:rsidRPr="00751B72">
              <w:rPr>
                <w:sz w:val="22"/>
                <w:szCs w:val="20"/>
              </w:rPr>
              <w:t xml:space="preserve">Review hazards </w:t>
            </w:r>
            <w:r w:rsidR="002022F8" w:rsidRPr="00751B72">
              <w:rPr>
                <w:sz w:val="22"/>
                <w:szCs w:val="20"/>
              </w:rPr>
              <w:t xml:space="preserve">(e.g., </w:t>
            </w:r>
            <w:r w:rsidRPr="00751B72">
              <w:rPr>
                <w:sz w:val="22"/>
                <w:szCs w:val="20"/>
              </w:rPr>
              <w:t>external damage).</w:t>
            </w:r>
          </w:p>
          <w:p w14:paraId="615E188D" w14:textId="77777777" w:rsidR="005F10F2" w:rsidRPr="00751B72" w:rsidRDefault="005F10F2" w:rsidP="00B75DCC">
            <w:pPr>
              <w:pStyle w:val="ListParagraph"/>
              <w:numPr>
                <w:ilvl w:val="1"/>
                <w:numId w:val="49"/>
              </w:numPr>
              <w:suppressAutoHyphens/>
              <w:autoSpaceDN w:val="0"/>
              <w:spacing w:after="120"/>
              <w:rPr>
                <w:sz w:val="22"/>
                <w:szCs w:val="20"/>
              </w:rPr>
            </w:pPr>
            <w:r w:rsidRPr="00751B72">
              <w:rPr>
                <w:sz w:val="22"/>
                <w:szCs w:val="20"/>
              </w:rPr>
              <w:t>Establish recovery strategy.</w:t>
            </w:r>
          </w:p>
        </w:tc>
      </w:tr>
      <w:tr w:rsidR="005F10F2" w:rsidRPr="00F307B7" w14:paraId="1D29D221" w14:textId="77777777" w:rsidTr="00C51A88">
        <w:trPr>
          <w:cantSplit/>
          <w:trHeight w:val="929"/>
        </w:trPr>
        <w:tc>
          <w:tcPr>
            <w:tcW w:w="2679" w:type="dxa"/>
          </w:tcPr>
          <w:p w14:paraId="048A29F9" w14:textId="65196F3F" w:rsidR="005F10F2" w:rsidRPr="00751B72" w:rsidRDefault="005F10F2" w:rsidP="00C51A88">
            <w:pPr>
              <w:spacing w:after="120"/>
              <w:rPr>
                <w:sz w:val="22"/>
                <w:szCs w:val="20"/>
              </w:rPr>
            </w:pPr>
            <w:r w:rsidRPr="00751B72">
              <w:rPr>
                <w:sz w:val="22"/>
                <w:szCs w:val="20"/>
              </w:rPr>
              <w:t>Report incident (LC</w:t>
            </w:r>
            <w:r w:rsidR="00C51A88">
              <w:rPr>
                <w:sz w:val="22"/>
                <w:szCs w:val="20"/>
              </w:rPr>
              <w:t xml:space="preserve"> </w:t>
            </w:r>
            <w:r w:rsidRPr="00751B72">
              <w:rPr>
                <w:sz w:val="22"/>
                <w:szCs w:val="20"/>
              </w:rPr>
              <w:t>7)</w:t>
            </w:r>
            <w:r w:rsidR="00C51A88">
              <w:rPr>
                <w:sz w:val="22"/>
                <w:szCs w:val="20"/>
              </w:rPr>
              <w:t xml:space="preserve"> </w:t>
            </w:r>
            <w:r w:rsidRPr="00751B72">
              <w:rPr>
                <w:sz w:val="22"/>
                <w:szCs w:val="20"/>
              </w:rPr>
              <w:t>(LOLER Reg 10)</w:t>
            </w:r>
          </w:p>
        </w:tc>
        <w:tc>
          <w:tcPr>
            <w:tcW w:w="6318" w:type="dxa"/>
            <w:gridSpan w:val="2"/>
          </w:tcPr>
          <w:p w14:paraId="4378D813" w14:textId="77777777" w:rsidR="005F10F2" w:rsidRPr="00751B72" w:rsidRDefault="005F10F2" w:rsidP="00B75DCC">
            <w:pPr>
              <w:pStyle w:val="ListParagraph"/>
              <w:numPr>
                <w:ilvl w:val="0"/>
                <w:numId w:val="50"/>
              </w:numPr>
              <w:suppressAutoHyphens/>
              <w:autoSpaceDN w:val="0"/>
              <w:spacing w:after="120"/>
              <w:rPr>
                <w:sz w:val="22"/>
                <w:szCs w:val="20"/>
              </w:rPr>
            </w:pPr>
            <w:r w:rsidRPr="00751B72">
              <w:rPr>
                <w:sz w:val="22"/>
                <w:szCs w:val="20"/>
              </w:rPr>
              <w:t>Raise incident report.</w:t>
            </w:r>
          </w:p>
          <w:p w14:paraId="0E062799" w14:textId="77777777" w:rsidR="005F10F2" w:rsidRPr="00751B72" w:rsidRDefault="005F10F2" w:rsidP="00B75DCC">
            <w:pPr>
              <w:pStyle w:val="ListParagraph"/>
              <w:numPr>
                <w:ilvl w:val="0"/>
                <w:numId w:val="50"/>
              </w:numPr>
              <w:suppressAutoHyphens/>
              <w:autoSpaceDN w:val="0"/>
              <w:spacing w:after="120"/>
              <w:rPr>
                <w:sz w:val="22"/>
                <w:szCs w:val="20"/>
              </w:rPr>
            </w:pPr>
            <w:r w:rsidRPr="00751B72">
              <w:rPr>
                <w:sz w:val="22"/>
                <w:szCs w:val="20"/>
              </w:rPr>
              <w:t>Inform ONR (as appropriate under site licence arrangements and RIDDOR).</w:t>
            </w:r>
          </w:p>
        </w:tc>
      </w:tr>
      <w:tr w:rsidR="00C51A88" w:rsidRPr="00C51A88" w14:paraId="72C0732E" w14:textId="77777777" w:rsidTr="00C51A88">
        <w:trPr>
          <w:gridAfter w:val="1"/>
          <w:wAfter w:w="411" w:type="dxa"/>
          <w:cantSplit/>
          <w:trHeight w:val="20"/>
        </w:trPr>
        <w:tc>
          <w:tcPr>
            <w:tcW w:w="8586" w:type="dxa"/>
            <w:gridSpan w:val="2"/>
          </w:tcPr>
          <w:p w14:paraId="179CBB0C" w14:textId="77777777" w:rsidR="00C51A88" w:rsidRPr="00C51A88" w:rsidRDefault="00C51A88" w:rsidP="00074D69">
            <w:pPr>
              <w:spacing w:after="0"/>
              <w:rPr>
                <w:sz w:val="22"/>
                <w:szCs w:val="20"/>
              </w:rPr>
            </w:pPr>
            <w:r w:rsidRPr="00C51A88">
              <w:rPr>
                <w:b/>
                <w:bCs/>
                <w:sz w:val="22"/>
                <w:szCs w:val="20"/>
              </w:rPr>
              <w:t xml:space="preserve">Note: </w:t>
            </w:r>
            <w:r w:rsidRPr="00C51A88">
              <w:rPr>
                <w:sz w:val="22"/>
                <w:szCs w:val="20"/>
              </w:rPr>
              <w:t>Inspectors should note that the response time of electrical overload systems may not respond prevent a major overload such as loads that are likely to exceed 125% SWL).</w:t>
            </w:r>
          </w:p>
        </w:tc>
      </w:tr>
    </w:tbl>
    <w:p w14:paraId="05C558CC" w14:textId="77777777" w:rsidR="005F10F2" w:rsidRDefault="005F10F2" w:rsidP="005F10F2">
      <w:r w:rsidRPr="00F307B7">
        <w:br w:type="page"/>
      </w:r>
    </w:p>
    <w:p w14:paraId="56510EFA" w14:textId="5DF1F019" w:rsidR="00751B72" w:rsidRDefault="00751B72" w:rsidP="00751B72">
      <w:pPr>
        <w:pStyle w:val="Caption"/>
        <w:keepNext/>
      </w:pPr>
      <w:bookmarkStart w:id="74" w:name="_Toc187148344"/>
      <w:r>
        <w:lastRenderedPageBreak/>
        <w:t xml:space="preserve">Table </w:t>
      </w:r>
      <w:r>
        <w:fldChar w:fldCharType="begin"/>
      </w:r>
      <w:r>
        <w:instrText xml:space="preserve"> SEQ Table \* ARABIC </w:instrText>
      </w:r>
      <w:r>
        <w:fldChar w:fldCharType="separate"/>
      </w:r>
      <w:r w:rsidR="002533C9">
        <w:rPr>
          <w:noProof/>
        </w:rPr>
        <w:t>5</w:t>
      </w:r>
      <w:r>
        <w:fldChar w:fldCharType="end"/>
      </w:r>
      <w:r>
        <w:t xml:space="preserve"> - </w:t>
      </w:r>
      <w:r w:rsidRPr="00790413">
        <w:t xml:space="preserve">Fault </w:t>
      </w:r>
      <w:r>
        <w:t>c</w:t>
      </w:r>
      <w:r w:rsidRPr="00790413">
        <w:t xml:space="preserve">ondition: </w:t>
      </w:r>
      <w:r>
        <w:t>Uncontrolled lower</w:t>
      </w:r>
      <w:bookmarkEnd w:id="74"/>
    </w:p>
    <w:tbl>
      <w:tblPr>
        <w:tblStyle w:val="ONRTable1"/>
        <w:tblW w:w="4990" w:type="pct"/>
        <w:tblInd w:w="15" w:type="dxa"/>
        <w:tblLook w:val="04A0" w:firstRow="1" w:lastRow="0" w:firstColumn="1" w:lastColumn="0" w:noHBand="0" w:noVBand="1"/>
      </w:tblPr>
      <w:tblGrid>
        <w:gridCol w:w="2395"/>
        <w:gridCol w:w="6613"/>
      </w:tblGrid>
      <w:tr w:rsidR="005F10F2" w:rsidRPr="00F307B7" w14:paraId="4AD214D5" w14:textId="77777777" w:rsidTr="00751B72">
        <w:trPr>
          <w:cnfStyle w:val="100000000000" w:firstRow="1" w:lastRow="0" w:firstColumn="0" w:lastColumn="0" w:oddVBand="0" w:evenVBand="0" w:oddHBand="0" w:evenHBand="0" w:firstRowFirstColumn="0" w:firstRowLastColumn="0" w:lastRowFirstColumn="0" w:lastRowLastColumn="0"/>
          <w:cantSplit/>
          <w:trHeight w:val="374"/>
          <w:tblHeader/>
        </w:trPr>
        <w:tc>
          <w:tcPr>
            <w:tcW w:w="9008" w:type="dxa"/>
            <w:gridSpan w:val="2"/>
          </w:tcPr>
          <w:p w14:paraId="7EEC5050" w14:textId="0A832091" w:rsidR="005F10F2" w:rsidRPr="0005398B" w:rsidRDefault="00751B72" w:rsidP="00751B72">
            <w:pPr>
              <w:rPr>
                <w:b w:val="0"/>
                <w:bCs/>
                <w:noProof/>
              </w:rPr>
            </w:pPr>
            <w:r>
              <w:rPr>
                <w:bCs/>
                <w:noProof/>
              </w:rPr>
              <w:t>Uncontrolled lower</w:t>
            </w:r>
          </w:p>
        </w:tc>
      </w:tr>
      <w:tr w:rsidR="005F10F2" w:rsidRPr="00F307B7" w14:paraId="52CC428F" w14:textId="77777777" w:rsidTr="00751B72">
        <w:trPr>
          <w:cantSplit/>
          <w:trHeight w:val="1820"/>
        </w:trPr>
        <w:tc>
          <w:tcPr>
            <w:tcW w:w="2395" w:type="dxa"/>
          </w:tcPr>
          <w:p w14:paraId="78760E4F" w14:textId="77777777" w:rsidR="005F10F2" w:rsidRPr="00751B72" w:rsidRDefault="005F10F2" w:rsidP="00751B72">
            <w:pPr>
              <w:spacing w:after="120"/>
              <w:rPr>
                <w:sz w:val="22"/>
                <w:szCs w:val="20"/>
              </w:rPr>
            </w:pPr>
            <w:r w:rsidRPr="00751B72">
              <w:rPr>
                <w:sz w:val="22"/>
                <w:szCs w:val="20"/>
              </w:rPr>
              <w:t>Mechanical or EC&amp;I System failure leading to high speed or free fall descent of load.</w:t>
            </w:r>
          </w:p>
        </w:tc>
        <w:tc>
          <w:tcPr>
            <w:tcW w:w="6613" w:type="dxa"/>
          </w:tcPr>
          <w:p w14:paraId="640FF238" w14:textId="073387EC" w:rsidR="005F10F2" w:rsidRPr="00751B72" w:rsidRDefault="005F10F2" w:rsidP="00751B72">
            <w:pPr>
              <w:spacing w:after="120"/>
              <w:jc w:val="center"/>
              <w:rPr>
                <w:sz w:val="22"/>
                <w:szCs w:val="20"/>
              </w:rPr>
            </w:pPr>
            <w:r w:rsidRPr="00751B72">
              <w:rPr>
                <w:noProof/>
                <w:sz w:val="22"/>
                <w:szCs w:val="20"/>
              </w:rPr>
              <w:drawing>
                <wp:inline distT="0" distB="0" distL="0" distR="0" wp14:anchorId="13E6F350" wp14:editId="3AD8125B">
                  <wp:extent cx="3340800" cy="2088000"/>
                  <wp:effectExtent l="0" t="0" r="0" b="7620"/>
                  <wp:docPr id="7"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5">
                            <a:extLst>
                              <a:ext uri="{C183D7F6-B498-43B3-948B-1728B52AA6E4}">
                                <adec:decorative xmlns:adec="http://schemas.microsoft.com/office/drawing/2017/decorative" val="1"/>
                              </a:ext>
                            </a:extLst>
                          </pic:cNvPr>
                          <pic:cNvPicPr/>
                        </pic:nvPicPr>
                        <pic:blipFill>
                          <a:blip r:embed="rId22"/>
                          <a:srcRect t="2200"/>
                          <a:stretch>
                            <a:fillRect/>
                          </a:stretch>
                        </pic:blipFill>
                        <pic:spPr>
                          <a:xfrm>
                            <a:off x="0" y="0"/>
                            <a:ext cx="3340800" cy="2088000"/>
                          </a:xfrm>
                          <a:prstGeom prst="rect">
                            <a:avLst/>
                          </a:prstGeom>
                          <a:noFill/>
                          <a:ln>
                            <a:noFill/>
                            <a:prstDash/>
                          </a:ln>
                        </pic:spPr>
                      </pic:pic>
                    </a:graphicData>
                  </a:graphic>
                </wp:inline>
              </w:drawing>
            </w:r>
          </w:p>
        </w:tc>
      </w:tr>
      <w:tr w:rsidR="005F10F2" w:rsidRPr="00F307B7" w14:paraId="6A8ECB01" w14:textId="77777777" w:rsidTr="00751B72">
        <w:trPr>
          <w:cantSplit/>
          <w:trHeight w:val="1016"/>
        </w:trPr>
        <w:tc>
          <w:tcPr>
            <w:tcW w:w="2395" w:type="dxa"/>
          </w:tcPr>
          <w:p w14:paraId="4F3A03E4" w14:textId="05E7BC9B" w:rsidR="005F10F2" w:rsidRPr="00751B72" w:rsidRDefault="005F10F2" w:rsidP="00C51A88">
            <w:pPr>
              <w:spacing w:after="120"/>
              <w:rPr>
                <w:sz w:val="22"/>
                <w:szCs w:val="20"/>
              </w:rPr>
            </w:pPr>
            <w:r w:rsidRPr="00751B72">
              <w:rPr>
                <w:sz w:val="22"/>
                <w:szCs w:val="20"/>
              </w:rPr>
              <w:t>Planning of Lift</w:t>
            </w:r>
            <w:r w:rsidR="00751B72">
              <w:rPr>
                <w:sz w:val="22"/>
                <w:szCs w:val="20"/>
              </w:rPr>
              <w:t xml:space="preserve"> </w:t>
            </w:r>
            <w:r w:rsidRPr="00751B72">
              <w:rPr>
                <w:sz w:val="22"/>
                <w:szCs w:val="20"/>
              </w:rPr>
              <w:t>(layout and equipment design)</w:t>
            </w:r>
            <w:r w:rsidR="00C51A88">
              <w:rPr>
                <w:sz w:val="22"/>
                <w:szCs w:val="20"/>
              </w:rPr>
              <w:t xml:space="preserve"> </w:t>
            </w:r>
            <w:r w:rsidRPr="00751B72">
              <w:rPr>
                <w:sz w:val="22"/>
                <w:szCs w:val="20"/>
              </w:rPr>
              <w:t>(LOLER Reg 8)</w:t>
            </w:r>
          </w:p>
        </w:tc>
        <w:tc>
          <w:tcPr>
            <w:tcW w:w="6613" w:type="dxa"/>
          </w:tcPr>
          <w:p w14:paraId="7FB43374" w14:textId="77777777" w:rsidR="005F10F2" w:rsidRPr="00751B72" w:rsidRDefault="005F10F2" w:rsidP="00B75DCC">
            <w:pPr>
              <w:pStyle w:val="ListParagraph"/>
              <w:numPr>
                <w:ilvl w:val="0"/>
                <w:numId w:val="51"/>
              </w:numPr>
              <w:suppressAutoHyphens/>
              <w:autoSpaceDN w:val="0"/>
              <w:spacing w:after="120"/>
              <w:rPr>
                <w:sz w:val="22"/>
                <w:szCs w:val="20"/>
              </w:rPr>
            </w:pPr>
            <w:r w:rsidRPr="00751B72">
              <w:rPr>
                <w:sz w:val="22"/>
                <w:szCs w:val="20"/>
              </w:rPr>
              <w:t>Package drop withstand.</w:t>
            </w:r>
          </w:p>
          <w:p w14:paraId="3F26E7C5" w14:textId="77777777" w:rsidR="005F10F2" w:rsidRPr="00751B72" w:rsidRDefault="005F10F2" w:rsidP="00B75DCC">
            <w:pPr>
              <w:pStyle w:val="ListParagraph"/>
              <w:numPr>
                <w:ilvl w:val="0"/>
                <w:numId w:val="51"/>
              </w:numPr>
              <w:suppressAutoHyphens/>
              <w:autoSpaceDN w:val="0"/>
              <w:spacing w:after="120"/>
              <w:rPr>
                <w:sz w:val="22"/>
                <w:szCs w:val="20"/>
              </w:rPr>
            </w:pPr>
            <w:r w:rsidRPr="00751B72">
              <w:rPr>
                <w:sz w:val="22"/>
                <w:szCs w:val="20"/>
              </w:rPr>
              <w:t>Structural withstand of Structures Systems and Components (SSCs) vulnerable to impact damage.</w:t>
            </w:r>
          </w:p>
          <w:p w14:paraId="52964981" w14:textId="77777777" w:rsidR="005F10F2" w:rsidRPr="00751B72" w:rsidRDefault="005F10F2" w:rsidP="00B75DCC">
            <w:pPr>
              <w:pStyle w:val="ListParagraph"/>
              <w:numPr>
                <w:ilvl w:val="0"/>
                <w:numId w:val="51"/>
              </w:numPr>
              <w:suppressAutoHyphens/>
              <w:autoSpaceDN w:val="0"/>
              <w:spacing w:after="120"/>
              <w:rPr>
                <w:sz w:val="22"/>
                <w:szCs w:val="20"/>
              </w:rPr>
            </w:pPr>
            <w:r w:rsidRPr="00751B72">
              <w:rPr>
                <w:sz w:val="22"/>
                <w:szCs w:val="20"/>
              </w:rPr>
              <w:t>Minimisation of lift heights, height within deterministic drop withstand capability of load / SSCs below the load.</w:t>
            </w:r>
          </w:p>
        </w:tc>
      </w:tr>
      <w:tr w:rsidR="005F10F2" w:rsidRPr="00F307B7" w14:paraId="47082B69" w14:textId="77777777" w:rsidTr="00751B72">
        <w:trPr>
          <w:cantSplit/>
          <w:trHeight w:val="446"/>
        </w:trPr>
        <w:tc>
          <w:tcPr>
            <w:tcW w:w="2395" w:type="dxa"/>
          </w:tcPr>
          <w:p w14:paraId="69622D32" w14:textId="5F0B615E" w:rsidR="005F10F2" w:rsidRPr="00751B72" w:rsidRDefault="005F10F2" w:rsidP="00C51A88">
            <w:pPr>
              <w:spacing w:after="120"/>
              <w:rPr>
                <w:sz w:val="22"/>
                <w:szCs w:val="20"/>
              </w:rPr>
            </w:pPr>
            <w:r w:rsidRPr="00751B72">
              <w:rPr>
                <w:sz w:val="22"/>
                <w:szCs w:val="20"/>
              </w:rPr>
              <w:t>Indication/Warning Systems</w:t>
            </w:r>
            <w:r w:rsidR="00C51A88">
              <w:rPr>
                <w:sz w:val="22"/>
                <w:szCs w:val="20"/>
              </w:rPr>
              <w:t xml:space="preserve"> </w:t>
            </w:r>
            <w:r w:rsidRPr="00751B72">
              <w:rPr>
                <w:sz w:val="22"/>
                <w:szCs w:val="20"/>
              </w:rPr>
              <w:t>(LOLER Reg 7b)</w:t>
            </w:r>
          </w:p>
        </w:tc>
        <w:tc>
          <w:tcPr>
            <w:tcW w:w="6613" w:type="dxa"/>
          </w:tcPr>
          <w:p w14:paraId="766CCD2D" w14:textId="77777777" w:rsidR="005F10F2" w:rsidRPr="00751B72" w:rsidRDefault="005F10F2" w:rsidP="00B75DCC">
            <w:pPr>
              <w:pStyle w:val="ListParagraph"/>
              <w:numPr>
                <w:ilvl w:val="0"/>
                <w:numId w:val="52"/>
              </w:numPr>
              <w:suppressAutoHyphens/>
              <w:autoSpaceDN w:val="0"/>
              <w:spacing w:after="120"/>
              <w:rPr>
                <w:sz w:val="22"/>
                <w:szCs w:val="20"/>
              </w:rPr>
            </w:pPr>
            <w:r w:rsidRPr="00751B72">
              <w:rPr>
                <w:sz w:val="22"/>
                <w:szCs w:val="20"/>
              </w:rPr>
              <w:t>Hoist drive overspeed detection (only suitable for speed control system faults not mechanical failures).</w:t>
            </w:r>
          </w:p>
        </w:tc>
      </w:tr>
      <w:tr w:rsidR="005F10F2" w:rsidRPr="00F307B7" w14:paraId="0D58E557" w14:textId="77777777" w:rsidTr="00751B72">
        <w:trPr>
          <w:cantSplit/>
          <w:trHeight w:val="1397"/>
        </w:trPr>
        <w:tc>
          <w:tcPr>
            <w:tcW w:w="2395" w:type="dxa"/>
          </w:tcPr>
          <w:p w14:paraId="16F2212B" w14:textId="5877BDCA" w:rsidR="005F10F2" w:rsidRPr="00751B72" w:rsidRDefault="005F10F2" w:rsidP="00C51A88">
            <w:pPr>
              <w:spacing w:after="120"/>
              <w:rPr>
                <w:sz w:val="22"/>
                <w:szCs w:val="20"/>
              </w:rPr>
            </w:pPr>
            <w:r w:rsidRPr="00751B72">
              <w:rPr>
                <w:sz w:val="22"/>
                <w:szCs w:val="20"/>
              </w:rPr>
              <w:t>Protection &amp; Mitigation Systems</w:t>
            </w:r>
            <w:r w:rsidR="00C51A88">
              <w:rPr>
                <w:sz w:val="22"/>
                <w:szCs w:val="20"/>
              </w:rPr>
              <w:t xml:space="preserve"> </w:t>
            </w:r>
            <w:r w:rsidRPr="00751B72">
              <w:rPr>
                <w:sz w:val="22"/>
                <w:szCs w:val="20"/>
              </w:rPr>
              <w:t>(LOLER Reg 6)</w:t>
            </w:r>
          </w:p>
        </w:tc>
        <w:tc>
          <w:tcPr>
            <w:tcW w:w="6613" w:type="dxa"/>
          </w:tcPr>
          <w:p w14:paraId="61EF2265" w14:textId="77777777" w:rsidR="005F10F2" w:rsidRPr="00751B72" w:rsidRDefault="005F10F2" w:rsidP="00B75DCC">
            <w:pPr>
              <w:pStyle w:val="ListParagraph"/>
              <w:numPr>
                <w:ilvl w:val="0"/>
                <w:numId w:val="53"/>
              </w:numPr>
              <w:suppressAutoHyphens/>
              <w:autoSpaceDN w:val="0"/>
              <w:spacing w:after="120"/>
              <w:rPr>
                <w:sz w:val="22"/>
                <w:szCs w:val="20"/>
              </w:rPr>
            </w:pPr>
            <w:r w:rsidRPr="00751B72">
              <w:rPr>
                <w:sz w:val="22"/>
                <w:szCs w:val="20"/>
              </w:rPr>
              <w:t>Overspeed trip (application of hoist brakes).</w:t>
            </w:r>
          </w:p>
          <w:p w14:paraId="2E076A3D" w14:textId="77777777" w:rsidR="005F10F2" w:rsidRPr="00751B72" w:rsidRDefault="005F10F2" w:rsidP="00B75DCC">
            <w:pPr>
              <w:pStyle w:val="ListParagraph"/>
              <w:numPr>
                <w:ilvl w:val="0"/>
                <w:numId w:val="53"/>
              </w:numPr>
              <w:suppressAutoHyphens/>
              <w:autoSpaceDN w:val="0"/>
              <w:spacing w:after="120"/>
              <w:rPr>
                <w:sz w:val="22"/>
                <w:szCs w:val="20"/>
              </w:rPr>
            </w:pPr>
            <w:r w:rsidRPr="00751B72">
              <w:rPr>
                <w:sz w:val="22"/>
                <w:szCs w:val="20"/>
              </w:rPr>
              <w:t>Emergency braking (on rope barrel).</w:t>
            </w:r>
          </w:p>
          <w:p w14:paraId="6D836F10" w14:textId="77777777" w:rsidR="005F10F2" w:rsidRPr="00751B72" w:rsidRDefault="005F10F2" w:rsidP="00B75DCC">
            <w:pPr>
              <w:pStyle w:val="ListParagraph"/>
              <w:numPr>
                <w:ilvl w:val="0"/>
                <w:numId w:val="53"/>
              </w:numPr>
              <w:suppressAutoHyphens/>
              <w:autoSpaceDN w:val="0"/>
              <w:spacing w:after="120"/>
              <w:rPr>
                <w:sz w:val="22"/>
                <w:szCs w:val="20"/>
              </w:rPr>
            </w:pPr>
            <w:r w:rsidRPr="00751B72">
              <w:rPr>
                <w:sz w:val="22"/>
                <w:szCs w:val="20"/>
              </w:rPr>
              <w:t>Mechanical comparator (input vs output speed).</w:t>
            </w:r>
          </w:p>
          <w:p w14:paraId="6648AEE6" w14:textId="77777777" w:rsidR="005F10F2" w:rsidRPr="00751B72" w:rsidRDefault="005F10F2" w:rsidP="00B75DCC">
            <w:pPr>
              <w:pStyle w:val="ListParagraph"/>
              <w:numPr>
                <w:ilvl w:val="0"/>
                <w:numId w:val="53"/>
              </w:numPr>
              <w:suppressAutoHyphens/>
              <w:autoSpaceDN w:val="0"/>
              <w:spacing w:after="120"/>
              <w:rPr>
                <w:sz w:val="22"/>
                <w:szCs w:val="20"/>
              </w:rPr>
            </w:pPr>
            <w:r w:rsidRPr="00751B72">
              <w:rPr>
                <w:sz w:val="22"/>
                <w:szCs w:val="20"/>
              </w:rPr>
              <w:t>Load arrest system (on rope barrel).</w:t>
            </w:r>
          </w:p>
          <w:p w14:paraId="0D6A9196" w14:textId="77777777" w:rsidR="005F10F2" w:rsidRPr="00751B72" w:rsidRDefault="005F10F2" w:rsidP="00B75DCC">
            <w:pPr>
              <w:pStyle w:val="ListParagraph"/>
              <w:numPr>
                <w:ilvl w:val="0"/>
                <w:numId w:val="53"/>
              </w:numPr>
              <w:suppressAutoHyphens/>
              <w:autoSpaceDN w:val="0"/>
              <w:spacing w:after="120"/>
              <w:rPr>
                <w:sz w:val="22"/>
                <w:szCs w:val="20"/>
              </w:rPr>
            </w:pPr>
            <w:r w:rsidRPr="00751B72">
              <w:rPr>
                <w:sz w:val="22"/>
                <w:szCs w:val="20"/>
              </w:rPr>
              <w:t>Impact absorbers (in floor).</w:t>
            </w:r>
          </w:p>
          <w:p w14:paraId="4C5FEDC6" w14:textId="77777777" w:rsidR="005F10F2" w:rsidRPr="00751B72" w:rsidRDefault="005F10F2" w:rsidP="00B75DCC">
            <w:pPr>
              <w:pStyle w:val="ListParagraph"/>
              <w:numPr>
                <w:ilvl w:val="0"/>
                <w:numId w:val="53"/>
              </w:numPr>
              <w:suppressAutoHyphens/>
              <w:autoSpaceDN w:val="0"/>
              <w:spacing w:after="120"/>
              <w:rPr>
                <w:sz w:val="22"/>
                <w:szCs w:val="20"/>
              </w:rPr>
            </w:pPr>
            <w:r w:rsidRPr="00751B72">
              <w:rPr>
                <w:sz w:val="22"/>
                <w:szCs w:val="20"/>
              </w:rPr>
              <w:t>Dead man’s handle (only suitable for speed control system faults not mechanical failures).</w:t>
            </w:r>
          </w:p>
          <w:p w14:paraId="1731AD4F" w14:textId="77777777" w:rsidR="005F10F2" w:rsidRPr="00751B72" w:rsidRDefault="005F10F2" w:rsidP="00B75DCC">
            <w:pPr>
              <w:pStyle w:val="ListParagraph"/>
              <w:numPr>
                <w:ilvl w:val="0"/>
                <w:numId w:val="53"/>
              </w:numPr>
              <w:suppressAutoHyphens/>
              <w:autoSpaceDN w:val="0"/>
              <w:spacing w:after="120"/>
              <w:rPr>
                <w:sz w:val="22"/>
                <w:szCs w:val="20"/>
              </w:rPr>
            </w:pPr>
            <w:r w:rsidRPr="00751B72">
              <w:rPr>
                <w:sz w:val="22"/>
                <w:szCs w:val="20"/>
              </w:rPr>
              <w:t>Load follower system (separate to crane).</w:t>
            </w:r>
          </w:p>
          <w:p w14:paraId="67D26426" w14:textId="77777777" w:rsidR="005F10F2" w:rsidRPr="00751B72" w:rsidRDefault="005F10F2" w:rsidP="00B75DCC">
            <w:pPr>
              <w:pStyle w:val="ListParagraph"/>
              <w:numPr>
                <w:ilvl w:val="0"/>
                <w:numId w:val="53"/>
              </w:numPr>
              <w:suppressAutoHyphens/>
              <w:autoSpaceDN w:val="0"/>
              <w:spacing w:after="120"/>
              <w:rPr>
                <w:sz w:val="22"/>
                <w:szCs w:val="20"/>
              </w:rPr>
            </w:pPr>
            <w:r w:rsidRPr="00751B72">
              <w:rPr>
                <w:sz w:val="22"/>
                <w:szCs w:val="20"/>
              </w:rPr>
              <w:t>Dual load path.</w:t>
            </w:r>
          </w:p>
        </w:tc>
      </w:tr>
      <w:tr w:rsidR="005F10F2" w:rsidRPr="00F307B7" w14:paraId="676B86D6" w14:textId="77777777" w:rsidTr="00751B72">
        <w:trPr>
          <w:cantSplit/>
          <w:trHeight w:val="479"/>
        </w:trPr>
        <w:tc>
          <w:tcPr>
            <w:tcW w:w="2395" w:type="dxa"/>
          </w:tcPr>
          <w:p w14:paraId="3FBB661E" w14:textId="40BABACF" w:rsidR="005F10F2" w:rsidRPr="00751B72" w:rsidRDefault="005F10F2" w:rsidP="00C51A88">
            <w:pPr>
              <w:spacing w:after="120"/>
              <w:rPr>
                <w:sz w:val="22"/>
                <w:szCs w:val="20"/>
              </w:rPr>
            </w:pPr>
            <w:r w:rsidRPr="00751B72">
              <w:rPr>
                <w:sz w:val="22"/>
                <w:szCs w:val="20"/>
              </w:rPr>
              <w:t>Operator Instructions</w:t>
            </w:r>
            <w:r w:rsidR="00C51A88">
              <w:rPr>
                <w:sz w:val="22"/>
                <w:szCs w:val="20"/>
              </w:rPr>
              <w:t xml:space="preserve"> </w:t>
            </w:r>
            <w:r w:rsidRPr="00751B72">
              <w:rPr>
                <w:sz w:val="22"/>
                <w:szCs w:val="20"/>
              </w:rPr>
              <w:t>(LOLER Reg 9)</w:t>
            </w:r>
          </w:p>
        </w:tc>
        <w:tc>
          <w:tcPr>
            <w:tcW w:w="6613" w:type="dxa"/>
          </w:tcPr>
          <w:p w14:paraId="1349513C" w14:textId="77777777" w:rsidR="005F10F2" w:rsidRPr="00751B72" w:rsidRDefault="005F10F2" w:rsidP="00B75DCC">
            <w:pPr>
              <w:pStyle w:val="ListParagraph"/>
              <w:numPr>
                <w:ilvl w:val="0"/>
                <w:numId w:val="54"/>
              </w:numPr>
              <w:suppressAutoHyphens/>
              <w:autoSpaceDN w:val="0"/>
              <w:spacing w:after="120"/>
              <w:rPr>
                <w:sz w:val="22"/>
                <w:szCs w:val="20"/>
              </w:rPr>
            </w:pPr>
            <w:r w:rsidRPr="00751B72">
              <w:rPr>
                <w:sz w:val="22"/>
                <w:szCs w:val="20"/>
              </w:rPr>
              <w:t>Release of controls (only suitable for speed control system faults not mechanical failures).</w:t>
            </w:r>
          </w:p>
          <w:p w14:paraId="7EBE3772" w14:textId="77777777" w:rsidR="005F10F2" w:rsidRPr="00751B72" w:rsidRDefault="005F10F2" w:rsidP="00B75DCC">
            <w:pPr>
              <w:pStyle w:val="ListParagraph"/>
              <w:numPr>
                <w:ilvl w:val="0"/>
                <w:numId w:val="54"/>
              </w:numPr>
              <w:suppressAutoHyphens/>
              <w:autoSpaceDN w:val="0"/>
              <w:spacing w:after="120"/>
              <w:rPr>
                <w:sz w:val="22"/>
                <w:szCs w:val="20"/>
              </w:rPr>
            </w:pPr>
            <w:r w:rsidRPr="00751B72">
              <w:rPr>
                <w:sz w:val="22"/>
                <w:szCs w:val="20"/>
              </w:rPr>
              <w:t>Emergency stop (only suitable for speed control system faults not mechanical failures).</w:t>
            </w:r>
          </w:p>
          <w:p w14:paraId="626209A5" w14:textId="77777777" w:rsidR="005F10F2" w:rsidRPr="00751B72" w:rsidRDefault="005F10F2" w:rsidP="00B75DCC">
            <w:pPr>
              <w:pStyle w:val="ListParagraph"/>
              <w:numPr>
                <w:ilvl w:val="0"/>
                <w:numId w:val="54"/>
              </w:numPr>
              <w:suppressAutoHyphens/>
              <w:autoSpaceDN w:val="0"/>
              <w:spacing w:after="120"/>
              <w:rPr>
                <w:sz w:val="22"/>
                <w:szCs w:val="20"/>
              </w:rPr>
            </w:pPr>
            <w:r w:rsidRPr="00751B72">
              <w:rPr>
                <w:sz w:val="22"/>
                <w:szCs w:val="20"/>
              </w:rPr>
              <w:t>Examine load/lifting gear.</w:t>
            </w:r>
          </w:p>
          <w:p w14:paraId="6618FB3F" w14:textId="77777777" w:rsidR="005F10F2" w:rsidRPr="00751B72" w:rsidRDefault="005F10F2" w:rsidP="00B75DCC">
            <w:pPr>
              <w:pStyle w:val="ListParagraph"/>
              <w:numPr>
                <w:ilvl w:val="0"/>
                <w:numId w:val="54"/>
              </w:numPr>
              <w:suppressAutoHyphens/>
              <w:autoSpaceDN w:val="0"/>
              <w:spacing w:after="120"/>
              <w:rPr>
                <w:sz w:val="22"/>
                <w:szCs w:val="20"/>
              </w:rPr>
            </w:pPr>
            <w:r w:rsidRPr="00751B72">
              <w:rPr>
                <w:sz w:val="22"/>
                <w:szCs w:val="20"/>
              </w:rPr>
              <w:t>Operator instructions in response to event.</w:t>
            </w:r>
          </w:p>
        </w:tc>
      </w:tr>
      <w:tr w:rsidR="005F10F2" w:rsidRPr="00F307B7" w14:paraId="7708C534" w14:textId="77777777" w:rsidTr="00751B72">
        <w:trPr>
          <w:cantSplit/>
          <w:trHeight w:val="1397"/>
        </w:trPr>
        <w:tc>
          <w:tcPr>
            <w:tcW w:w="2395" w:type="dxa"/>
          </w:tcPr>
          <w:p w14:paraId="2320AF9D" w14:textId="77777777" w:rsidR="005F10F2" w:rsidRPr="00751B72" w:rsidRDefault="005F10F2" w:rsidP="00751B72">
            <w:pPr>
              <w:spacing w:after="120"/>
              <w:rPr>
                <w:sz w:val="22"/>
                <w:szCs w:val="20"/>
              </w:rPr>
            </w:pPr>
            <w:r w:rsidRPr="00751B72">
              <w:rPr>
                <w:sz w:val="22"/>
                <w:szCs w:val="20"/>
              </w:rPr>
              <w:t>Recovery to Safety</w:t>
            </w:r>
          </w:p>
        </w:tc>
        <w:tc>
          <w:tcPr>
            <w:tcW w:w="6613" w:type="dxa"/>
          </w:tcPr>
          <w:p w14:paraId="37FDD4C8" w14:textId="77777777" w:rsidR="005F10F2" w:rsidRPr="00751B72" w:rsidRDefault="005F10F2" w:rsidP="00B75DCC">
            <w:pPr>
              <w:pStyle w:val="ListParagraph"/>
              <w:numPr>
                <w:ilvl w:val="0"/>
                <w:numId w:val="55"/>
              </w:numPr>
              <w:suppressAutoHyphens/>
              <w:autoSpaceDN w:val="0"/>
              <w:spacing w:after="120"/>
              <w:rPr>
                <w:sz w:val="22"/>
                <w:szCs w:val="20"/>
              </w:rPr>
            </w:pPr>
            <w:r w:rsidRPr="00751B72">
              <w:rPr>
                <w:sz w:val="22"/>
                <w:szCs w:val="20"/>
              </w:rPr>
              <w:t>Facility emergency plan.</w:t>
            </w:r>
          </w:p>
          <w:p w14:paraId="1FD8BFB8" w14:textId="77777777" w:rsidR="005F10F2" w:rsidRPr="00751B72" w:rsidRDefault="005F10F2" w:rsidP="00B75DCC">
            <w:pPr>
              <w:pStyle w:val="ListParagraph"/>
              <w:numPr>
                <w:ilvl w:val="0"/>
                <w:numId w:val="55"/>
              </w:numPr>
              <w:suppressAutoHyphens/>
              <w:autoSpaceDN w:val="0"/>
              <w:spacing w:after="120"/>
              <w:rPr>
                <w:sz w:val="22"/>
                <w:szCs w:val="20"/>
              </w:rPr>
            </w:pPr>
            <w:r w:rsidRPr="00751B72">
              <w:rPr>
                <w:sz w:val="22"/>
                <w:szCs w:val="20"/>
              </w:rPr>
              <w:t>Establish exclusion zone.</w:t>
            </w:r>
          </w:p>
          <w:p w14:paraId="593FBF1F" w14:textId="77777777" w:rsidR="005F10F2" w:rsidRPr="00751B72" w:rsidRDefault="005F10F2" w:rsidP="00B75DCC">
            <w:pPr>
              <w:pStyle w:val="ListParagraph"/>
              <w:numPr>
                <w:ilvl w:val="0"/>
                <w:numId w:val="55"/>
              </w:numPr>
              <w:suppressAutoHyphens/>
              <w:autoSpaceDN w:val="0"/>
              <w:spacing w:after="120"/>
              <w:rPr>
                <w:sz w:val="22"/>
                <w:szCs w:val="20"/>
              </w:rPr>
            </w:pPr>
            <w:r w:rsidRPr="00751B72">
              <w:rPr>
                <w:sz w:val="22"/>
                <w:szCs w:val="20"/>
              </w:rPr>
              <w:t>Health Physics monitoring.</w:t>
            </w:r>
          </w:p>
          <w:p w14:paraId="7D93FAD3" w14:textId="77777777" w:rsidR="005F10F2" w:rsidRPr="00751B72" w:rsidRDefault="005F10F2" w:rsidP="00B75DCC">
            <w:pPr>
              <w:pStyle w:val="ListParagraph"/>
              <w:numPr>
                <w:ilvl w:val="0"/>
                <w:numId w:val="55"/>
              </w:numPr>
              <w:suppressAutoHyphens/>
              <w:autoSpaceDN w:val="0"/>
              <w:spacing w:after="120"/>
              <w:rPr>
                <w:sz w:val="22"/>
                <w:szCs w:val="20"/>
              </w:rPr>
            </w:pPr>
            <w:r w:rsidRPr="00751B72">
              <w:rPr>
                <w:sz w:val="22"/>
                <w:szCs w:val="20"/>
              </w:rPr>
              <w:t>Identify and review long term actions.</w:t>
            </w:r>
          </w:p>
          <w:p w14:paraId="310A6671" w14:textId="77777777" w:rsidR="005F10F2" w:rsidRPr="00751B72" w:rsidRDefault="005F10F2" w:rsidP="00B75DCC">
            <w:pPr>
              <w:pStyle w:val="ListParagraph"/>
              <w:numPr>
                <w:ilvl w:val="0"/>
                <w:numId w:val="55"/>
              </w:numPr>
              <w:suppressAutoHyphens/>
              <w:autoSpaceDN w:val="0"/>
              <w:spacing w:after="120"/>
              <w:rPr>
                <w:sz w:val="22"/>
                <w:szCs w:val="20"/>
              </w:rPr>
            </w:pPr>
            <w:r w:rsidRPr="00751B72">
              <w:rPr>
                <w:sz w:val="22"/>
                <w:szCs w:val="20"/>
              </w:rPr>
              <w:t>Damage assessment.</w:t>
            </w:r>
          </w:p>
        </w:tc>
      </w:tr>
      <w:tr w:rsidR="005F10F2" w:rsidRPr="00F307B7" w14:paraId="49AB084F" w14:textId="77777777" w:rsidTr="00751B72">
        <w:trPr>
          <w:cantSplit/>
          <w:trHeight w:val="425"/>
        </w:trPr>
        <w:tc>
          <w:tcPr>
            <w:tcW w:w="2395" w:type="dxa"/>
          </w:tcPr>
          <w:p w14:paraId="719DFBD7" w14:textId="39DCF58A" w:rsidR="005F10F2" w:rsidRPr="00751B72" w:rsidRDefault="005F10F2" w:rsidP="00C51A88">
            <w:pPr>
              <w:spacing w:after="120"/>
              <w:rPr>
                <w:sz w:val="22"/>
                <w:szCs w:val="20"/>
              </w:rPr>
            </w:pPr>
            <w:r w:rsidRPr="00751B72">
              <w:rPr>
                <w:sz w:val="22"/>
                <w:szCs w:val="20"/>
              </w:rPr>
              <w:lastRenderedPageBreak/>
              <w:t>Report incident (LC</w:t>
            </w:r>
            <w:r w:rsidR="00C51A88">
              <w:rPr>
                <w:sz w:val="22"/>
                <w:szCs w:val="20"/>
              </w:rPr>
              <w:t xml:space="preserve"> </w:t>
            </w:r>
            <w:r w:rsidRPr="00751B72">
              <w:rPr>
                <w:sz w:val="22"/>
                <w:szCs w:val="20"/>
              </w:rPr>
              <w:t>7)</w:t>
            </w:r>
            <w:r w:rsidR="00C51A88">
              <w:rPr>
                <w:sz w:val="22"/>
                <w:szCs w:val="20"/>
              </w:rPr>
              <w:t xml:space="preserve"> </w:t>
            </w:r>
            <w:r w:rsidRPr="00751B72">
              <w:rPr>
                <w:sz w:val="22"/>
                <w:szCs w:val="20"/>
              </w:rPr>
              <w:t>(LOLER Reg 10)</w:t>
            </w:r>
          </w:p>
        </w:tc>
        <w:tc>
          <w:tcPr>
            <w:tcW w:w="6613" w:type="dxa"/>
          </w:tcPr>
          <w:p w14:paraId="54D35DF1" w14:textId="77777777" w:rsidR="005F10F2" w:rsidRPr="00751B72" w:rsidRDefault="005F10F2" w:rsidP="00B75DCC">
            <w:pPr>
              <w:pStyle w:val="ListParagraph"/>
              <w:numPr>
                <w:ilvl w:val="0"/>
                <w:numId w:val="56"/>
              </w:numPr>
              <w:suppressAutoHyphens/>
              <w:autoSpaceDN w:val="0"/>
              <w:spacing w:after="120"/>
              <w:rPr>
                <w:sz w:val="22"/>
                <w:szCs w:val="20"/>
              </w:rPr>
            </w:pPr>
            <w:r w:rsidRPr="00751B72">
              <w:rPr>
                <w:sz w:val="22"/>
                <w:szCs w:val="20"/>
              </w:rPr>
              <w:t>Raise incident report.</w:t>
            </w:r>
          </w:p>
          <w:p w14:paraId="4BC7C3B0" w14:textId="77777777" w:rsidR="005F10F2" w:rsidRPr="00751B72" w:rsidRDefault="005F10F2" w:rsidP="00B75DCC">
            <w:pPr>
              <w:pStyle w:val="ListParagraph"/>
              <w:numPr>
                <w:ilvl w:val="0"/>
                <w:numId w:val="56"/>
              </w:numPr>
              <w:suppressAutoHyphens/>
              <w:autoSpaceDN w:val="0"/>
              <w:spacing w:after="120"/>
              <w:rPr>
                <w:sz w:val="22"/>
                <w:szCs w:val="20"/>
              </w:rPr>
            </w:pPr>
            <w:r w:rsidRPr="00751B72">
              <w:rPr>
                <w:sz w:val="22"/>
                <w:szCs w:val="20"/>
              </w:rPr>
              <w:t>Inform ONR (as appropriate under site licence arrangements and RIDDOR).</w:t>
            </w:r>
          </w:p>
        </w:tc>
      </w:tr>
    </w:tbl>
    <w:p w14:paraId="79AEE888" w14:textId="77777777" w:rsidR="00751B72" w:rsidRDefault="00751B72" w:rsidP="00751B72">
      <w:pPr>
        <w:pStyle w:val="Caption"/>
        <w:keepNext/>
      </w:pPr>
    </w:p>
    <w:p w14:paraId="164571D1" w14:textId="77777777" w:rsidR="00751B72" w:rsidRDefault="00751B72" w:rsidP="00751B72">
      <w:pPr>
        <w:pStyle w:val="Caption"/>
        <w:keepNext/>
        <w:sectPr w:rsidR="00751B72" w:rsidSect="001333B8">
          <w:pgSz w:w="11906" w:h="16838" w:code="9"/>
          <w:pgMar w:top="1440" w:right="1440" w:bottom="1440" w:left="1440" w:header="397" w:footer="397" w:gutter="0"/>
          <w:cols w:space="312"/>
          <w:docGrid w:linePitch="360"/>
        </w:sectPr>
      </w:pPr>
    </w:p>
    <w:p w14:paraId="1F20BC17" w14:textId="09186FFE" w:rsidR="00751B72" w:rsidRDefault="00751B72" w:rsidP="00751B72">
      <w:pPr>
        <w:pStyle w:val="Caption"/>
        <w:keepNext/>
      </w:pPr>
      <w:bookmarkStart w:id="75" w:name="_Toc187148345"/>
      <w:r>
        <w:lastRenderedPageBreak/>
        <w:t xml:space="preserve">Table </w:t>
      </w:r>
      <w:r>
        <w:fldChar w:fldCharType="begin"/>
      </w:r>
      <w:r>
        <w:instrText xml:space="preserve"> SEQ Table \* ARABIC </w:instrText>
      </w:r>
      <w:r>
        <w:fldChar w:fldCharType="separate"/>
      </w:r>
      <w:r w:rsidR="002533C9">
        <w:rPr>
          <w:noProof/>
        </w:rPr>
        <w:t>6</w:t>
      </w:r>
      <w:r>
        <w:fldChar w:fldCharType="end"/>
      </w:r>
      <w:r>
        <w:t xml:space="preserve"> - </w:t>
      </w:r>
      <w:r w:rsidRPr="001E11F2">
        <w:t xml:space="preserve">Fault </w:t>
      </w:r>
      <w:r>
        <w:t>c</w:t>
      </w:r>
      <w:r w:rsidRPr="001E11F2">
        <w:t>ondition: L</w:t>
      </w:r>
      <w:r>
        <w:t>edged load</w:t>
      </w:r>
      <w:bookmarkEnd w:id="75"/>
    </w:p>
    <w:tbl>
      <w:tblPr>
        <w:tblStyle w:val="ONRTable1"/>
        <w:tblW w:w="4990" w:type="pct"/>
        <w:tblInd w:w="15" w:type="dxa"/>
        <w:tblLook w:val="04A0" w:firstRow="1" w:lastRow="0" w:firstColumn="1" w:lastColumn="0" w:noHBand="0" w:noVBand="1"/>
      </w:tblPr>
      <w:tblGrid>
        <w:gridCol w:w="2537"/>
        <w:gridCol w:w="6471"/>
      </w:tblGrid>
      <w:tr w:rsidR="005F10F2" w:rsidRPr="00F307B7" w14:paraId="501E0177" w14:textId="77777777" w:rsidTr="00C51A88">
        <w:trPr>
          <w:cnfStyle w:val="100000000000" w:firstRow="1" w:lastRow="0" w:firstColumn="0" w:lastColumn="0" w:oddVBand="0" w:evenVBand="0" w:oddHBand="0" w:evenHBand="0" w:firstRowFirstColumn="0" w:firstRowLastColumn="0" w:lastRowFirstColumn="0" w:lastRowLastColumn="0"/>
          <w:cantSplit/>
          <w:trHeight w:val="21"/>
          <w:tblHeader/>
        </w:trPr>
        <w:tc>
          <w:tcPr>
            <w:tcW w:w="9008" w:type="dxa"/>
            <w:gridSpan w:val="2"/>
          </w:tcPr>
          <w:p w14:paraId="1EF5A094" w14:textId="227E0A13" w:rsidR="005F10F2" w:rsidRPr="00F307B7" w:rsidRDefault="00751B72" w:rsidP="00751B72">
            <w:pPr>
              <w:rPr>
                <w:noProof/>
              </w:rPr>
            </w:pPr>
            <w:r>
              <w:rPr>
                <w:bCs/>
                <w:noProof/>
              </w:rPr>
              <w:t>Ledged load</w:t>
            </w:r>
          </w:p>
        </w:tc>
      </w:tr>
      <w:tr w:rsidR="005F10F2" w:rsidRPr="00F307B7" w14:paraId="01636C20" w14:textId="77777777" w:rsidTr="00C51A88">
        <w:trPr>
          <w:cantSplit/>
          <w:trHeight w:val="1397"/>
        </w:trPr>
        <w:tc>
          <w:tcPr>
            <w:tcW w:w="2537" w:type="dxa"/>
          </w:tcPr>
          <w:p w14:paraId="4FBAA26B" w14:textId="77777777" w:rsidR="005F10F2" w:rsidRPr="00751B72" w:rsidRDefault="005F10F2" w:rsidP="00C51A88">
            <w:pPr>
              <w:spacing w:after="120"/>
              <w:rPr>
                <w:sz w:val="22"/>
                <w:szCs w:val="20"/>
              </w:rPr>
            </w:pPr>
            <w:r w:rsidRPr="00751B72">
              <w:rPr>
                <w:sz w:val="22"/>
                <w:szCs w:val="20"/>
              </w:rPr>
              <w:t>Lowered onto overhanging obstruction</w:t>
            </w:r>
          </w:p>
        </w:tc>
        <w:tc>
          <w:tcPr>
            <w:tcW w:w="6471" w:type="dxa"/>
          </w:tcPr>
          <w:p w14:paraId="45F5CA6C" w14:textId="724CB488" w:rsidR="005F10F2" w:rsidRPr="00751B72" w:rsidRDefault="005F10F2" w:rsidP="00C51A88">
            <w:pPr>
              <w:spacing w:after="120"/>
              <w:jc w:val="center"/>
              <w:rPr>
                <w:sz w:val="22"/>
                <w:szCs w:val="20"/>
              </w:rPr>
            </w:pPr>
            <w:r w:rsidRPr="00751B72">
              <w:rPr>
                <w:noProof/>
                <w:sz w:val="22"/>
                <w:szCs w:val="20"/>
              </w:rPr>
              <w:drawing>
                <wp:inline distT="0" distB="0" distL="0" distR="0" wp14:anchorId="0D59AAC6" wp14:editId="07788FF9">
                  <wp:extent cx="3409200" cy="2088000"/>
                  <wp:effectExtent l="0" t="0" r="1270" b="7620"/>
                  <wp:docPr id="8"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6">
                            <a:extLst>
                              <a:ext uri="{C183D7F6-B498-43B3-948B-1728B52AA6E4}">
                                <adec:decorative xmlns:adec="http://schemas.microsoft.com/office/drawing/2017/decorative" val="1"/>
                              </a:ext>
                            </a:extLst>
                          </pic:cNvPr>
                          <pic:cNvPicPr/>
                        </pic:nvPicPr>
                        <pic:blipFill>
                          <a:blip r:embed="rId23"/>
                          <a:srcRect/>
                          <a:stretch>
                            <a:fillRect/>
                          </a:stretch>
                        </pic:blipFill>
                        <pic:spPr>
                          <a:xfrm>
                            <a:off x="0" y="0"/>
                            <a:ext cx="3409200" cy="2088000"/>
                          </a:xfrm>
                          <a:prstGeom prst="rect">
                            <a:avLst/>
                          </a:prstGeom>
                          <a:noFill/>
                          <a:ln>
                            <a:noFill/>
                            <a:prstDash/>
                          </a:ln>
                        </pic:spPr>
                      </pic:pic>
                    </a:graphicData>
                  </a:graphic>
                </wp:inline>
              </w:drawing>
            </w:r>
          </w:p>
        </w:tc>
      </w:tr>
      <w:tr w:rsidR="005F10F2" w:rsidRPr="00F307B7" w14:paraId="0BB9EB3F" w14:textId="77777777" w:rsidTr="00C51A88">
        <w:trPr>
          <w:cantSplit/>
          <w:trHeight w:val="1397"/>
        </w:trPr>
        <w:tc>
          <w:tcPr>
            <w:tcW w:w="2537" w:type="dxa"/>
          </w:tcPr>
          <w:p w14:paraId="5B9A9946" w14:textId="05A308CB" w:rsidR="005F10F2" w:rsidRPr="00751B72" w:rsidRDefault="005F10F2" w:rsidP="00C51A88">
            <w:pPr>
              <w:spacing w:after="120"/>
              <w:rPr>
                <w:sz w:val="22"/>
                <w:szCs w:val="20"/>
              </w:rPr>
            </w:pPr>
            <w:r w:rsidRPr="00751B72">
              <w:rPr>
                <w:sz w:val="22"/>
                <w:szCs w:val="20"/>
              </w:rPr>
              <w:t>Planning of Lift</w:t>
            </w:r>
            <w:r w:rsidR="00751B72" w:rsidRPr="00751B72">
              <w:rPr>
                <w:sz w:val="22"/>
                <w:szCs w:val="20"/>
              </w:rPr>
              <w:t xml:space="preserve"> </w:t>
            </w:r>
            <w:r w:rsidRPr="00751B72">
              <w:rPr>
                <w:sz w:val="22"/>
                <w:szCs w:val="20"/>
              </w:rPr>
              <w:t>(layout and equipment design)</w:t>
            </w:r>
            <w:r w:rsidR="00C51A88">
              <w:rPr>
                <w:sz w:val="22"/>
                <w:szCs w:val="20"/>
              </w:rPr>
              <w:t xml:space="preserve"> </w:t>
            </w:r>
            <w:r w:rsidRPr="00751B72">
              <w:rPr>
                <w:sz w:val="22"/>
                <w:szCs w:val="20"/>
              </w:rPr>
              <w:t>(LOLER Reg 8)</w:t>
            </w:r>
          </w:p>
        </w:tc>
        <w:tc>
          <w:tcPr>
            <w:tcW w:w="6471" w:type="dxa"/>
          </w:tcPr>
          <w:p w14:paraId="54F6F196" w14:textId="58DD1359" w:rsidR="005F10F2" w:rsidRPr="00751B72" w:rsidRDefault="005F10F2" w:rsidP="00B75DCC">
            <w:pPr>
              <w:pStyle w:val="ListParagraph"/>
              <w:numPr>
                <w:ilvl w:val="0"/>
                <w:numId w:val="57"/>
              </w:numPr>
              <w:suppressAutoHyphens/>
              <w:autoSpaceDN w:val="0"/>
              <w:spacing w:after="120"/>
              <w:rPr>
                <w:sz w:val="22"/>
                <w:szCs w:val="20"/>
              </w:rPr>
            </w:pPr>
            <w:r w:rsidRPr="00751B72">
              <w:rPr>
                <w:sz w:val="22"/>
                <w:szCs w:val="20"/>
              </w:rPr>
              <w:t xml:space="preserve">Design out obstructions </w:t>
            </w:r>
            <w:r w:rsidR="002022F8" w:rsidRPr="00751B72">
              <w:rPr>
                <w:sz w:val="22"/>
                <w:szCs w:val="20"/>
              </w:rPr>
              <w:t xml:space="preserve">(e.g., </w:t>
            </w:r>
            <w:r w:rsidRPr="00751B72">
              <w:rPr>
                <w:sz w:val="22"/>
                <w:szCs w:val="20"/>
              </w:rPr>
              <w:t>no overhangs).</w:t>
            </w:r>
          </w:p>
          <w:p w14:paraId="209EFB8F" w14:textId="77777777" w:rsidR="005F10F2" w:rsidRPr="00751B72" w:rsidRDefault="005F10F2" w:rsidP="00B75DCC">
            <w:pPr>
              <w:pStyle w:val="ListParagraph"/>
              <w:numPr>
                <w:ilvl w:val="0"/>
                <w:numId w:val="57"/>
              </w:numPr>
              <w:suppressAutoHyphens/>
              <w:autoSpaceDN w:val="0"/>
              <w:spacing w:after="120"/>
              <w:rPr>
                <w:sz w:val="22"/>
                <w:szCs w:val="20"/>
              </w:rPr>
            </w:pPr>
            <w:r w:rsidRPr="00751B72">
              <w:rPr>
                <w:sz w:val="22"/>
                <w:szCs w:val="20"/>
              </w:rPr>
              <w:t>Adequate clearances between load and other plant.</w:t>
            </w:r>
          </w:p>
          <w:p w14:paraId="0E255E4A" w14:textId="01E9F24C" w:rsidR="005F10F2" w:rsidRPr="00751B72" w:rsidRDefault="005F10F2" w:rsidP="00B75DCC">
            <w:pPr>
              <w:pStyle w:val="ListParagraph"/>
              <w:numPr>
                <w:ilvl w:val="0"/>
                <w:numId w:val="57"/>
              </w:numPr>
              <w:suppressAutoHyphens/>
              <w:autoSpaceDN w:val="0"/>
              <w:spacing w:after="120"/>
              <w:rPr>
                <w:sz w:val="22"/>
                <w:szCs w:val="20"/>
              </w:rPr>
            </w:pPr>
            <w:r w:rsidRPr="00751B72">
              <w:rPr>
                <w:sz w:val="22"/>
                <w:szCs w:val="20"/>
              </w:rPr>
              <w:t xml:space="preserve">Control alignment of the load </w:t>
            </w:r>
            <w:r w:rsidR="002022F8" w:rsidRPr="00751B72">
              <w:rPr>
                <w:sz w:val="22"/>
                <w:szCs w:val="20"/>
              </w:rPr>
              <w:t xml:space="preserve">(e.g., </w:t>
            </w:r>
            <w:r w:rsidRPr="00751B72">
              <w:rPr>
                <w:sz w:val="22"/>
                <w:szCs w:val="20"/>
              </w:rPr>
              <w:t>north/south) to maximise clearances.</w:t>
            </w:r>
          </w:p>
          <w:p w14:paraId="4A9EFF58" w14:textId="77777777" w:rsidR="005F10F2" w:rsidRPr="00751B72" w:rsidRDefault="005F10F2" w:rsidP="00B75DCC">
            <w:pPr>
              <w:pStyle w:val="ListParagraph"/>
              <w:numPr>
                <w:ilvl w:val="0"/>
                <w:numId w:val="57"/>
              </w:numPr>
              <w:suppressAutoHyphens/>
              <w:autoSpaceDN w:val="0"/>
              <w:spacing w:after="120"/>
              <w:rPr>
                <w:sz w:val="22"/>
                <w:szCs w:val="20"/>
              </w:rPr>
            </w:pPr>
            <w:r w:rsidRPr="00751B72">
              <w:rPr>
                <w:sz w:val="22"/>
                <w:szCs w:val="20"/>
              </w:rPr>
              <w:t>Detailed zones to ensure loads lifted are clear of obstructions.</w:t>
            </w:r>
          </w:p>
          <w:p w14:paraId="50B6B13A" w14:textId="4B0C8C41" w:rsidR="005F10F2" w:rsidRPr="00751B72" w:rsidRDefault="005F10F2" w:rsidP="00B75DCC">
            <w:pPr>
              <w:pStyle w:val="ListParagraph"/>
              <w:numPr>
                <w:ilvl w:val="0"/>
                <w:numId w:val="57"/>
              </w:numPr>
              <w:suppressAutoHyphens/>
              <w:autoSpaceDN w:val="0"/>
              <w:spacing w:after="120"/>
              <w:rPr>
                <w:sz w:val="22"/>
                <w:szCs w:val="20"/>
              </w:rPr>
            </w:pPr>
            <w:r w:rsidRPr="00751B72">
              <w:rPr>
                <w:sz w:val="22"/>
                <w:szCs w:val="20"/>
              </w:rPr>
              <w:t xml:space="preserve">Operator control position to optimise visibility </w:t>
            </w:r>
            <w:r w:rsidR="002022F8" w:rsidRPr="00751B72">
              <w:rPr>
                <w:sz w:val="22"/>
                <w:szCs w:val="20"/>
              </w:rPr>
              <w:t xml:space="preserve">(e.g., </w:t>
            </w:r>
            <w:r w:rsidRPr="00751B72">
              <w:rPr>
                <w:sz w:val="22"/>
                <w:szCs w:val="20"/>
              </w:rPr>
              <w:t>use of wireless control).</w:t>
            </w:r>
          </w:p>
        </w:tc>
      </w:tr>
      <w:tr w:rsidR="005F10F2" w:rsidRPr="00F307B7" w14:paraId="2DFE2202" w14:textId="77777777" w:rsidTr="00C51A88">
        <w:trPr>
          <w:cantSplit/>
          <w:trHeight w:val="1152"/>
        </w:trPr>
        <w:tc>
          <w:tcPr>
            <w:tcW w:w="2537" w:type="dxa"/>
          </w:tcPr>
          <w:p w14:paraId="05F3CF9C" w14:textId="1FDF34A0" w:rsidR="005F10F2" w:rsidRPr="00751B72" w:rsidRDefault="005F10F2" w:rsidP="00C51A88">
            <w:pPr>
              <w:spacing w:after="120"/>
              <w:rPr>
                <w:sz w:val="22"/>
                <w:szCs w:val="20"/>
              </w:rPr>
            </w:pPr>
            <w:r w:rsidRPr="00751B72">
              <w:rPr>
                <w:sz w:val="22"/>
                <w:szCs w:val="20"/>
              </w:rPr>
              <w:t>Indication/Warning Systems</w:t>
            </w:r>
            <w:r w:rsidR="00C51A88">
              <w:rPr>
                <w:sz w:val="22"/>
                <w:szCs w:val="20"/>
              </w:rPr>
              <w:t xml:space="preserve"> </w:t>
            </w:r>
            <w:r w:rsidRPr="00751B72">
              <w:rPr>
                <w:sz w:val="22"/>
                <w:szCs w:val="20"/>
              </w:rPr>
              <w:t>(LOLER Reg 7b)</w:t>
            </w:r>
          </w:p>
        </w:tc>
        <w:tc>
          <w:tcPr>
            <w:tcW w:w="6471" w:type="dxa"/>
          </w:tcPr>
          <w:p w14:paraId="75704F89" w14:textId="77777777" w:rsidR="005F10F2" w:rsidRPr="00751B72" w:rsidRDefault="005F10F2" w:rsidP="00B75DCC">
            <w:pPr>
              <w:pStyle w:val="ListParagraph"/>
              <w:numPr>
                <w:ilvl w:val="0"/>
                <w:numId w:val="58"/>
              </w:numPr>
              <w:suppressAutoHyphens/>
              <w:autoSpaceDN w:val="0"/>
              <w:spacing w:after="120"/>
              <w:rPr>
                <w:sz w:val="22"/>
                <w:szCs w:val="20"/>
              </w:rPr>
            </w:pPr>
            <w:r w:rsidRPr="00751B72">
              <w:rPr>
                <w:sz w:val="22"/>
                <w:szCs w:val="20"/>
              </w:rPr>
              <w:t>Indication that the crane hook is in correct position, e.g.</w:t>
            </w:r>
          </w:p>
          <w:p w14:paraId="70A83FFD" w14:textId="77777777" w:rsidR="005F10F2" w:rsidRPr="00751B72" w:rsidRDefault="005F10F2" w:rsidP="00B75DCC">
            <w:pPr>
              <w:pStyle w:val="ListParagraph"/>
              <w:numPr>
                <w:ilvl w:val="0"/>
                <w:numId w:val="58"/>
              </w:numPr>
              <w:suppressAutoHyphens/>
              <w:autoSpaceDN w:val="0"/>
              <w:spacing w:after="120"/>
              <w:rPr>
                <w:sz w:val="22"/>
                <w:szCs w:val="20"/>
              </w:rPr>
            </w:pPr>
            <w:r w:rsidRPr="00751B72">
              <w:rPr>
                <w:sz w:val="22"/>
                <w:szCs w:val="20"/>
              </w:rPr>
              <w:t xml:space="preserve"> Marker boards and pointers.</w:t>
            </w:r>
          </w:p>
          <w:p w14:paraId="01ABCB9E" w14:textId="77777777" w:rsidR="005F10F2" w:rsidRPr="00751B72" w:rsidRDefault="005F10F2" w:rsidP="00B75DCC">
            <w:pPr>
              <w:pStyle w:val="ListParagraph"/>
              <w:numPr>
                <w:ilvl w:val="0"/>
                <w:numId w:val="58"/>
              </w:numPr>
              <w:suppressAutoHyphens/>
              <w:autoSpaceDN w:val="0"/>
              <w:spacing w:after="120"/>
              <w:rPr>
                <w:sz w:val="22"/>
                <w:szCs w:val="20"/>
              </w:rPr>
            </w:pPr>
            <w:r w:rsidRPr="00751B72">
              <w:rPr>
                <w:sz w:val="22"/>
                <w:szCs w:val="20"/>
              </w:rPr>
              <w:t>Indication lamps.</w:t>
            </w:r>
          </w:p>
          <w:p w14:paraId="36AF25DF" w14:textId="77777777" w:rsidR="005F10F2" w:rsidRPr="00751B72" w:rsidRDefault="005F10F2" w:rsidP="00B75DCC">
            <w:pPr>
              <w:pStyle w:val="ListParagraph"/>
              <w:numPr>
                <w:ilvl w:val="0"/>
                <w:numId w:val="58"/>
              </w:numPr>
              <w:suppressAutoHyphens/>
              <w:autoSpaceDN w:val="0"/>
              <w:spacing w:after="120"/>
              <w:rPr>
                <w:sz w:val="22"/>
                <w:szCs w:val="20"/>
              </w:rPr>
            </w:pPr>
            <w:r w:rsidRPr="00751B72">
              <w:rPr>
                <w:sz w:val="22"/>
                <w:szCs w:val="20"/>
              </w:rPr>
              <w:t>Laser and floor mounted target.</w:t>
            </w:r>
          </w:p>
          <w:p w14:paraId="784C9BB3" w14:textId="77777777" w:rsidR="005F10F2" w:rsidRPr="00751B72" w:rsidRDefault="005F10F2" w:rsidP="00B75DCC">
            <w:pPr>
              <w:pStyle w:val="ListParagraph"/>
              <w:numPr>
                <w:ilvl w:val="0"/>
                <w:numId w:val="58"/>
              </w:numPr>
              <w:suppressAutoHyphens/>
              <w:autoSpaceDN w:val="0"/>
              <w:spacing w:after="120"/>
              <w:rPr>
                <w:sz w:val="22"/>
                <w:szCs w:val="20"/>
              </w:rPr>
            </w:pPr>
            <w:r w:rsidRPr="00751B72">
              <w:rPr>
                <w:sz w:val="22"/>
                <w:szCs w:val="20"/>
              </w:rPr>
              <w:t>Load measurement display (N.B. not protection).</w:t>
            </w:r>
          </w:p>
        </w:tc>
      </w:tr>
      <w:tr w:rsidR="005F10F2" w:rsidRPr="00F307B7" w14:paraId="78AF10C6" w14:textId="77777777" w:rsidTr="00C51A88">
        <w:trPr>
          <w:cantSplit/>
          <w:trHeight w:val="1180"/>
        </w:trPr>
        <w:tc>
          <w:tcPr>
            <w:tcW w:w="2537" w:type="dxa"/>
          </w:tcPr>
          <w:p w14:paraId="77D4BE86" w14:textId="401CDBBE" w:rsidR="005F10F2" w:rsidRPr="00751B72" w:rsidRDefault="005F10F2" w:rsidP="00C51A88">
            <w:pPr>
              <w:spacing w:after="120"/>
              <w:rPr>
                <w:sz w:val="22"/>
                <w:szCs w:val="20"/>
              </w:rPr>
            </w:pPr>
            <w:r w:rsidRPr="00751B72">
              <w:rPr>
                <w:sz w:val="22"/>
                <w:szCs w:val="20"/>
              </w:rPr>
              <w:t>Protection &amp; Mitigation Systems</w:t>
            </w:r>
            <w:r w:rsidR="00C51A88">
              <w:rPr>
                <w:sz w:val="22"/>
                <w:szCs w:val="20"/>
              </w:rPr>
              <w:t xml:space="preserve"> </w:t>
            </w:r>
            <w:r w:rsidRPr="00751B72">
              <w:rPr>
                <w:sz w:val="22"/>
                <w:szCs w:val="20"/>
              </w:rPr>
              <w:t>(LOLER Reg 6)</w:t>
            </w:r>
          </w:p>
        </w:tc>
        <w:tc>
          <w:tcPr>
            <w:tcW w:w="6471" w:type="dxa"/>
          </w:tcPr>
          <w:p w14:paraId="379E0E25" w14:textId="77777777" w:rsidR="005F10F2" w:rsidRPr="00751B72" w:rsidRDefault="005F10F2" w:rsidP="00B75DCC">
            <w:pPr>
              <w:pStyle w:val="ListParagraph"/>
              <w:numPr>
                <w:ilvl w:val="0"/>
                <w:numId w:val="59"/>
              </w:numPr>
              <w:suppressAutoHyphens/>
              <w:autoSpaceDN w:val="0"/>
              <w:spacing w:after="120"/>
              <w:rPr>
                <w:sz w:val="22"/>
                <w:szCs w:val="20"/>
              </w:rPr>
            </w:pPr>
            <w:r w:rsidRPr="00751B72">
              <w:rPr>
                <w:sz w:val="22"/>
                <w:szCs w:val="20"/>
              </w:rPr>
              <w:t xml:space="preserve">Weight tare system* – setting weight after it has been lifted and detection of change. </w:t>
            </w:r>
            <w:r w:rsidRPr="00751B72">
              <w:rPr>
                <w:sz w:val="22"/>
                <w:szCs w:val="20"/>
              </w:rPr>
              <w:br/>
              <w:t>(N.B. effectiveness may be limited).</w:t>
            </w:r>
          </w:p>
          <w:p w14:paraId="459177D5" w14:textId="77777777" w:rsidR="005F10F2" w:rsidRPr="00751B72" w:rsidRDefault="005F10F2" w:rsidP="00B75DCC">
            <w:pPr>
              <w:pStyle w:val="ListParagraph"/>
              <w:numPr>
                <w:ilvl w:val="0"/>
                <w:numId w:val="59"/>
              </w:numPr>
              <w:suppressAutoHyphens/>
              <w:autoSpaceDN w:val="0"/>
              <w:spacing w:after="120"/>
              <w:rPr>
                <w:sz w:val="22"/>
                <w:szCs w:val="20"/>
              </w:rPr>
            </w:pPr>
            <w:r w:rsidRPr="00751B72">
              <w:rPr>
                <w:sz w:val="22"/>
                <w:szCs w:val="20"/>
              </w:rPr>
              <w:t>Tilt detection.</w:t>
            </w:r>
          </w:p>
        </w:tc>
      </w:tr>
      <w:tr w:rsidR="005F10F2" w:rsidRPr="00F307B7" w14:paraId="70EBDC47" w14:textId="77777777" w:rsidTr="00C51A88">
        <w:trPr>
          <w:cantSplit/>
          <w:trHeight w:val="1172"/>
        </w:trPr>
        <w:tc>
          <w:tcPr>
            <w:tcW w:w="2537" w:type="dxa"/>
          </w:tcPr>
          <w:p w14:paraId="3EF67AC1" w14:textId="5C7B9511" w:rsidR="005F10F2" w:rsidRPr="00751B72" w:rsidRDefault="005F10F2" w:rsidP="00C51A88">
            <w:pPr>
              <w:spacing w:after="120"/>
              <w:rPr>
                <w:sz w:val="22"/>
                <w:szCs w:val="20"/>
              </w:rPr>
            </w:pPr>
            <w:r w:rsidRPr="00751B72">
              <w:rPr>
                <w:sz w:val="22"/>
                <w:szCs w:val="20"/>
              </w:rPr>
              <w:t>Operator Instructions</w:t>
            </w:r>
            <w:r w:rsidR="00C51A88">
              <w:rPr>
                <w:sz w:val="22"/>
                <w:szCs w:val="20"/>
              </w:rPr>
              <w:t xml:space="preserve"> </w:t>
            </w:r>
            <w:r w:rsidRPr="00751B72">
              <w:rPr>
                <w:sz w:val="22"/>
                <w:szCs w:val="20"/>
              </w:rPr>
              <w:t>(LOLER Reg 9)</w:t>
            </w:r>
          </w:p>
        </w:tc>
        <w:tc>
          <w:tcPr>
            <w:tcW w:w="6471" w:type="dxa"/>
          </w:tcPr>
          <w:p w14:paraId="10D01974" w14:textId="77777777" w:rsidR="005F10F2" w:rsidRPr="00751B72" w:rsidRDefault="005F10F2" w:rsidP="00B75DCC">
            <w:pPr>
              <w:pStyle w:val="ListParagraph"/>
              <w:numPr>
                <w:ilvl w:val="0"/>
                <w:numId w:val="60"/>
              </w:numPr>
              <w:suppressAutoHyphens/>
              <w:autoSpaceDN w:val="0"/>
              <w:spacing w:after="120"/>
              <w:rPr>
                <w:sz w:val="22"/>
                <w:szCs w:val="20"/>
              </w:rPr>
            </w:pPr>
            <w:r w:rsidRPr="00751B72">
              <w:rPr>
                <w:sz w:val="22"/>
                <w:szCs w:val="20"/>
              </w:rPr>
              <w:t>Ensure load swing eliminated before commencing lifting operation.</w:t>
            </w:r>
          </w:p>
          <w:p w14:paraId="1A6D3ABB" w14:textId="7214F1BC" w:rsidR="005F10F2" w:rsidRPr="00751B72" w:rsidRDefault="005F10F2" w:rsidP="00B75DCC">
            <w:pPr>
              <w:pStyle w:val="ListParagraph"/>
              <w:numPr>
                <w:ilvl w:val="0"/>
                <w:numId w:val="60"/>
              </w:numPr>
              <w:suppressAutoHyphens/>
              <w:autoSpaceDN w:val="0"/>
              <w:spacing w:after="120"/>
              <w:rPr>
                <w:sz w:val="22"/>
                <w:szCs w:val="20"/>
              </w:rPr>
            </w:pPr>
            <w:r w:rsidRPr="00751B72">
              <w:rPr>
                <w:sz w:val="22"/>
                <w:szCs w:val="20"/>
              </w:rPr>
              <w:t xml:space="preserve">Operator diligence </w:t>
            </w:r>
            <w:r w:rsidR="002022F8" w:rsidRPr="00751B72">
              <w:rPr>
                <w:sz w:val="22"/>
                <w:szCs w:val="20"/>
              </w:rPr>
              <w:t xml:space="preserve">(e.g., </w:t>
            </w:r>
            <w:r w:rsidRPr="00751B72">
              <w:rPr>
                <w:sz w:val="22"/>
                <w:szCs w:val="20"/>
              </w:rPr>
              <w:t>use of banksman and reliable communication).</w:t>
            </w:r>
          </w:p>
          <w:p w14:paraId="6B72C543" w14:textId="77777777" w:rsidR="005F10F2" w:rsidRPr="00751B72" w:rsidRDefault="005F10F2" w:rsidP="00B75DCC">
            <w:pPr>
              <w:pStyle w:val="ListParagraph"/>
              <w:numPr>
                <w:ilvl w:val="0"/>
                <w:numId w:val="60"/>
              </w:numPr>
              <w:suppressAutoHyphens/>
              <w:autoSpaceDN w:val="0"/>
              <w:spacing w:after="120"/>
              <w:rPr>
                <w:sz w:val="22"/>
                <w:szCs w:val="20"/>
              </w:rPr>
            </w:pPr>
            <w:r w:rsidRPr="00751B72">
              <w:rPr>
                <w:sz w:val="22"/>
                <w:szCs w:val="20"/>
              </w:rPr>
              <w:t>Ensure operator visibility of load and obstruction (most advantageous position).</w:t>
            </w:r>
          </w:p>
          <w:p w14:paraId="2D06976C" w14:textId="77777777" w:rsidR="005F10F2" w:rsidRPr="00751B72" w:rsidRDefault="005F10F2" w:rsidP="00B75DCC">
            <w:pPr>
              <w:pStyle w:val="ListParagraph"/>
              <w:numPr>
                <w:ilvl w:val="0"/>
                <w:numId w:val="60"/>
              </w:numPr>
              <w:suppressAutoHyphens/>
              <w:autoSpaceDN w:val="0"/>
              <w:spacing w:after="120"/>
              <w:rPr>
                <w:sz w:val="22"/>
                <w:szCs w:val="20"/>
              </w:rPr>
            </w:pPr>
            <w:r w:rsidRPr="00751B72">
              <w:rPr>
                <w:sz w:val="22"/>
                <w:szCs w:val="20"/>
              </w:rPr>
              <w:t>Establish an exclusion zone for non-essential persons.</w:t>
            </w:r>
          </w:p>
        </w:tc>
      </w:tr>
      <w:tr w:rsidR="005F10F2" w:rsidRPr="00F307B7" w14:paraId="0F9A05C7" w14:textId="77777777" w:rsidTr="00C51A88">
        <w:trPr>
          <w:cantSplit/>
          <w:trHeight w:val="11"/>
        </w:trPr>
        <w:tc>
          <w:tcPr>
            <w:tcW w:w="2537" w:type="dxa"/>
          </w:tcPr>
          <w:p w14:paraId="236E8C07" w14:textId="77777777" w:rsidR="005F10F2" w:rsidRPr="00751B72" w:rsidRDefault="005F10F2" w:rsidP="00C51A88">
            <w:pPr>
              <w:spacing w:after="120"/>
              <w:rPr>
                <w:sz w:val="22"/>
                <w:szCs w:val="20"/>
              </w:rPr>
            </w:pPr>
            <w:r w:rsidRPr="00751B72">
              <w:rPr>
                <w:sz w:val="22"/>
                <w:szCs w:val="20"/>
              </w:rPr>
              <w:lastRenderedPageBreak/>
              <w:t>Recovery to Safety</w:t>
            </w:r>
          </w:p>
        </w:tc>
        <w:tc>
          <w:tcPr>
            <w:tcW w:w="6471" w:type="dxa"/>
          </w:tcPr>
          <w:p w14:paraId="62FEA250" w14:textId="77777777" w:rsidR="005F10F2" w:rsidRPr="00751B72" w:rsidRDefault="005F10F2" w:rsidP="00B75DCC">
            <w:pPr>
              <w:pStyle w:val="ListParagraph"/>
              <w:numPr>
                <w:ilvl w:val="0"/>
                <w:numId w:val="61"/>
              </w:numPr>
              <w:suppressAutoHyphens/>
              <w:autoSpaceDN w:val="0"/>
              <w:spacing w:after="120"/>
              <w:rPr>
                <w:sz w:val="22"/>
                <w:szCs w:val="20"/>
              </w:rPr>
            </w:pPr>
            <w:r w:rsidRPr="00751B72">
              <w:rPr>
                <w:sz w:val="22"/>
                <w:szCs w:val="20"/>
              </w:rPr>
              <w:t>Emergency plans.</w:t>
            </w:r>
          </w:p>
          <w:p w14:paraId="5DA5B2A0" w14:textId="77777777" w:rsidR="005F10F2" w:rsidRPr="00751B72" w:rsidRDefault="005F10F2" w:rsidP="00B75DCC">
            <w:pPr>
              <w:pStyle w:val="ListParagraph"/>
              <w:numPr>
                <w:ilvl w:val="0"/>
                <w:numId w:val="61"/>
              </w:numPr>
              <w:suppressAutoHyphens/>
              <w:autoSpaceDN w:val="0"/>
              <w:spacing w:after="120"/>
              <w:rPr>
                <w:sz w:val="22"/>
                <w:szCs w:val="20"/>
              </w:rPr>
            </w:pPr>
            <w:r w:rsidRPr="00751B72">
              <w:rPr>
                <w:sz w:val="22"/>
                <w:szCs w:val="20"/>
              </w:rPr>
              <w:t>Establish exclusion zone.</w:t>
            </w:r>
          </w:p>
          <w:p w14:paraId="38C27C9E" w14:textId="6D76CFC2" w:rsidR="005F10F2" w:rsidRPr="00751B72" w:rsidRDefault="005F10F2" w:rsidP="00B75DCC">
            <w:pPr>
              <w:pStyle w:val="ListParagraph"/>
              <w:numPr>
                <w:ilvl w:val="0"/>
                <w:numId w:val="61"/>
              </w:numPr>
              <w:suppressAutoHyphens/>
              <w:autoSpaceDN w:val="0"/>
              <w:spacing w:after="120"/>
              <w:rPr>
                <w:sz w:val="22"/>
                <w:szCs w:val="20"/>
              </w:rPr>
            </w:pPr>
            <w:r w:rsidRPr="00751B72">
              <w:rPr>
                <w:sz w:val="22"/>
                <w:szCs w:val="20"/>
              </w:rPr>
              <w:t xml:space="preserve">Review hazards </w:t>
            </w:r>
            <w:r w:rsidR="002022F8" w:rsidRPr="00751B72">
              <w:rPr>
                <w:sz w:val="22"/>
                <w:szCs w:val="20"/>
              </w:rPr>
              <w:t xml:space="preserve">(e.g., </w:t>
            </w:r>
            <w:r w:rsidRPr="00751B72">
              <w:rPr>
                <w:sz w:val="22"/>
                <w:szCs w:val="20"/>
              </w:rPr>
              <w:t>external damage).</w:t>
            </w:r>
          </w:p>
          <w:p w14:paraId="183380BC" w14:textId="77777777" w:rsidR="005F10F2" w:rsidRPr="00751B72" w:rsidRDefault="005F10F2" w:rsidP="00B75DCC">
            <w:pPr>
              <w:pStyle w:val="ListParagraph"/>
              <w:numPr>
                <w:ilvl w:val="0"/>
                <w:numId w:val="61"/>
              </w:numPr>
              <w:suppressAutoHyphens/>
              <w:autoSpaceDN w:val="0"/>
              <w:spacing w:after="120"/>
              <w:rPr>
                <w:sz w:val="22"/>
                <w:szCs w:val="20"/>
              </w:rPr>
            </w:pPr>
            <w:r w:rsidRPr="00751B72">
              <w:rPr>
                <w:sz w:val="22"/>
                <w:szCs w:val="20"/>
              </w:rPr>
              <w:t>Establish recovery strategy.</w:t>
            </w:r>
          </w:p>
          <w:p w14:paraId="0ADE5CC7" w14:textId="77777777" w:rsidR="005F10F2" w:rsidRPr="00751B72" w:rsidRDefault="005F10F2" w:rsidP="00B75DCC">
            <w:pPr>
              <w:pStyle w:val="ListParagraph"/>
              <w:numPr>
                <w:ilvl w:val="0"/>
                <w:numId w:val="61"/>
              </w:numPr>
              <w:suppressAutoHyphens/>
              <w:autoSpaceDN w:val="0"/>
              <w:spacing w:after="120"/>
              <w:rPr>
                <w:sz w:val="22"/>
                <w:szCs w:val="20"/>
              </w:rPr>
            </w:pPr>
            <w:r w:rsidRPr="00751B72">
              <w:rPr>
                <w:sz w:val="22"/>
                <w:szCs w:val="20"/>
              </w:rPr>
              <w:t>Set load down safely.</w:t>
            </w:r>
          </w:p>
        </w:tc>
      </w:tr>
      <w:tr w:rsidR="005F10F2" w:rsidRPr="00F307B7" w14:paraId="37FE1C46" w14:textId="77777777" w:rsidTr="00C51A88">
        <w:trPr>
          <w:cantSplit/>
          <w:trHeight w:val="217"/>
        </w:trPr>
        <w:tc>
          <w:tcPr>
            <w:tcW w:w="2537" w:type="dxa"/>
          </w:tcPr>
          <w:p w14:paraId="7B9D425A" w14:textId="7FE1B576" w:rsidR="005F10F2" w:rsidRPr="00751B72" w:rsidRDefault="005F10F2" w:rsidP="00C51A88">
            <w:pPr>
              <w:spacing w:after="120"/>
              <w:rPr>
                <w:sz w:val="22"/>
                <w:szCs w:val="20"/>
              </w:rPr>
            </w:pPr>
            <w:r w:rsidRPr="00751B72">
              <w:rPr>
                <w:sz w:val="22"/>
                <w:szCs w:val="20"/>
              </w:rPr>
              <w:t>Report incident (LC</w:t>
            </w:r>
            <w:r w:rsidR="00751B72">
              <w:rPr>
                <w:sz w:val="22"/>
                <w:szCs w:val="20"/>
              </w:rPr>
              <w:t xml:space="preserve"> </w:t>
            </w:r>
            <w:r w:rsidRPr="00751B72">
              <w:rPr>
                <w:sz w:val="22"/>
                <w:szCs w:val="20"/>
              </w:rPr>
              <w:t>7)</w:t>
            </w:r>
            <w:r w:rsidR="00C51A88">
              <w:rPr>
                <w:sz w:val="22"/>
                <w:szCs w:val="20"/>
              </w:rPr>
              <w:t xml:space="preserve"> </w:t>
            </w:r>
            <w:r w:rsidRPr="00751B72">
              <w:rPr>
                <w:sz w:val="22"/>
                <w:szCs w:val="20"/>
              </w:rPr>
              <w:t>(LOLER Reg 10)</w:t>
            </w:r>
          </w:p>
        </w:tc>
        <w:tc>
          <w:tcPr>
            <w:tcW w:w="6471" w:type="dxa"/>
          </w:tcPr>
          <w:p w14:paraId="5B078296" w14:textId="77777777" w:rsidR="005F10F2" w:rsidRPr="00751B72" w:rsidRDefault="005F10F2" w:rsidP="00B75DCC">
            <w:pPr>
              <w:pStyle w:val="ListParagraph"/>
              <w:numPr>
                <w:ilvl w:val="0"/>
                <w:numId w:val="62"/>
              </w:numPr>
              <w:suppressAutoHyphens/>
              <w:autoSpaceDN w:val="0"/>
              <w:spacing w:after="120"/>
              <w:rPr>
                <w:sz w:val="22"/>
                <w:szCs w:val="20"/>
              </w:rPr>
            </w:pPr>
            <w:r w:rsidRPr="00751B72">
              <w:rPr>
                <w:sz w:val="22"/>
                <w:szCs w:val="20"/>
              </w:rPr>
              <w:t>Raise incident report.</w:t>
            </w:r>
          </w:p>
          <w:p w14:paraId="4A299320" w14:textId="77777777" w:rsidR="005F10F2" w:rsidRPr="00751B72" w:rsidRDefault="005F10F2" w:rsidP="00B75DCC">
            <w:pPr>
              <w:pStyle w:val="ListParagraph"/>
              <w:numPr>
                <w:ilvl w:val="0"/>
                <w:numId w:val="62"/>
              </w:numPr>
              <w:suppressAutoHyphens/>
              <w:autoSpaceDN w:val="0"/>
              <w:spacing w:after="120"/>
              <w:rPr>
                <w:sz w:val="22"/>
                <w:szCs w:val="20"/>
              </w:rPr>
            </w:pPr>
            <w:r w:rsidRPr="00751B72">
              <w:rPr>
                <w:sz w:val="22"/>
                <w:szCs w:val="20"/>
              </w:rPr>
              <w:t>Inform ONR (as appropriate under site licence arrangements and RIDDOR).</w:t>
            </w:r>
          </w:p>
        </w:tc>
      </w:tr>
      <w:tr w:rsidR="00C51A88" w:rsidRPr="00C51A88" w14:paraId="3DE514B7" w14:textId="77777777" w:rsidTr="00C51A88">
        <w:trPr>
          <w:cantSplit/>
          <w:trHeight w:val="217"/>
        </w:trPr>
        <w:tc>
          <w:tcPr>
            <w:tcW w:w="9008" w:type="dxa"/>
            <w:gridSpan w:val="2"/>
          </w:tcPr>
          <w:p w14:paraId="10D45C49" w14:textId="7653B13C" w:rsidR="00C51A88" w:rsidRPr="00C51A88" w:rsidRDefault="00C51A88" w:rsidP="00C51A88">
            <w:pPr>
              <w:spacing w:after="0"/>
              <w:rPr>
                <w:sz w:val="22"/>
              </w:rPr>
            </w:pPr>
            <w:r w:rsidRPr="00C51A88">
              <w:rPr>
                <w:b/>
                <w:bCs/>
                <w:sz w:val="22"/>
              </w:rPr>
              <w:t xml:space="preserve">Note: </w:t>
            </w:r>
            <w:r w:rsidRPr="00C51A88">
              <w:rPr>
                <w:sz w:val="22"/>
              </w:rPr>
              <w:t>Inspectors should note that weight tare and slack rope detection may not be suitable as the ropes might still be under tension following a ledged load condition.</w:t>
            </w:r>
          </w:p>
        </w:tc>
      </w:tr>
    </w:tbl>
    <w:p w14:paraId="5F52783C" w14:textId="77777777" w:rsidR="005F10F2" w:rsidRDefault="005F10F2" w:rsidP="005F10F2">
      <w:pPr>
        <w:spacing w:after="0"/>
      </w:pPr>
      <w:r>
        <w:br w:type="page"/>
      </w:r>
    </w:p>
    <w:p w14:paraId="1D6CE74B" w14:textId="66D29B8B" w:rsidR="00C51A88" w:rsidRDefault="00C51A88" w:rsidP="00C51A88">
      <w:pPr>
        <w:pStyle w:val="Caption"/>
        <w:keepNext/>
      </w:pPr>
      <w:bookmarkStart w:id="76" w:name="_Toc187148346"/>
      <w:r>
        <w:lastRenderedPageBreak/>
        <w:t xml:space="preserve">Table </w:t>
      </w:r>
      <w:r>
        <w:fldChar w:fldCharType="begin"/>
      </w:r>
      <w:r>
        <w:instrText xml:space="preserve"> SEQ Table \* ARABIC </w:instrText>
      </w:r>
      <w:r>
        <w:fldChar w:fldCharType="separate"/>
      </w:r>
      <w:r w:rsidR="002533C9">
        <w:rPr>
          <w:noProof/>
        </w:rPr>
        <w:t>7</w:t>
      </w:r>
      <w:r>
        <w:fldChar w:fldCharType="end"/>
      </w:r>
      <w:r>
        <w:t xml:space="preserve"> - </w:t>
      </w:r>
      <w:r w:rsidRPr="005A09EA">
        <w:t xml:space="preserve">Fault </w:t>
      </w:r>
      <w:r>
        <w:t>c</w:t>
      </w:r>
      <w:r w:rsidRPr="005A09EA">
        <w:t xml:space="preserve">ondition: </w:t>
      </w:r>
      <w:r>
        <w:t>Load collision</w:t>
      </w:r>
      <w:bookmarkEnd w:id="76"/>
    </w:p>
    <w:tbl>
      <w:tblPr>
        <w:tblStyle w:val="ONRTable1"/>
        <w:tblW w:w="4990" w:type="pct"/>
        <w:tblInd w:w="15" w:type="dxa"/>
        <w:tblLook w:val="04A0" w:firstRow="1" w:lastRow="0" w:firstColumn="1" w:lastColumn="0" w:noHBand="0" w:noVBand="1"/>
      </w:tblPr>
      <w:tblGrid>
        <w:gridCol w:w="2679"/>
        <w:gridCol w:w="6329"/>
      </w:tblGrid>
      <w:tr w:rsidR="005F10F2" w:rsidRPr="00F307B7" w14:paraId="76B1DFB5" w14:textId="77777777" w:rsidTr="00C51A88">
        <w:trPr>
          <w:cnfStyle w:val="100000000000" w:firstRow="1" w:lastRow="0" w:firstColumn="0" w:lastColumn="0" w:oddVBand="0" w:evenVBand="0" w:oddHBand="0" w:evenHBand="0" w:firstRowFirstColumn="0" w:firstRowLastColumn="0" w:lastRowFirstColumn="0" w:lastRowLastColumn="0"/>
          <w:trHeight w:val="196"/>
          <w:tblHeader/>
        </w:trPr>
        <w:tc>
          <w:tcPr>
            <w:tcW w:w="9008" w:type="dxa"/>
            <w:gridSpan w:val="2"/>
          </w:tcPr>
          <w:p w14:paraId="79DB8CB4" w14:textId="41DF84B5" w:rsidR="005F10F2" w:rsidRPr="00F307B7" w:rsidRDefault="00C51A88" w:rsidP="00C51A88">
            <w:pPr>
              <w:rPr>
                <w:noProof/>
              </w:rPr>
            </w:pPr>
            <w:r>
              <w:rPr>
                <w:bCs/>
                <w:noProof/>
              </w:rPr>
              <w:t>Load collission</w:t>
            </w:r>
          </w:p>
        </w:tc>
      </w:tr>
      <w:tr w:rsidR="005F10F2" w:rsidRPr="00C51A88" w14:paraId="5813161F" w14:textId="77777777" w:rsidTr="00C51A88">
        <w:trPr>
          <w:trHeight w:val="1962"/>
        </w:trPr>
        <w:tc>
          <w:tcPr>
            <w:tcW w:w="2679" w:type="dxa"/>
          </w:tcPr>
          <w:p w14:paraId="5C9B2698" w14:textId="77777777" w:rsidR="005F10F2" w:rsidRPr="00C51A88" w:rsidRDefault="005F10F2" w:rsidP="00C51A88">
            <w:pPr>
              <w:spacing w:after="120"/>
              <w:rPr>
                <w:sz w:val="22"/>
                <w:szCs w:val="20"/>
              </w:rPr>
            </w:pPr>
            <w:r w:rsidRPr="00C51A88">
              <w:rPr>
                <w:sz w:val="22"/>
                <w:szCs w:val="20"/>
              </w:rPr>
              <w:t>Load connects with overhanging obstruction during movement.</w:t>
            </w:r>
          </w:p>
          <w:p w14:paraId="472474E7" w14:textId="77777777" w:rsidR="005F10F2" w:rsidRPr="00C51A88" w:rsidRDefault="005F10F2" w:rsidP="00C51A88">
            <w:pPr>
              <w:spacing w:after="120"/>
              <w:rPr>
                <w:sz w:val="22"/>
                <w:szCs w:val="20"/>
              </w:rPr>
            </w:pPr>
          </w:p>
        </w:tc>
        <w:tc>
          <w:tcPr>
            <w:tcW w:w="6329" w:type="dxa"/>
          </w:tcPr>
          <w:p w14:paraId="5CA59A08" w14:textId="74471B32" w:rsidR="005F10F2" w:rsidRPr="00C51A88" w:rsidRDefault="00811E89" w:rsidP="00C51A88">
            <w:pPr>
              <w:spacing w:after="120"/>
              <w:rPr>
                <w:sz w:val="22"/>
                <w:szCs w:val="20"/>
              </w:rPr>
            </w:pPr>
            <w:r>
              <w:rPr>
                <w:noProof/>
                <w:sz w:val="22"/>
                <w:szCs w:val="20"/>
              </w:rPr>
              <w:t xml:space="preserve">  </w:t>
            </w:r>
            <w:r w:rsidR="005F10F2" w:rsidRPr="00C51A88">
              <w:rPr>
                <w:noProof/>
                <w:sz w:val="22"/>
                <w:szCs w:val="20"/>
              </w:rPr>
              <w:drawing>
                <wp:inline distT="0" distB="0" distL="0" distR="0" wp14:anchorId="459ABA70" wp14:editId="7E8EE4F4">
                  <wp:extent cx="3434400" cy="2088000"/>
                  <wp:effectExtent l="0" t="0" r="0" b="7620"/>
                  <wp:docPr id="9" name="Picture 7" descr="Fault condition, load collisiopn.  Load connects with overhanging obstruction during mov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7" descr="Fault condition, load collisiopn.  Load connects with overhanging obstruction during movement."/>
                          <pic:cNvPicPr/>
                        </pic:nvPicPr>
                        <pic:blipFill>
                          <a:blip r:embed="rId24"/>
                          <a:srcRect/>
                          <a:stretch>
                            <a:fillRect/>
                          </a:stretch>
                        </pic:blipFill>
                        <pic:spPr>
                          <a:xfrm>
                            <a:off x="0" y="0"/>
                            <a:ext cx="3434400" cy="2088000"/>
                          </a:xfrm>
                          <a:prstGeom prst="rect">
                            <a:avLst/>
                          </a:prstGeom>
                          <a:noFill/>
                          <a:ln>
                            <a:noFill/>
                            <a:prstDash/>
                          </a:ln>
                        </pic:spPr>
                      </pic:pic>
                    </a:graphicData>
                  </a:graphic>
                </wp:inline>
              </w:drawing>
            </w:r>
          </w:p>
        </w:tc>
      </w:tr>
      <w:tr w:rsidR="005F10F2" w:rsidRPr="00C51A88" w14:paraId="68579B73" w14:textId="77777777" w:rsidTr="00C51A88">
        <w:trPr>
          <w:trHeight w:val="665"/>
        </w:trPr>
        <w:tc>
          <w:tcPr>
            <w:tcW w:w="2679" w:type="dxa"/>
          </w:tcPr>
          <w:p w14:paraId="56002CAB" w14:textId="352FAD7F" w:rsidR="005F10F2" w:rsidRPr="00C51A88" w:rsidRDefault="005F10F2" w:rsidP="00C51A88">
            <w:pPr>
              <w:spacing w:after="100"/>
              <w:rPr>
                <w:sz w:val="22"/>
                <w:szCs w:val="20"/>
              </w:rPr>
            </w:pPr>
            <w:r w:rsidRPr="00C51A88">
              <w:rPr>
                <w:sz w:val="22"/>
                <w:szCs w:val="20"/>
              </w:rPr>
              <w:t>Planning of Lift</w:t>
            </w:r>
            <w:r w:rsidR="00C51A88" w:rsidRPr="00C51A88">
              <w:rPr>
                <w:sz w:val="22"/>
                <w:szCs w:val="20"/>
              </w:rPr>
              <w:t xml:space="preserve"> </w:t>
            </w:r>
            <w:r w:rsidRPr="00C51A88">
              <w:rPr>
                <w:sz w:val="22"/>
                <w:szCs w:val="20"/>
              </w:rPr>
              <w:t>(layout and equipment design)</w:t>
            </w:r>
            <w:r w:rsidR="00C51A88" w:rsidRPr="00C51A88">
              <w:rPr>
                <w:sz w:val="22"/>
                <w:szCs w:val="20"/>
              </w:rPr>
              <w:t xml:space="preserve"> </w:t>
            </w:r>
            <w:r w:rsidRPr="00C51A88">
              <w:rPr>
                <w:sz w:val="22"/>
                <w:szCs w:val="20"/>
              </w:rPr>
              <w:t>(LOLER Reg 8)</w:t>
            </w:r>
          </w:p>
        </w:tc>
        <w:tc>
          <w:tcPr>
            <w:tcW w:w="6329" w:type="dxa"/>
          </w:tcPr>
          <w:p w14:paraId="5FBE7CA1" w14:textId="77777777" w:rsidR="005F10F2" w:rsidRPr="00C51A88" w:rsidRDefault="005F10F2" w:rsidP="00B75DCC">
            <w:pPr>
              <w:pStyle w:val="ListParagraph"/>
              <w:numPr>
                <w:ilvl w:val="0"/>
                <w:numId w:val="63"/>
              </w:numPr>
              <w:suppressAutoHyphens/>
              <w:autoSpaceDN w:val="0"/>
              <w:spacing w:after="100"/>
              <w:rPr>
                <w:sz w:val="22"/>
                <w:szCs w:val="20"/>
              </w:rPr>
            </w:pPr>
            <w:r w:rsidRPr="00C51A88">
              <w:rPr>
                <w:sz w:val="22"/>
                <w:szCs w:val="20"/>
              </w:rPr>
              <w:t>Predetermined route identified.</w:t>
            </w:r>
          </w:p>
          <w:p w14:paraId="29C00488" w14:textId="77777777" w:rsidR="005F10F2" w:rsidRPr="00C51A88" w:rsidRDefault="005F10F2" w:rsidP="00B75DCC">
            <w:pPr>
              <w:pStyle w:val="ListParagraph"/>
              <w:numPr>
                <w:ilvl w:val="0"/>
                <w:numId w:val="63"/>
              </w:numPr>
              <w:suppressAutoHyphens/>
              <w:autoSpaceDN w:val="0"/>
              <w:spacing w:after="100"/>
              <w:rPr>
                <w:sz w:val="22"/>
                <w:szCs w:val="20"/>
              </w:rPr>
            </w:pPr>
            <w:r w:rsidRPr="00C51A88">
              <w:rPr>
                <w:sz w:val="22"/>
                <w:szCs w:val="20"/>
              </w:rPr>
              <w:t>Adequate clearance confirmed along route.</w:t>
            </w:r>
          </w:p>
          <w:p w14:paraId="467A994B" w14:textId="77777777" w:rsidR="005F10F2" w:rsidRPr="00C51A88" w:rsidRDefault="005F10F2" w:rsidP="00B75DCC">
            <w:pPr>
              <w:pStyle w:val="ListParagraph"/>
              <w:numPr>
                <w:ilvl w:val="0"/>
                <w:numId w:val="63"/>
              </w:numPr>
              <w:suppressAutoHyphens/>
              <w:autoSpaceDN w:val="0"/>
              <w:spacing w:after="100"/>
              <w:rPr>
                <w:sz w:val="22"/>
                <w:szCs w:val="20"/>
              </w:rPr>
            </w:pPr>
            <w:r w:rsidRPr="00C51A88">
              <w:rPr>
                <w:sz w:val="22"/>
                <w:szCs w:val="20"/>
              </w:rPr>
              <w:t>Potential for load movement/rotation and/or sway considered.</w:t>
            </w:r>
          </w:p>
        </w:tc>
      </w:tr>
      <w:tr w:rsidR="005F10F2" w:rsidRPr="00C51A88" w14:paraId="70A42047" w14:textId="77777777" w:rsidTr="00C51A88">
        <w:trPr>
          <w:trHeight w:val="984"/>
        </w:trPr>
        <w:tc>
          <w:tcPr>
            <w:tcW w:w="2679" w:type="dxa"/>
          </w:tcPr>
          <w:p w14:paraId="2E11146C" w14:textId="6F9D35F9" w:rsidR="005F10F2" w:rsidRPr="00C51A88" w:rsidRDefault="005F10F2" w:rsidP="00C51A88">
            <w:pPr>
              <w:spacing w:after="100"/>
              <w:rPr>
                <w:sz w:val="22"/>
                <w:szCs w:val="20"/>
              </w:rPr>
            </w:pPr>
            <w:r w:rsidRPr="00C51A88">
              <w:rPr>
                <w:sz w:val="22"/>
                <w:szCs w:val="20"/>
              </w:rPr>
              <w:t>Indication/Warning Systems</w:t>
            </w:r>
            <w:r w:rsidR="00C51A88">
              <w:rPr>
                <w:sz w:val="22"/>
                <w:szCs w:val="20"/>
              </w:rPr>
              <w:t xml:space="preserve"> </w:t>
            </w:r>
            <w:r w:rsidRPr="00C51A88">
              <w:rPr>
                <w:sz w:val="22"/>
                <w:szCs w:val="20"/>
              </w:rPr>
              <w:t>(LOLER Reg 7b)</w:t>
            </w:r>
          </w:p>
        </w:tc>
        <w:tc>
          <w:tcPr>
            <w:tcW w:w="6329" w:type="dxa"/>
          </w:tcPr>
          <w:p w14:paraId="60493B04" w14:textId="50AD27C0" w:rsidR="005F10F2" w:rsidRPr="00C51A88" w:rsidRDefault="005F10F2" w:rsidP="00B75DCC">
            <w:pPr>
              <w:pStyle w:val="ListParagraph"/>
              <w:numPr>
                <w:ilvl w:val="0"/>
                <w:numId w:val="64"/>
              </w:numPr>
              <w:suppressAutoHyphens/>
              <w:autoSpaceDN w:val="0"/>
              <w:spacing w:after="100"/>
              <w:rPr>
                <w:sz w:val="22"/>
                <w:szCs w:val="20"/>
              </w:rPr>
            </w:pPr>
            <w:r w:rsidRPr="00C51A88">
              <w:rPr>
                <w:sz w:val="22"/>
                <w:szCs w:val="20"/>
              </w:rPr>
              <w:t xml:space="preserve">Control alignment of the load </w:t>
            </w:r>
            <w:r w:rsidR="002022F8" w:rsidRPr="00C51A88">
              <w:rPr>
                <w:sz w:val="22"/>
                <w:szCs w:val="20"/>
              </w:rPr>
              <w:t xml:space="preserve">(e.g., </w:t>
            </w:r>
            <w:r w:rsidRPr="00C51A88">
              <w:rPr>
                <w:sz w:val="22"/>
                <w:szCs w:val="20"/>
              </w:rPr>
              <w:t>north/south) to ensure adequate clearances.</w:t>
            </w:r>
          </w:p>
          <w:p w14:paraId="7469E2BD" w14:textId="77777777" w:rsidR="005F10F2" w:rsidRPr="00C51A88" w:rsidRDefault="005F10F2" w:rsidP="00B75DCC">
            <w:pPr>
              <w:pStyle w:val="ListParagraph"/>
              <w:numPr>
                <w:ilvl w:val="0"/>
                <w:numId w:val="64"/>
              </w:numPr>
              <w:suppressAutoHyphens/>
              <w:autoSpaceDN w:val="0"/>
              <w:spacing w:after="100"/>
              <w:rPr>
                <w:sz w:val="22"/>
                <w:szCs w:val="20"/>
              </w:rPr>
            </w:pPr>
            <w:r w:rsidRPr="00C51A88">
              <w:rPr>
                <w:sz w:val="22"/>
                <w:szCs w:val="20"/>
              </w:rPr>
              <w:t>Pre-determined routes to ensure loads are lifted clear of obstructions.</w:t>
            </w:r>
          </w:p>
          <w:p w14:paraId="1D2C6825" w14:textId="77777777" w:rsidR="005F10F2" w:rsidRPr="00C51A88" w:rsidRDefault="005F10F2" w:rsidP="00B75DCC">
            <w:pPr>
              <w:pStyle w:val="ListParagraph"/>
              <w:numPr>
                <w:ilvl w:val="0"/>
                <w:numId w:val="64"/>
              </w:numPr>
              <w:suppressAutoHyphens/>
              <w:autoSpaceDN w:val="0"/>
              <w:spacing w:after="100"/>
              <w:rPr>
                <w:sz w:val="22"/>
                <w:szCs w:val="20"/>
              </w:rPr>
            </w:pPr>
            <w:r w:rsidRPr="00C51A88">
              <w:rPr>
                <w:sz w:val="22"/>
                <w:szCs w:val="20"/>
              </w:rPr>
              <w:t xml:space="preserve">Ensure operator visibility of load and obstruction (most advantageous position) </w:t>
            </w:r>
          </w:p>
          <w:p w14:paraId="4BA4141B" w14:textId="77777777" w:rsidR="005F10F2" w:rsidRPr="00C51A88" w:rsidRDefault="005F10F2" w:rsidP="00B75DCC">
            <w:pPr>
              <w:pStyle w:val="ListParagraph"/>
              <w:numPr>
                <w:ilvl w:val="0"/>
                <w:numId w:val="64"/>
              </w:numPr>
              <w:suppressAutoHyphens/>
              <w:autoSpaceDN w:val="0"/>
              <w:spacing w:after="100"/>
              <w:rPr>
                <w:sz w:val="22"/>
                <w:szCs w:val="20"/>
              </w:rPr>
            </w:pPr>
            <w:r w:rsidRPr="00C51A88">
              <w:rPr>
                <w:sz w:val="22"/>
                <w:szCs w:val="20"/>
              </w:rPr>
              <w:t xml:space="preserve">Proximity alert system. </w:t>
            </w:r>
          </w:p>
        </w:tc>
      </w:tr>
      <w:tr w:rsidR="005F10F2" w:rsidRPr="00C51A88" w14:paraId="6C9959FC" w14:textId="77777777" w:rsidTr="00C51A88">
        <w:trPr>
          <w:trHeight w:val="296"/>
        </w:trPr>
        <w:tc>
          <w:tcPr>
            <w:tcW w:w="2679" w:type="dxa"/>
          </w:tcPr>
          <w:p w14:paraId="71F119F3" w14:textId="2F8CACC9" w:rsidR="005F10F2" w:rsidRPr="00C51A88" w:rsidRDefault="005F10F2" w:rsidP="00C51A88">
            <w:pPr>
              <w:spacing w:after="100"/>
              <w:rPr>
                <w:sz w:val="22"/>
                <w:szCs w:val="20"/>
              </w:rPr>
            </w:pPr>
            <w:r w:rsidRPr="00C51A88">
              <w:rPr>
                <w:sz w:val="22"/>
                <w:szCs w:val="20"/>
              </w:rPr>
              <w:t>Protection &amp; Mitigation Systems</w:t>
            </w:r>
            <w:r w:rsidR="00C51A88">
              <w:rPr>
                <w:sz w:val="22"/>
                <w:szCs w:val="20"/>
              </w:rPr>
              <w:t xml:space="preserve"> </w:t>
            </w:r>
            <w:r w:rsidRPr="00C51A88">
              <w:rPr>
                <w:sz w:val="22"/>
                <w:szCs w:val="20"/>
              </w:rPr>
              <w:t>(LOLER Reg 6)</w:t>
            </w:r>
          </w:p>
        </w:tc>
        <w:tc>
          <w:tcPr>
            <w:tcW w:w="6329" w:type="dxa"/>
          </w:tcPr>
          <w:p w14:paraId="497D725E" w14:textId="77777777" w:rsidR="005F10F2" w:rsidRPr="00C51A88" w:rsidRDefault="005F10F2" w:rsidP="00B75DCC">
            <w:pPr>
              <w:pStyle w:val="ListParagraph"/>
              <w:numPr>
                <w:ilvl w:val="0"/>
                <w:numId w:val="65"/>
              </w:numPr>
              <w:suppressAutoHyphens/>
              <w:autoSpaceDN w:val="0"/>
              <w:spacing w:after="100"/>
              <w:rPr>
                <w:sz w:val="22"/>
                <w:szCs w:val="20"/>
              </w:rPr>
            </w:pPr>
            <w:r w:rsidRPr="00C51A88">
              <w:rPr>
                <w:sz w:val="22"/>
                <w:szCs w:val="20"/>
              </w:rPr>
              <w:t>Physical barriers.</w:t>
            </w:r>
          </w:p>
        </w:tc>
      </w:tr>
      <w:tr w:rsidR="005F10F2" w:rsidRPr="00C51A88" w14:paraId="008B34B9" w14:textId="77777777" w:rsidTr="00C51A88">
        <w:trPr>
          <w:trHeight w:val="1397"/>
        </w:trPr>
        <w:tc>
          <w:tcPr>
            <w:tcW w:w="2679" w:type="dxa"/>
          </w:tcPr>
          <w:p w14:paraId="666EFDAB" w14:textId="4AE711FA" w:rsidR="005F10F2" w:rsidRPr="00C51A88" w:rsidRDefault="005F10F2" w:rsidP="00C51A88">
            <w:pPr>
              <w:spacing w:after="100"/>
              <w:rPr>
                <w:sz w:val="22"/>
                <w:szCs w:val="20"/>
              </w:rPr>
            </w:pPr>
            <w:r w:rsidRPr="00C51A88">
              <w:rPr>
                <w:sz w:val="22"/>
                <w:szCs w:val="20"/>
              </w:rPr>
              <w:t>Operator Instructions</w:t>
            </w:r>
            <w:r w:rsidR="00C51A88">
              <w:rPr>
                <w:sz w:val="22"/>
                <w:szCs w:val="20"/>
              </w:rPr>
              <w:t xml:space="preserve"> </w:t>
            </w:r>
            <w:r w:rsidRPr="00C51A88">
              <w:rPr>
                <w:sz w:val="22"/>
                <w:szCs w:val="20"/>
              </w:rPr>
              <w:t>(LOLER Reg 9)</w:t>
            </w:r>
          </w:p>
        </w:tc>
        <w:tc>
          <w:tcPr>
            <w:tcW w:w="6329" w:type="dxa"/>
          </w:tcPr>
          <w:p w14:paraId="4B066548" w14:textId="77777777" w:rsidR="005F10F2" w:rsidRPr="00C51A88" w:rsidRDefault="005F10F2" w:rsidP="00B75DCC">
            <w:pPr>
              <w:pStyle w:val="ListParagraph"/>
              <w:numPr>
                <w:ilvl w:val="0"/>
                <w:numId w:val="66"/>
              </w:numPr>
              <w:suppressAutoHyphens/>
              <w:autoSpaceDN w:val="0"/>
              <w:spacing w:after="100"/>
              <w:rPr>
                <w:sz w:val="22"/>
                <w:szCs w:val="20"/>
              </w:rPr>
            </w:pPr>
            <w:r w:rsidRPr="00C51A88">
              <w:rPr>
                <w:sz w:val="22"/>
                <w:szCs w:val="20"/>
              </w:rPr>
              <w:t>Lifting supervisor and banksman task definition.</w:t>
            </w:r>
          </w:p>
          <w:p w14:paraId="4F686508" w14:textId="77777777" w:rsidR="005F10F2" w:rsidRPr="00C51A88" w:rsidRDefault="005F10F2" w:rsidP="00B75DCC">
            <w:pPr>
              <w:pStyle w:val="ListParagraph"/>
              <w:numPr>
                <w:ilvl w:val="0"/>
                <w:numId w:val="66"/>
              </w:numPr>
              <w:suppressAutoHyphens/>
              <w:autoSpaceDN w:val="0"/>
              <w:spacing w:after="100"/>
              <w:rPr>
                <w:sz w:val="22"/>
                <w:szCs w:val="20"/>
              </w:rPr>
            </w:pPr>
            <w:r w:rsidRPr="00C51A88">
              <w:rPr>
                <w:sz w:val="22"/>
                <w:szCs w:val="20"/>
              </w:rPr>
              <w:t>Regain control if possible and assess integrity of load and crane.</w:t>
            </w:r>
          </w:p>
          <w:p w14:paraId="72F8B0A1" w14:textId="77777777" w:rsidR="005F10F2" w:rsidRPr="00C51A88" w:rsidRDefault="005F10F2" w:rsidP="00B75DCC">
            <w:pPr>
              <w:pStyle w:val="ListParagraph"/>
              <w:numPr>
                <w:ilvl w:val="0"/>
                <w:numId w:val="66"/>
              </w:numPr>
              <w:suppressAutoHyphens/>
              <w:autoSpaceDN w:val="0"/>
              <w:spacing w:after="100"/>
              <w:rPr>
                <w:sz w:val="22"/>
                <w:szCs w:val="20"/>
              </w:rPr>
            </w:pPr>
            <w:r w:rsidRPr="00C51A88">
              <w:rPr>
                <w:sz w:val="22"/>
                <w:szCs w:val="20"/>
              </w:rPr>
              <w:t>Assess damage if fault occurs and notify supervisor of incident.</w:t>
            </w:r>
          </w:p>
          <w:p w14:paraId="499D10B1" w14:textId="77777777" w:rsidR="005F10F2" w:rsidRPr="00C51A88" w:rsidRDefault="005F10F2" w:rsidP="00B75DCC">
            <w:pPr>
              <w:pStyle w:val="ListParagraph"/>
              <w:numPr>
                <w:ilvl w:val="0"/>
                <w:numId w:val="66"/>
              </w:numPr>
              <w:suppressAutoHyphens/>
              <w:autoSpaceDN w:val="0"/>
              <w:spacing w:after="100"/>
              <w:rPr>
                <w:sz w:val="22"/>
                <w:szCs w:val="20"/>
              </w:rPr>
            </w:pPr>
            <w:r w:rsidRPr="00C51A88">
              <w:rPr>
                <w:sz w:val="22"/>
                <w:szCs w:val="20"/>
              </w:rPr>
              <w:t xml:space="preserve">Reporting of incident and involvement of Competent Person (inspect for damage). </w:t>
            </w:r>
          </w:p>
          <w:p w14:paraId="2996280D" w14:textId="77777777" w:rsidR="005F10F2" w:rsidRPr="00C51A88" w:rsidRDefault="005F10F2" w:rsidP="00B75DCC">
            <w:pPr>
              <w:pStyle w:val="ListParagraph"/>
              <w:numPr>
                <w:ilvl w:val="0"/>
                <w:numId w:val="66"/>
              </w:numPr>
              <w:suppressAutoHyphens/>
              <w:autoSpaceDN w:val="0"/>
              <w:spacing w:after="100"/>
              <w:rPr>
                <w:sz w:val="22"/>
                <w:szCs w:val="20"/>
              </w:rPr>
            </w:pPr>
            <w:r w:rsidRPr="00C51A88">
              <w:rPr>
                <w:sz w:val="22"/>
                <w:szCs w:val="20"/>
              </w:rPr>
              <w:t>Exclude non-essential persons.</w:t>
            </w:r>
          </w:p>
        </w:tc>
      </w:tr>
      <w:tr w:rsidR="005F10F2" w:rsidRPr="00C51A88" w14:paraId="31AEF1C8" w14:textId="77777777" w:rsidTr="00C51A88">
        <w:trPr>
          <w:trHeight w:val="338"/>
        </w:trPr>
        <w:tc>
          <w:tcPr>
            <w:tcW w:w="2679" w:type="dxa"/>
          </w:tcPr>
          <w:p w14:paraId="777240F2" w14:textId="77777777" w:rsidR="005F10F2" w:rsidRPr="00C51A88" w:rsidRDefault="005F10F2" w:rsidP="00C51A88">
            <w:pPr>
              <w:spacing w:after="100"/>
              <w:rPr>
                <w:sz w:val="22"/>
                <w:szCs w:val="20"/>
              </w:rPr>
            </w:pPr>
            <w:r w:rsidRPr="00C51A88">
              <w:rPr>
                <w:sz w:val="22"/>
                <w:szCs w:val="20"/>
              </w:rPr>
              <w:t>Recovery to Safety</w:t>
            </w:r>
          </w:p>
        </w:tc>
        <w:tc>
          <w:tcPr>
            <w:tcW w:w="6329" w:type="dxa"/>
          </w:tcPr>
          <w:p w14:paraId="75327667" w14:textId="77777777" w:rsidR="005F10F2" w:rsidRPr="00C51A88" w:rsidRDefault="005F10F2" w:rsidP="00B75DCC">
            <w:pPr>
              <w:pStyle w:val="ListParagraph"/>
              <w:numPr>
                <w:ilvl w:val="0"/>
                <w:numId w:val="67"/>
              </w:numPr>
              <w:suppressAutoHyphens/>
              <w:autoSpaceDN w:val="0"/>
              <w:spacing w:after="100"/>
              <w:rPr>
                <w:sz w:val="22"/>
                <w:szCs w:val="20"/>
              </w:rPr>
            </w:pPr>
            <w:r w:rsidRPr="00C51A88">
              <w:rPr>
                <w:sz w:val="22"/>
                <w:szCs w:val="20"/>
              </w:rPr>
              <w:t>Procedure for safe set down.</w:t>
            </w:r>
          </w:p>
          <w:p w14:paraId="2BF547C7" w14:textId="77777777" w:rsidR="005F10F2" w:rsidRPr="00C51A88" w:rsidRDefault="005F10F2" w:rsidP="00B75DCC">
            <w:pPr>
              <w:pStyle w:val="ListParagraph"/>
              <w:numPr>
                <w:ilvl w:val="0"/>
                <w:numId w:val="67"/>
              </w:numPr>
              <w:suppressAutoHyphens/>
              <w:autoSpaceDN w:val="0"/>
              <w:spacing w:after="100"/>
              <w:rPr>
                <w:sz w:val="22"/>
                <w:szCs w:val="20"/>
              </w:rPr>
            </w:pPr>
            <w:r w:rsidRPr="00C51A88">
              <w:rPr>
                <w:sz w:val="22"/>
                <w:szCs w:val="20"/>
              </w:rPr>
              <w:t>Site Emergency planning (for breach of containment).</w:t>
            </w:r>
          </w:p>
          <w:p w14:paraId="7BCF6898" w14:textId="77777777" w:rsidR="005F10F2" w:rsidRPr="00C51A88" w:rsidRDefault="005F10F2" w:rsidP="00B75DCC">
            <w:pPr>
              <w:pStyle w:val="ListParagraph"/>
              <w:numPr>
                <w:ilvl w:val="0"/>
                <w:numId w:val="67"/>
              </w:numPr>
              <w:suppressAutoHyphens/>
              <w:autoSpaceDN w:val="0"/>
              <w:spacing w:after="100"/>
              <w:rPr>
                <w:sz w:val="22"/>
                <w:szCs w:val="20"/>
              </w:rPr>
            </w:pPr>
            <w:r w:rsidRPr="00C51A88">
              <w:rPr>
                <w:sz w:val="22"/>
                <w:szCs w:val="20"/>
              </w:rPr>
              <w:t>Health physics monitoring.</w:t>
            </w:r>
          </w:p>
          <w:p w14:paraId="5EEC7E1C" w14:textId="77777777" w:rsidR="005F10F2" w:rsidRPr="00C51A88" w:rsidRDefault="005F10F2" w:rsidP="00B75DCC">
            <w:pPr>
              <w:pStyle w:val="ListParagraph"/>
              <w:numPr>
                <w:ilvl w:val="0"/>
                <w:numId w:val="67"/>
              </w:numPr>
              <w:suppressAutoHyphens/>
              <w:autoSpaceDN w:val="0"/>
              <w:spacing w:after="100"/>
              <w:rPr>
                <w:sz w:val="22"/>
                <w:szCs w:val="20"/>
              </w:rPr>
            </w:pPr>
            <w:r w:rsidRPr="00C51A88">
              <w:rPr>
                <w:sz w:val="22"/>
                <w:szCs w:val="20"/>
              </w:rPr>
              <w:t>Identify and review long term actions.</w:t>
            </w:r>
          </w:p>
        </w:tc>
      </w:tr>
      <w:tr w:rsidR="005F10F2" w:rsidRPr="00C51A88" w14:paraId="28D7661D" w14:textId="77777777" w:rsidTr="00C51A88">
        <w:trPr>
          <w:trHeight w:val="141"/>
        </w:trPr>
        <w:tc>
          <w:tcPr>
            <w:tcW w:w="2679" w:type="dxa"/>
          </w:tcPr>
          <w:p w14:paraId="4D0009DF" w14:textId="7B502C77" w:rsidR="005F10F2" w:rsidRPr="00C51A88" w:rsidRDefault="005F10F2" w:rsidP="00C51A88">
            <w:pPr>
              <w:spacing w:after="100"/>
              <w:rPr>
                <w:sz w:val="22"/>
                <w:szCs w:val="20"/>
              </w:rPr>
            </w:pPr>
            <w:r w:rsidRPr="00C51A88">
              <w:rPr>
                <w:sz w:val="22"/>
                <w:szCs w:val="20"/>
              </w:rPr>
              <w:t>Report incident (LC</w:t>
            </w:r>
            <w:r w:rsidR="00C51A88">
              <w:rPr>
                <w:sz w:val="22"/>
                <w:szCs w:val="20"/>
              </w:rPr>
              <w:t xml:space="preserve"> </w:t>
            </w:r>
            <w:r w:rsidRPr="00C51A88">
              <w:rPr>
                <w:sz w:val="22"/>
                <w:szCs w:val="20"/>
              </w:rPr>
              <w:t>7)</w:t>
            </w:r>
            <w:r w:rsidR="00C51A88">
              <w:rPr>
                <w:sz w:val="22"/>
                <w:szCs w:val="20"/>
              </w:rPr>
              <w:t xml:space="preserve"> </w:t>
            </w:r>
            <w:r w:rsidRPr="00C51A88">
              <w:rPr>
                <w:sz w:val="22"/>
                <w:szCs w:val="20"/>
              </w:rPr>
              <w:t>(LOLER Reg 10)</w:t>
            </w:r>
          </w:p>
        </w:tc>
        <w:tc>
          <w:tcPr>
            <w:tcW w:w="6329" w:type="dxa"/>
          </w:tcPr>
          <w:p w14:paraId="158783A2" w14:textId="77777777" w:rsidR="005F10F2" w:rsidRPr="00C51A88" w:rsidRDefault="005F10F2" w:rsidP="00B75DCC">
            <w:pPr>
              <w:pStyle w:val="ListParagraph"/>
              <w:numPr>
                <w:ilvl w:val="0"/>
                <w:numId w:val="68"/>
              </w:numPr>
              <w:suppressAutoHyphens/>
              <w:autoSpaceDN w:val="0"/>
              <w:spacing w:after="100"/>
              <w:rPr>
                <w:sz w:val="22"/>
                <w:szCs w:val="20"/>
              </w:rPr>
            </w:pPr>
            <w:r w:rsidRPr="00C51A88">
              <w:rPr>
                <w:sz w:val="22"/>
                <w:szCs w:val="20"/>
              </w:rPr>
              <w:t>Raise incident report.</w:t>
            </w:r>
          </w:p>
          <w:p w14:paraId="0AD1AC9B" w14:textId="77777777" w:rsidR="005F10F2" w:rsidRPr="00C51A88" w:rsidRDefault="005F10F2" w:rsidP="00B75DCC">
            <w:pPr>
              <w:pStyle w:val="ListParagraph"/>
              <w:numPr>
                <w:ilvl w:val="0"/>
                <w:numId w:val="68"/>
              </w:numPr>
              <w:suppressAutoHyphens/>
              <w:autoSpaceDN w:val="0"/>
              <w:spacing w:after="100"/>
              <w:rPr>
                <w:sz w:val="22"/>
                <w:szCs w:val="20"/>
              </w:rPr>
            </w:pPr>
            <w:r w:rsidRPr="00C51A88">
              <w:rPr>
                <w:sz w:val="22"/>
                <w:szCs w:val="20"/>
              </w:rPr>
              <w:t>Inform ONR (as appropriate under site licence arrangements and RIDDOR).</w:t>
            </w:r>
          </w:p>
        </w:tc>
      </w:tr>
    </w:tbl>
    <w:p w14:paraId="2D5B475D" w14:textId="52D193C6" w:rsidR="00C51A88" w:rsidRDefault="00C51A88" w:rsidP="00C51A88">
      <w:pPr>
        <w:pStyle w:val="Caption"/>
        <w:keepNext/>
      </w:pPr>
      <w:bookmarkStart w:id="77" w:name="_Toc187148347"/>
      <w:r>
        <w:lastRenderedPageBreak/>
        <w:t xml:space="preserve">Table </w:t>
      </w:r>
      <w:r>
        <w:fldChar w:fldCharType="begin"/>
      </w:r>
      <w:r>
        <w:instrText xml:space="preserve"> SEQ Table \* ARABIC </w:instrText>
      </w:r>
      <w:r>
        <w:fldChar w:fldCharType="separate"/>
      </w:r>
      <w:r w:rsidR="002533C9">
        <w:rPr>
          <w:noProof/>
        </w:rPr>
        <w:t>8</w:t>
      </w:r>
      <w:r>
        <w:fldChar w:fldCharType="end"/>
      </w:r>
      <w:r>
        <w:t xml:space="preserve"> - </w:t>
      </w:r>
      <w:r w:rsidRPr="00C80F8A">
        <w:t xml:space="preserve">Fault Condition: </w:t>
      </w:r>
      <w:r>
        <w:t>High wind</w:t>
      </w:r>
      <w:bookmarkEnd w:id="77"/>
    </w:p>
    <w:tbl>
      <w:tblPr>
        <w:tblStyle w:val="ONRTable1"/>
        <w:tblW w:w="4990" w:type="pct"/>
        <w:tblInd w:w="15" w:type="dxa"/>
        <w:tblLayout w:type="fixed"/>
        <w:tblLook w:val="04A0" w:firstRow="1" w:lastRow="0" w:firstColumn="1" w:lastColumn="0" w:noHBand="0" w:noVBand="1"/>
      </w:tblPr>
      <w:tblGrid>
        <w:gridCol w:w="2679"/>
        <w:gridCol w:w="6329"/>
      </w:tblGrid>
      <w:tr w:rsidR="005F10F2" w:rsidRPr="00F307B7" w14:paraId="549851B7" w14:textId="77777777" w:rsidTr="00C51A88">
        <w:trPr>
          <w:cnfStyle w:val="100000000000" w:firstRow="1" w:lastRow="0" w:firstColumn="0" w:lastColumn="0" w:oddVBand="0" w:evenVBand="0" w:oddHBand="0" w:evenHBand="0" w:firstRowFirstColumn="0" w:firstRowLastColumn="0" w:lastRowFirstColumn="0" w:lastRowLastColumn="0"/>
          <w:trHeight w:val="196"/>
        </w:trPr>
        <w:tc>
          <w:tcPr>
            <w:tcW w:w="9008" w:type="dxa"/>
            <w:gridSpan w:val="2"/>
          </w:tcPr>
          <w:p w14:paraId="6816FA97" w14:textId="7967A845" w:rsidR="005F10F2" w:rsidRPr="00F307B7" w:rsidRDefault="00C51A88" w:rsidP="00C51A88">
            <w:pPr>
              <w:rPr>
                <w:noProof/>
              </w:rPr>
            </w:pPr>
            <w:r>
              <w:rPr>
                <w:bCs/>
                <w:noProof/>
              </w:rPr>
              <w:t>High wind</w:t>
            </w:r>
          </w:p>
        </w:tc>
      </w:tr>
      <w:tr w:rsidR="005F10F2" w:rsidRPr="00F307B7" w14:paraId="4C6D3086" w14:textId="77777777" w:rsidTr="00C51A88">
        <w:trPr>
          <w:trHeight w:val="2765"/>
        </w:trPr>
        <w:tc>
          <w:tcPr>
            <w:tcW w:w="2679" w:type="dxa"/>
          </w:tcPr>
          <w:p w14:paraId="64C0C8A9" w14:textId="77777777" w:rsidR="005F10F2" w:rsidRPr="00C51A88" w:rsidRDefault="005F10F2" w:rsidP="00C51A88">
            <w:pPr>
              <w:spacing w:after="120"/>
              <w:rPr>
                <w:sz w:val="22"/>
                <w:szCs w:val="20"/>
              </w:rPr>
            </w:pPr>
            <w:r w:rsidRPr="00C51A88">
              <w:rPr>
                <w:sz w:val="22"/>
                <w:szCs w:val="20"/>
              </w:rPr>
              <w:t>Excessive wind pressure on lifting device or load</w:t>
            </w:r>
          </w:p>
        </w:tc>
        <w:tc>
          <w:tcPr>
            <w:tcW w:w="6329" w:type="dxa"/>
          </w:tcPr>
          <w:p w14:paraId="52DEE7BD" w14:textId="77777777" w:rsidR="005F10F2" w:rsidRPr="00C51A88" w:rsidRDefault="005F10F2" w:rsidP="00C51A88">
            <w:pPr>
              <w:spacing w:after="120"/>
              <w:jc w:val="center"/>
              <w:rPr>
                <w:sz w:val="22"/>
                <w:szCs w:val="20"/>
              </w:rPr>
            </w:pPr>
            <w:bookmarkStart w:id="78" w:name="_Toc125403271"/>
            <w:r w:rsidRPr="00C51A88">
              <w:rPr>
                <w:noProof/>
                <w:sz w:val="22"/>
                <w:szCs w:val="20"/>
              </w:rPr>
              <w:drawing>
                <wp:inline distT="0" distB="0" distL="0" distR="0" wp14:anchorId="042EE02A" wp14:editId="1E7EE887">
                  <wp:extent cx="3193200" cy="2088000"/>
                  <wp:effectExtent l="0" t="0" r="7620" b="7620"/>
                  <wp:docPr id="10" name="Picture 8" descr="Fault condition, High Wind. Excessive wind pressure on lifting device or 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8" descr="Fault condition, High Wind. Excessive wind pressure on lifting device or load."/>
                          <pic:cNvPicPr/>
                        </pic:nvPicPr>
                        <pic:blipFill>
                          <a:blip r:embed="rId25">
                            <a:extLst>
                              <a:ext uri="{28A0092B-C50C-407E-A947-70E740481C1C}">
                                <a14:useLocalDpi xmlns:a14="http://schemas.microsoft.com/office/drawing/2010/main" val="0"/>
                              </a:ext>
                            </a:extLst>
                          </a:blip>
                          <a:srcRect/>
                          <a:stretch>
                            <a:fillRect/>
                          </a:stretch>
                        </pic:blipFill>
                        <pic:spPr>
                          <a:xfrm>
                            <a:off x="0" y="0"/>
                            <a:ext cx="3193200" cy="2088000"/>
                          </a:xfrm>
                          <a:prstGeom prst="rect">
                            <a:avLst/>
                          </a:prstGeom>
                          <a:noFill/>
                          <a:ln>
                            <a:noFill/>
                            <a:prstDash/>
                          </a:ln>
                        </pic:spPr>
                      </pic:pic>
                    </a:graphicData>
                  </a:graphic>
                </wp:inline>
              </w:drawing>
            </w:r>
            <w:bookmarkEnd w:id="78"/>
          </w:p>
        </w:tc>
      </w:tr>
      <w:tr w:rsidR="005F10F2" w:rsidRPr="00F307B7" w14:paraId="77973738" w14:textId="77777777" w:rsidTr="00C51A88">
        <w:trPr>
          <w:trHeight w:val="1303"/>
        </w:trPr>
        <w:tc>
          <w:tcPr>
            <w:tcW w:w="2679" w:type="dxa"/>
          </w:tcPr>
          <w:p w14:paraId="4A33A7DB" w14:textId="245DB767" w:rsidR="005F10F2" w:rsidRPr="00C51A88" w:rsidRDefault="005F10F2" w:rsidP="00C51A88">
            <w:pPr>
              <w:spacing w:after="120"/>
              <w:rPr>
                <w:sz w:val="22"/>
                <w:szCs w:val="20"/>
              </w:rPr>
            </w:pPr>
            <w:r w:rsidRPr="00C51A88">
              <w:rPr>
                <w:sz w:val="22"/>
                <w:szCs w:val="20"/>
              </w:rPr>
              <w:t>Planning of Lift (layout and equipment design)</w:t>
            </w:r>
            <w:r w:rsidR="00C51A88">
              <w:rPr>
                <w:sz w:val="22"/>
                <w:szCs w:val="20"/>
              </w:rPr>
              <w:t xml:space="preserve"> </w:t>
            </w:r>
            <w:r w:rsidRPr="00C51A88">
              <w:rPr>
                <w:sz w:val="22"/>
                <w:szCs w:val="20"/>
              </w:rPr>
              <w:t>(LOLER Reg 8)</w:t>
            </w:r>
          </w:p>
        </w:tc>
        <w:tc>
          <w:tcPr>
            <w:tcW w:w="6329" w:type="dxa"/>
          </w:tcPr>
          <w:p w14:paraId="3ABB54D3" w14:textId="77777777" w:rsidR="005F10F2" w:rsidRPr="00C51A88" w:rsidRDefault="005F10F2" w:rsidP="00B75DCC">
            <w:pPr>
              <w:pStyle w:val="ListParagraph"/>
              <w:numPr>
                <w:ilvl w:val="0"/>
                <w:numId w:val="69"/>
              </w:numPr>
              <w:suppressAutoHyphens/>
              <w:autoSpaceDN w:val="0"/>
              <w:spacing w:after="120"/>
              <w:rPr>
                <w:sz w:val="22"/>
                <w:szCs w:val="20"/>
              </w:rPr>
            </w:pPr>
            <w:r w:rsidRPr="00C51A88">
              <w:rPr>
                <w:sz w:val="22"/>
                <w:szCs w:val="20"/>
              </w:rPr>
              <w:t>Procedure for establishing wind speed before undertaking lifting operations (consult weather forecast).</w:t>
            </w:r>
          </w:p>
          <w:p w14:paraId="3FB1FB71" w14:textId="6DFF8700" w:rsidR="005F10F2" w:rsidRPr="00C51A88" w:rsidRDefault="005F10F2" w:rsidP="00B75DCC">
            <w:pPr>
              <w:pStyle w:val="ListParagraph"/>
              <w:numPr>
                <w:ilvl w:val="0"/>
                <w:numId w:val="69"/>
              </w:numPr>
              <w:suppressAutoHyphens/>
              <w:autoSpaceDN w:val="0"/>
              <w:spacing w:after="120"/>
              <w:rPr>
                <w:sz w:val="22"/>
                <w:szCs w:val="20"/>
              </w:rPr>
            </w:pPr>
            <w:r w:rsidRPr="00C51A88">
              <w:rPr>
                <w:sz w:val="22"/>
                <w:szCs w:val="20"/>
              </w:rPr>
              <w:t xml:space="preserve">Nature of load </w:t>
            </w:r>
            <w:r w:rsidR="002022F8" w:rsidRPr="00C51A88">
              <w:rPr>
                <w:sz w:val="22"/>
                <w:szCs w:val="20"/>
              </w:rPr>
              <w:t xml:space="preserve">(e.g., </w:t>
            </w:r>
            <w:r w:rsidRPr="00C51A88">
              <w:rPr>
                <w:sz w:val="22"/>
                <w:szCs w:val="20"/>
              </w:rPr>
              <w:t>‘sail’ area of load).</w:t>
            </w:r>
          </w:p>
          <w:p w14:paraId="2A080142" w14:textId="77777777" w:rsidR="005F10F2" w:rsidRPr="00C51A88" w:rsidRDefault="005F10F2" w:rsidP="00B75DCC">
            <w:pPr>
              <w:pStyle w:val="ListParagraph"/>
              <w:numPr>
                <w:ilvl w:val="0"/>
                <w:numId w:val="69"/>
              </w:numPr>
              <w:suppressAutoHyphens/>
              <w:autoSpaceDN w:val="0"/>
              <w:spacing w:after="120"/>
              <w:rPr>
                <w:sz w:val="22"/>
                <w:szCs w:val="20"/>
              </w:rPr>
            </w:pPr>
            <w:r w:rsidRPr="00C51A88">
              <w:rPr>
                <w:sz w:val="22"/>
                <w:szCs w:val="20"/>
              </w:rPr>
              <w:t>Appropriate wind speed/height consideration</w:t>
            </w:r>
          </w:p>
          <w:p w14:paraId="10250756" w14:textId="77777777" w:rsidR="005F10F2" w:rsidRPr="00C51A88" w:rsidRDefault="005F10F2" w:rsidP="00B75DCC">
            <w:pPr>
              <w:pStyle w:val="ListParagraph"/>
              <w:numPr>
                <w:ilvl w:val="0"/>
                <w:numId w:val="69"/>
              </w:numPr>
              <w:suppressAutoHyphens/>
              <w:autoSpaceDN w:val="0"/>
              <w:spacing w:after="120"/>
              <w:rPr>
                <w:sz w:val="22"/>
                <w:szCs w:val="20"/>
              </w:rPr>
            </w:pPr>
            <w:r w:rsidRPr="00C51A88">
              <w:rPr>
                <w:sz w:val="22"/>
                <w:szCs w:val="20"/>
              </w:rPr>
              <w:t>Pre-determined allowable wind speed.</w:t>
            </w:r>
          </w:p>
        </w:tc>
      </w:tr>
      <w:tr w:rsidR="005F10F2" w:rsidRPr="00F307B7" w14:paraId="50510897" w14:textId="77777777" w:rsidTr="00C51A88">
        <w:trPr>
          <w:trHeight w:val="1006"/>
        </w:trPr>
        <w:tc>
          <w:tcPr>
            <w:tcW w:w="2679" w:type="dxa"/>
          </w:tcPr>
          <w:p w14:paraId="309B950A" w14:textId="6C3D31E5" w:rsidR="005F10F2" w:rsidRPr="00C51A88" w:rsidRDefault="005F10F2" w:rsidP="00C51A88">
            <w:pPr>
              <w:spacing w:after="120"/>
              <w:rPr>
                <w:sz w:val="22"/>
                <w:szCs w:val="20"/>
              </w:rPr>
            </w:pPr>
            <w:r w:rsidRPr="00C51A88">
              <w:rPr>
                <w:sz w:val="22"/>
                <w:szCs w:val="20"/>
              </w:rPr>
              <w:t>Indication/Warning Systems</w:t>
            </w:r>
            <w:r w:rsidR="00C51A88">
              <w:rPr>
                <w:sz w:val="22"/>
                <w:szCs w:val="20"/>
              </w:rPr>
              <w:t xml:space="preserve"> </w:t>
            </w:r>
            <w:r w:rsidRPr="00C51A88">
              <w:rPr>
                <w:sz w:val="22"/>
                <w:szCs w:val="20"/>
              </w:rPr>
              <w:t>(LOLER Reg 7b)</w:t>
            </w:r>
          </w:p>
        </w:tc>
        <w:tc>
          <w:tcPr>
            <w:tcW w:w="6329" w:type="dxa"/>
          </w:tcPr>
          <w:p w14:paraId="5BB16E55" w14:textId="77777777" w:rsidR="005F10F2" w:rsidRPr="00C51A88" w:rsidRDefault="005F10F2" w:rsidP="00B75DCC">
            <w:pPr>
              <w:pStyle w:val="ListParagraph"/>
              <w:numPr>
                <w:ilvl w:val="0"/>
                <w:numId w:val="70"/>
              </w:numPr>
              <w:suppressAutoHyphens/>
              <w:autoSpaceDN w:val="0"/>
              <w:spacing w:after="120"/>
              <w:rPr>
                <w:sz w:val="22"/>
                <w:szCs w:val="20"/>
              </w:rPr>
            </w:pPr>
            <w:r w:rsidRPr="00C51A88">
              <w:rPr>
                <w:sz w:val="22"/>
                <w:szCs w:val="20"/>
              </w:rPr>
              <w:t xml:space="preserve">Wind speed detectors (anemometers). </w:t>
            </w:r>
          </w:p>
          <w:p w14:paraId="40E29A94" w14:textId="77777777" w:rsidR="005F10F2" w:rsidRPr="00C51A88" w:rsidRDefault="005F10F2" w:rsidP="00B75DCC">
            <w:pPr>
              <w:pStyle w:val="ListParagraph"/>
              <w:numPr>
                <w:ilvl w:val="0"/>
                <w:numId w:val="70"/>
              </w:numPr>
              <w:suppressAutoHyphens/>
              <w:autoSpaceDN w:val="0"/>
              <w:spacing w:after="120"/>
              <w:rPr>
                <w:sz w:val="22"/>
                <w:szCs w:val="20"/>
              </w:rPr>
            </w:pPr>
            <w:r w:rsidRPr="00C51A88">
              <w:rPr>
                <w:sz w:val="22"/>
                <w:szCs w:val="20"/>
              </w:rPr>
              <w:t>Warning system if wind speed exceeds allowable during lifting operations.</w:t>
            </w:r>
          </w:p>
        </w:tc>
      </w:tr>
      <w:tr w:rsidR="005F10F2" w:rsidRPr="00F307B7" w14:paraId="41DF22CA" w14:textId="77777777" w:rsidTr="00C51A88">
        <w:trPr>
          <w:trHeight w:val="184"/>
        </w:trPr>
        <w:tc>
          <w:tcPr>
            <w:tcW w:w="2679" w:type="dxa"/>
          </w:tcPr>
          <w:p w14:paraId="1657B0B5" w14:textId="379F532D" w:rsidR="005F10F2" w:rsidRPr="00C51A88" w:rsidRDefault="005F10F2" w:rsidP="00C51A88">
            <w:pPr>
              <w:spacing w:after="120"/>
              <w:rPr>
                <w:sz w:val="22"/>
                <w:szCs w:val="20"/>
              </w:rPr>
            </w:pPr>
            <w:r w:rsidRPr="00C51A88">
              <w:rPr>
                <w:sz w:val="22"/>
                <w:szCs w:val="20"/>
              </w:rPr>
              <w:t>Protection &amp; Mitigation Systems</w:t>
            </w:r>
            <w:r w:rsidR="00C51A88">
              <w:rPr>
                <w:sz w:val="22"/>
                <w:szCs w:val="20"/>
              </w:rPr>
              <w:t xml:space="preserve"> </w:t>
            </w:r>
            <w:r w:rsidRPr="00C51A88">
              <w:rPr>
                <w:sz w:val="22"/>
                <w:szCs w:val="20"/>
              </w:rPr>
              <w:t>(LOLER Reg 6)</w:t>
            </w:r>
          </w:p>
        </w:tc>
        <w:tc>
          <w:tcPr>
            <w:tcW w:w="6329" w:type="dxa"/>
          </w:tcPr>
          <w:p w14:paraId="3D22DC2E" w14:textId="77777777" w:rsidR="005F10F2" w:rsidRPr="00C51A88" w:rsidRDefault="005F10F2" w:rsidP="00B75DCC">
            <w:pPr>
              <w:pStyle w:val="ListParagraph"/>
              <w:numPr>
                <w:ilvl w:val="0"/>
                <w:numId w:val="71"/>
              </w:numPr>
              <w:suppressAutoHyphens/>
              <w:autoSpaceDN w:val="0"/>
              <w:spacing w:after="120"/>
              <w:rPr>
                <w:sz w:val="22"/>
                <w:szCs w:val="20"/>
              </w:rPr>
            </w:pPr>
            <w:r w:rsidRPr="00C51A88">
              <w:rPr>
                <w:sz w:val="22"/>
                <w:szCs w:val="20"/>
              </w:rPr>
              <w:t>Storm anchors for outdoor cranes.</w:t>
            </w:r>
          </w:p>
          <w:p w14:paraId="7D65B509" w14:textId="77777777" w:rsidR="005F10F2" w:rsidRPr="00C51A88" w:rsidRDefault="005F10F2" w:rsidP="00B75DCC">
            <w:pPr>
              <w:pStyle w:val="ListParagraph"/>
              <w:numPr>
                <w:ilvl w:val="0"/>
                <w:numId w:val="71"/>
              </w:numPr>
              <w:suppressAutoHyphens/>
              <w:autoSpaceDN w:val="0"/>
              <w:spacing w:after="120"/>
              <w:rPr>
                <w:sz w:val="22"/>
                <w:szCs w:val="20"/>
              </w:rPr>
            </w:pPr>
            <w:r w:rsidRPr="00C51A88">
              <w:rPr>
                <w:sz w:val="22"/>
                <w:szCs w:val="20"/>
              </w:rPr>
              <w:t>Free slew (tower cranes).</w:t>
            </w:r>
          </w:p>
        </w:tc>
      </w:tr>
      <w:tr w:rsidR="005F10F2" w:rsidRPr="00F307B7" w14:paraId="7F129E11" w14:textId="77777777" w:rsidTr="00C51A88">
        <w:trPr>
          <w:trHeight w:val="1397"/>
        </w:trPr>
        <w:tc>
          <w:tcPr>
            <w:tcW w:w="2679" w:type="dxa"/>
          </w:tcPr>
          <w:p w14:paraId="3260547C" w14:textId="02B012DC" w:rsidR="005F10F2" w:rsidRPr="00C51A88" w:rsidRDefault="005F10F2" w:rsidP="00C51A88">
            <w:pPr>
              <w:spacing w:after="120"/>
              <w:rPr>
                <w:sz w:val="22"/>
                <w:szCs w:val="20"/>
              </w:rPr>
            </w:pPr>
            <w:r w:rsidRPr="00C51A88">
              <w:rPr>
                <w:sz w:val="22"/>
                <w:szCs w:val="20"/>
              </w:rPr>
              <w:t>Operator Instructions (LOLER Reg 9)</w:t>
            </w:r>
          </w:p>
        </w:tc>
        <w:tc>
          <w:tcPr>
            <w:tcW w:w="6329" w:type="dxa"/>
          </w:tcPr>
          <w:p w14:paraId="3495E241" w14:textId="77777777" w:rsidR="005F10F2" w:rsidRPr="00C51A88" w:rsidRDefault="005F10F2" w:rsidP="00B75DCC">
            <w:pPr>
              <w:pStyle w:val="ListParagraph"/>
              <w:numPr>
                <w:ilvl w:val="0"/>
                <w:numId w:val="72"/>
              </w:numPr>
              <w:suppressAutoHyphens/>
              <w:autoSpaceDN w:val="0"/>
              <w:spacing w:after="120"/>
              <w:rPr>
                <w:sz w:val="22"/>
                <w:szCs w:val="20"/>
              </w:rPr>
            </w:pPr>
            <w:r w:rsidRPr="00C51A88">
              <w:rPr>
                <w:sz w:val="22"/>
                <w:szCs w:val="20"/>
              </w:rPr>
              <w:t>No lifting to commence if wind speed exceeds defined limit.</w:t>
            </w:r>
          </w:p>
          <w:p w14:paraId="75159CD8" w14:textId="77777777" w:rsidR="005F10F2" w:rsidRPr="00C51A88" w:rsidRDefault="005F10F2" w:rsidP="00B75DCC">
            <w:pPr>
              <w:pStyle w:val="ListParagraph"/>
              <w:numPr>
                <w:ilvl w:val="0"/>
                <w:numId w:val="72"/>
              </w:numPr>
              <w:suppressAutoHyphens/>
              <w:autoSpaceDN w:val="0"/>
              <w:spacing w:after="120"/>
              <w:rPr>
                <w:sz w:val="22"/>
                <w:szCs w:val="20"/>
              </w:rPr>
            </w:pPr>
            <w:r w:rsidRPr="00C51A88">
              <w:rPr>
                <w:sz w:val="22"/>
                <w:szCs w:val="20"/>
              </w:rPr>
              <w:t>Defined wind speed for stopping operations.</w:t>
            </w:r>
          </w:p>
          <w:p w14:paraId="592F0460" w14:textId="77777777" w:rsidR="005F10F2" w:rsidRPr="00C51A88" w:rsidRDefault="005F10F2" w:rsidP="00B75DCC">
            <w:pPr>
              <w:pStyle w:val="ListParagraph"/>
              <w:numPr>
                <w:ilvl w:val="0"/>
                <w:numId w:val="72"/>
              </w:numPr>
              <w:suppressAutoHyphens/>
              <w:autoSpaceDN w:val="0"/>
              <w:spacing w:after="120"/>
              <w:rPr>
                <w:sz w:val="22"/>
                <w:szCs w:val="20"/>
              </w:rPr>
            </w:pPr>
            <w:r w:rsidRPr="00C51A88">
              <w:rPr>
                <w:sz w:val="22"/>
                <w:szCs w:val="20"/>
              </w:rPr>
              <w:t xml:space="preserve">Procedure for load set down and making load and lifting device safe. </w:t>
            </w:r>
          </w:p>
          <w:p w14:paraId="7BC7C517" w14:textId="77777777" w:rsidR="005F10F2" w:rsidRPr="00C51A88" w:rsidRDefault="005F10F2" w:rsidP="00B75DCC">
            <w:pPr>
              <w:pStyle w:val="ListParagraph"/>
              <w:numPr>
                <w:ilvl w:val="0"/>
                <w:numId w:val="72"/>
              </w:numPr>
              <w:suppressAutoHyphens/>
              <w:autoSpaceDN w:val="0"/>
              <w:spacing w:after="120"/>
              <w:rPr>
                <w:sz w:val="22"/>
                <w:szCs w:val="20"/>
              </w:rPr>
            </w:pPr>
            <w:r w:rsidRPr="00C51A88">
              <w:rPr>
                <w:sz w:val="22"/>
                <w:szCs w:val="20"/>
              </w:rPr>
              <w:t>Exclude non-essential persons.</w:t>
            </w:r>
          </w:p>
          <w:p w14:paraId="39E10AFA" w14:textId="77777777" w:rsidR="005F10F2" w:rsidRPr="00C51A88" w:rsidRDefault="005F10F2" w:rsidP="00B75DCC">
            <w:pPr>
              <w:pStyle w:val="ListParagraph"/>
              <w:numPr>
                <w:ilvl w:val="0"/>
                <w:numId w:val="72"/>
              </w:numPr>
              <w:suppressAutoHyphens/>
              <w:autoSpaceDN w:val="0"/>
              <w:spacing w:after="120"/>
              <w:rPr>
                <w:sz w:val="22"/>
                <w:szCs w:val="20"/>
              </w:rPr>
            </w:pPr>
            <w:r w:rsidRPr="00C51A88">
              <w:rPr>
                <w:sz w:val="22"/>
                <w:szCs w:val="20"/>
              </w:rPr>
              <w:t>Essential persons at safe distance from lifting operation.</w:t>
            </w:r>
          </w:p>
          <w:p w14:paraId="096EE9F9" w14:textId="77777777" w:rsidR="005F10F2" w:rsidRPr="00C51A88" w:rsidRDefault="005F10F2" w:rsidP="00B75DCC">
            <w:pPr>
              <w:pStyle w:val="ListParagraph"/>
              <w:numPr>
                <w:ilvl w:val="0"/>
                <w:numId w:val="72"/>
              </w:numPr>
              <w:suppressAutoHyphens/>
              <w:autoSpaceDN w:val="0"/>
              <w:spacing w:after="120"/>
              <w:rPr>
                <w:sz w:val="22"/>
                <w:szCs w:val="20"/>
              </w:rPr>
            </w:pPr>
            <w:r w:rsidRPr="00C51A88">
              <w:rPr>
                <w:sz w:val="22"/>
                <w:szCs w:val="20"/>
              </w:rPr>
              <w:t>Instructions for controlling the load.</w:t>
            </w:r>
          </w:p>
        </w:tc>
      </w:tr>
      <w:tr w:rsidR="005F10F2" w:rsidRPr="00F307B7" w14:paraId="0B14D035" w14:textId="77777777" w:rsidTr="00C51A88">
        <w:trPr>
          <w:trHeight w:val="587"/>
        </w:trPr>
        <w:tc>
          <w:tcPr>
            <w:tcW w:w="2679" w:type="dxa"/>
          </w:tcPr>
          <w:p w14:paraId="0846DD41" w14:textId="77777777" w:rsidR="005F10F2" w:rsidRPr="00C51A88" w:rsidRDefault="005F10F2" w:rsidP="00C51A88">
            <w:pPr>
              <w:spacing w:after="120"/>
              <w:rPr>
                <w:sz w:val="22"/>
                <w:szCs w:val="20"/>
              </w:rPr>
            </w:pPr>
            <w:r w:rsidRPr="00C51A88">
              <w:rPr>
                <w:sz w:val="22"/>
                <w:szCs w:val="20"/>
              </w:rPr>
              <w:t>Recovery to Safety</w:t>
            </w:r>
          </w:p>
        </w:tc>
        <w:tc>
          <w:tcPr>
            <w:tcW w:w="6329" w:type="dxa"/>
          </w:tcPr>
          <w:p w14:paraId="21A2A975" w14:textId="77777777" w:rsidR="005F10F2" w:rsidRPr="00C51A88" w:rsidRDefault="005F10F2" w:rsidP="00B75DCC">
            <w:pPr>
              <w:pStyle w:val="ListParagraph"/>
              <w:numPr>
                <w:ilvl w:val="0"/>
                <w:numId w:val="73"/>
              </w:numPr>
              <w:suppressAutoHyphens/>
              <w:autoSpaceDN w:val="0"/>
              <w:spacing w:after="120"/>
              <w:rPr>
                <w:sz w:val="22"/>
                <w:szCs w:val="20"/>
              </w:rPr>
            </w:pPr>
            <w:r w:rsidRPr="00C51A88">
              <w:rPr>
                <w:sz w:val="22"/>
                <w:szCs w:val="20"/>
              </w:rPr>
              <w:t>Procedure for safe set down of load.</w:t>
            </w:r>
          </w:p>
          <w:p w14:paraId="784BB2BC" w14:textId="77777777" w:rsidR="005F10F2" w:rsidRPr="00C51A88" w:rsidRDefault="005F10F2" w:rsidP="00B75DCC">
            <w:pPr>
              <w:pStyle w:val="ListParagraph"/>
              <w:numPr>
                <w:ilvl w:val="0"/>
                <w:numId w:val="73"/>
              </w:numPr>
              <w:suppressAutoHyphens/>
              <w:autoSpaceDN w:val="0"/>
              <w:spacing w:after="120"/>
              <w:rPr>
                <w:sz w:val="22"/>
                <w:szCs w:val="20"/>
              </w:rPr>
            </w:pPr>
            <w:r w:rsidRPr="00C51A88">
              <w:rPr>
                <w:sz w:val="22"/>
                <w:szCs w:val="20"/>
              </w:rPr>
              <w:t>Procedure for securing lifting device.</w:t>
            </w:r>
          </w:p>
        </w:tc>
      </w:tr>
      <w:tr w:rsidR="005F10F2" w:rsidRPr="00F307B7" w14:paraId="7D3F6CBB" w14:textId="77777777" w:rsidTr="00C51A88">
        <w:trPr>
          <w:trHeight w:val="320"/>
        </w:trPr>
        <w:tc>
          <w:tcPr>
            <w:tcW w:w="2679" w:type="dxa"/>
          </w:tcPr>
          <w:p w14:paraId="45F5986E" w14:textId="4BFEC050" w:rsidR="005F10F2" w:rsidRPr="00C51A88" w:rsidRDefault="005F10F2" w:rsidP="00C51A88">
            <w:pPr>
              <w:spacing w:after="120"/>
              <w:rPr>
                <w:sz w:val="22"/>
                <w:szCs w:val="20"/>
              </w:rPr>
            </w:pPr>
            <w:r w:rsidRPr="00C51A88">
              <w:rPr>
                <w:sz w:val="22"/>
                <w:szCs w:val="20"/>
              </w:rPr>
              <w:t>Report incident (LC</w:t>
            </w:r>
            <w:r w:rsidR="00C51A88">
              <w:rPr>
                <w:sz w:val="22"/>
                <w:szCs w:val="20"/>
              </w:rPr>
              <w:t xml:space="preserve"> </w:t>
            </w:r>
            <w:r w:rsidRPr="00C51A88">
              <w:rPr>
                <w:sz w:val="22"/>
                <w:szCs w:val="20"/>
              </w:rPr>
              <w:t>7) (LOLER Reg 10)</w:t>
            </w:r>
          </w:p>
        </w:tc>
        <w:tc>
          <w:tcPr>
            <w:tcW w:w="6329" w:type="dxa"/>
          </w:tcPr>
          <w:p w14:paraId="79E584F5" w14:textId="77777777" w:rsidR="005F10F2" w:rsidRPr="00C51A88" w:rsidRDefault="005F10F2" w:rsidP="00B75DCC">
            <w:pPr>
              <w:pStyle w:val="ListParagraph"/>
              <w:numPr>
                <w:ilvl w:val="0"/>
                <w:numId w:val="74"/>
              </w:numPr>
              <w:suppressAutoHyphens/>
              <w:autoSpaceDN w:val="0"/>
              <w:spacing w:after="120"/>
              <w:rPr>
                <w:sz w:val="22"/>
                <w:szCs w:val="20"/>
              </w:rPr>
            </w:pPr>
            <w:r w:rsidRPr="00C51A88">
              <w:rPr>
                <w:sz w:val="22"/>
                <w:szCs w:val="20"/>
              </w:rPr>
              <w:t>Raise incident report.</w:t>
            </w:r>
          </w:p>
          <w:p w14:paraId="752A9267" w14:textId="77777777" w:rsidR="005F10F2" w:rsidRPr="00C51A88" w:rsidRDefault="005F10F2" w:rsidP="00B75DCC">
            <w:pPr>
              <w:pStyle w:val="ListParagraph"/>
              <w:numPr>
                <w:ilvl w:val="0"/>
                <w:numId w:val="74"/>
              </w:numPr>
              <w:suppressAutoHyphens/>
              <w:autoSpaceDN w:val="0"/>
              <w:spacing w:after="120"/>
              <w:rPr>
                <w:sz w:val="22"/>
                <w:szCs w:val="20"/>
              </w:rPr>
            </w:pPr>
            <w:r w:rsidRPr="00C51A88">
              <w:rPr>
                <w:sz w:val="22"/>
                <w:szCs w:val="20"/>
              </w:rPr>
              <w:t>Inform ONR (as appropriate under site licence arrangements and RIDDOR).</w:t>
            </w:r>
          </w:p>
        </w:tc>
      </w:tr>
    </w:tbl>
    <w:p w14:paraId="053B30C2" w14:textId="77777777" w:rsidR="005F10F2" w:rsidRDefault="005F10F2" w:rsidP="005F10F2">
      <w:pPr>
        <w:spacing w:after="0"/>
      </w:pPr>
    </w:p>
    <w:p w14:paraId="72FB9F13" w14:textId="77777777" w:rsidR="00C51A88" w:rsidRDefault="00C51A88" w:rsidP="00074D69">
      <w:pPr>
        <w:jc w:val="center"/>
        <w:rPr>
          <w:b/>
          <w:bCs/>
          <w:noProof/>
        </w:rPr>
        <w:sectPr w:rsidR="00C51A88" w:rsidSect="001333B8">
          <w:pgSz w:w="11906" w:h="16838" w:code="9"/>
          <w:pgMar w:top="1440" w:right="1440" w:bottom="1440" w:left="1440" w:header="397" w:footer="397" w:gutter="0"/>
          <w:cols w:space="312"/>
          <w:docGrid w:linePitch="360"/>
        </w:sectPr>
      </w:pPr>
    </w:p>
    <w:p w14:paraId="03999E00" w14:textId="3E39194F" w:rsidR="00C51A88" w:rsidRDefault="00C51A88" w:rsidP="00C51A88">
      <w:pPr>
        <w:pStyle w:val="Caption"/>
        <w:keepNext/>
      </w:pPr>
      <w:bookmarkStart w:id="79" w:name="_Toc187148348"/>
      <w:r>
        <w:lastRenderedPageBreak/>
        <w:t xml:space="preserve">Table </w:t>
      </w:r>
      <w:r>
        <w:fldChar w:fldCharType="begin"/>
      </w:r>
      <w:r>
        <w:instrText xml:space="preserve"> SEQ Table \* ARABIC </w:instrText>
      </w:r>
      <w:r>
        <w:fldChar w:fldCharType="separate"/>
      </w:r>
      <w:r w:rsidR="002533C9">
        <w:rPr>
          <w:noProof/>
        </w:rPr>
        <w:t>9</w:t>
      </w:r>
      <w:r>
        <w:fldChar w:fldCharType="end"/>
      </w:r>
      <w:r>
        <w:t xml:space="preserve"> - </w:t>
      </w:r>
      <w:r w:rsidRPr="00193BC1">
        <w:t xml:space="preserve">Fault </w:t>
      </w:r>
      <w:r>
        <w:t>c</w:t>
      </w:r>
      <w:r w:rsidRPr="00193BC1">
        <w:t xml:space="preserve">ondition: </w:t>
      </w:r>
      <w:r>
        <w:t>Seismic</w:t>
      </w:r>
      <w:bookmarkEnd w:id="79"/>
    </w:p>
    <w:tbl>
      <w:tblPr>
        <w:tblStyle w:val="ONRTable1"/>
        <w:tblW w:w="5000" w:type="pct"/>
        <w:tblInd w:w="0" w:type="dxa"/>
        <w:tblLook w:val="04A0" w:firstRow="1" w:lastRow="0" w:firstColumn="1" w:lastColumn="0" w:noHBand="0" w:noVBand="1"/>
      </w:tblPr>
      <w:tblGrid>
        <w:gridCol w:w="2693"/>
        <w:gridCol w:w="6333"/>
      </w:tblGrid>
      <w:tr w:rsidR="002533C9" w:rsidRPr="00F307B7" w14:paraId="53F79922" w14:textId="77777777" w:rsidTr="002533C9">
        <w:trPr>
          <w:cnfStyle w:val="100000000000" w:firstRow="1" w:lastRow="0" w:firstColumn="0" w:lastColumn="0" w:oddVBand="0" w:evenVBand="0" w:oddHBand="0" w:evenHBand="0" w:firstRowFirstColumn="0" w:firstRowLastColumn="0" w:lastRowFirstColumn="0" w:lastRowLastColumn="0"/>
          <w:trHeight w:val="621"/>
        </w:trPr>
        <w:tc>
          <w:tcPr>
            <w:tcW w:w="5000" w:type="pct"/>
            <w:gridSpan w:val="2"/>
          </w:tcPr>
          <w:p w14:paraId="4ACA2877" w14:textId="32A065E9" w:rsidR="002533C9" w:rsidRPr="00C51A88" w:rsidRDefault="002533C9" w:rsidP="00C51A88">
            <w:pPr>
              <w:rPr>
                <w:noProof/>
              </w:rPr>
            </w:pPr>
            <w:r w:rsidRPr="00C51A88">
              <w:rPr>
                <w:noProof/>
              </w:rPr>
              <w:t>Seismic</w:t>
            </w:r>
          </w:p>
        </w:tc>
      </w:tr>
      <w:tr w:rsidR="002533C9" w:rsidRPr="00F307B7" w14:paraId="1DCBD30D" w14:textId="77777777" w:rsidTr="002533C9">
        <w:trPr>
          <w:trHeight w:val="3031"/>
        </w:trPr>
        <w:tc>
          <w:tcPr>
            <w:tcW w:w="1492" w:type="pct"/>
          </w:tcPr>
          <w:p w14:paraId="52200CBC" w14:textId="77777777" w:rsidR="002533C9" w:rsidRPr="002533C9" w:rsidRDefault="002533C9" w:rsidP="002533C9">
            <w:pPr>
              <w:spacing w:after="120"/>
              <w:rPr>
                <w:sz w:val="22"/>
                <w:szCs w:val="20"/>
              </w:rPr>
            </w:pPr>
            <w:r w:rsidRPr="002533C9">
              <w:rPr>
                <w:sz w:val="22"/>
                <w:szCs w:val="20"/>
              </w:rPr>
              <w:t>Seismic acceleration increases forces acting on lifting device and load.</w:t>
            </w:r>
          </w:p>
        </w:tc>
        <w:tc>
          <w:tcPr>
            <w:tcW w:w="3508" w:type="pct"/>
          </w:tcPr>
          <w:p w14:paraId="3295716C" w14:textId="77777777" w:rsidR="002533C9" w:rsidRPr="002533C9" w:rsidRDefault="002533C9" w:rsidP="002533C9">
            <w:pPr>
              <w:spacing w:after="120"/>
              <w:jc w:val="center"/>
              <w:rPr>
                <w:sz w:val="22"/>
                <w:szCs w:val="20"/>
              </w:rPr>
            </w:pPr>
            <w:r w:rsidRPr="002533C9">
              <w:rPr>
                <w:noProof/>
                <w:sz w:val="22"/>
                <w:szCs w:val="20"/>
              </w:rPr>
              <w:drawing>
                <wp:inline distT="0" distB="0" distL="0" distR="0" wp14:anchorId="484FD431" wp14:editId="210C36AE">
                  <wp:extent cx="3308400" cy="2088000"/>
                  <wp:effectExtent l="0" t="0" r="6350" b="7620"/>
                  <wp:docPr id="11"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9">
                            <a:extLst>
                              <a:ext uri="{C183D7F6-B498-43B3-948B-1728B52AA6E4}">
                                <adec:decorative xmlns:adec="http://schemas.microsoft.com/office/drawing/2017/decorative" val="1"/>
                              </a:ext>
                            </a:extLst>
                          </pic:cNvPr>
                          <pic:cNvPicPr/>
                        </pic:nvPicPr>
                        <pic:blipFill>
                          <a:blip r:embed="rId26">
                            <a:extLst>
                              <a:ext uri="{28A0092B-C50C-407E-A947-70E740481C1C}">
                                <a14:useLocalDpi xmlns:a14="http://schemas.microsoft.com/office/drawing/2010/main" val="0"/>
                              </a:ext>
                            </a:extLst>
                          </a:blip>
                          <a:srcRect/>
                          <a:stretch>
                            <a:fillRect/>
                          </a:stretch>
                        </pic:blipFill>
                        <pic:spPr>
                          <a:xfrm>
                            <a:off x="0" y="0"/>
                            <a:ext cx="3308400" cy="2088000"/>
                          </a:xfrm>
                          <a:prstGeom prst="rect">
                            <a:avLst/>
                          </a:prstGeom>
                          <a:noFill/>
                          <a:ln>
                            <a:noFill/>
                            <a:prstDash/>
                          </a:ln>
                        </pic:spPr>
                      </pic:pic>
                    </a:graphicData>
                  </a:graphic>
                </wp:inline>
              </w:drawing>
            </w:r>
          </w:p>
        </w:tc>
      </w:tr>
      <w:tr w:rsidR="002533C9" w:rsidRPr="00F307B7" w14:paraId="49DA58E5" w14:textId="77777777" w:rsidTr="002533C9">
        <w:trPr>
          <w:trHeight w:val="13"/>
        </w:trPr>
        <w:tc>
          <w:tcPr>
            <w:tcW w:w="1492" w:type="pct"/>
          </w:tcPr>
          <w:p w14:paraId="6CD1218B" w14:textId="6B040C7A" w:rsidR="002533C9" w:rsidRPr="002533C9" w:rsidRDefault="002533C9" w:rsidP="002533C9">
            <w:pPr>
              <w:spacing w:after="120"/>
              <w:rPr>
                <w:sz w:val="22"/>
                <w:szCs w:val="20"/>
              </w:rPr>
            </w:pPr>
            <w:r w:rsidRPr="002533C9">
              <w:rPr>
                <w:sz w:val="22"/>
                <w:szCs w:val="20"/>
              </w:rPr>
              <w:t>Planning of Lift (layout and equipment design)</w:t>
            </w:r>
            <w:r w:rsidR="00811E89">
              <w:rPr>
                <w:sz w:val="22"/>
                <w:szCs w:val="20"/>
              </w:rPr>
              <w:t xml:space="preserve"> </w:t>
            </w:r>
            <w:r w:rsidRPr="002533C9">
              <w:rPr>
                <w:sz w:val="22"/>
                <w:szCs w:val="20"/>
              </w:rPr>
              <w:t xml:space="preserve"> (LOLER Reg 8)</w:t>
            </w:r>
          </w:p>
        </w:tc>
        <w:tc>
          <w:tcPr>
            <w:tcW w:w="3508" w:type="pct"/>
          </w:tcPr>
          <w:p w14:paraId="2E00D453" w14:textId="77777777" w:rsidR="002533C9" w:rsidRPr="002533C9" w:rsidRDefault="002533C9" w:rsidP="00B75DCC">
            <w:pPr>
              <w:pStyle w:val="ListParagraph"/>
              <w:numPr>
                <w:ilvl w:val="0"/>
                <w:numId w:val="75"/>
              </w:numPr>
              <w:suppressAutoHyphens/>
              <w:autoSpaceDN w:val="0"/>
              <w:spacing w:after="120"/>
              <w:rPr>
                <w:sz w:val="22"/>
                <w:szCs w:val="20"/>
              </w:rPr>
            </w:pPr>
            <w:r w:rsidRPr="002533C9">
              <w:rPr>
                <w:sz w:val="22"/>
                <w:szCs w:val="20"/>
              </w:rPr>
              <w:t>Avoid interactions with building/other equipment.</w:t>
            </w:r>
          </w:p>
          <w:p w14:paraId="70DE2D52" w14:textId="77777777" w:rsidR="002533C9" w:rsidRPr="002533C9" w:rsidRDefault="002533C9" w:rsidP="00B75DCC">
            <w:pPr>
              <w:pStyle w:val="ListParagraph"/>
              <w:numPr>
                <w:ilvl w:val="0"/>
                <w:numId w:val="75"/>
              </w:numPr>
              <w:suppressAutoHyphens/>
              <w:autoSpaceDN w:val="0"/>
              <w:spacing w:after="120"/>
              <w:rPr>
                <w:sz w:val="22"/>
                <w:szCs w:val="20"/>
              </w:rPr>
            </w:pPr>
            <w:r w:rsidRPr="002533C9">
              <w:rPr>
                <w:sz w:val="22"/>
                <w:szCs w:val="20"/>
              </w:rPr>
              <w:t>Seismic restraints.</w:t>
            </w:r>
          </w:p>
          <w:p w14:paraId="167D9356" w14:textId="77777777" w:rsidR="002533C9" w:rsidRPr="002533C9" w:rsidRDefault="002533C9" w:rsidP="00B75DCC">
            <w:pPr>
              <w:pStyle w:val="ListParagraph"/>
              <w:numPr>
                <w:ilvl w:val="0"/>
                <w:numId w:val="75"/>
              </w:numPr>
              <w:suppressAutoHyphens/>
              <w:autoSpaceDN w:val="0"/>
              <w:spacing w:after="120"/>
              <w:rPr>
                <w:sz w:val="22"/>
                <w:szCs w:val="20"/>
              </w:rPr>
            </w:pPr>
            <w:r w:rsidRPr="002533C9">
              <w:rPr>
                <w:sz w:val="22"/>
                <w:szCs w:val="20"/>
              </w:rPr>
              <w:t>Lifting device and accessories seismically qualified.</w:t>
            </w:r>
          </w:p>
        </w:tc>
      </w:tr>
      <w:tr w:rsidR="002533C9" w:rsidRPr="00F307B7" w14:paraId="1D57F896" w14:textId="77777777" w:rsidTr="002533C9">
        <w:trPr>
          <w:trHeight w:val="13"/>
        </w:trPr>
        <w:tc>
          <w:tcPr>
            <w:tcW w:w="1492" w:type="pct"/>
          </w:tcPr>
          <w:p w14:paraId="589133F7" w14:textId="4E19AA27" w:rsidR="002533C9" w:rsidRPr="002533C9" w:rsidRDefault="002533C9" w:rsidP="002533C9">
            <w:pPr>
              <w:spacing w:after="120"/>
              <w:rPr>
                <w:sz w:val="22"/>
                <w:szCs w:val="20"/>
              </w:rPr>
            </w:pPr>
            <w:r w:rsidRPr="002533C9">
              <w:rPr>
                <w:sz w:val="22"/>
                <w:szCs w:val="20"/>
              </w:rPr>
              <w:t>Indication/Warning Systems (LOLER Reg 7b)</w:t>
            </w:r>
          </w:p>
        </w:tc>
        <w:tc>
          <w:tcPr>
            <w:tcW w:w="3508" w:type="pct"/>
          </w:tcPr>
          <w:p w14:paraId="55835E59" w14:textId="77777777" w:rsidR="002533C9" w:rsidRPr="002533C9" w:rsidRDefault="002533C9" w:rsidP="00B75DCC">
            <w:pPr>
              <w:pStyle w:val="ListParagraph"/>
              <w:numPr>
                <w:ilvl w:val="0"/>
                <w:numId w:val="76"/>
              </w:numPr>
              <w:suppressAutoHyphens/>
              <w:autoSpaceDN w:val="0"/>
              <w:spacing w:after="120"/>
              <w:rPr>
                <w:sz w:val="22"/>
                <w:szCs w:val="20"/>
              </w:rPr>
            </w:pPr>
            <w:r w:rsidRPr="002533C9">
              <w:rPr>
                <w:sz w:val="22"/>
                <w:szCs w:val="20"/>
              </w:rPr>
              <w:t>Not practicable – no warning of event.</w:t>
            </w:r>
          </w:p>
        </w:tc>
      </w:tr>
      <w:tr w:rsidR="002533C9" w:rsidRPr="00F307B7" w14:paraId="710F8828" w14:textId="77777777" w:rsidTr="002533C9">
        <w:trPr>
          <w:trHeight w:val="1397"/>
        </w:trPr>
        <w:tc>
          <w:tcPr>
            <w:tcW w:w="1492" w:type="pct"/>
          </w:tcPr>
          <w:p w14:paraId="52E8419F" w14:textId="77777777" w:rsidR="002533C9" w:rsidRPr="002533C9" w:rsidRDefault="002533C9" w:rsidP="002533C9">
            <w:pPr>
              <w:spacing w:after="120"/>
              <w:rPr>
                <w:sz w:val="22"/>
                <w:szCs w:val="20"/>
              </w:rPr>
            </w:pPr>
            <w:r w:rsidRPr="002533C9">
              <w:rPr>
                <w:sz w:val="22"/>
                <w:szCs w:val="20"/>
              </w:rPr>
              <w:t>Protection &amp; Mitigation Systems (LOLER Reg 6)</w:t>
            </w:r>
          </w:p>
        </w:tc>
        <w:tc>
          <w:tcPr>
            <w:tcW w:w="3508" w:type="pct"/>
          </w:tcPr>
          <w:p w14:paraId="332A5445" w14:textId="77777777" w:rsidR="002533C9" w:rsidRPr="002533C9" w:rsidRDefault="002533C9" w:rsidP="00B75DCC">
            <w:pPr>
              <w:pStyle w:val="ListParagraph"/>
              <w:numPr>
                <w:ilvl w:val="0"/>
                <w:numId w:val="77"/>
              </w:numPr>
              <w:suppressAutoHyphens/>
              <w:autoSpaceDN w:val="0"/>
              <w:spacing w:after="120"/>
              <w:rPr>
                <w:sz w:val="22"/>
                <w:szCs w:val="20"/>
              </w:rPr>
            </w:pPr>
            <w:r w:rsidRPr="002533C9">
              <w:rPr>
                <w:sz w:val="22"/>
                <w:szCs w:val="20"/>
              </w:rPr>
              <w:t>Seismic isolation triggers, cut power to lifting device.</w:t>
            </w:r>
          </w:p>
          <w:p w14:paraId="79EF96EE" w14:textId="77777777" w:rsidR="002533C9" w:rsidRPr="002533C9" w:rsidRDefault="002533C9" w:rsidP="00B75DCC">
            <w:pPr>
              <w:pStyle w:val="ListParagraph"/>
              <w:numPr>
                <w:ilvl w:val="0"/>
                <w:numId w:val="77"/>
              </w:numPr>
              <w:suppressAutoHyphens/>
              <w:autoSpaceDN w:val="0"/>
              <w:spacing w:after="120"/>
              <w:rPr>
                <w:sz w:val="22"/>
                <w:szCs w:val="20"/>
              </w:rPr>
            </w:pPr>
            <w:r w:rsidRPr="002533C9">
              <w:rPr>
                <w:sz w:val="22"/>
                <w:szCs w:val="20"/>
              </w:rPr>
              <w:t>Seismic qualification of critical systems.</w:t>
            </w:r>
          </w:p>
          <w:p w14:paraId="777E2DAE" w14:textId="77777777" w:rsidR="002533C9" w:rsidRPr="002533C9" w:rsidRDefault="002533C9" w:rsidP="00B75DCC">
            <w:pPr>
              <w:pStyle w:val="ListParagraph"/>
              <w:numPr>
                <w:ilvl w:val="0"/>
                <w:numId w:val="77"/>
              </w:numPr>
              <w:suppressAutoHyphens/>
              <w:autoSpaceDN w:val="0"/>
              <w:spacing w:after="120"/>
              <w:rPr>
                <w:sz w:val="22"/>
                <w:szCs w:val="20"/>
              </w:rPr>
            </w:pPr>
            <w:r w:rsidRPr="002533C9">
              <w:rPr>
                <w:sz w:val="22"/>
                <w:szCs w:val="20"/>
              </w:rPr>
              <w:t>Mechanical and electrical systems qualified against for seismic accelerations.</w:t>
            </w:r>
          </w:p>
          <w:p w14:paraId="3EAB6AEA" w14:textId="77777777" w:rsidR="002533C9" w:rsidRPr="002533C9" w:rsidRDefault="002533C9" w:rsidP="00B75DCC">
            <w:pPr>
              <w:pStyle w:val="ListParagraph"/>
              <w:numPr>
                <w:ilvl w:val="0"/>
                <w:numId w:val="77"/>
              </w:numPr>
              <w:suppressAutoHyphens/>
              <w:autoSpaceDN w:val="0"/>
              <w:spacing w:after="120"/>
              <w:rPr>
                <w:sz w:val="22"/>
                <w:szCs w:val="20"/>
              </w:rPr>
            </w:pPr>
            <w:r w:rsidRPr="002533C9">
              <w:rPr>
                <w:sz w:val="22"/>
                <w:szCs w:val="20"/>
              </w:rPr>
              <w:t>Friction clamps and locking systems (prevent movement).</w:t>
            </w:r>
          </w:p>
        </w:tc>
      </w:tr>
      <w:tr w:rsidR="002533C9" w:rsidRPr="00F307B7" w14:paraId="5E2EAD84" w14:textId="77777777" w:rsidTr="002533C9">
        <w:trPr>
          <w:trHeight w:val="945"/>
        </w:trPr>
        <w:tc>
          <w:tcPr>
            <w:tcW w:w="1492" w:type="pct"/>
          </w:tcPr>
          <w:p w14:paraId="7BE74F81" w14:textId="77777777" w:rsidR="002533C9" w:rsidRPr="002533C9" w:rsidRDefault="002533C9" w:rsidP="002533C9">
            <w:pPr>
              <w:spacing w:after="120"/>
              <w:rPr>
                <w:sz w:val="22"/>
                <w:szCs w:val="20"/>
              </w:rPr>
            </w:pPr>
            <w:r w:rsidRPr="002533C9">
              <w:rPr>
                <w:sz w:val="22"/>
                <w:szCs w:val="20"/>
              </w:rPr>
              <w:t>Operator Instructions (LOLER Reg 9)</w:t>
            </w:r>
          </w:p>
        </w:tc>
        <w:tc>
          <w:tcPr>
            <w:tcW w:w="3508" w:type="pct"/>
          </w:tcPr>
          <w:p w14:paraId="73E1F422" w14:textId="77777777" w:rsidR="002533C9" w:rsidRPr="002533C9" w:rsidRDefault="002533C9" w:rsidP="00B75DCC">
            <w:pPr>
              <w:pStyle w:val="ListParagraph"/>
              <w:numPr>
                <w:ilvl w:val="0"/>
                <w:numId w:val="78"/>
              </w:numPr>
              <w:suppressAutoHyphens/>
              <w:autoSpaceDN w:val="0"/>
              <w:spacing w:after="120"/>
              <w:rPr>
                <w:sz w:val="22"/>
                <w:szCs w:val="20"/>
              </w:rPr>
            </w:pPr>
            <w:r w:rsidRPr="002533C9">
              <w:rPr>
                <w:sz w:val="22"/>
                <w:szCs w:val="20"/>
              </w:rPr>
              <w:t>Seismic event procedures.</w:t>
            </w:r>
          </w:p>
          <w:p w14:paraId="3E5FA853" w14:textId="77777777" w:rsidR="002533C9" w:rsidRPr="002533C9" w:rsidRDefault="002533C9" w:rsidP="00B75DCC">
            <w:pPr>
              <w:pStyle w:val="ListParagraph"/>
              <w:numPr>
                <w:ilvl w:val="0"/>
                <w:numId w:val="78"/>
              </w:numPr>
              <w:suppressAutoHyphens/>
              <w:autoSpaceDN w:val="0"/>
              <w:spacing w:after="120"/>
              <w:rPr>
                <w:sz w:val="22"/>
                <w:szCs w:val="20"/>
              </w:rPr>
            </w:pPr>
            <w:r w:rsidRPr="002533C9">
              <w:rPr>
                <w:sz w:val="22"/>
                <w:szCs w:val="20"/>
              </w:rPr>
              <w:t>Evacuation protocol if required.</w:t>
            </w:r>
          </w:p>
          <w:p w14:paraId="76C9483F" w14:textId="77777777" w:rsidR="002533C9" w:rsidRPr="002533C9" w:rsidRDefault="002533C9" w:rsidP="00B75DCC">
            <w:pPr>
              <w:pStyle w:val="ListParagraph"/>
              <w:numPr>
                <w:ilvl w:val="0"/>
                <w:numId w:val="78"/>
              </w:numPr>
              <w:suppressAutoHyphens/>
              <w:autoSpaceDN w:val="0"/>
              <w:spacing w:after="120"/>
              <w:rPr>
                <w:sz w:val="22"/>
                <w:szCs w:val="20"/>
              </w:rPr>
            </w:pPr>
            <w:r w:rsidRPr="002533C9">
              <w:rPr>
                <w:sz w:val="22"/>
                <w:szCs w:val="20"/>
              </w:rPr>
              <w:t>Site emergency planning.</w:t>
            </w:r>
          </w:p>
        </w:tc>
      </w:tr>
      <w:tr w:rsidR="002533C9" w:rsidRPr="00F307B7" w14:paraId="63F6F372" w14:textId="77777777" w:rsidTr="002533C9">
        <w:trPr>
          <w:trHeight w:val="1132"/>
        </w:trPr>
        <w:tc>
          <w:tcPr>
            <w:tcW w:w="1492" w:type="pct"/>
          </w:tcPr>
          <w:p w14:paraId="3FC38B34" w14:textId="77777777" w:rsidR="002533C9" w:rsidRPr="002533C9" w:rsidRDefault="002533C9" w:rsidP="002533C9">
            <w:pPr>
              <w:spacing w:after="120"/>
              <w:rPr>
                <w:sz w:val="22"/>
                <w:szCs w:val="20"/>
              </w:rPr>
            </w:pPr>
            <w:r w:rsidRPr="002533C9">
              <w:rPr>
                <w:sz w:val="22"/>
                <w:szCs w:val="20"/>
              </w:rPr>
              <w:t>Recovery to Safety</w:t>
            </w:r>
          </w:p>
        </w:tc>
        <w:tc>
          <w:tcPr>
            <w:tcW w:w="3508" w:type="pct"/>
          </w:tcPr>
          <w:p w14:paraId="4BC01318" w14:textId="77777777" w:rsidR="002533C9" w:rsidRPr="002533C9" w:rsidRDefault="002533C9" w:rsidP="00B75DCC">
            <w:pPr>
              <w:pStyle w:val="ListParagraph"/>
              <w:numPr>
                <w:ilvl w:val="0"/>
                <w:numId w:val="79"/>
              </w:numPr>
              <w:suppressAutoHyphens/>
              <w:autoSpaceDN w:val="0"/>
              <w:spacing w:after="120"/>
              <w:rPr>
                <w:sz w:val="22"/>
                <w:szCs w:val="20"/>
              </w:rPr>
            </w:pPr>
            <w:r w:rsidRPr="002533C9">
              <w:rPr>
                <w:sz w:val="22"/>
                <w:szCs w:val="20"/>
              </w:rPr>
              <w:t>Procedure for safe making lifting system and load safe.</w:t>
            </w:r>
          </w:p>
          <w:p w14:paraId="22A96B51" w14:textId="77777777" w:rsidR="002533C9" w:rsidRPr="002533C9" w:rsidRDefault="002533C9" w:rsidP="00B75DCC">
            <w:pPr>
              <w:pStyle w:val="ListParagraph"/>
              <w:numPr>
                <w:ilvl w:val="0"/>
                <w:numId w:val="79"/>
              </w:numPr>
              <w:suppressAutoHyphens/>
              <w:autoSpaceDN w:val="0"/>
              <w:spacing w:after="120"/>
              <w:rPr>
                <w:sz w:val="22"/>
                <w:szCs w:val="20"/>
              </w:rPr>
            </w:pPr>
            <w:r w:rsidRPr="002533C9">
              <w:rPr>
                <w:sz w:val="22"/>
                <w:szCs w:val="20"/>
              </w:rPr>
              <w:t>Procedure for lowering load.</w:t>
            </w:r>
          </w:p>
          <w:p w14:paraId="5886D5F8" w14:textId="77777777" w:rsidR="002533C9" w:rsidRPr="002533C9" w:rsidRDefault="002533C9" w:rsidP="00B75DCC">
            <w:pPr>
              <w:pStyle w:val="ListParagraph"/>
              <w:numPr>
                <w:ilvl w:val="0"/>
                <w:numId w:val="79"/>
              </w:numPr>
              <w:suppressAutoHyphens/>
              <w:autoSpaceDN w:val="0"/>
              <w:spacing w:after="120"/>
              <w:rPr>
                <w:sz w:val="22"/>
                <w:szCs w:val="20"/>
              </w:rPr>
            </w:pPr>
            <w:r w:rsidRPr="002533C9">
              <w:rPr>
                <w:sz w:val="22"/>
                <w:szCs w:val="20"/>
              </w:rPr>
              <w:t>Embargo of lifting operations (assess condition of lifting. system and load before return to service).</w:t>
            </w:r>
          </w:p>
        </w:tc>
      </w:tr>
      <w:tr w:rsidR="002533C9" w:rsidRPr="00F307B7" w14:paraId="048D29F3" w14:textId="77777777" w:rsidTr="002533C9">
        <w:trPr>
          <w:trHeight w:val="22"/>
        </w:trPr>
        <w:tc>
          <w:tcPr>
            <w:tcW w:w="1492" w:type="pct"/>
          </w:tcPr>
          <w:p w14:paraId="06C6D339" w14:textId="2428DCE0" w:rsidR="002533C9" w:rsidRPr="002533C9" w:rsidRDefault="002533C9" w:rsidP="002533C9">
            <w:pPr>
              <w:spacing w:after="120"/>
              <w:rPr>
                <w:sz w:val="22"/>
                <w:szCs w:val="20"/>
              </w:rPr>
            </w:pPr>
            <w:r w:rsidRPr="002533C9">
              <w:rPr>
                <w:sz w:val="22"/>
                <w:szCs w:val="20"/>
              </w:rPr>
              <w:t>Report incident (LC 7)</w:t>
            </w:r>
            <w:r w:rsidR="00811E89">
              <w:rPr>
                <w:sz w:val="22"/>
                <w:szCs w:val="20"/>
              </w:rPr>
              <w:t xml:space="preserve">  </w:t>
            </w:r>
            <w:r w:rsidRPr="002533C9">
              <w:rPr>
                <w:sz w:val="22"/>
                <w:szCs w:val="20"/>
              </w:rPr>
              <w:t>(LOLER Reg 10)</w:t>
            </w:r>
          </w:p>
        </w:tc>
        <w:tc>
          <w:tcPr>
            <w:tcW w:w="3508" w:type="pct"/>
          </w:tcPr>
          <w:p w14:paraId="14A1DBD2" w14:textId="77777777" w:rsidR="002533C9" w:rsidRPr="002533C9" w:rsidRDefault="002533C9" w:rsidP="00B75DCC">
            <w:pPr>
              <w:pStyle w:val="ListParagraph"/>
              <w:numPr>
                <w:ilvl w:val="0"/>
                <w:numId w:val="80"/>
              </w:numPr>
              <w:suppressAutoHyphens/>
              <w:autoSpaceDN w:val="0"/>
              <w:spacing w:after="120"/>
              <w:rPr>
                <w:sz w:val="22"/>
                <w:szCs w:val="20"/>
              </w:rPr>
            </w:pPr>
            <w:r w:rsidRPr="002533C9">
              <w:rPr>
                <w:sz w:val="22"/>
                <w:szCs w:val="20"/>
              </w:rPr>
              <w:t>Raise incident report (site event reporting).</w:t>
            </w:r>
          </w:p>
          <w:p w14:paraId="207ABDEA" w14:textId="77777777" w:rsidR="002533C9" w:rsidRPr="002533C9" w:rsidRDefault="002533C9" w:rsidP="00B75DCC">
            <w:pPr>
              <w:pStyle w:val="ListParagraph"/>
              <w:numPr>
                <w:ilvl w:val="0"/>
                <w:numId w:val="80"/>
              </w:numPr>
              <w:suppressAutoHyphens/>
              <w:autoSpaceDN w:val="0"/>
              <w:spacing w:after="120"/>
              <w:rPr>
                <w:sz w:val="22"/>
                <w:szCs w:val="20"/>
              </w:rPr>
            </w:pPr>
            <w:r w:rsidRPr="002533C9">
              <w:rPr>
                <w:sz w:val="22"/>
                <w:szCs w:val="20"/>
              </w:rPr>
              <w:t>Inform ONR (as appropriate under site licence arrangements and RIDDOR).</w:t>
            </w:r>
          </w:p>
          <w:p w14:paraId="1FD47D72" w14:textId="77777777" w:rsidR="002533C9" w:rsidRPr="002533C9" w:rsidRDefault="002533C9" w:rsidP="002533C9">
            <w:pPr>
              <w:spacing w:after="120"/>
              <w:rPr>
                <w:sz w:val="22"/>
                <w:szCs w:val="20"/>
              </w:rPr>
            </w:pPr>
          </w:p>
        </w:tc>
      </w:tr>
    </w:tbl>
    <w:p w14:paraId="173999BE" w14:textId="77777777" w:rsidR="002533C9" w:rsidRDefault="002533C9" w:rsidP="00074D69">
      <w:pPr>
        <w:jc w:val="center"/>
        <w:rPr>
          <w:b/>
          <w:bCs/>
          <w:noProof/>
        </w:rPr>
        <w:sectPr w:rsidR="002533C9" w:rsidSect="001333B8">
          <w:pgSz w:w="11906" w:h="16838" w:code="9"/>
          <w:pgMar w:top="1440" w:right="1440" w:bottom="1440" w:left="1440" w:header="397" w:footer="397" w:gutter="0"/>
          <w:cols w:space="312"/>
          <w:docGrid w:linePitch="360"/>
        </w:sectPr>
      </w:pPr>
    </w:p>
    <w:p w14:paraId="360D76EC" w14:textId="10159903" w:rsidR="002533C9" w:rsidRDefault="002533C9" w:rsidP="002533C9">
      <w:pPr>
        <w:pStyle w:val="Caption"/>
        <w:keepNext/>
      </w:pPr>
      <w:bookmarkStart w:id="80" w:name="_Toc187148349"/>
      <w:r>
        <w:lastRenderedPageBreak/>
        <w:t xml:space="preserve">Table </w:t>
      </w:r>
      <w:r>
        <w:fldChar w:fldCharType="begin"/>
      </w:r>
      <w:r>
        <w:instrText xml:space="preserve"> SEQ Table \* ARABIC </w:instrText>
      </w:r>
      <w:r>
        <w:fldChar w:fldCharType="separate"/>
      </w:r>
      <w:r>
        <w:rPr>
          <w:noProof/>
        </w:rPr>
        <w:t>10</w:t>
      </w:r>
      <w:r>
        <w:fldChar w:fldCharType="end"/>
      </w:r>
      <w:r>
        <w:t xml:space="preserve"> -</w:t>
      </w:r>
      <w:r w:rsidR="00811E89">
        <w:t xml:space="preserve"> </w:t>
      </w:r>
      <w:r w:rsidRPr="00A03F9D">
        <w:t xml:space="preserve">Fault </w:t>
      </w:r>
      <w:r>
        <w:t>c</w:t>
      </w:r>
      <w:r w:rsidRPr="00A03F9D">
        <w:t xml:space="preserve">ondition: </w:t>
      </w:r>
      <w:r>
        <w:t>Derailment</w:t>
      </w:r>
      <w:bookmarkEnd w:id="80"/>
    </w:p>
    <w:tbl>
      <w:tblPr>
        <w:tblStyle w:val="ONRTable1"/>
        <w:tblW w:w="4983" w:type="pct"/>
        <w:tblInd w:w="15" w:type="dxa"/>
        <w:tblLayout w:type="fixed"/>
        <w:tblLook w:val="04A0" w:firstRow="1" w:lastRow="0" w:firstColumn="1" w:lastColumn="0" w:noHBand="0" w:noVBand="1"/>
      </w:tblPr>
      <w:tblGrid>
        <w:gridCol w:w="2679"/>
        <w:gridCol w:w="6316"/>
      </w:tblGrid>
      <w:tr w:rsidR="005F10F2" w:rsidRPr="00F307B7" w14:paraId="2621C688" w14:textId="77777777" w:rsidTr="002533C9">
        <w:trPr>
          <w:cnfStyle w:val="100000000000" w:firstRow="1" w:lastRow="0" w:firstColumn="0" w:lastColumn="0" w:oddVBand="0" w:evenVBand="0" w:oddHBand="0" w:evenHBand="0" w:firstRowFirstColumn="0" w:firstRowLastColumn="0" w:lastRowFirstColumn="0" w:lastRowLastColumn="0"/>
          <w:trHeight w:val="196"/>
        </w:trPr>
        <w:tc>
          <w:tcPr>
            <w:tcW w:w="8995" w:type="dxa"/>
            <w:gridSpan w:val="2"/>
          </w:tcPr>
          <w:p w14:paraId="368EFA36" w14:textId="76E7C9FB" w:rsidR="005F10F2" w:rsidRPr="00F307B7" w:rsidRDefault="002533C9" w:rsidP="002533C9">
            <w:pPr>
              <w:rPr>
                <w:noProof/>
              </w:rPr>
            </w:pPr>
            <w:r>
              <w:rPr>
                <w:bCs/>
                <w:noProof/>
              </w:rPr>
              <w:t>Derailment</w:t>
            </w:r>
          </w:p>
        </w:tc>
      </w:tr>
      <w:tr w:rsidR="005F10F2" w:rsidRPr="00F307B7" w14:paraId="46E8FF4D" w14:textId="77777777" w:rsidTr="002533C9">
        <w:trPr>
          <w:trHeight w:val="3314"/>
        </w:trPr>
        <w:tc>
          <w:tcPr>
            <w:tcW w:w="2679" w:type="dxa"/>
          </w:tcPr>
          <w:p w14:paraId="12314D5A" w14:textId="77777777" w:rsidR="005F10F2" w:rsidRPr="002533C9" w:rsidRDefault="005F10F2" w:rsidP="002533C9">
            <w:pPr>
              <w:spacing w:after="120"/>
              <w:rPr>
                <w:sz w:val="22"/>
                <w:szCs w:val="20"/>
              </w:rPr>
            </w:pPr>
            <w:r w:rsidRPr="002533C9">
              <w:rPr>
                <w:sz w:val="22"/>
                <w:szCs w:val="20"/>
              </w:rPr>
              <w:t>Over travel or wheel failure of motor driving. Failure on crab resulting in potential slewing of lifting device.</w:t>
            </w:r>
          </w:p>
          <w:p w14:paraId="0871322B" w14:textId="77777777" w:rsidR="005F10F2" w:rsidRPr="002533C9" w:rsidRDefault="005F10F2" w:rsidP="002533C9">
            <w:pPr>
              <w:spacing w:after="120"/>
              <w:rPr>
                <w:sz w:val="22"/>
                <w:szCs w:val="20"/>
              </w:rPr>
            </w:pPr>
          </w:p>
        </w:tc>
        <w:tc>
          <w:tcPr>
            <w:tcW w:w="6316" w:type="dxa"/>
          </w:tcPr>
          <w:p w14:paraId="799E3F22" w14:textId="1E0A051E" w:rsidR="005F10F2" w:rsidRPr="002533C9" w:rsidRDefault="005F10F2" w:rsidP="002533C9">
            <w:pPr>
              <w:spacing w:after="120"/>
              <w:jc w:val="center"/>
              <w:rPr>
                <w:sz w:val="22"/>
                <w:szCs w:val="20"/>
              </w:rPr>
            </w:pPr>
            <w:r w:rsidRPr="002533C9">
              <w:rPr>
                <w:noProof/>
                <w:sz w:val="22"/>
                <w:szCs w:val="20"/>
              </w:rPr>
              <w:drawing>
                <wp:inline distT="0" distB="0" distL="0" distR="0" wp14:anchorId="52462E02" wp14:editId="1C877FA1">
                  <wp:extent cx="3009600" cy="2088000"/>
                  <wp:effectExtent l="0" t="0" r="635" b="7620"/>
                  <wp:docPr id="12" name="Picture 10" descr="Fault Condition: Derailment. Over travel or wheel failure of motor driving. Failure on cab resulting in potential slewing of lifting de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0" descr="Fault Condition: Derailment. Over travel or wheel failure of motor driving. Failure on cab resulting in potential slewing of lifting device."/>
                          <pic:cNvPicPr/>
                        </pic:nvPicPr>
                        <pic:blipFill>
                          <a:blip r:embed="rId27">
                            <a:extLst>
                              <a:ext uri="{28A0092B-C50C-407E-A947-70E740481C1C}">
                                <a14:useLocalDpi xmlns:a14="http://schemas.microsoft.com/office/drawing/2010/main" val="0"/>
                              </a:ext>
                            </a:extLst>
                          </a:blip>
                          <a:srcRect/>
                          <a:stretch>
                            <a:fillRect/>
                          </a:stretch>
                        </pic:blipFill>
                        <pic:spPr>
                          <a:xfrm>
                            <a:off x="0" y="0"/>
                            <a:ext cx="3009600" cy="2088000"/>
                          </a:xfrm>
                          <a:prstGeom prst="rect">
                            <a:avLst/>
                          </a:prstGeom>
                          <a:noFill/>
                          <a:ln>
                            <a:noFill/>
                            <a:prstDash/>
                          </a:ln>
                        </pic:spPr>
                      </pic:pic>
                    </a:graphicData>
                  </a:graphic>
                </wp:inline>
              </w:drawing>
            </w:r>
          </w:p>
        </w:tc>
      </w:tr>
      <w:tr w:rsidR="005F10F2" w:rsidRPr="00F307B7" w14:paraId="470494F0" w14:textId="77777777" w:rsidTr="002533C9">
        <w:trPr>
          <w:trHeight w:val="1212"/>
        </w:trPr>
        <w:tc>
          <w:tcPr>
            <w:tcW w:w="2679" w:type="dxa"/>
          </w:tcPr>
          <w:p w14:paraId="032F73C6" w14:textId="3501FE8C" w:rsidR="005F10F2" w:rsidRPr="002533C9" w:rsidRDefault="005F10F2" w:rsidP="002533C9">
            <w:pPr>
              <w:spacing w:after="120"/>
              <w:rPr>
                <w:sz w:val="22"/>
                <w:szCs w:val="20"/>
              </w:rPr>
            </w:pPr>
            <w:r w:rsidRPr="002533C9">
              <w:rPr>
                <w:sz w:val="22"/>
                <w:szCs w:val="20"/>
              </w:rPr>
              <w:t>Planning of Lift</w:t>
            </w:r>
            <w:r w:rsidR="002533C9">
              <w:rPr>
                <w:sz w:val="22"/>
                <w:szCs w:val="20"/>
              </w:rPr>
              <w:t xml:space="preserve"> </w:t>
            </w:r>
            <w:r w:rsidRPr="002533C9">
              <w:rPr>
                <w:sz w:val="22"/>
                <w:szCs w:val="20"/>
              </w:rPr>
              <w:t>(layout and equipment design) (LOLER Reg 8)</w:t>
            </w:r>
          </w:p>
        </w:tc>
        <w:tc>
          <w:tcPr>
            <w:tcW w:w="6316" w:type="dxa"/>
          </w:tcPr>
          <w:p w14:paraId="4E792967" w14:textId="77777777" w:rsidR="005F10F2" w:rsidRPr="002533C9" w:rsidRDefault="005F10F2" w:rsidP="00B75DCC">
            <w:pPr>
              <w:pStyle w:val="ListParagraph"/>
              <w:numPr>
                <w:ilvl w:val="0"/>
                <w:numId w:val="81"/>
              </w:numPr>
              <w:suppressAutoHyphens/>
              <w:autoSpaceDN w:val="0"/>
              <w:spacing w:after="120"/>
              <w:rPr>
                <w:sz w:val="22"/>
                <w:szCs w:val="20"/>
              </w:rPr>
            </w:pPr>
            <w:r w:rsidRPr="002533C9">
              <w:rPr>
                <w:sz w:val="22"/>
                <w:szCs w:val="20"/>
              </w:rPr>
              <w:t>Physical end stops and buffers (energy absorbers).</w:t>
            </w:r>
          </w:p>
          <w:p w14:paraId="19363049" w14:textId="77777777" w:rsidR="005F10F2" w:rsidRPr="002533C9" w:rsidRDefault="005F10F2" w:rsidP="00B75DCC">
            <w:pPr>
              <w:pStyle w:val="ListParagraph"/>
              <w:numPr>
                <w:ilvl w:val="0"/>
                <w:numId w:val="81"/>
              </w:numPr>
              <w:suppressAutoHyphens/>
              <w:autoSpaceDN w:val="0"/>
              <w:spacing w:after="120"/>
              <w:rPr>
                <w:sz w:val="22"/>
                <w:szCs w:val="20"/>
              </w:rPr>
            </w:pPr>
            <w:r w:rsidRPr="002533C9">
              <w:rPr>
                <w:sz w:val="22"/>
                <w:szCs w:val="20"/>
              </w:rPr>
              <w:t>Flanged wheels.</w:t>
            </w:r>
          </w:p>
          <w:p w14:paraId="4EE71F29" w14:textId="77777777" w:rsidR="005F10F2" w:rsidRPr="002533C9" w:rsidRDefault="005F10F2" w:rsidP="00B75DCC">
            <w:pPr>
              <w:pStyle w:val="ListParagraph"/>
              <w:numPr>
                <w:ilvl w:val="0"/>
                <w:numId w:val="81"/>
              </w:numPr>
              <w:suppressAutoHyphens/>
              <w:autoSpaceDN w:val="0"/>
              <w:spacing w:after="120"/>
              <w:rPr>
                <w:sz w:val="22"/>
                <w:szCs w:val="20"/>
              </w:rPr>
            </w:pPr>
            <w:r w:rsidRPr="002533C9">
              <w:rPr>
                <w:sz w:val="22"/>
                <w:szCs w:val="20"/>
              </w:rPr>
              <w:t>Guide rollers.</w:t>
            </w:r>
          </w:p>
          <w:p w14:paraId="13A33C0B" w14:textId="1A0E1C28" w:rsidR="005F10F2" w:rsidRPr="002533C9" w:rsidRDefault="005F10F2" w:rsidP="00B75DCC">
            <w:pPr>
              <w:pStyle w:val="ListParagraph"/>
              <w:numPr>
                <w:ilvl w:val="0"/>
                <w:numId w:val="81"/>
              </w:numPr>
              <w:suppressAutoHyphens/>
              <w:autoSpaceDN w:val="0"/>
              <w:spacing w:after="120"/>
              <w:rPr>
                <w:sz w:val="22"/>
                <w:szCs w:val="20"/>
              </w:rPr>
            </w:pPr>
            <w:r w:rsidRPr="002533C9">
              <w:rPr>
                <w:sz w:val="22"/>
                <w:szCs w:val="20"/>
              </w:rPr>
              <w:t xml:space="preserve">Side restraints </w:t>
            </w:r>
            <w:r w:rsidR="002022F8" w:rsidRPr="002533C9">
              <w:rPr>
                <w:sz w:val="22"/>
                <w:szCs w:val="20"/>
              </w:rPr>
              <w:t xml:space="preserve">(e.g., </w:t>
            </w:r>
            <w:r w:rsidRPr="002533C9">
              <w:rPr>
                <w:sz w:val="22"/>
                <w:szCs w:val="20"/>
              </w:rPr>
              <w:t>seismic).</w:t>
            </w:r>
          </w:p>
          <w:p w14:paraId="784324CB" w14:textId="77777777" w:rsidR="005F10F2" w:rsidRPr="002533C9" w:rsidRDefault="005F10F2" w:rsidP="00B75DCC">
            <w:pPr>
              <w:pStyle w:val="ListParagraph"/>
              <w:numPr>
                <w:ilvl w:val="0"/>
                <w:numId w:val="81"/>
              </w:numPr>
              <w:suppressAutoHyphens/>
              <w:autoSpaceDN w:val="0"/>
              <w:spacing w:after="120"/>
              <w:rPr>
                <w:sz w:val="22"/>
                <w:szCs w:val="20"/>
              </w:rPr>
            </w:pPr>
            <w:r w:rsidRPr="002533C9">
              <w:rPr>
                <w:sz w:val="22"/>
                <w:szCs w:val="20"/>
              </w:rPr>
              <w:t>Drive system has insufficient tractive effort to cause derailment.</w:t>
            </w:r>
          </w:p>
          <w:p w14:paraId="42E785CB" w14:textId="77777777" w:rsidR="005F10F2" w:rsidRPr="002533C9" w:rsidRDefault="005F10F2" w:rsidP="00B75DCC">
            <w:pPr>
              <w:pStyle w:val="ListParagraph"/>
              <w:numPr>
                <w:ilvl w:val="0"/>
                <w:numId w:val="81"/>
              </w:numPr>
              <w:suppressAutoHyphens/>
              <w:autoSpaceDN w:val="0"/>
              <w:spacing w:after="120"/>
              <w:rPr>
                <w:sz w:val="22"/>
                <w:szCs w:val="20"/>
              </w:rPr>
            </w:pPr>
            <w:r w:rsidRPr="002533C9">
              <w:rPr>
                <w:sz w:val="22"/>
                <w:szCs w:val="20"/>
              </w:rPr>
              <w:t>Know physical limits, plan to work adequately inside these limits.</w:t>
            </w:r>
          </w:p>
        </w:tc>
      </w:tr>
      <w:tr w:rsidR="005F10F2" w:rsidRPr="00F307B7" w14:paraId="0F97170B" w14:textId="77777777" w:rsidTr="002533C9">
        <w:trPr>
          <w:trHeight w:val="976"/>
        </w:trPr>
        <w:tc>
          <w:tcPr>
            <w:tcW w:w="2679" w:type="dxa"/>
          </w:tcPr>
          <w:p w14:paraId="15D28D03" w14:textId="146D7D4C" w:rsidR="005F10F2" w:rsidRPr="002533C9" w:rsidRDefault="005F10F2" w:rsidP="002533C9">
            <w:pPr>
              <w:spacing w:after="120"/>
              <w:rPr>
                <w:sz w:val="22"/>
                <w:szCs w:val="20"/>
              </w:rPr>
            </w:pPr>
            <w:r w:rsidRPr="002533C9">
              <w:rPr>
                <w:sz w:val="22"/>
                <w:szCs w:val="20"/>
              </w:rPr>
              <w:t>Indication/Warning Systems (LOLER Reg 7b)</w:t>
            </w:r>
          </w:p>
        </w:tc>
        <w:tc>
          <w:tcPr>
            <w:tcW w:w="6316" w:type="dxa"/>
          </w:tcPr>
          <w:p w14:paraId="49786D0D" w14:textId="77777777" w:rsidR="005F10F2" w:rsidRPr="002533C9" w:rsidRDefault="005F10F2" w:rsidP="00B75DCC">
            <w:pPr>
              <w:pStyle w:val="ListParagraph"/>
              <w:numPr>
                <w:ilvl w:val="0"/>
                <w:numId w:val="82"/>
              </w:numPr>
              <w:suppressAutoHyphens/>
              <w:autoSpaceDN w:val="0"/>
              <w:spacing w:after="120"/>
              <w:rPr>
                <w:sz w:val="22"/>
                <w:szCs w:val="20"/>
              </w:rPr>
            </w:pPr>
            <w:r w:rsidRPr="002533C9">
              <w:rPr>
                <w:sz w:val="22"/>
                <w:szCs w:val="20"/>
              </w:rPr>
              <w:t>Control system inhibits fast speed when the lifting system is approaching end stops.</w:t>
            </w:r>
          </w:p>
          <w:p w14:paraId="2BFC7812" w14:textId="77777777" w:rsidR="005F10F2" w:rsidRPr="002533C9" w:rsidRDefault="005F10F2" w:rsidP="00B75DCC">
            <w:pPr>
              <w:pStyle w:val="ListParagraph"/>
              <w:numPr>
                <w:ilvl w:val="0"/>
                <w:numId w:val="82"/>
              </w:numPr>
              <w:suppressAutoHyphens/>
              <w:autoSpaceDN w:val="0"/>
              <w:spacing w:after="120"/>
              <w:rPr>
                <w:sz w:val="22"/>
                <w:szCs w:val="20"/>
              </w:rPr>
            </w:pPr>
            <w:r w:rsidRPr="002533C9">
              <w:rPr>
                <w:sz w:val="22"/>
                <w:szCs w:val="20"/>
              </w:rPr>
              <w:t>Proximity alerts when approaching end of travel, clear physical markings indicating working range.</w:t>
            </w:r>
          </w:p>
        </w:tc>
      </w:tr>
      <w:tr w:rsidR="005F10F2" w:rsidRPr="00F307B7" w14:paraId="63264935" w14:textId="77777777" w:rsidTr="002533C9">
        <w:trPr>
          <w:trHeight w:val="1045"/>
        </w:trPr>
        <w:tc>
          <w:tcPr>
            <w:tcW w:w="2679" w:type="dxa"/>
          </w:tcPr>
          <w:p w14:paraId="325BC5EE" w14:textId="77777777" w:rsidR="005F10F2" w:rsidRPr="002533C9" w:rsidRDefault="005F10F2" w:rsidP="002533C9">
            <w:pPr>
              <w:spacing w:after="120"/>
              <w:rPr>
                <w:sz w:val="22"/>
                <w:szCs w:val="20"/>
              </w:rPr>
            </w:pPr>
            <w:r w:rsidRPr="002533C9">
              <w:rPr>
                <w:sz w:val="22"/>
                <w:szCs w:val="20"/>
              </w:rPr>
              <w:t>Protection &amp; Mitigation Systems (LOLER Reg 6)</w:t>
            </w:r>
          </w:p>
        </w:tc>
        <w:tc>
          <w:tcPr>
            <w:tcW w:w="6316" w:type="dxa"/>
          </w:tcPr>
          <w:p w14:paraId="05C51980" w14:textId="77777777" w:rsidR="005F10F2" w:rsidRPr="002533C9" w:rsidRDefault="005F10F2" w:rsidP="00B75DCC">
            <w:pPr>
              <w:pStyle w:val="ListParagraph"/>
              <w:numPr>
                <w:ilvl w:val="0"/>
                <w:numId w:val="83"/>
              </w:numPr>
              <w:suppressAutoHyphens/>
              <w:autoSpaceDN w:val="0"/>
              <w:spacing w:after="120"/>
              <w:rPr>
                <w:sz w:val="22"/>
                <w:szCs w:val="20"/>
              </w:rPr>
            </w:pPr>
            <w:r w:rsidRPr="002533C9">
              <w:rPr>
                <w:sz w:val="22"/>
                <w:szCs w:val="20"/>
              </w:rPr>
              <w:t>Anti-skew detection.</w:t>
            </w:r>
          </w:p>
          <w:p w14:paraId="756FF566" w14:textId="77777777" w:rsidR="005F10F2" w:rsidRPr="002533C9" w:rsidRDefault="005F10F2" w:rsidP="00B75DCC">
            <w:pPr>
              <w:pStyle w:val="ListParagraph"/>
              <w:numPr>
                <w:ilvl w:val="0"/>
                <w:numId w:val="83"/>
              </w:numPr>
              <w:suppressAutoHyphens/>
              <w:autoSpaceDN w:val="0"/>
              <w:spacing w:after="120"/>
              <w:rPr>
                <w:sz w:val="22"/>
                <w:szCs w:val="20"/>
              </w:rPr>
            </w:pPr>
            <w:r w:rsidRPr="002533C9">
              <w:rPr>
                <w:sz w:val="22"/>
                <w:szCs w:val="20"/>
              </w:rPr>
              <w:t>End of travel limit switch protection (requires back out system).</w:t>
            </w:r>
          </w:p>
        </w:tc>
      </w:tr>
      <w:tr w:rsidR="005F10F2" w:rsidRPr="00F307B7" w14:paraId="123C5ACA" w14:textId="77777777" w:rsidTr="002533C9">
        <w:trPr>
          <w:trHeight w:val="1046"/>
        </w:trPr>
        <w:tc>
          <w:tcPr>
            <w:tcW w:w="2679" w:type="dxa"/>
          </w:tcPr>
          <w:p w14:paraId="4ED35989" w14:textId="77777777" w:rsidR="005F10F2" w:rsidRPr="002533C9" w:rsidRDefault="005F10F2" w:rsidP="002533C9">
            <w:pPr>
              <w:spacing w:after="120"/>
              <w:rPr>
                <w:sz w:val="22"/>
                <w:szCs w:val="20"/>
              </w:rPr>
            </w:pPr>
            <w:r w:rsidRPr="002533C9">
              <w:rPr>
                <w:sz w:val="22"/>
                <w:szCs w:val="20"/>
              </w:rPr>
              <w:t>Operator Instructions (LOLER Reg 9)</w:t>
            </w:r>
          </w:p>
        </w:tc>
        <w:tc>
          <w:tcPr>
            <w:tcW w:w="6316" w:type="dxa"/>
          </w:tcPr>
          <w:p w14:paraId="1D1EAA19" w14:textId="77777777" w:rsidR="005F10F2" w:rsidRPr="002533C9" w:rsidRDefault="005F10F2" w:rsidP="00B75DCC">
            <w:pPr>
              <w:pStyle w:val="ListParagraph"/>
              <w:numPr>
                <w:ilvl w:val="0"/>
                <w:numId w:val="84"/>
              </w:numPr>
              <w:suppressAutoHyphens/>
              <w:autoSpaceDN w:val="0"/>
              <w:spacing w:after="120"/>
              <w:rPr>
                <w:sz w:val="22"/>
                <w:szCs w:val="20"/>
              </w:rPr>
            </w:pPr>
            <w:r w:rsidRPr="002533C9">
              <w:rPr>
                <w:sz w:val="22"/>
                <w:szCs w:val="20"/>
              </w:rPr>
              <w:t>Stop lifting operation.</w:t>
            </w:r>
          </w:p>
          <w:p w14:paraId="3C7045F1" w14:textId="77777777" w:rsidR="005F10F2" w:rsidRPr="002533C9" w:rsidRDefault="005F10F2" w:rsidP="00B75DCC">
            <w:pPr>
              <w:pStyle w:val="ListParagraph"/>
              <w:numPr>
                <w:ilvl w:val="0"/>
                <w:numId w:val="84"/>
              </w:numPr>
              <w:suppressAutoHyphens/>
              <w:autoSpaceDN w:val="0"/>
              <w:spacing w:after="120"/>
              <w:rPr>
                <w:sz w:val="22"/>
                <w:szCs w:val="20"/>
              </w:rPr>
            </w:pPr>
            <w:r w:rsidRPr="002533C9">
              <w:rPr>
                <w:sz w:val="22"/>
                <w:szCs w:val="20"/>
              </w:rPr>
              <w:t>Report to supervisor.</w:t>
            </w:r>
          </w:p>
          <w:p w14:paraId="3A38059E" w14:textId="77777777" w:rsidR="005F10F2" w:rsidRPr="002533C9" w:rsidRDefault="005F10F2" w:rsidP="00B75DCC">
            <w:pPr>
              <w:pStyle w:val="ListParagraph"/>
              <w:numPr>
                <w:ilvl w:val="0"/>
                <w:numId w:val="84"/>
              </w:numPr>
              <w:suppressAutoHyphens/>
              <w:autoSpaceDN w:val="0"/>
              <w:spacing w:after="120"/>
              <w:rPr>
                <w:sz w:val="22"/>
                <w:szCs w:val="20"/>
              </w:rPr>
            </w:pPr>
            <w:r w:rsidRPr="002533C9">
              <w:rPr>
                <w:sz w:val="22"/>
                <w:szCs w:val="20"/>
              </w:rPr>
              <w:t>Plan recovery.</w:t>
            </w:r>
          </w:p>
        </w:tc>
      </w:tr>
      <w:tr w:rsidR="005F10F2" w:rsidRPr="00F307B7" w14:paraId="2411544C" w14:textId="77777777" w:rsidTr="002533C9">
        <w:trPr>
          <w:trHeight w:val="1120"/>
        </w:trPr>
        <w:tc>
          <w:tcPr>
            <w:tcW w:w="2679" w:type="dxa"/>
          </w:tcPr>
          <w:p w14:paraId="3073A970" w14:textId="77777777" w:rsidR="005F10F2" w:rsidRPr="002533C9" w:rsidRDefault="005F10F2" w:rsidP="002533C9">
            <w:pPr>
              <w:spacing w:after="120"/>
              <w:rPr>
                <w:sz w:val="22"/>
                <w:szCs w:val="20"/>
              </w:rPr>
            </w:pPr>
            <w:r w:rsidRPr="002533C9">
              <w:rPr>
                <w:sz w:val="22"/>
                <w:szCs w:val="20"/>
              </w:rPr>
              <w:t>Recovery to Safety</w:t>
            </w:r>
          </w:p>
        </w:tc>
        <w:tc>
          <w:tcPr>
            <w:tcW w:w="6316" w:type="dxa"/>
          </w:tcPr>
          <w:p w14:paraId="6037EE0D" w14:textId="77777777" w:rsidR="005F10F2" w:rsidRPr="002533C9" w:rsidRDefault="005F10F2" w:rsidP="00B75DCC">
            <w:pPr>
              <w:pStyle w:val="ListParagraph"/>
              <w:numPr>
                <w:ilvl w:val="0"/>
                <w:numId w:val="85"/>
              </w:numPr>
              <w:suppressAutoHyphens/>
              <w:autoSpaceDN w:val="0"/>
              <w:spacing w:after="120"/>
              <w:rPr>
                <w:sz w:val="22"/>
                <w:szCs w:val="20"/>
              </w:rPr>
            </w:pPr>
            <w:r w:rsidRPr="002533C9">
              <w:rPr>
                <w:sz w:val="22"/>
                <w:szCs w:val="20"/>
              </w:rPr>
              <w:t>Procedure for safe set down of load.</w:t>
            </w:r>
          </w:p>
          <w:p w14:paraId="5CB443AF" w14:textId="77777777" w:rsidR="005F10F2" w:rsidRPr="002533C9" w:rsidRDefault="005F10F2" w:rsidP="00B75DCC">
            <w:pPr>
              <w:pStyle w:val="ListParagraph"/>
              <w:numPr>
                <w:ilvl w:val="0"/>
                <w:numId w:val="85"/>
              </w:numPr>
              <w:suppressAutoHyphens/>
              <w:autoSpaceDN w:val="0"/>
              <w:spacing w:after="120"/>
              <w:rPr>
                <w:sz w:val="22"/>
                <w:szCs w:val="20"/>
              </w:rPr>
            </w:pPr>
            <w:r w:rsidRPr="002533C9">
              <w:rPr>
                <w:sz w:val="22"/>
                <w:szCs w:val="20"/>
              </w:rPr>
              <w:t>Damage assessment (ensuring no further progression of fault).</w:t>
            </w:r>
          </w:p>
          <w:p w14:paraId="0A957E0C" w14:textId="77777777" w:rsidR="005F10F2" w:rsidRPr="002533C9" w:rsidRDefault="005F10F2" w:rsidP="00B75DCC">
            <w:pPr>
              <w:pStyle w:val="ListParagraph"/>
              <w:numPr>
                <w:ilvl w:val="0"/>
                <w:numId w:val="85"/>
              </w:numPr>
              <w:suppressAutoHyphens/>
              <w:autoSpaceDN w:val="0"/>
              <w:spacing w:after="120"/>
              <w:rPr>
                <w:sz w:val="22"/>
                <w:szCs w:val="20"/>
              </w:rPr>
            </w:pPr>
            <w:r w:rsidRPr="002533C9">
              <w:rPr>
                <w:sz w:val="22"/>
                <w:szCs w:val="20"/>
              </w:rPr>
              <w:t>Review and identify long term actions.</w:t>
            </w:r>
          </w:p>
        </w:tc>
      </w:tr>
      <w:tr w:rsidR="005F10F2" w:rsidRPr="00F307B7" w14:paraId="1CFD3FEB" w14:textId="77777777" w:rsidTr="002533C9">
        <w:trPr>
          <w:trHeight w:val="763"/>
        </w:trPr>
        <w:tc>
          <w:tcPr>
            <w:tcW w:w="2679" w:type="dxa"/>
          </w:tcPr>
          <w:p w14:paraId="47DBBB74" w14:textId="2B299EC2" w:rsidR="005F10F2" w:rsidRPr="002533C9" w:rsidRDefault="005F10F2" w:rsidP="002533C9">
            <w:pPr>
              <w:spacing w:after="120"/>
              <w:rPr>
                <w:sz w:val="22"/>
                <w:szCs w:val="20"/>
              </w:rPr>
            </w:pPr>
            <w:r w:rsidRPr="002533C9">
              <w:rPr>
                <w:sz w:val="22"/>
                <w:szCs w:val="20"/>
              </w:rPr>
              <w:t>Report incident (LC</w:t>
            </w:r>
            <w:r w:rsidR="002533C9">
              <w:rPr>
                <w:sz w:val="22"/>
                <w:szCs w:val="20"/>
              </w:rPr>
              <w:t xml:space="preserve"> </w:t>
            </w:r>
            <w:r w:rsidRPr="002533C9">
              <w:rPr>
                <w:sz w:val="22"/>
                <w:szCs w:val="20"/>
              </w:rPr>
              <w:t>7)</w:t>
            </w:r>
            <w:r w:rsidR="002533C9">
              <w:rPr>
                <w:sz w:val="22"/>
                <w:szCs w:val="20"/>
              </w:rPr>
              <w:t xml:space="preserve"> </w:t>
            </w:r>
            <w:r w:rsidRPr="002533C9">
              <w:rPr>
                <w:sz w:val="22"/>
                <w:szCs w:val="20"/>
              </w:rPr>
              <w:t>(LOLER Reg 10)</w:t>
            </w:r>
          </w:p>
        </w:tc>
        <w:tc>
          <w:tcPr>
            <w:tcW w:w="6316" w:type="dxa"/>
          </w:tcPr>
          <w:p w14:paraId="53B334CB" w14:textId="77777777" w:rsidR="005F10F2" w:rsidRPr="002533C9" w:rsidRDefault="005F10F2" w:rsidP="00B75DCC">
            <w:pPr>
              <w:pStyle w:val="ListParagraph"/>
              <w:numPr>
                <w:ilvl w:val="0"/>
                <w:numId w:val="86"/>
              </w:numPr>
              <w:suppressAutoHyphens/>
              <w:autoSpaceDN w:val="0"/>
              <w:spacing w:after="120"/>
              <w:rPr>
                <w:sz w:val="22"/>
                <w:szCs w:val="20"/>
              </w:rPr>
            </w:pPr>
            <w:r w:rsidRPr="002533C9">
              <w:rPr>
                <w:sz w:val="22"/>
                <w:szCs w:val="20"/>
              </w:rPr>
              <w:t>Raise incident report. Inform ONR (as appropriate under site licence arrangements and RIDDOR).</w:t>
            </w:r>
          </w:p>
        </w:tc>
      </w:tr>
    </w:tbl>
    <w:p w14:paraId="0B0F7D0D" w14:textId="77777777" w:rsidR="002533C9" w:rsidRDefault="002533C9" w:rsidP="00074D69">
      <w:pPr>
        <w:jc w:val="center"/>
        <w:rPr>
          <w:b/>
          <w:bCs/>
          <w:noProof/>
        </w:rPr>
        <w:sectPr w:rsidR="002533C9" w:rsidSect="001333B8">
          <w:pgSz w:w="11906" w:h="16838" w:code="9"/>
          <w:pgMar w:top="1440" w:right="1440" w:bottom="1440" w:left="1440" w:header="397" w:footer="397" w:gutter="0"/>
          <w:cols w:space="312"/>
          <w:docGrid w:linePitch="360"/>
        </w:sectPr>
      </w:pPr>
    </w:p>
    <w:p w14:paraId="423B6B6B" w14:textId="6BB642B8" w:rsidR="002533C9" w:rsidRDefault="002533C9" w:rsidP="002533C9">
      <w:pPr>
        <w:pStyle w:val="Caption"/>
        <w:keepNext/>
      </w:pPr>
      <w:bookmarkStart w:id="81" w:name="_Toc187148350"/>
      <w:r>
        <w:lastRenderedPageBreak/>
        <w:t xml:space="preserve">Table </w:t>
      </w:r>
      <w:r>
        <w:fldChar w:fldCharType="begin"/>
      </w:r>
      <w:r>
        <w:instrText xml:space="preserve"> SEQ Table \* ARABIC </w:instrText>
      </w:r>
      <w:r>
        <w:fldChar w:fldCharType="separate"/>
      </w:r>
      <w:r>
        <w:rPr>
          <w:noProof/>
        </w:rPr>
        <w:t>11</w:t>
      </w:r>
      <w:r>
        <w:fldChar w:fldCharType="end"/>
      </w:r>
      <w:r>
        <w:t xml:space="preserve"> - </w:t>
      </w:r>
      <w:r w:rsidRPr="00F05FF6">
        <w:t xml:space="preserve">Fault </w:t>
      </w:r>
      <w:r>
        <w:t>c</w:t>
      </w:r>
      <w:r w:rsidRPr="00F05FF6">
        <w:t xml:space="preserve">ondition: </w:t>
      </w:r>
      <w:r>
        <w:t>Crane-to-crane collision</w:t>
      </w:r>
      <w:bookmarkEnd w:id="81"/>
    </w:p>
    <w:tbl>
      <w:tblPr>
        <w:tblStyle w:val="ONRTable1"/>
        <w:tblW w:w="4983" w:type="pct"/>
        <w:tblInd w:w="15" w:type="dxa"/>
        <w:tblLayout w:type="fixed"/>
        <w:tblLook w:val="04A0" w:firstRow="1" w:lastRow="0" w:firstColumn="1" w:lastColumn="0" w:noHBand="0" w:noVBand="1"/>
      </w:tblPr>
      <w:tblGrid>
        <w:gridCol w:w="3104"/>
        <w:gridCol w:w="5891"/>
      </w:tblGrid>
      <w:tr w:rsidR="005F10F2" w:rsidRPr="00F307B7" w14:paraId="532F3510" w14:textId="77777777" w:rsidTr="002533C9">
        <w:trPr>
          <w:cnfStyle w:val="100000000000" w:firstRow="1" w:lastRow="0" w:firstColumn="0" w:lastColumn="0" w:oddVBand="0" w:evenVBand="0" w:oddHBand="0" w:evenHBand="0" w:firstRowFirstColumn="0" w:firstRowLastColumn="0" w:lastRowFirstColumn="0" w:lastRowLastColumn="0"/>
          <w:cantSplit/>
          <w:trHeight w:val="64"/>
          <w:tblHeader/>
        </w:trPr>
        <w:tc>
          <w:tcPr>
            <w:tcW w:w="8995" w:type="dxa"/>
            <w:gridSpan w:val="2"/>
          </w:tcPr>
          <w:p w14:paraId="3A89CAA0" w14:textId="78F10A11" w:rsidR="005F10F2" w:rsidRPr="00F307B7" w:rsidRDefault="002533C9" w:rsidP="002533C9">
            <w:pPr>
              <w:rPr>
                <w:noProof/>
              </w:rPr>
            </w:pPr>
            <w:r>
              <w:rPr>
                <w:bCs/>
                <w:noProof/>
              </w:rPr>
              <w:t>Crane-to-crane collision</w:t>
            </w:r>
          </w:p>
        </w:tc>
      </w:tr>
      <w:tr w:rsidR="005F10F2" w:rsidRPr="002533C9" w14:paraId="0BC92BCC" w14:textId="77777777" w:rsidTr="002533C9">
        <w:trPr>
          <w:cantSplit/>
          <w:trHeight w:val="3460"/>
        </w:trPr>
        <w:tc>
          <w:tcPr>
            <w:tcW w:w="3104" w:type="dxa"/>
          </w:tcPr>
          <w:p w14:paraId="3F437EFE" w14:textId="65D1225A" w:rsidR="005F10F2" w:rsidRPr="002533C9" w:rsidRDefault="005F10F2" w:rsidP="002533C9">
            <w:pPr>
              <w:spacing w:after="120"/>
              <w:rPr>
                <w:sz w:val="22"/>
                <w:szCs w:val="20"/>
              </w:rPr>
            </w:pPr>
            <w:r w:rsidRPr="002533C9">
              <w:rPr>
                <w:sz w:val="22"/>
                <w:szCs w:val="20"/>
              </w:rPr>
              <w:t xml:space="preserve">Cranes or loads collide (also applicable to cranes running on the same gantry or one above each other, crane to building/object collision) </w:t>
            </w:r>
          </w:p>
        </w:tc>
        <w:tc>
          <w:tcPr>
            <w:tcW w:w="5891" w:type="dxa"/>
          </w:tcPr>
          <w:p w14:paraId="1B6BA5ED" w14:textId="719C00AA" w:rsidR="005F10F2" w:rsidRPr="002533C9" w:rsidRDefault="005F10F2" w:rsidP="002533C9">
            <w:pPr>
              <w:spacing w:after="120"/>
              <w:jc w:val="center"/>
              <w:rPr>
                <w:sz w:val="22"/>
                <w:szCs w:val="20"/>
              </w:rPr>
            </w:pPr>
            <w:r w:rsidRPr="002533C9">
              <w:rPr>
                <w:noProof/>
                <w:sz w:val="22"/>
                <w:szCs w:val="20"/>
              </w:rPr>
              <w:drawing>
                <wp:inline distT="0" distB="0" distL="0" distR="0" wp14:anchorId="201B9BA4" wp14:editId="144A2F3A">
                  <wp:extent cx="2862584" cy="1908179"/>
                  <wp:effectExtent l="0" t="0" r="0" b="0"/>
                  <wp:docPr id="13" name="Picture 11" descr="http://www.tac3000.com/Images/product/Anti-collision path protection/AntiCollisionDiagram.gif"/>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rcRect/>
                          <a:stretch>
                            <a:fillRect/>
                          </a:stretch>
                        </pic:blipFill>
                        <pic:spPr>
                          <a:xfrm>
                            <a:off x="0" y="0"/>
                            <a:ext cx="2862584" cy="1908179"/>
                          </a:xfrm>
                          <a:prstGeom prst="rect">
                            <a:avLst/>
                          </a:prstGeom>
                          <a:noFill/>
                          <a:ln>
                            <a:noFill/>
                            <a:prstDash/>
                          </a:ln>
                        </pic:spPr>
                      </pic:pic>
                    </a:graphicData>
                  </a:graphic>
                </wp:inline>
              </w:drawing>
            </w:r>
          </w:p>
        </w:tc>
      </w:tr>
      <w:tr w:rsidR="005F10F2" w:rsidRPr="002533C9" w14:paraId="6C3142E9" w14:textId="77777777" w:rsidTr="002533C9">
        <w:trPr>
          <w:cantSplit/>
          <w:trHeight w:val="1397"/>
        </w:trPr>
        <w:tc>
          <w:tcPr>
            <w:tcW w:w="3104" w:type="dxa"/>
          </w:tcPr>
          <w:p w14:paraId="1BC85731" w14:textId="4E77A034" w:rsidR="005F10F2" w:rsidRPr="002533C9" w:rsidRDefault="005F10F2" w:rsidP="002533C9">
            <w:pPr>
              <w:spacing w:after="120"/>
              <w:rPr>
                <w:sz w:val="22"/>
                <w:szCs w:val="20"/>
              </w:rPr>
            </w:pPr>
            <w:r w:rsidRPr="002533C9">
              <w:rPr>
                <w:sz w:val="22"/>
                <w:szCs w:val="20"/>
              </w:rPr>
              <w:t>Planning of Lift</w:t>
            </w:r>
            <w:r w:rsidR="002533C9" w:rsidRPr="002533C9">
              <w:rPr>
                <w:sz w:val="22"/>
                <w:szCs w:val="20"/>
              </w:rPr>
              <w:t xml:space="preserve"> </w:t>
            </w:r>
            <w:r w:rsidRPr="002533C9">
              <w:rPr>
                <w:sz w:val="22"/>
                <w:szCs w:val="20"/>
              </w:rPr>
              <w:t>(layout and equipment design)</w:t>
            </w:r>
            <w:r w:rsidR="002533C9" w:rsidRPr="002533C9">
              <w:rPr>
                <w:sz w:val="22"/>
                <w:szCs w:val="20"/>
              </w:rPr>
              <w:t xml:space="preserve"> </w:t>
            </w:r>
            <w:r w:rsidRPr="002533C9">
              <w:rPr>
                <w:sz w:val="22"/>
                <w:szCs w:val="20"/>
              </w:rPr>
              <w:t>(LOLER Reg 8)</w:t>
            </w:r>
          </w:p>
        </w:tc>
        <w:tc>
          <w:tcPr>
            <w:tcW w:w="5891" w:type="dxa"/>
          </w:tcPr>
          <w:p w14:paraId="6FC5C093" w14:textId="77777777" w:rsidR="005F10F2" w:rsidRPr="002533C9" w:rsidRDefault="005F10F2" w:rsidP="00B75DCC">
            <w:pPr>
              <w:pStyle w:val="ListParagraph"/>
              <w:numPr>
                <w:ilvl w:val="0"/>
                <w:numId w:val="87"/>
              </w:numPr>
              <w:suppressAutoHyphens/>
              <w:autoSpaceDN w:val="0"/>
              <w:spacing w:after="120"/>
              <w:rPr>
                <w:sz w:val="22"/>
                <w:szCs w:val="20"/>
              </w:rPr>
            </w:pPr>
            <w:r w:rsidRPr="002533C9">
              <w:rPr>
                <w:sz w:val="22"/>
                <w:szCs w:val="20"/>
              </w:rPr>
              <w:t>Coverage of each crane clearly defined and non-intersecting.</w:t>
            </w:r>
          </w:p>
          <w:p w14:paraId="1079B613" w14:textId="77777777" w:rsidR="005F10F2" w:rsidRPr="002533C9" w:rsidRDefault="005F10F2" w:rsidP="00B75DCC">
            <w:pPr>
              <w:pStyle w:val="ListParagraph"/>
              <w:numPr>
                <w:ilvl w:val="0"/>
                <w:numId w:val="87"/>
              </w:numPr>
              <w:suppressAutoHyphens/>
              <w:autoSpaceDN w:val="0"/>
              <w:spacing w:after="120"/>
              <w:rPr>
                <w:sz w:val="22"/>
                <w:szCs w:val="20"/>
              </w:rPr>
            </w:pPr>
            <w:r w:rsidRPr="002533C9">
              <w:rPr>
                <w:sz w:val="22"/>
                <w:szCs w:val="20"/>
              </w:rPr>
              <w:t>Adequate distance between cranes to avoid collisions.</w:t>
            </w:r>
          </w:p>
          <w:p w14:paraId="284AB552" w14:textId="77777777" w:rsidR="005F10F2" w:rsidRPr="002533C9" w:rsidRDefault="005F10F2" w:rsidP="00B75DCC">
            <w:pPr>
              <w:pStyle w:val="ListParagraph"/>
              <w:numPr>
                <w:ilvl w:val="0"/>
                <w:numId w:val="87"/>
              </w:numPr>
              <w:suppressAutoHyphens/>
              <w:autoSpaceDN w:val="0"/>
              <w:spacing w:after="120"/>
              <w:rPr>
                <w:sz w:val="22"/>
                <w:szCs w:val="20"/>
              </w:rPr>
            </w:pPr>
            <w:r w:rsidRPr="002533C9">
              <w:rPr>
                <w:sz w:val="22"/>
                <w:szCs w:val="20"/>
              </w:rPr>
              <w:t>Adequate clearance between crane jibs to allow for weather vaning (free slewing in wind).</w:t>
            </w:r>
          </w:p>
          <w:p w14:paraId="551ACA07" w14:textId="77777777" w:rsidR="005F10F2" w:rsidRPr="002533C9" w:rsidRDefault="005F10F2" w:rsidP="00B75DCC">
            <w:pPr>
              <w:pStyle w:val="ListParagraph"/>
              <w:numPr>
                <w:ilvl w:val="0"/>
                <w:numId w:val="87"/>
              </w:numPr>
              <w:suppressAutoHyphens/>
              <w:autoSpaceDN w:val="0"/>
              <w:spacing w:after="120"/>
              <w:rPr>
                <w:sz w:val="22"/>
                <w:szCs w:val="20"/>
              </w:rPr>
            </w:pPr>
            <w:r w:rsidRPr="002533C9">
              <w:rPr>
                <w:sz w:val="22"/>
                <w:szCs w:val="20"/>
              </w:rPr>
              <w:t>Planning of lifting operations identifying potential for collision and measures to avoid, movement hierarchy established.</w:t>
            </w:r>
          </w:p>
          <w:p w14:paraId="7FC55411" w14:textId="7E791C90" w:rsidR="005F10F2" w:rsidRPr="002533C9" w:rsidRDefault="005F10F2" w:rsidP="00B75DCC">
            <w:pPr>
              <w:pStyle w:val="ListParagraph"/>
              <w:numPr>
                <w:ilvl w:val="0"/>
                <w:numId w:val="87"/>
              </w:numPr>
              <w:suppressAutoHyphens/>
              <w:autoSpaceDN w:val="0"/>
              <w:spacing w:after="120"/>
              <w:rPr>
                <w:sz w:val="22"/>
                <w:szCs w:val="20"/>
              </w:rPr>
            </w:pPr>
            <w:r w:rsidRPr="002533C9">
              <w:rPr>
                <w:sz w:val="22"/>
                <w:szCs w:val="20"/>
              </w:rPr>
              <w:t xml:space="preserve">Risks reviewed if cranes relocated </w:t>
            </w:r>
            <w:r w:rsidR="002022F8" w:rsidRPr="002533C9">
              <w:rPr>
                <w:sz w:val="22"/>
                <w:szCs w:val="20"/>
              </w:rPr>
              <w:t xml:space="preserve">(e.g., </w:t>
            </w:r>
            <w:r w:rsidRPr="002533C9">
              <w:rPr>
                <w:sz w:val="22"/>
                <w:szCs w:val="20"/>
              </w:rPr>
              <w:t>mobile cranes).</w:t>
            </w:r>
          </w:p>
          <w:p w14:paraId="50371519" w14:textId="77777777" w:rsidR="005F10F2" w:rsidRPr="002533C9" w:rsidRDefault="005F10F2" w:rsidP="00B75DCC">
            <w:pPr>
              <w:pStyle w:val="ListParagraph"/>
              <w:numPr>
                <w:ilvl w:val="0"/>
                <w:numId w:val="87"/>
              </w:numPr>
              <w:suppressAutoHyphens/>
              <w:autoSpaceDN w:val="0"/>
              <w:spacing w:after="120"/>
              <w:rPr>
                <w:sz w:val="22"/>
                <w:szCs w:val="20"/>
              </w:rPr>
            </w:pPr>
            <w:r w:rsidRPr="002533C9">
              <w:rPr>
                <w:sz w:val="22"/>
                <w:szCs w:val="20"/>
              </w:rPr>
              <w:t>Parking positions when cranes are not in use.</w:t>
            </w:r>
          </w:p>
        </w:tc>
      </w:tr>
      <w:tr w:rsidR="005F10F2" w:rsidRPr="002533C9" w14:paraId="22493191" w14:textId="77777777" w:rsidTr="002533C9">
        <w:trPr>
          <w:cantSplit/>
          <w:trHeight w:val="978"/>
        </w:trPr>
        <w:tc>
          <w:tcPr>
            <w:tcW w:w="3104" w:type="dxa"/>
          </w:tcPr>
          <w:p w14:paraId="2453E634" w14:textId="6C6379AE" w:rsidR="005F10F2" w:rsidRPr="002533C9" w:rsidRDefault="005F10F2" w:rsidP="002533C9">
            <w:pPr>
              <w:spacing w:after="120"/>
              <w:rPr>
                <w:sz w:val="22"/>
                <w:szCs w:val="20"/>
              </w:rPr>
            </w:pPr>
            <w:r w:rsidRPr="002533C9">
              <w:rPr>
                <w:sz w:val="22"/>
                <w:szCs w:val="20"/>
              </w:rPr>
              <w:t>Indication/Warning Systems (LOLER Reg 7b)</w:t>
            </w:r>
          </w:p>
        </w:tc>
        <w:tc>
          <w:tcPr>
            <w:tcW w:w="5891" w:type="dxa"/>
          </w:tcPr>
          <w:p w14:paraId="41B31548" w14:textId="77777777" w:rsidR="005F10F2" w:rsidRPr="002533C9" w:rsidRDefault="005F10F2" w:rsidP="00B75DCC">
            <w:pPr>
              <w:pStyle w:val="ListParagraph"/>
              <w:numPr>
                <w:ilvl w:val="0"/>
                <w:numId w:val="88"/>
              </w:numPr>
              <w:suppressAutoHyphens/>
              <w:autoSpaceDN w:val="0"/>
              <w:spacing w:after="120"/>
              <w:rPr>
                <w:sz w:val="22"/>
                <w:szCs w:val="20"/>
              </w:rPr>
            </w:pPr>
            <w:r w:rsidRPr="002533C9">
              <w:rPr>
                <w:sz w:val="22"/>
                <w:szCs w:val="20"/>
              </w:rPr>
              <w:t>Proximity alarms.</w:t>
            </w:r>
          </w:p>
          <w:p w14:paraId="0E44546F" w14:textId="77777777" w:rsidR="005F10F2" w:rsidRPr="002533C9" w:rsidRDefault="005F10F2" w:rsidP="00B75DCC">
            <w:pPr>
              <w:pStyle w:val="ListParagraph"/>
              <w:numPr>
                <w:ilvl w:val="0"/>
                <w:numId w:val="88"/>
              </w:numPr>
              <w:suppressAutoHyphens/>
              <w:autoSpaceDN w:val="0"/>
              <w:spacing w:after="120"/>
              <w:rPr>
                <w:sz w:val="22"/>
                <w:szCs w:val="20"/>
              </w:rPr>
            </w:pPr>
            <w:r w:rsidRPr="002533C9">
              <w:rPr>
                <w:sz w:val="22"/>
                <w:szCs w:val="20"/>
              </w:rPr>
              <w:t>Visual indication – physical markings on ground, facility.</w:t>
            </w:r>
          </w:p>
          <w:p w14:paraId="6E67E1AA" w14:textId="77777777" w:rsidR="005F10F2" w:rsidRPr="002533C9" w:rsidRDefault="005F10F2" w:rsidP="00B75DCC">
            <w:pPr>
              <w:pStyle w:val="ListParagraph"/>
              <w:numPr>
                <w:ilvl w:val="0"/>
                <w:numId w:val="88"/>
              </w:numPr>
              <w:suppressAutoHyphens/>
              <w:autoSpaceDN w:val="0"/>
              <w:spacing w:after="120"/>
              <w:rPr>
                <w:sz w:val="22"/>
                <w:szCs w:val="20"/>
              </w:rPr>
            </w:pPr>
            <w:r w:rsidRPr="002533C9">
              <w:rPr>
                <w:sz w:val="22"/>
                <w:szCs w:val="20"/>
              </w:rPr>
              <w:t>Exclusion zones.</w:t>
            </w:r>
          </w:p>
        </w:tc>
      </w:tr>
      <w:tr w:rsidR="005F10F2" w:rsidRPr="002533C9" w14:paraId="2BB7766E" w14:textId="77777777" w:rsidTr="002533C9">
        <w:trPr>
          <w:cantSplit/>
          <w:trHeight w:val="1397"/>
        </w:trPr>
        <w:tc>
          <w:tcPr>
            <w:tcW w:w="3104" w:type="dxa"/>
          </w:tcPr>
          <w:p w14:paraId="1AA369C5" w14:textId="707C94BE" w:rsidR="005F10F2" w:rsidRPr="002533C9" w:rsidRDefault="005F10F2" w:rsidP="002533C9">
            <w:pPr>
              <w:spacing w:after="120"/>
              <w:rPr>
                <w:sz w:val="22"/>
                <w:szCs w:val="20"/>
              </w:rPr>
            </w:pPr>
            <w:r w:rsidRPr="002533C9">
              <w:rPr>
                <w:sz w:val="22"/>
                <w:szCs w:val="20"/>
              </w:rPr>
              <w:t>Protection &amp; Mitigation Systems (LOLER Reg 6)</w:t>
            </w:r>
          </w:p>
        </w:tc>
        <w:tc>
          <w:tcPr>
            <w:tcW w:w="5891" w:type="dxa"/>
          </w:tcPr>
          <w:p w14:paraId="0A1D59DA" w14:textId="77777777" w:rsidR="005F10F2" w:rsidRPr="002533C9" w:rsidRDefault="005F10F2" w:rsidP="00B75DCC">
            <w:pPr>
              <w:pStyle w:val="ListParagraph"/>
              <w:numPr>
                <w:ilvl w:val="0"/>
                <w:numId w:val="89"/>
              </w:numPr>
              <w:suppressAutoHyphens/>
              <w:autoSpaceDN w:val="0"/>
              <w:spacing w:after="120"/>
              <w:rPr>
                <w:sz w:val="22"/>
                <w:szCs w:val="20"/>
              </w:rPr>
            </w:pPr>
            <w:r w:rsidRPr="002533C9">
              <w:rPr>
                <w:sz w:val="22"/>
                <w:szCs w:val="20"/>
              </w:rPr>
              <w:t>Software tracking of crane/hook position.</w:t>
            </w:r>
          </w:p>
          <w:p w14:paraId="230CA4EA" w14:textId="77777777" w:rsidR="005F10F2" w:rsidRPr="002533C9" w:rsidRDefault="005F10F2" w:rsidP="00B75DCC">
            <w:pPr>
              <w:pStyle w:val="ListParagraph"/>
              <w:numPr>
                <w:ilvl w:val="0"/>
                <w:numId w:val="89"/>
              </w:numPr>
              <w:suppressAutoHyphens/>
              <w:autoSpaceDN w:val="0"/>
              <w:spacing w:after="120"/>
              <w:rPr>
                <w:sz w:val="22"/>
                <w:szCs w:val="20"/>
              </w:rPr>
            </w:pPr>
            <w:r w:rsidRPr="002533C9">
              <w:rPr>
                <w:sz w:val="22"/>
                <w:szCs w:val="20"/>
              </w:rPr>
              <w:t>Safe operating zone system.</w:t>
            </w:r>
          </w:p>
          <w:p w14:paraId="371F58A2" w14:textId="77777777" w:rsidR="005F10F2" w:rsidRPr="002533C9" w:rsidRDefault="005F10F2" w:rsidP="00B75DCC">
            <w:pPr>
              <w:pStyle w:val="ListParagraph"/>
              <w:numPr>
                <w:ilvl w:val="0"/>
                <w:numId w:val="89"/>
              </w:numPr>
              <w:suppressAutoHyphens/>
              <w:autoSpaceDN w:val="0"/>
              <w:spacing w:after="120"/>
              <w:rPr>
                <w:sz w:val="22"/>
                <w:szCs w:val="20"/>
              </w:rPr>
            </w:pPr>
            <w:r w:rsidRPr="002533C9">
              <w:rPr>
                <w:sz w:val="22"/>
                <w:szCs w:val="20"/>
              </w:rPr>
              <w:t>Clear visuals for operator during lifting operations.</w:t>
            </w:r>
          </w:p>
          <w:p w14:paraId="48981E76" w14:textId="77777777" w:rsidR="005F10F2" w:rsidRPr="002533C9" w:rsidRDefault="005F10F2" w:rsidP="00B75DCC">
            <w:pPr>
              <w:pStyle w:val="ListParagraph"/>
              <w:numPr>
                <w:ilvl w:val="0"/>
                <w:numId w:val="89"/>
              </w:numPr>
              <w:suppressAutoHyphens/>
              <w:autoSpaceDN w:val="0"/>
              <w:spacing w:after="120"/>
              <w:rPr>
                <w:sz w:val="22"/>
                <w:szCs w:val="20"/>
              </w:rPr>
            </w:pPr>
            <w:r w:rsidRPr="002533C9">
              <w:rPr>
                <w:sz w:val="22"/>
                <w:szCs w:val="20"/>
              </w:rPr>
              <w:t>Avoid blind spots and/or obstructions.</w:t>
            </w:r>
          </w:p>
          <w:p w14:paraId="0ED56605" w14:textId="77777777" w:rsidR="005F10F2" w:rsidRPr="002533C9" w:rsidRDefault="005F10F2" w:rsidP="00B75DCC">
            <w:pPr>
              <w:pStyle w:val="ListParagraph"/>
              <w:numPr>
                <w:ilvl w:val="0"/>
                <w:numId w:val="89"/>
              </w:numPr>
              <w:suppressAutoHyphens/>
              <w:autoSpaceDN w:val="0"/>
              <w:spacing w:after="120"/>
              <w:rPr>
                <w:sz w:val="22"/>
                <w:szCs w:val="20"/>
              </w:rPr>
            </w:pPr>
            <w:r w:rsidRPr="002533C9">
              <w:rPr>
                <w:sz w:val="22"/>
                <w:szCs w:val="20"/>
              </w:rPr>
              <w:t>Emergency stops.</w:t>
            </w:r>
          </w:p>
        </w:tc>
      </w:tr>
      <w:tr w:rsidR="005F10F2" w:rsidRPr="002533C9" w14:paraId="3582FBB6" w14:textId="77777777" w:rsidTr="002533C9">
        <w:trPr>
          <w:cantSplit/>
          <w:trHeight w:val="1397"/>
        </w:trPr>
        <w:tc>
          <w:tcPr>
            <w:tcW w:w="3104" w:type="dxa"/>
          </w:tcPr>
          <w:p w14:paraId="1B70759E" w14:textId="15F74330" w:rsidR="005F10F2" w:rsidRPr="002533C9" w:rsidRDefault="005F10F2" w:rsidP="002533C9">
            <w:pPr>
              <w:spacing w:after="120"/>
              <w:rPr>
                <w:sz w:val="22"/>
                <w:szCs w:val="20"/>
              </w:rPr>
            </w:pPr>
            <w:r w:rsidRPr="002533C9">
              <w:rPr>
                <w:sz w:val="22"/>
                <w:szCs w:val="20"/>
              </w:rPr>
              <w:t>Operator Instructions</w:t>
            </w:r>
            <w:r w:rsidR="002533C9">
              <w:rPr>
                <w:sz w:val="22"/>
                <w:szCs w:val="20"/>
              </w:rPr>
              <w:t xml:space="preserve"> </w:t>
            </w:r>
            <w:r w:rsidRPr="002533C9">
              <w:rPr>
                <w:sz w:val="22"/>
                <w:szCs w:val="20"/>
              </w:rPr>
              <w:t>(LOLER Reg 9)</w:t>
            </w:r>
          </w:p>
        </w:tc>
        <w:tc>
          <w:tcPr>
            <w:tcW w:w="5891" w:type="dxa"/>
          </w:tcPr>
          <w:p w14:paraId="445CECAA" w14:textId="77777777" w:rsidR="005F10F2" w:rsidRPr="002533C9" w:rsidRDefault="005F10F2" w:rsidP="00B75DCC">
            <w:pPr>
              <w:pStyle w:val="ListParagraph"/>
              <w:numPr>
                <w:ilvl w:val="0"/>
                <w:numId w:val="90"/>
              </w:numPr>
              <w:suppressAutoHyphens/>
              <w:autoSpaceDN w:val="0"/>
              <w:spacing w:after="120"/>
              <w:rPr>
                <w:sz w:val="22"/>
                <w:szCs w:val="20"/>
              </w:rPr>
            </w:pPr>
            <w:r w:rsidRPr="002533C9">
              <w:rPr>
                <w:sz w:val="22"/>
                <w:szCs w:val="20"/>
              </w:rPr>
              <w:t>Planning meetings (identification of risk).</w:t>
            </w:r>
          </w:p>
          <w:p w14:paraId="3BF00D6D" w14:textId="1BF6212B" w:rsidR="005F10F2" w:rsidRPr="002533C9" w:rsidRDefault="005F10F2" w:rsidP="00B75DCC">
            <w:pPr>
              <w:pStyle w:val="ListParagraph"/>
              <w:numPr>
                <w:ilvl w:val="0"/>
                <w:numId w:val="90"/>
              </w:numPr>
              <w:suppressAutoHyphens/>
              <w:autoSpaceDN w:val="0"/>
              <w:spacing w:after="120"/>
              <w:rPr>
                <w:sz w:val="22"/>
                <w:szCs w:val="20"/>
              </w:rPr>
            </w:pPr>
            <w:r w:rsidRPr="002533C9">
              <w:rPr>
                <w:sz w:val="22"/>
                <w:szCs w:val="20"/>
              </w:rPr>
              <w:t>Reporting of incident and involvement of Competent Person</w:t>
            </w:r>
            <w:r w:rsidR="00811E89">
              <w:rPr>
                <w:sz w:val="22"/>
                <w:szCs w:val="20"/>
              </w:rPr>
              <w:t xml:space="preserve"> </w:t>
            </w:r>
            <w:r w:rsidRPr="002533C9">
              <w:rPr>
                <w:sz w:val="22"/>
                <w:szCs w:val="20"/>
              </w:rPr>
              <w:t>(inspect for damage).</w:t>
            </w:r>
          </w:p>
          <w:p w14:paraId="033FD602" w14:textId="77777777" w:rsidR="005F10F2" w:rsidRPr="002533C9" w:rsidRDefault="005F10F2" w:rsidP="00B75DCC">
            <w:pPr>
              <w:pStyle w:val="ListParagraph"/>
              <w:numPr>
                <w:ilvl w:val="0"/>
                <w:numId w:val="90"/>
              </w:numPr>
              <w:suppressAutoHyphens/>
              <w:autoSpaceDN w:val="0"/>
              <w:spacing w:after="120"/>
              <w:rPr>
                <w:sz w:val="22"/>
                <w:szCs w:val="20"/>
              </w:rPr>
            </w:pPr>
            <w:r w:rsidRPr="002533C9">
              <w:rPr>
                <w:sz w:val="22"/>
                <w:szCs w:val="20"/>
              </w:rPr>
              <w:t>Lifting supervisor – control and management of lifting operation.</w:t>
            </w:r>
          </w:p>
          <w:p w14:paraId="4301C22C" w14:textId="77777777" w:rsidR="005F10F2" w:rsidRPr="002533C9" w:rsidRDefault="005F10F2" w:rsidP="00B75DCC">
            <w:pPr>
              <w:pStyle w:val="ListParagraph"/>
              <w:numPr>
                <w:ilvl w:val="0"/>
                <w:numId w:val="90"/>
              </w:numPr>
              <w:suppressAutoHyphens/>
              <w:autoSpaceDN w:val="0"/>
              <w:spacing w:after="120"/>
              <w:rPr>
                <w:sz w:val="22"/>
                <w:szCs w:val="20"/>
              </w:rPr>
            </w:pPr>
            <w:r w:rsidRPr="002533C9">
              <w:rPr>
                <w:sz w:val="22"/>
                <w:szCs w:val="20"/>
              </w:rPr>
              <w:t xml:space="preserve">Effective lift team, facility team communication. </w:t>
            </w:r>
          </w:p>
        </w:tc>
      </w:tr>
      <w:tr w:rsidR="005F10F2" w:rsidRPr="002533C9" w14:paraId="50BAE9CA" w14:textId="77777777" w:rsidTr="002533C9">
        <w:trPr>
          <w:cantSplit/>
          <w:trHeight w:val="1278"/>
        </w:trPr>
        <w:tc>
          <w:tcPr>
            <w:tcW w:w="3104" w:type="dxa"/>
          </w:tcPr>
          <w:p w14:paraId="7CFF4AE8" w14:textId="77777777" w:rsidR="005F10F2" w:rsidRPr="002533C9" w:rsidRDefault="005F10F2" w:rsidP="002533C9">
            <w:pPr>
              <w:spacing w:after="120"/>
              <w:rPr>
                <w:sz w:val="22"/>
                <w:szCs w:val="20"/>
              </w:rPr>
            </w:pPr>
            <w:r w:rsidRPr="002533C9">
              <w:rPr>
                <w:sz w:val="22"/>
                <w:szCs w:val="20"/>
              </w:rPr>
              <w:lastRenderedPageBreak/>
              <w:t>Recovery to Safety</w:t>
            </w:r>
          </w:p>
        </w:tc>
        <w:tc>
          <w:tcPr>
            <w:tcW w:w="5891" w:type="dxa"/>
          </w:tcPr>
          <w:p w14:paraId="68E9A5A8" w14:textId="77777777" w:rsidR="005F10F2" w:rsidRPr="002533C9" w:rsidRDefault="005F10F2" w:rsidP="00B75DCC">
            <w:pPr>
              <w:pStyle w:val="ListParagraph"/>
              <w:numPr>
                <w:ilvl w:val="0"/>
                <w:numId w:val="91"/>
              </w:numPr>
              <w:suppressAutoHyphens/>
              <w:autoSpaceDN w:val="0"/>
              <w:spacing w:after="120"/>
              <w:rPr>
                <w:sz w:val="22"/>
                <w:szCs w:val="20"/>
              </w:rPr>
            </w:pPr>
            <w:r w:rsidRPr="002533C9">
              <w:rPr>
                <w:sz w:val="22"/>
                <w:szCs w:val="20"/>
              </w:rPr>
              <w:t>Procedure for safe set down.</w:t>
            </w:r>
          </w:p>
          <w:p w14:paraId="66851624" w14:textId="77777777" w:rsidR="005F10F2" w:rsidRPr="002533C9" w:rsidRDefault="005F10F2" w:rsidP="00B75DCC">
            <w:pPr>
              <w:pStyle w:val="ListParagraph"/>
              <w:numPr>
                <w:ilvl w:val="0"/>
                <w:numId w:val="91"/>
              </w:numPr>
              <w:suppressAutoHyphens/>
              <w:autoSpaceDN w:val="0"/>
              <w:spacing w:after="120"/>
              <w:rPr>
                <w:sz w:val="22"/>
                <w:szCs w:val="20"/>
              </w:rPr>
            </w:pPr>
            <w:r w:rsidRPr="002533C9">
              <w:rPr>
                <w:sz w:val="22"/>
                <w:szCs w:val="20"/>
              </w:rPr>
              <w:t>Assess damage and ensure fault sequences will not develop.</w:t>
            </w:r>
          </w:p>
          <w:p w14:paraId="1AAF4370" w14:textId="77777777" w:rsidR="005F10F2" w:rsidRPr="002533C9" w:rsidRDefault="005F10F2" w:rsidP="00B75DCC">
            <w:pPr>
              <w:pStyle w:val="ListParagraph"/>
              <w:numPr>
                <w:ilvl w:val="0"/>
                <w:numId w:val="91"/>
              </w:numPr>
              <w:suppressAutoHyphens/>
              <w:autoSpaceDN w:val="0"/>
              <w:spacing w:after="120"/>
              <w:rPr>
                <w:sz w:val="22"/>
                <w:szCs w:val="20"/>
              </w:rPr>
            </w:pPr>
            <w:r w:rsidRPr="002533C9">
              <w:rPr>
                <w:sz w:val="22"/>
                <w:szCs w:val="20"/>
              </w:rPr>
              <w:t>Thorough examination (Competent Person).</w:t>
            </w:r>
          </w:p>
        </w:tc>
      </w:tr>
      <w:tr w:rsidR="005F10F2" w:rsidRPr="002533C9" w14:paraId="669338A1" w14:textId="77777777" w:rsidTr="002533C9">
        <w:trPr>
          <w:cantSplit/>
          <w:trHeight w:val="1047"/>
        </w:trPr>
        <w:tc>
          <w:tcPr>
            <w:tcW w:w="3104" w:type="dxa"/>
          </w:tcPr>
          <w:p w14:paraId="1BD145D5" w14:textId="16DA144F" w:rsidR="005F10F2" w:rsidRPr="002533C9" w:rsidRDefault="005F10F2" w:rsidP="002533C9">
            <w:pPr>
              <w:spacing w:after="120"/>
              <w:rPr>
                <w:sz w:val="22"/>
                <w:szCs w:val="20"/>
              </w:rPr>
            </w:pPr>
            <w:r w:rsidRPr="002533C9">
              <w:rPr>
                <w:sz w:val="22"/>
                <w:szCs w:val="20"/>
              </w:rPr>
              <w:t>Report incident (LC</w:t>
            </w:r>
            <w:r w:rsidR="002533C9">
              <w:rPr>
                <w:sz w:val="22"/>
                <w:szCs w:val="20"/>
              </w:rPr>
              <w:t xml:space="preserve"> </w:t>
            </w:r>
            <w:r w:rsidRPr="002533C9">
              <w:rPr>
                <w:sz w:val="22"/>
                <w:szCs w:val="20"/>
              </w:rPr>
              <w:t>7)</w:t>
            </w:r>
            <w:r w:rsidR="00811E89">
              <w:rPr>
                <w:sz w:val="22"/>
                <w:szCs w:val="20"/>
              </w:rPr>
              <w:t xml:space="preserve"> </w:t>
            </w:r>
            <w:r w:rsidRPr="002533C9">
              <w:rPr>
                <w:sz w:val="22"/>
                <w:szCs w:val="20"/>
              </w:rPr>
              <w:t>(LOLER Reg 10)</w:t>
            </w:r>
          </w:p>
        </w:tc>
        <w:tc>
          <w:tcPr>
            <w:tcW w:w="5891" w:type="dxa"/>
          </w:tcPr>
          <w:p w14:paraId="4670C8A8" w14:textId="77777777" w:rsidR="005F10F2" w:rsidRPr="002533C9" w:rsidRDefault="005F10F2" w:rsidP="00B75DCC">
            <w:pPr>
              <w:pStyle w:val="ListParagraph"/>
              <w:numPr>
                <w:ilvl w:val="0"/>
                <w:numId w:val="91"/>
              </w:numPr>
              <w:suppressAutoHyphens/>
              <w:autoSpaceDN w:val="0"/>
              <w:spacing w:after="120"/>
              <w:rPr>
                <w:sz w:val="22"/>
                <w:szCs w:val="20"/>
              </w:rPr>
            </w:pPr>
            <w:r w:rsidRPr="002533C9">
              <w:rPr>
                <w:sz w:val="22"/>
                <w:szCs w:val="20"/>
              </w:rPr>
              <w:t>Raise incident report.</w:t>
            </w:r>
          </w:p>
          <w:p w14:paraId="6FCEAB6C" w14:textId="77777777" w:rsidR="005F10F2" w:rsidRPr="002533C9" w:rsidRDefault="005F10F2" w:rsidP="00B75DCC">
            <w:pPr>
              <w:pStyle w:val="ListParagraph"/>
              <w:numPr>
                <w:ilvl w:val="0"/>
                <w:numId w:val="91"/>
              </w:numPr>
              <w:suppressAutoHyphens/>
              <w:autoSpaceDN w:val="0"/>
              <w:spacing w:after="120"/>
              <w:rPr>
                <w:sz w:val="22"/>
                <w:szCs w:val="20"/>
              </w:rPr>
            </w:pPr>
            <w:r w:rsidRPr="002533C9">
              <w:rPr>
                <w:sz w:val="22"/>
                <w:szCs w:val="20"/>
              </w:rPr>
              <w:t>Inform ONR (as appropriate under site licence arrangements and RIDDOR).</w:t>
            </w:r>
          </w:p>
        </w:tc>
      </w:tr>
    </w:tbl>
    <w:p w14:paraId="38F075FE" w14:textId="77777777" w:rsidR="005F10F2" w:rsidRPr="00F307B7" w:rsidRDefault="005F10F2" w:rsidP="005F10F2"/>
    <w:p w14:paraId="7BEB74A0" w14:textId="77777777" w:rsidR="005F10F2" w:rsidRDefault="005F10F2" w:rsidP="005F10F2">
      <w:pPr>
        <w:spacing w:after="0"/>
      </w:pPr>
      <w:r>
        <w:br w:type="page"/>
      </w:r>
    </w:p>
    <w:p w14:paraId="2884E234" w14:textId="77777777" w:rsidR="002533C9" w:rsidRPr="00085AD8" w:rsidRDefault="002533C9" w:rsidP="00074D69">
      <w:pPr>
        <w:jc w:val="center"/>
        <w:rPr>
          <w:b/>
          <w:bCs/>
          <w:noProof/>
        </w:rPr>
        <w:sectPr w:rsidR="002533C9" w:rsidRPr="00085AD8" w:rsidSect="001333B8">
          <w:pgSz w:w="11906" w:h="16838" w:code="9"/>
          <w:pgMar w:top="1440" w:right="1440" w:bottom="1440" w:left="1440" w:header="397" w:footer="397" w:gutter="0"/>
          <w:cols w:space="312"/>
          <w:docGrid w:linePitch="360"/>
        </w:sectPr>
      </w:pPr>
    </w:p>
    <w:p w14:paraId="7687ED40" w14:textId="5769E084" w:rsidR="002533C9" w:rsidRPr="00085AD8" w:rsidRDefault="002533C9" w:rsidP="002533C9">
      <w:pPr>
        <w:pStyle w:val="Caption"/>
        <w:keepNext/>
        <w:rPr>
          <w:lang w:val="fr-FR"/>
        </w:rPr>
      </w:pPr>
      <w:bookmarkStart w:id="82" w:name="_Toc187148351"/>
      <w:r w:rsidRPr="00085AD8">
        <w:rPr>
          <w:lang w:val="fr-FR"/>
        </w:rPr>
        <w:lastRenderedPageBreak/>
        <w:t xml:space="preserve">Table </w:t>
      </w:r>
      <w:r>
        <w:fldChar w:fldCharType="begin"/>
      </w:r>
      <w:r w:rsidRPr="00085AD8">
        <w:rPr>
          <w:lang w:val="fr-FR"/>
        </w:rPr>
        <w:instrText xml:space="preserve"> SEQ Table \* ARABIC </w:instrText>
      </w:r>
      <w:r>
        <w:fldChar w:fldCharType="separate"/>
      </w:r>
      <w:r w:rsidRPr="00085AD8">
        <w:rPr>
          <w:noProof/>
          <w:lang w:val="fr-FR"/>
        </w:rPr>
        <w:t>12</w:t>
      </w:r>
      <w:r>
        <w:fldChar w:fldCharType="end"/>
      </w:r>
      <w:r w:rsidRPr="00085AD8">
        <w:rPr>
          <w:lang w:val="fr-FR"/>
        </w:rPr>
        <w:t xml:space="preserve"> - Fault Condition: Mobile crane collapse</w:t>
      </w:r>
      <w:bookmarkEnd w:id="82"/>
    </w:p>
    <w:tbl>
      <w:tblPr>
        <w:tblStyle w:val="ONRTable1"/>
        <w:tblW w:w="4990" w:type="pct"/>
        <w:tblInd w:w="15" w:type="dxa"/>
        <w:tblLook w:val="04A0" w:firstRow="1" w:lastRow="0" w:firstColumn="1" w:lastColumn="0" w:noHBand="0" w:noVBand="1"/>
      </w:tblPr>
      <w:tblGrid>
        <w:gridCol w:w="2820"/>
        <w:gridCol w:w="6188"/>
      </w:tblGrid>
      <w:tr w:rsidR="005F10F2" w:rsidRPr="00F83A57" w14:paraId="205197D6" w14:textId="77777777" w:rsidTr="002533C9">
        <w:trPr>
          <w:cnfStyle w:val="100000000000" w:firstRow="1" w:lastRow="0" w:firstColumn="0" w:lastColumn="0" w:oddVBand="0" w:evenVBand="0" w:oddHBand="0" w:evenHBand="0" w:firstRowFirstColumn="0" w:firstRowLastColumn="0" w:lastRowFirstColumn="0" w:lastRowLastColumn="0"/>
          <w:trHeight w:val="621"/>
        </w:trPr>
        <w:tc>
          <w:tcPr>
            <w:tcW w:w="9008" w:type="dxa"/>
            <w:gridSpan w:val="2"/>
          </w:tcPr>
          <w:p w14:paraId="12E618C9" w14:textId="3098F97D" w:rsidR="005F10F2" w:rsidRPr="008A6C28" w:rsidRDefault="002533C9" w:rsidP="002533C9">
            <w:pPr>
              <w:rPr>
                <w:noProof/>
                <w:lang w:val="fr-FR"/>
              </w:rPr>
            </w:pPr>
            <w:r>
              <w:rPr>
                <w:bCs/>
                <w:noProof/>
                <w:lang w:val="fr-FR"/>
              </w:rPr>
              <w:t>Mobile crane collapse</w:t>
            </w:r>
          </w:p>
        </w:tc>
      </w:tr>
      <w:tr w:rsidR="005F10F2" w:rsidRPr="00F83A57" w14:paraId="11B4EC40" w14:textId="77777777" w:rsidTr="002533C9">
        <w:trPr>
          <w:trHeight w:val="2998"/>
        </w:trPr>
        <w:tc>
          <w:tcPr>
            <w:tcW w:w="2820" w:type="dxa"/>
          </w:tcPr>
          <w:p w14:paraId="753AA4C9" w14:textId="77777777" w:rsidR="005F10F2" w:rsidRPr="008A6C28" w:rsidRDefault="005F10F2" w:rsidP="00074D69">
            <w:pPr>
              <w:rPr>
                <w:lang w:val="fr-FR"/>
              </w:rPr>
            </w:pPr>
          </w:p>
        </w:tc>
        <w:tc>
          <w:tcPr>
            <w:tcW w:w="6188" w:type="dxa"/>
          </w:tcPr>
          <w:p w14:paraId="65D0AE20" w14:textId="77777777" w:rsidR="005F10F2" w:rsidRPr="008A6C28" w:rsidRDefault="005F10F2" w:rsidP="002533C9">
            <w:pPr>
              <w:spacing w:after="120"/>
              <w:jc w:val="center"/>
              <w:rPr>
                <w:lang w:val="fr-FR"/>
              </w:rPr>
            </w:pPr>
            <w:r w:rsidRPr="00143777">
              <w:rPr>
                <w:noProof/>
              </w:rPr>
              <w:drawing>
                <wp:inline distT="0" distB="0" distL="0" distR="0" wp14:anchorId="3D0E5F72" wp14:editId="10615E8D">
                  <wp:extent cx="2530800" cy="2088000"/>
                  <wp:effectExtent l="0" t="0" r="3175" b="7620"/>
                  <wp:docPr id="14" name="Picture 12" descr="Fault condition. Mobile crane collap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2" descr="Fault condition. Mobile crane collapse."/>
                          <pic:cNvPicPr/>
                        </pic:nvPicPr>
                        <pic:blipFill>
                          <a:blip r:embed="rId29">
                            <a:extLst>
                              <a:ext uri="{28A0092B-C50C-407E-A947-70E740481C1C}">
                                <a14:useLocalDpi xmlns:a14="http://schemas.microsoft.com/office/drawing/2010/main" val="0"/>
                              </a:ext>
                            </a:extLst>
                          </a:blip>
                          <a:srcRect/>
                          <a:stretch>
                            <a:fillRect/>
                          </a:stretch>
                        </pic:blipFill>
                        <pic:spPr>
                          <a:xfrm>
                            <a:off x="0" y="0"/>
                            <a:ext cx="2530800" cy="2088000"/>
                          </a:xfrm>
                          <a:prstGeom prst="rect">
                            <a:avLst/>
                          </a:prstGeom>
                          <a:noFill/>
                          <a:ln>
                            <a:noFill/>
                            <a:prstDash/>
                          </a:ln>
                        </pic:spPr>
                      </pic:pic>
                    </a:graphicData>
                  </a:graphic>
                </wp:inline>
              </w:drawing>
            </w:r>
          </w:p>
        </w:tc>
      </w:tr>
      <w:tr w:rsidR="005F10F2" w:rsidRPr="002533C9" w14:paraId="63C8499D" w14:textId="77777777" w:rsidTr="002533C9">
        <w:trPr>
          <w:trHeight w:val="1397"/>
        </w:trPr>
        <w:tc>
          <w:tcPr>
            <w:tcW w:w="2820" w:type="dxa"/>
          </w:tcPr>
          <w:p w14:paraId="64D818EE" w14:textId="79DB5373" w:rsidR="005F10F2" w:rsidRPr="002533C9" w:rsidRDefault="005F10F2" w:rsidP="002533C9">
            <w:pPr>
              <w:spacing w:after="120"/>
              <w:rPr>
                <w:sz w:val="22"/>
                <w:szCs w:val="20"/>
              </w:rPr>
            </w:pPr>
            <w:r w:rsidRPr="002533C9">
              <w:rPr>
                <w:sz w:val="22"/>
                <w:szCs w:val="20"/>
              </w:rPr>
              <w:t>Planning of Lift (layout and equipment design)</w:t>
            </w:r>
            <w:r w:rsidR="00811E89">
              <w:rPr>
                <w:sz w:val="22"/>
                <w:szCs w:val="20"/>
              </w:rPr>
              <w:t xml:space="preserve"> </w:t>
            </w:r>
            <w:r w:rsidRPr="002533C9">
              <w:rPr>
                <w:sz w:val="22"/>
                <w:szCs w:val="20"/>
              </w:rPr>
              <w:t>(LOLER Reg 8)</w:t>
            </w:r>
          </w:p>
        </w:tc>
        <w:tc>
          <w:tcPr>
            <w:tcW w:w="6188" w:type="dxa"/>
          </w:tcPr>
          <w:p w14:paraId="51415FD1" w14:textId="77777777" w:rsidR="005F10F2" w:rsidRPr="002533C9" w:rsidRDefault="005F10F2" w:rsidP="00B75DCC">
            <w:pPr>
              <w:pStyle w:val="ListParagraph"/>
              <w:numPr>
                <w:ilvl w:val="0"/>
                <w:numId w:val="92"/>
              </w:numPr>
              <w:suppressAutoHyphens/>
              <w:autoSpaceDN w:val="0"/>
              <w:spacing w:after="120"/>
              <w:rPr>
                <w:sz w:val="22"/>
                <w:szCs w:val="20"/>
              </w:rPr>
            </w:pPr>
            <w:r w:rsidRPr="002533C9">
              <w:rPr>
                <w:sz w:val="22"/>
                <w:szCs w:val="20"/>
              </w:rPr>
              <w:t>Detailed lift plan (loads and radius of lift established).</w:t>
            </w:r>
          </w:p>
          <w:p w14:paraId="5405AA58" w14:textId="32DBA02B" w:rsidR="005F10F2" w:rsidRPr="002533C9" w:rsidRDefault="005F10F2" w:rsidP="00B75DCC">
            <w:pPr>
              <w:pStyle w:val="ListParagraph"/>
              <w:numPr>
                <w:ilvl w:val="0"/>
                <w:numId w:val="92"/>
              </w:numPr>
              <w:suppressAutoHyphens/>
              <w:autoSpaceDN w:val="0"/>
              <w:spacing w:after="120"/>
              <w:rPr>
                <w:sz w:val="22"/>
                <w:szCs w:val="20"/>
              </w:rPr>
            </w:pPr>
            <w:r w:rsidRPr="002533C9">
              <w:rPr>
                <w:sz w:val="22"/>
                <w:szCs w:val="20"/>
              </w:rPr>
              <w:t xml:space="preserve">Ground strength and underground infrastructure </w:t>
            </w:r>
            <w:r w:rsidR="002022F8" w:rsidRPr="002533C9">
              <w:rPr>
                <w:sz w:val="22"/>
                <w:szCs w:val="20"/>
              </w:rPr>
              <w:t xml:space="preserve">(e.g., </w:t>
            </w:r>
            <w:r w:rsidRPr="002533C9">
              <w:rPr>
                <w:sz w:val="22"/>
                <w:szCs w:val="20"/>
              </w:rPr>
              <w:t>service ducts and drains) established.</w:t>
            </w:r>
          </w:p>
          <w:p w14:paraId="7864CE81" w14:textId="77777777" w:rsidR="005F10F2" w:rsidRPr="002533C9" w:rsidRDefault="005F10F2" w:rsidP="00B75DCC">
            <w:pPr>
              <w:pStyle w:val="ListParagraph"/>
              <w:numPr>
                <w:ilvl w:val="0"/>
                <w:numId w:val="92"/>
              </w:numPr>
              <w:suppressAutoHyphens/>
              <w:autoSpaceDN w:val="0"/>
              <w:spacing w:after="120"/>
              <w:rPr>
                <w:sz w:val="22"/>
                <w:szCs w:val="20"/>
              </w:rPr>
            </w:pPr>
            <w:r w:rsidRPr="002533C9">
              <w:rPr>
                <w:sz w:val="22"/>
                <w:szCs w:val="20"/>
              </w:rPr>
              <w:t>Site layout and lifting restrictions established.</w:t>
            </w:r>
          </w:p>
          <w:p w14:paraId="4E531137" w14:textId="77777777" w:rsidR="005F10F2" w:rsidRPr="002533C9" w:rsidRDefault="005F10F2" w:rsidP="00B75DCC">
            <w:pPr>
              <w:pStyle w:val="ListParagraph"/>
              <w:numPr>
                <w:ilvl w:val="0"/>
                <w:numId w:val="92"/>
              </w:numPr>
              <w:suppressAutoHyphens/>
              <w:autoSpaceDN w:val="0"/>
              <w:spacing w:after="120"/>
              <w:rPr>
                <w:sz w:val="22"/>
                <w:szCs w:val="20"/>
              </w:rPr>
            </w:pPr>
            <w:r w:rsidRPr="002533C9">
              <w:rPr>
                <w:sz w:val="22"/>
                <w:szCs w:val="20"/>
              </w:rPr>
              <w:t>Restrict proximity to civil works.</w:t>
            </w:r>
          </w:p>
        </w:tc>
      </w:tr>
      <w:tr w:rsidR="005F10F2" w:rsidRPr="002533C9" w14:paraId="029A9D6F" w14:textId="77777777" w:rsidTr="002533C9">
        <w:trPr>
          <w:trHeight w:val="780"/>
        </w:trPr>
        <w:tc>
          <w:tcPr>
            <w:tcW w:w="2820" w:type="dxa"/>
          </w:tcPr>
          <w:p w14:paraId="15BCF5B0" w14:textId="468174E8" w:rsidR="005F10F2" w:rsidRPr="002533C9" w:rsidRDefault="005F10F2" w:rsidP="002533C9">
            <w:pPr>
              <w:spacing w:after="120"/>
              <w:rPr>
                <w:sz w:val="22"/>
                <w:szCs w:val="20"/>
              </w:rPr>
            </w:pPr>
            <w:r w:rsidRPr="002533C9">
              <w:rPr>
                <w:sz w:val="22"/>
                <w:szCs w:val="20"/>
              </w:rPr>
              <w:t>Indication</w:t>
            </w:r>
            <w:r w:rsidR="002533C9">
              <w:rPr>
                <w:sz w:val="22"/>
                <w:szCs w:val="20"/>
              </w:rPr>
              <w:t>/</w:t>
            </w:r>
            <w:r w:rsidRPr="002533C9">
              <w:rPr>
                <w:sz w:val="22"/>
                <w:szCs w:val="20"/>
              </w:rPr>
              <w:t>Warning Systems (LOLER Reg 7b)</w:t>
            </w:r>
          </w:p>
        </w:tc>
        <w:tc>
          <w:tcPr>
            <w:tcW w:w="6188" w:type="dxa"/>
          </w:tcPr>
          <w:p w14:paraId="0D2A18C3" w14:textId="77777777" w:rsidR="005F10F2" w:rsidRPr="002533C9" w:rsidRDefault="005F10F2" w:rsidP="00B75DCC">
            <w:pPr>
              <w:pStyle w:val="ListParagraph"/>
              <w:numPr>
                <w:ilvl w:val="0"/>
                <w:numId w:val="93"/>
              </w:numPr>
              <w:suppressAutoHyphens/>
              <w:autoSpaceDN w:val="0"/>
              <w:spacing w:after="120"/>
              <w:rPr>
                <w:sz w:val="22"/>
                <w:szCs w:val="20"/>
              </w:rPr>
            </w:pPr>
            <w:r w:rsidRPr="002533C9">
              <w:rPr>
                <w:sz w:val="22"/>
                <w:szCs w:val="20"/>
              </w:rPr>
              <w:t>On-screen display of mobile crane and its lifting configuration.</w:t>
            </w:r>
          </w:p>
          <w:p w14:paraId="2304B0AE" w14:textId="77777777" w:rsidR="005F10F2" w:rsidRPr="002533C9" w:rsidRDefault="005F10F2" w:rsidP="00B75DCC">
            <w:pPr>
              <w:pStyle w:val="ListParagraph"/>
              <w:numPr>
                <w:ilvl w:val="0"/>
                <w:numId w:val="93"/>
              </w:numPr>
              <w:suppressAutoHyphens/>
              <w:autoSpaceDN w:val="0"/>
              <w:spacing w:after="120"/>
              <w:rPr>
                <w:sz w:val="22"/>
                <w:szCs w:val="20"/>
              </w:rPr>
            </w:pPr>
            <w:r w:rsidRPr="002533C9">
              <w:rPr>
                <w:sz w:val="22"/>
                <w:szCs w:val="20"/>
              </w:rPr>
              <w:t>Load and moment indication (alarm).</w:t>
            </w:r>
          </w:p>
          <w:p w14:paraId="05FAD3C3" w14:textId="77777777" w:rsidR="005F10F2" w:rsidRPr="002533C9" w:rsidRDefault="005F10F2" w:rsidP="00B75DCC">
            <w:pPr>
              <w:pStyle w:val="ListParagraph"/>
              <w:numPr>
                <w:ilvl w:val="0"/>
                <w:numId w:val="93"/>
              </w:numPr>
              <w:suppressAutoHyphens/>
              <w:autoSpaceDN w:val="0"/>
              <w:spacing w:after="120"/>
              <w:rPr>
                <w:sz w:val="22"/>
                <w:szCs w:val="20"/>
              </w:rPr>
            </w:pPr>
            <w:r w:rsidRPr="002533C9">
              <w:rPr>
                <w:sz w:val="22"/>
                <w:szCs w:val="20"/>
              </w:rPr>
              <w:t>Ground markings for outriggers and associated spreader plates.</w:t>
            </w:r>
          </w:p>
        </w:tc>
      </w:tr>
      <w:tr w:rsidR="005F10F2" w:rsidRPr="002533C9" w14:paraId="6073EB0D" w14:textId="77777777" w:rsidTr="002533C9">
        <w:trPr>
          <w:trHeight w:val="968"/>
        </w:trPr>
        <w:tc>
          <w:tcPr>
            <w:tcW w:w="2820" w:type="dxa"/>
          </w:tcPr>
          <w:p w14:paraId="00966AA5" w14:textId="336E577D" w:rsidR="005F10F2" w:rsidRPr="002533C9" w:rsidRDefault="005F10F2" w:rsidP="002533C9">
            <w:pPr>
              <w:spacing w:after="120"/>
              <w:rPr>
                <w:sz w:val="22"/>
                <w:szCs w:val="20"/>
              </w:rPr>
            </w:pPr>
            <w:r w:rsidRPr="002533C9">
              <w:rPr>
                <w:sz w:val="22"/>
                <w:szCs w:val="20"/>
              </w:rPr>
              <w:t>Protection &amp; Mitigation Systems (LOLER Reg 6)</w:t>
            </w:r>
          </w:p>
        </w:tc>
        <w:tc>
          <w:tcPr>
            <w:tcW w:w="6188" w:type="dxa"/>
          </w:tcPr>
          <w:p w14:paraId="2585DBB7" w14:textId="77777777" w:rsidR="005F10F2" w:rsidRPr="002533C9" w:rsidRDefault="005F10F2" w:rsidP="00B75DCC">
            <w:pPr>
              <w:pStyle w:val="ListParagraph"/>
              <w:numPr>
                <w:ilvl w:val="0"/>
                <w:numId w:val="94"/>
              </w:numPr>
              <w:suppressAutoHyphens/>
              <w:autoSpaceDN w:val="0"/>
              <w:spacing w:after="120"/>
              <w:rPr>
                <w:sz w:val="22"/>
                <w:szCs w:val="20"/>
              </w:rPr>
            </w:pPr>
            <w:r w:rsidRPr="002533C9">
              <w:rPr>
                <w:sz w:val="22"/>
                <w:szCs w:val="20"/>
              </w:rPr>
              <w:t>Automatic safe load indication.</w:t>
            </w:r>
          </w:p>
          <w:p w14:paraId="1B4AC68E" w14:textId="77777777" w:rsidR="005F10F2" w:rsidRPr="002533C9" w:rsidRDefault="005F10F2" w:rsidP="00B75DCC">
            <w:pPr>
              <w:pStyle w:val="ListParagraph"/>
              <w:numPr>
                <w:ilvl w:val="0"/>
                <w:numId w:val="94"/>
              </w:numPr>
              <w:suppressAutoHyphens/>
              <w:autoSpaceDN w:val="0"/>
              <w:spacing w:after="120"/>
              <w:rPr>
                <w:sz w:val="22"/>
                <w:szCs w:val="20"/>
              </w:rPr>
            </w:pPr>
            <w:r w:rsidRPr="002533C9">
              <w:rPr>
                <w:sz w:val="22"/>
                <w:szCs w:val="20"/>
              </w:rPr>
              <w:t>Remove nuclear inventory from collapse zone / safety systems which could be impacted in the vicinity from projectiles.</w:t>
            </w:r>
          </w:p>
          <w:p w14:paraId="1EAFFC6F" w14:textId="77777777" w:rsidR="005F10F2" w:rsidRPr="002533C9" w:rsidRDefault="005F10F2" w:rsidP="00B75DCC">
            <w:pPr>
              <w:pStyle w:val="ListParagraph"/>
              <w:numPr>
                <w:ilvl w:val="0"/>
                <w:numId w:val="94"/>
              </w:numPr>
              <w:suppressAutoHyphens/>
              <w:autoSpaceDN w:val="0"/>
              <w:spacing w:after="120"/>
              <w:rPr>
                <w:sz w:val="22"/>
                <w:szCs w:val="20"/>
              </w:rPr>
            </w:pPr>
            <w:r w:rsidRPr="002533C9">
              <w:rPr>
                <w:sz w:val="22"/>
                <w:szCs w:val="20"/>
              </w:rPr>
              <w:t>Emergency stop.</w:t>
            </w:r>
          </w:p>
        </w:tc>
      </w:tr>
      <w:tr w:rsidR="005F10F2" w:rsidRPr="002533C9" w14:paraId="474DECA8" w14:textId="77777777" w:rsidTr="002533C9">
        <w:trPr>
          <w:trHeight w:val="1126"/>
        </w:trPr>
        <w:tc>
          <w:tcPr>
            <w:tcW w:w="2820" w:type="dxa"/>
          </w:tcPr>
          <w:p w14:paraId="5A0D472C" w14:textId="33E1F108" w:rsidR="005F10F2" w:rsidRPr="002533C9" w:rsidRDefault="005F10F2" w:rsidP="002533C9">
            <w:pPr>
              <w:spacing w:after="120"/>
              <w:rPr>
                <w:sz w:val="22"/>
                <w:szCs w:val="20"/>
              </w:rPr>
            </w:pPr>
            <w:r w:rsidRPr="002533C9">
              <w:rPr>
                <w:sz w:val="22"/>
                <w:szCs w:val="20"/>
              </w:rPr>
              <w:t>Operator Instructions</w:t>
            </w:r>
            <w:r w:rsidR="00811E89">
              <w:rPr>
                <w:sz w:val="22"/>
                <w:szCs w:val="20"/>
              </w:rPr>
              <w:t xml:space="preserve">  </w:t>
            </w:r>
            <w:r w:rsidRPr="002533C9">
              <w:rPr>
                <w:sz w:val="22"/>
                <w:szCs w:val="20"/>
              </w:rPr>
              <w:t>(LOLER Reg 9)</w:t>
            </w:r>
          </w:p>
        </w:tc>
        <w:tc>
          <w:tcPr>
            <w:tcW w:w="6188" w:type="dxa"/>
          </w:tcPr>
          <w:p w14:paraId="4A70454A" w14:textId="77777777" w:rsidR="005F10F2" w:rsidRPr="002533C9" w:rsidRDefault="005F10F2" w:rsidP="00B75DCC">
            <w:pPr>
              <w:pStyle w:val="ListParagraph"/>
              <w:numPr>
                <w:ilvl w:val="0"/>
                <w:numId w:val="95"/>
              </w:numPr>
              <w:suppressAutoHyphens/>
              <w:autoSpaceDN w:val="0"/>
              <w:spacing w:after="120"/>
              <w:rPr>
                <w:sz w:val="22"/>
                <w:szCs w:val="20"/>
              </w:rPr>
            </w:pPr>
            <w:r w:rsidRPr="002533C9">
              <w:rPr>
                <w:sz w:val="22"/>
                <w:szCs w:val="20"/>
              </w:rPr>
              <w:t>Progressive pickup of load to confirm load safe to lift.</w:t>
            </w:r>
          </w:p>
          <w:p w14:paraId="501F0DB6" w14:textId="77777777" w:rsidR="005F10F2" w:rsidRPr="002533C9" w:rsidRDefault="005F10F2" w:rsidP="00B75DCC">
            <w:pPr>
              <w:pStyle w:val="ListParagraph"/>
              <w:numPr>
                <w:ilvl w:val="0"/>
                <w:numId w:val="95"/>
              </w:numPr>
              <w:suppressAutoHyphens/>
              <w:autoSpaceDN w:val="0"/>
              <w:spacing w:after="120"/>
              <w:rPr>
                <w:sz w:val="22"/>
                <w:szCs w:val="20"/>
              </w:rPr>
            </w:pPr>
            <w:r w:rsidRPr="002533C9">
              <w:rPr>
                <w:sz w:val="22"/>
                <w:szCs w:val="20"/>
              </w:rPr>
              <w:t xml:space="preserve">Lifting supervisor. </w:t>
            </w:r>
          </w:p>
          <w:p w14:paraId="525DD330" w14:textId="77777777" w:rsidR="005F10F2" w:rsidRPr="002533C9" w:rsidRDefault="005F10F2" w:rsidP="00B75DCC">
            <w:pPr>
              <w:pStyle w:val="ListParagraph"/>
              <w:numPr>
                <w:ilvl w:val="0"/>
                <w:numId w:val="95"/>
              </w:numPr>
              <w:suppressAutoHyphens/>
              <w:autoSpaceDN w:val="0"/>
              <w:spacing w:after="120"/>
              <w:rPr>
                <w:sz w:val="22"/>
                <w:szCs w:val="20"/>
              </w:rPr>
            </w:pPr>
            <w:r w:rsidRPr="002533C9">
              <w:rPr>
                <w:sz w:val="22"/>
                <w:szCs w:val="20"/>
              </w:rPr>
              <w:t>Effective communication (control of lifting operation).</w:t>
            </w:r>
          </w:p>
          <w:p w14:paraId="747BAAA2" w14:textId="77777777" w:rsidR="005F10F2" w:rsidRPr="002533C9" w:rsidRDefault="005F10F2" w:rsidP="00B75DCC">
            <w:pPr>
              <w:pStyle w:val="ListParagraph"/>
              <w:numPr>
                <w:ilvl w:val="0"/>
                <w:numId w:val="95"/>
              </w:numPr>
              <w:suppressAutoHyphens/>
              <w:autoSpaceDN w:val="0"/>
              <w:spacing w:after="120"/>
              <w:rPr>
                <w:sz w:val="22"/>
                <w:szCs w:val="20"/>
              </w:rPr>
            </w:pPr>
            <w:r w:rsidRPr="002533C9">
              <w:rPr>
                <w:sz w:val="22"/>
                <w:szCs w:val="20"/>
              </w:rPr>
              <w:t>Clear communication and knowledge of limits and conditions.</w:t>
            </w:r>
          </w:p>
        </w:tc>
      </w:tr>
      <w:tr w:rsidR="005F10F2" w:rsidRPr="002533C9" w14:paraId="355F916D" w14:textId="77777777" w:rsidTr="002533C9">
        <w:trPr>
          <w:trHeight w:val="338"/>
        </w:trPr>
        <w:tc>
          <w:tcPr>
            <w:tcW w:w="2820" w:type="dxa"/>
          </w:tcPr>
          <w:p w14:paraId="137CC0C6" w14:textId="77777777" w:rsidR="005F10F2" w:rsidRPr="002533C9" w:rsidRDefault="005F10F2" w:rsidP="002533C9">
            <w:pPr>
              <w:spacing w:after="120"/>
              <w:rPr>
                <w:sz w:val="22"/>
                <w:szCs w:val="20"/>
              </w:rPr>
            </w:pPr>
            <w:r w:rsidRPr="002533C9">
              <w:rPr>
                <w:sz w:val="22"/>
                <w:szCs w:val="20"/>
              </w:rPr>
              <w:t>Recovery to Safety</w:t>
            </w:r>
          </w:p>
        </w:tc>
        <w:tc>
          <w:tcPr>
            <w:tcW w:w="6188" w:type="dxa"/>
          </w:tcPr>
          <w:p w14:paraId="33FC3A4E" w14:textId="77777777" w:rsidR="005F10F2" w:rsidRPr="002533C9" w:rsidRDefault="005F10F2" w:rsidP="00B75DCC">
            <w:pPr>
              <w:pStyle w:val="ListParagraph"/>
              <w:numPr>
                <w:ilvl w:val="0"/>
                <w:numId w:val="96"/>
              </w:numPr>
              <w:suppressAutoHyphens/>
              <w:autoSpaceDN w:val="0"/>
              <w:spacing w:after="120"/>
              <w:rPr>
                <w:sz w:val="22"/>
                <w:szCs w:val="20"/>
              </w:rPr>
            </w:pPr>
            <w:r w:rsidRPr="002533C9">
              <w:rPr>
                <w:sz w:val="22"/>
                <w:szCs w:val="20"/>
              </w:rPr>
              <w:t>Operation for safe set down.</w:t>
            </w:r>
          </w:p>
          <w:p w14:paraId="6E559C06" w14:textId="77777777" w:rsidR="005F10F2" w:rsidRPr="002533C9" w:rsidRDefault="005F10F2" w:rsidP="00B75DCC">
            <w:pPr>
              <w:pStyle w:val="ListParagraph"/>
              <w:numPr>
                <w:ilvl w:val="0"/>
                <w:numId w:val="96"/>
              </w:numPr>
              <w:suppressAutoHyphens/>
              <w:autoSpaceDN w:val="0"/>
              <w:spacing w:after="120"/>
              <w:rPr>
                <w:sz w:val="22"/>
                <w:szCs w:val="20"/>
              </w:rPr>
            </w:pPr>
            <w:r w:rsidRPr="002533C9">
              <w:rPr>
                <w:sz w:val="22"/>
                <w:szCs w:val="20"/>
              </w:rPr>
              <w:t xml:space="preserve">Site procedures. </w:t>
            </w:r>
          </w:p>
          <w:p w14:paraId="654F7C47" w14:textId="77777777" w:rsidR="005F10F2" w:rsidRPr="002533C9" w:rsidRDefault="005F10F2" w:rsidP="00B75DCC">
            <w:pPr>
              <w:pStyle w:val="ListParagraph"/>
              <w:numPr>
                <w:ilvl w:val="0"/>
                <w:numId w:val="96"/>
              </w:numPr>
              <w:suppressAutoHyphens/>
              <w:autoSpaceDN w:val="0"/>
              <w:spacing w:after="120"/>
              <w:rPr>
                <w:sz w:val="22"/>
                <w:szCs w:val="20"/>
              </w:rPr>
            </w:pPr>
            <w:r w:rsidRPr="002533C9">
              <w:rPr>
                <w:sz w:val="22"/>
                <w:szCs w:val="20"/>
              </w:rPr>
              <w:t>Thorough examination (Competent Person).</w:t>
            </w:r>
          </w:p>
        </w:tc>
      </w:tr>
      <w:tr w:rsidR="005F10F2" w:rsidRPr="002533C9" w14:paraId="0A4B5856" w14:textId="77777777" w:rsidTr="002533C9">
        <w:trPr>
          <w:trHeight w:val="993"/>
        </w:trPr>
        <w:tc>
          <w:tcPr>
            <w:tcW w:w="2820" w:type="dxa"/>
          </w:tcPr>
          <w:p w14:paraId="2E5AD013" w14:textId="445A0EC8" w:rsidR="005F10F2" w:rsidRPr="002533C9" w:rsidRDefault="005F10F2" w:rsidP="002533C9">
            <w:pPr>
              <w:spacing w:after="120"/>
              <w:rPr>
                <w:sz w:val="22"/>
                <w:szCs w:val="20"/>
              </w:rPr>
            </w:pPr>
            <w:r w:rsidRPr="002533C9">
              <w:rPr>
                <w:sz w:val="22"/>
                <w:szCs w:val="20"/>
              </w:rPr>
              <w:t>Report incident (LC7)</w:t>
            </w:r>
            <w:r w:rsidR="00811E89">
              <w:rPr>
                <w:sz w:val="22"/>
                <w:szCs w:val="20"/>
              </w:rPr>
              <w:t xml:space="preserve">      </w:t>
            </w:r>
            <w:r w:rsidRPr="002533C9">
              <w:rPr>
                <w:sz w:val="22"/>
                <w:szCs w:val="20"/>
              </w:rPr>
              <w:t xml:space="preserve"> (LOLER Reg 10)</w:t>
            </w:r>
          </w:p>
        </w:tc>
        <w:tc>
          <w:tcPr>
            <w:tcW w:w="6188" w:type="dxa"/>
          </w:tcPr>
          <w:p w14:paraId="6CED3BB2" w14:textId="77777777" w:rsidR="005F10F2" w:rsidRPr="002533C9" w:rsidRDefault="005F10F2" w:rsidP="00B75DCC">
            <w:pPr>
              <w:pStyle w:val="ListParagraph"/>
              <w:numPr>
                <w:ilvl w:val="0"/>
                <w:numId w:val="97"/>
              </w:numPr>
              <w:suppressAutoHyphens/>
              <w:autoSpaceDN w:val="0"/>
              <w:spacing w:after="120"/>
              <w:rPr>
                <w:sz w:val="22"/>
                <w:szCs w:val="20"/>
              </w:rPr>
            </w:pPr>
            <w:r w:rsidRPr="002533C9">
              <w:rPr>
                <w:sz w:val="22"/>
                <w:szCs w:val="20"/>
              </w:rPr>
              <w:t>Raise incident report.</w:t>
            </w:r>
          </w:p>
          <w:p w14:paraId="641810DA" w14:textId="77777777" w:rsidR="005F10F2" w:rsidRPr="002533C9" w:rsidRDefault="005F10F2" w:rsidP="00B75DCC">
            <w:pPr>
              <w:pStyle w:val="ListParagraph"/>
              <w:numPr>
                <w:ilvl w:val="0"/>
                <w:numId w:val="97"/>
              </w:numPr>
              <w:suppressAutoHyphens/>
              <w:autoSpaceDN w:val="0"/>
              <w:spacing w:after="120"/>
              <w:rPr>
                <w:sz w:val="22"/>
                <w:szCs w:val="20"/>
              </w:rPr>
            </w:pPr>
            <w:r w:rsidRPr="002533C9">
              <w:rPr>
                <w:sz w:val="22"/>
                <w:szCs w:val="20"/>
              </w:rPr>
              <w:t>Inform ONR (as appropriate under site licence arrangements and RIDDOR).</w:t>
            </w:r>
          </w:p>
        </w:tc>
      </w:tr>
    </w:tbl>
    <w:p w14:paraId="07888641" w14:textId="1315CFB7" w:rsidR="005F10F2" w:rsidRDefault="005F10F2" w:rsidP="008911BF">
      <w:pPr>
        <w:pStyle w:val="Heading1"/>
        <w:numPr>
          <w:ilvl w:val="0"/>
          <w:numId w:val="0"/>
        </w:numPr>
        <w:ind w:left="851"/>
      </w:pPr>
      <w:bookmarkStart w:id="83" w:name="_Toc183161289"/>
      <w:bookmarkStart w:id="84" w:name="_Toc190442840"/>
      <w:r w:rsidRPr="000359E7">
        <w:lastRenderedPageBreak/>
        <w:t>Appendix 7</w:t>
      </w:r>
      <w:r w:rsidR="002533C9">
        <w:t xml:space="preserve"> – </w:t>
      </w:r>
      <w:r w:rsidRPr="000359E7">
        <w:t>Guidance</w:t>
      </w:r>
      <w:r w:rsidR="002533C9">
        <w:t xml:space="preserve"> </w:t>
      </w:r>
      <w:r>
        <w:t>on</w:t>
      </w:r>
      <w:r w:rsidRPr="000359E7">
        <w:t xml:space="preserve"> wire ropes</w:t>
      </w:r>
      <w:bookmarkEnd w:id="83"/>
      <w:bookmarkEnd w:id="84"/>
    </w:p>
    <w:p w14:paraId="779DB5B2" w14:textId="210E3EC3" w:rsidR="005F10F2" w:rsidRPr="008911BF" w:rsidRDefault="005F10F2" w:rsidP="001422C0">
      <w:pPr>
        <w:pStyle w:val="AppendixPara"/>
        <w:rPr>
          <w:color w:val="07716C"/>
        </w:rPr>
      </w:pPr>
      <w:r w:rsidRPr="008D3161">
        <w:t>The guidance supports the assessment of wire ropes used in lifting systems. Where uncertainty or doubt exists, assessors should seek more detailed technical advice from topic leads/specialists.</w:t>
      </w:r>
    </w:p>
    <w:p w14:paraId="78505E47" w14:textId="120110A9" w:rsidR="005F10F2" w:rsidRPr="008911BF" w:rsidRDefault="005F10F2" w:rsidP="001237FF">
      <w:pPr>
        <w:pStyle w:val="Heading2"/>
        <w:numPr>
          <w:ilvl w:val="0"/>
          <w:numId w:val="0"/>
        </w:numPr>
        <w:ind w:left="851"/>
      </w:pPr>
      <w:bookmarkStart w:id="85" w:name="_Toc190442841"/>
      <w:r w:rsidRPr="008911BF">
        <w:t xml:space="preserve">Wire </w:t>
      </w:r>
      <w:r w:rsidR="002533C9" w:rsidRPr="008911BF">
        <w:t>r</w:t>
      </w:r>
      <w:r w:rsidRPr="008911BF">
        <w:t xml:space="preserve">ope </w:t>
      </w:r>
      <w:r w:rsidR="002533C9" w:rsidRPr="008911BF">
        <w:t>f</w:t>
      </w:r>
      <w:r w:rsidRPr="008911BF">
        <w:t>undamentals</w:t>
      </w:r>
      <w:bookmarkEnd w:id="85"/>
    </w:p>
    <w:p w14:paraId="3E3DCA4C" w14:textId="4DE8DC90" w:rsidR="005F10F2" w:rsidRPr="008D3161" w:rsidRDefault="005F10F2" w:rsidP="001422C0">
      <w:pPr>
        <w:pStyle w:val="AppendixPara"/>
        <w:rPr>
          <w:color w:val="07716C"/>
        </w:rPr>
      </w:pPr>
      <w:r w:rsidRPr="008D3161">
        <w:t>Inspectors should consider which wire rope fundamentals are suitable and appropriate for their assessment or inspection sample.</w:t>
      </w:r>
    </w:p>
    <w:p w14:paraId="63868CDD" w14:textId="796270DA" w:rsidR="005F10F2" w:rsidRPr="008D3161" w:rsidRDefault="005F10F2" w:rsidP="001422C0">
      <w:pPr>
        <w:pStyle w:val="AppendixPara"/>
      </w:pPr>
      <w:r w:rsidRPr="008D3161">
        <w:t>Wire rope fundamentals include:</w:t>
      </w:r>
    </w:p>
    <w:p w14:paraId="3BD6F086" w14:textId="77777777" w:rsidR="005F10F2" w:rsidRPr="00D50433" w:rsidRDefault="005F10F2" w:rsidP="006B43A3">
      <w:pPr>
        <w:pStyle w:val="Bulletlist1"/>
        <w:rPr>
          <w:noProof/>
        </w:rPr>
      </w:pPr>
      <w:r w:rsidRPr="00D50433">
        <w:rPr>
          <w:noProof/>
        </w:rPr>
        <w:t>management systems</w:t>
      </w:r>
      <w:r>
        <w:rPr>
          <w:noProof/>
        </w:rPr>
        <w:t>;</w:t>
      </w:r>
    </w:p>
    <w:p w14:paraId="3FD61048" w14:textId="77777777" w:rsidR="005F10F2" w:rsidRPr="00D50433" w:rsidRDefault="005F10F2" w:rsidP="006B43A3">
      <w:pPr>
        <w:pStyle w:val="Bulletlist1"/>
        <w:rPr>
          <w:noProof/>
        </w:rPr>
      </w:pPr>
      <w:r w:rsidRPr="00D50433">
        <w:rPr>
          <w:noProof/>
        </w:rPr>
        <w:t>design</w:t>
      </w:r>
      <w:r>
        <w:rPr>
          <w:noProof/>
        </w:rPr>
        <w:t>;</w:t>
      </w:r>
    </w:p>
    <w:p w14:paraId="123B7E90" w14:textId="77777777" w:rsidR="005F10F2" w:rsidRPr="00D50433" w:rsidRDefault="005F10F2" w:rsidP="006B43A3">
      <w:pPr>
        <w:pStyle w:val="Bulletlist1"/>
        <w:rPr>
          <w:noProof/>
        </w:rPr>
      </w:pPr>
      <w:r w:rsidRPr="00D50433">
        <w:rPr>
          <w:noProof/>
        </w:rPr>
        <w:t>procurement</w:t>
      </w:r>
      <w:r>
        <w:rPr>
          <w:noProof/>
        </w:rPr>
        <w:t>;</w:t>
      </w:r>
    </w:p>
    <w:p w14:paraId="0F731D14" w14:textId="77777777" w:rsidR="005F10F2" w:rsidRPr="00D50433" w:rsidRDefault="005F10F2" w:rsidP="006B43A3">
      <w:pPr>
        <w:pStyle w:val="Bulletlist1"/>
        <w:rPr>
          <w:noProof/>
        </w:rPr>
      </w:pPr>
      <w:r w:rsidRPr="00D50433">
        <w:rPr>
          <w:noProof/>
        </w:rPr>
        <w:t>manufacture</w:t>
      </w:r>
      <w:r>
        <w:rPr>
          <w:noProof/>
        </w:rPr>
        <w:t>;</w:t>
      </w:r>
    </w:p>
    <w:p w14:paraId="4E2F35AC" w14:textId="77777777" w:rsidR="005F10F2" w:rsidRPr="00D50433" w:rsidRDefault="005F10F2" w:rsidP="006B43A3">
      <w:pPr>
        <w:pStyle w:val="Bulletlist1"/>
        <w:rPr>
          <w:noProof/>
        </w:rPr>
      </w:pPr>
      <w:r w:rsidRPr="00D50433">
        <w:rPr>
          <w:noProof/>
        </w:rPr>
        <w:t>assembly</w:t>
      </w:r>
      <w:r>
        <w:rPr>
          <w:noProof/>
        </w:rPr>
        <w:t>;</w:t>
      </w:r>
    </w:p>
    <w:p w14:paraId="042AE42D" w14:textId="77777777" w:rsidR="005F10F2" w:rsidRPr="00D50433" w:rsidRDefault="005F10F2" w:rsidP="006B43A3">
      <w:pPr>
        <w:pStyle w:val="Bulletlist1"/>
        <w:rPr>
          <w:noProof/>
        </w:rPr>
      </w:pPr>
      <w:r w:rsidRPr="00D50433">
        <w:rPr>
          <w:noProof/>
        </w:rPr>
        <w:t>verification and implementation testing</w:t>
      </w:r>
      <w:r>
        <w:rPr>
          <w:noProof/>
        </w:rPr>
        <w:t>;</w:t>
      </w:r>
    </w:p>
    <w:p w14:paraId="7C8039E8" w14:textId="77777777" w:rsidR="005F10F2" w:rsidRPr="00D50433" w:rsidRDefault="005F10F2" w:rsidP="006B43A3">
      <w:pPr>
        <w:pStyle w:val="Bulletlist1"/>
        <w:rPr>
          <w:noProof/>
        </w:rPr>
      </w:pPr>
      <w:r w:rsidRPr="00D50433">
        <w:rPr>
          <w:noProof/>
        </w:rPr>
        <w:t>commissioning</w:t>
      </w:r>
      <w:r>
        <w:rPr>
          <w:noProof/>
        </w:rPr>
        <w:t>;</w:t>
      </w:r>
    </w:p>
    <w:p w14:paraId="5E3A75E3" w14:textId="77777777" w:rsidR="005F10F2" w:rsidRPr="00D50433" w:rsidRDefault="005F10F2" w:rsidP="006B43A3">
      <w:pPr>
        <w:pStyle w:val="Bulletlist1"/>
        <w:rPr>
          <w:noProof/>
        </w:rPr>
      </w:pPr>
      <w:r w:rsidRPr="00D50433">
        <w:rPr>
          <w:noProof/>
        </w:rPr>
        <w:t>examination, inspection, maintenance and testing (EIMT)</w:t>
      </w:r>
      <w:r>
        <w:rPr>
          <w:noProof/>
        </w:rPr>
        <w:t>; and</w:t>
      </w:r>
    </w:p>
    <w:p w14:paraId="03C96201" w14:textId="77777777" w:rsidR="005F10F2" w:rsidRPr="00675F8C" w:rsidRDefault="005F10F2" w:rsidP="006B43A3">
      <w:pPr>
        <w:pStyle w:val="Bulletlist1"/>
        <w:rPr>
          <w:noProof/>
        </w:rPr>
      </w:pPr>
      <w:r w:rsidRPr="00D50433">
        <w:rPr>
          <w:noProof/>
        </w:rPr>
        <w:t>decommissioning</w:t>
      </w:r>
      <w:r>
        <w:rPr>
          <w:noProof/>
        </w:rPr>
        <w:t>.</w:t>
      </w:r>
    </w:p>
    <w:p w14:paraId="5FC1805A" w14:textId="28DFA1B6" w:rsidR="005F10F2" w:rsidRPr="008911BF" w:rsidRDefault="005F10F2" w:rsidP="001237FF">
      <w:pPr>
        <w:pStyle w:val="Heading2"/>
        <w:numPr>
          <w:ilvl w:val="0"/>
          <w:numId w:val="0"/>
        </w:numPr>
        <w:ind w:left="851"/>
      </w:pPr>
      <w:bookmarkStart w:id="86" w:name="_Toc190442842"/>
      <w:r w:rsidRPr="008911BF">
        <w:t xml:space="preserve">Wire </w:t>
      </w:r>
      <w:r w:rsidR="002533C9" w:rsidRPr="008911BF">
        <w:t>r</w:t>
      </w:r>
      <w:r w:rsidRPr="008911BF">
        <w:t xml:space="preserve">ope </w:t>
      </w:r>
      <w:r w:rsidR="002533C9" w:rsidRPr="008911BF">
        <w:t>m</w:t>
      </w:r>
      <w:r w:rsidRPr="008911BF">
        <w:t xml:space="preserve">anagement </w:t>
      </w:r>
      <w:r w:rsidR="002533C9" w:rsidRPr="008911BF">
        <w:t>s</w:t>
      </w:r>
      <w:r w:rsidRPr="008911BF">
        <w:t>ystems</w:t>
      </w:r>
      <w:bookmarkEnd w:id="86"/>
    </w:p>
    <w:p w14:paraId="1D65DB2F" w14:textId="264B94A4" w:rsidR="005F10F2" w:rsidRPr="008D3161" w:rsidRDefault="005F10F2" w:rsidP="001422C0">
      <w:pPr>
        <w:pStyle w:val="AppendixPara"/>
      </w:pPr>
      <w:r w:rsidRPr="008D3161">
        <w:t xml:space="preserve">Inspectors may wish to consider whether the </w:t>
      </w:r>
      <w:r>
        <w:t>dutyholder</w:t>
      </w:r>
      <w:r w:rsidRPr="008D3161">
        <w:t xml:space="preserve"> wire rope management arrangements:</w:t>
      </w:r>
    </w:p>
    <w:p w14:paraId="67964F6C" w14:textId="02DEF40F" w:rsidR="005F10F2" w:rsidRPr="00D50433" w:rsidRDefault="005F10F2" w:rsidP="006B43A3">
      <w:pPr>
        <w:pStyle w:val="Bulletlist1"/>
        <w:rPr>
          <w:noProof/>
        </w:rPr>
      </w:pPr>
      <w:r w:rsidRPr="00D50433">
        <w:rPr>
          <w:noProof/>
        </w:rPr>
        <w:t>identify the safety case requirements (</w:t>
      </w:r>
      <w:r w:rsidR="002533C9">
        <w:rPr>
          <w:noProof/>
        </w:rPr>
        <w:t>refer to the TAG on t</w:t>
      </w:r>
      <w:r w:rsidRPr="00D50433">
        <w:rPr>
          <w:noProof/>
        </w:rPr>
        <w:t xml:space="preserve">he </w:t>
      </w:r>
      <w:r w:rsidR="002533C9">
        <w:rPr>
          <w:noProof/>
        </w:rPr>
        <w:t>p</w:t>
      </w:r>
      <w:r w:rsidRPr="00D50433">
        <w:rPr>
          <w:noProof/>
        </w:rPr>
        <w:t xml:space="preserve">urpose, </w:t>
      </w:r>
      <w:r w:rsidR="002533C9">
        <w:rPr>
          <w:noProof/>
        </w:rPr>
        <w:t>sc</w:t>
      </w:r>
      <w:r w:rsidRPr="00D50433">
        <w:rPr>
          <w:noProof/>
        </w:rPr>
        <w:t xml:space="preserve">ope and </w:t>
      </w:r>
      <w:r w:rsidR="002533C9">
        <w:rPr>
          <w:noProof/>
        </w:rPr>
        <w:t>c</w:t>
      </w:r>
      <w:r w:rsidRPr="00D50433">
        <w:rPr>
          <w:noProof/>
        </w:rPr>
        <w:t>ontent of Safety Cases</w:t>
      </w:r>
      <w:r>
        <w:rPr>
          <w:noProof/>
        </w:rPr>
        <w:t xml:space="preserve"> </w:t>
      </w:r>
      <w:sdt>
        <w:sdtPr>
          <w:rPr>
            <w:noProof/>
          </w:rPr>
          <w:id w:val="-866748086"/>
          <w:citation/>
        </w:sdtPr>
        <w:sdtEndPr/>
        <w:sdtContent>
          <w:r>
            <w:rPr>
              <w:noProof/>
            </w:rPr>
            <w:fldChar w:fldCharType="begin"/>
          </w:r>
          <w:r w:rsidR="002533C9">
            <w:rPr>
              <w:noProof/>
            </w:rPr>
            <w:instrText xml:space="preserve">CITATION SafetyCaseTAG \l 2057 </w:instrText>
          </w:r>
          <w:r>
            <w:rPr>
              <w:noProof/>
            </w:rPr>
            <w:fldChar w:fldCharType="separate"/>
          </w:r>
          <w:r w:rsidR="00AA1AE2" w:rsidRPr="00AA1AE2">
            <w:rPr>
              <w:noProof/>
            </w:rPr>
            <w:t>[43]</w:t>
          </w:r>
          <w:r>
            <w:rPr>
              <w:noProof/>
            </w:rPr>
            <w:fldChar w:fldCharType="end"/>
          </w:r>
        </w:sdtContent>
      </w:sdt>
      <w:r w:rsidR="002533C9">
        <w:rPr>
          <w:noProof/>
        </w:rPr>
        <w:t>)</w:t>
      </w:r>
      <w:r>
        <w:rPr>
          <w:noProof/>
        </w:rPr>
        <w:t>;</w:t>
      </w:r>
    </w:p>
    <w:p w14:paraId="0C71C8AA" w14:textId="77777777" w:rsidR="005F10F2" w:rsidRPr="00D50433" w:rsidRDefault="005F10F2" w:rsidP="006B43A3">
      <w:pPr>
        <w:pStyle w:val="Bulletlist1"/>
        <w:rPr>
          <w:noProof/>
        </w:rPr>
      </w:pPr>
      <w:r w:rsidRPr="00D50433">
        <w:rPr>
          <w:noProof/>
        </w:rPr>
        <w:t>are understood and used by SQEP</w:t>
      </w:r>
      <w:r>
        <w:rPr>
          <w:noProof/>
        </w:rPr>
        <w:t>;</w:t>
      </w:r>
    </w:p>
    <w:p w14:paraId="042BE0DA" w14:textId="77777777" w:rsidR="005F10F2" w:rsidRPr="00D50433" w:rsidRDefault="005F10F2" w:rsidP="006B43A3">
      <w:pPr>
        <w:pStyle w:val="Bulletlist1"/>
        <w:rPr>
          <w:noProof/>
        </w:rPr>
      </w:pPr>
      <w:r w:rsidRPr="00D50433">
        <w:rPr>
          <w:noProof/>
        </w:rPr>
        <w:t>demonstrate configuration control</w:t>
      </w:r>
      <w:r>
        <w:rPr>
          <w:noProof/>
        </w:rPr>
        <w:t>;</w:t>
      </w:r>
    </w:p>
    <w:p w14:paraId="225DBC6D" w14:textId="77777777" w:rsidR="005F10F2" w:rsidRPr="00D50433" w:rsidRDefault="005F10F2" w:rsidP="006B43A3">
      <w:pPr>
        <w:pStyle w:val="Bulletlist1"/>
        <w:rPr>
          <w:noProof/>
        </w:rPr>
      </w:pPr>
      <w:r w:rsidRPr="00D50433">
        <w:rPr>
          <w:noProof/>
        </w:rPr>
        <w:t>identify the potential for unsafe or illegal operations</w:t>
      </w:r>
      <w:r>
        <w:rPr>
          <w:noProof/>
        </w:rPr>
        <w:t>;</w:t>
      </w:r>
    </w:p>
    <w:p w14:paraId="0112620A" w14:textId="77777777" w:rsidR="005F10F2" w:rsidRPr="00D50433" w:rsidRDefault="005F10F2" w:rsidP="006B43A3">
      <w:pPr>
        <w:pStyle w:val="Bulletlist1"/>
        <w:rPr>
          <w:noProof/>
        </w:rPr>
      </w:pPr>
      <w:r w:rsidRPr="00D50433">
        <w:rPr>
          <w:noProof/>
        </w:rPr>
        <w:t>identify the wire rope’s:</w:t>
      </w:r>
    </w:p>
    <w:p w14:paraId="3947D534" w14:textId="77777777" w:rsidR="005F10F2" w:rsidRPr="00D50433" w:rsidRDefault="005F10F2" w:rsidP="006B43A3">
      <w:pPr>
        <w:pStyle w:val="Bulletlist2"/>
      </w:pPr>
      <w:r w:rsidRPr="00D50433">
        <w:t>categorisation and classification</w:t>
      </w:r>
      <w:r>
        <w:t xml:space="preserve">; </w:t>
      </w:r>
    </w:p>
    <w:p w14:paraId="13CAEEE1" w14:textId="77777777" w:rsidR="005F10F2" w:rsidRPr="00D50433" w:rsidRDefault="005F10F2" w:rsidP="006B43A3">
      <w:pPr>
        <w:pStyle w:val="Bulletlist2"/>
      </w:pPr>
      <w:r w:rsidRPr="00D50433">
        <w:t>performance requirements</w:t>
      </w:r>
      <w:r>
        <w:t>;</w:t>
      </w:r>
    </w:p>
    <w:p w14:paraId="6B3AFB83" w14:textId="2103FD21" w:rsidR="005F10F2" w:rsidRPr="00D50433" w:rsidRDefault="005F10F2" w:rsidP="006B43A3">
      <w:pPr>
        <w:pStyle w:val="Bulletlist2"/>
      </w:pPr>
      <w:r w:rsidRPr="00D50433">
        <w:lastRenderedPageBreak/>
        <w:t xml:space="preserve">equipment </w:t>
      </w:r>
      <w:r>
        <w:t>q</w:t>
      </w:r>
      <w:r w:rsidRPr="00D50433">
        <w:t>ualification (EQ) verification tests</w:t>
      </w:r>
      <w:r w:rsidRPr="00D50433">
        <w:rPr>
          <w:bCs/>
          <w:vertAlign w:val="superscript"/>
        </w:rPr>
        <w:footnoteReference w:id="2"/>
      </w:r>
      <w:r w:rsidRPr="00D50433">
        <w:t xml:space="preserve">.ONR SAP EQU.1 (Qualification procedures) </w:t>
      </w:r>
      <w:sdt>
        <w:sdtPr>
          <w:id w:val="-38593143"/>
          <w:citation/>
        </w:sdtPr>
        <w:sdtEndPr/>
        <w:sdtContent>
          <w:r w:rsidRPr="00D50433">
            <w:fldChar w:fldCharType="begin"/>
          </w:r>
          <w:r>
            <w:instrText xml:space="preserve">CITATION ONRSAPs \l 2057 </w:instrText>
          </w:r>
          <w:r w:rsidRPr="00D50433">
            <w:fldChar w:fldCharType="separate"/>
          </w:r>
          <w:r w:rsidR="00AA1AE2" w:rsidRPr="00AA1AE2">
            <w:t>[44]</w:t>
          </w:r>
          <w:r w:rsidRPr="00D50433">
            <w:fldChar w:fldCharType="end"/>
          </w:r>
        </w:sdtContent>
      </w:sdt>
      <w:r w:rsidRPr="00D50433">
        <w:t xml:space="preserve"> apply</w:t>
      </w:r>
      <w:r>
        <w:t>;</w:t>
      </w:r>
    </w:p>
    <w:p w14:paraId="50CFBF42" w14:textId="77777777" w:rsidR="005F10F2" w:rsidRPr="00D50433" w:rsidRDefault="005F10F2" w:rsidP="006B43A3">
      <w:pPr>
        <w:pStyle w:val="Bulletlist2"/>
      </w:pPr>
      <w:r w:rsidRPr="00D50433">
        <w:t>EQ implementation tests</w:t>
      </w:r>
      <w:r w:rsidRPr="00D50433">
        <w:rPr>
          <w:bCs/>
          <w:vertAlign w:val="superscript"/>
        </w:rPr>
        <w:footnoteReference w:id="3"/>
      </w:r>
      <w:r>
        <w:t>; and</w:t>
      </w:r>
    </w:p>
    <w:p w14:paraId="4CE92BC1" w14:textId="6E2E41E3" w:rsidR="005F10F2" w:rsidRDefault="005F10F2" w:rsidP="006B43A3">
      <w:pPr>
        <w:pStyle w:val="Bulletlist2"/>
      </w:pPr>
      <w:r w:rsidRPr="00D50433">
        <w:t xml:space="preserve">commissioning requirements. ONR SAP ECM.1 (Commissioning testing) </w:t>
      </w:r>
      <w:sdt>
        <w:sdtPr>
          <w:id w:val="-622925303"/>
          <w:citation/>
        </w:sdtPr>
        <w:sdtEndPr/>
        <w:sdtContent>
          <w:r w:rsidRPr="00D50433">
            <w:fldChar w:fldCharType="begin"/>
          </w:r>
          <w:r>
            <w:instrText xml:space="preserve">CITATION ONRSAPs \l 2057 </w:instrText>
          </w:r>
          <w:r w:rsidRPr="00D50433">
            <w:fldChar w:fldCharType="separate"/>
          </w:r>
          <w:r w:rsidR="00AA1AE2" w:rsidRPr="00AA1AE2">
            <w:t>[44]</w:t>
          </w:r>
          <w:r w:rsidRPr="00D50433">
            <w:fldChar w:fldCharType="end"/>
          </w:r>
        </w:sdtContent>
      </w:sdt>
      <w:r w:rsidRPr="00D50433">
        <w:t xml:space="preserve"> apply</w:t>
      </w:r>
      <w:r>
        <w:t>.</w:t>
      </w:r>
    </w:p>
    <w:p w14:paraId="4B310202" w14:textId="467BF0C3" w:rsidR="005F10F2" w:rsidRPr="008D3161" w:rsidRDefault="005F10F2" w:rsidP="001422C0">
      <w:pPr>
        <w:pStyle w:val="AppendixPara"/>
      </w:pPr>
      <w:r w:rsidRPr="008D3161">
        <w:t xml:space="preserve">Inspectors may wish to refer to </w:t>
      </w:r>
      <w:r w:rsidR="002533C9">
        <w:t>the TAG on asset management</w:t>
      </w:r>
      <w:r w:rsidRPr="008D3161">
        <w:t xml:space="preserve"> </w:t>
      </w:r>
      <w:sdt>
        <w:sdtPr>
          <w:id w:val="-1149437413"/>
          <w:citation/>
        </w:sdtPr>
        <w:sdtEndPr/>
        <w:sdtContent>
          <w:r w:rsidRPr="008D3161">
            <w:fldChar w:fldCharType="begin"/>
          </w:r>
          <w:r w:rsidR="002533C9">
            <w:instrText xml:space="preserve">CITATION AssetTAG \l 2057 </w:instrText>
          </w:r>
          <w:r w:rsidRPr="008D3161">
            <w:fldChar w:fldCharType="separate"/>
          </w:r>
          <w:r w:rsidR="00AA1AE2">
            <w:rPr>
              <w:noProof/>
            </w:rPr>
            <w:t>[45]</w:t>
          </w:r>
          <w:r w:rsidRPr="008D3161">
            <w:fldChar w:fldCharType="end"/>
          </w:r>
        </w:sdtContent>
      </w:sdt>
      <w:r w:rsidRPr="008D3161">
        <w:t xml:space="preserve"> when considering the wire ropes safety function at the required performance and reliability throughout service life. </w:t>
      </w:r>
    </w:p>
    <w:p w14:paraId="3226E54A" w14:textId="77777777" w:rsidR="005F10F2" w:rsidRPr="008911BF" w:rsidRDefault="005F10F2" w:rsidP="001237FF">
      <w:pPr>
        <w:pStyle w:val="Heading2"/>
        <w:numPr>
          <w:ilvl w:val="0"/>
          <w:numId w:val="0"/>
        </w:numPr>
        <w:ind w:left="851"/>
      </w:pPr>
      <w:bookmarkStart w:id="87" w:name="_Toc190442843"/>
      <w:r w:rsidRPr="008911BF">
        <w:t>Procurement</w:t>
      </w:r>
      <w:bookmarkEnd w:id="87"/>
    </w:p>
    <w:p w14:paraId="19370434" w14:textId="33C65385" w:rsidR="005F10F2" w:rsidRPr="008D3161" w:rsidRDefault="005F10F2" w:rsidP="001422C0">
      <w:pPr>
        <w:pStyle w:val="AppendixPara"/>
      </w:pPr>
      <w:r w:rsidRPr="008D3161">
        <w:t>Inspectors may wish to consider whether the dutyholder has adequately demonstrated the control of wire rope procurement. Examples include, construction, Safe Working Load (SWL), minimum breaking force, lubrication, material type and associated certification. The following applies:</w:t>
      </w:r>
    </w:p>
    <w:p w14:paraId="6EA8FAD5" w14:textId="5B4B55A1" w:rsidR="005F10F2" w:rsidRPr="00D50433" w:rsidRDefault="002533C9" w:rsidP="006B43A3">
      <w:pPr>
        <w:pStyle w:val="Bulletlist1"/>
        <w:rPr>
          <w:noProof/>
        </w:rPr>
      </w:pPr>
      <w:r>
        <w:rPr>
          <w:noProof/>
        </w:rPr>
        <w:t>The TAG on s</w:t>
      </w:r>
      <w:r w:rsidR="005F10F2" w:rsidRPr="00D50433">
        <w:rPr>
          <w:noProof/>
        </w:rPr>
        <w:t xml:space="preserve">upply </w:t>
      </w:r>
      <w:r>
        <w:rPr>
          <w:noProof/>
        </w:rPr>
        <w:t>c</w:t>
      </w:r>
      <w:r w:rsidR="005F10F2" w:rsidRPr="00D50433">
        <w:rPr>
          <w:noProof/>
        </w:rPr>
        <w:t xml:space="preserve">hain </w:t>
      </w:r>
      <w:r>
        <w:rPr>
          <w:noProof/>
        </w:rPr>
        <w:t>m</w:t>
      </w:r>
      <w:r w:rsidR="005F10F2" w:rsidRPr="00D50433">
        <w:rPr>
          <w:noProof/>
        </w:rPr>
        <w:t xml:space="preserve">anagement </w:t>
      </w:r>
      <w:r>
        <w:rPr>
          <w:noProof/>
        </w:rPr>
        <w:t>a</w:t>
      </w:r>
      <w:r w:rsidR="005F10F2" w:rsidRPr="00D50433">
        <w:rPr>
          <w:noProof/>
        </w:rPr>
        <w:t xml:space="preserve">rrangements for the </w:t>
      </w:r>
      <w:r>
        <w:rPr>
          <w:noProof/>
        </w:rPr>
        <w:t>p</w:t>
      </w:r>
      <w:r w:rsidR="005F10F2" w:rsidRPr="00D50433">
        <w:rPr>
          <w:noProof/>
        </w:rPr>
        <w:t xml:space="preserve">rocurement of </w:t>
      </w:r>
      <w:r>
        <w:rPr>
          <w:noProof/>
        </w:rPr>
        <w:t>n</w:t>
      </w:r>
      <w:r w:rsidR="005F10F2" w:rsidRPr="00D50433">
        <w:rPr>
          <w:noProof/>
        </w:rPr>
        <w:t xml:space="preserve">uclear </w:t>
      </w:r>
      <w:r>
        <w:rPr>
          <w:noProof/>
        </w:rPr>
        <w:t>s</w:t>
      </w:r>
      <w:r w:rsidR="005F10F2" w:rsidRPr="00D50433">
        <w:rPr>
          <w:noProof/>
        </w:rPr>
        <w:t>afety</w:t>
      </w:r>
      <w:r>
        <w:rPr>
          <w:noProof/>
        </w:rPr>
        <w:t>-r</w:t>
      </w:r>
      <w:r w:rsidR="005F10F2" w:rsidRPr="00D50433">
        <w:rPr>
          <w:noProof/>
        </w:rPr>
        <w:t xml:space="preserve">elated </w:t>
      </w:r>
      <w:r>
        <w:rPr>
          <w:noProof/>
        </w:rPr>
        <w:t>i</w:t>
      </w:r>
      <w:r w:rsidR="005F10F2" w:rsidRPr="00D50433">
        <w:rPr>
          <w:noProof/>
        </w:rPr>
        <w:t xml:space="preserve">tems or </w:t>
      </w:r>
      <w:r>
        <w:rPr>
          <w:noProof/>
        </w:rPr>
        <w:t>s</w:t>
      </w:r>
      <w:r w:rsidR="005F10F2" w:rsidRPr="00D50433">
        <w:rPr>
          <w:noProof/>
        </w:rPr>
        <w:t xml:space="preserve">ervices </w:t>
      </w:r>
      <w:sdt>
        <w:sdtPr>
          <w:rPr>
            <w:noProof/>
          </w:rPr>
          <w:id w:val="-99264944"/>
          <w:citation/>
        </w:sdtPr>
        <w:sdtEndPr/>
        <w:sdtContent>
          <w:r w:rsidR="005F10F2" w:rsidRPr="00D50433">
            <w:rPr>
              <w:noProof/>
            </w:rPr>
            <w:fldChar w:fldCharType="begin"/>
          </w:r>
          <w:r>
            <w:rPr>
              <w:noProof/>
            </w:rPr>
            <w:instrText xml:space="preserve">CITATION SupplyChainTAG \l 2057 </w:instrText>
          </w:r>
          <w:r w:rsidR="005F10F2" w:rsidRPr="00D50433">
            <w:rPr>
              <w:noProof/>
            </w:rPr>
            <w:fldChar w:fldCharType="separate"/>
          </w:r>
          <w:r w:rsidR="00AA1AE2" w:rsidRPr="00AA1AE2">
            <w:rPr>
              <w:noProof/>
            </w:rPr>
            <w:t>[46]</w:t>
          </w:r>
          <w:r w:rsidR="005F10F2" w:rsidRPr="00D50433">
            <w:rPr>
              <w:noProof/>
            </w:rPr>
            <w:fldChar w:fldCharType="end"/>
          </w:r>
        </w:sdtContent>
      </w:sdt>
      <w:r w:rsidR="005F10F2" w:rsidRPr="00D50433">
        <w:rPr>
          <w:noProof/>
        </w:rPr>
        <w:t>; and</w:t>
      </w:r>
    </w:p>
    <w:p w14:paraId="63ABA334" w14:textId="16D86BFE" w:rsidR="005F10F2" w:rsidRPr="00675F8C" w:rsidRDefault="005F10F2" w:rsidP="006B43A3">
      <w:pPr>
        <w:pStyle w:val="Bulletlist1"/>
        <w:rPr>
          <w:noProof/>
        </w:rPr>
      </w:pPr>
      <w:r w:rsidRPr="00D50433">
        <w:rPr>
          <w:noProof/>
        </w:rPr>
        <w:t xml:space="preserve">SAP EMC.3 (Evidence) </w:t>
      </w:r>
      <w:sdt>
        <w:sdtPr>
          <w:rPr>
            <w:noProof/>
          </w:rPr>
          <w:id w:val="2078314633"/>
          <w:citation/>
        </w:sdtPr>
        <w:sdtEndPr/>
        <w:sdtContent>
          <w:r w:rsidRPr="00D50433">
            <w:rPr>
              <w:noProof/>
            </w:rPr>
            <w:fldChar w:fldCharType="begin"/>
          </w:r>
          <w:r>
            <w:rPr>
              <w:noProof/>
            </w:rPr>
            <w:instrText xml:space="preserve">CITATION ONRSAPs \l 2057 </w:instrText>
          </w:r>
          <w:r w:rsidRPr="00D50433">
            <w:rPr>
              <w:noProof/>
            </w:rPr>
            <w:fldChar w:fldCharType="separate"/>
          </w:r>
          <w:r w:rsidR="00AA1AE2" w:rsidRPr="00AA1AE2">
            <w:rPr>
              <w:noProof/>
            </w:rPr>
            <w:t>[44]</w:t>
          </w:r>
          <w:r w:rsidRPr="00D50433">
            <w:rPr>
              <w:noProof/>
            </w:rPr>
            <w:fldChar w:fldCharType="end"/>
          </w:r>
        </w:sdtContent>
      </w:sdt>
      <w:r w:rsidRPr="00D50433">
        <w:rPr>
          <w:noProof/>
        </w:rPr>
        <w:t>.</w:t>
      </w:r>
    </w:p>
    <w:p w14:paraId="4AA0FC66" w14:textId="546CB73E" w:rsidR="005F10F2" w:rsidRDefault="006711D8" w:rsidP="001422C0">
      <w:pPr>
        <w:pStyle w:val="AppendixPara"/>
      </w:pPr>
      <w:r>
        <w:t>S</w:t>
      </w:r>
      <w:r w:rsidR="005F10F2" w:rsidRPr="008D3161">
        <w:t>ection 6.8</w:t>
      </w:r>
      <w:r>
        <w:t xml:space="preserve"> of</w:t>
      </w:r>
      <w:r w:rsidR="005F10F2" w:rsidRPr="008D3161">
        <w:t xml:space="preserve"> </w:t>
      </w:r>
      <w:sdt>
        <w:sdtPr>
          <w:id w:val="1097831376"/>
          <w:citation/>
        </w:sdtPr>
        <w:sdtEndPr/>
        <w:sdtContent>
          <w:r w:rsidR="005F10F2" w:rsidRPr="008D3161">
            <w:fldChar w:fldCharType="begin"/>
          </w:r>
          <w:r w:rsidR="002533C9">
            <w:instrText xml:space="preserve">CITATION SupplyChainTAG \l 2057 </w:instrText>
          </w:r>
          <w:r w:rsidR="005F10F2" w:rsidRPr="008D3161">
            <w:fldChar w:fldCharType="separate"/>
          </w:r>
          <w:r w:rsidR="00AA1AE2">
            <w:rPr>
              <w:noProof/>
            </w:rPr>
            <w:t>[46]</w:t>
          </w:r>
          <w:r w:rsidR="005F10F2" w:rsidRPr="008D3161">
            <w:fldChar w:fldCharType="end"/>
          </w:r>
        </w:sdtContent>
      </w:sdt>
      <w:r w:rsidR="005F10F2" w:rsidRPr="008D3161">
        <w:t xml:space="preserve"> refers to Counterfeit, Fraudulent and Suspect Items (CFSI</w:t>
      </w:r>
      <w:r>
        <w:t>s</w:t>
      </w:r>
      <w:r w:rsidR="005F10F2" w:rsidRPr="008D3161">
        <w:t xml:space="preserve">). Indications of suspect CFSI may be incomplete or lack of documentation, and alteration of documentation. Inspectors may wish to consider whether the dutyholder has adequate arrangements in place to mitigate CFSI and can demonstrate an adequate intelligent customer capability. SAP MS.2 (Capable Organisation) </w:t>
      </w:r>
      <w:sdt>
        <w:sdtPr>
          <w:id w:val="465326460"/>
          <w:citation/>
        </w:sdtPr>
        <w:sdtEndPr/>
        <w:sdtContent>
          <w:r w:rsidR="005F10F2" w:rsidRPr="008D3161">
            <w:fldChar w:fldCharType="begin"/>
          </w:r>
          <w:r w:rsidR="005F10F2">
            <w:instrText xml:space="preserve">CITATION ONRSAPs \l 2057 </w:instrText>
          </w:r>
          <w:r w:rsidR="005F10F2" w:rsidRPr="008D3161">
            <w:fldChar w:fldCharType="separate"/>
          </w:r>
          <w:r w:rsidR="00AA1AE2">
            <w:rPr>
              <w:noProof/>
            </w:rPr>
            <w:t>[44]</w:t>
          </w:r>
          <w:r w:rsidR="005F10F2" w:rsidRPr="008D3161">
            <w:fldChar w:fldCharType="end"/>
          </w:r>
        </w:sdtContent>
      </w:sdt>
      <w:r w:rsidR="005F10F2" w:rsidRPr="008D3161">
        <w:t xml:space="preserve"> applies.</w:t>
      </w:r>
    </w:p>
    <w:p w14:paraId="1CFFAE39" w14:textId="77777777" w:rsidR="005F10F2" w:rsidRPr="008911BF" w:rsidRDefault="005F10F2" w:rsidP="001237FF">
      <w:pPr>
        <w:pStyle w:val="Heading2"/>
        <w:numPr>
          <w:ilvl w:val="0"/>
          <w:numId w:val="0"/>
        </w:numPr>
        <w:ind w:left="851"/>
      </w:pPr>
      <w:bookmarkStart w:id="88" w:name="_Toc190442844"/>
      <w:r w:rsidRPr="008911BF">
        <w:t>Assembly</w:t>
      </w:r>
      <w:bookmarkEnd w:id="88"/>
    </w:p>
    <w:p w14:paraId="17CB7A08" w14:textId="44DB5812" w:rsidR="005F10F2" w:rsidRPr="008D3161" w:rsidRDefault="005F10F2" w:rsidP="00D766A4">
      <w:pPr>
        <w:pStyle w:val="AppendixPara"/>
      </w:pPr>
      <w:r w:rsidRPr="008D3161">
        <w:t>Inspectors may wish to consider whether wire rope system performance requirements are affected by the assembly. Where this is the case, inspectors should consider whether:</w:t>
      </w:r>
    </w:p>
    <w:p w14:paraId="741536A8" w14:textId="77777777" w:rsidR="005F10F2" w:rsidRPr="00D50433" w:rsidRDefault="005F10F2" w:rsidP="006B43A3">
      <w:pPr>
        <w:pStyle w:val="Bulletlist1"/>
        <w:rPr>
          <w:noProof/>
        </w:rPr>
      </w:pPr>
      <w:r w:rsidRPr="00D50433">
        <w:rPr>
          <w:noProof/>
        </w:rPr>
        <w:t>Assembly processes that may affect safety case requirements are clearly identified in the work instructions;</w:t>
      </w:r>
    </w:p>
    <w:p w14:paraId="6CDEBC3F" w14:textId="77777777" w:rsidR="005F10F2" w:rsidRPr="00D50433" w:rsidRDefault="005F10F2" w:rsidP="006B43A3">
      <w:pPr>
        <w:pStyle w:val="Bulletlist1"/>
        <w:rPr>
          <w:noProof/>
        </w:rPr>
      </w:pPr>
      <w:r w:rsidRPr="00D50433">
        <w:rPr>
          <w:noProof/>
        </w:rPr>
        <w:t>Adequate management of assembly requirements have been achieved; and</w:t>
      </w:r>
    </w:p>
    <w:p w14:paraId="37E8A869" w14:textId="771249A3" w:rsidR="005F10F2" w:rsidRPr="009C52F6" w:rsidRDefault="005F10F2" w:rsidP="006B43A3">
      <w:pPr>
        <w:pStyle w:val="Bulletlist1"/>
        <w:rPr>
          <w:noProof/>
        </w:rPr>
      </w:pPr>
      <w:r w:rsidRPr="00D50433">
        <w:rPr>
          <w:noProof/>
        </w:rPr>
        <w:lastRenderedPageBreak/>
        <w:t xml:space="preserve">Suitable testing is specified. </w:t>
      </w:r>
      <w:r w:rsidRPr="009C52F6">
        <w:t xml:space="preserve">SAP EMT.3 (Type-testing) </w:t>
      </w:r>
      <w:sdt>
        <w:sdtPr>
          <w:id w:val="-419021552"/>
          <w:citation/>
        </w:sdtPr>
        <w:sdtEndPr/>
        <w:sdtContent>
          <w:r w:rsidRPr="009C52F6">
            <w:fldChar w:fldCharType="begin"/>
          </w:r>
          <w:r>
            <w:instrText xml:space="preserve">CITATION ONRSAPs \l 2057 </w:instrText>
          </w:r>
          <w:r w:rsidRPr="009C52F6">
            <w:fldChar w:fldCharType="separate"/>
          </w:r>
          <w:r w:rsidR="00AA1AE2" w:rsidRPr="00AA1AE2">
            <w:rPr>
              <w:noProof/>
            </w:rPr>
            <w:t>[44]</w:t>
          </w:r>
          <w:r w:rsidRPr="009C52F6">
            <w:fldChar w:fldCharType="end"/>
          </w:r>
        </w:sdtContent>
      </w:sdt>
      <w:r w:rsidRPr="009C52F6">
        <w:t xml:space="preserve"> applies</w:t>
      </w:r>
      <w:r w:rsidRPr="00D50433">
        <w:rPr>
          <w:noProof/>
        </w:rPr>
        <w:t>.</w:t>
      </w:r>
    </w:p>
    <w:p w14:paraId="739190CB" w14:textId="77777777" w:rsidR="005F10F2" w:rsidRPr="008911BF" w:rsidRDefault="005F10F2" w:rsidP="001237FF">
      <w:pPr>
        <w:pStyle w:val="Heading2"/>
        <w:numPr>
          <w:ilvl w:val="0"/>
          <w:numId w:val="0"/>
        </w:numPr>
        <w:ind w:left="851"/>
      </w:pPr>
      <w:bookmarkStart w:id="89" w:name="_Toc190442845"/>
      <w:r w:rsidRPr="008911BF">
        <w:t>Commissioning</w:t>
      </w:r>
      <w:bookmarkEnd w:id="89"/>
    </w:p>
    <w:p w14:paraId="326CB4FB" w14:textId="023797B4" w:rsidR="005F10F2" w:rsidRPr="008D3161" w:rsidRDefault="005F10F2" w:rsidP="00D766A4">
      <w:pPr>
        <w:pStyle w:val="AppendixPara"/>
      </w:pPr>
      <w:r w:rsidRPr="008D3161">
        <w:t xml:space="preserve">Wire rope system commissioning may be a Site Acceptance Test, Factory </w:t>
      </w:r>
      <w:r w:rsidRPr="00D766A4">
        <w:rPr>
          <w:rStyle w:val="AppendixParaChar"/>
        </w:rPr>
        <w:t>Acceptance Test or Factory and Site Acceptance Test. SAP</w:t>
      </w:r>
      <w:r w:rsidR="006711D8" w:rsidRPr="00D766A4">
        <w:rPr>
          <w:rStyle w:val="AppendixParaChar"/>
        </w:rPr>
        <w:t>s</w:t>
      </w:r>
      <w:r w:rsidRPr="00D766A4">
        <w:rPr>
          <w:rStyle w:val="AppendixParaChar"/>
        </w:rPr>
        <w:t xml:space="preserve"> EMT.5 (Procedures) and ECM.1 (Commission testing) appl</w:t>
      </w:r>
      <w:r w:rsidR="006711D8" w:rsidRPr="00D766A4">
        <w:rPr>
          <w:rStyle w:val="AppendixParaChar"/>
        </w:rPr>
        <w:t xml:space="preserve">y </w:t>
      </w:r>
      <w:sdt>
        <w:sdtPr>
          <w:id w:val="-761985296"/>
          <w:citation/>
        </w:sdtPr>
        <w:sdtEndPr/>
        <w:sdtContent>
          <w:r w:rsidR="006711D8" w:rsidRPr="008D3161">
            <w:fldChar w:fldCharType="begin"/>
          </w:r>
          <w:r w:rsidR="006711D8">
            <w:instrText xml:space="preserve">CITATION ONRSAPs \l 2057 </w:instrText>
          </w:r>
          <w:r w:rsidR="006711D8" w:rsidRPr="008D3161">
            <w:fldChar w:fldCharType="separate"/>
          </w:r>
          <w:r w:rsidR="00AA1AE2">
            <w:rPr>
              <w:noProof/>
            </w:rPr>
            <w:t>[44]</w:t>
          </w:r>
          <w:r w:rsidR="006711D8" w:rsidRPr="008D3161">
            <w:fldChar w:fldCharType="end"/>
          </w:r>
        </w:sdtContent>
      </w:sdt>
      <w:r w:rsidRPr="008D3161">
        <w:t xml:space="preserve">. </w:t>
      </w:r>
    </w:p>
    <w:p w14:paraId="0F67D721" w14:textId="320D5344" w:rsidR="005F10F2" w:rsidRPr="008D3161" w:rsidRDefault="005F10F2" w:rsidP="00D766A4">
      <w:pPr>
        <w:pStyle w:val="AppendixPara"/>
      </w:pPr>
      <w:r w:rsidRPr="008D3161">
        <w:t>Inspectors may wish to consider whether commissioning activities adequately demonstrate that:</w:t>
      </w:r>
    </w:p>
    <w:p w14:paraId="1DB4CD94" w14:textId="77777777" w:rsidR="005F10F2" w:rsidRPr="00D50433" w:rsidRDefault="005F10F2" w:rsidP="006B43A3">
      <w:pPr>
        <w:pStyle w:val="Bulletlist1"/>
        <w:rPr>
          <w:noProof/>
        </w:rPr>
      </w:pPr>
      <w:r w:rsidRPr="00D50433">
        <w:rPr>
          <w:noProof/>
        </w:rPr>
        <w:t>Assembly has been completed;</w:t>
      </w:r>
    </w:p>
    <w:p w14:paraId="3C3F7045" w14:textId="77777777" w:rsidR="005F10F2" w:rsidRPr="00D50433" w:rsidRDefault="005F10F2" w:rsidP="006B43A3">
      <w:pPr>
        <w:pStyle w:val="Bulletlist1"/>
        <w:rPr>
          <w:noProof/>
        </w:rPr>
      </w:pPr>
      <w:r w:rsidRPr="00D50433">
        <w:rPr>
          <w:noProof/>
        </w:rPr>
        <w:t>Safety case requirements have been achieved; and</w:t>
      </w:r>
    </w:p>
    <w:p w14:paraId="68C2E82C" w14:textId="6DCE22D7" w:rsidR="005F10F2" w:rsidRPr="009C52F6" w:rsidRDefault="005F10F2" w:rsidP="006B43A3">
      <w:pPr>
        <w:pStyle w:val="Bulletlist1"/>
        <w:rPr>
          <w:noProof/>
        </w:rPr>
      </w:pPr>
      <w:r w:rsidRPr="00D50433">
        <w:rPr>
          <w:noProof/>
        </w:rPr>
        <w:t>Where appropriate, a third-party independent verification has been undertaken</w:t>
      </w:r>
      <w:r w:rsidR="00811E89">
        <w:rPr>
          <w:noProof/>
        </w:rPr>
        <w:t xml:space="preserve"> </w:t>
      </w:r>
      <w:r w:rsidRPr="00D50433">
        <w:rPr>
          <w:noProof/>
        </w:rPr>
        <w:t>prior to nuclear use.</w:t>
      </w:r>
    </w:p>
    <w:p w14:paraId="1851C969" w14:textId="7368D843" w:rsidR="005F10F2" w:rsidRPr="008911BF" w:rsidRDefault="005D0DE0" w:rsidP="001237FF">
      <w:pPr>
        <w:pStyle w:val="Heading2"/>
        <w:numPr>
          <w:ilvl w:val="0"/>
          <w:numId w:val="0"/>
        </w:numPr>
        <w:ind w:left="851"/>
      </w:pPr>
      <w:bookmarkStart w:id="90" w:name="_Toc190442846"/>
      <w:r>
        <w:t>Examination, Inspection, Maintenance and Testing (</w:t>
      </w:r>
      <w:r w:rsidR="005F10F2" w:rsidRPr="008911BF">
        <w:t>EIMT</w:t>
      </w:r>
      <w:r>
        <w:t>)</w:t>
      </w:r>
      <w:bookmarkEnd w:id="90"/>
      <w:r w:rsidR="005F10F2" w:rsidRPr="008911BF">
        <w:t xml:space="preserve"> </w:t>
      </w:r>
    </w:p>
    <w:p w14:paraId="14A88A6D" w14:textId="38AF42F0" w:rsidR="005F10F2" w:rsidRPr="009F36DC" w:rsidRDefault="005F10F2" w:rsidP="00D766A4">
      <w:pPr>
        <w:pStyle w:val="AppendixPara"/>
      </w:pPr>
      <w:r w:rsidRPr="00D766A4">
        <w:rPr>
          <w:rStyle w:val="AppendixParaChar"/>
        </w:rPr>
        <w:t xml:space="preserve">For high-risk applications it is considered relevant good practice for dutyholders to decrease the wire ropes probability of failure occurrence and increasing the wire rope reliability. </w:t>
      </w:r>
      <w:r w:rsidR="006711D8" w:rsidRPr="00D766A4">
        <w:rPr>
          <w:rStyle w:val="AppendixParaChar"/>
        </w:rPr>
        <w:t xml:space="preserve">British Standard, </w:t>
      </w:r>
      <w:r w:rsidRPr="00D766A4">
        <w:rPr>
          <w:rStyle w:val="AppendixParaChar"/>
        </w:rPr>
        <w:t xml:space="preserve">BS EN 13135 </w:t>
      </w:r>
      <w:sdt>
        <w:sdtPr>
          <w:rPr>
            <w:rStyle w:val="AppendixParaChar"/>
          </w:rPr>
          <w:id w:val="-1815025303"/>
          <w:citation/>
        </w:sdtPr>
        <w:sdtEndPr>
          <w:rPr>
            <w:rStyle w:val="AppendixParaChar"/>
          </w:rPr>
        </w:sdtEndPr>
        <w:sdtContent>
          <w:r w:rsidRPr="00D766A4">
            <w:rPr>
              <w:rStyle w:val="AppendixParaChar"/>
            </w:rPr>
            <w:fldChar w:fldCharType="begin"/>
          </w:r>
          <w:r w:rsidR="00707C4F">
            <w:rPr>
              <w:rStyle w:val="AppendixParaChar"/>
            </w:rPr>
            <w:instrText xml:space="preserve">CITATION BSI181 \l 2057 </w:instrText>
          </w:r>
          <w:r w:rsidRPr="00D766A4">
            <w:rPr>
              <w:rStyle w:val="AppendixParaChar"/>
            </w:rPr>
            <w:fldChar w:fldCharType="separate"/>
          </w:r>
          <w:r w:rsidR="00AA1AE2">
            <w:rPr>
              <w:noProof/>
            </w:rPr>
            <w:t>[20]</w:t>
          </w:r>
          <w:r w:rsidRPr="00D766A4">
            <w:rPr>
              <w:rStyle w:val="AppendixParaChar"/>
            </w:rPr>
            <w:fldChar w:fldCharType="end"/>
          </w:r>
        </w:sdtContent>
      </w:sdt>
      <w:r w:rsidR="006711D8" w:rsidRPr="00D766A4">
        <w:rPr>
          <w:rStyle w:val="AppendixParaChar"/>
        </w:rPr>
        <w:t>,</w:t>
      </w:r>
      <w:r w:rsidRPr="00D766A4">
        <w:rPr>
          <w:rStyle w:val="AppendixParaChar"/>
        </w:rPr>
        <w:t xml:space="preserve"> provides further guidance. In such applications, inspectors may wish</w:t>
      </w:r>
      <w:r w:rsidRPr="000359E7">
        <w:t xml:space="preserve"> to consider whether the dutyholder has adequate maintenance instructions, which may incorporate:</w:t>
      </w:r>
    </w:p>
    <w:p w14:paraId="20D343CD" w14:textId="77777777" w:rsidR="005F10F2" w:rsidRPr="009F36DC" w:rsidRDefault="005F10F2" w:rsidP="006B43A3">
      <w:pPr>
        <w:pStyle w:val="Bulletlist1"/>
        <w:rPr>
          <w:noProof/>
        </w:rPr>
      </w:pPr>
      <w:r w:rsidRPr="009F36DC">
        <w:rPr>
          <w:noProof/>
        </w:rPr>
        <w:t>a reduction in periodicity between inspections;</w:t>
      </w:r>
    </w:p>
    <w:p w14:paraId="63DCDEE5" w14:textId="77777777" w:rsidR="005F10F2" w:rsidRPr="009F36DC" w:rsidRDefault="005F10F2" w:rsidP="006B43A3">
      <w:pPr>
        <w:pStyle w:val="Bulletlist1"/>
        <w:rPr>
          <w:noProof/>
        </w:rPr>
      </w:pPr>
      <w:r w:rsidRPr="009F36DC">
        <w:rPr>
          <w:noProof/>
        </w:rPr>
        <w:t>more rigorous inspection scope; and</w:t>
      </w:r>
    </w:p>
    <w:p w14:paraId="2B5FE5B6" w14:textId="77777777" w:rsidR="005F10F2" w:rsidRPr="000359E7" w:rsidRDefault="005F10F2" w:rsidP="006B43A3">
      <w:pPr>
        <w:pStyle w:val="Bulletlist1"/>
        <w:rPr>
          <w:noProof/>
        </w:rPr>
      </w:pPr>
      <w:r w:rsidRPr="009F36DC">
        <w:rPr>
          <w:noProof/>
        </w:rPr>
        <w:t>more accurate inspection methods.</w:t>
      </w:r>
    </w:p>
    <w:p w14:paraId="2244BDFB" w14:textId="3E1A310E" w:rsidR="005F10F2" w:rsidRPr="000359E7" w:rsidRDefault="005F10F2" w:rsidP="00D766A4">
      <w:pPr>
        <w:pStyle w:val="AppendixPara"/>
      </w:pPr>
      <w:r w:rsidRPr="009F36DC">
        <w:t xml:space="preserve">Intrusive inspection of the internal core structure may damage the rope. </w:t>
      </w:r>
      <w:r w:rsidRPr="00FD1153">
        <w:t>It is not</w:t>
      </w:r>
      <w:r w:rsidRPr="009F36DC">
        <w:t xml:space="preserve"> recommended for certain types of rope construction, e.g.</w:t>
      </w:r>
      <w:r w:rsidR="00811E89">
        <w:t>,</w:t>
      </w:r>
      <w:r w:rsidRPr="009F36DC">
        <w:t xml:space="preserve"> ropes with compacted strands (‘dyform’) or plastic inserts. A programme of periodic replacement, supported by destructive testing and surveillance of discarded ropes, should be considered.</w:t>
      </w:r>
    </w:p>
    <w:p w14:paraId="423908B8" w14:textId="1AD12D52" w:rsidR="005F10F2" w:rsidRPr="008911BF" w:rsidRDefault="005F10F2" w:rsidP="001237FF">
      <w:pPr>
        <w:pStyle w:val="Heading2"/>
        <w:numPr>
          <w:ilvl w:val="0"/>
          <w:numId w:val="0"/>
        </w:numPr>
        <w:ind w:left="851"/>
      </w:pPr>
      <w:bookmarkStart w:id="91" w:name="_Toc190442847"/>
      <w:r w:rsidRPr="008911BF">
        <w:t xml:space="preserve">Wire </w:t>
      </w:r>
      <w:r w:rsidR="006711D8" w:rsidRPr="008911BF">
        <w:t>ro</w:t>
      </w:r>
      <w:r w:rsidRPr="008911BF">
        <w:t xml:space="preserve">pe </w:t>
      </w:r>
      <w:r w:rsidR="006711D8" w:rsidRPr="008911BF">
        <w:t>d</w:t>
      </w:r>
      <w:r w:rsidRPr="008911BF">
        <w:t>egradation</w:t>
      </w:r>
      <w:bookmarkEnd w:id="91"/>
    </w:p>
    <w:p w14:paraId="21106013" w14:textId="3933D49B" w:rsidR="005F10F2" w:rsidRPr="009F36DC" w:rsidRDefault="005F10F2" w:rsidP="00D766A4">
      <w:pPr>
        <w:pStyle w:val="AppendixPara"/>
      </w:pPr>
      <w:r w:rsidRPr="009F36DC">
        <w:t>Inspectors should recognise that wire ropes can degrade and deteriorate in many ways, examples are:</w:t>
      </w:r>
    </w:p>
    <w:p w14:paraId="0C427B98" w14:textId="2FF11CF0" w:rsidR="005F10F2" w:rsidRPr="000359E7" w:rsidRDefault="005F10F2" w:rsidP="006B43A3">
      <w:pPr>
        <w:pStyle w:val="Bulletlist1"/>
        <w:rPr>
          <w:noProof/>
        </w:rPr>
      </w:pPr>
      <w:r w:rsidRPr="009F36DC">
        <w:rPr>
          <w:noProof/>
        </w:rPr>
        <w:t xml:space="preserve">broken </w:t>
      </w:r>
      <w:r w:rsidR="006711D8">
        <w:rPr>
          <w:noProof/>
        </w:rPr>
        <w:t>w</w:t>
      </w:r>
      <w:r w:rsidRPr="009F36DC">
        <w:rPr>
          <w:noProof/>
        </w:rPr>
        <w:t>ires</w:t>
      </w:r>
      <w:r>
        <w:rPr>
          <w:noProof/>
        </w:rPr>
        <w:t>;</w:t>
      </w:r>
    </w:p>
    <w:p w14:paraId="6D8C1CA8" w14:textId="77777777" w:rsidR="005F10F2" w:rsidRPr="000359E7" w:rsidRDefault="005F10F2" w:rsidP="006B43A3">
      <w:pPr>
        <w:pStyle w:val="Bulletlist1"/>
        <w:rPr>
          <w:noProof/>
        </w:rPr>
      </w:pPr>
      <w:r w:rsidRPr="000359E7">
        <w:rPr>
          <w:noProof/>
        </w:rPr>
        <w:t>working in the crossover zone resulting in broken wires and deformation</w:t>
      </w:r>
      <w:r>
        <w:rPr>
          <w:noProof/>
        </w:rPr>
        <w:t>;</w:t>
      </w:r>
    </w:p>
    <w:p w14:paraId="333439D7" w14:textId="77777777" w:rsidR="005F10F2" w:rsidRPr="000359E7" w:rsidRDefault="005F10F2" w:rsidP="006B43A3">
      <w:pPr>
        <w:pStyle w:val="Bulletlist1"/>
        <w:rPr>
          <w:noProof/>
        </w:rPr>
      </w:pPr>
      <w:r w:rsidRPr="000359E7">
        <w:rPr>
          <w:noProof/>
        </w:rPr>
        <w:lastRenderedPageBreak/>
        <w:t>worn and/or abraided wires</w:t>
      </w:r>
      <w:r>
        <w:rPr>
          <w:noProof/>
        </w:rPr>
        <w:t>;</w:t>
      </w:r>
    </w:p>
    <w:p w14:paraId="759BBAA7" w14:textId="77777777" w:rsidR="005F10F2" w:rsidRPr="000359E7" w:rsidRDefault="005F10F2" w:rsidP="006B43A3">
      <w:pPr>
        <w:pStyle w:val="Bulletlist1"/>
        <w:rPr>
          <w:noProof/>
        </w:rPr>
      </w:pPr>
      <w:r w:rsidRPr="000359E7">
        <w:rPr>
          <w:noProof/>
        </w:rPr>
        <w:t>rope elongation</w:t>
      </w:r>
      <w:r>
        <w:rPr>
          <w:noProof/>
        </w:rPr>
        <w:t>;</w:t>
      </w:r>
    </w:p>
    <w:p w14:paraId="725498CB" w14:textId="77777777" w:rsidR="005F10F2" w:rsidRPr="000359E7" w:rsidRDefault="005F10F2" w:rsidP="006B43A3">
      <w:pPr>
        <w:pStyle w:val="Bulletlist1"/>
        <w:rPr>
          <w:noProof/>
        </w:rPr>
      </w:pPr>
      <w:r w:rsidRPr="000359E7">
        <w:rPr>
          <w:noProof/>
        </w:rPr>
        <w:t>diametetric decrease or increase</w:t>
      </w:r>
      <w:r>
        <w:rPr>
          <w:noProof/>
        </w:rPr>
        <w:t>;</w:t>
      </w:r>
    </w:p>
    <w:p w14:paraId="327694F7" w14:textId="77777777" w:rsidR="005F10F2" w:rsidRPr="000359E7" w:rsidRDefault="005F10F2" w:rsidP="006B43A3">
      <w:pPr>
        <w:pStyle w:val="Bulletlist1"/>
        <w:rPr>
          <w:noProof/>
        </w:rPr>
      </w:pPr>
      <w:r w:rsidRPr="000359E7">
        <w:rPr>
          <w:noProof/>
        </w:rPr>
        <w:t>corrosion (internal and external)</w:t>
      </w:r>
      <w:r>
        <w:rPr>
          <w:noProof/>
        </w:rPr>
        <w:t>;</w:t>
      </w:r>
    </w:p>
    <w:p w14:paraId="0A3D8CE5" w14:textId="77777777" w:rsidR="005F10F2" w:rsidRPr="000359E7" w:rsidRDefault="005F10F2" w:rsidP="006B43A3">
      <w:pPr>
        <w:pStyle w:val="Bulletlist1"/>
        <w:rPr>
          <w:noProof/>
        </w:rPr>
      </w:pPr>
      <w:r w:rsidRPr="000359E7">
        <w:rPr>
          <w:noProof/>
        </w:rPr>
        <w:t>deformation and damage</w:t>
      </w:r>
      <w:r>
        <w:rPr>
          <w:noProof/>
        </w:rPr>
        <w:t>;</w:t>
      </w:r>
    </w:p>
    <w:p w14:paraId="7652D367" w14:textId="77777777" w:rsidR="005F10F2" w:rsidRPr="000359E7" w:rsidRDefault="005F10F2" w:rsidP="006B43A3">
      <w:pPr>
        <w:pStyle w:val="Bulletlist1"/>
        <w:rPr>
          <w:noProof/>
        </w:rPr>
      </w:pPr>
      <w:r w:rsidRPr="000359E7">
        <w:rPr>
          <w:noProof/>
        </w:rPr>
        <w:t>waviness</w:t>
      </w:r>
      <w:r>
        <w:rPr>
          <w:noProof/>
        </w:rPr>
        <w:t>;</w:t>
      </w:r>
    </w:p>
    <w:p w14:paraId="628508AF" w14:textId="77777777" w:rsidR="005F10F2" w:rsidRPr="000359E7" w:rsidRDefault="005F10F2" w:rsidP="006B43A3">
      <w:pPr>
        <w:pStyle w:val="Bulletlist1"/>
        <w:rPr>
          <w:noProof/>
        </w:rPr>
      </w:pPr>
      <w:r w:rsidRPr="000359E7">
        <w:rPr>
          <w:noProof/>
        </w:rPr>
        <w:t>bends</w:t>
      </w:r>
      <w:r>
        <w:rPr>
          <w:noProof/>
        </w:rPr>
        <w:t>;</w:t>
      </w:r>
    </w:p>
    <w:p w14:paraId="24AAFB91" w14:textId="77777777" w:rsidR="005F10F2" w:rsidRPr="000359E7" w:rsidRDefault="005F10F2" w:rsidP="006B43A3">
      <w:pPr>
        <w:pStyle w:val="Bulletlist1"/>
        <w:rPr>
          <w:noProof/>
        </w:rPr>
      </w:pPr>
      <w:r w:rsidRPr="000359E7">
        <w:rPr>
          <w:noProof/>
        </w:rPr>
        <w:t>basket deformation</w:t>
      </w:r>
      <w:r>
        <w:rPr>
          <w:noProof/>
        </w:rPr>
        <w:t>;</w:t>
      </w:r>
    </w:p>
    <w:p w14:paraId="4E81A2EC" w14:textId="77777777" w:rsidR="005F10F2" w:rsidRPr="000359E7" w:rsidRDefault="005F10F2" w:rsidP="006B43A3">
      <w:pPr>
        <w:pStyle w:val="Bulletlist1"/>
        <w:rPr>
          <w:noProof/>
        </w:rPr>
      </w:pPr>
      <w:r w:rsidRPr="000359E7">
        <w:rPr>
          <w:noProof/>
        </w:rPr>
        <w:t>hydrogen embrittlement</w:t>
      </w:r>
      <w:r>
        <w:rPr>
          <w:noProof/>
        </w:rPr>
        <w:t>;</w:t>
      </w:r>
    </w:p>
    <w:p w14:paraId="5E5408E1" w14:textId="77777777" w:rsidR="005F10F2" w:rsidRPr="000359E7" w:rsidRDefault="005F10F2" w:rsidP="006B43A3">
      <w:pPr>
        <w:pStyle w:val="Bulletlist1"/>
        <w:rPr>
          <w:noProof/>
        </w:rPr>
      </w:pPr>
      <w:r w:rsidRPr="000359E7">
        <w:rPr>
          <w:noProof/>
        </w:rPr>
        <w:t>damage due to excessive heat</w:t>
      </w:r>
      <w:r>
        <w:rPr>
          <w:noProof/>
        </w:rPr>
        <w:t>;</w:t>
      </w:r>
    </w:p>
    <w:p w14:paraId="58E59513" w14:textId="77777777" w:rsidR="005F10F2" w:rsidRPr="000359E7" w:rsidRDefault="005F10F2" w:rsidP="006B43A3">
      <w:pPr>
        <w:pStyle w:val="Bulletlist1"/>
        <w:rPr>
          <w:noProof/>
        </w:rPr>
      </w:pPr>
      <w:r w:rsidRPr="000359E7">
        <w:rPr>
          <w:noProof/>
        </w:rPr>
        <w:t>fracture of strands</w:t>
      </w:r>
      <w:r>
        <w:rPr>
          <w:noProof/>
        </w:rPr>
        <w:t>;</w:t>
      </w:r>
    </w:p>
    <w:p w14:paraId="7A94E4F9" w14:textId="77777777" w:rsidR="005F10F2" w:rsidRPr="000359E7" w:rsidRDefault="005F10F2" w:rsidP="006B43A3">
      <w:pPr>
        <w:pStyle w:val="Bulletlist1"/>
        <w:rPr>
          <w:noProof/>
        </w:rPr>
      </w:pPr>
      <w:r w:rsidRPr="000359E7">
        <w:rPr>
          <w:noProof/>
        </w:rPr>
        <w:t>bird caging</w:t>
      </w:r>
      <w:r>
        <w:rPr>
          <w:noProof/>
        </w:rPr>
        <w:t>;</w:t>
      </w:r>
    </w:p>
    <w:p w14:paraId="3D2113F3" w14:textId="419A6BF2" w:rsidR="005F10F2" w:rsidRPr="000359E7" w:rsidRDefault="005F10F2" w:rsidP="006B43A3">
      <w:pPr>
        <w:pStyle w:val="Bulletlist1"/>
        <w:rPr>
          <w:noProof/>
        </w:rPr>
      </w:pPr>
      <w:r w:rsidRPr="000359E7">
        <w:rPr>
          <w:noProof/>
        </w:rPr>
        <w:t>core/strand protrusion or distortion</w:t>
      </w:r>
      <w:r>
        <w:rPr>
          <w:noProof/>
        </w:rPr>
        <w:t>;</w:t>
      </w:r>
    </w:p>
    <w:p w14:paraId="390735E8" w14:textId="77777777" w:rsidR="005F10F2" w:rsidRPr="000359E7" w:rsidRDefault="005F10F2" w:rsidP="006B43A3">
      <w:pPr>
        <w:pStyle w:val="Bulletlist1"/>
        <w:rPr>
          <w:noProof/>
        </w:rPr>
      </w:pPr>
      <w:r w:rsidRPr="000359E7">
        <w:rPr>
          <w:noProof/>
        </w:rPr>
        <w:t>kink or tightened loop</w:t>
      </w:r>
      <w:r>
        <w:rPr>
          <w:noProof/>
        </w:rPr>
        <w:t>; and</w:t>
      </w:r>
    </w:p>
    <w:p w14:paraId="64ABDCF2" w14:textId="77777777" w:rsidR="005F10F2" w:rsidRPr="000359E7" w:rsidRDefault="005F10F2" w:rsidP="006B43A3">
      <w:pPr>
        <w:pStyle w:val="Bulletlist1"/>
        <w:rPr>
          <w:noProof/>
        </w:rPr>
      </w:pPr>
      <w:r w:rsidRPr="000359E7">
        <w:rPr>
          <w:noProof/>
        </w:rPr>
        <w:t>high stranding and unlaying</w:t>
      </w:r>
      <w:r>
        <w:rPr>
          <w:noProof/>
        </w:rPr>
        <w:t>.</w:t>
      </w:r>
    </w:p>
    <w:p w14:paraId="59A7A062" w14:textId="5C2BE96C" w:rsidR="005F10F2" w:rsidRPr="00976137" w:rsidRDefault="005F10F2" w:rsidP="00D766A4">
      <w:pPr>
        <w:pStyle w:val="AppendixPara"/>
      </w:pPr>
      <w:r w:rsidRPr="00976137">
        <w:t xml:space="preserve">Corrosion can occur throughout the rope structure which affects the ropes internal strands and wires. This is </w:t>
      </w:r>
      <w:r>
        <w:t xml:space="preserve">especially </w:t>
      </w:r>
      <w:r w:rsidRPr="00976137">
        <w:t xml:space="preserve">relevant to consider for exposed marine environments or where ropes enter and leave water (e.g., ponds with chemical additives). </w:t>
      </w:r>
    </w:p>
    <w:p w14:paraId="0EC0B954" w14:textId="43512D12" w:rsidR="005F10F2" w:rsidRPr="00675F8C" w:rsidRDefault="005F10F2" w:rsidP="00D766A4">
      <w:pPr>
        <w:pStyle w:val="AppendixPara"/>
      </w:pPr>
      <w:r w:rsidRPr="00976137">
        <w:t xml:space="preserve">Although stainless steel ropes may be less susceptible to corrosion effects, they are vulnerable to internal abrasion (galling) that occurs between stainless steel surfaces. This damages the internal wires of the rope. </w:t>
      </w:r>
      <w:r w:rsidR="008911BF">
        <w:br/>
      </w:r>
      <w:r w:rsidRPr="00976137">
        <w:t>Expert advice should be sought for critical applications to determine the most suitable rope material, inspection techniques and discard criteria.</w:t>
      </w:r>
    </w:p>
    <w:p w14:paraId="12928A4F" w14:textId="203F3214" w:rsidR="005F10F2" w:rsidRPr="008911BF" w:rsidRDefault="005F10F2" w:rsidP="001237FF">
      <w:pPr>
        <w:pStyle w:val="Heading2"/>
        <w:numPr>
          <w:ilvl w:val="0"/>
          <w:numId w:val="0"/>
        </w:numPr>
        <w:ind w:left="851"/>
      </w:pPr>
      <w:bookmarkStart w:id="92" w:name="_Toc190442848"/>
      <w:r w:rsidRPr="008911BF">
        <w:t xml:space="preserve">Wire </w:t>
      </w:r>
      <w:r w:rsidR="006711D8" w:rsidRPr="008911BF">
        <w:t>r</w:t>
      </w:r>
      <w:r w:rsidRPr="008911BF">
        <w:t xml:space="preserve">ope and </w:t>
      </w:r>
      <w:r w:rsidR="006711D8" w:rsidRPr="008911BF">
        <w:t>r</w:t>
      </w:r>
      <w:r w:rsidRPr="008911BF">
        <w:t xml:space="preserve">eeving </w:t>
      </w:r>
      <w:r w:rsidR="006711D8" w:rsidRPr="008911BF">
        <w:t>s</w:t>
      </w:r>
      <w:r w:rsidRPr="008911BF">
        <w:t>ystems</w:t>
      </w:r>
      <w:bookmarkEnd w:id="92"/>
    </w:p>
    <w:p w14:paraId="1AD0B46B" w14:textId="3370FA1D" w:rsidR="005F10F2" w:rsidRPr="008D3161" w:rsidRDefault="005F10F2" w:rsidP="00D766A4">
      <w:pPr>
        <w:pStyle w:val="AppendixPara"/>
      </w:pPr>
      <w:r w:rsidRPr="00976137">
        <w:t>Whilst a rope may appear to have a large reserve margin, this will be based on a minimum tensile breaking strength (confirmed by the destructive testing of a sample length). This reserve margin will reduce over time. Suitable fleet angles, pulley and drum diameters, groove shapes and radii will reduce fatigue and wear. Reverse and transverse bends in rope systems should be avoided wherever practicable.</w:t>
      </w:r>
    </w:p>
    <w:p w14:paraId="2E1AD79B" w14:textId="77777777" w:rsidR="00811E89" w:rsidRDefault="00811E89" w:rsidP="006B43A3">
      <w:pPr>
        <w:pStyle w:val="F9-Paragraph"/>
        <w:numPr>
          <w:ilvl w:val="0"/>
          <w:numId w:val="0"/>
        </w:numPr>
        <w:ind w:left="1418"/>
        <w:sectPr w:rsidR="00811E89" w:rsidSect="001333B8">
          <w:pgSz w:w="11906" w:h="16838" w:code="9"/>
          <w:pgMar w:top="1440" w:right="1440" w:bottom="1440" w:left="1440" w:header="397" w:footer="397" w:gutter="0"/>
          <w:cols w:space="312"/>
          <w:docGrid w:linePitch="360"/>
        </w:sectPr>
      </w:pPr>
    </w:p>
    <w:p w14:paraId="53A63DCB" w14:textId="1BD9DF07" w:rsidR="005F10F2" w:rsidRPr="008D3161" w:rsidRDefault="006711D8" w:rsidP="00D766A4">
      <w:pPr>
        <w:pStyle w:val="AppendixPara"/>
      </w:pPr>
      <w:r>
        <w:lastRenderedPageBreak/>
        <w:t>Applicable standards/codes</w:t>
      </w:r>
      <w:r w:rsidR="005F10F2">
        <w:t>:</w:t>
      </w:r>
    </w:p>
    <w:p w14:paraId="2B9D752E" w14:textId="4217AEE0" w:rsidR="005F10F2" w:rsidRPr="00CF341C" w:rsidRDefault="005F10F2" w:rsidP="006B43A3">
      <w:pPr>
        <w:pStyle w:val="Bulletlist1"/>
      </w:pPr>
      <w:r w:rsidRPr="00282FEA">
        <w:rPr>
          <w:noProof/>
        </w:rPr>
        <w:t xml:space="preserve">BS </w:t>
      </w:r>
      <w:r w:rsidRPr="00CF341C">
        <w:rPr>
          <w:noProof/>
        </w:rPr>
        <w:t>ISO 16625</w:t>
      </w:r>
      <w:r w:rsidRPr="00CF341C">
        <w:t>: 2013</w:t>
      </w:r>
      <w:r w:rsidR="00811E89">
        <w:t xml:space="preserve"> </w:t>
      </w:r>
      <w:r w:rsidRPr="00CF341C">
        <w:rPr>
          <w:noProof/>
        </w:rPr>
        <w:t xml:space="preserve">- Cranes and hoists - Selection of wire ropes, drums and sheaves </w:t>
      </w:r>
      <w:sdt>
        <w:sdtPr>
          <w:rPr>
            <w:noProof/>
          </w:rPr>
          <w:id w:val="-1205560601"/>
          <w:citation/>
        </w:sdtPr>
        <w:sdtEndPr/>
        <w:sdtContent>
          <w:r w:rsidRPr="00CF341C">
            <w:rPr>
              <w:noProof/>
            </w:rPr>
            <w:fldChar w:fldCharType="begin"/>
          </w:r>
          <w:r w:rsidR="006711D8">
            <w:rPr>
              <w:noProof/>
            </w:rPr>
            <w:instrText xml:space="preserve">CITATION BSI13 \l 2057 </w:instrText>
          </w:r>
          <w:r w:rsidRPr="00CF341C">
            <w:rPr>
              <w:noProof/>
            </w:rPr>
            <w:fldChar w:fldCharType="separate"/>
          </w:r>
          <w:r w:rsidR="00AA1AE2" w:rsidRPr="00AA1AE2">
            <w:rPr>
              <w:noProof/>
            </w:rPr>
            <w:t>[47]</w:t>
          </w:r>
          <w:r w:rsidRPr="00CF341C">
            <w:rPr>
              <w:noProof/>
            </w:rPr>
            <w:fldChar w:fldCharType="end"/>
          </w:r>
        </w:sdtContent>
      </w:sdt>
      <w:r w:rsidRPr="00CF341C">
        <w:t xml:space="preserve"> provides guidance on the termination selection for wire ropes. It also details that the different types of termination have different performance levels and efficiencies;</w:t>
      </w:r>
    </w:p>
    <w:p w14:paraId="52A536C8" w14:textId="2DBFE6DE" w:rsidR="005F10F2" w:rsidRPr="00CF341C" w:rsidRDefault="005F10F2" w:rsidP="006B43A3">
      <w:pPr>
        <w:pStyle w:val="Bulletlist1"/>
      </w:pPr>
      <w:r w:rsidRPr="00CF341C">
        <w:rPr>
          <w:noProof/>
        </w:rPr>
        <w:t xml:space="preserve">BS EN 13001-3-2: </w:t>
      </w:r>
      <w:r w:rsidRPr="00CF341C">
        <w:t xml:space="preserve">2014 - Cranes. General design - Limit states and proof of competence of wire ropes in reeving systems </w:t>
      </w:r>
      <w:sdt>
        <w:sdtPr>
          <w:id w:val="-247812675"/>
          <w:citation/>
        </w:sdtPr>
        <w:sdtEndPr/>
        <w:sdtContent>
          <w:r w:rsidRPr="00CF341C">
            <w:fldChar w:fldCharType="begin"/>
          </w:r>
          <w:r w:rsidR="006711D8">
            <w:instrText xml:space="preserve">CITATION BSE \l 2057 </w:instrText>
          </w:r>
          <w:r w:rsidRPr="00CF341C">
            <w:fldChar w:fldCharType="separate"/>
          </w:r>
          <w:r w:rsidR="00AA1AE2" w:rsidRPr="00AA1AE2">
            <w:rPr>
              <w:noProof/>
            </w:rPr>
            <w:t>[48]</w:t>
          </w:r>
          <w:r w:rsidRPr="00CF341C">
            <w:fldChar w:fldCharType="end"/>
          </w:r>
        </w:sdtContent>
      </w:sdt>
      <w:r w:rsidR="006711D8">
        <w:rPr>
          <w:noProof/>
        </w:rPr>
        <w:t xml:space="preserve"> </w:t>
      </w:r>
      <w:r w:rsidRPr="00CF341C">
        <w:rPr>
          <w:noProof/>
        </w:rPr>
        <w:t>provides minimal practical design factors for mechanisms, rope types, rope duties and types of spooling. Standard also provides selection factors for drums and sheaves;</w:t>
      </w:r>
    </w:p>
    <w:p w14:paraId="27338507" w14:textId="26DA799E" w:rsidR="005F10F2" w:rsidRPr="00CF341C" w:rsidRDefault="005F10F2" w:rsidP="006B43A3">
      <w:pPr>
        <w:pStyle w:val="Bulletlist1"/>
      </w:pPr>
      <w:r w:rsidRPr="00CF341C">
        <w:t xml:space="preserve">BS EN 13411 - Terminations for steel wire ropes. Safety </w:t>
      </w:r>
      <w:sdt>
        <w:sdtPr>
          <w:id w:val="-1615123420"/>
          <w:citation/>
        </w:sdtPr>
        <w:sdtEndPr/>
        <w:sdtContent>
          <w:r w:rsidRPr="00CF341C">
            <w:fldChar w:fldCharType="begin"/>
          </w:r>
          <w:r w:rsidR="006711D8">
            <w:instrText xml:space="preserve">CITATION BSE1 \l 2057 </w:instrText>
          </w:r>
          <w:r w:rsidRPr="00CF341C">
            <w:fldChar w:fldCharType="separate"/>
          </w:r>
          <w:r w:rsidR="00AA1AE2" w:rsidRPr="00AA1AE2">
            <w:rPr>
              <w:noProof/>
            </w:rPr>
            <w:t>[49]</w:t>
          </w:r>
          <w:r w:rsidRPr="00CF341C">
            <w:fldChar w:fldCharType="end"/>
          </w:r>
        </w:sdtContent>
      </w:sdt>
      <w:r w:rsidRPr="00CF341C">
        <w:t xml:space="preserve"> </w:t>
      </w:r>
      <w:r w:rsidR="00811E89">
        <w:br/>
      </w:r>
      <w:r w:rsidRPr="00CF341C">
        <w:t>(parts 1-9) provides further guidance on the different types of wire rope terminations;</w:t>
      </w:r>
    </w:p>
    <w:p w14:paraId="7E83265F" w14:textId="70C6E995" w:rsidR="005F10F2" w:rsidRPr="00CF341C" w:rsidRDefault="005F10F2" w:rsidP="006B43A3">
      <w:pPr>
        <w:pStyle w:val="Bulletlist1"/>
      </w:pPr>
      <w:r w:rsidRPr="00CF341C">
        <w:rPr>
          <w:lang w:val="nl-NL"/>
        </w:rPr>
        <w:t xml:space="preserve">BS EN 12385-3:2020 Steel wire ropes. </w:t>
      </w:r>
      <w:r w:rsidRPr="00CF341C">
        <w:t xml:space="preserve">Safety - Information for use and maintenance </w:t>
      </w:r>
      <w:sdt>
        <w:sdtPr>
          <w:id w:val="679631330"/>
          <w:citation/>
        </w:sdtPr>
        <w:sdtEndPr/>
        <w:sdtContent>
          <w:r w:rsidRPr="00CF341C">
            <w:fldChar w:fldCharType="begin"/>
          </w:r>
          <w:r w:rsidR="006711D8">
            <w:instrText xml:space="preserve">CITATION BSE20 \l 2057 </w:instrText>
          </w:r>
          <w:r w:rsidRPr="00CF341C">
            <w:fldChar w:fldCharType="separate"/>
          </w:r>
          <w:r w:rsidR="00AA1AE2" w:rsidRPr="00AA1AE2">
            <w:rPr>
              <w:noProof/>
            </w:rPr>
            <w:t>[50]</w:t>
          </w:r>
          <w:r w:rsidRPr="00CF341C">
            <w:fldChar w:fldCharType="end"/>
          </w:r>
        </w:sdtContent>
      </w:sdt>
      <w:r w:rsidRPr="00CF341C">
        <w:t>;</w:t>
      </w:r>
      <w:r w:rsidRPr="00CF341C">
        <w:rPr>
          <w:noProof/>
        </w:rPr>
        <w:t xml:space="preserve"> and</w:t>
      </w:r>
    </w:p>
    <w:p w14:paraId="0863F9A2" w14:textId="7E7371B2" w:rsidR="005F10F2" w:rsidRPr="00CF341C" w:rsidRDefault="005F10F2" w:rsidP="006B43A3">
      <w:pPr>
        <w:pStyle w:val="Bulletlist1"/>
      </w:pPr>
      <w:r w:rsidRPr="00CF341C">
        <w:t xml:space="preserve">BS EN 13135:2013+A1:2018 - Cranes. Safety. Design. Requirements for equipment </w:t>
      </w:r>
      <w:sdt>
        <w:sdtPr>
          <w:id w:val="-1077362546"/>
          <w:citation/>
        </w:sdtPr>
        <w:sdtEndPr/>
        <w:sdtContent>
          <w:r w:rsidRPr="00CF341C">
            <w:fldChar w:fldCharType="begin"/>
          </w:r>
          <w:r w:rsidR="00707C4F">
            <w:instrText xml:space="preserve">CITATION BSI181 \l 2057 </w:instrText>
          </w:r>
          <w:r w:rsidRPr="00CF341C">
            <w:fldChar w:fldCharType="separate"/>
          </w:r>
          <w:r w:rsidR="00AA1AE2" w:rsidRPr="00AA1AE2">
            <w:rPr>
              <w:noProof/>
            </w:rPr>
            <w:t>[20]</w:t>
          </w:r>
          <w:r w:rsidRPr="00CF341C">
            <w:fldChar w:fldCharType="end"/>
          </w:r>
        </w:sdtContent>
      </w:sdt>
      <w:r w:rsidRPr="00CF341C">
        <w:t xml:space="preserve">. </w:t>
      </w:r>
    </w:p>
    <w:p w14:paraId="7E6C7DB6" w14:textId="71091081" w:rsidR="005F10F2" w:rsidRPr="008D3161" w:rsidRDefault="005F10F2" w:rsidP="00D766A4">
      <w:pPr>
        <w:pStyle w:val="AppendixPara"/>
      </w:pPr>
      <w:r w:rsidRPr="008D3161">
        <w:t>For some installations dutyholders may be unable to stay within the allowable maximum fleet angles recommended in</w:t>
      </w:r>
      <w:r w:rsidR="006711D8">
        <w:t xml:space="preserve"> British Standard,</w:t>
      </w:r>
      <w:r w:rsidRPr="008D3161">
        <w:t xml:space="preserve"> </w:t>
      </w:r>
      <w:r w:rsidR="00811E89">
        <w:br/>
      </w:r>
      <w:r w:rsidRPr="008D3161">
        <w:t xml:space="preserve">BS EN 12385-3 </w:t>
      </w:r>
      <w:sdt>
        <w:sdtPr>
          <w:id w:val="-1694064496"/>
          <w:citation/>
        </w:sdtPr>
        <w:sdtEndPr/>
        <w:sdtContent>
          <w:r w:rsidRPr="008D3161">
            <w:fldChar w:fldCharType="begin"/>
          </w:r>
          <w:r w:rsidR="006711D8">
            <w:instrText xml:space="preserve">CITATION BSE20 \l 2057 </w:instrText>
          </w:r>
          <w:r w:rsidRPr="008D3161">
            <w:fldChar w:fldCharType="separate"/>
          </w:r>
          <w:r w:rsidR="00AA1AE2">
            <w:rPr>
              <w:noProof/>
            </w:rPr>
            <w:t>[50]</w:t>
          </w:r>
          <w:r w:rsidRPr="008D3161">
            <w:fldChar w:fldCharType="end"/>
          </w:r>
        </w:sdtContent>
      </w:sdt>
      <w:r w:rsidRPr="008D3161">
        <w:t xml:space="preserve">. In these circumstances, the dutyholder should undergo more frequent EIMT and demonstrate that its arrangements are ALARP. Paragraph 35 provides advice on high-risk applications and refers to </w:t>
      </w:r>
      <w:r w:rsidR="006711D8">
        <w:t>British Standard,</w:t>
      </w:r>
      <w:r w:rsidR="006711D8" w:rsidRPr="008D3161">
        <w:t xml:space="preserve"> </w:t>
      </w:r>
      <w:r w:rsidRPr="008D3161">
        <w:t xml:space="preserve">BS EN 13135 </w:t>
      </w:r>
      <w:sdt>
        <w:sdtPr>
          <w:id w:val="-1236933939"/>
          <w:citation/>
        </w:sdtPr>
        <w:sdtEndPr/>
        <w:sdtContent>
          <w:r w:rsidRPr="008D3161">
            <w:fldChar w:fldCharType="begin"/>
          </w:r>
          <w:r w:rsidR="00707C4F">
            <w:instrText xml:space="preserve">CITATION BSI181 \l 2057 </w:instrText>
          </w:r>
          <w:r w:rsidRPr="008D3161">
            <w:fldChar w:fldCharType="separate"/>
          </w:r>
          <w:r w:rsidR="00AA1AE2">
            <w:rPr>
              <w:noProof/>
            </w:rPr>
            <w:t>[20]</w:t>
          </w:r>
          <w:r w:rsidRPr="008D3161">
            <w:fldChar w:fldCharType="end"/>
          </w:r>
        </w:sdtContent>
      </w:sdt>
      <w:r w:rsidRPr="008D3161">
        <w:t xml:space="preserve"> for further EIMT guidance.</w:t>
      </w:r>
    </w:p>
    <w:p w14:paraId="231FA25C" w14:textId="45808556" w:rsidR="005F10F2" w:rsidRPr="008911BF" w:rsidRDefault="005F10F2" w:rsidP="001237FF">
      <w:pPr>
        <w:pStyle w:val="Heading2"/>
        <w:numPr>
          <w:ilvl w:val="0"/>
          <w:numId w:val="0"/>
        </w:numPr>
        <w:ind w:left="851"/>
      </w:pPr>
      <w:bookmarkStart w:id="93" w:name="_Toc190442849"/>
      <w:r w:rsidRPr="008911BF">
        <w:t xml:space="preserve">Wire </w:t>
      </w:r>
      <w:r w:rsidR="006711D8" w:rsidRPr="008911BF">
        <w:t>r</w:t>
      </w:r>
      <w:r w:rsidRPr="008911BF">
        <w:t xml:space="preserve">ope </w:t>
      </w:r>
      <w:r w:rsidR="006711D8" w:rsidRPr="008911BF">
        <w:t>l</w:t>
      </w:r>
      <w:r w:rsidRPr="008911BF">
        <w:t>ubrication</w:t>
      </w:r>
      <w:bookmarkEnd w:id="93"/>
      <w:r w:rsidRPr="008911BF">
        <w:t xml:space="preserve"> </w:t>
      </w:r>
    </w:p>
    <w:p w14:paraId="0FA464FD" w14:textId="1127C939" w:rsidR="005F10F2" w:rsidRPr="000359E7" w:rsidRDefault="005F10F2" w:rsidP="00D766A4">
      <w:pPr>
        <w:pStyle w:val="AppendixPara"/>
      </w:pPr>
      <w:r w:rsidRPr="000359E7">
        <w:t>Wire rope lubrication is important to provide protecti</w:t>
      </w:r>
      <w:r w:rsidRPr="008868AB">
        <w:t xml:space="preserve">on against corrosion </w:t>
      </w:r>
      <w:r w:rsidRPr="000359E7">
        <w:t>and mitigate friction that can occur within the wire rope construction and other lifting accessories (sheaves and drums).</w:t>
      </w:r>
      <w:r w:rsidR="00811E89">
        <w:t xml:space="preserve"> </w:t>
      </w:r>
      <w:r w:rsidRPr="000359E7">
        <w:t xml:space="preserve"> </w:t>
      </w:r>
    </w:p>
    <w:p w14:paraId="30C2EEEA" w14:textId="13D4B642" w:rsidR="005F10F2" w:rsidRPr="008D3161" w:rsidRDefault="005F10F2" w:rsidP="00D766A4">
      <w:pPr>
        <w:pStyle w:val="AppendixPara"/>
      </w:pPr>
      <w:r w:rsidRPr="000359E7">
        <w:t xml:space="preserve">A shorter rope life can be expected due to no relubrication. It is considered good practice for EIMT </w:t>
      </w:r>
      <w:r w:rsidRPr="00976137">
        <w:t>periodicity to be reduced accordingly to monitor the ropes condition.</w:t>
      </w:r>
    </w:p>
    <w:p w14:paraId="415458E8" w14:textId="6260AF62" w:rsidR="005F10F2" w:rsidRPr="00D50433" w:rsidRDefault="005F10F2" w:rsidP="00D766A4">
      <w:pPr>
        <w:pStyle w:val="AppendixPara"/>
      </w:pPr>
      <w:r w:rsidRPr="008D3161">
        <w:t>The following standards provide additional information on lubrication:</w:t>
      </w:r>
    </w:p>
    <w:p w14:paraId="5BE38436" w14:textId="75F6E5CF" w:rsidR="005F10F2" w:rsidRPr="00D50433" w:rsidRDefault="005F10F2" w:rsidP="006B43A3">
      <w:pPr>
        <w:pStyle w:val="Bulletlist1"/>
        <w:rPr>
          <w:noProof/>
        </w:rPr>
      </w:pPr>
      <w:r w:rsidRPr="00D50433">
        <w:rPr>
          <w:noProof/>
        </w:rPr>
        <w:t xml:space="preserve">ISO 4346 </w:t>
      </w:r>
      <w:sdt>
        <w:sdtPr>
          <w:rPr>
            <w:noProof/>
          </w:rPr>
          <w:id w:val="2040458059"/>
          <w:citation/>
        </w:sdtPr>
        <w:sdtEndPr/>
        <w:sdtContent>
          <w:r w:rsidRPr="00D50433">
            <w:rPr>
              <w:noProof/>
            </w:rPr>
            <w:fldChar w:fldCharType="begin"/>
          </w:r>
          <w:r w:rsidR="006711D8">
            <w:rPr>
              <w:noProof/>
            </w:rPr>
            <w:instrText xml:space="preserve">CITATION ISO17 \l 2057 </w:instrText>
          </w:r>
          <w:r w:rsidRPr="00D50433">
            <w:rPr>
              <w:noProof/>
            </w:rPr>
            <w:fldChar w:fldCharType="separate"/>
          </w:r>
          <w:r w:rsidR="00AA1AE2" w:rsidRPr="00AA1AE2">
            <w:rPr>
              <w:noProof/>
            </w:rPr>
            <w:t>[51]</w:t>
          </w:r>
          <w:r w:rsidRPr="00D50433">
            <w:rPr>
              <w:noProof/>
            </w:rPr>
            <w:fldChar w:fldCharType="end"/>
          </w:r>
        </w:sdtContent>
      </w:sdt>
      <w:r w:rsidRPr="00D50433">
        <w:rPr>
          <w:noProof/>
        </w:rPr>
        <w:t xml:space="preserve"> provides guidance on the nature and properties of lubricants used in the manufacture of wire ropes for general purposes; and</w:t>
      </w:r>
    </w:p>
    <w:p w14:paraId="4253F3D8" w14:textId="067035B7" w:rsidR="005F10F2" w:rsidRPr="009C52F6" w:rsidRDefault="005F10F2" w:rsidP="006B43A3">
      <w:pPr>
        <w:pStyle w:val="Bulletlist1"/>
        <w:rPr>
          <w:noProof/>
        </w:rPr>
      </w:pPr>
      <w:r w:rsidRPr="00D50433">
        <w:rPr>
          <w:noProof/>
        </w:rPr>
        <w:t xml:space="preserve">BS ISO 4309 </w:t>
      </w:r>
      <w:sdt>
        <w:sdtPr>
          <w:rPr>
            <w:noProof/>
          </w:rPr>
          <w:id w:val="-257749312"/>
          <w:citation/>
        </w:sdtPr>
        <w:sdtEndPr/>
        <w:sdtContent>
          <w:r w:rsidRPr="00D50433">
            <w:rPr>
              <w:noProof/>
            </w:rPr>
            <w:fldChar w:fldCharType="begin"/>
          </w:r>
          <w:r w:rsidR="006711D8">
            <w:rPr>
              <w:noProof/>
            </w:rPr>
            <w:instrText xml:space="preserve">CITATION BSISO4309 \l 2057 </w:instrText>
          </w:r>
          <w:r w:rsidRPr="00D50433">
            <w:rPr>
              <w:noProof/>
            </w:rPr>
            <w:fldChar w:fldCharType="separate"/>
          </w:r>
          <w:r w:rsidR="00AA1AE2" w:rsidRPr="00AA1AE2">
            <w:rPr>
              <w:noProof/>
            </w:rPr>
            <w:t>[52]</w:t>
          </w:r>
          <w:r w:rsidRPr="00D50433">
            <w:rPr>
              <w:noProof/>
            </w:rPr>
            <w:fldChar w:fldCharType="end"/>
          </w:r>
        </w:sdtContent>
      </w:sdt>
      <w:r w:rsidRPr="00D50433">
        <w:rPr>
          <w:noProof/>
        </w:rPr>
        <w:t xml:space="preserve"> provides further guidance on lubrication. </w:t>
      </w:r>
    </w:p>
    <w:p w14:paraId="4A41123E" w14:textId="77777777" w:rsidR="00811E89" w:rsidRDefault="00811E89" w:rsidP="006B43A3">
      <w:pPr>
        <w:pStyle w:val="F9-Paragraph"/>
        <w:numPr>
          <w:ilvl w:val="0"/>
          <w:numId w:val="0"/>
        </w:numPr>
        <w:ind w:left="1418"/>
        <w:sectPr w:rsidR="00811E89" w:rsidSect="001333B8">
          <w:pgSz w:w="11906" w:h="16838" w:code="9"/>
          <w:pgMar w:top="1440" w:right="1440" w:bottom="1440" w:left="1440" w:header="397" w:footer="397" w:gutter="0"/>
          <w:cols w:space="312"/>
          <w:docGrid w:linePitch="360"/>
        </w:sectPr>
      </w:pPr>
    </w:p>
    <w:p w14:paraId="29BE7259" w14:textId="28B84CA4" w:rsidR="005F10F2" w:rsidRPr="008911BF" w:rsidRDefault="005F10F2" w:rsidP="001237FF">
      <w:pPr>
        <w:pStyle w:val="Heading2"/>
        <w:numPr>
          <w:ilvl w:val="0"/>
          <w:numId w:val="0"/>
        </w:numPr>
        <w:ind w:left="851"/>
      </w:pPr>
      <w:bookmarkStart w:id="94" w:name="_Toc190442850"/>
      <w:r w:rsidRPr="008911BF">
        <w:lastRenderedPageBreak/>
        <w:t xml:space="preserve">Handling, </w:t>
      </w:r>
      <w:r w:rsidR="006711D8" w:rsidRPr="008911BF">
        <w:t>s</w:t>
      </w:r>
      <w:r w:rsidRPr="008911BF">
        <w:t xml:space="preserve">torage and </w:t>
      </w:r>
      <w:r w:rsidR="006711D8" w:rsidRPr="008911BF">
        <w:t>u</w:t>
      </w:r>
      <w:r w:rsidRPr="008911BF">
        <w:t>se</w:t>
      </w:r>
      <w:bookmarkEnd w:id="94"/>
    </w:p>
    <w:p w14:paraId="0A3581BF" w14:textId="7EA49BDD" w:rsidR="005F10F2" w:rsidRPr="00D50433" w:rsidRDefault="005F10F2" w:rsidP="00D766A4">
      <w:pPr>
        <w:pStyle w:val="AppendixPara"/>
        <w:rPr>
          <w:bCs/>
          <w:noProof/>
        </w:rPr>
      </w:pPr>
      <w:r w:rsidRPr="008D3161">
        <w:t>Inspectors may wish to consider whether dutyholder wire rope handling and storage is adequate.</w:t>
      </w:r>
      <w:r w:rsidRPr="00D50433">
        <w:rPr>
          <w:bCs/>
          <w:noProof/>
        </w:rPr>
        <w:t xml:space="preserve"> </w:t>
      </w:r>
    </w:p>
    <w:p w14:paraId="41BF45D1" w14:textId="4010DE78" w:rsidR="005F10F2" w:rsidRPr="008D3161" w:rsidRDefault="005F10F2" w:rsidP="00D766A4">
      <w:pPr>
        <w:pStyle w:val="AppendixPara"/>
      </w:pPr>
      <w:r w:rsidRPr="008D3161">
        <w:t xml:space="preserve">Wire ropes do not have a defined shelf life, provided the rope has been stored and maintained appropriately to mitigate degradation. </w:t>
      </w:r>
      <w:r w:rsidR="00811E89">
        <w:br/>
      </w:r>
      <w:r w:rsidRPr="008D3161">
        <w:t>Therefore, dutyholders should have arrangements which are suitable and adhere to RGP such as</w:t>
      </w:r>
      <w:r w:rsidR="006711D8">
        <w:t xml:space="preserve"> British Standard,</w:t>
      </w:r>
      <w:r w:rsidRPr="008D3161">
        <w:t xml:space="preserve"> BS ISO 4309 </w:t>
      </w:r>
      <w:sdt>
        <w:sdtPr>
          <w:id w:val="-1455474588"/>
          <w:citation/>
        </w:sdtPr>
        <w:sdtEndPr/>
        <w:sdtContent>
          <w:r w:rsidRPr="008D3161">
            <w:fldChar w:fldCharType="begin"/>
          </w:r>
          <w:r w:rsidR="006711D8">
            <w:instrText xml:space="preserve">CITATION BSISO4309 \l 2057 </w:instrText>
          </w:r>
          <w:r w:rsidRPr="008D3161">
            <w:fldChar w:fldCharType="separate"/>
          </w:r>
          <w:r w:rsidR="00AA1AE2">
            <w:rPr>
              <w:noProof/>
            </w:rPr>
            <w:t>[52]</w:t>
          </w:r>
          <w:r w:rsidRPr="008D3161">
            <w:fldChar w:fldCharType="end"/>
          </w:r>
        </w:sdtContent>
      </w:sdt>
      <w:r w:rsidRPr="008D3161">
        <w:t>.</w:t>
      </w:r>
      <w:r w:rsidR="00811E89">
        <w:t xml:space="preserve">  </w:t>
      </w:r>
    </w:p>
    <w:p w14:paraId="61E63D10" w14:textId="108E3C83" w:rsidR="005F10F2" w:rsidRPr="008868AB" w:rsidRDefault="005F10F2" w:rsidP="00D766A4">
      <w:pPr>
        <w:pStyle w:val="AppendixPara"/>
      </w:pPr>
      <w:r w:rsidRPr="008868AB">
        <w:t>Inspectors may wish to consider whether the dutyholder has considered the operating environment. In detrimental environments, it is considered good practice to carry out pre-use checks, reduce the EIMT periodicity and regularly assess and monitor the rope c</w:t>
      </w:r>
      <w:r w:rsidRPr="00976137">
        <w:t xml:space="preserve">ondition. </w:t>
      </w:r>
      <w:r w:rsidR="006711D8">
        <w:t>British Standard,</w:t>
      </w:r>
      <w:r w:rsidR="006711D8" w:rsidRPr="008D3161">
        <w:t xml:space="preserve"> </w:t>
      </w:r>
      <w:r w:rsidRPr="008868AB">
        <w:t xml:space="preserve">BS EN 12385-3 </w:t>
      </w:r>
      <w:sdt>
        <w:sdtPr>
          <w:id w:val="658270002"/>
          <w:citation/>
        </w:sdtPr>
        <w:sdtEndPr/>
        <w:sdtContent>
          <w:r w:rsidRPr="008868AB">
            <w:fldChar w:fldCharType="begin"/>
          </w:r>
          <w:r w:rsidR="006711D8">
            <w:instrText xml:space="preserve">CITATION BSE20 \l 2057 </w:instrText>
          </w:r>
          <w:r w:rsidRPr="008868AB">
            <w:fldChar w:fldCharType="separate"/>
          </w:r>
          <w:r w:rsidR="00AA1AE2">
            <w:rPr>
              <w:noProof/>
            </w:rPr>
            <w:t>[50]</w:t>
          </w:r>
          <w:r w:rsidRPr="008868AB">
            <w:fldChar w:fldCharType="end"/>
          </w:r>
        </w:sdtContent>
      </w:sdt>
      <w:r w:rsidRPr="008868AB">
        <w:t xml:space="preserve"> provides guidance of pre-use checks prior to installation.</w:t>
      </w:r>
    </w:p>
    <w:p w14:paraId="58C17C5B" w14:textId="1BDF5282" w:rsidR="005F10F2" w:rsidRDefault="006711D8" w:rsidP="00D766A4">
      <w:pPr>
        <w:pStyle w:val="AppendixPara"/>
      </w:pPr>
      <w:r>
        <w:t>British Standard,</w:t>
      </w:r>
      <w:r w:rsidRPr="008D3161">
        <w:t xml:space="preserve"> </w:t>
      </w:r>
      <w:r w:rsidR="005F10F2" w:rsidRPr="00976137">
        <w:t xml:space="preserve">BS EN 12385-3 </w:t>
      </w:r>
      <w:sdt>
        <w:sdtPr>
          <w:id w:val="-2034644115"/>
          <w:citation/>
        </w:sdtPr>
        <w:sdtEndPr/>
        <w:sdtContent>
          <w:r w:rsidR="005F10F2" w:rsidRPr="00976137">
            <w:fldChar w:fldCharType="begin"/>
          </w:r>
          <w:r>
            <w:instrText xml:space="preserve">CITATION BSE20 \l 2057 </w:instrText>
          </w:r>
          <w:r w:rsidR="005F10F2" w:rsidRPr="00976137">
            <w:fldChar w:fldCharType="separate"/>
          </w:r>
          <w:r w:rsidR="00AA1AE2">
            <w:rPr>
              <w:noProof/>
            </w:rPr>
            <w:t>[50]</w:t>
          </w:r>
          <w:r w:rsidR="005F10F2" w:rsidRPr="00976137">
            <w:fldChar w:fldCharType="end"/>
          </w:r>
        </w:sdtContent>
      </w:sdt>
      <w:r w:rsidR="005F10F2" w:rsidRPr="008868AB">
        <w:t xml:space="preserve"> provides guidance for wire rope used in exceptionally hazardous conditions such as ra</w:t>
      </w:r>
      <w:r w:rsidR="005F10F2" w:rsidRPr="00976137">
        <w:t xml:space="preserve">dioactive high hazard applications. Inspectors may wish to consider whether the </w:t>
      </w:r>
      <w:r w:rsidR="005F10F2">
        <w:t>dutyholder</w:t>
      </w:r>
      <w:r w:rsidR="005F10F2" w:rsidRPr="00976137">
        <w:t>s has suitability undertaken a risk assessment which identifies the safe working load limit, suitable reduction or de-rating.</w:t>
      </w:r>
      <w:r w:rsidR="005F10F2" w:rsidRPr="008D3161">
        <w:t xml:space="preserve"> </w:t>
      </w:r>
    </w:p>
    <w:p w14:paraId="11CC9E55" w14:textId="77777777" w:rsidR="005F10F2" w:rsidRPr="008911BF" w:rsidRDefault="005F10F2" w:rsidP="001237FF">
      <w:pPr>
        <w:pStyle w:val="Heading2"/>
        <w:numPr>
          <w:ilvl w:val="0"/>
          <w:numId w:val="0"/>
        </w:numPr>
        <w:ind w:left="851"/>
      </w:pPr>
      <w:bookmarkStart w:id="95" w:name="_Toc190442851"/>
      <w:r w:rsidRPr="008911BF">
        <w:t>Decommissioning</w:t>
      </w:r>
      <w:bookmarkEnd w:id="95"/>
    </w:p>
    <w:p w14:paraId="71E2CC3D" w14:textId="1D815F11" w:rsidR="005F10F2" w:rsidRPr="008D3161" w:rsidRDefault="005F10F2" w:rsidP="00D766A4">
      <w:pPr>
        <w:pStyle w:val="AppendixPara"/>
      </w:pPr>
      <w:r w:rsidRPr="008D3161">
        <w:t xml:space="preserve">Wire ropes are likely to have a finite service life and degrade during use. Inspectors may wish to consider whether an adequate discard criteria is used by the dutyholder. </w:t>
      </w:r>
      <w:r w:rsidR="006711D8">
        <w:t>British Standard,</w:t>
      </w:r>
      <w:r w:rsidR="006711D8" w:rsidRPr="008D3161">
        <w:t xml:space="preserve"> </w:t>
      </w:r>
      <w:r w:rsidRPr="008D3161">
        <w:t xml:space="preserve">BS ISO 4309 </w:t>
      </w:r>
      <w:sdt>
        <w:sdtPr>
          <w:id w:val="-419479006"/>
          <w:citation/>
        </w:sdtPr>
        <w:sdtEndPr/>
        <w:sdtContent>
          <w:r w:rsidRPr="008D3161">
            <w:fldChar w:fldCharType="begin"/>
          </w:r>
          <w:r w:rsidR="006711D8">
            <w:instrText xml:space="preserve">CITATION BSISO4309 \l 2057 </w:instrText>
          </w:r>
          <w:r w:rsidRPr="008D3161">
            <w:fldChar w:fldCharType="separate"/>
          </w:r>
          <w:r w:rsidR="00AA1AE2">
            <w:rPr>
              <w:noProof/>
            </w:rPr>
            <w:t>[52]</w:t>
          </w:r>
          <w:r w:rsidRPr="008D3161">
            <w:fldChar w:fldCharType="end"/>
          </w:r>
        </w:sdtContent>
      </w:sdt>
      <w:r w:rsidRPr="008D3161">
        <w:t xml:space="preserve"> provides further guidance on wire rope discard criteria.</w:t>
      </w:r>
    </w:p>
    <w:p w14:paraId="308CFC18" w14:textId="77777777" w:rsidR="006711D8" w:rsidRDefault="006711D8" w:rsidP="006B43A3">
      <w:pPr>
        <w:pStyle w:val="Heading1"/>
        <w:numPr>
          <w:ilvl w:val="0"/>
          <w:numId w:val="0"/>
        </w:numPr>
        <w:ind w:left="1418"/>
        <w:sectPr w:rsidR="006711D8" w:rsidSect="001333B8">
          <w:pgSz w:w="11906" w:h="16838" w:code="9"/>
          <w:pgMar w:top="1440" w:right="1440" w:bottom="1440" w:left="1440" w:header="397" w:footer="397" w:gutter="0"/>
          <w:cols w:space="312"/>
          <w:docGrid w:linePitch="360"/>
        </w:sectPr>
      </w:pPr>
      <w:bookmarkStart w:id="96" w:name="_Toc183161290"/>
    </w:p>
    <w:p w14:paraId="71CECE80" w14:textId="42E6A59E" w:rsidR="005F10F2" w:rsidRDefault="005F10F2" w:rsidP="008911BF">
      <w:pPr>
        <w:pStyle w:val="Heading1"/>
        <w:numPr>
          <w:ilvl w:val="0"/>
          <w:numId w:val="0"/>
        </w:numPr>
        <w:ind w:left="851"/>
      </w:pPr>
      <w:bookmarkStart w:id="97" w:name="_Toc190442852"/>
      <w:r w:rsidRPr="008868AB">
        <w:lastRenderedPageBreak/>
        <w:t>Appendix 8</w:t>
      </w:r>
      <w:r w:rsidR="006711D8">
        <w:t xml:space="preserve"> – </w:t>
      </w:r>
      <w:r w:rsidRPr="006A1777">
        <w:t>Guidance</w:t>
      </w:r>
      <w:r w:rsidR="006711D8">
        <w:t xml:space="preserve"> </w:t>
      </w:r>
      <w:r>
        <w:t>on c</w:t>
      </w:r>
      <w:r w:rsidRPr="008868AB">
        <w:t>onformity marking</w:t>
      </w:r>
      <w:bookmarkEnd w:id="96"/>
      <w:r w:rsidR="00BD5E25">
        <w:t xml:space="preserve"> </w:t>
      </w:r>
      <w:r w:rsidR="00BD5E25" w:rsidRPr="008911BF">
        <w:t>for the UK</w:t>
      </w:r>
      <w:bookmarkEnd w:id="97"/>
    </w:p>
    <w:p w14:paraId="775068A6" w14:textId="1CB81CDA" w:rsidR="005F10F2" w:rsidRDefault="005F10F2" w:rsidP="00D766A4">
      <w:pPr>
        <w:pStyle w:val="AppendixPara"/>
      </w:pPr>
      <w:r w:rsidRPr="00120A99">
        <w:t>Following the UK’s withdrawal from the EU</w:t>
      </w:r>
      <w:r>
        <w:t>, the United Kingdom (UK) government implemented legislation to continue recognition of current European Union (EU) requirements for a range of product regulations, including the CE marking (Conformité Europée</w:t>
      </w:r>
      <w:r w:rsidRPr="004211CA">
        <w:t>nn</w:t>
      </w:r>
      <w:r>
        <w:t>e, or European Conformity marking) for a range of product regulations.</w:t>
      </w:r>
    </w:p>
    <w:p w14:paraId="62CBAFEC" w14:textId="3B8EF910" w:rsidR="005F10F2" w:rsidRDefault="005F10F2" w:rsidP="00D766A4">
      <w:pPr>
        <w:pStyle w:val="AppendixPara"/>
      </w:pPr>
      <w:r>
        <w:t>In addition, t</w:t>
      </w:r>
      <w:r w:rsidRPr="00EC6CE7">
        <w:t xml:space="preserve">he UK conformity assessment (UKCA) marking </w:t>
      </w:r>
      <w:r>
        <w:t>was introduced and can be</w:t>
      </w:r>
      <w:r w:rsidRPr="00EC6CE7">
        <w:t xml:space="preserve"> used on products placed on the market in Great Britain (GB). </w:t>
      </w:r>
      <w:r w:rsidR="008911BF">
        <w:br/>
      </w:r>
      <w:r w:rsidRPr="00EC6CE7">
        <w:t>It shows that products comply with requirements in legislation applying in GB.</w:t>
      </w:r>
    </w:p>
    <w:p w14:paraId="55D89A0C" w14:textId="58F6949B" w:rsidR="006711D8" w:rsidRDefault="005F10F2" w:rsidP="00D766A4">
      <w:pPr>
        <w:pStyle w:val="AppendixPara"/>
      </w:pPr>
      <w:r>
        <w:t xml:space="preserve">This means businesses </w:t>
      </w:r>
      <w:r w:rsidR="009A057D">
        <w:t>had</w:t>
      </w:r>
      <w:r>
        <w:t xml:space="preserve"> the flexibility to use either the UKCA (UK Conformity Assessed) or CE marking to sell products in Great Britain (GB) until 31 December 2024. </w:t>
      </w:r>
    </w:p>
    <w:p w14:paraId="2B6287DD" w14:textId="5B1F2B9A" w:rsidR="005F10F2" w:rsidRDefault="005F10F2" w:rsidP="00D766A4">
      <w:pPr>
        <w:pStyle w:val="AppendixPara"/>
      </w:pPr>
      <w:r w:rsidRPr="000E1653">
        <w:t>Further information and explanation regarding conformity marking can be found at:</w:t>
      </w:r>
    </w:p>
    <w:p w14:paraId="7E02EDFE" w14:textId="7D014E15" w:rsidR="005F10F2" w:rsidRDefault="00B36310" w:rsidP="006B43A3">
      <w:pPr>
        <w:pStyle w:val="Bulletlist1"/>
      </w:pPr>
      <w:hyperlink r:id="rId30" w:history="1">
        <w:r w:rsidR="005F10F2" w:rsidRPr="00946443">
          <w:rPr>
            <w:rStyle w:val="Hyperlink"/>
          </w:rPr>
          <w:t>https://www.gov.uk/guidance/placing-manufactured-goods-on-the-market-in-great-britain</w:t>
        </w:r>
      </w:hyperlink>
    </w:p>
    <w:p w14:paraId="517118C4" w14:textId="361D8161" w:rsidR="005F10F2" w:rsidRPr="00C74DF9" w:rsidRDefault="00B36310" w:rsidP="006B43A3">
      <w:pPr>
        <w:pStyle w:val="Bulletlist1"/>
      </w:pPr>
      <w:hyperlink r:id="rId31" w:history="1">
        <w:r w:rsidR="005F10F2" w:rsidRPr="00061D81">
          <w:rPr>
            <w:rStyle w:val="Hyperlink"/>
          </w:rPr>
          <w:t>https://www.gov.uk/guidance/ce-marking</w:t>
        </w:r>
      </w:hyperlink>
    </w:p>
    <w:p w14:paraId="7ACFFBD4" w14:textId="38A84B1B" w:rsidR="005F10F2" w:rsidRPr="007B1EE4" w:rsidRDefault="005F10F2" w:rsidP="00D766A4">
      <w:pPr>
        <w:pStyle w:val="AppendixPara"/>
        <w:rPr>
          <w:color w:val="07716C"/>
        </w:rPr>
      </w:pPr>
      <w:r w:rsidRPr="007B1EE4">
        <w:t xml:space="preserve">The above legislation makes it illegal to supply lifting equipment anywhere within </w:t>
      </w:r>
      <w:r>
        <w:t xml:space="preserve">either </w:t>
      </w:r>
      <w:r w:rsidRPr="007B1EE4">
        <w:t xml:space="preserve">the EU or </w:t>
      </w:r>
      <w:r>
        <w:t xml:space="preserve">the </w:t>
      </w:r>
      <w:r w:rsidRPr="007B1EE4">
        <w:t>UK unless the relevant regulations have been satisfied</w:t>
      </w:r>
      <w:r w:rsidR="004A7099">
        <w:t>.</w:t>
      </w:r>
      <w:r w:rsidR="00811E89">
        <w:t xml:space="preserve"> </w:t>
      </w:r>
      <w:r w:rsidRPr="007B1EE4">
        <w:t>There is also a</w:t>
      </w:r>
      <w:r w:rsidR="00AA56AB">
        <w:t xml:space="preserve"> </w:t>
      </w:r>
      <w:r w:rsidRPr="007B1EE4">
        <w:t>duty to ensure that the equipment is safe regardless of any process followed.</w:t>
      </w:r>
    </w:p>
    <w:p w14:paraId="5DDE7DEA" w14:textId="71EDE6D4" w:rsidR="005F10F2" w:rsidRPr="006711D8" w:rsidRDefault="005F10F2" w:rsidP="00D766A4">
      <w:pPr>
        <w:pStyle w:val="AppendixPara"/>
        <w:rPr>
          <w:color w:val="07716C"/>
        </w:rPr>
      </w:pPr>
      <w:r w:rsidRPr="007B1EE4">
        <w:t xml:space="preserve">It is important to note that if a </w:t>
      </w:r>
      <w:r>
        <w:t>dutyholder</w:t>
      </w:r>
      <w:r w:rsidRPr="007B1EE4">
        <w:t xml:space="preserve"> manufactures equipment for their own use, they are legally considered to be a manufacturer and the regulations </w:t>
      </w:r>
      <w:r w:rsidR="00AA3A2C">
        <w:t>will</w:t>
      </w:r>
      <w:r w:rsidR="00AA3A2C" w:rsidRPr="007B1EE4">
        <w:t xml:space="preserve"> </w:t>
      </w:r>
      <w:r w:rsidRPr="007B1EE4">
        <w:t xml:space="preserve">equally apply unless the nuclear exclusion applies as described </w:t>
      </w:r>
      <w:r w:rsidR="00AC7DEF">
        <w:t>in Appendix 1</w:t>
      </w:r>
      <w:r w:rsidRPr="007B1EE4">
        <w:t>.</w:t>
      </w:r>
    </w:p>
    <w:p w14:paraId="5EE72DA1" w14:textId="77777777" w:rsidR="005F10F2" w:rsidRDefault="005F10F2" w:rsidP="006B43A3">
      <w:pPr>
        <w:pStyle w:val="Heading1"/>
        <w:numPr>
          <w:ilvl w:val="0"/>
          <w:numId w:val="0"/>
        </w:numPr>
        <w:sectPr w:rsidR="005F10F2" w:rsidSect="001333B8">
          <w:pgSz w:w="11906" w:h="16838" w:code="9"/>
          <w:pgMar w:top="1440" w:right="1440" w:bottom="1440" w:left="1440" w:header="397" w:footer="397" w:gutter="0"/>
          <w:cols w:space="312"/>
          <w:docGrid w:linePitch="360"/>
        </w:sectPr>
      </w:pPr>
    </w:p>
    <w:bookmarkStart w:id="98" w:name="_Toc190442853" w:displacedByCustomXml="next"/>
    <w:sdt>
      <w:sdtPr>
        <w:rPr>
          <w:color w:val="auto"/>
          <w:sz w:val="24"/>
        </w:rPr>
        <w:id w:val="-284124854"/>
        <w:docPartObj>
          <w:docPartGallery w:val="Bibliographies"/>
          <w:docPartUnique/>
        </w:docPartObj>
      </w:sdtPr>
      <w:sdtEndPr/>
      <w:sdtContent>
        <w:p w14:paraId="04BBBDD0" w14:textId="55494929" w:rsidR="00F7687C" w:rsidRDefault="00F7687C" w:rsidP="006B43A3">
          <w:pPr>
            <w:pStyle w:val="Heading1"/>
            <w:numPr>
              <w:ilvl w:val="0"/>
              <w:numId w:val="0"/>
            </w:numPr>
          </w:pPr>
          <w:r>
            <w:t>References</w:t>
          </w:r>
          <w:bookmarkEnd w:id="98"/>
        </w:p>
        <w:sdt>
          <w:sdtPr>
            <w:id w:val="700524479"/>
            <w:bibliography/>
          </w:sdtPr>
          <w:sdtEndPr/>
          <w:sdtContent>
            <w:p w14:paraId="1AC0AE2A" w14:textId="77777777" w:rsidR="00AA1AE2" w:rsidRDefault="00F7687C">
              <w:pPr>
                <w:rPr>
                  <w:rFonts w:ascii="Calibri" w:hAnsi="Calibri"/>
                  <w:noProof/>
                  <w:sz w:val="20"/>
                  <w:szCs w:val="20"/>
                  <w:lang w:eastAsia="en-GB" w:bidi="ar-SA"/>
                </w:rPr>
              </w:pPr>
              <w:r>
                <w:fldChar w:fldCharType="begin"/>
              </w:r>
              <w:r>
                <w:instrText xml:space="preserve"> BIBLIOGRAPHY </w:instrText>
              </w:r>
              <w: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76"/>
                <w:gridCol w:w="8550"/>
              </w:tblGrid>
              <w:tr w:rsidR="00AA1AE2" w14:paraId="18D72B25" w14:textId="77777777">
                <w:trPr>
                  <w:divId w:val="1964919292"/>
                  <w:tblCellSpacing w:w="15" w:type="dxa"/>
                </w:trPr>
                <w:tc>
                  <w:tcPr>
                    <w:tcW w:w="50" w:type="pct"/>
                    <w:hideMark/>
                  </w:tcPr>
                  <w:p w14:paraId="5E2685FC" w14:textId="13AACE80" w:rsidR="00AA1AE2" w:rsidRDefault="00AA1AE2">
                    <w:pPr>
                      <w:pStyle w:val="Bibliography"/>
                      <w:rPr>
                        <w:noProof/>
                        <w:szCs w:val="24"/>
                      </w:rPr>
                    </w:pPr>
                    <w:r>
                      <w:rPr>
                        <w:noProof/>
                      </w:rPr>
                      <w:t xml:space="preserve">[1] </w:t>
                    </w:r>
                  </w:p>
                </w:tc>
                <w:tc>
                  <w:tcPr>
                    <w:tcW w:w="0" w:type="auto"/>
                    <w:hideMark/>
                  </w:tcPr>
                  <w:p w14:paraId="06EEF91B" w14:textId="77777777" w:rsidR="00AA1AE2" w:rsidRDefault="00AA1AE2">
                    <w:pPr>
                      <w:pStyle w:val="Bibliography"/>
                      <w:rPr>
                        <w:noProof/>
                      </w:rPr>
                    </w:pPr>
                    <w:r>
                      <w:rPr>
                        <w:noProof/>
                      </w:rPr>
                      <w:t>ONR, “Safety Assessment Principles (SAPs) for Nuclear Facilities - 2014 Edition (Revision 1),” 2020.</w:t>
                    </w:r>
                  </w:p>
                </w:tc>
              </w:tr>
              <w:tr w:rsidR="00AA1AE2" w14:paraId="65071049" w14:textId="77777777">
                <w:trPr>
                  <w:divId w:val="1964919292"/>
                  <w:tblCellSpacing w:w="15" w:type="dxa"/>
                </w:trPr>
                <w:tc>
                  <w:tcPr>
                    <w:tcW w:w="50" w:type="pct"/>
                    <w:hideMark/>
                  </w:tcPr>
                  <w:p w14:paraId="119EF5F9" w14:textId="77777777" w:rsidR="00AA1AE2" w:rsidRDefault="00AA1AE2">
                    <w:pPr>
                      <w:pStyle w:val="Bibliography"/>
                      <w:rPr>
                        <w:noProof/>
                      </w:rPr>
                    </w:pPr>
                    <w:r>
                      <w:rPr>
                        <w:noProof/>
                      </w:rPr>
                      <w:t xml:space="preserve">[2] </w:t>
                    </w:r>
                  </w:p>
                </w:tc>
                <w:tc>
                  <w:tcPr>
                    <w:tcW w:w="0" w:type="auto"/>
                    <w:hideMark/>
                  </w:tcPr>
                  <w:p w14:paraId="1A4F0888" w14:textId="77777777" w:rsidR="00AA1AE2" w:rsidRDefault="00AA1AE2">
                    <w:pPr>
                      <w:pStyle w:val="Bibliography"/>
                      <w:rPr>
                        <w:noProof/>
                      </w:rPr>
                    </w:pPr>
                    <w:r>
                      <w:rPr>
                        <w:noProof/>
                      </w:rPr>
                      <w:t xml:space="preserve">Western European Nuclear Regulators Association (WENRA), </w:t>
                    </w:r>
                    <w:r>
                      <w:rPr>
                        <w:i/>
                        <w:iCs/>
                        <w:noProof/>
                      </w:rPr>
                      <w:t xml:space="preserve">WENRA Safety Reference Levels for Existing Reactors, </w:t>
                    </w:r>
                    <w:r>
                      <w:rPr>
                        <w:noProof/>
                      </w:rPr>
                      <w:t xml:space="preserve">2020. </w:t>
                    </w:r>
                  </w:p>
                </w:tc>
              </w:tr>
              <w:tr w:rsidR="00AA1AE2" w14:paraId="215BE088" w14:textId="77777777">
                <w:trPr>
                  <w:divId w:val="1964919292"/>
                  <w:tblCellSpacing w:w="15" w:type="dxa"/>
                </w:trPr>
                <w:tc>
                  <w:tcPr>
                    <w:tcW w:w="50" w:type="pct"/>
                    <w:hideMark/>
                  </w:tcPr>
                  <w:p w14:paraId="5B08BA47" w14:textId="77777777" w:rsidR="00AA1AE2" w:rsidRDefault="00AA1AE2">
                    <w:pPr>
                      <w:pStyle w:val="Bibliography"/>
                      <w:rPr>
                        <w:noProof/>
                      </w:rPr>
                    </w:pPr>
                    <w:r>
                      <w:rPr>
                        <w:noProof/>
                      </w:rPr>
                      <w:t xml:space="preserve">[3] </w:t>
                    </w:r>
                  </w:p>
                </w:tc>
                <w:tc>
                  <w:tcPr>
                    <w:tcW w:w="0" w:type="auto"/>
                    <w:hideMark/>
                  </w:tcPr>
                  <w:p w14:paraId="78DF15FF" w14:textId="77777777" w:rsidR="00AA1AE2" w:rsidRDefault="00AA1AE2">
                    <w:pPr>
                      <w:pStyle w:val="Bibliography"/>
                      <w:rPr>
                        <w:noProof/>
                      </w:rPr>
                    </w:pPr>
                    <w:r>
                      <w:rPr>
                        <w:noProof/>
                      </w:rPr>
                      <w:t xml:space="preserve">International Atomic Energy Agency (IAEA), </w:t>
                    </w:r>
                    <w:r>
                      <w:rPr>
                        <w:i/>
                        <w:iCs/>
                        <w:noProof/>
                      </w:rPr>
                      <w:t xml:space="preserve">IAEA Safety Standard, Specific Requirements No. SSR-2/1 (Rev.1) Safety of Nuclear Power Plants: Design, </w:t>
                    </w:r>
                    <w:r>
                      <w:rPr>
                        <w:noProof/>
                      </w:rPr>
                      <w:t xml:space="preserve">2016. </w:t>
                    </w:r>
                  </w:p>
                </w:tc>
              </w:tr>
              <w:tr w:rsidR="00AA1AE2" w14:paraId="24A82C37" w14:textId="77777777">
                <w:trPr>
                  <w:divId w:val="1964919292"/>
                  <w:tblCellSpacing w:w="15" w:type="dxa"/>
                </w:trPr>
                <w:tc>
                  <w:tcPr>
                    <w:tcW w:w="50" w:type="pct"/>
                    <w:hideMark/>
                  </w:tcPr>
                  <w:p w14:paraId="5CC195D9" w14:textId="77777777" w:rsidR="00AA1AE2" w:rsidRDefault="00AA1AE2">
                    <w:pPr>
                      <w:pStyle w:val="Bibliography"/>
                      <w:rPr>
                        <w:noProof/>
                      </w:rPr>
                    </w:pPr>
                    <w:r>
                      <w:rPr>
                        <w:noProof/>
                      </w:rPr>
                      <w:t xml:space="preserve">[4] </w:t>
                    </w:r>
                  </w:p>
                </w:tc>
                <w:tc>
                  <w:tcPr>
                    <w:tcW w:w="0" w:type="auto"/>
                    <w:hideMark/>
                  </w:tcPr>
                  <w:p w14:paraId="099E9AE0" w14:textId="77777777" w:rsidR="00AA1AE2" w:rsidRDefault="00AA1AE2">
                    <w:pPr>
                      <w:pStyle w:val="Bibliography"/>
                      <w:rPr>
                        <w:noProof/>
                      </w:rPr>
                    </w:pPr>
                    <w:r>
                      <w:rPr>
                        <w:noProof/>
                      </w:rPr>
                      <w:t xml:space="preserve">International Atomic Energy Agency (IAEA), </w:t>
                    </w:r>
                    <w:r>
                      <w:rPr>
                        <w:i/>
                        <w:iCs/>
                        <w:noProof/>
                      </w:rPr>
                      <w:t>IAEA Safety Guide No. SSG-63 - Design of Fuel Handling and Storage Systems for Nuclear Power Plants.</w:t>
                    </w:r>
                    <w:r>
                      <w:rPr>
                        <w:noProof/>
                      </w:rPr>
                      <w:t xml:space="preserve"> </w:t>
                    </w:r>
                  </w:p>
                </w:tc>
              </w:tr>
              <w:tr w:rsidR="00AA1AE2" w14:paraId="11AA2111" w14:textId="77777777">
                <w:trPr>
                  <w:divId w:val="1964919292"/>
                  <w:tblCellSpacing w:w="15" w:type="dxa"/>
                </w:trPr>
                <w:tc>
                  <w:tcPr>
                    <w:tcW w:w="50" w:type="pct"/>
                    <w:hideMark/>
                  </w:tcPr>
                  <w:p w14:paraId="62B4ED3B" w14:textId="77777777" w:rsidR="00AA1AE2" w:rsidRDefault="00AA1AE2">
                    <w:pPr>
                      <w:pStyle w:val="Bibliography"/>
                      <w:rPr>
                        <w:noProof/>
                      </w:rPr>
                    </w:pPr>
                    <w:r>
                      <w:rPr>
                        <w:noProof/>
                      </w:rPr>
                      <w:t xml:space="preserve">[5] </w:t>
                    </w:r>
                  </w:p>
                </w:tc>
                <w:tc>
                  <w:tcPr>
                    <w:tcW w:w="0" w:type="auto"/>
                    <w:hideMark/>
                  </w:tcPr>
                  <w:p w14:paraId="51FDD390" w14:textId="77777777" w:rsidR="00AA1AE2" w:rsidRDefault="00AA1AE2">
                    <w:pPr>
                      <w:pStyle w:val="Bibliography"/>
                      <w:rPr>
                        <w:noProof/>
                      </w:rPr>
                    </w:pPr>
                    <w:r>
                      <w:rPr>
                        <w:noProof/>
                      </w:rPr>
                      <w:t xml:space="preserve">HSE, </w:t>
                    </w:r>
                    <w:r>
                      <w:rPr>
                        <w:i/>
                        <w:iCs/>
                        <w:noProof/>
                      </w:rPr>
                      <w:t xml:space="preserve">Lifting Operations and Lifting Equipment Regulations (LOLER), </w:t>
                    </w:r>
                    <w:r>
                      <w:rPr>
                        <w:noProof/>
                      </w:rPr>
                      <w:t xml:space="preserve">1998. </w:t>
                    </w:r>
                  </w:p>
                </w:tc>
              </w:tr>
              <w:tr w:rsidR="00AA1AE2" w14:paraId="5E90ED9A" w14:textId="77777777">
                <w:trPr>
                  <w:divId w:val="1964919292"/>
                  <w:tblCellSpacing w:w="15" w:type="dxa"/>
                </w:trPr>
                <w:tc>
                  <w:tcPr>
                    <w:tcW w:w="50" w:type="pct"/>
                    <w:hideMark/>
                  </w:tcPr>
                  <w:p w14:paraId="46C35647" w14:textId="77777777" w:rsidR="00AA1AE2" w:rsidRDefault="00AA1AE2">
                    <w:pPr>
                      <w:pStyle w:val="Bibliography"/>
                      <w:rPr>
                        <w:noProof/>
                      </w:rPr>
                    </w:pPr>
                    <w:r>
                      <w:rPr>
                        <w:noProof/>
                      </w:rPr>
                      <w:t xml:space="preserve">[6] </w:t>
                    </w:r>
                  </w:p>
                </w:tc>
                <w:tc>
                  <w:tcPr>
                    <w:tcW w:w="0" w:type="auto"/>
                    <w:hideMark/>
                  </w:tcPr>
                  <w:p w14:paraId="4ED1B81C" w14:textId="77777777" w:rsidR="00AA1AE2" w:rsidRDefault="00AA1AE2">
                    <w:pPr>
                      <w:pStyle w:val="Bibliography"/>
                      <w:rPr>
                        <w:noProof/>
                      </w:rPr>
                    </w:pPr>
                    <w:r>
                      <w:rPr>
                        <w:noProof/>
                      </w:rPr>
                      <w:t xml:space="preserve">HSE, </w:t>
                    </w:r>
                    <w:r>
                      <w:rPr>
                        <w:i/>
                        <w:iCs/>
                        <w:noProof/>
                      </w:rPr>
                      <w:t>The Supply of Machinery (Safety) Regulations (SM(S)R), 2008.</w:t>
                    </w:r>
                    <w:r>
                      <w:rPr>
                        <w:noProof/>
                      </w:rPr>
                      <w:t xml:space="preserve"> </w:t>
                    </w:r>
                  </w:p>
                </w:tc>
              </w:tr>
              <w:tr w:rsidR="00AA1AE2" w14:paraId="19C521B1" w14:textId="77777777">
                <w:trPr>
                  <w:divId w:val="1964919292"/>
                  <w:tblCellSpacing w:w="15" w:type="dxa"/>
                </w:trPr>
                <w:tc>
                  <w:tcPr>
                    <w:tcW w:w="50" w:type="pct"/>
                    <w:hideMark/>
                  </w:tcPr>
                  <w:p w14:paraId="78F80834" w14:textId="77777777" w:rsidR="00AA1AE2" w:rsidRDefault="00AA1AE2">
                    <w:pPr>
                      <w:pStyle w:val="Bibliography"/>
                      <w:rPr>
                        <w:noProof/>
                      </w:rPr>
                    </w:pPr>
                    <w:r>
                      <w:rPr>
                        <w:noProof/>
                      </w:rPr>
                      <w:t xml:space="preserve">[7] </w:t>
                    </w:r>
                  </w:p>
                </w:tc>
                <w:tc>
                  <w:tcPr>
                    <w:tcW w:w="0" w:type="auto"/>
                    <w:hideMark/>
                  </w:tcPr>
                  <w:p w14:paraId="5E5FBC3C" w14:textId="77777777" w:rsidR="00AA1AE2" w:rsidRDefault="00AA1AE2">
                    <w:pPr>
                      <w:pStyle w:val="Bibliography"/>
                      <w:rPr>
                        <w:noProof/>
                      </w:rPr>
                    </w:pPr>
                    <w:r>
                      <w:rPr>
                        <w:noProof/>
                      </w:rPr>
                      <w:t xml:space="preserve">HSE, </w:t>
                    </w:r>
                    <w:r>
                      <w:rPr>
                        <w:i/>
                        <w:iCs/>
                        <w:noProof/>
                      </w:rPr>
                      <w:t xml:space="preserve">Provision and Use of Work Equipment Regulations (PUWER), </w:t>
                    </w:r>
                    <w:r>
                      <w:rPr>
                        <w:noProof/>
                      </w:rPr>
                      <w:t xml:space="preserve">1998. </w:t>
                    </w:r>
                  </w:p>
                </w:tc>
              </w:tr>
              <w:tr w:rsidR="00AA1AE2" w14:paraId="08772084" w14:textId="77777777">
                <w:trPr>
                  <w:divId w:val="1964919292"/>
                  <w:tblCellSpacing w:w="15" w:type="dxa"/>
                </w:trPr>
                <w:tc>
                  <w:tcPr>
                    <w:tcW w:w="50" w:type="pct"/>
                    <w:hideMark/>
                  </w:tcPr>
                  <w:p w14:paraId="3AAA3940" w14:textId="77777777" w:rsidR="00AA1AE2" w:rsidRDefault="00AA1AE2">
                    <w:pPr>
                      <w:pStyle w:val="Bibliography"/>
                      <w:rPr>
                        <w:noProof/>
                      </w:rPr>
                    </w:pPr>
                    <w:r>
                      <w:rPr>
                        <w:noProof/>
                      </w:rPr>
                      <w:t xml:space="preserve">[8] </w:t>
                    </w:r>
                  </w:p>
                </w:tc>
                <w:tc>
                  <w:tcPr>
                    <w:tcW w:w="0" w:type="auto"/>
                    <w:hideMark/>
                  </w:tcPr>
                  <w:p w14:paraId="2F631DB3" w14:textId="77777777" w:rsidR="00AA1AE2" w:rsidRDefault="00AA1AE2">
                    <w:pPr>
                      <w:pStyle w:val="Bibliography"/>
                      <w:rPr>
                        <w:noProof/>
                      </w:rPr>
                    </w:pPr>
                    <w:r>
                      <w:rPr>
                        <w:noProof/>
                      </w:rPr>
                      <w:t xml:space="preserve">HSE, </w:t>
                    </w:r>
                    <w:r>
                      <w:rPr>
                        <w:i/>
                        <w:iCs/>
                        <w:noProof/>
                      </w:rPr>
                      <w:t xml:space="preserve">Health and Safety At Work Act (HSWA), </w:t>
                    </w:r>
                    <w:r>
                      <w:rPr>
                        <w:noProof/>
                      </w:rPr>
                      <w:t xml:space="preserve">1974. </w:t>
                    </w:r>
                  </w:p>
                </w:tc>
              </w:tr>
              <w:tr w:rsidR="00AA1AE2" w14:paraId="449B6F26" w14:textId="77777777">
                <w:trPr>
                  <w:divId w:val="1964919292"/>
                  <w:tblCellSpacing w:w="15" w:type="dxa"/>
                </w:trPr>
                <w:tc>
                  <w:tcPr>
                    <w:tcW w:w="50" w:type="pct"/>
                    <w:hideMark/>
                  </w:tcPr>
                  <w:p w14:paraId="5D271C2D" w14:textId="77777777" w:rsidR="00AA1AE2" w:rsidRDefault="00AA1AE2">
                    <w:pPr>
                      <w:pStyle w:val="Bibliography"/>
                      <w:rPr>
                        <w:noProof/>
                      </w:rPr>
                    </w:pPr>
                    <w:r>
                      <w:rPr>
                        <w:noProof/>
                      </w:rPr>
                      <w:t xml:space="preserve">[9] </w:t>
                    </w:r>
                  </w:p>
                </w:tc>
                <w:tc>
                  <w:tcPr>
                    <w:tcW w:w="0" w:type="auto"/>
                    <w:hideMark/>
                  </w:tcPr>
                  <w:p w14:paraId="4070DB57" w14:textId="77777777" w:rsidR="00AA1AE2" w:rsidRDefault="00AA1AE2">
                    <w:pPr>
                      <w:pStyle w:val="Bibliography"/>
                      <w:rPr>
                        <w:noProof/>
                      </w:rPr>
                    </w:pPr>
                    <w:r>
                      <w:rPr>
                        <w:noProof/>
                      </w:rPr>
                      <w:t xml:space="preserve">HSE, </w:t>
                    </w:r>
                    <w:r>
                      <w:rPr>
                        <w:i/>
                        <w:iCs/>
                        <w:noProof/>
                      </w:rPr>
                      <w:t xml:space="preserve">Reporting of Injuries, Diseases and Dangerous Occurrences Regulations (RIDDOR), </w:t>
                    </w:r>
                    <w:r>
                      <w:rPr>
                        <w:noProof/>
                      </w:rPr>
                      <w:t xml:space="preserve">2013. </w:t>
                    </w:r>
                  </w:p>
                </w:tc>
              </w:tr>
              <w:tr w:rsidR="00AA1AE2" w14:paraId="3977BEE8" w14:textId="77777777">
                <w:trPr>
                  <w:divId w:val="1964919292"/>
                  <w:tblCellSpacing w:w="15" w:type="dxa"/>
                </w:trPr>
                <w:tc>
                  <w:tcPr>
                    <w:tcW w:w="50" w:type="pct"/>
                    <w:hideMark/>
                  </w:tcPr>
                  <w:p w14:paraId="1A03D6C7" w14:textId="77777777" w:rsidR="00AA1AE2" w:rsidRDefault="00AA1AE2">
                    <w:pPr>
                      <w:pStyle w:val="Bibliography"/>
                      <w:rPr>
                        <w:noProof/>
                      </w:rPr>
                    </w:pPr>
                    <w:r>
                      <w:rPr>
                        <w:noProof/>
                      </w:rPr>
                      <w:t xml:space="preserve">[10] </w:t>
                    </w:r>
                  </w:p>
                </w:tc>
                <w:tc>
                  <w:tcPr>
                    <w:tcW w:w="0" w:type="auto"/>
                    <w:hideMark/>
                  </w:tcPr>
                  <w:p w14:paraId="20535F32" w14:textId="77777777" w:rsidR="00AA1AE2" w:rsidRDefault="00AA1AE2">
                    <w:pPr>
                      <w:pStyle w:val="Bibliography"/>
                      <w:rPr>
                        <w:noProof/>
                      </w:rPr>
                    </w:pPr>
                    <w:r>
                      <w:rPr>
                        <w:noProof/>
                      </w:rPr>
                      <w:t xml:space="preserve">European Commission, </w:t>
                    </w:r>
                    <w:r>
                      <w:rPr>
                        <w:i/>
                        <w:iCs/>
                        <w:noProof/>
                      </w:rPr>
                      <w:t>Guide to application of the Machinery Directive 2006/42/EC - Edition 2.3.</w:t>
                    </w:r>
                    <w:r>
                      <w:rPr>
                        <w:noProof/>
                      </w:rPr>
                      <w:t xml:space="preserve"> </w:t>
                    </w:r>
                  </w:p>
                </w:tc>
              </w:tr>
              <w:tr w:rsidR="00AA1AE2" w14:paraId="51A6CE95" w14:textId="77777777">
                <w:trPr>
                  <w:divId w:val="1964919292"/>
                  <w:tblCellSpacing w:w="15" w:type="dxa"/>
                </w:trPr>
                <w:tc>
                  <w:tcPr>
                    <w:tcW w:w="50" w:type="pct"/>
                    <w:hideMark/>
                  </w:tcPr>
                  <w:p w14:paraId="41E39788" w14:textId="77777777" w:rsidR="00AA1AE2" w:rsidRDefault="00AA1AE2">
                    <w:pPr>
                      <w:pStyle w:val="Bibliography"/>
                      <w:rPr>
                        <w:noProof/>
                      </w:rPr>
                    </w:pPr>
                    <w:r>
                      <w:rPr>
                        <w:noProof/>
                      </w:rPr>
                      <w:t xml:space="preserve">[11] </w:t>
                    </w:r>
                  </w:p>
                </w:tc>
                <w:tc>
                  <w:tcPr>
                    <w:tcW w:w="0" w:type="auto"/>
                    <w:hideMark/>
                  </w:tcPr>
                  <w:p w14:paraId="533920A9" w14:textId="77777777" w:rsidR="00AA1AE2" w:rsidRDefault="00AA1AE2">
                    <w:pPr>
                      <w:pStyle w:val="Bibliography"/>
                      <w:rPr>
                        <w:noProof/>
                      </w:rPr>
                    </w:pPr>
                    <w:r>
                      <w:rPr>
                        <w:noProof/>
                      </w:rPr>
                      <w:t xml:space="preserve">HSE, </w:t>
                    </w:r>
                    <w:r>
                      <w:rPr>
                        <w:i/>
                        <w:iCs/>
                        <w:noProof/>
                      </w:rPr>
                      <w:t xml:space="preserve">Management of Health and Safety at Work Regulations (MHSWR), </w:t>
                    </w:r>
                    <w:r>
                      <w:rPr>
                        <w:noProof/>
                      </w:rPr>
                      <w:t xml:space="preserve">1999. </w:t>
                    </w:r>
                  </w:p>
                </w:tc>
              </w:tr>
              <w:tr w:rsidR="00AA1AE2" w14:paraId="7297C16B" w14:textId="77777777">
                <w:trPr>
                  <w:divId w:val="1964919292"/>
                  <w:tblCellSpacing w:w="15" w:type="dxa"/>
                </w:trPr>
                <w:tc>
                  <w:tcPr>
                    <w:tcW w:w="50" w:type="pct"/>
                    <w:hideMark/>
                  </w:tcPr>
                  <w:p w14:paraId="07500625" w14:textId="77777777" w:rsidR="00AA1AE2" w:rsidRDefault="00AA1AE2">
                    <w:pPr>
                      <w:pStyle w:val="Bibliography"/>
                      <w:rPr>
                        <w:noProof/>
                      </w:rPr>
                    </w:pPr>
                    <w:r>
                      <w:rPr>
                        <w:noProof/>
                      </w:rPr>
                      <w:t xml:space="preserve">[12] </w:t>
                    </w:r>
                  </w:p>
                </w:tc>
                <w:tc>
                  <w:tcPr>
                    <w:tcW w:w="0" w:type="auto"/>
                    <w:hideMark/>
                  </w:tcPr>
                  <w:p w14:paraId="24086F04" w14:textId="77777777" w:rsidR="00AA1AE2" w:rsidRDefault="00AA1AE2">
                    <w:pPr>
                      <w:pStyle w:val="Bibliography"/>
                      <w:rPr>
                        <w:noProof/>
                      </w:rPr>
                    </w:pPr>
                    <w:r>
                      <w:rPr>
                        <w:noProof/>
                      </w:rPr>
                      <w:t xml:space="preserve">HSE, </w:t>
                    </w:r>
                    <w:r>
                      <w:rPr>
                        <w:i/>
                        <w:iCs/>
                        <w:noProof/>
                      </w:rPr>
                      <w:t xml:space="preserve">The Construction (Design and Management) Regulations (CDM2015), </w:t>
                    </w:r>
                    <w:r>
                      <w:rPr>
                        <w:noProof/>
                      </w:rPr>
                      <w:t xml:space="preserve">2015. </w:t>
                    </w:r>
                  </w:p>
                </w:tc>
              </w:tr>
              <w:tr w:rsidR="00AA1AE2" w14:paraId="438235C2" w14:textId="77777777">
                <w:trPr>
                  <w:divId w:val="1964919292"/>
                  <w:tblCellSpacing w:w="15" w:type="dxa"/>
                </w:trPr>
                <w:tc>
                  <w:tcPr>
                    <w:tcW w:w="50" w:type="pct"/>
                    <w:hideMark/>
                  </w:tcPr>
                  <w:p w14:paraId="42E42553" w14:textId="77777777" w:rsidR="00AA1AE2" w:rsidRDefault="00AA1AE2">
                    <w:pPr>
                      <w:pStyle w:val="Bibliography"/>
                      <w:rPr>
                        <w:noProof/>
                      </w:rPr>
                    </w:pPr>
                    <w:r>
                      <w:rPr>
                        <w:noProof/>
                      </w:rPr>
                      <w:t xml:space="preserve">[13] </w:t>
                    </w:r>
                  </w:p>
                </w:tc>
                <w:tc>
                  <w:tcPr>
                    <w:tcW w:w="0" w:type="auto"/>
                    <w:hideMark/>
                  </w:tcPr>
                  <w:p w14:paraId="4578B9F1" w14:textId="77777777" w:rsidR="00AA1AE2" w:rsidRDefault="00AA1AE2">
                    <w:pPr>
                      <w:pStyle w:val="Bibliography"/>
                      <w:rPr>
                        <w:noProof/>
                      </w:rPr>
                    </w:pPr>
                    <w:r>
                      <w:rPr>
                        <w:noProof/>
                      </w:rPr>
                      <w:t xml:space="preserve">HSE, </w:t>
                    </w:r>
                    <w:r>
                      <w:rPr>
                        <w:i/>
                        <w:iCs/>
                        <w:noProof/>
                      </w:rPr>
                      <w:t xml:space="preserve">The Electromagnetic Compatibility Regulations, </w:t>
                    </w:r>
                    <w:r>
                      <w:rPr>
                        <w:noProof/>
                      </w:rPr>
                      <w:t xml:space="preserve">2006. </w:t>
                    </w:r>
                  </w:p>
                </w:tc>
              </w:tr>
              <w:tr w:rsidR="00AA1AE2" w14:paraId="3D15630D" w14:textId="77777777">
                <w:trPr>
                  <w:divId w:val="1964919292"/>
                  <w:tblCellSpacing w:w="15" w:type="dxa"/>
                </w:trPr>
                <w:tc>
                  <w:tcPr>
                    <w:tcW w:w="50" w:type="pct"/>
                    <w:hideMark/>
                  </w:tcPr>
                  <w:p w14:paraId="755519D5" w14:textId="77777777" w:rsidR="00AA1AE2" w:rsidRDefault="00AA1AE2">
                    <w:pPr>
                      <w:pStyle w:val="Bibliography"/>
                      <w:rPr>
                        <w:noProof/>
                      </w:rPr>
                    </w:pPr>
                    <w:r>
                      <w:rPr>
                        <w:noProof/>
                      </w:rPr>
                      <w:t xml:space="preserve">[14] </w:t>
                    </w:r>
                  </w:p>
                </w:tc>
                <w:tc>
                  <w:tcPr>
                    <w:tcW w:w="0" w:type="auto"/>
                    <w:hideMark/>
                  </w:tcPr>
                  <w:p w14:paraId="5CCCEFB9" w14:textId="77777777" w:rsidR="00AA1AE2" w:rsidRDefault="00AA1AE2">
                    <w:pPr>
                      <w:pStyle w:val="Bibliography"/>
                      <w:rPr>
                        <w:noProof/>
                      </w:rPr>
                    </w:pPr>
                    <w:r>
                      <w:rPr>
                        <w:noProof/>
                      </w:rPr>
                      <w:t xml:space="preserve">HSE, </w:t>
                    </w:r>
                    <w:r>
                      <w:rPr>
                        <w:i/>
                        <w:iCs/>
                        <w:noProof/>
                      </w:rPr>
                      <w:t xml:space="preserve">The Electricity at Work Regulations, </w:t>
                    </w:r>
                    <w:r>
                      <w:rPr>
                        <w:noProof/>
                      </w:rPr>
                      <w:t xml:space="preserve">1989. </w:t>
                    </w:r>
                  </w:p>
                </w:tc>
              </w:tr>
              <w:tr w:rsidR="00AA1AE2" w14:paraId="674911CC" w14:textId="77777777">
                <w:trPr>
                  <w:divId w:val="1964919292"/>
                  <w:tblCellSpacing w:w="15" w:type="dxa"/>
                </w:trPr>
                <w:tc>
                  <w:tcPr>
                    <w:tcW w:w="50" w:type="pct"/>
                    <w:hideMark/>
                  </w:tcPr>
                  <w:p w14:paraId="7885B133" w14:textId="77777777" w:rsidR="00AA1AE2" w:rsidRDefault="00AA1AE2">
                    <w:pPr>
                      <w:pStyle w:val="Bibliography"/>
                      <w:rPr>
                        <w:noProof/>
                      </w:rPr>
                    </w:pPr>
                    <w:r>
                      <w:rPr>
                        <w:noProof/>
                      </w:rPr>
                      <w:t xml:space="preserve">[15] </w:t>
                    </w:r>
                  </w:p>
                </w:tc>
                <w:tc>
                  <w:tcPr>
                    <w:tcW w:w="0" w:type="auto"/>
                    <w:hideMark/>
                  </w:tcPr>
                  <w:p w14:paraId="3BEBFCAB" w14:textId="77777777" w:rsidR="00AA1AE2" w:rsidRDefault="00AA1AE2">
                    <w:pPr>
                      <w:pStyle w:val="Bibliography"/>
                      <w:rPr>
                        <w:noProof/>
                      </w:rPr>
                    </w:pPr>
                    <w:r>
                      <w:rPr>
                        <w:noProof/>
                      </w:rPr>
                      <w:t xml:space="preserve">HSE, </w:t>
                    </w:r>
                    <w:r>
                      <w:rPr>
                        <w:i/>
                        <w:iCs/>
                        <w:noProof/>
                      </w:rPr>
                      <w:t xml:space="preserve">The Work at Height Regulations, </w:t>
                    </w:r>
                    <w:r>
                      <w:rPr>
                        <w:noProof/>
                      </w:rPr>
                      <w:t xml:space="preserve">2005. </w:t>
                    </w:r>
                  </w:p>
                </w:tc>
              </w:tr>
              <w:tr w:rsidR="00AA1AE2" w14:paraId="621E0984" w14:textId="77777777">
                <w:trPr>
                  <w:divId w:val="1964919292"/>
                  <w:tblCellSpacing w:w="15" w:type="dxa"/>
                </w:trPr>
                <w:tc>
                  <w:tcPr>
                    <w:tcW w:w="50" w:type="pct"/>
                    <w:hideMark/>
                  </w:tcPr>
                  <w:p w14:paraId="793CAB9A" w14:textId="77777777" w:rsidR="00AA1AE2" w:rsidRDefault="00AA1AE2">
                    <w:pPr>
                      <w:pStyle w:val="Bibliography"/>
                      <w:rPr>
                        <w:noProof/>
                      </w:rPr>
                    </w:pPr>
                    <w:r>
                      <w:rPr>
                        <w:noProof/>
                      </w:rPr>
                      <w:t xml:space="preserve">[16] </w:t>
                    </w:r>
                  </w:p>
                </w:tc>
                <w:tc>
                  <w:tcPr>
                    <w:tcW w:w="0" w:type="auto"/>
                    <w:hideMark/>
                  </w:tcPr>
                  <w:p w14:paraId="279033C0" w14:textId="77777777" w:rsidR="00AA1AE2" w:rsidRDefault="00AA1AE2">
                    <w:pPr>
                      <w:pStyle w:val="Bibliography"/>
                      <w:rPr>
                        <w:noProof/>
                      </w:rPr>
                    </w:pPr>
                    <w:r>
                      <w:rPr>
                        <w:noProof/>
                      </w:rPr>
                      <w:t xml:space="preserve">HSE, </w:t>
                    </w:r>
                    <w:r>
                      <w:rPr>
                        <w:i/>
                        <w:iCs/>
                        <w:noProof/>
                      </w:rPr>
                      <w:t xml:space="preserve">Lifting Operations and Lifting Equipment Regulations: 1998 Approved Code of Practice (ACoP), </w:t>
                    </w:r>
                    <w:r>
                      <w:rPr>
                        <w:noProof/>
                      </w:rPr>
                      <w:t xml:space="preserve">1998. </w:t>
                    </w:r>
                  </w:p>
                </w:tc>
              </w:tr>
              <w:tr w:rsidR="00AA1AE2" w14:paraId="31B565E1" w14:textId="77777777">
                <w:trPr>
                  <w:divId w:val="1964919292"/>
                  <w:tblCellSpacing w:w="15" w:type="dxa"/>
                </w:trPr>
                <w:tc>
                  <w:tcPr>
                    <w:tcW w:w="50" w:type="pct"/>
                    <w:hideMark/>
                  </w:tcPr>
                  <w:p w14:paraId="355FF2B5" w14:textId="77777777" w:rsidR="00AA1AE2" w:rsidRDefault="00AA1AE2">
                    <w:pPr>
                      <w:pStyle w:val="Bibliography"/>
                      <w:rPr>
                        <w:noProof/>
                      </w:rPr>
                    </w:pPr>
                    <w:r>
                      <w:rPr>
                        <w:noProof/>
                      </w:rPr>
                      <w:lastRenderedPageBreak/>
                      <w:t xml:space="preserve">[17] </w:t>
                    </w:r>
                  </w:p>
                </w:tc>
                <w:tc>
                  <w:tcPr>
                    <w:tcW w:w="0" w:type="auto"/>
                    <w:hideMark/>
                  </w:tcPr>
                  <w:p w14:paraId="3CEED6DB" w14:textId="77777777" w:rsidR="00AA1AE2" w:rsidRDefault="00AA1AE2">
                    <w:pPr>
                      <w:pStyle w:val="Bibliography"/>
                      <w:rPr>
                        <w:noProof/>
                      </w:rPr>
                    </w:pPr>
                    <w:r>
                      <w:rPr>
                        <w:noProof/>
                      </w:rPr>
                      <w:t xml:space="preserve">ONR, </w:t>
                    </w:r>
                    <w:r>
                      <w:rPr>
                        <w:i/>
                        <w:iCs/>
                        <w:noProof/>
                      </w:rPr>
                      <w:t xml:space="preserve">NS-TAST-GD-006, Design Basis Analysis, Issue 5.1 [CM9 2020/37019], </w:t>
                    </w:r>
                    <w:r>
                      <w:rPr>
                        <w:noProof/>
                      </w:rPr>
                      <w:t xml:space="preserve">2022. </w:t>
                    </w:r>
                  </w:p>
                </w:tc>
              </w:tr>
              <w:tr w:rsidR="00AA1AE2" w14:paraId="151F4111" w14:textId="77777777">
                <w:trPr>
                  <w:divId w:val="1964919292"/>
                  <w:tblCellSpacing w:w="15" w:type="dxa"/>
                </w:trPr>
                <w:tc>
                  <w:tcPr>
                    <w:tcW w:w="50" w:type="pct"/>
                    <w:hideMark/>
                  </w:tcPr>
                  <w:p w14:paraId="171225CF" w14:textId="77777777" w:rsidR="00AA1AE2" w:rsidRDefault="00AA1AE2">
                    <w:pPr>
                      <w:pStyle w:val="Bibliography"/>
                      <w:rPr>
                        <w:noProof/>
                      </w:rPr>
                    </w:pPr>
                    <w:r>
                      <w:rPr>
                        <w:noProof/>
                      </w:rPr>
                      <w:t xml:space="preserve">[18] </w:t>
                    </w:r>
                  </w:p>
                </w:tc>
                <w:tc>
                  <w:tcPr>
                    <w:tcW w:w="0" w:type="auto"/>
                    <w:hideMark/>
                  </w:tcPr>
                  <w:p w14:paraId="2E412B1A" w14:textId="77777777" w:rsidR="00AA1AE2" w:rsidRDefault="00AA1AE2">
                    <w:pPr>
                      <w:pStyle w:val="Bibliography"/>
                      <w:rPr>
                        <w:noProof/>
                      </w:rPr>
                    </w:pPr>
                    <w:r>
                      <w:rPr>
                        <w:noProof/>
                      </w:rPr>
                      <w:t xml:space="preserve">ONR, </w:t>
                    </w:r>
                    <w:r>
                      <w:rPr>
                        <w:i/>
                        <w:iCs/>
                        <w:noProof/>
                      </w:rPr>
                      <w:t xml:space="preserve">NS-TAST-GD-041, Criticality Safety, Revision 7 [CM9 2020/281118], </w:t>
                    </w:r>
                    <w:r>
                      <w:rPr>
                        <w:noProof/>
                      </w:rPr>
                      <w:t xml:space="preserve">2019. </w:t>
                    </w:r>
                  </w:p>
                </w:tc>
              </w:tr>
              <w:tr w:rsidR="00AA1AE2" w14:paraId="5D5BEC05" w14:textId="77777777">
                <w:trPr>
                  <w:divId w:val="1964919292"/>
                  <w:tblCellSpacing w:w="15" w:type="dxa"/>
                </w:trPr>
                <w:tc>
                  <w:tcPr>
                    <w:tcW w:w="50" w:type="pct"/>
                    <w:hideMark/>
                  </w:tcPr>
                  <w:p w14:paraId="6B0FDAA0" w14:textId="77777777" w:rsidR="00AA1AE2" w:rsidRDefault="00AA1AE2">
                    <w:pPr>
                      <w:pStyle w:val="Bibliography"/>
                      <w:rPr>
                        <w:noProof/>
                      </w:rPr>
                    </w:pPr>
                    <w:r>
                      <w:rPr>
                        <w:noProof/>
                      </w:rPr>
                      <w:t xml:space="preserve">[19] </w:t>
                    </w:r>
                  </w:p>
                </w:tc>
                <w:tc>
                  <w:tcPr>
                    <w:tcW w:w="0" w:type="auto"/>
                    <w:hideMark/>
                  </w:tcPr>
                  <w:p w14:paraId="5A4327D5" w14:textId="77777777" w:rsidR="00AA1AE2" w:rsidRDefault="00AA1AE2">
                    <w:pPr>
                      <w:pStyle w:val="Bibliography"/>
                      <w:rPr>
                        <w:noProof/>
                      </w:rPr>
                    </w:pPr>
                    <w:r>
                      <w:rPr>
                        <w:noProof/>
                      </w:rPr>
                      <w:t xml:space="preserve">ONR, </w:t>
                    </w:r>
                    <w:r>
                      <w:rPr>
                        <w:i/>
                        <w:iCs/>
                        <w:noProof/>
                      </w:rPr>
                      <w:t xml:space="preserve">NS-TAST-GD-014, Internal Hazards, Issue 7.1 [CM9 2021/63258], </w:t>
                    </w:r>
                    <w:r>
                      <w:rPr>
                        <w:noProof/>
                      </w:rPr>
                      <w:t xml:space="preserve">2022. </w:t>
                    </w:r>
                  </w:p>
                </w:tc>
              </w:tr>
              <w:tr w:rsidR="00AA1AE2" w14:paraId="621B2156" w14:textId="77777777">
                <w:trPr>
                  <w:divId w:val="1964919292"/>
                  <w:tblCellSpacing w:w="15" w:type="dxa"/>
                </w:trPr>
                <w:tc>
                  <w:tcPr>
                    <w:tcW w:w="50" w:type="pct"/>
                    <w:hideMark/>
                  </w:tcPr>
                  <w:p w14:paraId="2A7A6D42" w14:textId="77777777" w:rsidR="00AA1AE2" w:rsidRDefault="00AA1AE2">
                    <w:pPr>
                      <w:pStyle w:val="Bibliography"/>
                      <w:rPr>
                        <w:noProof/>
                      </w:rPr>
                    </w:pPr>
                    <w:r>
                      <w:rPr>
                        <w:noProof/>
                      </w:rPr>
                      <w:t xml:space="preserve">[20] </w:t>
                    </w:r>
                  </w:p>
                </w:tc>
                <w:tc>
                  <w:tcPr>
                    <w:tcW w:w="0" w:type="auto"/>
                    <w:hideMark/>
                  </w:tcPr>
                  <w:p w14:paraId="35BE56F7" w14:textId="77777777" w:rsidR="00AA1AE2" w:rsidRDefault="00AA1AE2">
                    <w:pPr>
                      <w:pStyle w:val="Bibliography"/>
                      <w:rPr>
                        <w:noProof/>
                      </w:rPr>
                    </w:pPr>
                    <w:r>
                      <w:rPr>
                        <w:noProof/>
                      </w:rPr>
                      <w:t xml:space="preserve">BSI, </w:t>
                    </w:r>
                    <w:r>
                      <w:rPr>
                        <w:i/>
                        <w:iCs/>
                        <w:noProof/>
                      </w:rPr>
                      <w:t>BS EN 13135:2013+A1:2018 - Cranes, Safety, Design, Requirements for Equipment.</w:t>
                    </w:r>
                    <w:r>
                      <w:rPr>
                        <w:noProof/>
                      </w:rPr>
                      <w:t xml:space="preserve"> </w:t>
                    </w:r>
                  </w:p>
                </w:tc>
              </w:tr>
              <w:tr w:rsidR="00AA1AE2" w14:paraId="7D88F510" w14:textId="77777777">
                <w:trPr>
                  <w:divId w:val="1964919292"/>
                  <w:tblCellSpacing w:w="15" w:type="dxa"/>
                </w:trPr>
                <w:tc>
                  <w:tcPr>
                    <w:tcW w:w="50" w:type="pct"/>
                    <w:hideMark/>
                  </w:tcPr>
                  <w:p w14:paraId="45DAD7C1" w14:textId="77777777" w:rsidR="00AA1AE2" w:rsidRDefault="00AA1AE2">
                    <w:pPr>
                      <w:pStyle w:val="Bibliography"/>
                      <w:rPr>
                        <w:noProof/>
                      </w:rPr>
                    </w:pPr>
                    <w:r>
                      <w:rPr>
                        <w:noProof/>
                      </w:rPr>
                      <w:t xml:space="preserve">[21] </w:t>
                    </w:r>
                  </w:p>
                </w:tc>
                <w:tc>
                  <w:tcPr>
                    <w:tcW w:w="0" w:type="auto"/>
                    <w:hideMark/>
                  </w:tcPr>
                  <w:p w14:paraId="7793D616" w14:textId="77777777" w:rsidR="00AA1AE2" w:rsidRDefault="00AA1AE2">
                    <w:pPr>
                      <w:pStyle w:val="Bibliography"/>
                      <w:rPr>
                        <w:noProof/>
                      </w:rPr>
                    </w:pPr>
                    <w:r>
                      <w:rPr>
                        <w:noProof/>
                      </w:rPr>
                      <w:t xml:space="preserve">U.S. Nuclear Regulatory Commission , </w:t>
                    </w:r>
                    <w:r>
                      <w:rPr>
                        <w:i/>
                        <w:iCs/>
                        <w:noProof/>
                      </w:rPr>
                      <w:t xml:space="preserve">NUREG-0554, Single-Failure-Proof Crane for Nuclear Power Plants, </w:t>
                    </w:r>
                    <w:r>
                      <w:rPr>
                        <w:noProof/>
                      </w:rPr>
                      <w:t xml:space="preserve">1979. </w:t>
                    </w:r>
                  </w:p>
                </w:tc>
              </w:tr>
              <w:tr w:rsidR="00AA1AE2" w14:paraId="65406F28" w14:textId="77777777">
                <w:trPr>
                  <w:divId w:val="1964919292"/>
                  <w:tblCellSpacing w:w="15" w:type="dxa"/>
                </w:trPr>
                <w:tc>
                  <w:tcPr>
                    <w:tcW w:w="50" w:type="pct"/>
                    <w:hideMark/>
                  </w:tcPr>
                  <w:p w14:paraId="0A2E5662" w14:textId="77777777" w:rsidR="00AA1AE2" w:rsidRDefault="00AA1AE2">
                    <w:pPr>
                      <w:pStyle w:val="Bibliography"/>
                      <w:rPr>
                        <w:noProof/>
                      </w:rPr>
                    </w:pPr>
                    <w:r>
                      <w:rPr>
                        <w:noProof/>
                      </w:rPr>
                      <w:t xml:space="preserve">[22] </w:t>
                    </w:r>
                  </w:p>
                </w:tc>
                <w:tc>
                  <w:tcPr>
                    <w:tcW w:w="0" w:type="auto"/>
                    <w:hideMark/>
                  </w:tcPr>
                  <w:p w14:paraId="2EB4B2E9" w14:textId="77777777" w:rsidR="00AA1AE2" w:rsidRDefault="00AA1AE2">
                    <w:pPr>
                      <w:pStyle w:val="Bibliography"/>
                      <w:rPr>
                        <w:noProof/>
                      </w:rPr>
                    </w:pPr>
                    <w:r>
                      <w:rPr>
                        <w:noProof/>
                      </w:rPr>
                      <w:t xml:space="preserve">BSI, </w:t>
                    </w:r>
                    <w:r>
                      <w:rPr>
                        <w:i/>
                        <w:iCs/>
                        <w:noProof/>
                      </w:rPr>
                      <w:t>BS 7121 - Code of practice for the safe use of cranes - Inspection, maintenance and thorough examination (multi-part standard).</w:t>
                    </w:r>
                    <w:r>
                      <w:rPr>
                        <w:noProof/>
                      </w:rPr>
                      <w:t xml:space="preserve"> </w:t>
                    </w:r>
                  </w:p>
                </w:tc>
              </w:tr>
              <w:tr w:rsidR="00AA1AE2" w14:paraId="24A31600" w14:textId="77777777">
                <w:trPr>
                  <w:divId w:val="1964919292"/>
                  <w:tblCellSpacing w:w="15" w:type="dxa"/>
                </w:trPr>
                <w:tc>
                  <w:tcPr>
                    <w:tcW w:w="50" w:type="pct"/>
                    <w:hideMark/>
                  </w:tcPr>
                  <w:p w14:paraId="73F53B8D" w14:textId="77777777" w:rsidR="00AA1AE2" w:rsidRDefault="00AA1AE2">
                    <w:pPr>
                      <w:pStyle w:val="Bibliography"/>
                      <w:rPr>
                        <w:noProof/>
                      </w:rPr>
                    </w:pPr>
                    <w:r>
                      <w:rPr>
                        <w:noProof/>
                      </w:rPr>
                      <w:t xml:space="preserve">[23] </w:t>
                    </w:r>
                  </w:p>
                </w:tc>
                <w:tc>
                  <w:tcPr>
                    <w:tcW w:w="0" w:type="auto"/>
                    <w:hideMark/>
                  </w:tcPr>
                  <w:p w14:paraId="21FA9140" w14:textId="77777777" w:rsidR="00AA1AE2" w:rsidRDefault="00AA1AE2">
                    <w:pPr>
                      <w:pStyle w:val="Bibliography"/>
                      <w:rPr>
                        <w:noProof/>
                      </w:rPr>
                    </w:pPr>
                    <w:r>
                      <w:rPr>
                        <w:noProof/>
                      </w:rPr>
                      <w:t xml:space="preserve">ONR, </w:t>
                    </w:r>
                    <w:r>
                      <w:rPr>
                        <w:i/>
                        <w:iCs/>
                        <w:noProof/>
                      </w:rPr>
                      <w:t>NS-TAST-GD-063, Human Reliability Analysis.</w:t>
                    </w:r>
                    <w:r>
                      <w:rPr>
                        <w:noProof/>
                      </w:rPr>
                      <w:t xml:space="preserve"> </w:t>
                    </w:r>
                  </w:p>
                </w:tc>
              </w:tr>
              <w:tr w:rsidR="00AA1AE2" w14:paraId="79A1F426" w14:textId="77777777">
                <w:trPr>
                  <w:divId w:val="1964919292"/>
                  <w:tblCellSpacing w:w="15" w:type="dxa"/>
                </w:trPr>
                <w:tc>
                  <w:tcPr>
                    <w:tcW w:w="50" w:type="pct"/>
                    <w:hideMark/>
                  </w:tcPr>
                  <w:p w14:paraId="1F8FB7FF" w14:textId="77777777" w:rsidR="00AA1AE2" w:rsidRDefault="00AA1AE2">
                    <w:pPr>
                      <w:pStyle w:val="Bibliography"/>
                      <w:rPr>
                        <w:noProof/>
                      </w:rPr>
                    </w:pPr>
                    <w:r>
                      <w:rPr>
                        <w:noProof/>
                      </w:rPr>
                      <w:t xml:space="preserve">[24] </w:t>
                    </w:r>
                  </w:p>
                </w:tc>
                <w:tc>
                  <w:tcPr>
                    <w:tcW w:w="0" w:type="auto"/>
                    <w:hideMark/>
                  </w:tcPr>
                  <w:p w14:paraId="67927BBD" w14:textId="77777777" w:rsidR="00AA1AE2" w:rsidRDefault="00AA1AE2">
                    <w:pPr>
                      <w:pStyle w:val="Bibliography"/>
                      <w:rPr>
                        <w:noProof/>
                      </w:rPr>
                    </w:pPr>
                    <w:r>
                      <w:rPr>
                        <w:noProof/>
                      </w:rPr>
                      <w:t xml:space="preserve">ONR, </w:t>
                    </w:r>
                    <w:r>
                      <w:rPr>
                        <w:i/>
                        <w:iCs/>
                        <w:noProof/>
                      </w:rPr>
                      <w:t>NS-TAST-GD-058, Human Factors Integration (HFI).</w:t>
                    </w:r>
                    <w:r>
                      <w:rPr>
                        <w:noProof/>
                      </w:rPr>
                      <w:t xml:space="preserve"> </w:t>
                    </w:r>
                  </w:p>
                </w:tc>
              </w:tr>
              <w:tr w:rsidR="00AA1AE2" w14:paraId="516877AE" w14:textId="77777777">
                <w:trPr>
                  <w:divId w:val="1964919292"/>
                  <w:tblCellSpacing w:w="15" w:type="dxa"/>
                </w:trPr>
                <w:tc>
                  <w:tcPr>
                    <w:tcW w:w="50" w:type="pct"/>
                    <w:hideMark/>
                  </w:tcPr>
                  <w:p w14:paraId="5520449F" w14:textId="77777777" w:rsidR="00AA1AE2" w:rsidRDefault="00AA1AE2">
                    <w:pPr>
                      <w:pStyle w:val="Bibliography"/>
                      <w:rPr>
                        <w:noProof/>
                      </w:rPr>
                    </w:pPr>
                    <w:r>
                      <w:rPr>
                        <w:noProof/>
                      </w:rPr>
                      <w:t xml:space="preserve">[25] </w:t>
                    </w:r>
                  </w:p>
                </w:tc>
                <w:tc>
                  <w:tcPr>
                    <w:tcW w:w="0" w:type="auto"/>
                    <w:hideMark/>
                  </w:tcPr>
                  <w:p w14:paraId="51F57A7A" w14:textId="77777777" w:rsidR="00AA1AE2" w:rsidRDefault="00AA1AE2">
                    <w:pPr>
                      <w:pStyle w:val="Bibliography"/>
                      <w:rPr>
                        <w:noProof/>
                      </w:rPr>
                    </w:pPr>
                    <w:r>
                      <w:rPr>
                        <w:noProof/>
                      </w:rPr>
                      <w:t xml:space="preserve">ONR, </w:t>
                    </w:r>
                    <w:r>
                      <w:rPr>
                        <w:i/>
                        <w:iCs/>
                        <w:noProof/>
                      </w:rPr>
                      <w:t>NS-TAST-GD-064, Allocation of Function Between Human and Engineered Systems.</w:t>
                    </w:r>
                    <w:r>
                      <w:rPr>
                        <w:noProof/>
                      </w:rPr>
                      <w:t xml:space="preserve"> </w:t>
                    </w:r>
                  </w:p>
                </w:tc>
              </w:tr>
              <w:tr w:rsidR="00AA1AE2" w14:paraId="4CC541EE" w14:textId="77777777">
                <w:trPr>
                  <w:divId w:val="1964919292"/>
                  <w:tblCellSpacing w:w="15" w:type="dxa"/>
                </w:trPr>
                <w:tc>
                  <w:tcPr>
                    <w:tcW w:w="50" w:type="pct"/>
                    <w:hideMark/>
                  </w:tcPr>
                  <w:p w14:paraId="2FC4347D" w14:textId="77777777" w:rsidR="00AA1AE2" w:rsidRDefault="00AA1AE2">
                    <w:pPr>
                      <w:pStyle w:val="Bibliography"/>
                      <w:rPr>
                        <w:noProof/>
                      </w:rPr>
                    </w:pPr>
                    <w:r>
                      <w:rPr>
                        <w:noProof/>
                      </w:rPr>
                      <w:t xml:space="preserve">[26] </w:t>
                    </w:r>
                  </w:p>
                </w:tc>
                <w:tc>
                  <w:tcPr>
                    <w:tcW w:w="0" w:type="auto"/>
                    <w:hideMark/>
                  </w:tcPr>
                  <w:p w14:paraId="151E76EE" w14:textId="77777777" w:rsidR="00AA1AE2" w:rsidRDefault="00AA1AE2">
                    <w:pPr>
                      <w:pStyle w:val="Bibliography"/>
                      <w:rPr>
                        <w:noProof/>
                      </w:rPr>
                    </w:pPr>
                    <w:r>
                      <w:rPr>
                        <w:noProof/>
                      </w:rPr>
                      <w:t xml:space="preserve">ONR, </w:t>
                    </w:r>
                    <w:r>
                      <w:rPr>
                        <w:i/>
                        <w:iCs/>
                        <w:noProof/>
                      </w:rPr>
                      <w:t>NS-TAST-GD-016, Integrity of Metal Structures, Systems and Components.</w:t>
                    </w:r>
                    <w:r>
                      <w:rPr>
                        <w:noProof/>
                      </w:rPr>
                      <w:t xml:space="preserve"> </w:t>
                    </w:r>
                  </w:p>
                </w:tc>
              </w:tr>
              <w:tr w:rsidR="00AA1AE2" w14:paraId="1B83F783" w14:textId="77777777">
                <w:trPr>
                  <w:divId w:val="1964919292"/>
                  <w:tblCellSpacing w:w="15" w:type="dxa"/>
                </w:trPr>
                <w:tc>
                  <w:tcPr>
                    <w:tcW w:w="50" w:type="pct"/>
                    <w:hideMark/>
                  </w:tcPr>
                  <w:p w14:paraId="467F2D83" w14:textId="77777777" w:rsidR="00AA1AE2" w:rsidRDefault="00AA1AE2">
                    <w:pPr>
                      <w:pStyle w:val="Bibliography"/>
                      <w:rPr>
                        <w:noProof/>
                      </w:rPr>
                    </w:pPr>
                    <w:r>
                      <w:rPr>
                        <w:noProof/>
                      </w:rPr>
                      <w:t xml:space="preserve">[27] </w:t>
                    </w:r>
                  </w:p>
                </w:tc>
                <w:tc>
                  <w:tcPr>
                    <w:tcW w:w="0" w:type="auto"/>
                    <w:hideMark/>
                  </w:tcPr>
                  <w:p w14:paraId="1801E391" w14:textId="77777777" w:rsidR="00AA1AE2" w:rsidRDefault="00AA1AE2">
                    <w:pPr>
                      <w:pStyle w:val="Bibliography"/>
                      <w:rPr>
                        <w:noProof/>
                      </w:rPr>
                    </w:pPr>
                    <w:r>
                      <w:rPr>
                        <w:noProof/>
                      </w:rPr>
                      <w:t xml:space="preserve">ONR, </w:t>
                    </w:r>
                    <w:r>
                      <w:rPr>
                        <w:i/>
                        <w:iCs/>
                        <w:noProof/>
                      </w:rPr>
                      <w:t>NS-TAST-GD-009, EIM&amp;T of Items Important to Safety.</w:t>
                    </w:r>
                    <w:r>
                      <w:rPr>
                        <w:noProof/>
                      </w:rPr>
                      <w:t xml:space="preserve"> </w:t>
                    </w:r>
                  </w:p>
                </w:tc>
              </w:tr>
              <w:tr w:rsidR="00AA1AE2" w14:paraId="45F4EF0A" w14:textId="77777777">
                <w:trPr>
                  <w:divId w:val="1964919292"/>
                  <w:tblCellSpacing w:w="15" w:type="dxa"/>
                </w:trPr>
                <w:tc>
                  <w:tcPr>
                    <w:tcW w:w="50" w:type="pct"/>
                    <w:hideMark/>
                  </w:tcPr>
                  <w:p w14:paraId="30BB1B28" w14:textId="77777777" w:rsidR="00AA1AE2" w:rsidRDefault="00AA1AE2">
                    <w:pPr>
                      <w:pStyle w:val="Bibliography"/>
                      <w:rPr>
                        <w:noProof/>
                      </w:rPr>
                    </w:pPr>
                    <w:r>
                      <w:rPr>
                        <w:noProof/>
                      </w:rPr>
                      <w:t xml:space="preserve">[28] </w:t>
                    </w:r>
                  </w:p>
                </w:tc>
                <w:tc>
                  <w:tcPr>
                    <w:tcW w:w="0" w:type="auto"/>
                    <w:hideMark/>
                  </w:tcPr>
                  <w:p w14:paraId="150D9AB6" w14:textId="77777777" w:rsidR="00AA1AE2" w:rsidRDefault="00AA1AE2">
                    <w:pPr>
                      <w:pStyle w:val="Bibliography"/>
                      <w:rPr>
                        <w:noProof/>
                      </w:rPr>
                    </w:pPr>
                    <w:r>
                      <w:rPr>
                        <w:noProof/>
                      </w:rPr>
                      <w:t xml:space="preserve">BSI, </w:t>
                    </w:r>
                    <w:r>
                      <w:rPr>
                        <w:i/>
                        <w:iCs/>
                        <w:noProof/>
                      </w:rPr>
                      <w:t>BS ISO 6336 - Calculation of load capacity of spur and helical gears.</w:t>
                    </w:r>
                    <w:r>
                      <w:rPr>
                        <w:noProof/>
                      </w:rPr>
                      <w:t xml:space="preserve"> </w:t>
                    </w:r>
                  </w:p>
                </w:tc>
              </w:tr>
              <w:tr w:rsidR="00AA1AE2" w14:paraId="7202FEE5" w14:textId="77777777">
                <w:trPr>
                  <w:divId w:val="1964919292"/>
                  <w:tblCellSpacing w:w="15" w:type="dxa"/>
                </w:trPr>
                <w:tc>
                  <w:tcPr>
                    <w:tcW w:w="50" w:type="pct"/>
                    <w:hideMark/>
                  </w:tcPr>
                  <w:p w14:paraId="608331F1" w14:textId="77777777" w:rsidR="00AA1AE2" w:rsidRDefault="00AA1AE2">
                    <w:pPr>
                      <w:pStyle w:val="Bibliography"/>
                      <w:rPr>
                        <w:noProof/>
                      </w:rPr>
                    </w:pPr>
                    <w:r>
                      <w:rPr>
                        <w:noProof/>
                      </w:rPr>
                      <w:t xml:space="preserve">[29] </w:t>
                    </w:r>
                  </w:p>
                </w:tc>
                <w:tc>
                  <w:tcPr>
                    <w:tcW w:w="0" w:type="auto"/>
                    <w:hideMark/>
                  </w:tcPr>
                  <w:p w14:paraId="241FC631" w14:textId="77777777" w:rsidR="00AA1AE2" w:rsidRDefault="00AA1AE2">
                    <w:pPr>
                      <w:pStyle w:val="Bibliography"/>
                      <w:rPr>
                        <w:noProof/>
                      </w:rPr>
                    </w:pPr>
                    <w:r>
                      <w:rPr>
                        <w:noProof/>
                      </w:rPr>
                      <w:t xml:space="preserve">BSI, </w:t>
                    </w:r>
                    <w:r>
                      <w:rPr>
                        <w:i/>
                        <w:iCs/>
                        <w:noProof/>
                      </w:rPr>
                      <w:t>BS 7608:1993, Code of Practice for Fatigue Design and Assessment of Steel Structures.</w:t>
                    </w:r>
                    <w:r>
                      <w:rPr>
                        <w:noProof/>
                      </w:rPr>
                      <w:t xml:space="preserve"> </w:t>
                    </w:r>
                  </w:p>
                </w:tc>
              </w:tr>
              <w:tr w:rsidR="00AA1AE2" w14:paraId="23DEF124" w14:textId="77777777">
                <w:trPr>
                  <w:divId w:val="1964919292"/>
                  <w:tblCellSpacing w:w="15" w:type="dxa"/>
                </w:trPr>
                <w:tc>
                  <w:tcPr>
                    <w:tcW w:w="50" w:type="pct"/>
                    <w:hideMark/>
                  </w:tcPr>
                  <w:p w14:paraId="77F980C3" w14:textId="77777777" w:rsidR="00AA1AE2" w:rsidRDefault="00AA1AE2">
                    <w:pPr>
                      <w:pStyle w:val="Bibliography"/>
                      <w:rPr>
                        <w:noProof/>
                      </w:rPr>
                    </w:pPr>
                    <w:r>
                      <w:rPr>
                        <w:noProof/>
                      </w:rPr>
                      <w:t xml:space="preserve">[30] </w:t>
                    </w:r>
                  </w:p>
                </w:tc>
                <w:tc>
                  <w:tcPr>
                    <w:tcW w:w="0" w:type="auto"/>
                    <w:hideMark/>
                  </w:tcPr>
                  <w:p w14:paraId="39CDB67F" w14:textId="77777777" w:rsidR="00AA1AE2" w:rsidRDefault="00AA1AE2">
                    <w:pPr>
                      <w:pStyle w:val="Bibliography"/>
                      <w:rPr>
                        <w:noProof/>
                      </w:rPr>
                    </w:pPr>
                    <w:r>
                      <w:rPr>
                        <w:noProof/>
                      </w:rPr>
                      <w:t xml:space="preserve">ONR, </w:t>
                    </w:r>
                    <w:r>
                      <w:rPr>
                        <w:i/>
                        <w:iCs/>
                        <w:noProof/>
                      </w:rPr>
                      <w:t>NS-TAST-GD-013, External Hazards.</w:t>
                    </w:r>
                    <w:r>
                      <w:rPr>
                        <w:noProof/>
                      </w:rPr>
                      <w:t xml:space="preserve"> </w:t>
                    </w:r>
                  </w:p>
                </w:tc>
              </w:tr>
              <w:tr w:rsidR="00AA1AE2" w14:paraId="678B8355" w14:textId="77777777">
                <w:trPr>
                  <w:divId w:val="1964919292"/>
                  <w:tblCellSpacing w:w="15" w:type="dxa"/>
                </w:trPr>
                <w:tc>
                  <w:tcPr>
                    <w:tcW w:w="50" w:type="pct"/>
                    <w:hideMark/>
                  </w:tcPr>
                  <w:p w14:paraId="3AD5C519" w14:textId="77777777" w:rsidR="00AA1AE2" w:rsidRDefault="00AA1AE2">
                    <w:pPr>
                      <w:pStyle w:val="Bibliography"/>
                      <w:rPr>
                        <w:noProof/>
                      </w:rPr>
                    </w:pPr>
                    <w:r>
                      <w:rPr>
                        <w:noProof/>
                      </w:rPr>
                      <w:t xml:space="preserve">[31] </w:t>
                    </w:r>
                  </w:p>
                </w:tc>
                <w:tc>
                  <w:tcPr>
                    <w:tcW w:w="0" w:type="auto"/>
                    <w:hideMark/>
                  </w:tcPr>
                  <w:p w14:paraId="35F733D0" w14:textId="77777777" w:rsidR="00AA1AE2" w:rsidRDefault="00AA1AE2">
                    <w:pPr>
                      <w:pStyle w:val="Bibliography"/>
                      <w:rPr>
                        <w:noProof/>
                      </w:rPr>
                    </w:pPr>
                    <w:r>
                      <w:rPr>
                        <w:noProof/>
                      </w:rPr>
                      <w:t xml:space="preserve">ONR, </w:t>
                    </w:r>
                    <w:r>
                      <w:rPr>
                        <w:i/>
                        <w:iCs/>
                        <w:noProof/>
                      </w:rPr>
                      <w:t>NS-TAST-GD-003, Safety Systems.</w:t>
                    </w:r>
                    <w:r>
                      <w:rPr>
                        <w:noProof/>
                      </w:rPr>
                      <w:t xml:space="preserve"> </w:t>
                    </w:r>
                  </w:p>
                </w:tc>
              </w:tr>
              <w:tr w:rsidR="00AA1AE2" w14:paraId="5F6A8913" w14:textId="77777777">
                <w:trPr>
                  <w:divId w:val="1964919292"/>
                  <w:tblCellSpacing w:w="15" w:type="dxa"/>
                </w:trPr>
                <w:tc>
                  <w:tcPr>
                    <w:tcW w:w="50" w:type="pct"/>
                    <w:hideMark/>
                  </w:tcPr>
                  <w:p w14:paraId="6E3A4CBC" w14:textId="77777777" w:rsidR="00AA1AE2" w:rsidRDefault="00AA1AE2">
                    <w:pPr>
                      <w:pStyle w:val="Bibliography"/>
                      <w:rPr>
                        <w:noProof/>
                      </w:rPr>
                    </w:pPr>
                    <w:r>
                      <w:rPr>
                        <w:noProof/>
                      </w:rPr>
                      <w:t xml:space="preserve">[32] </w:t>
                    </w:r>
                  </w:p>
                </w:tc>
                <w:tc>
                  <w:tcPr>
                    <w:tcW w:w="0" w:type="auto"/>
                    <w:hideMark/>
                  </w:tcPr>
                  <w:p w14:paraId="4D9EC7F9" w14:textId="77777777" w:rsidR="00AA1AE2" w:rsidRDefault="00AA1AE2">
                    <w:pPr>
                      <w:pStyle w:val="Bibliography"/>
                      <w:rPr>
                        <w:noProof/>
                      </w:rPr>
                    </w:pPr>
                    <w:r>
                      <w:rPr>
                        <w:noProof/>
                      </w:rPr>
                      <w:t xml:space="preserve">CPA, </w:t>
                    </w:r>
                    <w:r>
                      <w:rPr>
                        <w:i/>
                        <w:iCs/>
                        <w:noProof/>
                      </w:rPr>
                      <w:t xml:space="preserve">CIG 1001 – Maintenance, Inspection and Thorough Examination of Mobile Cranes, </w:t>
                    </w:r>
                    <w:r>
                      <w:rPr>
                        <w:noProof/>
                      </w:rPr>
                      <w:t xml:space="preserve">2019. </w:t>
                    </w:r>
                  </w:p>
                </w:tc>
              </w:tr>
              <w:tr w:rsidR="00AA1AE2" w14:paraId="033B9B9E" w14:textId="77777777">
                <w:trPr>
                  <w:divId w:val="1964919292"/>
                  <w:tblCellSpacing w:w="15" w:type="dxa"/>
                </w:trPr>
                <w:tc>
                  <w:tcPr>
                    <w:tcW w:w="50" w:type="pct"/>
                    <w:hideMark/>
                  </w:tcPr>
                  <w:p w14:paraId="15199424" w14:textId="77777777" w:rsidR="00AA1AE2" w:rsidRDefault="00AA1AE2">
                    <w:pPr>
                      <w:pStyle w:val="Bibliography"/>
                      <w:rPr>
                        <w:noProof/>
                      </w:rPr>
                    </w:pPr>
                    <w:r>
                      <w:rPr>
                        <w:noProof/>
                      </w:rPr>
                      <w:t xml:space="preserve">[33] </w:t>
                    </w:r>
                  </w:p>
                </w:tc>
                <w:tc>
                  <w:tcPr>
                    <w:tcW w:w="0" w:type="auto"/>
                    <w:hideMark/>
                  </w:tcPr>
                  <w:p w14:paraId="1154F4AF" w14:textId="77777777" w:rsidR="00AA1AE2" w:rsidRDefault="00AA1AE2">
                    <w:pPr>
                      <w:pStyle w:val="Bibliography"/>
                      <w:rPr>
                        <w:noProof/>
                      </w:rPr>
                    </w:pPr>
                    <w:r>
                      <w:rPr>
                        <w:noProof/>
                      </w:rPr>
                      <w:t xml:space="preserve">CPA, </w:t>
                    </w:r>
                    <w:r>
                      <w:rPr>
                        <w:i/>
                        <w:iCs/>
                        <w:noProof/>
                      </w:rPr>
                      <w:t xml:space="preserve">CIG 1901 – Guide to Maintaining Roadworthiness of Mobile Cranes, </w:t>
                    </w:r>
                    <w:r>
                      <w:rPr>
                        <w:noProof/>
                      </w:rPr>
                      <w:t xml:space="preserve">2019. </w:t>
                    </w:r>
                  </w:p>
                </w:tc>
              </w:tr>
              <w:tr w:rsidR="00AA1AE2" w14:paraId="6A687C72" w14:textId="77777777">
                <w:trPr>
                  <w:divId w:val="1964919292"/>
                  <w:tblCellSpacing w:w="15" w:type="dxa"/>
                </w:trPr>
                <w:tc>
                  <w:tcPr>
                    <w:tcW w:w="50" w:type="pct"/>
                    <w:hideMark/>
                  </w:tcPr>
                  <w:p w14:paraId="20CDBF29" w14:textId="77777777" w:rsidR="00AA1AE2" w:rsidRDefault="00AA1AE2">
                    <w:pPr>
                      <w:pStyle w:val="Bibliography"/>
                      <w:rPr>
                        <w:noProof/>
                      </w:rPr>
                    </w:pPr>
                    <w:r>
                      <w:rPr>
                        <w:noProof/>
                      </w:rPr>
                      <w:t xml:space="preserve">[34] </w:t>
                    </w:r>
                  </w:p>
                </w:tc>
                <w:tc>
                  <w:tcPr>
                    <w:tcW w:w="0" w:type="auto"/>
                    <w:hideMark/>
                  </w:tcPr>
                  <w:p w14:paraId="102B5BAC" w14:textId="77777777" w:rsidR="00AA1AE2" w:rsidRDefault="00AA1AE2">
                    <w:pPr>
                      <w:pStyle w:val="Bibliography"/>
                      <w:rPr>
                        <w:noProof/>
                      </w:rPr>
                    </w:pPr>
                    <w:r>
                      <w:rPr>
                        <w:noProof/>
                      </w:rPr>
                      <w:t xml:space="preserve">CPA, </w:t>
                    </w:r>
                    <w:r>
                      <w:rPr>
                        <w:i/>
                        <w:iCs/>
                        <w:noProof/>
                      </w:rPr>
                      <w:t xml:space="preserve">CPA 1801 – Requirements for Mobile Cranes Alongside Railways Controlled by Network Rail, </w:t>
                    </w:r>
                    <w:r>
                      <w:rPr>
                        <w:noProof/>
                      </w:rPr>
                      <w:t xml:space="preserve">2018. </w:t>
                    </w:r>
                  </w:p>
                </w:tc>
              </w:tr>
              <w:tr w:rsidR="00AA1AE2" w:rsidRPr="008564EE" w14:paraId="5931C68B" w14:textId="77777777">
                <w:trPr>
                  <w:divId w:val="1964919292"/>
                  <w:tblCellSpacing w:w="15" w:type="dxa"/>
                </w:trPr>
                <w:tc>
                  <w:tcPr>
                    <w:tcW w:w="50" w:type="pct"/>
                    <w:hideMark/>
                  </w:tcPr>
                  <w:p w14:paraId="457B0CA3" w14:textId="77777777" w:rsidR="00AA1AE2" w:rsidRDefault="00AA1AE2">
                    <w:pPr>
                      <w:pStyle w:val="Bibliography"/>
                      <w:rPr>
                        <w:noProof/>
                      </w:rPr>
                    </w:pPr>
                    <w:r>
                      <w:rPr>
                        <w:noProof/>
                      </w:rPr>
                      <w:lastRenderedPageBreak/>
                      <w:t xml:space="preserve">[35] </w:t>
                    </w:r>
                  </w:p>
                </w:tc>
                <w:tc>
                  <w:tcPr>
                    <w:tcW w:w="0" w:type="auto"/>
                    <w:hideMark/>
                  </w:tcPr>
                  <w:p w14:paraId="1CA0A049" w14:textId="77777777" w:rsidR="00AA1AE2" w:rsidRPr="00AF25C1" w:rsidRDefault="00AA1AE2">
                    <w:pPr>
                      <w:pStyle w:val="Bibliography"/>
                      <w:rPr>
                        <w:noProof/>
                        <w:lang w:val="fr-FR"/>
                      </w:rPr>
                    </w:pPr>
                    <w:r w:rsidRPr="00AF25C1">
                      <w:rPr>
                        <w:noProof/>
                        <w:lang w:val="fr-FR"/>
                      </w:rPr>
                      <w:t xml:space="preserve">ONR, </w:t>
                    </w:r>
                    <w:r w:rsidRPr="00AF25C1">
                      <w:rPr>
                        <w:i/>
                        <w:iCs/>
                        <w:noProof/>
                        <w:lang w:val="fr-FR"/>
                      </w:rPr>
                      <w:t>ONR-ENF-GD-006, Enforcement (EMM).</w:t>
                    </w:r>
                    <w:r w:rsidRPr="00AF25C1">
                      <w:rPr>
                        <w:noProof/>
                        <w:lang w:val="fr-FR"/>
                      </w:rPr>
                      <w:t xml:space="preserve"> </w:t>
                    </w:r>
                  </w:p>
                </w:tc>
              </w:tr>
              <w:tr w:rsidR="00AA1AE2" w14:paraId="6494EE79" w14:textId="77777777">
                <w:trPr>
                  <w:divId w:val="1964919292"/>
                  <w:tblCellSpacing w:w="15" w:type="dxa"/>
                </w:trPr>
                <w:tc>
                  <w:tcPr>
                    <w:tcW w:w="50" w:type="pct"/>
                    <w:hideMark/>
                  </w:tcPr>
                  <w:p w14:paraId="659A9AE9" w14:textId="77777777" w:rsidR="00AA1AE2" w:rsidRDefault="00AA1AE2">
                    <w:pPr>
                      <w:pStyle w:val="Bibliography"/>
                      <w:rPr>
                        <w:noProof/>
                      </w:rPr>
                    </w:pPr>
                    <w:r>
                      <w:rPr>
                        <w:noProof/>
                      </w:rPr>
                      <w:t xml:space="preserve">[36] </w:t>
                    </w:r>
                  </w:p>
                </w:tc>
                <w:tc>
                  <w:tcPr>
                    <w:tcW w:w="0" w:type="auto"/>
                    <w:hideMark/>
                  </w:tcPr>
                  <w:p w14:paraId="7735C35E" w14:textId="77777777" w:rsidR="00AA1AE2" w:rsidRDefault="00AA1AE2">
                    <w:pPr>
                      <w:pStyle w:val="Bibliography"/>
                      <w:rPr>
                        <w:noProof/>
                      </w:rPr>
                    </w:pPr>
                    <w:r>
                      <w:rPr>
                        <w:i/>
                        <w:iCs/>
                        <w:noProof/>
                      </w:rPr>
                      <w:t>BS 466:1984 Specification for Power Driven Overhead Travelling Cranes, Semi-Goliath and Goliath Cranes for General Use.</w:t>
                    </w:r>
                    <w:r>
                      <w:rPr>
                        <w:noProof/>
                      </w:rPr>
                      <w:t xml:space="preserve"> </w:t>
                    </w:r>
                  </w:p>
                </w:tc>
              </w:tr>
              <w:tr w:rsidR="00AA1AE2" w14:paraId="0DB7B52F" w14:textId="77777777">
                <w:trPr>
                  <w:divId w:val="1964919292"/>
                  <w:tblCellSpacing w:w="15" w:type="dxa"/>
                </w:trPr>
                <w:tc>
                  <w:tcPr>
                    <w:tcW w:w="50" w:type="pct"/>
                    <w:hideMark/>
                  </w:tcPr>
                  <w:p w14:paraId="408D8594" w14:textId="77777777" w:rsidR="00AA1AE2" w:rsidRDefault="00AA1AE2">
                    <w:pPr>
                      <w:pStyle w:val="Bibliography"/>
                      <w:rPr>
                        <w:noProof/>
                      </w:rPr>
                    </w:pPr>
                    <w:r>
                      <w:rPr>
                        <w:noProof/>
                      </w:rPr>
                      <w:t xml:space="preserve">[37] </w:t>
                    </w:r>
                  </w:p>
                </w:tc>
                <w:tc>
                  <w:tcPr>
                    <w:tcW w:w="0" w:type="auto"/>
                    <w:hideMark/>
                  </w:tcPr>
                  <w:p w14:paraId="104A4EA4" w14:textId="77777777" w:rsidR="00AA1AE2" w:rsidRDefault="00AA1AE2">
                    <w:pPr>
                      <w:pStyle w:val="Bibliography"/>
                      <w:rPr>
                        <w:noProof/>
                      </w:rPr>
                    </w:pPr>
                    <w:r>
                      <w:rPr>
                        <w:i/>
                        <w:iCs/>
                        <w:noProof/>
                      </w:rPr>
                      <w:t>BS 2573 Series, Rules for Design of Cranes.</w:t>
                    </w:r>
                    <w:r>
                      <w:rPr>
                        <w:noProof/>
                      </w:rPr>
                      <w:t xml:space="preserve"> </w:t>
                    </w:r>
                  </w:p>
                </w:tc>
              </w:tr>
              <w:tr w:rsidR="00AA1AE2" w14:paraId="4DFD1E2A" w14:textId="77777777">
                <w:trPr>
                  <w:divId w:val="1964919292"/>
                  <w:tblCellSpacing w:w="15" w:type="dxa"/>
                </w:trPr>
                <w:tc>
                  <w:tcPr>
                    <w:tcW w:w="50" w:type="pct"/>
                    <w:hideMark/>
                  </w:tcPr>
                  <w:p w14:paraId="5BAE8A1D" w14:textId="77777777" w:rsidR="00AA1AE2" w:rsidRDefault="00AA1AE2">
                    <w:pPr>
                      <w:pStyle w:val="Bibliography"/>
                      <w:rPr>
                        <w:noProof/>
                      </w:rPr>
                    </w:pPr>
                    <w:r>
                      <w:rPr>
                        <w:noProof/>
                      </w:rPr>
                      <w:t xml:space="preserve">[38] </w:t>
                    </w:r>
                  </w:p>
                </w:tc>
                <w:tc>
                  <w:tcPr>
                    <w:tcW w:w="0" w:type="auto"/>
                    <w:hideMark/>
                  </w:tcPr>
                  <w:p w14:paraId="51F563A9" w14:textId="77777777" w:rsidR="00AA1AE2" w:rsidRDefault="00AA1AE2">
                    <w:pPr>
                      <w:pStyle w:val="Bibliography"/>
                      <w:rPr>
                        <w:noProof/>
                      </w:rPr>
                    </w:pPr>
                    <w:r>
                      <w:rPr>
                        <w:noProof/>
                      </w:rPr>
                      <w:t xml:space="preserve">BSI, </w:t>
                    </w:r>
                    <w:r>
                      <w:rPr>
                        <w:i/>
                        <w:iCs/>
                        <w:noProof/>
                      </w:rPr>
                      <w:t>BS EN 13001-1: 2015, Cranes, General design, General Principles and Requirements.</w:t>
                    </w:r>
                    <w:r>
                      <w:rPr>
                        <w:noProof/>
                      </w:rPr>
                      <w:t xml:space="preserve"> </w:t>
                    </w:r>
                  </w:p>
                </w:tc>
              </w:tr>
              <w:tr w:rsidR="00AA1AE2" w14:paraId="42BC705A" w14:textId="77777777">
                <w:trPr>
                  <w:divId w:val="1964919292"/>
                  <w:tblCellSpacing w:w="15" w:type="dxa"/>
                </w:trPr>
                <w:tc>
                  <w:tcPr>
                    <w:tcW w:w="50" w:type="pct"/>
                    <w:hideMark/>
                  </w:tcPr>
                  <w:p w14:paraId="027B0DF3" w14:textId="77777777" w:rsidR="00AA1AE2" w:rsidRDefault="00AA1AE2">
                    <w:pPr>
                      <w:pStyle w:val="Bibliography"/>
                      <w:rPr>
                        <w:noProof/>
                      </w:rPr>
                    </w:pPr>
                    <w:r>
                      <w:rPr>
                        <w:noProof/>
                      </w:rPr>
                      <w:t xml:space="preserve">[39] </w:t>
                    </w:r>
                  </w:p>
                </w:tc>
                <w:tc>
                  <w:tcPr>
                    <w:tcW w:w="0" w:type="auto"/>
                    <w:hideMark/>
                  </w:tcPr>
                  <w:p w14:paraId="45D2CAD7" w14:textId="77777777" w:rsidR="00AA1AE2" w:rsidRDefault="00AA1AE2">
                    <w:pPr>
                      <w:pStyle w:val="Bibliography"/>
                      <w:rPr>
                        <w:noProof/>
                      </w:rPr>
                    </w:pPr>
                    <w:r>
                      <w:rPr>
                        <w:noProof/>
                      </w:rPr>
                      <w:t xml:space="preserve">BSI, </w:t>
                    </w:r>
                    <w:r>
                      <w:rPr>
                        <w:i/>
                        <w:iCs/>
                        <w:noProof/>
                      </w:rPr>
                      <w:t>BS EN 15011:2020, Cranes, Bridge and Gantry Cranes.</w:t>
                    </w:r>
                    <w:r>
                      <w:rPr>
                        <w:noProof/>
                      </w:rPr>
                      <w:t xml:space="preserve"> </w:t>
                    </w:r>
                  </w:p>
                </w:tc>
              </w:tr>
              <w:tr w:rsidR="00AA1AE2" w14:paraId="67088207" w14:textId="77777777">
                <w:trPr>
                  <w:divId w:val="1964919292"/>
                  <w:tblCellSpacing w:w="15" w:type="dxa"/>
                </w:trPr>
                <w:tc>
                  <w:tcPr>
                    <w:tcW w:w="50" w:type="pct"/>
                    <w:hideMark/>
                  </w:tcPr>
                  <w:p w14:paraId="522EF9CC" w14:textId="77777777" w:rsidR="00AA1AE2" w:rsidRDefault="00AA1AE2">
                    <w:pPr>
                      <w:pStyle w:val="Bibliography"/>
                      <w:rPr>
                        <w:noProof/>
                      </w:rPr>
                    </w:pPr>
                    <w:r>
                      <w:rPr>
                        <w:noProof/>
                      </w:rPr>
                      <w:t xml:space="preserve">[40] </w:t>
                    </w:r>
                  </w:p>
                </w:tc>
                <w:tc>
                  <w:tcPr>
                    <w:tcW w:w="0" w:type="auto"/>
                    <w:hideMark/>
                  </w:tcPr>
                  <w:p w14:paraId="6F31DD6D" w14:textId="77777777" w:rsidR="00AA1AE2" w:rsidRDefault="00AA1AE2">
                    <w:pPr>
                      <w:pStyle w:val="Bibliography"/>
                      <w:rPr>
                        <w:noProof/>
                      </w:rPr>
                    </w:pPr>
                    <w:r>
                      <w:rPr>
                        <w:noProof/>
                      </w:rPr>
                      <w:t xml:space="preserve">ONR, </w:t>
                    </w:r>
                    <w:r>
                      <w:rPr>
                        <w:i/>
                        <w:iCs/>
                        <w:noProof/>
                      </w:rPr>
                      <w:t>NS-TAST-GD-042 - Validation of Computer Codes and Calculation Methods.</w:t>
                    </w:r>
                    <w:r>
                      <w:rPr>
                        <w:noProof/>
                      </w:rPr>
                      <w:t xml:space="preserve"> </w:t>
                    </w:r>
                  </w:p>
                </w:tc>
              </w:tr>
              <w:tr w:rsidR="00AA1AE2" w14:paraId="102D99A3" w14:textId="77777777">
                <w:trPr>
                  <w:divId w:val="1964919292"/>
                  <w:tblCellSpacing w:w="15" w:type="dxa"/>
                </w:trPr>
                <w:tc>
                  <w:tcPr>
                    <w:tcW w:w="50" w:type="pct"/>
                    <w:hideMark/>
                  </w:tcPr>
                  <w:p w14:paraId="4C7121E1" w14:textId="77777777" w:rsidR="00AA1AE2" w:rsidRDefault="00AA1AE2">
                    <w:pPr>
                      <w:pStyle w:val="Bibliography"/>
                      <w:rPr>
                        <w:noProof/>
                      </w:rPr>
                    </w:pPr>
                    <w:r>
                      <w:rPr>
                        <w:noProof/>
                      </w:rPr>
                      <w:t xml:space="preserve">[41] </w:t>
                    </w:r>
                  </w:p>
                </w:tc>
                <w:tc>
                  <w:tcPr>
                    <w:tcW w:w="0" w:type="auto"/>
                    <w:hideMark/>
                  </w:tcPr>
                  <w:p w14:paraId="2B2D9EB0" w14:textId="77777777" w:rsidR="00AA1AE2" w:rsidRDefault="00AA1AE2">
                    <w:pPr>
                      <w:pStyle w:val="Bibliography"/>
                      <w:rPr>
                        <w:noProof/>
                      </w:rPr>
                    </w:pPr>
                    <w:r>
                      <w:rPr>
                        <w:noProof/>
                      </w:rPr>
                      <w:t xml:space="preserve">ONR, </w:t>
                    </w:r>
                    <w:r>
                      <w:rPr>
                        <w:i/>
                        <w:iCs/>
                        <w:noProof/>
                      </w:rPr>
                      <w:t>NS-TAST-GD-057 - Design Safety Assurance.</w:t>
                    </w:r>
                    <w:r>
                      <w:rPr>
                        <w:noProof/>
                      </w:rPr>
                      <w:t xml:space="preserve"> </w:t>
                    </w:r>
                  </w:p>
                </w:tc>
              </w:tr>
              <w:tr w:rsidR="00AA1AE2" w14:paraId="427821DC" w14:textId="77777777">
                <w:trPr>
                  <w:divId w:val="1964919292"/>
                  <w:tblCellSpacing w:w="15" w:type="dxa"/>
                </w:trPr>
                <w:tc>
                  <w:tcPr>
                    <w:tcW w:w="50" w:type="pct"/>
                    <w:hideMark/>
                  </w:tcPr>
                  <w:p w14:paraId="406BB192" w14:textId="77777777" w:rsidR="00AA1AE2" w:rsidRDefault="00AA1AE2">
                    <w:pPr>
                      <w:pStyle w:val="Bibliography"/>
                      <w:rPr>
                        <w:noProof/>
                      </w:rPr>
                    </w:pPr>
                    <w:r>
                      <w:rPr>
                        <w:noProof/>
                      </w:rPr>
                      <w:t xml:space="preserve">[42] </w:t>
                    </w:r>
                  </w:p>
                </w:tc>
                <w:tc>
                  <w:tcPr>
                    <w:tcW w:w="0" w:type="auto"/>
                    <w:hideMark/>
                  </w:tcPr>
                  <w:p w14:paraId="7E880015" w14:textId="77777777" w:rsidR="00AA1AE2" w:rsidRDefault="00AA1AE2">
                    <w:pPr>
                      <w:pStyle w:val="Bibliography"/>
                      <w:rPr>
                        <w:noProof/>
                      </w:rPr>
                    </w:pPr>
                    <w:r>
                      <w:rPr>
                        <w:noProof/>
                      </w:rPr>
                      <w:t xml:space="preserve">ONR, </w:t>
                    </w:r>
                    <w:r>
                      <w:rPr>
                        <w:i/>
                        <w:iCs/>
                        <w:noProof/>
                      </w:rPr>
                      <w:t>NS-INSP-GD-015 - LC15 Periodic Review.</w:t>
                    </w:r>
                    <w:r>
                      <w:rPr>
                        <w:noProof/>
                      </w:rPr>
                      <w:t xml:space="preserve"> </w:t>
                    </w:r>
                  </w:p>
                </w:tc>
              </w:tr>
              <w:tr w:rsidR="00AA1AE2" w14:paraId="586399CB" w14:textId="77777777">
                <w:trPr>
                  <w:divId w:val="1964919292"/>
                  <w:tblCellSpacing w:w="15" w:type="dxa"/>
                </w:trPr>
                <w:tc>
                  <w:tcPr>
                    <w:tcW w:w="50" w:type="pct"/>
                    <w:hideMark/>
                  </w:tcPr>
                  <w:p w14:paraId="15B7D50F" w14:textId="77777777" w:rsidR="00AA1AE2" w:rsidRDefault="00AA1AE2">
                    <w:pPr>
                      <w:pStyle w:val="Bibliography"/>
                      <w:rPr>
                        <w:noProof/>
                      </w:rPr>
                    </w:pPr>
                    <w:r>
                      <w:rPr>
                        <w:noProof/>
                      </w:rPr>
                      <w:t xml:space="preserve">[43] </w:t>
                    </w:r>
                  </w:p>
                </w:tc>
                <w:tc>
                  <w:tcPr>
                    <w:tcW w:w="0" w:type="auto"/>
                    <w:hideMark/>
                  </w:tcPr>
                  <w:p w14:paraId="487555A6" w14:textId="77777777" w:rsidR="00AA1AE2" w:rsidRDefault="00AA1AE2">
                    <w:pPr>
                      <w:pStyle w:val="Bibliography"/>
                      <w:rPr>
                        <w:noProof/>
                      </w:rPr>
                    </w:pPr>
                    <w:r>
                      <w:rPr>
                        <w:noProof/>
                      </w:rPr>
                      <w:t xml:space="preserve">ONR, </w:t>
                    </w:r>
                    <w:r>
                      <w:rPr>
                        <w:i/>
                        <w:iCs/>
                        <w:noProof/>
                      </w:rPr>
                      <w:t>NS-TAST-GD-051, The Purpose, Scope and Content of Safety Cases.</w:t>
                    </w:r>
                    <w:r>
                      <w:rPr>
                        <w:noProof/>
                      </w:rPr>
                      <w:t xml:space="preserve"> </w:t>
                    </w:r>
                  </w:p>
                </w:tc>
              </w:tr>
              <w:tr w:rsidR="00AA1AE2" w14:paraId="417587AD" w14:textId="77777777">
                <w:trPr>
                  <w:divId w:val="1964919292"/>
                  <w:tblCellSpacing w:w="15" w:type="dxa"/>
                </w:trPr>
                <w:tc>
                  <w:tcPr>
                    <w:tcW w:w="50" w:type="pct"/>
                    <w:hideMark/>
                  </w:tcPr>
                  <w:p w14:paraId="000FEE72" w14:textId="77777777" w:rsidR="00AA1AE2" w:rsidRDefault="00AA1AE2">
                    <w:pPr>
                      <w:pStyle w:val="Bibliography"/>
                      <w:rPr>
                        <w:noProof/>
                      </w:rPr>
                    </w:pPr>
                    <w:r>
                      <w:rPr>
                        <w:noProof/>
                      </w:rPr>
                      <w:t xml:space="preserve">[44] </w:t>
                    </w:r>
                  </w:p>
                </w:tc>
                <w:tc>
                  <w:tcPr>
                    <w:tcW w:w="0" w:type="auto"/>
                    <w:hideMark/>
                  </w:tcPr>
                  <w:p w14:paraId="7E3B3BE4" w14:textId="77777777" w:rsidR="00AA1AE2" w:rsidRDefault="00AA1AE2">
                    <w:pPr>
                      <w:pStyle w:val="Bibliography"/>
                      <w:rPr>
                        <w:noProof/>
                      </w:rPr>
                    </w:pPr>
                    <w:r>
                      <w:rPr>
                        <w:noProof/>
                      </w:rPr>
                      <w:t xml:space="preserve">ONR, </w:t>
                    </w:r>
                    <w:r>
                      <w:rPr>
                        <w:i/>
                        <w:iCs/>
                        <w:noProof/>
                      </w:rPr>
                      <w:t xml:space="preserve">Safety Assessment Principles (SAPs) for Nuclear Facilities - 2014 Edition (Revision 1), </w:t>
                    </w:r>
                    <w:r>
                      <w:rPr>
                        <w:noProof/>
                      </w:rPr>
                      <w:t xml:space="preserve">2020. </w:t>
                    </w:r>
                  </w:p>
                </w:tc>
              </w:tr>
              <w:tr w:rsidR="00AA1AE2" w14:paraId="6CFAD7F5" w14:textId="77777777">
                <w:trPr>
                  <w:divId w:val="1964919292"/>
                  <w:tblCellSpacing w:w="15" w:type="dxa"/>
                </w:trPr>
                <w:tc>
                  <w:tcPr>
                    <w:tcW w:w="50" w:type="pct"/>
                    <w:hideMark/>
                  </w:tcPr>
                  <w:p w14:paraId="54E2C40C" w14:textId="77777777" w:rsidR="00AA1AE2" w:rsidRDefault="00AA1AE2">
                    <w:pPr>
                      <w:pStyle w:val="Bibliography"/>
                      <w:rPr>
                        <w:noProof/>
                      </w:rPr>
                    </w:pPr>
                    <w:r>
                      <w:rPr>
                        <w:noProof/>
                      </w:rPr>
                      <w:t xml:space="preserve">[45] </w:t>
                    </w:r>
                  </w:p>
                </w:tc>
                <w:tc>
                  <w:tcPr>
                    <w:tcW w:w="0" w:type="auto"/>
                    <w:hideMark/>
                  </w:tcPr>
                  <w:p w14:paraId="1A87F626" w14:textId="77777777" w:rsidR="00AA1AE2" w:rsidRDefault="00AA1AE2">
                    <w:pPr>
                      <w:pStyle w:val="Bibliography"/>
                      <w:rPr>
                        <w:noProof/>
                      </w:rPr>
                    </w:pPr>
                    <w:r>
                      <w:rPr>
                        <w:noProof/>
                      </w:rPr>
                      <w:t xml:space="preserve">ONR, </w:t>
                    </w:r>
                    <w:r>
                      <w:rPr>
                        <w:i/>
                        <w:iCs/>
                        <w:noProof/>
                      </w:rPr>
                      <w:t>NS-TAST-GD-098, Asset Management.</w:t>
                    </w:r>
                    <w:r>
                      <w:rPr>
                        <w:noProof/>
                      </w:rPr>
                      <w:t xml:space="preserve"> </w:t>
                    </w:r>
                  </w:p>
                </w:tc>
              </w:tr>
              <w:tr w:rsidR="00AA1AE2" w14:paraId="424783C9" w14:textId="77777777">
                <w:trPr>
                  <w:divId w:val="1964919292"/>
                  <w:tblCellSpacing w:w="15" w:type="dxa"/>
                </w:trPr>
                <w:tc>
                  <w:tcPr>
                    <w:tcW w:w="50" w:type="pct"/>
                    <w:hideMark/>
                  </w:tcPr>
                  <w:p w14:paraId="6E3BCF22" w14:textId="77777777" w:rsidR="00AA1AE2" w:rsidRDefault="00AA1AE2">
                    <w:pPr>
                      <w:pStyle w:val="Bibliography"/>
                      <w:rPr>
                        <w:noProof/>
                      </w:rPr>
                    </w:pPr>
                    <w:r>
                      <w:rPr>
                        <w:noProof/>
                      </w:rPr>
                      <w:t xml:space="preserve">[46] </w:t>
                    </w:r>
                  </w:p>
                </w:tc>
                <w:tc>
                  <w:tcPr>
                    <w:tcW w:w="0" w:type="auto"/>
                    <w:hideMark/>
                  </w:tcPr>
                  <w:p w14:paraId="07863262" w14:textId="77777777" w:rsidR="00AA1AE2" w:rsidRDefault="00AA1AE2">
                    <w:pPr>
                      <w:pStyle w:val="Bibliography"/>
                      <w:rPr>
                        <w:noProof/>
                      </w:rPr>
                    </w:pPr>
                    <w:r>
                      <w:rPr>
                        <w:noProof/>
                      </w:rPr>
                      <w:t xml:space="preserve">ONR, </w:t>
                    </w:r>
                    <w:r>
                      <w:rPr>
                        <w:i/>
                        <w:iCs/>
                        <w:noProof/>
                      </w:rPr>
                      <w:t>NS-TAST-GD-077, Supply Chain Management Arrangements for the Procurement of Nuclear Safety Related Items or Services.</w:t>
                    </w:r>
                    <w:r>
                      <w:rPr>
                        <w:noProof/>
                      </w:rPr>
                      <w:t xml:space="preserve"> </w:t>
                    </w:r>
                  </w:p>
                </w:tc>
              </w:tr>
              <w:tr w:rsidR="00AA1AE2" w14:paraId="264FC3DA" w14:textId="77777777">
                <w:trPr>
                  <w:divId w:val="1964919292"/>
                  <w:tblCellSpacing w:w="15" w:type="dxa"/>
                </w:trPr>
                <w:tc>
                  <w:tcPr>
                    <w:tcW w:w="50" w:type="pct"/>
                    <w:hideMark/>
                  </w:tcPr>
                  <w:p w14:paraId="4C9799F9" w14:textId="77777777" w:rsidR="00AA1AE2" w:rsidRDefault="00AA1AE2">
                    <w:pPr>
                      <w:pStyle w:val="Bibliography"/>
                      <w:rPr>
                        <w:noProof/>
                      </w:rPr>
                    </w:pPr>
                    <w:r>
                      <w:rPr>
                        <w:noProof/>
                      </w:rPr>
                      <w:t xml:space="preserve">[47] </w:t>
                    </w:r>
                  </w:p>
                </w:tc>
                <w:tc>
                  <w:tcPr>
                    <w:tcW w:w="0" w:type="auto"/>
                    <w:hideMark/>
                  </w:tcPr>
                  <w:p w14:paraId="6EFACB22" w14:textId="77777777" w:rsidR="00AA1AE2" w:rsidRDefault="00AA1AE2">
                    <w:pPr>
                      <w:pStyle w:val="Bibliography"/>
                      <w:rPr>
                        <w:noProof/>
                      </w:rPr>
                    </w:pPr>
                    <w:r>
                      <w:rPr>
                        <w:noProof/>
                      </w:rPr>
                      <w:t xml:space="preserve">BSI, </w:t>
                    </w:r>
                    <w:r>
                      <w:rPr>
                        <w:i/>
                        <w:iCs/>
                        <w:noProof/>
                      </w:rPr>
                      <w:t xml:space="preserve">BS ISO 16625 - Cranes and hoists - Selection of wire ropes, drums and sheaves, </w:t>
                    </w:r>
                    <w:r>
                      <w:rPr>
                        <w:noProof/>
                      </w:rPr>
                      <w:t xml:space="preserve">2013. </w:t>
                    </w:r>
                  </w:p>
                </w:tc>
              </w:tr>
              <w:tr w:rsidR="00AA1AE2" w14:paraId="64C6FC0B" w14:textId="77777777">
                <w:trPr>
                  <w:divId w:val="1964919292"/>
                  <w:tblCellSpacing w:w="15" w:type="dxa"/>
                </w:trPr>
                <w:tc>
                  <w:tcPr>
                    <w:tcW w:w="50" w:type="pct"/>
                    <w:hideMark/>
                  </w:tcPr>
                  <w:p w14:paraId="5D193645" w14:textId="77777777" w:rsidR="00AA1AE2" w:rsidRDefault="00AA1AE2">
                    <w:pPr>
                      <w:pStyle w:val="Bibliography"/>
                      <w:rPr>
                        <w:noProof/>
                      </w:rPr>
                    </w:pPr>
                    <w:r>
                      <w:rPr>
                        <w:noProof/>
                      </w:rPr>
                      <w:t xml:space="preserve">[48] </w:t>
                    </w:r>
                  </w:p>
                </w:tc>
                <w:tc>
                  <w:tcPr>
                    <w:tcW w:w="0" w:type="auto"/>
                    <w:hideMark/>
                  </w:tcPr>
                  <w:p w14:paraId="2B43D820" w14:textId="77777777" w:rsidR="00AA1AE2" w:rsidRDefault="00AA1AE2">
                    <w:pPr>
                      <w:pStyle w:val="Bibliography"/>
                      <w:rPr>
                        <w:noProof/>
                      </w:rPr>
                    </w:pPr>
                    <w:r>
                      <w:rPr>
                        <w:noProof/>
                      </w:rPr>
                      <w:t xml:space="preserve">BSI, </w:t>
                    </w:r>
                    <w:r>
                      <w:rPr>
                        <w:i/>
                        <w:iCs/>
                        <w:noProof/>
                      </w:rPr>
                      <w:t>BS EN 13001-3-2: 2014 - Cranes. General design - Limit states and proof of competence of wire ropes in reeving systems.</w:t>
                    </w:r>
                    <w:r>
                      <w:rPr>
                        <w:noProof/>
                      </w:rPr>
                      <w:t xml:space="preserve"> </w:t>
                    </w:r>
                  </w:p>
                </w:tc>
              </w:tr>
              <w:tr w:rsidR="00AA1AE2" w14:paraId="7B370C7D" w14:textId="77777777">
                <w:trPr>
                  <w:divId w:val="1964919292"/>
                  <w:tblCellSpacing w:w="15" w:type="dxa"/>
                </w:trPr>
                <w:tc>
                  <w:tcPr>
                    <w:tcW w:w="50" w:type="pct"/>
                    <w:hideMark/>
                  </w:tcPr>
                  <w:p w14:paraId="40C02995" w14:textId="77777777" w:rsidR="00AA1AE2" w:rsidRDefault="00AA1AE2">
                    <w:pPr>
                      <w:pStyle w:val="Bibliography"/>
                      <w:rPr>
                        <w:noProof/>
                      </w:rPr>
                    </w:pPr>
                    <w:r>
                      <w:rPr>
                        <w:noProof/>
                      </w:rPr>
                      <w:t xml:space="preserve">[49] </w:t>
                    </w:r>
                  </w:p>
                </w:tc>
                <w:tc>
                  <w:tcPr>
                    <w:tcW w:w="0" w:type="auto"/>
                    <w:hideMark/>
                  </w:tcPr>
                  <w:p w14:paraId="27080F13" w14:textId="77777777" w:rsidR="00AA1AE2" w:rsidRDefault="00AA1AE2">
                    <w:pPr>
                      <w:pStyle w:val="Bibliography"/>
                      <w:rPr>
                        <w:noProof/>
                      </w:rPr>
                    </w:pPr>
                    <w:r>
                      <w:rPr>
                        <w:noProof/>
                      </w:rPr>
                      <w:t xml:space="preserve">BSI, </w:t>
                    </w:r>
                    <w:r>
                      <w:rPr>
                        <w:i/>
                        <w:iCs/>
                        <w:noProof/>
                      </w:rPr>
                      <w:t>BS EN 13411 - Terminations for steel wire ropes. Safety.</w:t>
                    </w:r>
                    <w:r>
                      <w:rPr>
                        <w:noProof/>
                      </w:rPr>
                      <w:t xml:space="preserve"> </w:t>
                    </w:r>
                  </w:p>
                </w:tc>
              </w:tr>
              <w:tr w:rsidR="00AA1AE2" w14:paraId="7FE4B3D9" w14:textId="77777777">
                <w:trPr>
                  <w:divId w:val="1964919292"/>
                  <w:tblCellSpacing w:w="15" w:type="dxa"/>
                </w:trPr>
                <w:tc>
                  <w:tcPr>
                    <w:tcW w:w="50" w:type="pct"/>
                    <w:hideMark/>
                  </w:tcPr>
                  <w:p w14:paraId="09E70748" w14:textId="77777777" w:rsidR="00AA1AE2" w:rsidRDefault="00AA1AE2">
                    <w:pPr>
                      <w:pStyle w:val="Bibliography"/>
                      <w:rPr>
                        <w:noProof/>
                      </w:rPr>
                    </w:pPr>
                    <w:r>
                      <w:rPr>
                        <w:noProof/>
                      </w:rPr>
                      <w:t xml:space="preserve">[50] </w:t>
                    </w:r>
                  </w:p>
                </w:tc>
                <w:tc>
                  <w:tcPr>
                    <w:tcW w:w="0" w:type="auto"/>
                    <w:hideMark/>
                  </w:tcPr>
                  <w:p w14:paraId="7F0F0FF9" w14:textId="77777777" w:rsidR="00AA1AE2" w:rsidRDefault="00AA1AE2">
                    <w:pPr>
                      <w:pStyle w:val="Bibliography"/>
                      <w:rPr>
                        <w:noProof/>
                      </w:rPr>
                    </w:pPr>
                    <w:r>
                      <w:rPr>
                        <w:noProof/>
                      </w:rPr>
                      <w:t xml:space="preserve">BSI, </w:t>
                    </w:r>
                    <w:r>
                      <w:rPr>
                        <w:i/>
                        <w:iCs/>
                        <w:noProof/>
                      </w:rPr>
                      <w:t>BS EN 12385-3, Steel Wire Rope Series – Part 3: Information for use and maintenance.</w:t>
                    </w:r>
                    <w:r>
                      <w:rPr>
                        <w:noProof/>
                      </w:rPr>
                      <w:t xml:space="preserve"> </w:t>
                    </w:r>
                  </w:p>
                </w:tc>
              </w:tr>
              <w:tr w:rsidR="00AA1AE2" w14:paraId="06E8DAFE" w14:textId="77777777">
                <w:trPr>
                  <w:divId w:val="1964919292"/>
                  <w:tblCellSpacing w:w="15" w:type="dxa"/>
                </w:trPr>
                <w:tc>
                  <w:tcPr>
                    <w:tcW w:w="50" w:type="pct"/>
                    <w:hideMark/>
                  </w:tcPr>
                  <w:p w14:paraId="03D4775C" w14:textId="77777777" w:rsidR="00AA1AE2" w:rsidRDefault="00AA1AE2">
                    <w:pPr>
                      <w:pStyle w:val="Bibliography"/>
                      <w:rPr>
                        <w:noProof/>
                      </w:rPr>
                    </w:pPr>
                    <w:r>
                      <w:rPr>
                        <w:noProof/>
                      </w:rPr>
                      <w:t xml:space="preserve">[51] </w:t>
                    </w:r>
                  </w:p>
                </w:tc>
                <w:tc>
                  <w:tcPr>
                    <w:tcW w:w="0" w:type="auto"/>
                    <w:hideMark/>
                  </w:tcPr>
                  <w:p w14:paraId="08F3AAB7" w14:textId="77777777" w:rsidR="00AA1AE2" w:rsidRDefault="00AA1AE2">
                    <w:pPr>
                      <w:pStyle w:val="Bibliography"/>
                      <w:rPr>
                        <w:noProof/>
                      </w:rPr>
                    </w:pPr>
                    <w:r>
                      <w:rPr>
                        <w:noProof/>
                      </w:rPr>
                      <w:t xml:space="preserve">ISO, </w:t>
                    </w:r>
                    <w:r>
                      <w:rPr>
                        <w:i/>
                        <w:iCs/>
                        <w:noProof/>
                      </w:rPr>
                      <w:t>ISO 4346:1997:+A2017, Steel Wire Ropes for general purposes, Lubricants, Basic requirements.</w:t>
                    </w:r>
                    <w:r>
                      <w:rPr>
                        <w:noProof/>
                      </w:rPr>
                      <w:t xml:space="preserve"> </w:t>
                    </w:r>
                  </w:p>
                </w:tc>
              </w:tr>
              <w:tr w:rsidR="00AA1AE2" w14:paraId="6F76EA87" w14:textId="77777777">
                <w:trPr>
                  <w:divId w:val="1964919292"/>
                  <w:tblCellSpacing w:w="15" w:type="dxa"/>
                </w:trPr>
                <w:tc>
                  <w:tcPr>
                    <w:tcW w:w="50" w:type="pct"/>
                    <w:hideMark/>
                  </w:tcPr>
                  <w:p w14:paraId="2E25F1B4" w14:textId="77777777" w:rsidR="00AA1AE2" w:rsidRDefault="00AA1AE2">
                    <w:pPr>
                      <w:pStyle w:val="Bibliography"/>
                      <w:rPr>
                        <w:noProof/>
                      </w:rPr>
                    </w:pPr>
                    <w:r>
                      <w:rPr>
                        <w:noProof/>
                      </w:rPr>
                      <w:t xml:space="preserve">[52] </w:t>
                    </w:r>
                  </w:p>
                </w:tc>
                <w:tc>
                  <w:tcPr>
                    <w:tcW w:w="0" w:type="auto"/>
                    <w:hideMark/>
                  </w:tcPr>
                  <w:p w14:paraId="00B65F69" w14:textId="77777777" w:rsidR="00AA1AE2" w:rsidRDefault="00AA1AE2">
                    <w:pPr>
                      <w:pStyle w:val="Bibliography"/>
                      <w:rPr>
                        <w:noProof/>
                      </w:rPr>
                    </w:pPr>
                    <w:r>
                      <w:rPr>
                        <w:noProof/>
                      </w:rPr>
                      <w:t xml:space="preserve">BSI, </w:t>
                    </w:r>
                    <w:r>
                      <w:rPr>
                        <w:i/>
                        <w:iCs/>
                        <w:noProof/>
                      </w:rPr>
                      <w:t>BS ISO 4309:2017, Cranes, Wire ropes, Care and maintenance, inspection and discard.</w:t>
                    </w:r>
                    <w:r>
                      <w:rPr>
                        <w:noProof/>
                      </w:rPr>
                      <w:t xml:space="preserve"> </w:t>
                    </w:r>
                  </w:p>
                </w:tc>
              </w:tr>
              <w:tr w:rsidR="00AA1AE2" w14:paraId="7BA206E3" w14:textId="77777777">
                <w:trPr>
                  <w:divId w:val="1964919292"/>
                  <w:tblCellSpacing w:w="15" w:type="dxa"/>
                </w:trPr>
                <w:tc>
                  <w:tcPr>
                    <w:tcW w:w="50" w:type="pct"/>
                    <w:hideMark/>
                  </w:tcPr>
                  <w:p w14:paraId="40101D67" w14:textId="77777777" w:rsidR="00AA1AE2" w:rsidRDefault="00AA1AE2">
                    <w:pPr>
                      <w:pStyle w:val="Bibliography"/>
                      <w:rPr>
                        <w:noProof/>
                      </w:rPr>
                    </w:pPr>
                    <w:r>
                      <w:rPr>
                        <w:noProof/>
                      </w:rPr>
                      <w:lastRenderedPageBreak/>
                      <w:t xml:space="preserve">[53] </w:t>
                    </w:r>
                  </w:p>
                </w:tc>
                <w:tc>
                  <w:tcPr>
                    <w:tcW w:w="0" w:type="auto"/>
                    <w:hideMark/>
                  </w:tcPr>
                  <w:p w14:paraId="4544CE10" w14:textId="77777777" w:rsidR="00AA1AE2" w:rsidRDefault="00AA1AE2">
                    <w:pPr>
                      <w:pStyle w:val="Bibliography"/>
                      <w:rPr>
                        <w:noProof/>
                      </w:rPr>
                    </w:pPr>
                    <w:r>
                      <w:rPr>
                        <w:noProof/>
                      </w:rPr>
                      <w:t>American Society of Mechanical Engineers (ASME), “ASME, NOG-1, Rules for Construction of Overhead and Gantry Cranes (Top Running Bridge, Multiple Girder),” 2020.</w:t>
                    </w:r>
                  </w:p>
                </w:tc>
              </w:tr>
              <w:tr w:rsidR="00AA1AE2" w14:paraId="043047CB" w14:textId="77777777">
                <w:trPr>
                  <w:divId w:val="1964919292"/>
                  <w:tblCellSpacing w:w="15" w:type="dxa"/>
                </w:trPr>
                <w:tc>
                  <w:tcPr>
                    <w:tcW w:w="50" w:type="pct"/>
                    <w:hideMark/>
                  </w:tcPr>
                  <w:p w14:paraId="11EF32D2" w14:textId="77777777" w:rsidR="00AA1AE2" w:rsidRDefault="00AA1AE2">
                    <w:pPr>
                      <w:pStyle w:val="Bibliography"/>
                      <w:rPr>
                        <w:noProof/>
                      </w:rPr>
                    </w:pPr>
                    <w:r>
                      <w:rPr>
                        <w:noProof/>
                      </w:rPr>
                      <w:t xml:space="preserve">[54] </w:t>
                    </w:r>
                  </w:p>
                </w:tc>
                <w:tc>
                  <w:tcPr>
                    <w:tcW w:w="0" w:type="auto"/>
                    <w:hideMark/>
                  </w:tcPr>
                  <w:p w14:paraId="207D5B9D" w14:textId="77777777" w:rsidR="00AA1AE2" w:rsidRDefault="00AA1AE2">
                    <w:pPr>
                      <w:pStyle w:val="Bibliography"/>
                      <w:rPr>
                        <w:noProof/>
                      </w:rPr>
                    </w:pPr>
                    <w:r>
                      <w:rPr>
                        <w:noProof/>
                      </w:rPr>
                      <w:t xml:space="preserve">U.S. Nuclear Regulatory Commision, </w:t>
                    </w:r>
                    <w:r>
                      <w:rPr>
                        <w:i/>
                        <w:iCs/>
                        <w:noProof/>
                      </w:rPr>
                      <w:t xml:space="preserve">NUREG-0612, Control of Heavy Loads at Nuclear Power Plants, </w:t>
                    </w:r>
                    <w:r>
                      <w:rPr>
                        <w:noProof/>
                      </w:rPr>
                      <w:t xml:space="preserve">1980. </w:t>
                    </w:r>
                  </w:p>
                </w:tc>
              </w:tr>
            </w:tbl>
            <w:p w14:paraId="4B3EDB3C" w14:textId="77777777" w:rsidR="00AA1AE2" w:rsidRDefault="00AA1AE2">
              <w:pPr>
                <w:divId w:val="1964919292"/>
                <w:rPr>
                  <w:rFonts w:eastAsia="Times New Roman"/>
                  <w:noProof/>
                </w:rPr>
              </w:pPr>
            </w:p>
            <w:p w14:paraId="316D8711" w14:textId="175304A5" w:rsidR="00F7687C" w:rsidRDefault="00F7687C">
              <w:r>
                <w:rPr>
                  <w:b/>
                  <w:bCs/>
                  <w:noProof/>
                </w:rPr>
                <w:fldChar w:fldCharType="end"/>
              </w:r>
            </w:p>
          </w:sdtContent>
        </w:sdt>
      </w:sdtContent>
    </w:sdt>
    <w:p w14:paraId="0795773A" w14:textId="77777777" w:rsidR="005F10F2" w:rsidRDefault="005F10F2" w:rsidP="006B43A3">
      <w:pPr>
        <w:pStyle w:val="Heading1"/>
        <w:numPr>
          <w:ilvl w:val="0"/>
          <w:numId w:val="0"/>
        </w:numPr>
        <w:ind w:left="1418"/>
        <w:sectPr w:rsidR="005F10F2" w:rsidSect="005F10F2">
          <w:pgSz w:w="11906" w:h="16838" w:code="9"/>
          <w:pgMar w:top="1440" w:right="1440" w:bottom="1440" w:left="1440" w:header="397" w:footer="397" w:gutter="0"/>
          <w:cols w:space="312"/>
          <w:docGrid w:linePitch="360"/>
        </w:sectPr>
      </w:pPr>
      <w:bookmarkStart w:id="99" w:name="_Toc89268373"/>
    </w:p>
    <w:p w14:paraId="4323F5E0" w14:textId="3268C166" w:rsidR="00F7687C" w:rsidRPr="003B4701" w:rsidRDefault="00F7687C" w:rsidP="008911BF">
      <w:pPr>
        <w:pStyle w:val="Heading1"/>
        <w:numPr>
          <w:ilvl w:val="0"/>
          <w:numId w:val="0"/>
        </w:numPr>
      </w:pPr>
      <w:bookmarkStart w:id="100" w:name="_Toc190442854"/>
      <w:r w:rsidRPr="003B4701">
        <w:lastRenderedPageBreak/>
        <w:t xml:space="preserve">Glossary and </w:t>
      </w:r>
      <w:r w:rsidR="001C19DE">
        <w:t>a</w:t>
      </w:r>
      <w:r w:rsidRPr="003B4701">
        <w:t>bbreviations</w:t>
      </w:r>
      <w:bookmarkEnd w:id="99"/>
      <w:bookmarkEnd w:id="100"/>
    </w:p>
    <w:p w14:paraId="156B9221" w14:textId="77777777" w:rsidR="005F10F2" w:rsidRDefault="005F10F2" w:rsidP="000978FA">
      <w:pPr>
        <w:spacing w:after="120" w:line="240" w:lineRule="auto"/>
      </w:pPr>
      <w:r>
        <w:t>AC</w:t>
      </w:r>
      <w:r>
        <w:tab/>
      </w:r>
      <w:r>
        <w:tab/>
      </w:r>
      <w:r>
        <w:tab/>
        <w:t>Alternating Current</w:t>
      </w:r>
    </w:p>
    <w:p w14:paraId="5AD1BFF2" w14:textId="77777777" w:rsidR="005F10F2" w:rsidRPr="00F307B7" w:rsidRDefault="005F10F2" w:rsidP="000978FA">
      <w:pPr>
        <w:spacing w:after="120" w:line="240" w:lineRule="auto"/>
      </w:pPr>
      <w:r w:rsidRPr="00F307B7">
        <w:t>ACoP</w:t>
      </w:r>
      <w:r w:rsidRPr="00F307B7">
        <w:tab/>
      </w:r>
      <w:r>
        <w:tab/>
      </w:r>
      <w:r>
        <w:tab/>
      </w:r>
      <w:r w:rsidRPr="00F307B7">
        <w:t>Approved Code of Practice</w:t>
      </w:r>
    </w:p>
    <w:p w14:paraId="3BBD9D74" w14:textId="77777777" w:rsidR="005F10F2" w:rsidRDefault="005F10F2" w:rsidP="000978FA">
      <w:pPr>
        <w:spacing w:after="120" w:line="240" w:lineRule="auto"/>
      </w:pPr>
      <w:r w:rsidRPr="00F307B7">
        <w:t>ALARP</w:t>
      </w:r>
      <w:r w:rsidRPr="00F307B7">
        <w:tab/>
      </w:r>
      <w:r>
        <w:tab/>
      </w:r>
      <w:r w:rsidRPr="00F307B7">
        <w:t>As Low As Reasonably Practicable</w:t>
      </w:r>
    </w:p>
    <w:p w14:paraId="744E2C40" w14:textId="77777777" w:rsidR="005F10F2" w:rsidRPr="00F307B7" w:rsidRDefault="005F10F2" w:rsidP="000978FA">
      <w:pPr>
        <w:spacing w:after="120" w:line="240" w:lineRule="auto"/>
      </w:pPr>
      <w:r>
        <w:t>ASLI</w:t>
      </w:r>
      <w:r>
        <w:tab/>
      </w:r>
      <w:r>
        <w:tab/>
      </w:r>
      <w:r>
        <w:tab/>
        <w:t>Automatic Safe Load Indicator</w:t>
      </w:r>
    </w:p>
    <w:p w14:paraId="76048D88" w14:textId="77777777" w:rsidR="005F10F2" w:rsidRDefault="005F10F2" w:rsidP="000978FA">
      <w:pPr>
        <w:spacing w:after="120" w:line="240" w:lineRule="auto"/>
      </w:pPr>
      <w:r w:rsidRPr="00F307B7">
        <w:t>BS EN</w:t>
      </w:r>
      <w:r w:rsidRPr="00F307B7">
        <w:tab/>
      </w:r>
      <w:r>
        <w:tab/>
      </w:r>
      <w:r w:rsidRPr="00F307B7">
        <w:t>British Standard Euro Norm</w:t>
      </w:r>
    </w:p>
    <w:p w14:paraId="27B68508" w14:textId="77777777" w:rsidR="005F10F2" w:rsidRPr="00F307B7" w:rsidRDefault="005F10F2" w:rsidP="000978FA">
      <w:pPr>
        <w:spacing w:after="120" w:line="240" w:lineRule="auto"/>
      </w:pPr>
      <w:r>
        <w:t>BWR</w:t>
      </w:r>
      <w:r>
        <w:tab/>
      </w:r>
      <w:r>
        <w:tab/>
      </w:r>
      <w:r>
        <w:tab/>
        <w:t>Boiling Water Reactor</w:t>
      </w:r>
    </w:p>
    <w:p w14:paraId="201A49AB" w14:textId="77777777" w:rsidR="005F10F2" w:rsidRPr="00F307B7" w:rsidRDefault="005F10F2" w:rsidP="000978FA">
      <w:pPr>
        <w:spacing w:after="120" w:line="240" w:lineRule="auto"/>
      </w:pPr>
      <w:r w:rsidRPr="00F307B7">
        <w:t>CBA</w:t>
      </w:r>
      <w:r w:rsidRPr="00F307B7">
        <w:tab/>
      </w:r>
      <w:r>
        <w:tab/>
      </w:r>
      <w:r>
        <w:tab/>
      </w:r>
      <w:r w:rsidRPr="00F307B7">
        <w:t>Cost Benefit Analysis</w:t>
      </w:r>
    </w:p>
    <w:p w14:paraId="2B88DCB8" w14:textId="77777777" w:rsidR="005F10F2" w:rsidRPr="00F307B7" w:rsidRDefault="005F10F2" w:rsidP="000978FA">
      <w:pPr>
        <w:spacing w:after="120" w:line="240" w:lineRule="auto"/>
      </w:pPr>
      <w:r w:rsidRPr="00F307B7">
        <w:t>CCF</w:t>
      </w:r>
      <w:r w:rsidRPr="00F307B7">
        <w:tab/>
      </w:r>
      <w:r>
        <w:tab/>
      </w:r>
      <w:r>
        <w:tab/>
      </w:r>
      <w:r w:rsidRPr="00F307B7">
        <w:t>Common Cause Failure</w:t>
      </w:r>
    </w:p>
    <w:p w14:paraId="3C885024" w14:textId="77777777" w:rsidR="005F10F2" w:rsidRDefault="005F10F2" w:rsidP="000978FA">
      <w:pPr>
        <w:spacing w:after="120" w:line="240" w:lineRule="auto"/>
      </w:pPr>
      <w:r w:rsidRPr="00F307B7">
        <w:t xml:space="preserve">CDM </w:t>
      </w:r>
      <w:r>
        <w:tab/>
      </w:r>
      <w:r w:rsidRPr="00F307B7">
        <w:tab/>
      </w:r>
      <w:r>
        <w:tab/>
      </w:r>
      <w:r w:rsidRPr="00F307B7">
        <w:t>Construction (Design and Management) Regulations</w:t>
      </w:r>
    </w:p>
    <w:p w14:paraId="547751FD" w14:textId="77777777" w:rsidR="005F10F2" w:rsidRPr="00F307B7" w:rsidRDefault="005F10F2" w:rsidP="000978FA">
      <w:pPr>
        <w:spacing w:after="120" w:line="240" w:lineRule="auto"/>
      </w:pPr>
      <w:r>
        <w:t>CE</w:t>
      </w:r>
      <w:r>
        <w:tab/>
      </w:r>
      <w:r>
        <w:tab/>
      </w:r>
      <w:r>
        <w:tab/>
      </w:r>
      <w:r w:rsidRPr="007B1EE4">
        <w:t>Conformité Européenne</w:t>
      </w:r>
    </w:p>
    <w:p w14:paraId="009139BF" w14:textId="77777777" w:rsidR="005F10F2" w:rsidRDefault="005F10F2" w:rsidP="000978FA">
      <w:pPr>
        <w:spacing w:after="120" w:line="240" w:lineRule="auto"/>
      </w:pPr>
      <w:r w:rsidRPr="00F307B7">
        <w:t>CNS</w:t>
      </w:r>
      <w:r w:rsidRPr="00F307B7">
        <w:tab/>
      </w:r>
      <w:r>
        <w:tab/>
      </w:r>
      <w:r>
        <w:tab/>
      </w:r>
      <w:r w:rsidRPr="00F307B7">
        <w:t>Civil Nuclear Security (Office for Nuclear Regulation)</w:t>
      </w:r>
      <w:r>
        <w:tab/>
      </w:r>
    </w:p>
    <w:p w14:paraId="5E60F7E7" w14:textId="77777777" w:rsidR="005F10F2" w:rsidRPr="00F307B7" w:rsidRDefault="005F10F2" w:rsidP="000978FA">
      <w:pPr>
        <w:spacing w:after="120" w:line="240" w:lineRule="auto"/>
      </w:pPr>
      <w:r>
        <w:t>CPA</w:t>
      </w:r>
      <w:r>
        <w:tab/>
      </w:r>
      <w:r>
        <w:tab/>
      </w:r>
      <w:r>
        <w:tab/>
        <w:t>Construction Plant-hire Association</w:t>
      </w:r>
    </w:p>
    <w:p w14:paraId="49133681" w14:textId="4FE1BC9A" w:rsidR="005F10F2" w:rsidRPr="00F307B7" w:rsidRDefault="005F10F2" w:rsidP="000978FA">
      <w:pPr>
        <w:spacing w:after="120" w:line="240" w:lineRule="auto"/>
      </w:pPr>
      <w:r w:rsidRPr="00F307B7">
        <w:t>COTS</w:t>
      </w:r>
      <w:r w:rsidRPr="00F307B7">
        <w:tab/>
      </w:r>
      <w:r>
        <w:tab/>
      </w:r>
      <w:r>
        <w:tab/>
      </w:r>
      <w:r w:rsidRPr="00F307B7">
        <w:t xml:space="preserve">Commercially </w:t>
      </w:r>
      <w:r w:rsidR="00A34D7E">
        <w:t xml:space="preserve">(available) </w:t>
      </w:r>
      <w:r w:rsidRPr="00F307B7">
        <w:t>Off-The-Shelf</w:t>
      </w:r>
    </w:p>
    <w:p w14:paraId="011ED326" w14:textId="77777777" w:rsidR="005F10F2" w:rsidRDefault="005F10F2" w:rsidP="000978FA">
      <w:pPr>
        <w:spacing w:after="120" w:line="240" w:lineRule="auto"/>
      </w:pPr>
      <w:r w:rsidRPr="00F307B7">
        <w:t>DBA</w:t>
      </w:r>
      <w:r w:rsidRPr="00F307B7">
        <w:tab/>
      </w:r>
      <w:r>
        <w:tab/>
      </w:r>
      <w:r>
        <w:tab/>
      </w:r>
      <w:r w:rsidRPr="00F307B7">
        <w:t>Design Basis Analysis</w:t>
      </w:r>
    </w:p>
    <w:p w14:paraId="16971BF1" w14:textId="77777777" w:rsidR="005F10F2" w:rsidRPr="00F307B7" w:rsidRDefault="005F10F2" w:rsidP="000978FA">
      <w:pPr>
        <w:spacing w:after="120" w:line="240" w:lineRule="auto"/>
      </w:pPr>
      <w:r>
        <w:t>DC</w:t>
      </w:r>
      <w:r>
        <w:tab/>
      </w:r>
      <w:r>
        <w:tab/>
      </w:r>
      <w:r>
        <w:tab/>
        <w:t>Direct Current</w:t>
      </w:r>
    </w:p>
    <w:p w14:paraId="3E17BCCD" w14:textId="77777777" w:rsidR="005F10F2" w:rsidRPr="00F307B7" w:rsidRDefault="005F10F2" w:rsidP="000978FA">
      <w:pPr>
        <w:spacing w:after="120" w:line="240" w:lineRule="auto"/>
      </w:pPr>
      <w:r w:rsidRPr="00F307B7">
        <w:t>EC&amp;I</w:t>
      </w:r>
      <w:r w:rsidRPr="00F307B7">
        <w:tab/>
      </w:r>
      <w:r>
        <w:tab/>
      </w:r>
      <w:r>
        <w:tab/>
      </w:r>
      <w:r w:rsidRPr="00F307B7">
        <w:t>Electrical, Control and Instrumentation</w:t>
      </w:r>
    </w:p>
    <w:p w14:paraId="2FB2D80E" w14:textId="77777777" w:rsidR="005F10F2" w:rsidRDefault="005F10F2" w:rsidP="000978FA">
      <w:pPr>
        <w:spacing w:after="120" w:line="240" w:lineRule="auto"/>
      </w:pPr>
      <w:r w:rsidRPr="00F307B7">
        <w:t>EIMT</w:t>
      </w:r>
      <w:r w:rsidRPr="00F307B7">
        <w:tab/>
      </w:r>
      <w:r>
        <w:tab/>
      </w:r>
      <w:r>
        <w:tab/>
      </w:r>
      <w:r w:rsidRPr="00F307B7">
        <w:t>Examination, Inspection, Maintenance &amp; Testing</w:t>
      </w:r>
    </w:p>
    <w:p w14:paraId="7B176F7E" w14:textId="77777777" w:rsidR="005F10F2" w:rsidRDefault="005F10F2" w:rsidP="000978FA">
      <w:pPr>
        <w:spacing w:after="120" w:line="240" w:lineRule="auto"/>
      </w:pPr>
      <w:r>
        <w:t>EMC</w:t>
      </w:r>
      <w:r>
        <w:tab/>
      </w:r>
      <w:r>
        <w:tab/>
      </w:r>
      <w:r>
        <w:tab/>
        <w:t>Electro-Magnetic Compatibility</w:t>
      </w:r>
    </w:p>
    <w:p w14:paraId="4D1D2FE1" w14:textId="77777777" w:rsidR="005F10F2" w:rsidRDefault="005F10F2" w:rsidP="000978FA">
      <w:pPr>
        <w:spacing w:after="120" w:line="240" w:lineRule="auto"/>
      </w:pPr>
      <w:r>
        <w:t>EMI</w:t>
      </w:r>
      <w:r>
        <w:tab/>
      </w:r>
      <w:r>
        <w:tab/>
      </w:r>
      <w:r>
        <w:tab/>
        <w:t>Electro-Magnetic Interference</w:t>
      </w:r>
    </w:p>
    <w:p w14:paraId="73C2B55C" w14:textId="77777777" w:rsidR="005F10F2" w:rsidRPr="003670E3" w:rsidRDefault="005F10F2" w:rsidP="000978FA">
      <w:pPr>
        <w:spacing w:after="120" w:line="240" w:lineRule="auto"/>
        <w:rPr>
          <w:lang w:val="fr-FR"/>
        </w:rPr>
      </w:pPr>
      <w:r w:rsidRPr="003670E3">
        <w:rPr>
          <w:lang w:val="fr-FR"/>
        </w:rPr>
        <w:t>EN</w:t>
      </w:r>
      <w:r w:rsidRPr="003670E3">
        <w:rPr>
          <w:lang w:val="fr-FR"/>
        </w:rPr>
        <w:tab/>
      </w:r>
      <w:r w:rsidRPr="003670E3">
        <w:rPr>
          <w:lang w:val="fr-FR"/>
        </w:rPr>
        <w:tab/>
      </w:r>
      <w:r w:rsidRPr="003670E3">
        <w:rPr>
          <w:lang w:val="fr-FR"/>
        </w:rPr>
        <w:tab/>
        <w:t>Euro Norm</w:t>
      </w:r>
    </w:p>
    <w:p w14:paraId="0FB47679" w14:textId="77777777" w:rsidR="005F10F2" w:rsidRPr="003670E3" w:rsidRDefault="005F10F2" w:rsidP="000978FA">
      <w:pPr>
        <w:spacing w:after="120" w:line="240" w:lineRule="auto"/>
        <w:rPr>
          <w:lang w:val="fr-FR"/>
        </w:rPr>
      </w:pPr>
      <w:r w:rsidRPr="003670E3">
        <w:rPr>
          <w:lang w:val="fr-FR"/>
        </w:rPr>
        <w:t>EQ</w:t>
      </w:r>
      <w:r w:rsidRPr="003670E3">
        <w:rPr>
          <w:lang w:val="fr-FR"/>
        </w:rPr>
        <w:tab/>
      </w:r>
      <w:r w:rsidRPr="003670E3">
        <w:rPr>
          <w:lang w:val="fr-FR"/>
        </w:rPr>
        <w:tab/>
      </w:r>
      <w:r w:rsidRPr="003670E3">
        <w:rPr>
          <w:lang w:val="fr-FR"/>
        </w:rPr>
        <w:tab/>
        <w:t>Equipment Qualification</w:t>
      </w:r>
    </w:p>
    <w:p w14:paraId="1931B0BD" w14:textId="26106926" w:rsidR="005F10F2" w:rsidRDefault="005F10F2" w:rsidP="000978FA">
      <w:pPr>
        <w:spacing w:after="120" w:line="240" w:lineRule="auto"/>
      </w:pPr>
      <w:r>
        <w:t>E</w:t>
      </w:r>
      <w:r w:rsidR="00A34D7E">
        <w:t>H</w:t>
      </w:r>
      <w:r>
        <w:t>SR</w:t>
      </w:r>
      <w:r>
        <w:tab/>
      </w:r>
      <w:r>
        <w:tab/>
      </w:r>
      <w:r>
        <w:tab/>
        <w:t>Essential Health and</w:t>
      </w:r>
      <w:r w:rsidR="00A34D7E">
        <w:t xml:space="preserve"> </w:t>
      </w:r>
      <w:r>
        <w:t>Safety Requirements</w:t>
      </w:r>
    </w:p>
    <w:p w14:paraId="2255FFA7" w14:textId="77777777" w:rsidR="005F10F2" w:rsidRDefault="005F10F2" w:rsidP="000978FA">
      <w:pPr>
        <w:spacing w:after="120" w:line="240" w:lineRule="auto"/>
      </w:pPr>
      <w:r>
        <w:t>GB</w:t>
      </w:r>
      <w:r>
        <w:tab/>
      </w:r>
      <w:r>
        <w:tab/>
      </w:r>
      <w:r>
        <w:tab/>
        <w:t>Great Britain</w:t>
      </w:r>
    </w:p>
    <w:p w14:paraId="583D7DF6" w14:textId="77777777" w:rsidR="005F10F2" w:rsidRPr="00F307B7" w:rsidRDefault="005F10F2" w:rsidP="000978FA">
      <w:pPr>
        <w:spacing w:after="120" w:line="240" w:lineRule="auto"/>
      </w:pPr>
      <w:r>
        <w:t>FME</w:t>
      </w:r>
      <w:r>
        <w:tab/>
      </w:r>
      <w:r>
        <w:tab/>
      </w:r>
      <w:r>
        <w:tab/>
        <w:t>Foreign Material Exclusion</w:t>
      </w:r>
    </w:p>
    <w:p w14:paraId="4A162D78" w14:textId="77777777" w:rsidR="005F10F2" w:rsidRDefault="005F10F2" w:rsidP="000978FA">
      <w:pPr>
        <w:spacing w:after="120" w:line="240" w:lineRule="auto"/>
      </w:pPr>
      <w:r w:rsidRPr="00F307B7">
        <w:t>HSE</w:t>
      </w:r>
      <w:r w:rsidRPr="00F307B7">
        <w:tab/>
      </w:r>
      <w:r>
        <w:tab/>
      </w:r>
      <w:r>
        <w:tab/>
      </w:r>
      <w:r w:rsidRPr="00F307B7">
        <w:t>Health and Safety Executive</w:t>
      </w:r>
    </w:p>
    <w:p w14:paraId="4FDB2C09" w14:textId="77777777" w:rsidR="005F10F2" w:rsidRPr="00F307B7" w:rsidRDefault="005F10F2" w:rsidP="000978FA">
      <w:pPr>
        <w:spacing w:after="120" w:line="240" w:lineRule="auto"/>
      </w:pPr>
      <w:r>
        <w:t>IAEA</w:t>
      </w:r>
      <w:r>
        <w:tab/>
      </w:r>
      <w:r>
        <w:tab/>
      </w:r>
      <w:r>
        <w:tab/>
        <w:t>International Atomic Energy Association</w:t>
      </w:r>
    </w:p>
    <w:p w14:paraId="26352E23" w14:textId="77777777" w:rsidR="005F10F2" w:rsidRPr="00F307B7" w:rsidRDefault="005F10F2" w:rsidP="000978FA">
      <w:pPr>
        <w:spacing w:after="120" w:line="240" w:lineRule="auto"/>
      </w:pPr>
      <w:r w:rsidRPr="00F307B7">
        <w:t>HSWA</w:t>
      </w:r>
      <w:r w:rsidRPr="00F307B7">
        <w:tab/>
      </w:r>
      <w:r>
        <w:tab/>
      </w:r>
      <w:r w:rsidRPr="00F307B7">
        <w:t xml:space="preserve">The Health and Safety at Work etc Act </w:t>
      </w:r>
    </w:p>
    <w:p w14:paraId="6137B886" w14:textId="77777777" w:rsidR="005F10F2" w:rsidRDefault="005F10F2" w:rsidP="000978FA">
      <w:pPr>
        <w:spacing w:after="120" w:line="240" w:lineRule="auto"/>
      </w:pPr>
      <w:r w:rsidRPr="00F307B7">
        <w:t>IAEA</w:t>
      </w:r>
      <w:r w:rsidRPr="00F307B7">
        <w:tab/>
      </w:r>
      <w:r>
        <w:tab/>
      </w:r>
      <w:r>
        <w:tab/>
      </w:r>
      <w:r w:rsidRPr="00F307B7">
        <w:t>International Atomic Energy Agency</w:t>
      </w:r>
    </w:p>
    <w:p w14:paraId="31AED548" w14:textId="77777777" w:rsidR="005F10F2" w:rsidRPr="00F307B7" w:rsidRDefault="005F10F2" w:rsidP="000978FA">
      <w:pPr>
        <w:spacing w:after="120" w:line="240" w:lineRule="auto"/>
      </w:pPr>
      <w:r>
        <w:t>LEEA</w:t>
      </w:r>
      <w:r>
        <w:tab/>
      </w:r>
      <w:r>
        <w:tab/>
      </w:r>
      <w:r>
        <w:tab/>
        <w:t>Lifting Equipment Engineers Association</w:t>
      </w:r>
    </w:p>
    <w:p w14:paraId="1B38F483" w14:textId="77777777" w:rsidR="005F10F2" w:rsidRPr="00F307B7" w:rsidRDefault="005F10F2" w:rsidP="000978FA">
      <w:pPr>
        <w:spacing w:after="120" w:line="240" w:lineRule="auto"/>
      </w:pPr>
      <w:r w:rsidRPr="00F307B7">
        <w:t>LC</w:t>
      </w:r>
      <w:r w:rsidRPr="00F307B7">
        <w:tab/>
      </w:r>
      <w:r>
        <w:tab/>
      </w:r>
      <w:r>
        <w:tab/>
      </w:r>
      <w:r w:rsidRPr="00F307B7">
        <w:t>Licence Condition</w:t>
      </w:r>
    </w:p>
    <w:p w14:paraId="730918C2" w14:textId="77777777" w:rsidR="005F10F2" w:rsidRPr="00F307B7" w:rsidRDefault="005F10F2" w:rsidP="000978FA">
      <w:pPr>
        <w:spacing w:after="120" w:line="240" w:lineRule="auto"/>
      </w:pPr>
      <w:r w:rsidRPr="00F307B7">
        <w:t>LOLER</w:t>
      </w:r>
      <w:r w:rsidRPr="00F307B7">
        <w:tab/>
      </w:r>
      <w:r>
        <w:tab/>
      </w:r>
      <w:r w:rsidRPr="0061176E">
        <w:t>Lifting Operations and Lifting Equipment Regulations</w:t>
      </w:r>
    </w:p>
    <w:p w14:paraId="3F07BC25" w14:textId="77777777" w:rsidR="005F10F2" w:rsidRDefault="005F10F2" w:rsidP="000978FA">
      <w:pPr>
        <w:spacing w:after="120" w:line="240" w:lineRule="auto"/>
      </w:pPr>
      <w:r w:rsidRPr="00F307B7">
        <w:t>MHSWR</w:t>
      </w:r>
      <w:r w:rsidRPr="00F307B7">
        <w:tab/>
      </w:r>
      <w:r>
        <w:tab/>
      </w:r>
      <w:r w:rsidRPr="00F307B7">
        <w:t xml:space="preserve">Management of Health and Safety </w:t>
      </w:r>
      <w:r>
        <w:t xml:space="preserve">at Work </w:t>
      </w:r>
      <w:r w:rsidRPr="00F307B7">
        <w:t>Regulations</w:t>
      </w:r>
    </w:p>
    <w:p w14:paraId="26C9A00C" w14:textId="77777777" w:rsidR="005F10F2" w:rsidRDefault="005F10F2" w:rsidP="000978FA">
      <w:pPr>
        <w:spacing w:after="120" w:line="240" w:lineRule="auto"/>
      </w:pPr>
      <w:r>
        <w:t>NDT</w:t>
      </w:r>
      <w:r>
        <w:tab/>
      </w:r>
      <w:r>
        <w:tab/>
      </w:r>
      <w:r>
        <w:tab/>
        <w:t>Non-Destructive Testing</w:t>
      </w:r>
    </w:p>
    <w:p w14:paraId="200DC693" w14:textId="77777777" w:rsidR="005F10F2" w:rsidRPr="00F307B7" w:rsidRDefault="005F10F2" w:rsidP="000978FA">
      <w:pPr>
        <w:spacing w:after="120" w:line="240" w:lineRule="auto"/>
      </w:pPr>
      <w:r>
        <w:lastRenderedPageBreak/>
        <w:t>OEM</w:t>
      </w:r>
      <w:r>
        <w:tab/>
      </w:r>
      <w:r>
        <w:tab/>
      </w:r>
      <w:r>
        <w:tab/>
        <w:t>Original Equipment Manufacturer</w:t>
      </w:r>
    </w:p>
    <w:p w14:paraId="4B87C38D" w14:textId="77777777" w:rsidR="005F10F2" w:rsidRPr="00F307B7" w:rsidRDefault="005F10F2" w:rsidP="000978FA">
      <w:pPr>
        <w:spacing w:after="120" w:line="240" w:lineRule="auto"/>
      </w:pPr>
      <w:r w:rsidRPr="00F307B7">
        <w:t>ONR</w:t>
      </w:r>
      <w:r w:rsidRPr="00F307B7">
        <w:tab/>
      </w:r>
      <w:r>
        <w:tab/>
      </w:r>
      <w:r>
        <w:tab/>
      </w:r>
      <w:r w:rsidRPr="00F307B7">
        <w:t>Office for Nuclear Regulation</w:t>
      </w:r>
    </w:p>
    <w:p w14:paraId="3265E35F" w14:textId="77777777" w:rsidR="005F10F2" w:rsidRDefault="005F10F2" w:rsidP="000978FA">
      <w:pPr>
        <w:spacing w:after="120" w:line="240" w:lineRule="auto"/>
      </w:pPr>
      <w:r w:rsidRPr="00F307B7">
        <w:t>OPEX</w:t>
      </w:r>
      <w:r w:rsidRPr="00F307B7">
        <w:tab/>
      </w:r>
      <w:r>
        <w:tab/>
      </w:r>
      <w:r>
        <w:tab/>
      </w:r>
      <w:r w:rsidRPr="00F307B7">
        <w:t>Operational Experience</w:t>
      </w:r>
    </w:p>
    <w:p w14:paraId="09D0839D" w14:textId="77777777" w:rsidR="005F10F2" w:rsidRPr="00F307B7" w:rsidRDefault="005F10F2" w:rsidP="000978FA">
      <w:pPr>
        <w:spacing w:after="120" w:line="240" w:lineRule="auto"/>
      </w:pPr>
      <w:r>
        <w:t>POCO</w:t>
      </w:r>
      <w:r>
        <w:tab/>
      </w:r>
      <w:r>
        <w:tab/>
      </w:r>
      <w:r>
        <w:tab/>
        <w:t>Post Operations Clean Out</w:t>
      </w:r>
    </w:p>
    <w:p w14:paraId="1F55D82F" w14:textId="77777777" w:rsidR="005F10F2" w:rsidRPr="00F307B7" w:rsidRDefault="005F10F2" w:rsidP="000978FA">
      <w:pPr>
        <w:spacing w:after="120" w:line="240" w:lineRule="auto"/>
      </w:pPr>
      <w:r w:rsidRPr="00F307B7">
        <w:t>PSA</w:t>
      </w:r>
      <w:r w:rsidRPr="00F307B7">
        <w:tab/>
      </w:r>
      <w:r>
        <w:tab/>
      </w:r>
      <w:r>
        <w:tab/>
      </w:r>
      <w:r w:rsidRPr="00F307B7">
        <w:t>Probabilistic Safety Analysis</w:t>
      </w:r>
    </w:p>
    <w:p w14:paraId="3B5334C1" w14:textId="77777777" w:rsidR="005F10F2" w:rsidRPr="00F307B7" w:rsidRDefault="005F10F2" w:rsidP="000978FA">
      <w:pPr>
        <w:spacing w:after="120" w:line="240" w:lineRule="auto"/>
      </w:pPr>
      <w:r w:rsidRPr="00F307B7">
        <w:t>PSR</w:t>
      </w:r>
      <w:r w:rsidRPr="00F307B7">
        <w:tab/>
      </w:r>
      <w:r>
        <w:tab/>
      </w:r>
      <w:r>
        <w:tab/>
      </w:r>
      <w:r w:rsidRPr="00F307B7">
        <w:t>Periodic Safety Review</w:t>
      </w:r>
    </w:p>
    <w:p w14:paraId="021B9401" w14:textId="77777777" w:rsidR="005F10F2" w:rsidRDefault="005F10F2" w:rsidP="000978FA">
      <w:pPr>
        <w:spacing w:after="120" w:line="240" w:lineRule="auto"/>
      </w:pPr>
      <w:r w:rsidRPr="00F307B7">
        <w:t>PUWER</w:t>
      </w:r>
      <w:r w:rsidRPr="00F307B7">
        <w:tab/>
      </w:r>
      <w:r>
        <w:tab/>
      </w:r>
      <w:r w:rsidRPr="00F307B7">
        <w:t>Provision and Use of Work Equipment Regulations</w:t>
      </w:r>
    </w:p>
    <w:p w14:paraId="77098D34" w14:textId="77777777" w:rsidR="005F10F2" w:rsidRPr="00F307B7" w:rsidRDefault="005F10F2" w:rsidP="000978FA">
      <w:pPr>
        <w:spacing w:after="120" w:line="240" w:lineRule="auto"/>
      </w:pPr>
      <w:r>
        <w:t>RGP</w:t>
      </w:r>
      <w:r>
        <w:tab/>
      </w:r>
      <w:r>
        <w:tab/>
      </w:r>
      <w:r>
        <w:tab/>
        <w:t>Relevant Good Practice</w:t>
      </w:r>
    </w:p>
    <w:p w14:paraId="447AEF7D" w14:textId="77777777" w:rsidR="005F10F2" w:rsidRPr="00F307B7" w:rsidRDefault="005F10F2" w:rsidP="000978FA">
      <w:pPr>
        <w:spacing w:after="120" w:line="240" w:lineRule="auto"/>
        <w:ind w:left="2160" w:hanging="2160"/>
      </w:pPr>
      <w:r w:rsidRPr="00F307B7">
        <w:t>RIDDOR</w:t>
      </w:r>
      <w:r w:rsidRPr="00F307B7">
        <w:tab/>
        <w:t xml:space="preserve">Reporting of </w:t>
      </w:r>
      <w:r>
        <w:t xml:space="preserve">Injuries, </w:t>
      </w:r>
      <w:r w:rsidRPr="00F307B7">
        <w:t>Diseases and Dangerous Occurrences Regulation</w:t>
      </w:r>
      <w:r>
        <w:t>s</w:t>
      </w:r>
    </w:p>
    <w:p w14:paraId="3B427909" w14:textId="77777777" w:rsidR="005F10F2" w:rsidRPr="00F307B7" w:rsidRDefault="005F10F2" w:rsidP="000978FA">
      <w:pPr>
        <w:spacing w:after="120" w:line="240" w:lineRule="auto"/>
      </w:pPr>
      <w:r w:rsidRPr="00F307B7">
        <w:t>RPV</w:t>
      </w:r>
      <w:r w:rsidRPr="00F307B7">
        <w:tab/>
      </w:r>
      <w:r>
        <w:tab/>
      </w:r>
      <w:r>
        <w:tab/>
      </w:r>
      <w:r w:rsidRPr="00F307B7">
        <w:t>Reactor Pressure Vessel</w:t>
      </w:r>
    </w:p>
    <w:p w14:paraId="002A13F5" w14:textId="77777777" w:rsidR="005F10F2" w:rsidRPr="00F307B7" w:rsidRDefault="005F10F2" w:rsidP="000978FA">
      <w:pPr>
        <w:spacing w:after="120" w:line="240" w:lineRule="auto"/>
      </w:pPr>
      <w:r w:rsidRPr="00F307B7">
        <w:t>SAPs</w:t>
      </w:r>
      <w:r w:rsidRPr="00F307B7">
        <w:tab/>
      </w:r>
      <w:r>
        <w:tab/>
      </w:r>
      <w:r>
        <w:tab/>
      </w:r>
      <w:r w:rsidRPr="00F307B7">
        <w:t xml:space="preserve">Safety Assessment Principle(s) </w:t>
      </w:r>
    </w:p>
    <w:p w14:paraId="694C4EA1" w14:textId="77777777" w:rsidR="005F10F2" w:rsidRPr="00F307B7" w:rsidRDefault="005F10F2" w:rsidP="000978FA">
      <w:pPr>
        <w:spacing w:after="120" w:line="240" w:lineRule="auto"/>
      </w:pPr>
      <w:r w:rsidRPr="00F307B7">
        <w:t>SFAIRP</w:t>
      </w:r>
      <w:r w:rsidRPr="00F307B7">
        <w:tab/>
      </w:r>
      <w:r>
        <w:tab/>
      </w:r>
      <w:r w:rsidRPr="00F307B7">
        <w:t>So Far As Is Reasonably Practicable</w:t>
      </w:r>
    </w:p>
    <w:p w14:paraId="2F717246" w14:textId="77777777" w:rsidR="005F10F2" w:rsidRPr="00F307B7" w:rsidRDefault="005F10F2" w:rsidP="000978FA">
      <w:pPr>
        <w:spacing w:after="120" w:line="240" w:lineRule="auto"/>
      </w:pPr>
      <w:r w:rsidRPr="00F307B7">
        <w:t>SFC</w:t>
      </w:r>
      <w:r w:rsidRPr="00F307B7">
        <w:tab/>
      </w:r>
      <w:r>
        <w:tab/>
      </w:r>
      <w:r>
        <w:tab/>
      </w:r>
      <w:r w:rsidRPr="00F307B7">
        <w:t>Safety Function Classification</w:t>
      </w:r>
    </w:p>
    <w:p w14:paraId="2E39ABFE" w14:textId="77777777" w:rsidR="005F10F2" w:rsidRPr="00F307B7" w:rsidRDefault="005F10F2" w:rsidP="000978FA">
      <w:pPr>
        <w:spacing w:after="120" w:line="240" w:lineRule="auto"/>
      </w:pPr>
      <w:r w:rsidRPr="00F307B7">
        <w:t>SFR</w:t>
      </w:r>
      <w:r w:rsidRPr="00F307B7">
        <w:tab/>
      </w:r>
      <w:r>
        <w:tab/>
      </w:r>
      <w:r>
        <w:tab/>
      </w:r>
      <w:r w:rsidRPr="00F307B7">
        <w:t>Safety Functional Requirement</w:t>
      </w:r>
    </w:p>
    <w:p w14:paraId="7587EA77" w14:textId="77777777" w:rsidR="005F10F2" w:rsidRPr="00F307B7" w:rsidRDefault="005F10F2" w:rsidP="000978FA">
      <w:pPr>
        <w:spacing w:after="120" w:line="240" w:lineRule="auto"/>
      </w:pPr>
      <w:r w:rsidRPr="00F307B7">
        <w:t>SMDC</w:t>
      </w:r>
      <w:r>
        <w:tab/>
      </w:r>
      <w:r>
        <w:tab/>
      </w:r>
      <w:r w:rsidRPr="00F307B7">
        <w:tab/>
        <w:t>Safety Mechanisms Devices and Circuits</w:t>
      </w:r>
    </w:p>
    <w:p w14:paraId="7A3AC419" w14:textId="77777777" w:rsidR="005F10F2" w:rsidRPr="00F307B7" w:rsidRDefault="005F10F2" w:rsidP="000978FA">
      <w:pPr>
        <w:spacing w:after="120" w:line="240" w:lineRule="auto"/>
      </w:pPr>
      <w:r w:rsidRPr="00F307B7">
        <w:t>SM(S)R</w:t>
      </w:r>
      <w:r>
        <w:tab/>
      </w:r>
      <w:r w:rsidRPr="00F307B7">
        <w:tab/>
        <w:t>Supply of Machinery (Safety) Regulations</w:t>
      </w:r>
      <w:r>
        <w:t xml:space="preserve"> </w:t>
      </w:r>
    </w:p>
    <w:p w14:paraId="3B81F070" w14:textId="77777777" w:rsidR="005F10F2" w:rsidRPr="00F307B7" w:rsidRDefault="005F10F2" w:rsidP="000978FA">
      <w:pPr>
        <w:spacing w:after="120" w:line="240" w:lineRule="auto"/>
      </w:pPr>
      <w:r w:rsidRPr="00F307B7">
        <w:t>SQEP</w:t>
      </w:r>
      <w:r w:rsidRPr="00F307B7">
        <w:tab/>
      </w:r>
      <w:r>
        <w:tab/>
      </w:r>
      <w:r>
        <w:tab/>
      </w:r>
      <w:r w:rsidRPr="00F307B7">
        <w:t>Suitably Qualified Experienced Person</w:t>
      </w:r>
    </w:p>
    <w:p w14:paraId="02F1CE2F" w14:textId="77777777" w:rsidR="005F10F2" w:rsidRDefault="005F10F2" w:rsidP="000978FA">
      <w:pPr>
        <w:spacing w:after="120" w:line="240" w:lineRule="auto"/>
      </w:pPr>
      <w:r w:rsidRPr="00F307B7">
        <w:t>SSC</w:t>
      </w:r>
      <w:r w:rsidRPr="00F307B7">
        <w:tab/>
      </w:r>
      <w:r>
        <w:tab/>
      </w:r>
      <w:r>
        <w:tab/>
      </w:r>
      <w:r w:rsidRPr="00F307B7">
        <w:t>Structures, Systems and Components</w:t>
      </w:r>
    </w:p>
    <w:p w14:paraId="117F9E38" w14:textId="77777777" w:rsidR="005F10F2" w:rsidRPr="00F307B7" w:rsidRDefault="005F10F2" w:rsidP="000978FA">
      <w:pPr>
        <w:spacing w:after="120" w:line="240" w:lineRule="auto"/>
      </w:pPr>
      <w:r>
        <w:t>SWL</w:t>
      </w:r>
      <w:r>
        <w:tab/>
      </w:r>
      <w:r>
        <w:tab/>
      </w:r>
      <w:r>
        <w:tab/>
        <w:t>Safe Working Load</w:t>
      </w:r>
    </w:p>
    <w:p w14:paraId="67E58636" w14:textId="77777777" w:rsidR="005F10F2" w:rsidRDefault="005F10F2" w:rsidP="000978FA">
      <w:pPr>
        <w:spacing w:after="120" w:line="240" w:lineRule="auto"/>
      </w:pPr>
      <w:r w:rsidRPr="00F307B7">
        <w:t>TAG</w:t>
      </w:r>
      <w:r w:rsidRPr="00F307B7">
        <w:tab/>
      </w:r>
      <w:r>
        <w:tab/>
      </w:r>
      <w:r>
        <w:tab/>
      </w:r>
      <w:r w:rsidRPr="00F307B7">
        <w:t>Technical Assessment Guide(s)</w:t>
      </w:r>
    </w:p>
    <w:p w14:paraId="6B5ABB7A" w14:textId="77777777" w:rsidR="005F10F2" w:rsidRDefault="005F10F2" w:rsidP="000978FA">
      <w:pPr>
        <w:spacing w:after="120" w:line="240" w:lineRule="auto"/>
      </w:pPr>
      <w:r>
        <w:t>UK</w:t>
      </w:r>
      <w:r>
        <w:tab/>
      </w:r>
      <w:r>
        <w:tab/>
      </w:r>
      <w:r>
        <w:tab/>
        <w:t>United Kingdom</w:t>
      </w:r>
    </w:p>
    <w:p w14:paraId="12D72CD0" w14:textId="77777777" w:rsidR="005F10F2" w:rsidRPr="00F307B7" w:rsidRDefault="005F10F2" w:rsidP="000978FA">
      <w:pPr>
        <w:spacing w:after="120" w:line="240" w:lineRule="auto"/>
      </w:pPr>
      <w:r>
        <w:t>UKCA</w:t>
      </w:r>
      <w:r>
        <w:tab/>
      </w:r>
      <w:r>
        <w:tab/>
      </w:r>
      <w:r>
        <w:tab/>
        <w:t xml:space="preserve">United Kingdom </w:t>
      </w:r>
      <w:r w:rsidRPr="006271B4">
        <w:t>Conformity Assessed</w:t>
      </w:r>
    </w:p>
    <w:p w14:paraId="14BAA3E0" w14:textId="2F81E535" w:rsidR="00F7687C" w:rsidRDefault="005F10F2" w:rsidP="000978FA">
      <w:pPr>
        <w:spacing w:after="120" w:line="240" w:lineRule="auto"/>
      </w:pPr>
      <w:r w:rsidRPr="00F307B7">
        <w:t>WENRA</w:t>
      </w:r>
      <w:r>
        <w:tab/>
      </w:r>
      <w:r w:rsidRPr="00F307B7">
        <w:tab/>
        <w:t>Western European Nuclear Regulators Association</w:t>
      </w:r>
    </w:p>
    <w:sectPr w:rsidR="00F7687C" w:rsidSect="005F10F2">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8"/>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Manifest>
  </wne:toolbars>
  <wne:acds>
    <wne:acd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 wne:argValue="AgBGADkAIAAtACAAIwAgAFAAYQByAGEAZwByAGEAcABoAA==" wne:acdName="acd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817E60" w14:textId="77777777" w:rsidR="004019BF" w:rsidRDefault="004019BF" w:rsidP="007D199A">
      <w:pPr>
        <w:spacing w:after="0"/>
      </w:pPr>
      <w:r>
        <w:separator/>
      </w:r>
    </w:p>
    <w:p w14:paraId="56DA2674" w14:textId="77777777" w:rsidR="004019BF" w:rsidRDefault="004019BF"/>
    <w:p w14:paraId="0A021A78" w14:textId="77777777" w:rsidR="004019BF" w:rsidRDefault="004019BF"/>
  </w:endnote>
  <w:endnote w:type="continuationSeparator" w:id="0">
    <w:p w14:paraId="5094B1E5" w14:textId="77777777" w:rsidR="004019BF" w:rsidRDefault="004019BF" w:rsidP="007D199A">
      <w:pPr>
        <w:spacing w:after="0"/>
      </w:pPr>
      <w:r>
        <w:continuationSeparator/>
      </w:r>
    </w:p>
    <w:p w14:paraId="7379721C" w14:textId="77777777" w:rsidR="004019BF" w:rsidRDefault="004019BF"/>
    <w:p w14:paraId="151B86CC" w14:textId="77777777" w:rsidR="004019BF" w:rsidRDefault="004019B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HelveticaNeueLT Std">
    <w:altName w:val="HelveticaNeueLT Std"/>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4E96E" w14:textId="632949EA" w:rsidR="007C3C1D" w:rsidRPr="002D5F2E" w:rsidRDefault="006A525B" w:rsidP="007C3C1D">
    <w:pPr>
      <w:pStyle w:val="Footer"/>
      <w:jc w:val="left"/>
      <w:rPr>
        <w:sz w:val="22"/>
      </w:rPr>
    </w:pPr>
    <w:r w:rsidRPr="002D5F2E">
      <w:rPr>
        <w:sz w:val="22"/>
      </w:rPr>
      <w:t>ONR-DOC-TEMP-</w:t>
    </w:r>
    <w:r w:rsidR="001321E2" w:rsidRPr="002D5F2E">
      <w:rPr>
        <w:sz w:val="22"/>
      </w:rPr>
      <w:t>002</w:t>
    </w:r>
    <w:r w:rsidRPr="002D5F2E">
      <w:rPr>
        <w:sz w:val="22"/>
      </w:rPr>
      <w:t xml:space="preserve"> (Issue </w:t>
    </w:r>
    <w:r w:rsidR="001321E2" w:rsidRPr="002D5F2E">
      <w:rPr>
        <w:sz w:val="22"/>
      </w:rPr>
      <w:t>5</w:t>
    </w:r>
    <w:r w:rsidR="00CE1DB2" w:rsidRPr="002D5F2E">
      <w:rPr>
        <w:sz w:val="22"/>
      </w:rPr>
      <w:t>.</w:t>
    </w:r>
    <w:r w:rsidR="006F55D4">
      <w:rPr>
        <w:sz w:val="22"/>
      </w:rPr>
      <w:t>6</w:t>
    </w:r>
    <w:r w:rsidRPr="002D5F2E">
      <w:rPr>
        <w:sz w:val="22"/>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4C87D4" w14:textId="07FF8408" w:rsidR="000B2BCD" w:rsidRPr="000B2BCD" w:rsidRDefault="00A8606E" w:rsidP="000B2BCD">
    <w:pPr>
      <w:pStyle w:val="Footer"/>
      <w:spacing w:before="240" w:after="0" w:line="240" w:lineRule="auto"/>
      <w:rPr>
        <w:rStyle w:val="PageNumber"/>
        <w:color w:val="22413A"/>
        <w:sz w:val="24"/>
      </w:rPr>
    </w:pPr>
    <w:r w:rsidRPr="00A8606E">
      <w:rPr>
        <w:rStyle w:val="PageNumber"/>
        <w:color w:val="22413A"/>
        <w:sz w:val="24"/>
      </w:rPr>
      <w:t xml:space="preserve">Page | </w:t>
    </w:r>
    <w:r w:rsidRPr="00A8606E">
      <w:rPr>
        <w:rStyle w:val="PageNumber"/>
        <w:color w:val="22413A"/>
        <w:sz w:val="24"/>
      </w:rPr>
      <w:fldChar w:fldCharType="begin"/>
    </w:r>
    <w:r w:rsidRPr="00A8606E">
      <w:rPr>
        <w:rStyle w:val="PageNumber"/>
        <w:color w:val="22413A"/>
        <w:sz w:val="24"/>
      </w:rPr>
      <w:instrText xml:space="preserve"> PAGE   \* MERGEFORMAT </w:instrText>
    </w:r>
    <w:r w:rsidRPr="00A8606E">
      <w:rPr>
        <w:rStyle w:val="PageNumber"/>
        <w:color w:val="22413A"/>
        <w:sz w:val="24"/>
      </w:rPr>
      <w:fldChar w:fldCharType="separate"/>
    </w:r>
    <w:r w:rsidRPr="00A8606E">
      <w:rPr>
        <w:rStyle w:val="PageNumber"/>
        <w:noProof/>
        <w:color w:val="22413A"/>
        <w:sz w:val="24"/>
      </w:rPr>
      <w:t>1</w:t>
    </w:r>
    <w:r w:rsidRPr="00A8606E">
      <w:rPr>
        <w:rStyle w:val="PageNumber"/>
        <w:noProof/>
        <w:color w:val="22413A"/>
        <w:sz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33BF52" w14:textId="0D6738B1" w:rsidR="005F10F2" w:rsidRDefault="005F10F2" w:rsidP="00AE495F">
    <w:pPr>
      <w:pStyle w:val="Footer"/>
      <w:spacing w:before="240" w:after="0"/>
    </w:pPr>
    <w:r>
      <w:t xml:space="preserve">Page | </w:t>
    </w:r>
    <w:r>
      <w:fldChar w:fldCharType="begin"/>
    </w:r>
    <w:r>
      <w:instrText>PAGE   \* MERGEFORMAT</w:instrText>
    </w:r>
    <w:r>
      <w:fldChar w:fldCharType="separate"/>
    </w:r>
    <w: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5BBFB0" w14:textId="77777777" w:rsidR="004019BF" w:rsidRPr="005E0344" w:rsidRDefault="004019BF" w:rsidP="005E0344">
      <w:pPr>
        <w:spacing w:after="120"/>
        <w:rPr>
          <w:color w:val="000000" w:themeColor="text2"/>
        </w:rPr>
      </w:pPr>
      <w:r w:rsidRPr="005E0344">
        <w:rPr>
          <w:color w:val="000000" w:themeColor="text2"/>
        </w:rPr>
        <w:separator/>
      </w:r>
    </w:p>
    <w:p w14:paraId="66D5B9B2" w14:textId="77777777" w:rsidR="004019BF" w:rsidRDefault="004019BF"/>
  </w:footnote>
  <w:footnote w:type="continuationSeparator" w:id="0">
    <w:p w14:paraId="69F319C9" w14:textId="77777777" w:rsidR="004019BF" w:rsidRPr="005E0344" w:rsidRDefault="004019BF" w:rsidP="0090581D">
      <w:pPr>
        <w:spacing w:after="120"/>
        <w:rPr>
          <w:color w:val="000000" w:themeColor="text2"/>
        </w:rPr>
      </w:pPr>
      <w:r w:rsidRPr="005E0344">
        <w:rPr>
          <w:color w:val="000000" w:themeColor="text2"/>
        </w:rPr>
        <w:continuationSeparator/>
      </w:r>
    </w:p>
    <w:p w14:paraId="2E311BA6" w14:textId="77777777" w:rsidR="004019BF" w:rsidRDefault="004019BF"/>
    <w:p w14:paraId="2CFE6ACD" w14:textId="77777777" w:rsidR="004019BF" w:rsidRDefault="004019BF"/>
  </w:footnote>
  <w:footnote w:type="continuationNotice" w:id="1">
    <w:p w14:paraId="2B240635" w14:textId="77777777" w:rsidR="004019BF" w:rsidRDefault="004019BF">
      <w:pPr>
        <w:spacing w:after="0"/>
      </w:pPr>
    </w:p>
    <w:p w14:paraId="200EEF34" w14:textId="77777777" w:rsidR="004019BF" w:rsidRDefault="004019BF"/>
    <w:p w14:paraId="77FB7075" w14:textId="77777777" w:rsidR="004019BF" w:rsidRDefault="004019BF"/>
  </w:footnote>
  <w:footnote w:id="2">
    <w:p w14:paraId="5551A879" w14:textId="77777777" w:rsidR="005F10F2" w:rsidRPr="006C2BE1" w:rsidRDefault="005F10F2" w:rsidP="006711D8">
      <w:pPr>
        <w:pStyle w:val="FootnoteText"/>
        <w:ind w:left="0" w:firstLine="0"/>
        <w:rPr>
          <w:i/>
          <w:iCs/>
        </w:rPr>
      </w:pPr>
      <w:r w:rsidRPr="006C2BE1">
        <w:rPr>
          <w:rStyle w:val="FootnoteReference"/>
          <w:iCs/>
        </w:rPr>
        <w:footnoteRef/>
      </w:r>
      <w:r w:rsidRPr="006C2BE1">
        <w:rPr>
          <w:iCs/>
        </w:rPr>
        <w:t xml:space="preserve"> EQ verification tests demonstrate that the 1</w:t>
      </w:r>
      <w:r w:rsidRPr="006C2BE1">
        <w:rPr>
          <w:iCs/>
          <w:vertAlign w:val="superscript"/>
        </w:rPr>
        <w:t>st</w:t>
      </w:r>
      <w:r w:rsidRPr="006C2BE1">
        <w:rPr>
          <w:iCs/>
        </w:rPr>
        <w:t xml:space="preserve"> article component or assembly can perform its allocated safety function(s).</w:t>
      </w:r>
    </w:p>
  </w:footnote>
  <w:footnote w:id="3">
    <w:p w14:paraId="38B904B2" w14:textId="77777777" w:rsidR="005F10F2" w:rsidRDefault="005F10F2" w:rsidP="006711D8">
      <w:pPr>
        <w:pStyle w:val="FootnoteText"/>
        <w:ind w:left="0" w:firstLine="0"/>
      </w:pPr>
      <w:r w:rsidRPr="006C2BE1">
        <w:rPr>
          <w:rStyle w:val="FootnoteReference"/>
          <w:iCs/>
        </w:rPr>
        <w:footnoteRef/>
      </w:r>
      <w:r w:rsidRPr="006C2BE1">
        <w:rPr>
          <w:iCs/>
        </w:rPr>
        <w:t xml:space="preserve"> EQ implementation tests demonstrate that the nth article component or assembly sufficiently aligns with the 1</w:t>
      </w:r>
      <w:r w:rsidRPr="006C2BE1">
        <w:rPr>
          <w:iCs/>
          <w:vertAlign w:val="superscript"/>
        </w:rPr>
        <w:t>st</w:t>
      </w:r>
      <w:r w:rsidRPr="006C2BE1">
        <w:rPr>
          <w:iCs/>
        </w:rPr>
        <w:t xml:space="preserve"> article that has been verified.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38445" w14:textId="77777777" w:rsidR="00091EEA" w:rsidRDefault="00091EEA" w:rsidP="00091EEA">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1A65B1" w14:textId="5625EA8C" w:rsidR="000B2BCD" w:rsidRPr="00046936" w:rsidRDefault="00B36310" w:rsidP="009E0E52">
    <w:pPr>
      <w:pStyle w:val="Header"/>
      <w:rPr>
        <w:sz w:val="20"/>
        <w:szCs w:val="24"/>
      </w:rPr>
    </w:pPr>
    <w:sdt>
      <w:sdtPr>
        <w:rPr>
          <w:sz w:val="20"/>
          <w:szCs w:val="24"/>
        </w:rPr>
        <w:alias w:val="Title"/>
        <w:tag w:val=""/>
        <w:id w:val="2101294540"/>
        <w:placeholder>
          <w:docPart w:val="30CB27CBF28C4D2FBF0903761E9BCFB8"/>
        </w:placeholder>
        <w:dataBinding w:prefixMappings="xmlns:ns0='http://purl.org/dc/elements/1.1/' xmlns:ns1='http://schemas.openxmlformats.org/package/2006/metadata/core-properties' " w:xpath="/ns1:coreProperties[1]/ns0:title[1]" w:storeItemID="{6C3C8BC8-F283-45AE-878A-BAB7291924A1}"/>
        <w:text/>
      </w:sdtPr>
      <w:sdtEndPr/>
      <w:sdtContent>
        <w:r w:rsidR="001B1C40">
          <w:rPr>
            <w:sz w:val="20"/>
            <w:szCs w:val="24"/>
          </w:rPr>
          <w:t>Nuclear lifting operations and lifting equipment</w:t>
        </w:r>
      </w:sdtContent>
    </w:sdt>
    <w:r w:rsidR="000B2BCD" w:rsidRPr="00046936">
      <w:rPr>
        <w:sz w:val="20"/>
        <w:szCs w:val="24"/>
      </w:rPr>
      <w:t xml:space="preserve"> | Issue: </w:t>
    </w:r>
    <w:sdt>
      <w:sdtPr>
        <w:rPr>
          <w:sz w:val="20"/>
          <w:szCs w:val="24"/>
        </w:rPr>
        <w:alias w:val="Status"/>
        <w:tag w:val=""/>
        <w:id w:val="801957864"/>
        <w:placeholder>
          <w:docPart w:val="3E5B43D4E703445285DC56911DA95DBF"/>
        </w:placeholder>
        <w:dataBinding w:prefixMappings="xmlns:ns0='http://purl.org/dc/elements/1.1/' xmlns:ns1='http://schemas.openxmlformats.org/package/2006/metadata/core-properties' " w:xpath="/ns1:coreProperties[1]/ns1:contentStatus[1]" w:storeItemID="{6C3C8BC8-F283-45AE-878A-BAB7291924A1}"/>
        <w:text/>
      </w:sdtPr>
      <w:sdtEndPr/>
      <w:sdtContent>
        <w:r w:rsidR="001B1C40">
          <w:rPr>
            <w:sz w:val="20"/>
            <w:szCs w:val="24"/>
          </w:rPr>
          <w:t>7.2</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0715A"/>
    <w:multiLevelType w:val="hybridMultilevel"/>
    <w:tmpl w:val="3C7E092E"/>
    <w:lvl w:ilvl="0" w:tplc="FFFFFFFF">
      <w:start w:val="1"/>
      <w:numFmt w:val="lowerLetter"/>
      <w:lvlText w:val="%1."/>
      <w:lvlJc w:val="left"/>
      <w:pPr>
        <w:ind w:left="720" w:hanging="360"/>
      </w:pPr>
      <w:rPr>
        <w:rFonts w:ascii="Arial" w:hAnsi="Arial" w:hint="default"/>
        <w:color w:val="07716C"/>
        <w:sz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1901EDF"/>
    <w:multiLevelType w:val="hybridMultilevel"/>
    <w:tmpl w:val="3C7E092E"/>
    <w:lvl w:ilvl="0" w:tplc="FFFFFFFF">
      <w:start w:val="1"/>
      <w:numFmt w:val="lowerLetter"/>
      <w:lvlText w:val="%1."/>
      <w:lvlJc w:val="left"/>
      <w:pPr>
        <w:ind w:left="720" w:hanging="360"/>
      </w:pPr>
      <w:rPr>
        <w:rFonts w:ascii="Arial" w:hAnsi="Arial" w:hint="default"/>
        <w:color w:val="07716C"/>
        <w:sz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3075CD1"/>
    <w:multiLevelType w:val="multilevel"/>
    <w:tmpl w:val="49E2B3AE"/>
    <w:lvl w:ilvl="0">
      <w:start w:val="1"/>
      <w:numFmt w:val="decimal"/>
      <w:pStyle w:val="NumList1"/>
      <w:lvlText w:val="%1)"/>
      <w:lvlJc w:val="left"/>
      <w:pPr>
        <w:ind w:left="1276" w:hanging="357"/>
      </w:pPr>
      <w:rPr>
        <w:rFonts w:hint="default"/>
      </w:rPr>
    </w:lvl>
    <w:lvl w:ilvl="1">
      <w:start w:val="1"/>
      <w:numFmt w:val="lowerLetter"/>
      <w:pStyle w:val="NumList2"/>
      <w:lvlText w:val="%2)"/>
      <w:lvlJc w:val="left"/>
      <w:pPr>
        <w:ind w:left="1633" w:hanging="357"/>
      </w:pPr>
      <w:rPr>
        <w:rFonts w:hint="default"/>
      </w:rPr>
    </w:lvl>
    <w:lvl w:ilvl="2">
      <w:start w:val="1"/>
      <w:numFmt w:val="lowerRoman"/>
      <w:lvlText w:val="%3)"/>
      <w:lvlJc w:val="left"/>
      <w:pPr>
        <w:ind w:left="1999" w:hanging="360"/>
      </w:pPr>
      <w:rPr>
        <w:rFonts w:hint="default"/>
      </w:rPr>
    </w:lvl>
    <w:lvl w:ilvl="3">
      <w:start w:val="1"/>
      <w:numFmt w:val="decimal"/>
      <w:lvlText w:val="(%4)"/>
      <w:lvlJc w:val="left"/>
      <w:pPr>
        <w:ind w:left="2359" w:hanging="360"/>
      </w:pPr>
      <w:rPr>
        <w:rFonts w:hint="default"/>
      </w:rPr>
    </w:lvl>
    <w:lvl w:ilvl="4">
      <w:start w:val="1"/>
      <w:numFmt w:val="lowerLetter"/>
      <w:lvlText w:val="(%5)"/>
      <w:lvlJc w:val="left"/>
      <w:pPr>
        <w:ind w:left="2719" w:hanging="360"/>
      </w:pPr>
      <w:rPr>
        <w:rFonts w:hint="default"/>
      </w:rPr>
    </w:lvl>
    <w:lvl w:ilvl="5">
      <w:start w:val="1"/>
      <w:numFmt w:val="lowerRoman"/>
      <w:lvlText w:val="(%6)"/>
      <w:lvlJc w:val="left"/>
      <w:pPr>
        <w:ind w:left="3079" w:hanging="360"/>
      </w:pPr>
      <w:rPr>
        <w:rFonts w:hint="default"/>
      </w:rPr>
    </w:lvl>
    <w:lvl w:ilvl="6">
      <w:start w:val="1"/>
      <w:numFmt w:val="decimal"/>
      <w:lvlText w:val="%7."/>
      <w:lvlJc w:val="left"/>
      <w:pPr>
        <w:ind w:left="3439" w:hanging="360"/>
      </w:pPr>
      <w:rPr>
        <w:rFonts w:hint="default"/>
      </w:rPr>
    </w:lvl>
    <w:lvl w:ilvl="7">
      <w:start w:val="1"/>
      <w:numFmt w:val="lowerLetter"/>
      <w:lvlText w:val="%8."/>
      <w:lvlJc w:val="left"/>
      <w:pPr>
        <w:ind w:left="3799" w:hanging="360"/>
      </w:pPr>
      <w:rPr>
        <w:rFonts w:hint="default"/>
      </w:rPr>
    </w:lvl>
    <w:lvl w:ilvl="8">
      <w:start w:val="1"/>
      <w:numFmt w:val="lowerRoman"/>
      <w:lvlText w:val="%9."/>
      <w:lvlJc w:val="left"/>
      <w:pPr>
        <w:ind w:left="4159" w:hanging="360"/>
      </w:pPr>
      <w:rPr>
        <w:rFonts w:hint="default"/>
      </w:rPr>
    </w:lvl>
  </w:abstractNum>
  <w:abstractNum w:abstractNumId="3" w15:restartNumberingAfterBreak="0">
    <w:nsid w:val="074A4827"/>
    <w:multiLevelType w:val="hybridMultilevel"/>
    <w:tmpl w:val="3C7E092E"/>
    <w:lvl w:ilvl="0" w:tplc="FFFFFFFF">
      <w:start w:val="1"/>
      <w:numFmt w:val="lowerLetter"/>
      <w:lvlText w:val="%1."/>
      <w:lvlJc w:val="left"/>
      <w:pPr>
        <w:ind w:left="720" w:hanging="360"/>
      </w:pPr>
      <w:rPr>
        <w:rFonts w:ascii="Arial" w:hAnsi="Arial" w:hint="default"/>
        <w:color w:val="07716C"/>
        <w:sz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075D368D"/>
    <w:multiLevelType w:val="hybridMultilevel"/>
    <w:tmpl w:val="C9E29038"/>
    <w:lvl w:ilvl="0" w:tplc="FFFFFFFF">
      <w:start w:val="1"/>
      <w:numFmt w:val="lowerLetter"/>
      <w:lvlText w:val="%1."/>
      <w:lvlJc w:val="left"/>
      <w:pPr>
        <w:ind w:left="720" w:hanging="360"/>
      </w:pPr>
      <w:rPr>
        <w:rFonts w:ascii="Arial" w:hAnsi="Arial" w:hint="default"/>
        <w:color w:val="07716C"/>
        <w:sz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0B08763C"/>
    <w:multiLevelType w:val="hybridMultilevel"/>
    <w:tmpl w:val="3C7E092E"/>
    <w:lvl w:ilvl="0" w:tplc="FFFFFFFF">
      <w:start w:val="1"/>
      <w:numFmt w:val="lowerLetter"/>
      <w:lvlText w:val="%1."/>
      <w:lvlJc w:val="left"/>
      <w:pPr>
        <w:ind w:left="720" w:hanging="360"/>
      </w:pPr>
      <w:rPr>
        <w:rFonts w:ascii="Arial" w:hAnsi="Arial" w:hint="default"/>
        <w:color w:val="07716C"/>
        <w:sz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0C293021"/>
    <w:multiLevelType w:val="hybridMultilevel"/>
    <w:tmpl w:val="3C7E092E"/>
    <w:lvl w:ilvl="0" w:tplc="FFFFFFFF">
      <w:start w:val="1"/>
      <w:numFmt w:val="lowerLetter"/>
      <w:lvlText w:val="%1."/>
      <w:lvlJc w:val="left"/>
      <w:pPr>
        <w:ind w:left="720" w:hanging="360"/>
      </w:pPr>
      <w:rPr>
        <w:rFonts w:ascii="Arial" w:hAnsi="Arial" w:hint="default"/>
        <w:color w:val="07716C"/>
        <w:sz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0E5632F5"/>
    <w:multiLevelType w:val="hybridMultilevel"/>
    <w:tmpl w:val="69209006"/>
    <w:lvl w:ilvl="0" w:tplc="FFFFFFFF">
      <w:start w:val="1"/>
      <w:numFmt w:val="lowerLetter"/>
      <w:lvlText w:val="%1."/>
      <w:lvlJc w:val="left"/>
      <w:pPr>
        <w:ind w:left="720" w:hanging="360"/>
      </w:pPr>
      <w:rPr>
        <w:rFonts w:ascii="Arial" w:hAnsi="Arial" w:hint="default"/>
        <w:color w:val="07716C"/>
        <w:sz w:val="24"/>
      </w:rPr>
    </w:lvl>
    <w:lvl w:ilvl="1" w:tplc="0809001B">
      <w:start w:val="1"/>
      <w:numFmt w:val="lowerRoman"/>
      <w:lvlText w:val="%2."/>
      <w:lvlJc w:val="right"/>
      <w:pPr>
        <w:ind w:left="1440" w:hanging="360"/>
      </w:pPr>
      <w:rPr>
        <w:rFont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104F53A2"/>
    <w:multiLevelType w:val="hybridMultilevel"/>
    <w:tmpl w:val="3C7E092E"/>
    <w:lvl w:ilvl="0" w:tplc="FFFFFFFF">
      <w:start w:val="1"/>
      <w:numFmt w:val="lowerLetter"/>
      <w:lvlText w:val="%1."/>
      <w:lvlJc w:val="left"/>
      <w:pPr>
        <w:ind w:left="720" w:hanging="360"/>
      </w:pPr>
      <w:rPr>
        <w:rFonts w:ascii="Arial" w:hAnsi="Arial" w:hint="default"/>
        <w:color w:val="07716C"/>
        <w:sz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10C04A77"/>
    <w:multiLevelType w:val="hybridMultilevel"/>
    <w:tmpl w:val="3C7E092E"/>
    <w:lvl w:ilvl="0" w:tplc="FFFFFFFF">
      <w:start w:val="1"/>
      <w:numFmt w:val="lowerLetter"/>
      <w:lvlText w:val="%1."/>
      <w:lvlJc w:val="left"/>
      <w:pPr>
        <w:ind w:left="720" w:hanging="360"/>
      </w:pPr>
      <w:rPr>
        <w:rFonts w:ascii="Arial" w:hAnsi="Arial" w:hint="default"/>
        <w:color w:val="07716C"/>
        <w:sz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132C44D2"/>
    <w:multiLevelType w:val="hybridMultilevel"/>
    <w:tmpl w:val="3C7E092E"/>
    <w:lvl w:ilvl="0" w:tplc="FFFFFFFF">
      <w:start w:val="1"/>
      <w:numFmt w:val="lowerLetter"/>
      <w:lvlText w:val="%1."/>
      <w:lvlJc w:val="left"/>
      <w:pPr>
        <w:ind w:left="720" w:hanging="360"/>
      </w:pPr>
      <w:rPr>
        <w:rFonts w:ascii="Arial" w:hAnsi="Arial" w:hint="default"/>
        <w:color w:val="07716C"/>
        <w:sz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14676417"/>
    <w:multiLevelType w:val="hybridMultilevel"/>
    <w:tmpl w:val="CC4278F6"/>
    <w:lvl w:ilvl="0" w:tplc="DBC48688">
      <w:start w:val="1"/>
      <w:numFmt w:val="decimal"/>
      <w:pStyle w:val="ONRNumberedParagraph1"/>
      <w:lvlText w:val="%1"/>
      <w:lvlJc w:val="left"/>
      <w:pPr>
        <w:tabs>
          <w:tab w:val="num" w:pos="907"/>
        </w:tabs>
        <w:ind w:left="907" w:firstLine="0"/>
      </w:pPr>
      <w:rPr>
        <w:rFonts w:ascii="Arial" w:hAnsi="Arial" w:cs="Times New Roman" w:hint="default"/>
        <w:sz w:val="22"/>
      </w:rPr>
    </w:lvl>
    <w:lvl w:ilvl="1" w:tplc="3774CFE8">
      <w:start w:val="1"/>
      <w:numFmt w:val="bullet"/>
      <w:lvlText w:val=""/>
      <w:lvlJc w:val="left"/>
      <w:pPr>
        <w:tabs>
          <w:tab w:val="num" w:pos="2160"/>
        </w:tabs>
        <w:ind w:left="2160" w:hanging="360"/>
      </w:pPr>
      <w:rPr>
        <w:rFonts w:ascii="Wingdings" w:hAnsi="Wingdings" w:hint="default"/>
        <w:caps w:val="0"/>
        <w:strike w:val="0"/>
        <w:dstrike w:val="0"/>
        <w:vanish w:val="0"/>
        <w:webHidden w:val="0"/>
        <w:color w:val="333333"/>
        <w:sz w:val="18"/>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2" w:tplc="528C4184">
      <w:numFmt w:val="bullet"/>
      <w:lvlText w:val="-"/>
      <w:lvlJc w:val="left"/>
      <w:pPr>
        <w:tabs>
          <w:tab w:val="num" w:pos="3060"/>
        </w:tabs>
        <w:ind w:left="3060" w:hanging="360"/>
      </w:pPr>
      <w:rPr>
        <w:rFonts w:ascii="Calibri" w:eastAsia="Times New Roman" w:hAnsi="Calibri" w:cs="Arial" w:hint="default"/>
      </w:rPr>
    </w:lvl>
    <w:lvl w:ilvl="3" w:tplc="1CD449B0">
      <w:numFmt w:val="bullet"/>
      <w:lvlText w:val="–"/>
      <w:lvlJc w:val="left"/>
      <w:pPr>
        <w:tabs>
          <w:tab w:val="num" w:pos="3600"/>
        </w:tabs>
        <w:ind w:left="3600" w:hanging="360"/>
      </w:pPr>
      <w:rPr>
        <w:rFonts w:ascii="Calibri" w:eastAsia="Times New Roman" w:hAnsi="Calibri" w:cs="Arial" w:hint="default"/>
      </w:rPr>
    </w:lvl>
    <w:lvl w:ilvl="4" w:tplc="08090019">
      <w:start w:val="1"/>
      <w:numFmt w:val="lowerLetter"/>
      <w:lvlText w:val="%5."/>
      <w:lvlJc w:val="left"/>
      <w:pPr>
        <w:tabs>
          <w:tab w:val="num" w:pos="4320"/>
        </w:tabs>
        <w:ind w:left="4320" w:hanging="360"/>
      </w:pPr>
    </w:lvl>
    <w:lvl w:ilvl="5" w:tplc="0809001B">
      <w:start w:val="1"/>
      <w:numFmt w:val="lowerRoman"/>
      <w:lvlText w:val="%6."/>
      <w:lvlJc w:val="right"/>
      <w:pPr>
        <w:tabs>
          <w:tab w:val="num" w:pos="5040"/>
        </w:tabs>
        <w:ind w:left="5040" w:hanging="180"/>
      </w:pPr>
    </w:lvl>
    <w:lvl w:ilvl="6" w:tplc="0809000F">
      <w:start w:val="1"/>
      <w:numFmt w:val="decimal"/>
      <w:lvlText w:val="%7."/>
      <w:lvlJc w:val="left"/>
      <w:pPr>
        <w:tabs>
          <w:tab w:val="num" w:pos="5760"/>
        </w:tabs>
        <w:ind w:left="5760" w:hanging="360"/>
      </w:pPr>
    </w:lvl>
    <w:lvl w:ilvl="7" w:tplc="08090019">
      <w:start w:val="1"/>
      <w:numFmt w:val="lowerLetter"/>
      <w:lvlText w:val="%8."/>
      <w:lvlJc w:val="left"/>
      <w:pPr>
        <w:tabs>
          <w:tab w:val="num" w:pos="6480"/>
        </w:tabs>
        <w:ind w:left="6480" w:hanging="360"/>
      </w:pPr>
    </w:lvl>
    <w:lvl w:ilvl="8" w:tplc="0809001B">
      <w:start w:val="1"/>
      <w:numFmt w:val="lowerRoman"/>
      <w:lvlText w:val="%9."/>
      <w:lvlJc w:val="right"/>
      <w:pPr>
        <w:tabs>
          <w:tab w:val="num" w:pos="7200"/>
        </w:tabs>
        <w:ind w:left="7200" w:hanging="180"/>
      </w:pPr>
    </w:lvl>
  </w:abstractNum>
  <w:abstractNum w:abstractNumId="12" w15:restartNumberingAfterBreak="0">
    <w:nsid w:val="14C8005F"/>
    <w:multiLevelType w:val="hybridMultilevel"/>
    <w:tmpl w:val="3C7E092E"/>
    <w:lvl w:ilvl="0" w:tplc="FFFFFFFF">
      <w:start w:val="1"/>
      <w:numFmt w:val="lowerLetter"/>
      <w:lvlText w:val="%1."/>
      <w:lvlJc w:val="left"/>
      <w:pPr>
        <w:ind w:left="720" w:hanging="360"/>
      </w:pPr>
      <w:rPr>
        <w:rFonts w:ascii="Arial" w:hAnsi="Arial" w:hint="default"/>
        <w:color w:val="07716C"/>
        <w:sz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151C0A18"/>
    <w:multiLevelType w:val="hybridMultilevel"/>
    <w:tmpl w:val="C9E29038"/>
    <w:lvl w:ilvl="0" w:tplc="FFFFFFFF">
      <w:start w:val="1"/>
      <w:numFmt w:val="lowerLetter"/>
      <w:lvlText w:val="%1."/>
      <w:lvlJc w:val="left"/>
      <w:pPr>
        <w:ind w:left="720" w:hanging="360"/>
      </w:pPr>
      <w:rPr>
        <w:rFonts w:ascii="Arial" w:hAnsi="Arial" w:hint="default"/>
        <w:color w:val="07716C"/>
        <w:sz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15906270"/>
    <w:multiLevelType w:val="hybridMultilevel"/>
    <w:tmpl w:val="C9E29038"/>
    <w:lvl w:ilvl="0" w:tplc="FFFFFFFF">
      <w:start w:val="1"/>
      <w:numFmt w:val="lowerLetter"/>
      <w:lvlText w:val="%1."/>
      <w:lvlJc w:val="left"/>
      <w:pPr>
        <w:ind w:left="720" w:hanging="360"/>
      </w:pPr>
      <w:rPr>
        <w:rFonts w:ascii="Arial" w:hAnsi="Arial" w:hint="default"/>
        <w:color w:val="07716C"/>
        <w:sz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1C522DA8"/>
    <w:multiLevelType w:val="hybridMultilevel"/>
    <w:tmpl w:val="3C7E092E"/>
    <w:lvl w:ilvl="0" w:tplc="FFFFFFFF">
      <w:start w:val="1"/>
      <w:numFmt w:val="lowerLetter"/>
      <w:lvlText w:val="%1."/>
      <w:lvlJc w:val="left"/>
      <w:pPr>
        <w:ind w:left="720" w:hanging="360"/>
      </w:pPr>
      <w:rPr>
        <w:rFonts w:ascii="Arial" w:hAnsi="Arial" w:hint="default"/>
        <w:color w:val="07716C"/>
        <w:sz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1CF34F07"/>
    <w:multiLevelType w:val="hybridMultilevel"/>
    <w:tmpl w:val="3C7E092E"/>
    <w:lvl w:ilvl="0" w:tplc="FFFFFFFF">
      <w:start w:val="1"/>
      <w:numFmt w:val="lowerLetter"/>
      <w:lvlText w:val="%1."/>
      <w:lvlJc w:val="left"/>
      <w:pPr>
        <w:ind w:left="720" w:hanging="360"/>
      </w:pPr>
      <w:rPr>
        <w:rFonts w:ascii="Arial" w:hAnsi="Arial" w:hint="default"/>
        <w:color w:val="07716C"/>
        <w:sz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1F5F335F"/>
    <w:multiLevelType w:val="multilevel"/>
    <w:tmpl w:val="EA403330"/>
    <w:styleLink w:val="WWOutlineListStyl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8" w15:restartNumberingAfterBreak="0">
    <w:nsid w:val="239E277D"/>
    <w:multiLevelType w:val="hybridMultilevel"/>
    <w:tmpl w:val="C9E29038"/>
    <w:lvl w:ilvl="0" w:tplc="FFFFFFFF">
      <w:start w:val="1"/>
      <w:numFmt w:val="lowerLetter"/>
      <w:lvlText w:val="%1."/>
      <w:lvlJc w:val="left"/>
      <w:pPr>
        <w:ind w:left="720" w:hanging="360"/>
      </w:pPr>
      <w:rPr>
        <w:rFonts w:ascii="Arial" w:hAnsi="Arial" w:hint="default"/>
        <w:color w:val="07716C"/>
        <w:sz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24866945"/>
    <w:multiLevelType w:val="hybridMultilevel"/>
    <w:tmpl w:val="21B8E1B4"/>
    <w:lvl w:ilvl="0" w:tplc="9710B646">
      <w:start w:val="1"/>
      <w:numFmt w:val="bullet"/>
      <w:pStyle w:val="TSBullet2Circle"/>
      <w:lvlText w:val=""/>
      <w:lvlJc w:val="left"/>
      <w:pPr>
        <w:tabs>
          <w:tab w:val="num" w:pos="-31680"/>
        </w:tabs>
        <w:ind w:left="2160" w:hanging="720"/>
      </w:pPr>
      <w:rPr>
        <w:rFonts w:ascii="Symbol" w:hAnsi="Symbol" w:hint="default"/>
        <w:b w:val="0"/>
        <w:i w:val="0"/>
        <w:color w:val="333333"/>
        <w:sz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6AF4621"/>
    <w:multiLevelType w:val="hybridMultilevel"/>
    <w:tmpl w:val="3C7E092E"/>
    <w:lvl w:ilvl="0" w:tplc="FFFFFFFF">
      <w:start w:val="1"/>
      <w:numFmt w:val="lowerLetter"/>
      <w:lvlText w:val="%1."/>
      <w:lvlJc w:val="left"/>
      <w:pPr>
        <w:ind w:left="720" w:hanging="360"/>
      </w:pPr>
      <w:rPr>
        <w:rFonts w:ascii="Arial" w:hAnsi="Arial" w:hint="default"/>
        <w:color w:val="07716C"/>
        <w:sz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26F123C2"/>
    <w:multiLevelType w:val="hybridMultilevel"/>
    <w:tmpl w:val="3C7E092E"/>
    <w:lvl w:ilvl="0" w:tplc="FFFFFFFF">
      <w:start w:val="1"/>
      <w:numFmt w:val="lowerLetter"/>
      <w:lvlText w:val="%1."/>
      <w:lvlJc w:val="left"/>
      <w:pPr>
        <w:ind w:left="720" w:hanging="360"/>
      </w:pPr>
      <w:rPr>
        <w:rFonts w:ascii="Arial" w:hAnsi="Arial" w:hint="default"/>
        <w:color w:val="07716C"/>
        <w:sz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285C1E22"/>
    <w:multiLevelType w:val="multilevel"/>
    <w:tmpl w:val="730E7D0E"/>
    <w:styleLink w:val="LFO2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29706A39"/>
    <w:multiLevelType w:val="multilevel"/>
    <w:tmpl w:val="B8DC45D2"/>
    <w:lvl w:ilvl="0">
      <w:start w:val="1"/>
      <w:numFmt w:val="decimal"/>
      <w:pStyle w:val="F11-Bullet2"/>
      <w:lvlText w:val="%1"/>
      <w:lvlJc w:val="left"/>
      <w:pPr>
        <w:tabs>
          <w:tab w:val="num" w:pos="-31538"/>
        </w:tabs>
        <w:ind w:left="862" w:hanging="720"/>
      </w:pPr>
      <w:rPr>
        <w:rFonts w:ascii="Arial" w:hAnsi="Arial" w:cs="Arial" w:hint="default"/>
        <w:sz w:val="48"/>
        <w:szCs w:val="48"/>
      </w:rPr>
    </w:lvl>
    <w:lvl w:ilvl="1">
      <w:start w:val="1"/>
      <w:numFmt w:val="decimal"/>
      <w:lvlText w:val="%1.%2"/>
      <w:lvlJc w:val="left"/>
      <w:pPr>
        <w:tabs>
          <w:tab w:val="num" w:pos="-31680"/>
        </w:tabs>
        <w:ind w:left="720" w:hanging="720"/>
      </w:pPr>
      <w:rPr>
        <w:rFonts w:hint="default"/>
        <w:b w:val="0"/>
        <w:bCs/>
        <w:sz w:val="36"/>
        <w:szCs w:val="36"/>
      </w:rPr>
    </w:lvl>
    <w:lvl w:ilvl="2">
      <w:start w:val="1"/>
      <w:numFmt w:val="decimal"/>
      <w:lvlText w:val="%1.%2.%3"/>
      <w:lvlJc w:val="left"/>
      <w:pPr>
        <w:tabs>
          <w:tab w:val="num" w:pos="-31680"/>
        </w:tabs>
        <w:ind w:left="720" w:hanging="720"/>
      </w:pPr>
      <w:rPr>
        <w:rFonts w:hint="default"/>
        <w:b w:val="0"/>
        <w:bCs/>
        <w:sz w:val="28"/>
        <w:szCs w:val="28"/>
      </w:rPr>
    </w:lvl>
    <w:lvl w:ilvl="3">
      <w:start w:val="1"/>
      <w:numFmt w:val="decimal"/>
      <w:lvlText w:val="%1.%2.%3.%4"/>
      <w:lvlJc w:val="left"/>
      <w:pPr>
        <w:tabs>
          <w:tab w:val="num" w:pos="-31680"/>
        </w:tabs>
        <w:ind w:left="720" w:hanging="720"/>
      </w:pPr>
      <w:rPr>
        <w:rFonts w:hint="default"/>
        <w:sz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4" w15:restartNumberingAfterBreak="0">
    <w:nsid w:val="2B7F5150"/>
    <w:multiLevelType w:val="hybridMultilevel"/>
    <w:tmpl w:val="3C7E092E"/>
    <w:lvl w:ilvl="0" w:tplc="FFFFFFFF">
      <w:start w:val="1"/>
      <w:numFmt w:val="lowerLetter"/>
      <w:lvlText w:val="%1."/>
      <w:lvlJc w:val="left"/>
      <w:pPr>
        <w:ind w:left="720" w:hanging="360"/>
      </w:pPr>
      <w:rPr>
        <w:rFonts w:ascii="Arial" w:hAnsi="Arial" w:hint="default"/>
        <w:color w:val="07716C"/>
        <w:sz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2D1F3602"/>
    <w:multiLevelType w:val="hybridMultilevel"/>
    <w:tmpl w:val="3C7E092E"/>
    <w:lvl w:ilvl="0" w:tplc="FFFFFFFF">
      <w:start w:val="1"/>
      <w:numFmt w:val="lowerLetter"/>
      <w:lvlText w:val="%1."/>
      <w:lvlJc w:val="left"/>
      <w:pPr>
        <w:ind w:left="720" w:hanging="360"/>
      </w:pPr>
      <w:rPr>
        <w:rFonts w:ascii="Arial" w:hAnsi="Arial" w:hint="default"/>
        <w:color w:val="07716C"/>
        <w:sz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2E582847"/>
    <w:multiLevelType w:val="hybridMultilevel"/>
    <w:tmpl w:val="3C7E092E"/>
    <w:lvl w:ilvl="0" w:tplc="FFFFFFFF">
      <w:start w:val="1"/>
      <w:numFmt w:val="lowerLetter"/>
      <w:lvlText w:val="%1."/>
      <w:lvlJc w:val="left"/>
      <w:pPr>
        <w:ind w:left="720" w:hanging="360"/>
      </w:pPr>
      <w:rPr>
        <w:rFonts w:ascii="Arial" w:hAnsi="Arial" w:hint="default"/>
        <w:color w:val="07716C"/>
        <w:sz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2FB14B6B"/>
    <w:multiLevelType w:val="hybridMultilevel"/>
    <w:tmpl w:val="C9E29038"/>
    <w:lvl w:ilvl="0" w:tplc="FFFFFFFF">
      <w:start w:val="1"/>
      <w:numFmt w:val="lowerLetter"/>
      <w:lvlText w:val="%1."/>
      <w:lvlJc w:val="left"/>
      <w:pPr>
        <w:ind w:left="720" w:hanging="360"/>
      </w:pPr>
      <w:rPr>
        <w:rFonts w:ascii="Arial" w:hAnsi="Arial" w:hint="default"/>
        <w:color w:val="07716C"/>
        <w:sz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32D710B3"/>
    <w:multiLevelType w:val="hybridMultilevel"/>
    <w:tmpl w:val="3C7E092E"/>
    <w:lvl w:ilvl="0" w:tplc="FFFFFFFF">
      <w:start w:val="1"/>
      <w:numFmt w:val="lowerLetter"/>
      <w:lvlText w:val="%1."/>
      <w:lvlJc w:val="left"/>
      <w:pPr>
        <w:ind w:left="720" w:hanging="360"/>
      </w:pPr>
      <w:rPr>
        <w:rFonts w:ascii="Arial" w:hAnsi="Arial" w:hint="default"/>
        <w:color w:val="07716C"/>
        <w:sz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36BF02CC"/>
    <w:multiLevelType w:val="hybridMultilevel"/>
    <w:tmpl w:val="F9468378"/>
    <w:lvl w:ilvl="0" w:tplc="F7DC465C">
      <w:start w:val="1"/>
      <w:numFmt w:val="bullet"/>
      <w:pStyle w:val="ONRSquareBullet1"/>
      <w:lvlText w:val=""/>
      <w:lvlJc w:val="left"/>
      <w:pPr>
        <w:tabs>
          <w:tab w:val="num" w:pos="1418"/>
        </w:tabs>
        <w:ind w:left="1418" w:hanging="567"/>
      </w:pPr>
      <w:rPr>
        <w:rFonts w:ascii="Wingdings" w:hAnsi="Wingdings" w:hint="default"/>
        <w:caps w:val="0"/>
        <w:strike w:val="0"/>
        <w:dstrike w:val="0"/>
        <w:vanish w:val="0"/>
        <w:color w:val="333333"/>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37363EB6"/>
    <w:multiLevelType w:val="hybridMultilevel"/>
    <w:tmpl w:val="3C7E092E"/>
    <w:lvl w:ilvl="0" w:tplc="FFFFFFFF">
      <w:start w:val="1"/>
      <w:numFmt w:val="lowerLetter"/>
      <w:lvlText w:val="%1."/>
      <w:lvlJc w:val="left"/>
      <w:pPr>
        <w:ind w:left="720" w:hanging="360"/>
      </w:pPr>
      <w:rPr>
        <w:rFonts w:ascii="Arial" w:hAnsi="Arial" w:hint="default"/>
        <w:color w:val="07716C"/>
        <w:sz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37382C69"/>
    <w:multiLevelType w:val="hybridMultilevel"/>
    <w:tmpl w:val="3C7E092E"/>
    <w:lvl w:ilvl="0" w:tplc="FFFFFFFF">
      <w:start w:val="1"/>
      <w:numFmt w:val="lowerLetter"/>
      <w:lvlText w:val="%1."/>
      <w:lvlJc w:val="left"/>
      <w:pPr>
        <w:ind w:left="720" w:hanging="360"/>
      </w:pPr>
      <w:rPr>
        <w:rFonts w:ascii="Arial" w:hAnsi="Arial" w:hint="default"/>
        <w:color w:val="07716C"/>
        <w:sz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379B7F0F"/>
    <w:multiLevelType w:val="hybridMultilevel"/>
    <w:tmpl w:val="3C7E092E"/>
    <w:lvl w:ilvl="0" w:tplc="FFFFFFFF">
      <w:start w:val="1"/>
      <w:numFmt w:val="lowerLetter"/>
      <w:lvlText w:val="%1."/>
      <w:lvlJc w:val="left"/>
      <w:pPr>
        <w:ind w:left="720" w:hanging="360"/>
      </w:pPr>
      <w:rPr>
        <w:rFonts w:ascii="Arial" w:hAnsi="Arial" w:hint="default"/>
        <w:color w:val="07716C"/>
        <w:sz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395D7268"/>
    <w:multiLevelType w:val="multilevel"/>
    <w:tmpl w:val="B36EF64C"/>
    <w:styleLink w:val="LFO37"/>
    <w:lvl w:ilvl="0">
      <w:numFmt w:val="bullet"/>
      <w:lvlText w:val=""/>
      <w:lvlJc w:val="left"/>
      <w:pPr>
        <w:ind w:left="720" w:hanging="360"/>
      </w:pPr>
      <w:rPr>
        <w:rFonts w:ascii="Wingdings" w:hAnsi="Wingdings"/>
        <w:color w:val="006D68"/>
      </w:rPr>
    </w:lvl>
    <w:lvl w:ilvl="1">
      <w:numFmt w:val="bullet"/>
      <w:lvlText w:val="o"/>
      <w:lvlJc w:val="left"/>
      <w:pPr>
        <w:ind w:left="1778"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4" w15:restartNumberingAfterBreak="0">
    <w:nsid w:val="3A476F26"/>
    <w:multiLevelType w:val="hybridMultilevel"/>
    <w:tmpl w:val="C9E29038"/>
    <w:lvl w:ilvl="0" w:tplc="FFFFFFFF">
      <w:start w:val="1"/>
      <w:numFmt w:val="lowerLetter"/>
      <w:lvlText w:val="%1."/>
      <w:lvlJc w:val="left"/>
      <w:pPr>
        <w:ind w:left="720" w:hanging="360"/>
      </w:pPr>
      <w:rPr>
        <w:rFonts w:ascii="Arial" w:hAnsi="Arial" w:hint="default"/>
        <w:color w:val="07716C"/>
        <w:sz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3B8631BB"/>
    <w:multiLevelType w:val="hybridMultilevel"/>
    <w:tmpl w:val="C9E29038"/>
    <w:lvl w:ilvl="0" w:tplc="FFFFFFFF">
      <w:start w:val="1"/>
      <w:numFmt w:val="lowerLetter"/>
      <w:lvlText w:val="%1."/>
      <w:lvlJc w:val="left"/>
      <w:pPr>
        <w:ind w:left="720" w:hanging="360"/>
      </w:pPr>
      <w:rPr>
        <w:rFonts w:ascii="Arial" w:hAnsi="Arial" w:hint="default"/>
        <w:color w:val="07716C"/>
        <w:sz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3C320B13"/>
    <w:multiLevelType w:val="hybridMultilevel"/>
    <w:tmpl w:val="3C7E092E"/>
    <w:lvl w:ilvl="0" w:tplc="FFFFFFFF">
      <w:start w:val="1"/>
      <w:numFmt w:val="lowerLetter"/>
      <w:lvlText w:val="%1."/>
      <w:lvlJc w:val="left"/>
      <w:pPr>
        <w:ind w:left="720" w:hanging="360"/>
      </w:pPr>
      <w:rPr>
        <w:rFonts w:ascii="Arial" w:hAnsi="Arial" w:hint="default"/>
        <w:color w:val="07716C"/>
        <w:sz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3C3B5FB0"/>
    <w:multiLevelType w:val="multilevel"/>
    <w:tmpl w:val="D99CF80C"/>
    <w:lvl w:ilvl="0">
      <w:start w:val="1"/>
      <w:numFmt w:val="decimal"/>
      <w:pStyle w:val="TSBullet1Square"/>
      <w:lvlText w:val="A2.%1."/>
      <w:lvlJc w:val="left"/>
      <w:pPr>
        <w:tabs>
          <w:tab w:val="num" w:pos="-31680"/>
        </w:tabs>
        <w:ind w:left="720" w:hanging="720"/>
      </w:pPr>
      <w:rPr>
        <w:rFonts w:hint="default"/>
        <w:sz w:val="22"/>
      </w:rPr>
    </w:lvl>
    <w:lvl w:ilvl="1">
      <w:start w:val="1"/>
      <w:numFmt w:val="decimal"/>
      <w:lvlText w:val="A2.%1.%2"/>
      <w:lvlJc w:val="left"/>
      <w:pPr>
        <w:tabs>
          <w:tab w:val="num" w:pos="-31680"/>
        </w:tabs>
        <w:ind w:left="720" w:hanging="720"/>
      </w:pPr>
      <w:rPr>
        <w:rFonts w:hint="default"/>
        <w:sz w:val="22"/>
      </w:rPr>
    </w:lvl>
    <w:lvl w:ilvl="2">
      <w:start w:val="1"/>
      <w:numFmt w:val="decimal"/>
      <w:lvlText w:val="A2.%1.%2.%3"/>
      <w:lvlJc w:val="left"/>
      <w:pPr>
        <w:tabs>
          <w:tab w:val="num" w:pos="1134"/>
        </w:tabs>
        <w:ind w:left="0" w:firstLine="0"/>
      </w:pPr>
      <w:rPr>
        <w:rFonts w:hint="default"/>
        <w:sz w:val="22"/>
      </w:rPr>
    </w:lvl>
    <w:lvl w:ilvl="3">
      <w:start w:val="1"/>
      <w:numFmt w:val="decimal"/>
      <w:lvlText w:val="A4.%1.%2.%3.%4"/>
      <w:lvlJc w:val="left"/>
      <w:pPr>
        <w:tabs>
          <w:tab w:val="num" w:pos="-31680"/>
        </w:tabs>
        <w:ind w:left="720" w:hanging="720"/>
      </w:pPr>
      <w:rPr>
        <w:rFonts w:hint="default"/>
        <w:sz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8" w15:restartNumberingAfterBreak="0">
    <w:nsid w:val="3C71701A"/>
    <w:multiLevelType w:val="hybridMultilevel"/>
    <w:tmpl w:val="C9E29038"/>
    <w:lvl w:ilvl="0" w:tplc="FFFFFFFF">
      <w:start w:val="1"/>
      <w:numFmt w:val="lowerLetter"/>
      <w:lvlText w:val="%1."/>
      <w:lvlJc w:val="left"/>
      <w:pPr>
        <w:ind w:left="720" w:hanging="360"/>
      </w:pPr>
      <w:rPr>
        <w:rFonts w:ascii="Arial" w:hAnsi="Arial" w:hint="default"/>
        <w:color w:val="07716C"/>
        <w:sz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9" w15:restartNumberingAfterBreak="0">
    <w:nsid w:val="3C8A456E"/>
    <w:multiLevelType w:val="multilevel"/>
    <w:tmpl w:val="AB240A58"/>
    <w:styleLink w:val="WWOutlineListStyle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40" w15:restartNumberingAfterBreak="0">
    <w:nsid w:val="3CD739B1"/>
    <w:multiLevelType w:val="hybridMultilevel"/>
    <w:tmpl w:val="3C7E092E"/>
    <w:lvl w:ilvl="0" w:tplc="FFFFFFFF">
      <w:start w:val="1"/>
      <w:numFmt w:val="lowerLetter"/>
      <w:lvlText w:val="%1."/>
      <w:lvlJc w:val="left"/>
      <w:pPr>
        <w:ind w:left="720" w:hanging="360"/>
      </w:pPr>
      <w:rPr>
        <w:rFonts w:ascii="Arial" w:hAnsi="Arial" w:hint="default"/>
        <w:color w:val="07716C"/>
        <w:sz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1" w15:restartNumberingAfterBreak="0">
    <w:nsid w:val="3D42467F"/>
    <w:multiLevelType w:val="hybridMultilevel"/>
    <w:tmpl w:val="C9E29038"/>
    <w:lvl w:ilvl="0" w:tplc="FFFFFFFF">
      <w:start w:val="1"/>
      <w:numFmt w:val="lowerLetter"/>
      <w:lvlText w:val="%1."/>
      <w:lvlJc w:val="left"/>
      <w:pPr>
        <w:ind w:left="720" w:hanging="360"/>
      </w:pPr>
      <w:rPr>
        <w:rFonts w:ascii="Arial" w:hAnsi="Arial" w:hint="default"/>
        <w:color w:val="07716C"/>
        <w:sz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2" w15:restartNumberingAfterBreak="0">
    <w:nsid w:val="3E1861FC"/>
    <w:multiLevelType w:val="hybridMultilevel"/>
    <w:tmpl w:val="660A1298"/>
    <w:lvl w:ilvl="0" w:tplc="FFFFFFFF">
      <w:start w:val="1"/>
      <w:numFmt w:val="lowerLetter"/>
      <w:lvlText w:val="%1."/>
      <w:lvlJc w:val="left"/>
      <w:pPr>
        <w:ind w:left="720" w:hanging="360"/>
      </w:pPr>
      <w:rPr>
        <w:rFonts w:ascii="Arial" w:hAnsi="Arial" w:hint="default"/>
        <w:color w:val="07716C"/>
        <w:sz w:val="24"/>
      </w:rPr>
    </w:lvl>
    <w:lvl w:ilvl="1" w:tplc="0809001B">
      <w:start w:val="1"/>
      <w:numFmt w:val="lowerRoman"/>
      <w:lvlText w:val="%2."/>
      <w:lvlJc w:val="right"/>
      <w:pPr>
        <w:ind w:left="1440" w:hanging="360"/>
      </w:pPr>
      <w:rPr>
        <w:rFont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3" w15:restartNumberingAfterBreak="0">
    <w:nsid w:val="3E602957"/>
    <w:multiLevelType w:val="hybridMultilevel"/>
    <w:tmpl w:val="3C7E092E"/>
    <w:lvl w:ilvl="0" w:tplc="FFFFFFFF">
      <w:start w:val="1"/>
      <w:numFmt w:val="lowerLetter"/>
      <w:lvlText w:val="%1."/>
      <w:lvlJc w:val="left"/>
      <w:pPr>
        <w:ind w:left="720" w:hanging="360"/>
      </w:pPr>
      <w:rPr>
        <w:rFonts w:ascii="Arial" w:hAnsi="Arial" w:hint="default"/>
        <w:color w:val="07716C"/>
        <w:sz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4" w15:restartNumberingAfterBreak="0">
    <w:nsid w:val="3EF63411"/>
    <w:multiLevelType w:val="hybridMultilevel"/>
    <w:tmpl w:val="3C7E092E"/>
    <w:lvl w:ilvl="0" w:tplc="FFFFFFFF">
      <w:start w:val="1"/>
      <w:numFmt w:val="lowerLetter"/>
      <w:lvlText w:val="%1."/>
      <w:lvlJc w:val="left"/>
      <w:pPr>
        <w:ind w:left="720" w:hanging="360"/>
      </w:pPr>
      <w:rPr>
        <w:rFonts w:ascii="Arial" w:hAnsi="Arial" w:hint="default"/>
        <w:color w:val="07716C"/>
        <w:sz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5" w15:restartNumberingAfterBreak="0">
    <w:nsid w:val="3F141AF6"/>
    <w:multiLevelType w:val="hybridMultilevel"/>
    <w:tmpl w:val="C9E29038"/>
    <w:lvl w:ilvl="0" w:tplc="FFFFFFFF">
      <w:start w:val="1"/>
      <w:numFmt w:val="lowerLetter"/>
      <w:lvlText w:val="%1."/>
      <w:lvlJc w:val="left"/>
      <w:pPr>
        <w:ind w:left="720" w:hanging="360"/>
      </w:pPr>
      <w:rPr>
        <w:rFonts w:ascii="Arial" w:hAnsi="Arial" w:hint="default"/>
        <w:color w:val="07716C"/>
        <w:sz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6" w15:restartNumberingAfterBreak="0">
    <w:nsid w:val="3FE97BFC"/>
    <w:multiLevelType w:val="multilevel"/>
    <w:tmpl w:val="A3206F96"/>
    <w:styleLink w:val="LFO12"/>
    <w:lvl w:ilvl="0">
      <w:numFmt w:val="bullet"/>
      <w:lvlText w:val=""/>
      <w:lvlJc w:val="left"/>
      <w:pPr>
        <w:ind w:left="360" w:hanging="360"/>
      </w:pPr>
      <w:rPr>
        <w:rFonts w:ascii="Symbol" w:hAnsi="Symbol"/>
        <w:strike w:val="0"/>
        <w:dstrike w:val="0"/>
        <w:color w:val="07716C"/>
        <w:sz w:val="24"/>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7" w15:restartNumberingAfterBreak="0">
    <w:nsid w:val="42044453"/>
    <w:multiLevelType w:val="hybridMultilevel"/>
    <w:tmpl w:val="3C7E092E"/>
    <w:lvl w:ilvl="0" w:tplc="FFFFFFFF">
      <w:start w:val="1"/>
      <w:numFmt w:val="lowerLetter"/>
      <w:lvlText w:val="%1."/>
      <w:lvlJc w:val="left"/>
      <w:pPr>
        <w:ind w:left="720" w:hanging="360"/>
      </w:pPr>
      <w:rPr>
        <w:rFonts w:ascii="Arial" w:hAnsi="Arial" w:hint="default"/>
        <w:color w:val="07716C"/>
        <w:sz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8" w15:restartNumberingAfterBreak="0">
    <w:nsid w:val="4309040E"/>
    <w:multiLevelType w:val="hybridMultilevel"/>
    <w:tmpl w:val="3C7E092E"/>
    <w:lvl w:ilvl="0" w:tplc="FFFFFFFF">
      <w:start w:val="1"/>
      <w:numFmt w:val="lowerLetter"/>
      <w:lvlText w:val="%1."/>
      <w:lvlJc w:val="left"/>
      <w:pPr>
        <w:ind w:left="720" w:hanging="360"/>
      </w:pPr>
      <w:rPr>
        <w:rFonts w:ascii="Arial" w:hAnsi="Arial" w:hint="default"/>
        <w:color w:val="07716C"/>
        <w:sz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9" w15:restartNumberingAfterBreak="0">
    <w:nsid w:val="4396173D"/>
    <w:multiLevelType w:val="hybridMultilevel"/>
    <w:tmpl w:val="3C7E092E"/>
    <w:lvl w:ilvl="0" w:tplc="FFFFFFFF">
      <w:start w:val="1"/>
      <w:numFmt w:val="lowerLetter"/>
      <w:lvlText w:val="%1."/>
      <w:lvlJc w:val="left"/>
      <w:pPr>
        <w:ind w:left="720" w:hanging="360"/>
      </w:pPr>
      <w:rPr>
        <w:rFonts w:ascii="Arial" w:hAnsi="Arial" w:hint="default"/>
        <w:color w:val="07716C"/>
        <w:sz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0" w15:restartNumberingAfterBreak="0">
    <w:nsid w:val="47984CA7"/>
    <w:multiLevelType w:val="hybridMultilevel"/>
    <w:tmpl w:val="3C7E092E"/>
    <w:lvl w:ilvl="0" w:tplc="FFFFFFFF">
      <w:start w:val="1"/>
      <w:numFmt w:val="lowerLetter"/>
      <w:lvlText w:val="%1."/>
      <w:lvlJc w:val="left"/>
      <w:pPr>
        <w:ind w:left="720" w:hanging="360"/>
      </w:pPr>
      <w:rPr>
        <w:rFonts w:ascii="Arial" w:hAnsi="Arial" w:hint="default"/>
        <w:color w:val="07716C"/>
        <w:sz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1" w15:restartNumberingAfterBreak="0">
    <w:nsid w:val="47E26935"/>
    <w:multiLevelType w:val="hybridMultilevel"/>
    <w:tmpl w:val="C9E29038"/>
    <w:lvl w:ilvl="0" w:tplc="FFFFFFFF">
      <w:start w:val="1"/>
      <w:numFmt w:val="lowerLetter"/>
      <w:lvlText w:val="%1."/>
      <w:lvlJc w:val="left"/>
      <w:pPr>
        <w:ind w:left="720" w:hanging="360"/>
      </w:pPr>
      <w:rPr>
        <w:rFonts w:ascii="Arial" w:hAnsi="Arial" w:hint="default"/>
        <w:color w:val="07716C"/>
        <w:sz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2" w15:restartNumberingAfterBreak="0">
    <w:nsid w:val="499F25D3"/>
    <w:multiLevelType w:val="multilevel"/>
    <w:tmpl w:val="B3F40C7E"/>
    <w:styleLink w:val="LFO2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15:restartNumberingAfterBreak="0">
    <w:nsid w:val="49C53D1D"/>
    <w:multiLevelType w:val="hybridMultilevel"/>
    <w:tmpl w:val="C9E29038"/>
    <w:lvl w:ilvl="0" w:tplc="FFFFFFFF">
      <w:start w:val="1"/>
      <w:numFmt w:val="lowerLetter"/>
      <w:lvlText w:val="%1."/>
      <w:lvlJc w:val="left"/>
      <w:pPr>
        <w:ind w:left="720" w:hanging="360"/>
      </w:pPr>
      <w:rPr>
        <w:rFonts w:ascii="Arial" w:hAnsi="Arial" w:hint="default"/>
        <w:color w:val="07716C"/>
        <w:sz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4" w15:restartNumberingAfterBreak="0">
    <w:nsid w:val="4A863238"/>
    <w:multiLevelType w:val="hybridMultilevel"/>
    <w:tmpl w:val="C9E29038"/>
    <w:lvl w:ilvl="0" w:tplc="FFFFFFFF">
      <w:start w:val="1"/>
      <w:numFmt w:val="lowerLetter"/>
      <w:lvlText w:val="%1."/>
      <w:lvlJc w:val="left"/>
      <w:pPr>
        <w:ind w:left="720" w:hanging="360"/>
      </w:pPr>
      <w:rPr>
        <w:rFonts w:ascii="Arial" w:hAnsi="Arial" w:hint="default"/>
        <w:color w:val="07716C"/>
        <w:sz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5" w15:restartNumberingAfterBreak="0">
    <w:nsid w:val="4C174A5E"/>
    <w:multiLevelType w:val="hybridMultilevel"/>
    <w:tmpl w:val="3C7E092E"/>
    <w:lvl w:ilvl="0" w:tplc="FFFFFFFF">
      <w:start w:val="1"/>
      <w:numFmt w:val="lowerLetter"/>
      <w:lvlText w:val="%1."/>
      <w:lvlJc w:val="left"/>
      <w:pPr>
        <w:ind w:left="720" w:hanging="360"/>
      </w:pPr>
      <w:rPr>
        <w:rFonts w:ascii="Arial" w:hAnsi="Arial" w:hint="default"/>
        <w:color w:val="07716C"/>
        <w:sz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6" w15:restartNumberingAfterBreak="0">
    <w:nsid w:val="4E6B122A"/>
    <w:multiLevelType w:val="hybridMultilevel"/>
    <w:tmpl w:val="5A54DA4E"/>
    <w:lvl w:ilvl="0" w:tplc="84286E56">
      <w:start w:val="1"/>
      <w:numFmt w:val="decimal"/>
      <w:pStyle w:val="AppendixPara"/>
      <w:lvlText w:val="A%1"/>
      <w:lvlJc w:val="left"/>
      <w:pPr>
        <w:ind w:left="360" w:hanging="360"/>
      </w:pPr>
      <w:rPr>
        <w:rFonts w:hint="default"/>
        <w:i w:val="0"/>
        <w:iCs w:val="0"/>
        <w:color w:val="auto"/>
      </w:rPr>
    </w:lvl>
    <w:lvl w:ilvl="1" w:tplc="08090019">
      <w:start w:val="1"/>
      <w:numFmt w:val="lowerLetter"/>
      <w:lvlText w:val="%2."/>
      <w:lvlJc w:val="left"/>
      <w:pPr>
        <w:ind w:left="5040" w:hanging="360"/>
      </w:pPr>
    </w:lvl>
    <w:lvl w:ilvl="2" w:tplc="0809001B" w:tentative="1">
      <w:start w:val="1"/>
      <w:numFmt w:val="lowerRoman"/>
      <w:lvlText w:val="%3."/>
      <w:lvlJc w:val="right"/>
      <w:pPr>
        <w:ind w:left="5760" w:hanging="180"/>
      </w:pPr>
    </w:lvl>
    <w:lvl w:ilvl="3" w:tplc="0809000F" w:tentative="1">
      <w:start w:val="1"/>
      <w:numFmt w:val="decimal"/>
      <w:lvlText w:val="%4."/>
      <w:lvlJc w:val="left"/>
      <w:pPr>
        <w:ind w:left="6480" w:hanging="360"/>
      </w:pPr>
    </w:lvl>
    <w:lvl w:ilvl="4" w:tplc="08090019" w:tentative="1">
      <w:start w:val="1"/>
      <w:numFmt w:val="lowerLetter"/>
      <w:lvlText w:val="%5."/>
      <w:lvlJc w:val="left"/>
      <w:pPr>
        <w:ind w:left="7200" w:hanging="360"/>
      </w:pPr>
    </w:lvl>
    <w:lvl w:ilvl="5" w:tplc="0809001B" w:tentative="1">
      <w:start w:val="1"/>
      <w:numFmt w:val="lowerRoman"/>
      <w:lvlText w:val="%6."/>
      <w:lvlJc w:val="right"/>
      <w:pPr>
        <w:ind w:left="7920" w:hanging="180"/>
      </w:pPr>
    </w:lvl>
    <w:lvl w:ilvl="6" w:tplc="0809000F" w:tentative="1">
      <w:start w:val="1"/>
      <w:numFmt w:val="decimal"/>
      <w:lvlText w:val="%7."/>
      <w:lvlJc w:val="left"/>
      <w:pPr>
        <w:ind w:left="8640" w:hanging="360"/>
      </w:pPr>
    </w:lvl>
    <w:lvl w:ilvl="7" w:tplc="08090019" w:tentative="1">
      <w:start w:val="1"/>
      <w:numFmt w:val="lowerLetter"/>
      <w:lvlText w:val="%8."/>
      <w:lvlJc w:val="left"/>
      <w:pPr>
        <w:ind w:left="9360" w:hanging="360"/>
      </w:pPr>
    </w:lvl>
    <w:lvl w:ilvl="8" w:tplc="0809001B" w:tentative="1">
      <w:start w:val="1"/>
      <w:numFmt w:val="lowerRoman"/>
      <w:lvlText w:val="%9."/>
      <w:lvlJc w:val="right"/>
      <w:pPr>
        <w:ind w:left="10080" w:hanging="180"/>
      </w:pPr>
    </w:lvl>
  </w:abstractNum>
  <w:abstractNum w:abstractNumId="57" w15:restartNumberingAfterBreak="0">
    <w:nsid w:val="4F37468F"/>
    <w:multiLevelType w:val="hybridMultilevel"/>
    <w:tmpl w:val="3C7E092E"/>
    <w:lvl w:ilvl="0" w:tplc="FFFFFFFF">
      <w:start w:val="1"/>
      <w:numFmt w:val="lowerLetter"/>
      <w:lvlText w:val="%1."/>
      <w:lvlJc w:val="left"/>
      <w:pPr>
        <w:ind w:left="720" w:hanging="360"/>
      </w:pPr>
      <w:rPr>
        <w:rFonts w:ascii="Arial" w:hAnsi="Arial" w:hint="default"/>
        <w:color w:val="07716C"/>
        <w:sz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8" w15:restartNumberingAfterBreak="0">
    <w:nsid w:val="4FC92702"/>
    <w:multiLevelType w:val="hybridMultilevel"/>
    <w:tmpl w:val="C9E29038"/>
    <w:lvl w:ilvl="0" w:tplc="FFFFFFFF">
      <w:start w:val="1"/>
      <w:numFmt w:val="lowerLetter"/>
      <w:lvlText w:val="%1."/>
      <w:lvlJc w:val="left"/>
      <w:pPr>
        <w:ind w:left="720" w:hanging="360"/>
      </w:pPr>
      <w:rPr>
        <w:rFonts w:ascii="Arial" w:hAnsi="Arial" w:hint="default"/>
        <w:color w:val="07716C"/>
        <w:sz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9" w15:restartNumberingAfterBreak="0">
    <w:nsid w:val="513B7A79"/>
    <w:multiLevelType w:val="multilevel"/>
    <w:tmpl w:val="24F04F3A"/>
    <w:lvl w:ilvl="0">
      <w:start w:val="1"/>
      <w:numFmt w:val="decimal"/>
      <w:pStyle w:val="NumberedHeading"/>
      <w:lvlText w:val="%1."/>
      <w:lvlJc w:val="left"/>
      <w:pPr>
        <w:tabs>
          <w:tab w:val="num" w:pos="-31680"/>
        </w:tabs>
        <w:ind w:left="720" w:hanging="720"/>
      </w:pPr>
      <w:rPr>
        <w:rFonts w:hint="default"/>
      </w:rPr>
    </w:lvl>
    <w:lvl w:ilvl="1">
      <w:start w:val="1"/>
      <w:numFmt w:val="decimal"/>
      <w:pStyle w:val="NumberedParagraph"/>
      <w:lvlText w:val="%1.%2"/>
      <w:lvlJc w:val="left"/>
      <w:pPr>
        <w:tabs>
          <w:tab w:val="num" w:pos="-31680"/>
        </w:tabs>
        <w:ind w:left="720" w:hanging="720"/>
      </w:pPr>
      <w:rPr>
        <w:rFonts w:hint="default"/>
      </w:rPr>
    </w:lvl>
    <w:lvl w:ilvl="2">
      <w:start w:val="1"/>
      <w:numFmt w:val="decimal"/>
      <w:lvlText w:val="%1.%2.%3"/>
      <w:lvlJc w:val="left"/>
      <w:pPr>
        <w:tabs>
          <w:tab w:val="num" w:pos="1288"/>
        </w:tabs>
        <w:ind w:left="1072" w:hanging="504"/>
      </w:pPr>
      <w:rPr>
        <w:rFonts w:hint="default"/>
        <w:b/>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0" w15:restartNumberingAfterBreak="0">
    <w:nsid w:val="51CF31DE"/>
    <w:multiLevelType w:val="multilevel"/>
    <w:tmpl w:val="BC6C26B8"/>
    <w:styleLink w:val="WWOutlineListStyle4"/>
    <w:lvl w:ilvl="0">
      <w:start w:val="1"/>
      <w:numFmt w:val="decimal"/>
      <w:lvlText w:val="%1."/>
      <w:lvlJc w:val="left"/>
      <w:pPr>
        <w:ind w:left="360" w:hanging="360"/>
      </w:pPr>
    </w:lvl>
    <w:lvl w:ilvl="1">
      <w:start w:val="1"/>
      <w:numFmt w:val="decimal"/>
      <w:lvlText w:val="%1.%2."/>
      <w:lvlJc w:val="left"/>
      <w:pPr>
        <w:ind w:left="574"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61" w15:restartNumberingAfterBreak="0">
    <w:nsid w:val="52957587"/>
    <w:multiLevelType w:val="multilevel"/>
    <w:tmpl w:val="7D62BC88"/>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2" w15:restartNumberingAfterBreak="0">
    <w:nsid w:val="53C87045"/>
    <w:multiLevelType w:val="multilevel"/>
    <w:tmpl w:val="AFE0CB22"/>
    <w:styleLink w:val="WWOutlineListStyle2"/>
    <w:lvl w:ilvl="0">
      <w:start w:val="1"/>
      <w:numFmt w:val="decimal"/>
      <w:lvlText w:val="%1."/>
      <w:lvlJc w:val="left"/>
      <w:pPr>
        <w:ind w:left="360" w:hanging="360"/>
      </w:pPr>
    </w:lvl>
    <w:lvl w:ilvl="1">
      <w:start w:val="1"/>
      <w:numFmt w:val="decimal"/>
      <w:lvlText w:val="%1.%2."/>
      <w:lvlJc w:val="left"/>
      <w:pPr>
        <w:ind w:left="574"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63" w15:restartNumberingAfterBreak="0">
    <w:nsid w:val="53C91E8A"/>
    <w:multiLevelType w:val="hybridMultilevel"/>
    <w:tmpl w:val="3C7E092E"/>
    <w:lvl w:ilvl="0" w:tplc="FFFFFFFF">
      <w:start w:val="1"/>
      <w:numFmt w:val="lowerLetter"/>
      <w:lvlText w:val="%1."/>
      <w:lvlJc w:val="left"/>
      <w:pPr>
        <w:ind w:left="720" w:hanging="360"/>
      </w:pPr>
      <w:rPr>
        <w:rFonts w:ascii="Arial" w:hAnsi="Arial" w:hint="default"/>
        <w:color w:val="07716C"/>
        <w:sz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4" w15:restartNumberingAfterBreak="0">
    <w:nsid w:val="554F0C79"/>
    <w:multiLevelType w:val="hybridMultilevel"/>
    <w:tmpl w:val="3C7E092E"/>
    <w:lvl w:ilvl="0" w:tplc="FFFFFFFF">
      <w:start w:val="1"/>
      <w:numFmt w:val="lowerLetter"/>
      <w:lvlText w:val="%1."/>
      <w:lvlJc w:val="left"/>
      <w:pPr>
        <w:ind w:left="720" w:hanging="360"/>
      </w:pPr>
      <w:rPr>
        <w:rFonts w:ascii="Arial" w:hAnsi="Arial" w:hint="default"/>
        <w:color w:val="07716C"/>
        <w:sz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5" w15:restartNumberingAfterBreak="0">
    <w:nsid w:val="566F16A5"/>
    <w:multiLevelType w:val="multilevel"/>
    <w:tmpl w:val="D68A132E"/>
    <w:styleLink w:val="LFO26"/>
    <w:lvl w:ilvl="0">
      <w:numFmt w:val="bullet"/>
      <w:lvlText w:val=""/>
      <w:lvlJc w:val="left"/>
      <w:pPr>
        <w:ind w:left="1074" w:hanging="360"/>
      </w:pPr>
      <w:rPr>
        <w:rFonts w:ascii="Wingdings" w:hAnsi="Wingdings"/>
      </w:rPr>
    </w:lvl>
    <w:lvl w:ilvl="1">
      <w:numFmt w:val="bullet"/>
      <w:lvlText w:val="o"/>
      <w:lvlJc w:val="left"/>
      <w:pPr>
        <w:ind w:left="1794" w:hanging="360"/>
      </w:pPr>
      <w:rPr>
        <w:rFonts w:ascii="Courier New" w:hAnsi="Courier New" w:cs="Courier New"/>
      </w:rPr>
    </w:lvl>
    <w:lvl w:ilvl="2">
      <w:numFmt w:val="bullet"/>
      <w:lvlText w:val=""/>
      <w:lvlJc w:val="left"/>
      <w:pPr>
        <w:ind w:left="2514" w:hanging="360"/>
      </w:pPr>
      <w:rPr>
        <w:rFonts w:ascii="Wingdings" w:hAnsi="Wingdings"/>
      </w:rPr>
    </w:lvl>
    <w:lvl w:ilvl="3">
      <w:numFmt w:val="bullet"/>
      <w:lvlText w:val=""/>
      <w:lvlJc w:val="left"/>
      <w:pPr>
        <w:ind w:left="3234" w:hanging="360"/>
      </w:pPr>
      <w:rPr>
        <w:rFonts w:ascii="Symbol" w:hAnsi="Symbol"/>
      </w:rPr>
    </w:lvl>
    <w:lvl w:ilvl="4">
      <w:numFmt w:val="bullet"/>
      <w:lvlText w:val="o"/>
      <w:lvlJc w:val="left"/>
      <w:pPr>
        <w:ind w:left="3954" w:hanging="360"/>
      </w:pPr>
      <w:rPr>
        <w:rFonts w:ascii="Courier New" w:hAnsi="Courier New" w:cs="Courier New"/>
      </w:rPr>
    </w:lvl>
    <w:lvl w:ilvl="5">
      <w:numFmt w:val="bullet"/>
      <w:lvlText w:val=""/>
      <w:lvlJc w:val="left"/>
      <w:pPr>
        <w:ind w:left="4674" w:hanging="360"/>
      </w:pPr>
      <w:rPr>
        <w:rFonts w:ascii="Wingdings" w:hAnsi="Wingdings"/>
      </w:rPr>
    </w:lvl>
    <w:lvl w:ilvl="6">
      <w:numFmt w:val="bullet"/>
      <w:lvlText w:val=""/>
      <w:lvlJc w:val="left"/>
      <w:pPr>
        <w:ind w:left="5394" w:hanging="360"/>
      </w:pPr>
      <w:rPr>
        <w:rFonts w:ascii="Symbol" w:hAnsi="Symbol"/>
      </w:rPr>
    </w:lvl>
    <w:lvl w:ilvl="7">
      <w:numFmt w:val="bullet"/>
      <w:lvlText w:val="o"/>
      <w:lvlJc w:val="left"/>
      <w:pPr>
        <w:ind w:left="6114" w:hanging="360"/>
      </w:pPr>
      <w:rPr>
        <w:rFonts w:ascii="Courier New" w:hAnsi="Courier New" w:cs="Courier New"/>
      </w:rPr>
    </w:lvl>
    <w:lvl w:ilvl="8">
      <w:numFmt w:val="bullet"/>
      <w:lvlText w:val=""/>
      <w:lvlJc w:val="left"/>
      <w:pPr>
        <w:ind w:left="6834" w:hanging="360"/>
      </w:pPr>
      <w:rPr>
        <w:rFonts w:ascii="Wingdings" w:hAnsi="Wingdings"/>
      </w:rPr>
    </w:lvl>
  </w:abstractNum>
  <w:abstractNum w:abstractNumId="66" w15:restartNumberingAfterBreak="0">
    <w:nsid w:val="574D70CB"/>
    <w:multiLevelType w:val="hybridMultilevel"/>
    <w:tmpl w:val="3C7E092E"/>
    <w:lvl w:ilvl="0" w:tplc="FFFFFFFF">
      <w:start w:val="1"/>
      <w:numFmt w:val="lowerLetter"/>
      <w:lvlText w:val="%1."/>
      <w:lvlJc w:val="left"/>
      <w:pPr>
        <w:ind w:left="720" w:hanging="360"/>
      </w:pPr>
      <w:rPr>
        <w:rFonts w:ascii="Arial" w:hAnsi="Arial" w:hint="default"/>
        <w:color w:val="07716C"/>
        <w:sz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7" w15:restartNumberingAfterBreak="0">
    <w:nsid w:val="59E02B16"/>
    <w:multiLevelType w:val="multilevel"/>
    <w:tmpl w:val="F1027B00"/>
    <w:styleLink w:val="LFO121"/>
    <w:lvl w:ilvl="0">
      <w:start w:val="1"/>
      <w:numFmt w:val="bullet"/>
      <w:lvlText w:val=""/>
      <w:lvlJc w:val="left"/>
      <w:pPr>
        <w:ind w:left="1440" w:hanging="720"/>
      </w:pPr>
      <w:rPr>
        <w:rFonts w:ascii="Symbol" w:hAnsi="Symbol" w:hint="default"/>
        <w:b w:val="0"/>
        <w:i w:val="0"/>
        <w:color w:val="07716C"/>
        <w:sz w:val="24"/>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8" w15:restartNumberingAfterBreak="0">
    <w:nsid w:val="5A121B74"/>
    <w:multiLevelType w:val="multilevel"/>
    <w:tmpl w:val="08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69" w15:restartNumberingAfterBreak="0">
    <w:nsid w:val="5AC86A57"/>
    <w:multiLevelType w:val="hybridMultilevel"/>
    <w:tmpl w:val="C9E29038"/>
    <w:lvl w:ilvl="0" w:tplc="38A0B168">
      <w:start w:val="1"/>
      <w:numFmt w:val="lowerLetter"/>
      <w:lvlText w:val="%1."/>
      <w:lvlJc w:val="left"/>
      <w:pPr>
        <w:ind w:left="720" w:hanging="360"/>
      </w:pPr>
      <w:rPr>
        <w:rFonts w:ascii="Arial" w:hAnsi="Arial" w:hint="default"/>
        <w:color w:val="07716C"/>
        <w:sz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0" w15:restartNumberingAfterBreak="0">
    <w:nsid w:val="5DB65C57"/>
    <w:multiLevelType w:val="hybridMultilevel"/>
    <w:tmpl w:val="3C7E092E"/>
    <w:lvl w:ilvl="0" w:tplc="FFFFFFFF">
      <w:start w:val="1"/>
      <w:numFmt w:val="lowerLetter"/>
      <w:lvlText w:val="%1."/>
      <w:lvlJc w:val="left"/>
      <w:pPr>
        <w:ind w:left="720" w:hanging="360"/>
      </w:pPr>
      <w:rPr>
        <w:rFonts w:ascii="Arial" w:hAnsi="Arial" w:hint="default"/>
        <w:color w:val="07716C"/>
        <w:sz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1" w15:restartNumberingAfterBreak="0">
    <w:nsid w:val="5DFF5439"/>
    <w:multiLevelType w:val="hybridMultilevel"/>
    <w:tmpl w:val="C9E29038"/>
    <w:lvl w:ilvl="0" w:tplc="FFFFFFFF">
      <w:start w:val="1"/>
      <w:numFmt w:val="lowerLetter"/>
      <w:lvlText w:val="%1."/>
      <w:lvlJc w:val="left"/>
      <w:pPr>
        <w:ind w:left="720" w:hanging="360"/>
      </w:pPr>
      <w:rPr>
        <w:rFonts w:ascii="Arial" w:hAnsi="Arial" w:hint="default"/>
        <w:color w:val="07716C"/>
        <w:sz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2" w15:restartNumberingAfterBreak="0">
    <w:nsid w:val="60E45096"/>
    <w:multiLevelType w:val="hybridMultilevel"/>
    <w:tmpl w:val="3C7E092E"/>
    <w:lvl w:ilvl="0" w:tplc="FFFFFFFF">
      <w:start w:val="1"/>
      <w:numFmt w:val="lowerLetter"/>
      <w:lvlText w:val="%1."/>
      <w:lvlJc w:val="left"/>
      <w:pPr>
        <w:ind w:left="720" w:hanging="360"/>
      </w:pPr>
      <w:rPr>
        <w:rFonts w:ascii="Arial" w:hAnsi="Arial" w:hint="default"/>
        <w:color w:val="07716C"/>
        <w:sz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3" w15:restartNumberingAfterBreak="0">
    <w:nsid w:val="61704EE1"/>
    <w:multiLevelType w:val="hybridMultilevel"/>
    <w:tmpl w:val="3C7E092E"/>
    <w:lvl w:ilvl="0" w:tplc="FFFFFFFF">
      <w:start w:val="1"/>
      <w:numFmt w:val="lowerLetter"/>
      <w:lvlText w:val="%1."/>
      <w:lvlJc w:val="left"/>
      <w:pPr>
        <w:ind w:left="720" w:hanging="360"/>
      </w:pPr>
      <w:rPr>
        <w:rFonts w:ascii="Arial" w:hAnsi="Arial" w:hint="default"/>
        <w:color w:val="07716C"/>
        <w:sz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4" w15:restartNumberingAfterBreak="0">
    <w:nsid w:val="62E00479"/>
    <w:multiLevelType w:val="hybridMultilevel"/>
    <w:tmpl w:val="3C7E092E"/>
    <w:lvl w:ilvl="0" w:tplc="FFFFFFFF">
      <w:start w:val="1"/>
      <w:numFmt w:val="lowerLetter"/>
      <w:lvlText w:val="%1."/>
      <w:lvlJc w:val="left"/>
      <w:pPr>
        <w:ind w:left="720" w:hanging="360"/>
      </w:pPr>
      <w:rPr>
        <w:rFonts w:ascii="Arial" w:hAnsi="Arial" w:hint="default"/>
        <w:color w:val="07716C"/>
        <w:sz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5" w15:restartNumberingAfterBreak="0">
    <w:nsid w:val="634F278B"/>
    <w:multiLevelType w:val="hybridMultilevel"/>
    <w:tmpl w:val="C9E29038"/>
    <w:lvl w:ilvl="0" w:tplc="FFFFFFFF">
      <w:start w:val="1"/>
      <w:numFmt w:val="lowerLetter"/>
      <w:lvlText w:val="%1."/>
      <w:lvlJc w:val="left"/>
      <w:pPr>
        <w:ind w:left="720" w:hanging="360"/>
      </w:pPr>
      <w:rPr>
        <w:rFonts w:ascii="Arial" w:hAnsi="Arial" w:hint="default"/>
        <w:color w:val="07716C"/>
        <w:sz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6" w15:restartNumberingAfterBreak="0">
    <w:nsid w:val="63DE7F21"/>
    <w:multiLevelType w:val="hybridMultilevel"/>
    <w:tmpl w:val="3C7E092E"/>
    <w:lvl w:ilvl="0" w:tplc="FFFFFFFF">
      <w:start w:val="1"/>
      <w:numFmt w:val="lowerLetter"/>
      <w:lvlText w:val="%1."/>
      <w:lvlJc w:val="left"/>
      <w:pPr>
        <w:ind w:left="720" w:hanging="360"/>
      </w:pPr>
      <w:rPr>
        <w:rFonts w:ascii="Arial" w:hAnsi="Arial" w:hint="default"/>
        <w:color w:val="07716C"/>
        <w:sz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7" w15:restartNumberingAfterBreak="0">
    <w:nsid w:val="64F420D4"/>
    <w:multiLevelType w:val="hybridMultilevel"/>
    <w:tmpl w:val="C9E29038"/>
    <w:lvl w:ilvl="0" w:tplc="FFFFFFFF">
      <w:start w:val="1"/>
      <w:numFmt w:val="lowerLetter"/>
      <w:lvlText w:val="%1."/>
      <w:lvlJc w:val="left"/>
      <w:pPr>
        <w:ind w:left="720" w:hanging="360"/>
      </w:pPr>
      <w:rPr>
        <w:rFonts w:ascii="Arial" w:hAnsi="Arial" w:hint="default"/>
        <w:color w:val="07716C"/>
        <w:sz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8" w15:restartNumberingAfterBreak="0">
    <w:nsid w:val="680E2868"/>
    <w:multiLevelType w:val="hybridMultilevel"/>
    <w:tmpl w:val="3C7E092E"/>
    <w:lvl w:ilvl="0" w:tplc="FFFFFFFF">
      <w:start w:val="1"/>
      <w:numFmt w:val="lowerLetter"/>
      <w:lvlText w:val="%1."/>
      <w:lvlJc w:val="left"/>
      <w:pPr>
        <w:ind w:left="720" w:hanging="360"/>
      </w:pPr>
      <w:rPr>
        <w:rFonts w:ascii="Arial" w:hAnsi="Arial" w:hint="default"/>
        <w:color w:val="07716C"/>
        <w:sz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9" w15:restartNumberingAfterBreak="0">
    <w:nsid w:val="6A5913E8"/>
    <w:multiLevelType w:val="hybridMultilevel"/>
    <w:tmpl w:val="2ABCF55C"/>
    <w:lvl w:ilvl="0" w:tplc="B794434E">
      <w:numFmt w:val="decimal"/>
      <w:pStyle w:val="ONRparagraphTAG4"/>
      <w:lvlText w:val=""/>
      <w:lvlJc w:val="left"/>
    </w:lvl>
    <w:lvl w:ilvl="1" w:tplc="08090001">
      <w:numFmt w:val="decimal"/>
      <w:lvlText w:val=""/>
      <w:lvlJc w:val="left"/>
    </w:lvl>
    <w:lvl w:ilvl="2" w:tplc="0809001B">
      <w:numFmt w:val="decimal"/>
      <w:lvlText w:val=""/>
      <w:lvlJc w:val="left"/>
    </w:lvl>
    <w:lvl w:ilvl="3" w:tplc="0809000F">
      <w:numFmt w:val="decimal"/>
      <w:lvlText w:val=""/>
      <w:lvlJc w:val="left"/>
    </w:lvl>
    <w:lvl w:ilvl="4" w:tplc="08090019">
      <w:numFmt w:val="decimal"/>
      <w:lvlText w:val=""/>
      <w:lvlJc w:val="left"/>
    </w:lvl>
    <w:lvl w:ilvl="5" w:tplc="0809001B">
      <w:numFmt w:val="decimal"/>
      <w:lvlText w:val=""/>
      <w:lvlJc w:val="left"/>
    </w:lvl>
    <w:lvl w:ilvl="6" w:tplc="0809000F">
      <w:numFmt w:val="decimal"/>
      <w:lvlText w:val=""/>
      <w:lvlJc w:val="left"/>
    </w:lvl>
    <w:lvl w:ilvl="7" w:tplc="08090019">
      <w:numFmt w:val="decimal"/>
      <w:lvlText w:val=""/>
      <w:lvlJc w:val="left"/>
    </w:lvl>
    <w:lvl w:ilvl="8" w:tplc="0809001B">
      <w:numFmt w:val="decimal"/>
      <w:lvlText w:val=""/>
      <w:lvlJc w:val="left"/>
    </w:lvl>
  </w:abstractNum>
  <w:abstractNum w:abstractNumId="80" w15:restartNumberingAfterBreak="0">
    <w:nsid w:val="6B032D39"/>
    <w:multiLevelType w:val="hybridMultilevel"/>
    <w:tmpl w:val="C9E29038"/>
    <w:lvl w:ilvl="0" w:tplc="FFFFFFFF">
      <w:start w:val="1"/>
      <w:numFmt w:val="lowerLetter"/>
      <w:lvlText w:val="%1."/>
      <w:lvlJc w:val="left"/>
      <w:pPr>
        <w:ind w:left="720" w:hanging="360"/>
      </w:pPr>
      <w:rPr>
        <w:rFonts w:ascii="Arial" w:hAnsi="Arial" w:hint="default"/>
        <w:color w:val="07716C"/>
        <w:sz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1" w15:restartNumberingAfterBreak="0">
    <w:nsid w:val="6BC659C7"/>
    <w:multiLevelType w:val="hybridMultilevel"/>
    <w:tmpl w:val="C9E29038"/>
    <w:lvl w:ilvl="0" w:tplc="FFFFFFFF">
      <w:start w:val="1"/>
      <w:numFmt w:val="lowerLetter"/>
      <w:lvlText w:val="%1."/>
      <w:lvlJc w:val="left"/>
      <w:pPr>
        <w:ind w:left="720" w:hanging="360"/>
      </w:pPr>
      <w:rPr>
        <w:rFonts w:ascii="Arial" w:hAnsi="Arial" w:hint="default"/>
        <w:color w:val="07716C"/>
        <w:sz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2" w15:restartNumberingAfterBreak="0">
    <w:nsid w:val="6CC33097"/>
    <w:multiLevelType w:val="hybridMultilevel"/>
    <w:tmpl w:val="3C7E092E"/>
    <w:lvl w:ilvl="0" w:tplc="FFFFFFFF">
      <w:start w:val="1"/>
      <w:numFmt w:val="lowerLetter"/>
      <w:lvlText w:val="%1."/>
      <w:lvlJc w:val="left"/>
      <w:pPr>
        <w:ind w:left="720" w:hanging="360"/>
      </w:pPr>
      <w:rPr>
        <w:rFonts w:ascii="Arial" w:hAnsi="Arial" w:hint="default"/>
        <w:color w:val="07716C"/>
        <w:sz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3" w15:restartNumberingAfterBreak="0">
    <w:nsid w:val="6F321671"/>
    <w:multiLevelType w:val="hybridMultilevel"/>
    <w:tmpl w:val="C9E29038"/>
    <w:lvl w:ilvl="0" w:tplc="FFFFFFFF">
      <w:start w:val="1"/>
      <w:numFmt w:val="lowerLetter"/>
      <w:lvlText w:val="%1."/>
      <w:lvlJc w:val="left"/>
      <w:pPr>
        <w:ind w:left="720" w:hanging="360"/>
      </w:pPr>
      <w:rPr>
        <w:rFonts w:ascii="Arial" w:hAnsi="Arial" w:hint="default"/>
        <w:color w:val="07716C"/>
        <w:sz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4" w15:restartNumberingAfterBreak="0">
    <w:nsid w:val="6F490BD0"/>
    <w:multiLevelType w:val="hybridMultilevel"/>
    <w:tmpl w:val="C48018F2"/>
    <w:lvl w:ilvl="0" w:tplc="07627C5A">
      <w:numFmt w:val="decimal"/>
      <w:pStyle w:val="ONRParagraphTAG5"/>
      <w:lvlText w:val=""/>
      <w:lvlJc w:val="left"/>
    </w:lvl>
    <w:lvl w:ilvl="1" w:tplc="08090001">
      <w:numFmt w:val="decimal"/>
      <w:lvlText w:val=""/>
      <w:lvlJc w:val="left"/>
    </w:lvl>
    <w:lvl w:ilvl="2" w:tplc="0809001B">
      <w:numFmt w:val="decimal"/>
      <w:lvlText w:val=""/>
      <w:lvlJc w:val="left"/>
    </w:lvl>
    <w:lvl w:ilvl="3" w:tplc="0809000F">
      <w:numFmt w:val="decimal"/>
      <w:lvlText w:val=""/>
      <w:lvlJc w:val="left"/>
    </w:lvl>
    <w:lvl w:ilvl="4" w:tplc="08090019">
      <w:numFmt w:val="decimal"/>
      <w:lvlText w:val=""/>
      <w:lvlJc w:val="left"/>
    </w:lvl>
    <w:lvl w:ilvl="5" w:tplc="0809001B">
      <w:numFmt w:val="decimal"/>
      <w:lvlText w:val=""/>
      <w:lvlJc w:val="left"/>
    </w:lvl>
    <w:lvl w:ilvl="6" w:tplc="0809000F">
      <w:numFmt w:val="decimal"/>
      <w:lvlText w:val=""/>
      <w:lvlJc w:val="left"/>
    </w:lvl>
    <w:lvl w:ilvl="7" w:tplc="08090019">
      <w:numFmt w:val="decimal"/>
      <w:lvlText w:val=""/>
      <w:lvlJc w:val="left"/>
    </w:lvl>
    <w:lvl w:ilvl="8" w:tplc="0809001B">
      <w:numFmt w:val="decimal"/>
      <w:lvlText w:val=""/>
      <w:lvlJc w:val="left"/>
    </w:lvl>
  </w:abstractNum>
  <w:abstractNum w:abstractNumId="85" w15:restartNumberingAfterBreak="0">
    <w:nsid w:val="704840DC"/>
    <w:multiLevelType w:val="hybridMultilevel"/>
    <w:tmpl w:val="3C7E092E"/>
    <w:lvl w:ilvl="0" w:tplc="FFFFFFFF">
      <w:start w:val="1"/>
      <w:numFmt w:val="lowerLetter"/>
      <w:lvlText w:val="%1."/>
      <w:lvlJc w:val="left"/>
      <w:pPr>
        <w:ind w:left="720" w:hanging="360"/>
      </w:pPr>
      <w:rPr>
        <w:rFonts w:ascii="Arial" w:hAnsi="Arial" w:hint="default"/>
        <w:color w:val="07716C"/>
        <w:sz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6" w15:restartNumberingAfterBreak="0">
    <w:nsid w:val="70C45249"/>
    <w:multiLevelType w:val="multilevel"/>
    <w:tmpl w:val="1CD8E18E"/>
    <w:styleLink w:val="LFO28"/>
    <w:lvl w:ilvl="0">
      <w:start w:val="1"/>
      <w:numFmt w:val="decimal"/>
      <w:lvlText w:val="%1)"/>
      <w:lvlJc w:val="left"/>
      <w:pPr>
        <w:ind w:left="1276" w:hanging="357"/>
      </w:pPr>
    </w:lvl>
    <w:lvl w:ilvl="1">
      <w:start w:val="1"/>
      <w:numFmt w:val="lowerLetter"/>
      <w:lvlText w:val="%2)"/>
      <w:lvlJc w:val="left"/>
      <w:pPr>
        <w:ind w:left="1633" w:hanging="357"/>
      </w:pPr>
    </w:lvl>
    <w:lvl w:ilvl="2">
      <w:start w:val="1"/>
      <w:numFmt w:val="lowerRoman"/>
      <w:lvlText w:val="%3)"/>
      <w:lvlJc w:val="left"/>
      <w:pPr>
        <w:ind w:left="1999" w:hanging="360"/>
      </w:pPr>
    </w:lvl>
    <w:lvl w:ilvl="3">
      <w:start w:val="1"/>
      <w:numFmt w:val="decimal"/>
      <w:lvlText w:val="(%4)"/>
      <w:lvlJc w:val="left"/>
      <w:pPr>
        <w:ind w:left="2359" w:hanging="360"/>
      </w:pPr>
    </w:lvl>
    <w:lvl w:ilvl="4">
      <w:start w:val="1"/>
      <w:numFmt w:val="lowerLetter"/>
      <w:lvlText w:val="(%5)"/>
      <w:lvlJc w:val="left"/>
      <w:pPr>
        <w:ind w:left="2719" w:hanging="360"/>
      </w:pPr>
    </w:lvl>
    <w:lvl w:ilvl="5">
      <w:start w:val="1"/>
      <w:numFmt w:val="lowerRoman"/>
      <w:lvlText w:val="(%6)"/>
      <w:lvlJc w:val="left"/>
      <w:pPr>
        <w:ind w:left="3079" w:hanging="360"/>
      </w:pPr>
    </w:lvl>
    <w:lvl w:ilvl="6">
      <w:start w:val="1"/>
      <w:numFmt w:val="decimal"/>
      <w:lvlText w:val="%7."/>
      <w:lvlJc w:val="left"/>
      <w:pPr>
        <w:ind w:left="3439" w:hanging="360"/>
      </w:pPr>
    </w:lvl>
    <w:lvl w:ilvl="7">
      <w:start w:val="1"/>
      <w:numFmt w:val="lowerLetter"/>
      <w:lvlText w:val="%8."/>
      <w:lvlJc w:val="left"/>
      <w:pPr>
        <w:ind w:left="3799" w:hanging="360"/>
      </w:pPr>
    </w:lvl>
    <w:lvl w:ilvl="8">
      <w:start w:val="1"/>
      <w:numFmt w:val="lowerRoman"/>
      <w:lvlText w:val="%9."/>
      <w:lvlJc w:val="left"/>
      <w:pPr>
        <w:ind w:left="4159" w:hanging="360"/>
      </w:pPr>
    </w:lvl>
  </w:abstractNum>
  <w:abstractNum w:abstractNumId="87" w15:restartNumberingAfterBreak="0">
    <w:nsid w:val="74BC179D"/>
    <w:multiLevelType w:val="multilevel"/>
    <w:tmpl w:val="34ECD2EA"/>
    <w:styleLink w:val="WWOutlineListStyle3"/>
    <w:lvl w:ilvl="0">
      <w:start w:val="1"/>
      <w:numFmt w:val="decimal"/>
      <w:lvlText w:val="%1."/>
      <w:lvlJc w:val="left"/>
      <w:pPr>
        <w:ind w:left="360" w:hanging="360"/>
      </w:pPr>
    </w:lvl>
    <w:lvl w:ilvl="1">
      <w:start w:val="1"/>
      <w:numFmt w:val="decimal"/>
      <w:lvlText w:val="%1.%2."/>
      <w:lvlJc w:val="left"/>
      <w:pPr>
        <w:ind w:left="574"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88" w15:restartNumberingAfterBreak="0">
    <w:nsid w:val="75691777"/>
    <w:multiLevelType w:val="hybridMultilevel"/>
    <w:tmpl w:val="06704774"/>
    <w:lvl w:ilvl="0" w:tplc="B4C685C6">
      <w:start w:val="1"/>
      <w:numFmt w:val="decimal"/>
      <w:pStyle w:val="StyleNumberListReferences10pt"/>
      <w:lvlText w:val="%1"/>
      <w:lvlJc w:val="left"/>
      <w:pPr>
        <w:tabs>
          <w:tab w:val="num" w:pos="567"/>
        </w:tabs>
        <w:ind w:left="567" w:hanging="567"/>
      </w:pPr>
      <w:rPr>
        <w:rFonts w:ascii="Arial" w:hAnsi="Arial" w:hint="default"/>
        <w:b w:val="0"/>
        <w:i w:val="0"/>
        <w:color w:val="auto"/>
        <w:sz w:val="22"/>
        <w:szCs w:val="22"/>
      </w:rPr>
    </w:lvl>
    <w:lvl w:ilvl="1" w:tplc="08090019" w:tentative="1">
      <w:start w:val="1"/>
      <w:numFmt w:val="bullet"/>
      <w:lvlText w:val="o"/>
      <w:lvlJc w:val="left"/>
      <w:pPr>
        <w:tabs>
          <w:tab w:val="num" w:pos="1440"/>
        </w:tabs>
        <w:ind w:left="1440" w:hanging="360"/>
      </w:pPr>
      <w:rPr>
        <w:rFonts w:ascii="Courier New" w:hAnsi="Courier New" w:cs="Courier New" w:hint="default"/>
      </w:rPr>
    </w:lvl>
    <w:lvl w:ilvl="2" w:tplc="0809001B" w:tentative="1">
      <w:start w:val="1"/>
      <w:numFmt w:val="bullet"/>
      <w:lvlText w:val=""/>
      <w:lvlJc w:val="left"/>
      <w:pPr>
        <w:tabs>
          <w:tab w:val="num" w:pos="2160"/>
        </w:tabs>
        <w:ind w:left="2160" w:hanging="360"/>
      </w:pPr>
      <w:rPr>
        <w:rFonts w:ascii="Wingdings" w:hAnsi="Wingdings" w:hint="default"/>
      </w:rPr>
    </w:lvl>
    <w:lvl w:ilvl="3" w:tplc="0809000F" w:tentative="1">
      <w:start w:val="1"/>
      <w:numFmt w:val="bullet"/>
      <w:lvlText w:val=""/>
      <w:lvlJc w:val="left"/>
      <w:pPr>
        <w:tabs>
          <w:tab w:val="num" w:pos="2880"/>
        </w:tabs>
        <w:ind w:left="2880" w:hanging="360"/>
      </w:pPr>
      <w:rPr>
        <w:rFonts w:ascii="Symbol" w:hAnsi="Symbol" w:hint="default"/>
      </w:rPr>
    </w:lvl>
    <w:lvl w:ilvl="4" w:tplc="08090019" w:tentative="1">
      <w:start w:val="1"/>
      <w:numFmt w:val="bullet"/>
      <w:lvlText w:val="o"/>
      <w:lvlJc w:val="left"/>
      <w:pPr>
        <w:tabs>
          <w:tab w:val="num" w:pos="3600"/>
        </w:tabs>
        <w:ind w:left="3600" w:hanging="360"/>
      </w:pPr>
      <w:rPr>
        <w:rFonts w:ascii="Courier New" w:hAnsi="Courier New" w:cs="Courier New" w:hint="default"/>
      </w:rPr>
    </w:lvl>
    <w:lvl w:ilvl="5" w:tplc="0809001B" w:tentative="1">
      <w:start w:val="1"/>
      <w:numFmt w:val="bullet"/>
      <w:lvlText w:val=""/>
      <w:lvlJc w:val="left"/>
      <w:pPr>
        <w:tabs>
          <w:tab w:val="num" w:pos="4320"/>
        </w:tabs>
        <w:ind w:left="4320" w:hanging="360"/>
      </w:pPr>
      <w:rPr>
        <w:rFonts w:ascii="Wingdings" w:hAnsi="Wingdings" w:hint="default"/>
      </w:rPr>
    </w:lvl>
    <w:lvl w:ilvl="6" w:tplc="0809000F" w:tentative="1">
      <w:start w:val="1"/>
      <w:numFmt w:val="bullet"/>
      <w:lvlText w:val=""/>
      <w:lvlJc w:val="left"/>
      <w:pPr>
        <w:tabs>
          <w:tab w:val="num" w:pos="5040"/>
        </w:tabs>
        <w:ind w:left="5040" w:hanging="360"/>
      </w:pPr>
      <w:rPr>
        <w:rFonts w:ascii="Symbol" w:hAnsi="Symbol" w:hint="default"/>
      </w:rPr>
    </w:lvl>
    <w:lvl w:ilvl="7" w:tplc="08090019" w:tentative="1">
      <w:start w:val="1"/>
      <w:numFmt w:val="bullet"/>
      <w:lvlText w:val="o"/>
      <w:lvlJc w:val="left"/>
      <w:pPr>
        <w:tabs>
          <w:tab w:val="num" w:pos="5760"/>
        </w:tabs>
        <w:ind w:left="5760" w:hanging="360"/>
      </w:pPr>
      <w:rPr>
        <w:rFonts w:ascii="Courier New" w:hAnsi="Courier New" w:cs="Courier New" w:hint="default"/>
      </w:rPr>
    </w:lvl>
    <w:lvl w:ilvl="8" w:tplc="0809001B" w:tentative="1">
      <w:start w:val="1"/>
      <w:numFmt w:val="bullet"/>
      <w:lvlText w:val=""/>
      <w:lvlJc w:val="left"/>
      <w:pPr>
        <w:tabs>
          <w:tab w:val="num" w:pos="6480"/>
        </w:tabs>
        <w:ind w:left="6480" w:hanging="360"/>
      </w:pPr>
      <w:rPr>
        <w:rFonts w:ascii="Wingdings" w:hAnsi="Wingdings" w:hint="default"/>
      </w:rPr>
    </w:lvl>
  </w:abstractNum>
  <w:abstractNum w:abstractNumId="89" w15:restartNumberingAfterBreak="0">
    <w:nsid w:val="75F46359"/>
    <w:multiLevelType w:val="hybridMultilevel"/>
    <w:tmpl w:val="960A87BE"/>
    <w:lvl w:ilvl="0" w:tplc="61067F9C">
      <w:start w:val="1"/>
      <w:numFmt w:val="bullet"/>
      <w:pStyle w:val="Bulletlist1"/>
      <w:lvlText w:val=""/>
      <w:lvlJc w:val="left"/>
      <w:pPr>
        <w:ind w:left="360" w:hanging="360"/>
      </w:pPr>
      <w:rPr>
        <w:rFonts w:ascii="Symbol" w:hAnsi="Symbol" w:hint="default"/>
        <w:strike w:val="0"/>
        <w:dstrike w:val="0"/>
        <w:color w:val="07716C" w:themeColor="accent1"/>
        <w:sz w:val="24"/>
      </w:rPr>
    </w:lvl>
    <w:lvl w:ilvl="1" w:tplc="2C120E9A">
      <w:start w:val="1"/>
      <w:numFmt w:val="bullet"/>
      <w:pStyle w:val="Bulletlist2"/>
      <w:lvlText w:val="o"/>
      <w:lvlJc w:val="left"/>
      <w:pPr>
        <w:ind w:left="1440" w:hanging="360"/>
      </w:pPr>
      <w:rPr>
        <w:rFonts w:ascii="Courier New" w:hAnsi="Courier New" w:cs="Courier New" w:hint="default"/>
      </w:rPr>
    </w:lvl>
    <w:lvl w:ilvl="2" w:tplc="1572F48C">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15:restartNumberingAfterBreak="0">
    <w:nsid w:val="76D644AA"/>
    <w:multiLevelType w:val="hybridMultilevel"/>
    <w:tmpl w:val="3C7E092E"/>
    <w:lvl w:ilvl="0" w:tplc="FFFFFFFF">
      <w:start w:val="1"/>
      <w:numFmt w:val="lowerLetter"/>
      <w:lvlText w:val="%1."/>
      <w:lvlJc w:val="left"/>
      <w:pPr>
        <w:ind w:left="720" w:hanging="360"/>
      </w:pPr>
      <w:rPr>
        <w:rFonts w:ascii="Arial" w:hAnsi="Arial" w:hint="default"/>
        <w:color w:val="07716C"/>
        <w:sz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1" w15:restartNumberingAfterBreak="0">
    <w:nsid w:val="772F0AA8"/>
    <w:multiLevelType w:val="hybridMultilevel"/>
    <w:tmpl w:val="C9E29038"/>
    <w:lvl w:ilvl="0" w:tplc="FFFFFFFF">
      <w:start w:val="1"/>
      <w:numFmt w:val="lowerLetter"/>
      <w:lvlText w:val="%1."/>
      <w:lvlJc w:val="left"/>
      <w:pPr>
        <w:ind w:left="720" w:hanging="360"/>
      </w:pPr>
      <w:rPr>
        <w:rFonts w:ascii="Arial" w:hAnsi="Arial" w:hint="default"/>
        <w:color w:val="07716C"/>
        <w:sz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2" w15:restartNumberingAfterBreak="0">
    <w:nsid w:val="77A6619A"/>
    <w:multiLevelType w:val="hybridMultilevel"/>
    <w:tmpl w:val="C9E29038"/>
    <w:lvl w:ilvl="0" w:tplc="FFFFFFFF">
      <w:start w:val="1"/>
      <w:numFmt w:val="lowerLetter"/>
      <w:lvlText w:val="%1."/>
      <w:lvlJc w:val="left"/>
      <w:pPr>
        <w:ind w:left="720" w:hanging="360"/>
      </w:pPr>
      <w:rPr>
        <w:rFonts w:ascii="Arial" w:hAnsi="Arial" w:hint="default"/>
        <w:color w:val="07716C"/>
        <w:sz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3" w15:restartNumberingAfterBreak="0">
    <w:nsid w:val="79447535"/>
    <w:multiLevelType w:val="multilevel"/>
    <w:tmpl w:val="AFC8FE9C"/>
    <w:lvl w:ilvl="0">
      <w:start w:val="1"/>
      <w:numFmt w:val="decimal"/>
      <w:pStyle w:val="F9-Paragraph"/>
      <w:lvlText w:val="%1."/>
      <w:lvlJc w:val="left"/>
      <w:pPr>
        <w:ind w:left="360" w:hanging="360"/>
      </w:pPr>
      <w:rPr>
        <w:b w:val="0"/>
        <w:bCs w:val="0"/>
        <w:i w:val="0"/>
        <w:iCs w:val="0"/>
        <w:color w:val="auto"/>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4" w15:restartNumberingAfterBreak="0">
    <w:nsid w:val="799E7B1D"/>
    <w:multiLevelType w:val="multilevel"/>
    <w:tmpl w:val="6024E4B0"/>
    <w:styleLink w:val="WWOutlineListStyle5"/>
    <w:lvl w:ilvl="0">
      <w:start w:val="1"/>
      <w:numFmt w:val="decimal"/>
      <w:lvlText w:val="%1."/>
      <w:lvlJc w:val="left"/>
      <w:pPr>
        <w:ind w:left="360" w:hanging="360"/>
      </w:pPr>
    </w:lvl>
    <w:lvl w:ilvl="1">
      <w:start w:val="1"/>
      <w:numFmt w:val="decimal"/>
      <w:lvlText w:val="%1.%2."/>
      <w:lvlJc w:val="left"/>
      <w:pPr>
        <w:ind w:left="574"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95" w15:restartNumberingAfterBreak="0">
    <w:nsid w:val="7A903202"/>
    <w:multiLevelType w:val="hybridMultilevel"/>
    <w:tmpl w:val="C9E29038"/>
    <w:lvl w:ilvl="0" w:tplc="FFFFFFFF">
      <w:start w:val="1"/>
      <w:numFmt w:val="lowerLetter"/>
      <w:lvlText w:val="%1."/>
      <w:lvlJc w:val="left"/>
      <w:pPr>
        <w:ind w:left="720" w:hanging="360"/>
      </w:pPr>
      <w:rPr>
        <w:rFonts w:ascii="Arial" w:hAnsi="Arial" w:hint="default"/>
        <w:color w:val="07716C"/>
        <w:sz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6" w15:restartNumberingAfterBreak="0">
    <w:nsid w:val="7AE73A41"/>
    <w:multiLevelType w:val="hybridMultilevel"/>
    <w:tmpl w:val="C9E29038"/>
    <w:lvl w:ilvl="0" w:tplc="FFFFFFFF">
      <w:start w:val="1"/>
      <w:numFmt w:val="lowerLetter"/>
      <w:lvlText w:val="%1."/>
      <w:lvlJc w:val="left"/>
      <w:pPr>
        <w:ind w:left="720" w:hanging="360"/>
      </w:pPr>
      <w:rPr>
        <w:rFonts w:ascii="Arial" w:hAnsi="Arial" w:hint="default"/>
        <w:color w:val="07716C"/>
        <w:sz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7" w15:restartNumberingAfterBreak="0">
    <w:nsid w:val="7C7D0FB2"/>
    <w:multiLevelType w:val="hybridMultilevel"/>
    <w:tmpl w:val="C9E29038"/>
    <w:lvl w:ilvl="0" w:tplc="FFFFFFFF">
      <w:start w:val="1"/>
      <w:numFmt w:val="lowerLetter"/>
      <w:lvlText w:val="%1."/>
      <w:lvlJc w:val="left"/>
      <w:pPr>
        <w:ind w:left="720" w:hanging="360"/>
      </w:pPr>
      <w:rPr>
        <w:rFonts w:ascii="Arial" w:hAnsi="Arial" w:hint="default"/>
        <w:color w:val="07716C"/>
        <w:sz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8" w15:restartNumberingAfterBreak="0">
    <w:nsid w:val="7E7F2150"/>
    <w:multiLevelType w:val="hybridMultilevel"/>
    <w:tmpl w:val="92EC001E"/>
    <w:lvl w:ilvl="0" w:tplc="F3721D86">
      <w:start w:val="1"/>
      <w:numFmt w:val="bullet"/>
      <w:pStyle w:val="BulletPoint"/>
      <w:lvlText w:val=""/>
      <w:lvlJc w:val="left"/>
      <w:pPr>
        <w:ind w:left="1074" w:hanging="360"/>
      </w:pPr>
      <w:rPr>
        <w:rFonts w:ascii="Wingdings" w:hAnsi="Wingdings" w:hint="default"/>
      </w:rPr>
    </w:lvl>
    <w:lvl w:ilvl="1" w:tplc="08090003">
      <w:start w:val="1"/>
      <w:numFmt w:val="bullet"/>
      <w:lvlText w:val="o"/>
      <w:lvlJc w:val="left"/>
      <w:pPr>
        <w:ind w:left="1794" w:hanging="360"/>
      </w:pPr>
      <w:rPr>
        <w:rFonts w:ascii="Courier New" w:hAnsi="Courier New" w:cs="Courier New" w:hint="default"/>
      </w:rPr>
    </w:lvl>
    <w:lvl w:ilvl="2" w:tplc="08090005" w:tentative="1">
      <w:start w:val="1"/>
      <w:numFmt w:val="bullet"/>
      <w:lvlText w:val=""/>
      <w:lvlJc w:val="left"/>
      <w:pPr>
        <w:ind w:left="2514" w:hanging="360"/>
      </w:pPr>
      <w:rPr>
        <w:rFonts w:ascii="Wingdings" w:hAnsi="Wingdings" w:hint="default"/>
      </w:rPr>
    </w:lvl>
    <w:lvl w:ilvl="3" w:tplc="08090001" w:tentative="1">
      <w:start w:val="1"/>
      <w:numFmt w:val="bullet"/>
      <w:lvlText w:val=""/>
      <w:lvlJc w:val="left"/>
      <w:pPr>
        <w:ind w:left="3234" w:hanging="360"/>
      </w:pPr>
      <w:rPr>
        <w:rFonts w:ascii="Symbol" w:hAnsi="Symbol" w:hint="default"/>
      </w:rPr>
    </w:lvl>
    <w:lvl w:ilvl="4" w:tplc="08090003" w:tentative="1">
      <w:start w:val="1"/>
      <w:numFmt w:val="bullet"/>
      <w:lvlText w:val="o"/>
      <w:lvlJc w:val="left"/>
      <w:pPr>
        <w:ind w:left="3954" w:hanging="360"/>
      </w:pPr>
      <w:rPr>
        <w:rFonts w:ascii="Courier New" w:hAnsi="Courier New" w:cs="Courier New" w:hint="default"/>
      </w:rPr>
    </w:lvl>
    <w:lvl w:ilvl="5" w:tplc="08090005" w:tentative="1">
      <w:start w:val="1"/>
      <w:numFmt w:val="bullet"/>
      <w:lvlText w:val=""/>
      <w:lvlJc w:val="left"/>
      <w:pPr>
        <w:ind w:left="4674" w:hanging="360"/>
      </w:pPr>
      <w:rPr>
        <w:rFonts w:ascii="Wingdings" w:hAnsi="Wingdings" w:hint="default"/>
      </w:rPr>
    </w:lvl>
    <w:lvl w:ilvl="6" w:tplc="08090001" w:tentative="1">
      <w:start w:val="1"/>
      <w:numFmt w:val="bullet"/>
      <w:lvlText w:val=""/>
      <w:lvlJc w:val="left"/>
      <w:pPr>
        <w:ind w:left="5394" w:hanging="360"/>
      </w:pPr>
      <w:rPr>
        <w:rFonts w:ascii="Symbol" w:hAnsi="Symbol" w:hint="default"/>
      </w:rPr>
    </w:lvl>
    <w:lvl w:ilvl="7" w:tplc="08090003" w:tentative="1">
      <w:start w:val="1"/>
      <w:numFmt w:val="bullet"/>
      <w:lvlText w:val="o"/>
      <w:lvlJc w:val="left"/>
      <w:pPr>
        <w:ind w:left="6114" w:hanging="360"/>
      </w:pPr>
      <w:rPr>
        <w:rFonts w:ascii="Courier New" w:hAnsi="Courier New" w:cs="Courier New" w:hint="default"/>
      </w:rPr>
    </w:lvl>
    <w:lvl w:ilvl="8" w:tplc="08090005" w:tentative="1">
      <w:start w:val="1"/>
      <w:numFmt w:val="bullet"/>
      <w:lvlText w:val=""/>
      <w:lvlJc w:val="left"/>
      <w:pPr>
        <w:ind w:left="6834" w:hanging="360"/>
      </w:pPr>
      <w:rPr>
        <w:rFonts w:ascii="Wingdings" w:hAnsi="Wingdings" w:hint="default"/>
      </w:rPr>
    </w:lvl>
  </w:abstractNum>
  <w:abstractNum w:abstractNumId="99" w15:restartNumberingAfterBreak="0">
    <w:nsid w:val="7E91439D"/>
    <w:multiLevelType w:val="hybridMultilevel"/>
    <w:tmpl w:val="9348AEB6"/>
    <w:lvl w:ilvl="0" w:tplc="296445C0">
      <w:start w:val="1"/>
      <w:numFmt w:val="decimal"/>
      <w:pStyle w:val="Ch7num"/>
      <w:lvlText w:val="7.%1."/>
      <w:lvlJc w:val="left"/>
      <w:pPr>
        <w:ind w:left="4329" w:hanging="360"/>
      </w:pPr>
      <w:rPr>
        <w:rFonts w:cs="Times New Roman" w:hint="default"/>
        <w:b w:val="0"/>
        <w:i w:val="0"/>
        <w:color w:val="auto"/>
        <w:sz w:val="22"/>
        <w:szCs w:val="22"/>
      </w:rPr>
    </w:lvl>
    <w:lvl w:ilvl="1" w:tplc="08090019" w:tentative="1">
      <w:start w:val="1"/>
      <w:numFmt w:val="lowerLetter"/>
      <w:lvlText w:val="%2."/>
      <w:lvlJc w:val="left"/>
      <w:pPr>
        <w:ind w:left="5049" w:hanging="360"/>
      </w:pPr>
    </w:lvl>
    <w:lvl w:ilvl="2" w:tplc="0809001B" w:tentative="1">
      <w:start w:val="1"/>
      <w:numFmt w:val="lowerRoman"/>
      <w:lvlText w:val="%3."/>
      <w:lvlJc w:val="right"/>
      <w:pPr>
        <w:ind w:left="5769" w:hanging="180"/>
      </w:pPr>
    </w:lvl>
    <w:lvl w:ilvl="3" w:tplc="0809000F" w:tentative="1">
      <w:start w:val="1"/>
      <w:numFmt w:val="decimal"/>
      <w:lvlText w:val="%4."/>
      <w:lvlJc w:val="left"/>
      <w:pPr>
        <w:ind w:left="6489" w:hanging="360"/>
      </w:pPr>
    </w:lvl>
    <w:lvl w:ilvl="4" w:tplc="08090019" w:tentative="1">
      <w:start w:val="1"/>
      <w:numFmt w:val="lowerLetter"/>
      <w:lvlText w:val="%5."/>
      <w:lvlJc w:val="left"/>
      <w:pPr>
        <w:ind w:left="7209" w:hanging="360"/>
      </w:pPr>
    </w:lvl>
    <w:lvl w:ilvl="5" w:tplc="0809001B" w:tentative="1">
      <w:start w:val="1"/>
      <w:numFmt w:val="lowerRoman"/>
      <w:lvlText w:val="%6."/>
      <w:lvlJc w:val="right"/>
      <w:pPr>
        <w:ind w:left="7929" w:hanging="180"/>
      </w:pPr>
    </w:lvl>
    <w:lvl w:ilvl="6" w:tplc="0809000F" w:tentative="1">
      <w:start w:val="1"/>
      <w:numFmt w:val="decimal"/>
      <w:lvlText w:val="%7."/>
      <w:lvlJc w:val="left"/>
      <w:pPr>
        <w:ind w:left="8649" w:hanging="360"/>
      </w:pPr>
    </w:lvl>
    <w:lvl w:ilvl="7" w:tplc="08090019" w:tentative="1">
      <w:start w:val="1"/>
      <w:numFmt w:val="lowerLetter"/>
      <w:lvlText w:val="%8."/>
      <w:lvlJc w:val="left"/>
      <w:pPr>
        <w:ind w:left="9369" w:hanging="360"/>
      </w:pPr>
    </w:lvl>
    <w:lvl w:ilvl="8" w:tplc="0809001B" w:tentative="1">
      <w:start w:val="1"/>
      <w:numFmt w:val="lowerRoman"/>
      <w:lvlText w:val="%9."/>
      <w:lvlJc w:val="right"/>
      <w:pPr>
        <w:ind w:left="10089" w:hanging="180"/>
      </w:pPr>
    </w:lvl>
  </w:abstractNum>
  <w:abstractNum w:abstractNumId="100" w15:restartNumberingAfterBreak="0">
    <w:nsid w:val="7EB3748E"/>
    <w:multiLevelType w:val="hybridMultilevel"/>
    <w:tmpl w:val="3C7E092E"/>
    <w:lvl w:ilvl="0" w:tplc="FFFFFFFF">
      <w:start w:val="1"/>
      <w:numFmt w:val="lowerLetter"/>
      <w:lvlText w:val="%1."/>
      <w:lvlJc w:val="left"/>
      <w:pPr>
        <w:ind w:left="720" w:hanging="360"/>
      </w:pPr>
      <w:rPr>
        <w:rFonts w:ascii="Arial" w:hAnsi="Arial" w:hint="default"/>
        <w:color w:val="07716C"/>
        <w:sz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783227120">
    <w:abstractNumId w:val="89"/>
  </w:num>
  <w:num w:numId="2" w16cid:durableId="399718409">
    <w:abstractNumId w:val="93"/>
  </w:num>
  <w:num w:numId="3" w16cid:durableId="999388671">
    <w:abstractNumId w:val="61"/>
  </w:num>
  <w:num w:numId="4" w16cid:durableId="1293636562">
    <w:abstractNumId w:val="98"/>
  </w:num>
  <w:num w:numId="5" w16cid:durableId="391512796">
    <w:abstractNumId w:val="2"/>
  </w:num>
  <w:num w:numId="6" w16cid:durableId="620769045">
    <w:abstractNumId w:val="23"/>
  </w:num>
  <w:num w:numId="7" w16cid:durableId="668368032">
    <w:abstractNumId w:val="19"/>
  </w:num>
  <w:num w:numId="8" w16cid:durableId="1731264634">
    <w:abstractNumId w:val="11"/>
    <w:lvlOverride w:ilvl="0">
      <w:startOverride w:val="1"/>
    </w:lvlOverride>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202331595">
    <w:abstractNumId w:val="29"/>
  </w:num>
  <w:num w:numId="10" w16cid:durableId="93521805">
    <w:abstractNumId w:val="88"/>
  </w:num>
  <w:num w:numId="11" w16cid:durableId="625934665">
    <w:abstractNumId w:val="99"/>
  </w:num>
  <w:num w:numId="12" w16cid:durableId="1726682397">
    <w:abstractNumId w:val="59"/>
  </w:num>
  <w:num w:numId="13" w16cid:durableId="486284730">
    <w:abstractNumId w:val="79"/>
  </w:num>
  <w:num w:numId="14" w16cid:durableId="1517617171">
    <w:abstractNumId w:val="84"/>
  </w:num>
  <w:num w:numId="15" w16cid:durableId="195822849">
    <w:abstractNumId w:val="68"/>
  </w:num>
  <w:num w:numId="16" w16cid:durableId="1404916354">
    <w:abstractNumId w:val="37"/>
  </w:num>
  <w:num w:numId="17" w16cid:durableId="1633054368">
    <w:abstractNumId w:val="17"/>
  </w:num>
  <w:num w:numId="18" w16cid:durableId="769859767">
    <w:abstractNumId w:val="22"/>
  </w:num>
  <w:num w:numId="19" w16cid:durableId="789130621">
    <w:abstractNumId w:val="33"/>
  </w:num>
  <w:num w:numId="20" w16cid:durableId="485047991">
    <w:abstractNumId w:val="39"/>
  </w:num>
  <w:num w:numId="21" w16cid:durableId="1733891304">
    <w:abstractNumId w:val="46"/>
  </w:num>
  <w:num w:numId="22" w16cid:durableId="1369646795">
    <w:abstractNumId w:val="52"/>
  </w:num>
  <w:num w:numId="23" w16cid:durableId="369384355">
    <w:abstractNumId w:val="60"/>
  </w:num>
  <w:num w:numId="24" w16cid:durableId="7491526">
    <w:abstractNumId w:val="62"/>
  </w:num>
  <w:num w:numId="25" w16cid:durableId="855509480">
    <w:abstractNumId w:val="65"/>
  </w:num>
  <w:num w:numId="26" w16cid:durableId="250086378">
    <w:abstractNumId w:val="67"/>
  </w:num>
  <w:num w:numId="27" w16cid:durableId="919488259">
    <w:abstractNumId w:val="86"/>
  </w:num>
  <w:num w:numId="28" w16cid:durableId="909585519">
    <w:abstractNumId w:val="87"/>
  </w:num>
  <w:num w:numId="29" w16cid:durableId="668168726">
    <w:abstractNumId w:val="94"/>
  </w:num>
  <w:num w:numId="30" w16cid:durableId="1046904160">
    <w:abstractNumId w:val="69"/>
  </w:num>
  <w:num w:numId="31" w16cid:durableId="228617551">
    <w:abstractNumId w:val="54"/>
  </w:num>
  <w:num w:numId="32" w16cid:durableId="1000811471">
    <w:abstractNumId w:val="45"/>
  </w:num>
  <w:num w:numId="33" w16cid:durableId="627205532">
    <w:abstractNumId w:val="75"/>
  </w:num>
  <w:num w:numId="34" w16cid:durableId="1719553524">
    <w:abstractNumId w:val="96"/>
  </w:num>
  <w:num w:numId="35" w16cid:durableId="1240554771">
    <w:abstractNumId w:val="77"/>
  </w:num>
  <w:num w:numId="36" w16cid:durableId="365562466">
    <w:abstractNumId w:val="41"/>
  </w:num>
  <w:num w:numId="37" w16cid:durableId="38821287">
    <w:abstractNumId w:val="14"/>
  </w:num>
  <w:num w:numId="38" w16cid:durableId="1557089476">
    <w:abstractNumId w:val="95"/>
  </w:num>
  <w:num w:numId="39" w16cid:durableId="2129396921">
    <w:abstractNumId w:val="35"/>
  </w:num>
  <w:num w:numId="40" w16cid:durableId="2132169965">
    <w:abstractNumId w:val="58"/>
  </w:num>
  <w:num w:numId="41" w16cid:durableId="2021154264">
    <w:abstractNumId w:val="97"/>
  </w:num>
  <w:num w:numId="42" w16cid:durableId="478545044">
    <w:abstractNumId w:val="71"/>
  </w:num>
  <w:num w:numId="43" w16cid:durableId="920258590">
    <w:abstractNumId w:val="53"/>
  </w:num>
  <w:num w:numId="44" w16cid:durableId="110707945">
    <w:abstractNumId w:val="34"/>
  </w:num>
  <w:num w:numId="45" w16cid:durableId="198251350">
    <w:abstractNumId w:val="4"/>
  </w:num>
  <w:num w:numId="46" w16cid:durableId="1969508569">
    <w:abstractNumId w:val="42"/>
  </w:num>
  <w:num w:numId="47" w16cid:durableId="768740264">
    <w:abstractNumId w:val="80"/>
  </w:num>
  <w:num w:numId="48" w16cid:durableId="1453284760">
    <w:abstractNumId w:val="13"/>
  </w:num>
  <w:num w:numId="49" w16cid:durableId="535311105">
    <w:abstractNumId w:val="7"/>
  </w:num>
  <w:num w:numId="50" w16cid:durableId="1729373460">
    <w:abstractNumId w:val="27"/>
  </w:num>
  <w:num w:numId="51" w16cid:durableId="2086994173">
    <w:abstractNumId w:val="18"/>
  </w:num>
  <w:num w:numId="52" w16cid:durableId="385104464">
    <w:abstractNumId w:val="92"/>
  </w:num>
  <w:num w:numId="53" w16cid:durableId="2086488403">
    <w:abstractNumId w:val="51"/>
  </w:num>
  <w:num w:numId="54" w16cid:durableId="1879312982">
    <w:abstractNumId w:val="81"/>
  </w:num>
  <w:num w:numId="55" w16cid:durableId="1233125416">
    <w:abstractNumId w:val="63"/>
  </w:num>
  <w:num w:numId="56" w16cid:durableId="763569045">
    <w:abstractNumId w:val="90"/>
  </w:num>
  <w:num w:numId="57" w16cid:durableId="1415277852">
    <w:abstractNumId w:val="25"/>
  </w:num>
  <w:num w:numId="58" w16cid:durableId="1284655374">
    <w:abstractNumId w:val="20"/>
  </w:num>
  <w:num w:numId="59" w16cid:durableId="1621645256">
    <w:abstractNumId w:val="15"/>
  </w:num>
  <w:num w:numId="60" w16cid:durableId="201602505">
    <w:abstractNumId w:val="66"/>
  </w:num>
  <w:num w:numId="61" w16cid:durableId="1798839385">
    <w:abstractNumId w:val="28"/>
  </w:num>
  <w:num w:numId="62" w16cid:durableId="1355695637">
    <w:abstractNumId w:val="16"/>
  </w:num>
  <w:num w:numId="63" w16cid:durableId="1530214581">
    <w:abstractNumId w:val="44"/>
  </w:num>
  <w:num w:numId="64" w16cid:durableId="356277967">
    <w:abstractNumId w:val="36"/>
  </w:num>
  <w:num w:numId="65" w16cid:durableId="1434742879">
    <w:abstractNumId w:val="21"/>
  </w:num>
  <w:num w:numId="66" w16cid:durableId="2042245082">
    <w:abstractNumId w:val="9"/>
  </w:num>
  <w:num w:numId="67" w16cid:durableId="988435075">
    <w:abstractNumId w:val="85"/>
  </w:num>
  <w:num w:numId="68" w16cid:durableId="165094943">
    <w:abstractNumId w:val="6"/>
  </w:num>
  <w:num w:numId="69" w16cid:durableId="1021276879">
    <w:abstractNumId w:val="40"/>
  </w:num>
  <w:num w:numId="70" w16cid:durableId="1611620177">
    <w:abstractNumId w:val="1"/>
  </w:num>
  <w:num w:numId="71" w16cid:durableId="1962880574">
    <w:abstractNumId w:val="8"/>
  </w:num>
  <w:num w:numId="72" w16cid:durableId="1047871362">
    <w:abstractNumId w:val="32"/>
  </w:num>
  <w:num w:numId="73" w16cid:durableId="1993295525">
    <w:abstractNumId w:val="24"/>
  </w:num>
  <w:num w:numId="74" w16cid:durableId="244187926">
    <w:abstractNumId w:val="47"/>
  </w:num>
  <w:num w:numId="75" w16cid:durableId="1882128620">
    <w:abstractNumId w:val="0"/>
  </w:num>
  <w:num w:numId="76" w16cid:durableId="1705475787">
    <w:abstractNumId w:val="78"/>
  </w:num>
  <w:num w:numId="77" w16cid:durableId="1565985435">
    <w:abstractNumId w:val="57"/>
  </w:num>
  <w:num w:numId="78" w16cid:durableId="1167284223">
    <w:abstractNumId w:val="12"/>
  </w:num>
  <w:num w:numId="79" w16cid:durableId="515389395">
    <w:abstractNumId w:val="74"/>
  </w:num>
  <w:num w:numId="80" w16cid:durableId="772558456">
    <w:abstractNumId w:val="50"/>
  </w:num>
  <w:num w:numId="81" w16cid:durableId="70742906">
    <w:abstractNumId w:val="100"/>
  </w:num>
  <w:num w:numId="82" w16cid:durableId="1076976908">
    <w:abstractNumId w:val="5"/>
  </w:num>
  <w:num w:numId="83" w16cid:durableId="1397514388">
    <w:abstractNumId w:val="26"/>
  </w:num>
  <w:num w:numId="84" w16cid:durableId="302006587">
    <w:abstractNumId w:val="76"/>
  </w:num>
  <w:num w:numId="85" w16cid:durableId="840511164">
    <w:abstractNumId w:val="72"/>
  </w:num>
  <w:num w:numId="86" w16cid:durableId="1284922997">
    <w:abstractNumId w:val="48"/>
  </w:num>
  <w:num w:numId="87" w16cid:durableId="949359469">
    <w:abstractNumId w:val="70"/>
  </w:num>
  <w:num w:numId="88" w16cid:durableId="961348302">
    <w:abstractNumId w:val="30"/>
  </w:num>
  <w:num w:numId="89" w16cid:durableId="86387551">
    <w:abstractNumId w:val="10"/>
  </w:num>
  <w:num w:numId="90" w16cid:durableId="992030267">
    <w:abstractNumId w:val="82"/>
  </w:num>
  <w:num w:numId="91" w16cid:durableId="1759667762">
    <w:abstractNumId w:val="43"/>
  </w:num>
  <w:num w:numId="92" w16cid:durableId="1209683446">
    <w:abstractNumId w:val="64"/>
  </w:num>
  <w:num w:numId="93" w16cid:durableId="1712654317">
    <w:abstractNumId w:val="55"/>
  </w:num>
  <w:num w:numId="94" w16cid:durableId="382481425">
    <w:abstractNumId w:val="3"/>
  </w:num>
  <w:num w:numId="95" w16cid:durableId="67845112">
    <w:abstractNumId w:val="49"/>
  </w:num>
  <w:num w:numId="96" w16cid:durableId="879127255">
    <w:abstractNumId w:val="31"/>
  </w:num>
  <w:num w:numId="97" w16cid:durableId="119807619">
    <w:abstractNumId w:val="73"/>
  </w:num>
  <w:num w:numId="98" w16cid:durableId="2015181095">
    <w:abstractNumId w:val="38"/>
  </w:num>
  <w:num w:numId="99" w16cid:durableId="365954040">
    <w:abstractNumId w:val="91"/>
  </w:num>
  <w:num w:numId="100" w16cid:durableId="393166127">
    <w:abstractNumId w:val="83"/>
  </w:num>
  <w:num w:numId="101" w16cid:durableId="133838302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16cid:durableId="173434879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16cid:durableId="63761272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16cid:durableId="116497205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16cid:durableId="75428173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16cid:durableId="22230059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16cid:durableId="144241424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16cid:durableId="66023894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16cid:durableId="20829842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16cid:durableId="137700056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16cid:durableId="213201806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16cid:durableId="120679894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16cid:durableId="96157099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16cid:durableId="58249131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16cid:durableId="190869047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16cid:durableId="49545724">
    <w:abstractNumId w:val="56"/>
  </w:num>
  <w:numIdMacAtCleanup w:val="1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F03"/>
    <w:rsid w:val="000032C9"/>
    <w:rsid w:val="0000353E"/>
    <w:rsid w:val="00004C16"/>
    <w:rsid w:val="000067F5"/>
    <w:rsid w:val="00011177"/>
    <w:rsid w:val="00014814"/>
    <w:rsid w:val="00023301"/>
    <w:rsid w:val="00024522"/>
    <w:rsid w:val="00024B2E"/>
    <w:rsid w:val="00027F4F"/>
    <w:rsid w:val="00030430"/>
    <w:rsid w:val="0003078E"/>
    <w:rsid w:val="00031B89"/>
    <w:rsid w:val="0003620F"/>
    <w:rsid w:val="0003693D"/>
    <w:rsid w:val="0003790E"/>
    <w:rsid w:val="00037EE2"/>
    <w:rsid w:val="000411B3"/>
    <w:rsid w:val="0004440F"/>
    <w:rsid w:val="00045620"/>
    <w:rsid w:val="00046936"/>
    <w:rsid w:val="00046E78"/>
    <w:rsid w:val="00052C8A"/>
    <w:rsid w:val="000548C8"/>
    <w:rsid w:val="00055898"/>
    <w:rsid w:val="00057A8E"/>
    <w:rsid w:val="00060BD7"/>
    <w:rsid w:val="00070688"/>
    <w:rsid w:val="00075605"/>
    <w:rsid w:val="00075C66"/>
    <w:rsid w:val="00081114"/>
    <w:rsid w:val="00081571"/>
    <w:rsid w:val="00082879"/>
    <w:rsid w:val="00085AD8"/>
    <w:rsid w:val="00087AE1"/>
    <w:rsid w:val="000902D4"/>
    <w:rsid w:val="00091EEA"/>
    <w:rsid w:val="0009293A"/>
    <w:rsid w:val="000950B3"/>
    <w:rsid w:val="0009775E"/>
    <w:rsid w:val="000978FA"/>
    <w:rsid w:val="000A51C3"/>
    <w:rsid w:val="000B2BCD"/>
    <w:rsid w:val="000B3686"/>
    <w:rsid w:val="000C2DDC"/>
    <w:rsid w:val="000C7B00"/>
    <w:rsid w:val="000D19DD"/>
    <w:rsid w:val="000D2FD4"/>
    <w:rsid w:val="000E1401"/>
    <w:rsid w:val="000E3B3A"/>
    <w:rsid w:val="000F19C3"/>
    <w:rsid w:val="000F1B7B"/>
    <w:rsid w:val="000F2ED4"/>
    <w:rsid w:val="000F3932"/>
    <w:rsid w:val="000F3DEA"/>
    <w:rsid w:val="000F4C9A"/>
    <w:rsid w:val="001028E8"/>
    <w:rsid w:val="0012111E"/>
    <w:rsid w:val="00121D98"/>
    <w:rsid w:val="00122FCC"/>
    <w:rsid w:val="001237FF"/>
    <w:rsid w:val="00126752"/>
    <w:rsid w:val="00126914"/>
    <w:rsid w:val="00130B30"/>
    <w:rsid w:val="00131E06"/>
    <w:rsid w:val="001321E2"/>
    <w:rsid w:val="001333B8"/>
    <w:rsid w:val="001357D3"/>
    <w:rsid w:val="00136064"/>
    <w:rsid w:val="00140E1C"/>
    <w:rsid w:val="001422C0"/>
    <w:rsid w:val="001447A9"/>
    <w:rsid w:val="00145522"/>
    <w:rsid w:val="00147AE4"/>
    <w:rsid w:val="0015407B"/>
    <w:rsid w:val="001571E5"/>
    <w:rsid w:val="001617B8"/>
    <w:rsid w:val="00177666"/>
    <w:rsid w:val="001849CA"/>
    <w:rsid w:val="00185410"/>
    <w:rsid w:val="00192352"/>
    <w:rsid w:val="001A0905"/>
    <w:rsid w:val="001A37A4"/>
    <w:rsid w:val="001A77BF"/>
    <w:rsid w:val="001B1C40"/>
    <w:rsid w:val="001B480F"/>
    <w:rsid w:val="001B6B27"/>
    <w:rsid w:val="001C135A"/>
    <w:rsid w:val="001C19DE"/>
    <w:rsid w:val="001C46DC"/>
    <w:rsid w:val="001C4BB5"/>
    <w:rsid w:val="001C4CDC"/>
    <w:rsid w:val="001C4D63"/>
    <w:rsid w:val="001C600F"/>
    <w:rsid w:val="001C72F1"/>
    <w:rsid w:val="001D0DE0"/>
    <w:rsid w:val="001D5AFF"/>
    <w:rsid w:val="001D74B4"/>
    <w:rsid w:val="001D78B1"/>
    <w:rsid w:val="001E03E1"/>
    <w:rsid w:val="001E219E"/>
    <w:rsid w:val="001E2EDB"/>
    <w:rsid w:val="001F059F"/>
    <w:rsid w:val="001F0E2A"/>
    <w:rsid w:val="001F1AFC"/>
    <w:rsid w:val="00200811"/>
    <w:rsid w:val="00200CA1"/>
    <w:rsid w:val="002022F8"/>
    <w:rsid w:val="00204AB2"/>
    <w:rsid w:val="00205FA3"/>
    <w:rsid w:val="002101A5"/>
    <w:rsid w:val="0021338D"/>
    <w:rsid w:val="00214D43"/>
    <w:rsid w:val="002218CF"/>
    <w:rsid w:val="00221ED0"/>
    <w:rsid w:val="00223012"/>
    <w:rsid w:val="002238B4"/>
    <w:rsid w:val="002268F3"/>
    <w:rsid w:val="002274BC"/>
    <w:rsid w:val="002319AB"/>
    <w:rsid w:val="002319AC"/>
    <w:rsid w:val="0023333A"/>
    <w:rsid w:val="00234342"/>
    <w:rsid w:val="0024040D"/>
    <w:rsid w:val="00240ED7"/>
    <w:rsid w:val="00241614"/>
    <w:rsid w:val="00244489"/>
    <w:rsid w:val="00245A0D"/>
    <w:rsid w:val="00245C12"/>
    <w:rsid w:val="002533C9"/>
    <w:rsid w:val="00255FA3"/>
    <w:rsid w:val="00257288"/>
    <w:rsid w:val="00261496"/>
    <w:rsid w:val="00261FB6"/>
    <w:rsid w:val="002629F8"/>
    <w:rsid w:val="00263396"/>
    <w:rsid w:val="002659FA"/>
    <w:rsid w:val="00267815"/>
    <w:rsid w:val="00271220"/>
    <w:rsid w:val="002745DE"/>
    <w:rsid w:val="00280DDF"/>
    <w:rsid w:val="00283FEB"/>
    <w:rsid w:val="002917FF"/>
    <w:rsid w:val="00292ADF"/>
    <w:rsid w:val="002A0DEC"/>
    <w:rsid w:val="002A4F1F"/>
    <w:rsid w:val="002B0271"/>
    <w:rsid w:val="002B0660"/>
    <w:rsid w:val="002B1C53"/>
    <w:rsid w:val="002B2FBA"/>
    <w:rsid w:val="002C1231"/>
    <w:rsid w:val="002C30F5"/>
    <w:rsid w:val="002D5F2E"/>
    <w:rsid w:val="002D6957"/>
    <w:rsid w:val="002E0BE4"/>
    <w:rsid w:val="002E19AC"/>
    <w:rsid w:val="002E3B58"/>
    <w:rsid w:val="002E3E8A"/>
    <w:rsid w:val="002E6A6A"/>
    <w:rsid w:val="002E727B"/>
    <w:rsid w:val="002F3397"/>
    <w:rsid w:val="00300419"/>
    <w:rsid w:val="0030380D"/>
    <w:rsid w:val="003040C8"/>
    <w:rsid w:val="00312411"/>
    <w:rsid w:val="00323E71"/>
    <w:rsid w:val="003254D6"/>
    <w:rsid w:val="003366CA"/>
    <w:rsid w:val="00346C8E"/>
    <w:rsid w:val="00347CA8"/>
    <w:rsid w:val="0035063D"/>
    <w:rsid w:val="00357A80"/>
    <w:rsid w:val="00367BD5"/>
    <w:rsid w:val="0037176F"/>
    <w:rsid w:val="00372D78"/>
    <w:rsid w:val="00376DEF"/>
    <w:rsid w:val="003815AB"/>
    <w:rsid w:val="0038761F"/>
    <w:rsid w:val="00390327"/>
    <w:rsid w:val="0039101E"/>
    <w:rsid w:val="00393B78"/>
    <w:rsid w:val="003970B0"/>
    <w:rsid w:val="003A01E9"/>
    <w:rsid w:val="003B5616"/>
    <w:rsid w:val="003B75B2"/>
    <w:rsid w:val="003C0306"/>
    <w:rsid w:val="003C0DD8"/>
    <w:rsid w:val="003C114C"/>
    <w:rsid w:val="003C18C4"/>
    <w:rsid w:val="003C465D"/>
    <w:rsid w:val="003C7BD3"/>
    <w:rsid w:val="003D4288"/>
    <w:rsid w:val="003D495D"/>
    <w:rsid w:val="003D582A"/>
    <w:rsid w:val="003E098E"/>
    <w:rsid w:val="003E2F1A"/>
    <w:rsid w:val="003E2FAE"/>
    <w:rsid w:val="003E6D10"/>
    <w:rsid w:val="003F27D5"/>
    <w:rsid w:val="003F4E2F"/>
    <w:rsid w:val="00400BBE"/>
    <w:rsid w:val="004019BF"/>
    <w:rsid w:val="00404B0C"/>
    <w:rsid w:val="00405E9C"/>
    <w:rsid w:val="00407CF7"/>
    <w:rsid w:val="00407D01"/>
    <w:rsid w:val="00411ADB"/>
    <w:rsid w:val="0041468C"/>
    <w:rsid w:val="00415ED6"/>
    <w:rsid w:val="00417CAF"/>
    <w:rsid w:val="00420A11"/>
    <w:rsid w:val="004214D3"/>
    <w:rsid w:val="00422265"/>
    <w:rsid w:val="0042547B"/>
    <w:rsid w:val="0042657E"/>
    <w:rsid w:val="004373A7"/>
    <w:rsid w:val="00437D94"/>
    <w:rsid w:val="00437FC7"/>
    <w:rsid w:val="0044030C"/>
    <w:rsid w:val="0044408E"/>
    <w:rsid w:val="00450DB3"/>
    <w:rsid w:val="004638C7"/>
    <w:rsid w:val="004648A4"/>
    <w:rsid w:val="00467726"/>
    <w:rsid w:val="00471380"/>
    <w:rsid w:val="0047504D"/>
    <w:rsid w:val="00476093"/>
    <w:rsid w:val="0048675C"/>
    <w:rsid w:val="00491032"/>
    <w:rsid w:val="00494F0D"/>
    <w:rsid w:val="0049537B"/>
    <w:rsid w:val="00496BFD"/>
    <w:rsid w:val="004A2714"/>
    <w:rsid w:val="004A3DF2"/>
    <w:rsid w:val="004A7099"/>
    <w:rsid w:val="004C2EA0"/>
    <w:rsid w:val="004C361D"/>
    <w:rsid w:val="004C3D11"/>
    <w:rsid w:val="004C4436"/>
    <w:rsid w:val="004C4891"/>
    <w:rsid w:val="004D2C89"/>
    <w:rsid w:val="004D5DDB"/>
    <w:rsid w:val="004E14B6"/>
    <w:rsid w:val="004E3932"/>
    <w:rsid w:val="004E5F64"/>
    <w:rsid w:val="004F073C"/>
    <w:rsid w:val="004F1E79"/>
    <w:rsid w:val="004F3643"/>
    <w:rsid w:val="004F5F33"/>
    <w:rsid w:val="004F61C1"/>
    <w:rsid w:val="0050103A"/>
    <w:rsid w:val="00511B0F"/>
    <w:rsid w:val="005202AD"/>
    <w:rsid w:val="00527795"/>
    <w:rsid w:val="00527B34"/>
    <w:rsid w:val="00534398"/>
    <w:rsid w:val="00536721"/>
    <w:rsid w:val="005455A7"/>
    <w:rsid w:val="005504C2"/>
    <w:rsid w:val="00551207"/>
    <w:rsid w:val="0055388E"/>
    <w:rsid w:val="00553A85"/>
    <w:rsid w:val="00553CE3"/>
    <w:rsid w:val="0055421D"/>
    <w:rsid w:val="00567606"/>
    <w:rsid w:val="005754AE"/>
    <w:rsid w:val="00575A51"/>
    <w:rsid w:val="005763D7"/>
    <w:rsid w:val="00577FB5"/>
    <w:rsid w:val="0058095C"/>
    <w:rsid w:val="00583E9C"/>
    <w:rsid w:val="005852D1"/>
    <w:rsid w:val="00585768"/>
    <w:rsid w:val="00587A22"/>
    <w:rsid w:val="00587E35"/>
    <w:rsid w:val="00590AC6"/>
    <w:rsid w:val="0059299D"/>
    <w:rsid w:val="00595C8C"/>
    <w:rsid w:val="00597747"/>
    <w:rsid w:val="005A4CDD"/>
    <w:rsid w:val="005B561C"/>
    <w:rsid w:val="005B57E4"/>
    <w:rsid w:val="005B5ABD"/>
    <w:rsid w:val="005B5DD1"/>
    <w:rsid w:val="005B7798"/>
    <w:rsid w:val="005B7FC8"/>
    <w:rsid w:val="005C0D21"/>
    <w:rsid w:val="005C140A"/>
    <w:rsid w:val="005C6763"/>
    <w:rsid w:val="005D0DE0"/>
    <w:rsid w:val="005D2467"/>
    <w:rsid w:val="005D3164"/>
    <w:rsid w:val="005E0344"/>
    <w:rsid w:val="005E17B4"/>
    <w:rsid w:val="005E1F0B"/>
    <w:rsid w:val="005E211F"/>
    <w:rsid w:val="005E440B"/>
    <w:rsid w:val="005E6789"/>
    <w:rsid w:val="005F0B55"/>
    <w:rsid w:val="005F10F2"/>
    <w:rsid w:val="005F2C85"/>
    <w:rsid w:val="006042DC"/>
    <w:rsid w:val="00605ADB"/>
    <w:rsid w:val="00611C9F"/>
    <w:rsid w:val="006148A0"/>
    <w:rsid w:val="00620F22"/>
    <w:rsid w:val="00621BF6"/>
    <w:rsid w:val="00622158"/>
    <w:rsid w:val="006221F1"/>
    <w:rsid w:val="00623F14"/>
    <w:rsid w:val="00627555"/>
    <w:rsid w:val="00627B76"/>
    <w:rsid w:val="006316C4"/>
    <w:rsid w:val="006322A0"/>
    <w:rsid w:val="006361FD"/>
    <w:rsid w:val="00637B24"/>
    <w:rsid w:val="0064226F"/>
    <w:rsid w:val="006423BA"/>
    <w:rsid w:val="00653298"/>
    <w:rsid w:val="00660F3F"/>
    <w:rsid w:val="00663A7C"/>
    <w:rsid w:val="00667D0C"/>
    <w:rsid w:val="00667DF2"/>
    <w:rsid w:val="00670DF1"/>
    <w:rsid w:val="006711D8"/>
    <w:rsid w:val="00671345"/>
    <w:rsid w:val="00672A9B"/>
    <w:rsid w:val="0067450D"/>
    <w:rsid w:val="00674646"/>
    <w:rsid w:val="00675884"/>
    <w:rsid w:val="00675EC2"/>
    <w:rsid w:val="0069151C"/>
    <w:rsid w:val="006966CA"/>
    <w:rsid w:val="00696D09"/>
    <w:rsid w:val="00696EE0"/>
    <w:rsid w:val="006970F8"/>
    <w:rsid w:val="00697980"/>
    <w:rsid w:val="006A19EF"/>
    <w:rsid w:val="006A43D5"/>
    <w:rsid w:val="006A525B"/>
    <w:rsid w:val="006B43A3"/>
    <w:rsid w:val="006C045F"/>
    <w:rsid w:val="006C0BDD"/>
    <w:rsid w:val="006C4196"/>
    <w:rsid w:val="006C63B0"/>
    <w:rsid w:val="006C6CF9"/>
    <w:rsid w:val="006C76A2"/>
    <w:rsid w:val="006C792E"/>
    <w:rsid w:val="006D116C"/>
    <w:rsid w:val="006D2BA5"/>
    <w:rsid w:val="006D4E2D"/>
    <w:rsid w:val="006D5C1D"/>
    <w:rsid w:val="006E0D40"/>
    <w:rsid w:val="006E200C"/>
    <w:rsid w:val="006E22C1"/>
    <w:rsid w:val="006E7581"/>
    <w:rsid w:val="006E7C42"/>
    <w:rsid w:val="006F168A"/>
    <w:rsid w:val="006F4C90"/>
    <w:rsid w:val="006F5076"/>
    <w:rsid w:val="006F55D4"/>
    <w:rsid w:val="006F6009"/>
    <w:rsid w:val="007003B2"/>
    <w:rsid w:val="0070321D"/>
    <w:rsid w:val="007044C3"/>
    <w:rsid w:val="007068BA"/>
    <w:rsid w:val="00707C4F"/>
    <w:rsid w:val="00712909"/>
    <w:rsid w:val="00716AB1"/>
    <w:rsid w:val="00721D63"/>
    <w:rsid w:val="00732C7B"/>
    <w:rsid w:val="00734D2B"/>
    <w:rsid w:val="00737705"/>
    <w:rsid w:val="007405B2"/>
    <w:rsid w:val="007408D4"/>
    <w:rsid w:val="007420AC"/>
    <w:rsid w:val="00742617"/>
    <w:rsid w:val="0074687B"/>
    <w:rsid w:val="00751B72"/>
    <w:rsid w:val="00761061"/>
    <w:rsid w:val="0076336D"/>
    <w:rsid w:val="007715AA"/>
    <w:rsid w:val="00772A19"/>
    <w:rsid w:val="00783AFA"/>
    <w:rsid w:val="00785427"/>
    <w:rsid w:val="00790540"/>
    <w:rsid w:val="007968CA"/>
    <w:rsid w:val="007A43FF"/>
    <w:rsid w:val="007B3918"/>
    <w:rsid w:val="007B56D0"/>
    <w:rsid w:val="007C09A9"/>
    <w:rsid w:val="007C0AD9"/>
    <w:rsid w:val="007C1CB1"/>
    <w:rsid w:val="007C3C1D"/>
    <w:rsid w:val="007D199A"/>
    <w:rsid w:val="007D2EBE"/>
    <w:rsid w:val="007E1A31"/>
    <w:rsid w:val="007E1C07"/>
    <w:rsid w:val="007F24B6"/>
    <w:rsid w:val="007F2A70"/>
    <w:rsid w:val="007F5EFE"/>
    <w:rsid w:val="007F6460"/>
    <w:rsid w:val="00803D94"/>
    <w:rsid w:val="00806D68"/>
    <w:rsid w:val="00806E7F"/>
    <w:rsid w:val="00811E89"/>
    <w:rsid w:val="00816FE5"/>
    <w:rsid w:val="00821427"/>
    <w:rsid w:val="008229BA"/>
    <w:rsid w:val="008278BF"/>
    <w:rsid w:val="00842274"/>
    <w:rsid w:val="00844EAD"/>
    <w:rsid w:val="00845390"/>
    <w:rsid w:val="0084601B"/>
    <w:rsid w:val="0085497E"/>
    <w:rsid w:val="008564EE"/>
    <w:rsid w:val="008572A0"/>
    <w:rsid w:val="008606F0"/>
    <w:rsid w:val="00865489"/>
    <w:rsid w:val="0086553D"/>
    <w:rsid w:val="00874FEB"/>
    <w:rsid w:val="00881B6F"/>
    <w:rsid w:val="00882AA4"/>
    <w:rsid w:val="00883E22"/>
    <w:rsid w:val="00884E43"/>
    <w:rsid w:val="00887EC6"/>
    <w:rsid w:val="0089084C"/>
    <w:rsid w:val="008911BF"/>
    <w:rsid w:val="00893409"/>
    <w:rsid w:val="00893D9F"/>
    <w:rsid w:val="008A2298"/>
    <w:rsid w:val="008A2379"/>
    <w:rsid w:val="008A4329"/>
    <w:rsid w:val="008A578E"/>
    <w:rsid w:val="008B1519"/>
    <w:rsid w:val="008B4088"/>
    <w:rsid w:val="008B4398"/>
    <w:rsid w:val="008B4BD6"/>
    <w:rsid w:val="008B69E3"/>
    <w:rsid w:val="008B7BCC"/>
    <w:rsid w:val="008C50C3"/>
    <w:rsid w:val="008C7094"/>
    <w:rsid w:val="008D2786"/>
    <w:rsid w:val="008D2B97"/>
    <w:rsid w:val="008D49A5"/>
    <w:rsid w:val="008D54BE"/>
    <w:rsid w:val="008D6C81"/>
    <w:rsid w:val="008E19C8"/>
    <w:rsid w:val="008E4137"/>
    <w:rsid w:val="008E6298"/>
    <w:rsid w:val="008E6CF0"/>
    <w:rsid w:val="008F1439"/>
    <w:rsid w:val="008F31F1"/>
    <w:rsid w:val="008F660E"/>
    <w:rsid w:val="008F7051"/>
    <w:rsid w:val="008F75EF"/>
    <w:rsid w:val="009033A9"/>
    <w:rsid w:val="0090375B"/>
    <w:rsid w:val="00904152"/>
    <w:rsid w:val="0090581D"/>
    <w:rsid w:val="00906B85"/>
    <w:rsid w:val="00911A83"/>
    <w:rsid w:val="0091439C"/>
    <w:rsid w:val="00917D79"/>
    <w:rsid w:val="00920572"/>
    <w:rsid w:val="00920BF2"/>
    <w:rsid w:val="00922F53"/>
    <w:rsid w:val="00926DE4"/>
    <w:rsid w:val="00930102"/>
    <w:rsid w:val="00932472"/>
    <w:rsid w:val="009349A9"/>
    <w:rsid w:val="00936C52"/>
    <w:rsid w:val="00937A03"/>
    <w:rsid w:val="00953D2B"/>
    <w:rsid w:val="0095489B"/>
    <w:rsid w:val="009557A5"/>
    <w:rsid w:val="00956ED0"/>
    <w:rsid w:val="00966FB9"/>
    <w:rsid w:val="009671CD"/>
    <w:rsid w:val="009751A9"/>
    <w:rsid w:val="009775B9"/>
    <w:rsid w:val="00980F9C"/>
    <w:rsid w:val="009862D1"/>
    <w:rsid w:val="0098632B"/>
    <w:rsid w:val="0099198A"/>
    <w:rsid w:val="00997B85"/>
    <w:rsid w:val="00997BFB"/>
    <w:rsid w:val="009A057D"/>
    <w:rsid w:val="009A497D"/>
    <w:rsid w:val="009A6353"/>
    <w:rsid w:val="009A7348"/>
    <w:rsid w:val="009B462C"/>
    <w:rsid w:val="009C15F3"/>
    <w:rsid w:val="009C3642"/>
    <w:rsid w:val="009E07C2"/>
    <w:rsid w:val="009E0E52"/>
    <w:rsid w:val="009E3613"/>
    <w:rsid w:val="009E3E5D"/>
    <w:rsid w:val="009F2DC5"/>
    <w:rsid w:val="009F3BBE"/>
    <w:rsid w:val="009F72F9"/>
    <w:rsid w:val="00A00205"/>
    <w:rsid w:val="00A00AF0"/>
    <w:rsid w:val="00A07665"/>
    <w:rsid w:val="00A14B5A"/>
    <w:rsid w:val="00A1785D"/>
    <w:rsid w:val="00A225E2"/>
    <w:rsid w:val="00A30C7E"/>
    <w:rsid w:val="00A31AEF"/>
    <w:rsid w:val="00A34D7E"/>
    <w:rsid w:val="00A3567F"/>
    <w:rsid w:val="00A37698"/>
    <w:rsid w:val="00A41ED3"/>
    <w:rsid w:val="00A46D91"/>
    <w:rsid w:val="00A56C01"/>
    <w:rsid w:val="00A6412D"/>
    <w:rsid w:val="00A75368"/>
    <w:rsid w:val="00A81D82"/>
    <w:rsid w:val="00A829E7"/>
    <w:rsid w:val="00A8606E"/>
    <w:rsid w:val="00A93107"/>
    <w:rsid w:val="00A93E33"/>
    <w:rsid w:val="00AA1AE2"/>
    <w:rsid w:val="00AA3A2C"/>
    <w:rsid w:val="00AA56AB"/>
    <w:rsid w:val="00AA6D10"/>
    <w:rsid w:val="00AB195E"/>
    <w:rsid w:val="00AB4683"/>
    <w:rsid w:val="00AB6970"/>
    <w:rsid w:val="00AC1939"/>
    <w:rsid w:val="00AC4514"/>
    <w:rsid w:val="00AC7C05"/>
    <w:rsid w:val="00AC7DEF"/>
    <w:rsid w:val="00AD167C"/>
    <w:rsid w:val="00AD17C7"/>
    <w:rsid w:val="00AD298F"/>
    <w:rsid w:val="00AD4041"/>
    <w:rsid w:val="00AD78FC"/>
    <w:rsid w:val="00AE302B"/>
    <w:rsid w:val="00AE4F54"/>
    <w:rsid w:val="00AF155C"/>
    <w:rsid w:val="00AF1E35"/>
    <w:rsid w:val="00AF25C1"/>
    <w:rsid w:val="00AF31F0"/>
    <w:rsid w:val="00B01737"/>
    <w:rsid w:val="00B02F41"/>
    <w:rsid w:val="00B13B64"/>
    <w:rsid w:val="00B259DF"/>
    <w:rsid w:val="00B35A11"/>
    <w:rsid w:val="00B36310"/>
    <w:rsid w:val="00B44B1F"/>
    <w:rsid w:val="00B50450"/>
    <w:rsid w:val="00B55206"/>
    <w:rsid w:val="00B56545"/>
    <w:rsid w:val="00B64141"/>
    <w:rsid w:val="00B64E72"/>
    <w:rsid w:val="00B73194"/>
    <w:rsid w:val="00B75DCC"/>
    <w:rsid w:val="00B762A4"/>
    <w:rsid w:val="00B77913"/>
    <w:rsid w:val="00B824FB"/>
    <w:rsid w:val="00B82646"/>
    <w:rsid w:val="00B90100"/>
    <w:rsid w:val="00B92E1A"/>
    <w:rsid w:val="00B97359"/>
    <w:rsid w:val="00B97A8F"/>
    <w:rsid w:val="00BA4E58"/>
    <w:rsid w:val="00BA65E9"/>
    <w:rsid w:val="00BA7074"/>
    <w:rsid w:val="00BB3D75"/>
    <w:rsid w:val="00BB4F20"/>
    <w:rsid w:val="00BB5EBA"/>
    <w:rsid w:val="00BB7829"/>
    <w:rsid w:val="00BB7C8C"/>
    <w:rsid w:val="00BC463D"/>
    <w:rsid w:val="00BD1457"/>
    <w:rsid w:val="00BD3825"/>
    <w:rsid w:val="00BD5E25"/>
    <w:rsid w:val="00BE2AD9"/>
    <w:rsid w:val="00BE5079"/>
    <w:rsid w:val="00BF23A3"/>
    <w:rsid w:val="00BF27FE"/>
    <w:rsid w:val="00BF4526"/>
    <w:rsid w:val="00C00947"/>
    <w:rsid w:val="00C043B3"/>
    <w:rsid w:val="00C04B98"/>
    <w:rsid w:val="00C079AB"/>
    <w:rsid w:val="00C10E61"/>
    <w:rsid w:val="00C14787"/>
    <w:rsid w:val="00C14CF8"/>
    <w:rsid w:val="00C14FA0"/>
    <w:rsid w:val="00C1596D"/>
    <w:rsid w:val="00C15B8D"/>
    <w:rsid w:val="00C17010"/>
    <w:rsid w:val="00C20562"/>
    <w:rsid w:val="00C215C3"/>
    <w:rsid w:val="00C226A7"/>
    <w:rsid w:val="00C23A96"/>
    <w:rsid w:val="00C249C6"/>
    <w:rsid w:val="00C32CC1"/>
    <w:rsid w:val="00C336D3"/>
    <w:rsid w:val="00C35D86"/>
    <w:rsid w:val="00C426EC"/>
    <w:rsid w:val="00C51A88"/>
    <w:rsid w:val="00C53B86"/>
    <w:rsid w:val="00C6483C"/>
    <w:rsid w:val="00C64AE9"/>
    <w:rsid w:val="00C70CFF"/>
    <w:rsid w:val="00C718FE"/>
    <w:rsid w:val="00C8299A"/>
    <w:rsid w:val="00C86442"/>
    <w:rsid w:val="00C86F3A"/>
    <w:rsid w:val="00C8773D"/>
    <w:rsid w:val="00C87ABB"/>
    <w:rsid w:val="00C91831"/>
    <w:rsid w:val="00C953DF"/>
    <w:rsid w:val="00CA2905"/>
    <w:rsid w:val="00CA7B44"/>
    <w:rsid w:val="00CB4BB8"/>
    <w:rsid w:val="00CB6889"/>
    <w:rsid w:val="00CB6CA2"/>
    <w:rsid w:val="00CC45D4"/>
    <w:rsid w:val="00CD48E3"/>
    <w:rsid w:val="00CD5F4D"/>
    <w:rsid w:val="00CE1DB2"/>
    <w:rsid w:val="00CE2709"/>
    <w:rsid w:val="00CE2D64"/>
    <w:rsid w:val="00CE6198"/>
    <w:rsid w:val="00CF6230"/>
    <w:rsid w:val="00D017FC"/>
    <w:rsid w:val="00D0226A"/>
    <w:rsid w:val="00D11005"/>
    <w:rsid w:val="00D1256B"/>
    <w:rsid w:val="00D13147"/>
    <w:rsid w:val="00D16808"/>
    <w:rsid w:val="00D41262"/>
    <w:rsid w:val="00D42746"/>
    <w:rsid w:val="00D5715A"/>
    <w:rsid w:val="00D71687"/>
    <w:rsid w:val="00D74813"/>
    <w:rsid w:val="00D766A4"/>
    <w:rsid w:val="00D9440B"/>
    <w:rsid w:val="00DA1523"/>
    <w:rsid w:val="00DA30BC"/>
    <w:rsid w:val="00DA69C2"/>
    <w:rsid w:val="00DA6D70"/>
    <w:rsid w:val="00DB6050"/>
    <w:rsid w:val="00DC2C34"/>
    <w:rsid w:val="00DC2EEC"/>
    <w:rsid w:val="00DC4909"/>
    <w:rsid w:val="00DD0550"/>
    <w:rsid w:val="00DD0955"/>
    <w:rsid w:val="00DD3565"/>
    <w:rsid w:val="00DE2C87"/>
    <w:rsid w:val="00DE39AA"/>
    <w:rsid w:val="00DE4440"/>
    <w:rsid w:val="00DE459A"/>
    <w:rsid w:val="00DE5B8C"/>
    <w:rsid w:val="00DF27DA"/>
    <w:rsid w:val="00DF48CF"/>
    <w:rsid w:val="00DF4DBE"/>
    <w:rsid w:val="00E01077"/>
    <w:rsid w:val="00E119C2"/>
    <w:rsid w:val="00E144FE"/>
    <w:rsid w:val="00E20B32"/>
    <w:rsid w:val="00E221DC"/>
    <w:rsid w:val="00E34607"/>
    <w:rsid w:val="00E3686A"/>
    <w:rsid w:val="00E40820"/>
    <w:rsid w:val="00E4658F"/>
    <w:rsid w:val="00E54A67"/>
    <w:rsid w:val="00E55C40"/>
    <w:rsid w:val="00E57DB9"/>
    <w:rsid w:val="00E61C0D"/>
    <w:rsid w:val="00E63EB4"/>
    <w:rsid w:val="00E64912"/>
    <w:rsid w:val="00E656F3"/>
    <w:rsid w:val="00E66160"/>
    <w:rsid w:val="00E67022"/>
    <w:rsid w:val="00E71329"/>
    <w:rsid w:val="00E75692"/>
    <w:rsid w:val="00E77139"/>
    <w:rsid w:val="00E822AE"/>
    <w:rsid w:val="00E8363B"/>
    <w:rsid w:val="00E84966"/>
    <w:rsid w:val="00E90780"/>
    <w:rsid w:val="00E92383"/>
    <w:rsid w:val="00E94411"/>
    <w:rsid w:val="00E9489D"/>
    <w:rsid w:val="00E94AAE"/>
    <w:rsid w:val="00EA1605"/>
    <w:rsid w:val="00EA1B3A"/>
    <w:rsid w:val="00EA2109"/>
    <w:rsid w:val="00EA4C8F"/>
    <w:rsid w:val="00EB74E9"/>
    <w:rsid w:val="00ED4D4E"/>
    <w:rsid w:val="00EE0C77"/>
    <w:rsid w:val="00EE1AFA"/>
    <w:rsid w:val="00EE2723"/>
    <w:rsid w:val="00EE4E15"/>
    <w:rsid w:val="00EE4E54"/>
    <w:rsid w:val="00EE687A"/>
    <w:rsid w:val="00EF5070"/>
    <w:rsid w:val="00EF7799"/>
    <w:rsid w:val="00F0399A"/>
    <w:rsid w:val="00F10516"/>
    <w:rsid w:val="00F1249E"/>
    <w:rsid w:val="00F14972"/>
    <w:rsid w:val="00F16D47"/>
    <w:rsid w:val="00F204F2"/>
    <w:rsid w:val="00F3284E"/>
    <w:rsid w:val="00F349BB"/>
    <w:rsid w:val="00F34E5E"/>
    <w:rsid w:val="00F370B8"/>
    <w:rsid w:val="00F37740"/>
    <w:rsid w:val="00F436BB"/>
    <w:rsid w:val="00F44BEF"/>
    <w:rsid w:val="00F47145"/>
    <w:rsid w:val="00F54320"/>
    <w:rsid w:val="00F545BF"/>
    <w:rsid w:val="00F56152"/>
    <w:rsid w:val="00F57AB0"/>
    <w:rsid w:val="00F61B86"/>
    <w:rsid w:val="00F63AA5"/>
    <w:rsid w:val="00F7129E"/>
    <w:rsid w:val="00F71B56"/>
    <w:rsid w:val="00F7687C"/>
    <w:rsid w:val="00F832C8"/>
    <w:rsid w:val="00F84901"/>
    <w:rsid w:val="00F873B3"/>
    <w:rsid w:val="00F874B7"/>
    <w:rsid w:val="00FA42B9"/>
    <w:rsid w:val="00FA69C5"/>
    <w:rsid w:val="00FA755A"/>
    <w:rsid w:val="00FB2B0F"/>
    <w:rsid w:val="00FB3F53"/>
    <w:rsid w:val="00FB4BA7"/>
    <w:rsid w:val="00FB4F6B"/>
    <w:rsid w:val="00FB5FE1"/>
    <w:rsid w:val="00FC0BDD"/>
    <w:rsid w:val="00FC0E8D"/>
    <w:rsid w:val="00FC46EF"/>
    <w:rsid w:val="00FD31B3"/>
    <w:rsid w:val="00FD418B"/>
    <w:rsid w:val="00FD4204"/>
    <w:rsid w:val="00FD6681"/>
    <w:rsid w:val="00FE2003"/>
    <w:rsid w:val="00FE3D16"/>
    <w:rsid w:val="00FF2C97"/>
    <w:rsid w:val="00FF3CCB"/>
    <w:rsid w:val="00FF57B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0" w:qFormat="1"/>
    <w:lsdException w:name="Subtle Reference" w:semiHidden="1" w:uiPriority="31" w:qFormat="1"/>
    <w:lsdException w:name="Intense Reference" w:uiPriority="0"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aliases w:val="Centre,F5 - Heading 1"/>
    <w:basedOn w:val="Normal"/>
    <w:next w:val="Normal"/>
    <w:link w:val="Heading1Char"/>
    <w:uiPriority w:val="9"/>
    <w:qFormat/>
    <w:rsid w:val="006B43A3"/>
    <w:pPr>
      <w:keepNext/>
      <w:numPr>
        <w:numId w:val="3"/>
      </w:numPr>
      <w:spacing w:before="240"/>
      <w:ind w:left="851" w:hanging="851"/>
      <w:outlineLvl w:val="0"/>
    </w:pPr>
    <w:rPr>
      <w:color w:val="22413A"/>
      <w:sz w:val="48"/>
    </w:rPr>
  </w:style>
  <w:style w:type="paragraph" w:styleId="Heading2">
    <w:name w:val="heading 2"/>
    <w:aliases w:val="Left,F6 - Heading 2"/>
    <w:basedOn w:val="Heading1"/>
    <w:next w:val="Normal"/>
    <w:link w:val="Heading2Char"/>
    <w:qFormat/>
    <w:rsid w:val="006B43A3"/>
    <w:pPr>
      <w:numPr>
        <w:ilvl w:val="1"/>
      </w:numPr>
      <w:ind w:left="851" w:hanging="851"/>
      <w:outlineLvl w:val="1"/>
    </w:pPr>
    <w:rPr>
      <w:sz w:val="36"/>
    </w:rPr>
  </w:style>
  <w:style w:type="paragraph" w:styleId="Heading3">
    <w:name w:val="heading 3"/>
    <w:aliases w:val="Sub"/>
    <w:basedOn w:val="Heading1"/>
    <w:next w:val="Normal"/>
    <w:link w:val="Heading3Char"/>
    <w:qFormat/>
    <w:rsid w:val="006B43A3"/>
    <w:pPr>
      <w:numPr>
        <w:ilvl w:val="2"/>
      </w:numPr>
      <w:ind w:left="851" w:hanging="851"/>
      <w:outlineLvl w:val="2"/>
    </w:pPr>
    <w:rPr>
      <w:sz w:val="28"/>
      <w:szCs w:val="12"/>
    </w:rPr>
  </w:style>
  <w:style w:type="paragraph" w:styleId="Heading4">
    <w:name w:val="heading 4"/>
    <w:basedOn w:val="Heading3"/>
    <w:next w:val="Normal"/>
    <w:link w:val="Heading4Char"/>
    <w:qFormat/>
    <w:rsid w:val="001B1C40"/>
    <w:pPr>
      <w:numPr>
        <w:ilvl w:val="3"/>
      </w:numPr>
      <w:ind w:left="1418" w:hanging="1418"/>
      <w:outlineLvl w:val="3"/>
    </w:pPr>
    <w:rPr>
      <w:b/>
      <w:bCs/>
      <w:sz w:val="24"/>
      <w:szCs w:val="10"/>
    </w:rPr>
  </w:style>
  <w:style w:type="paragraph" w:styleId="Heading5">
    <w:name w:val="heading 5"/>
    <w:basedOn w:val="Normal"/>
    <w:next w:val="Normal"/>
    <w:link w:val="Heading5Char"/>
    <w:qFormat/>
    <w:rsid w:val="00F47145"/>
    <w:pPr>
      <w:keepNext/>
      <w:outlineLvl w:val="4"/>
    </w:pPr>
    <w:rPr>
      <w:i/>
      <w:noProof/>
      <w:color w:val="22413A"/>
    </w:rPr>
  </w:style>
  <w:style w:type="paragraph" w:styleId="Heading6">
    <w:name w:val="heading 6"/>
    <w:basedOn w:val="Normal"/>
    <w:next w:val="Normal"/>
    <w:link w:val="Heading6Char"/>
    <w:qFormat/>
    <w:rsid w:val="00F47145"/>
    <w:pPr>
      <w:keepNext/>
      <w:keepLines/>
      <w:outlineLvl w:val="5"/>
    </w:pPr>
    <w:rPr>
      <w:rFonts w:asciiTheme="majorHAnsi" w:eastAsiaTheme="majorEastAsia" w:hAnsiTheme="majorHAnsi" w:cstheme="majorBidi"/>
      <w:i/>
      <w:color w:val="22413A"/>
      <w:u w:val="single"/>
    </w:rPr>
  </w:style>
  <w:style w:type="paragraph" w:styleId="Heading7">
    <w:name w:val="heading 7"/>
    <w:basedOn w:val="Normal"/>
    <w:next w:val="Normal"/>
    <w:link w:val="Heading7Char"/>
    <w:qFormat/>
    <w:rsid w:val="005F10F2"/>
    <w:pPr>
      <w:tabs>
        <w:tab w:val="left" w:pos="1296"/>
      </w:tabs>
      <w:autoSpaceDN w:val="0"/>
      <w:spacing w:before="240" w:after="60" w:line="240" w:lineRule="auto"/>
      <w:ind w:left="1296" w:hanging="1296"/>
      <w:outlineLvl w:val="6"/>
    </w:pPr>
    <w:rPr>
      <w:rFonts w:ascii="Times New Roman" w:eastAsia="Times New Roman" w:hAnsi="Times New Roman" w:cs="Times New Roman"/>
      <w:szCs w:val="24"/>
      <w:lang w:bidi="ar-SA"/>
    </w:rPr>
  </w:style>
  <w:style w:type="paragraph" w:styleId="Heading8">
    <w:name w:val="heading 8"/>
    <w:basedOn w:val="Normal"/>
    <w:next w:val="Normal"/>
    <w:link w:val="Heading8Char"/>
    <w:qFormat/>
    <w:rsid w:val="005F10F2"/>
    <w:pPr>
      <w:tabs>
        <w:tab w:val="left" w:pos="1440"/>
      </w:tabs>
      <w:autoSpaceDN w:val="0"/>
      <w:spacing w:before="240" w:after="60" w:line="240" w:lineRule="auto"/>
      <w:ind w:left="1440" w:hanging="1440"/>
      <w:outlineLvl w:val="7"/>
    </w:pPr>
    <w:rPr>
      <w:rFonts w:ascii="Times New Roman" w:eastAsia="Times New Roman" w:hAnsi="Times New Roman" w:cs="Times New Roman"/>
      <w:i/>
      <w:iCs/>
      <w:szCs w:val="24"/>
      <w:lang w:bidi="ar-SA"/>
    </w:rPr>
  </w:style>
  <w:style w:type="paragraph" w:styleId="Heading9">
    <w:name w:val="heading 9"/>
    <w:basedOn w:val="Normal"/>
    <w:next w:val="Normal"/>
    <w:link w:val="Heading9Char"/>
    <w:qFormat/>
    <w:rsid w:val="005F10F2"/>
    <w:pPr>
      <w:tabs>
        <w:tab w:val="left" w:pos="1584"/>
      </w:tabs>
      <w:autoSpaceDN w:val="0"/>
      <w:spacing w:before="240" w:after="60" w:line="240" w:lineRule="auto"/>
      <w:ind w:left="1584" w:hanging="1584"/>
      <w:outlineLvl w:val="8"/>
    </w:pPr>
    <w:rPr>
      <w:rFonts w:eastAsia="Times New Roman"/>
      <w:sz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rsid w:val="00257288"/>
    <w:rPr>
      <w:rFonts w:ascii="Arial" w:hAnsi="Arial"/>
      <w:color w:val="22413A"/>
      <w:sz w:val="18"/>
      <w:szCs w:val="22"/>
      <w:lang w:eastAsia="en-US" w:bidi="he-IL"/>
    </w:rPr>
  </w:style>
  <w:style w:type="paragraph" w:styleId="Footer">
    <w:name w:val="footer"/>
    <w:basedOn w:val="Normal"/>
    <w:link w:val="FooterChar"/>
    <w:uiPriority w:val="99"/>
    <w:rsid w:val="008229BA"/>
    <w:pPr>
      <w:tabs>
        <w:tab w:val="center" w:pos="4513"/>
        <w:tab w:val="right" w:pos="9026"/>
      </w:tabs>
      <w:jc w:val="right"/>
    </w:pPr>
    <w:rPr>
      <w:color w:val="22413A"/>
    </w:rPr>
  </w:style>
  <w:style w:type="character" w:customStyle="1" w:styleId="FooterChar">
    <w:name w:val="Footer Char"/>
    <w:link w:val="Footer"/>
    <w:uiPriority w:val="99"/>
    <w:rsid w:val="008229BA"/>
    <w:rPr>
      <w:rFonts w:ascii="Arial" w:hAnsi="Arial"/>
      <w:color w:val="22413A"/>
      <w:sz w:val="24"/>
      <w:szCs w:val="22"/>
      <w:lang w:eastAsia="en-US" w:bidi="he-IL"/>
    </w:rPr>
  </w:style>
  <w:style w:type="character" w:styleId="PageNumber">
    <w:name w:val="page number"/>
    <w:uiPriority w:val="99"/>
    <w:rsid w:val="00FD4204"/>
    <w:rPr>
      <w:rFonts w:ascii="Arial" w:hAnsi="Arial"/>
      <w:b w:val="0"/>
      <w:color w:val="auto"/>
      <w:sz w:val="22"/>
    </w:rPr>
  </w:style>
  <w:style w:type="character" w:customStyle="1" w:styleId="Heading2Char">
    <w:name w:val="Heading 2 Char"/>
    <w:aliases w:val="Left Char,F6 - Heading 2 Char"/>
    <w:link w:val="Heading2"/>
    <w:rsid w:val="006B43A3"/>
    <w:rPr>
      <w:rFonts w:ascii="Arial" w:hAnsi="Arial"/>
      <w:color w:val="22413A"/>
      <w:sz w:val="36"/>
      <w:szCs w:val="22"/>
      <w:lang w:eastAsia="en-US" w:bidi="he-IL"/>
    </w:rPr>
  </w:style>
  <w:style w:type="character" w:customStyle="1" w:styleId="Heading3Char">
    <w:name w:val="Heading 3 Char"/>
    <w:aliases w:val="Sub Char"/>
    <w:link w:val="Heading3"/>
    <w:rsid w:val="006B43A3"/>
    <w:rPr>
      <w:rFonts w:ascii="Arial" w:hAnsi="Arial"/>
      <w:color w:val="22413A"/>
      <w:sz w:val="28"/>
      <w:szCs w:val="12"/>
      <w:lang w:eastAsia="en-US" w:bidi="he-IL"/>
    </w:rPr>
  </w:style>
  <w:style w:type="character" w:customStyle="1" w:styleId="Heading4Char">
    <w:name w:val="Heading 4 Char"/>
    <w:link w:val="Heading4"/>
    <w:rsid w:val="001B1C40"/>
    <w:rPr>
      <w:rFonts w:ascii="Arial" w:hAnsi="Arial"/>
      <w:b/>
      <w:bCs/>
      <w:color w:val="22413A"/>
      <w:sz w:val="24"/>
      <w:szCs w:val="10"/>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aliases w:val="Centre Char,F5 - Heading 1 Char"/>
    <w:link w:val="Heading1"/>
    <w:uiPriority w:val="9"/>
    <w:rsid w:val="006B43A3"/>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6B43A3"/>
    <w:pPr>
      <w:numPr>
        <w:numId w:val="1"/>
      </w:numPr>
      <w:spacing w:before="240" w:after="120" w:line="240" w:lineRule="auto"/>
      <w:ind w:left="1276" w:hanging="357"/>
    </w:pPr>
    <w:rPr>
      <w:bCs/>
    </w:rPr>
  </w:style>
  <w:style w:type="paragraph" w:customStyle="1" w:styleId="Bulletlist2">
    <w:name w:val="Bullet list 2"/>
    <w:basedOn w:val="Bulletlist1"/>
    <w:uiPriority w:val="1"/>
    <w:qFormat/>
    <w:rsid w:val="006B43A3"/>
    <w:pPr>
      <w:numPr>
        <w:ilvl w:val="1"/>
      </w:numPr>
      <w:ind w:left="1701"/>
    </w:pPr>
    <w:rPr>
      <w:bCs w:val="0"/>
      <w:noProof/>
    </w:rPr>
  </w:style>
  <w:style w:type="paragraph" w:customStyle="1" w:styleId="TableandChartNote">
    <w:name w:val="Table and Chart Note"/>
    <w:basedOn w:val="Normal"/>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qFormat/>
    <w:rsid w:val="00884E43"/>
    <w:pPr>
      <w:spacing w:before="60" w:after="60"/>
    </w:p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BB3D75"/>
    <w:pPr>
      <w:tabs>
        <w:tab w:val="right" w:leader="dot" w:pos="9752"/>
      </w:tabs>
      <w:spacing w:before="120" w:after="0"/>
      <w:ind w:left="284"/>
      <w:contextualSpacing/>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rsid w:val="004C361D"/>
    <w:pPr>
      <w:tabs>
        <w:tab w:val="right" w:leader="dot" w:pos="9469"/>
      </w:tabs>
      <w:spacing w:before="120" w:after="0"/>
      <w:ind w:left="720"/>
    </w:pPr>
  </w:style>
  <w:style w:type="paragraph" w:customStyle="1" w:styleId="ContentsHeading">
    <w:name w:val="Contents Heading"/>
    <w:basedOn w:val="Normal"/>
    <w:qFormat/>
    <w:rsid w:val="00EE0C77"/>
    <w:pPr>
      <w:spacing w:before="240" w:after="120"/>
    </w:pPr>
    <w:rPr>
      <w:color w:val="22413A"/>
      <w:sz w:val="48"/>
      <w:szCs w:val="48"/>
    </w:rPr>
  </w:style>
  <w:style w:type="paragraph" w:customStyle="1" w:styleId="CoverDate">
    <w:name w:val="Cover Date"/>
    <w:basedOn w:val="Normal"/>
    <w:qFormat/>
    <w:rsid w:val="00185410"/>
    <w:pPr>
      <w:spacing w:before="240"/>
    </w:pPr>
    <w:rPr>
      <w:color w:val="FFFFFF" w:themeColor="background1"/>
      <w:sz w:val="28"/>
      <w:szCs w:val="28"/>
    </w:rPr>
  </w:style>
  <w:style w:type="paragraph" w:customStyle="1" w:styleId="CoverTitle">
    <w:name w:val="Cover Title"/>
    <w:basedOn w:val="Normal"/>
    <w:qFormat/>
    <w:rsid w:val="00881B6F"/>
    <w:pPr>
      <w:ind w:left="227"/>
    </w:pPr>
    <w:rPr>
      <w:b/>
      <w:sz w:val="90"/>
      <w:szCs w:val="88"/>
    </w:rPr>
  </w:style>
  <w:style w:type="paragraph" w:customStyle="1" w:styleId="InnerCoverTitle">
    <w:name w:val="Inner Cover Title"/>
    <w:basedOn w:val="Normal"/>
    <w:qFormat/>
    <w:rsid w:val="00420A11"/>
    <w:rPr>
      <w:color w:val="22413A"/>
      <w:sz w:val="48"/>
    </w:rPr>
  </w:style>
  <w:style w:type="paragraph" w:styleId="FootnoteText">
    <w:name w:val="footnote text"/>
    <w:basedOn w:val="Normal"/>
    <w:link w:val="FootnoteTextChar"/>
    <w:uiPriority w:val="99"/>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rsid w:val="00C32CC1"/>
    <w:rPr>
      <w:lang w:eastAsia="en-US" w:bidi="he-IL"/>
    </w:rPr>
  </w:style>
  <w:style w:type="character" w:styleId="FootnoteReference">
    <w:name w:val="footnote reference"/>
    <w:basedOn w:val="DefaultParagraphFont"/>
    <w:uiPriority w:val="99"/>
    <w:unhideWhenUsed/>
    <w:rsid w:val="00C32CC1"/>
    <w:rPr>
      <w:vertAlign w:val="superscript"/>
    </w:rPr>
  </w:style>
  <w:style w:type="character" w:styleId="PlaceholderText">
    <w:name w:val="Placeholder Text"/>
    <w:basedOn w:val="DefaultParagraphFont"/>
    <w:uiPriority w:val="99"/>
    <w:rsid w:val="0095489B"/>
    <w:rPr>
      <w:color w:val="808080"/>
    </w:rPr>
  </w:style>
  <w:style w:type="paragraph" w:styleId="BalloonText">
    <w:name w:val="Balloon Text"/>
    <w:basedOn w:val="Normal"/>
    <w:link w:val="BalloonTextChar"/>
    <w:uiPriority w:val="99"/>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rsid w:val="00696EE0"/>
    <w:rPr>
      <w:rFonts w:ascii="Tahoma" w:hAnsi="Tahoma" w:cs="Tahoma"/>
      <w:sz w:val="16"/>
      <w:szCs w:val="16"/>
      <w:lang w:eastAsia="en-US" w:bidi="he-IL"/>
    </w:rPr>
  </w:style>
  <w:style w:type="paragraph" w:customStyle="1" w:styleId="InnerCoverDate">
    <w:name w:val="Inner Cover Date"/>
    <w:basedOn w:val="CoverDate"/>
    <w:qFormat/>
    <w:rsid w:val="00420A11"/>
    <w:rPr>
      <w:color w:val="22413A"/>
    </w:rPr>
  </w:style>
  <w:style w:type="paragraph" w:customStyle="1" w:styleId="InnerCoverAuthor">
    <w:name w:val="Inner Cover Author"/>
    <w:basedOn w:val="Normal"/>
    <w:qFormat/>
    <w:rsid w:val="00420A11"/>
    <w:rPr>
      <w:color w:val="22413A"/>
      <w:sz w:val="28"/>
      <w:szCs w:val="28"/>
    </w:rPr>
  </w:style>
  <w:style w:type="paragraph" w:customStyle="1" w:styleId="TableandChartCaption">
    <w:name w:val="Table and Chart Caption"/>
    <w:basedOn w:val="Normal"/>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qFormat/>
    <w:rsid w:val="00620F22"/>
    <w:pPr>
      <w:pBdr>
        <w:top w:val="single" w:sz="4" w:space="6" w:color="22413A"/>
        <w:bottom w:val="single" w:sz="4" w:space="6" w:color="22413A"/>
      </w:pBdr>
      <w:spacing w:before="240"/>
      <w:ind w:left="851"/>
    </w:pPr>
    <w:rPr>
      <w:rFonts w:asciiTheme="minorHAnsi" w:eastAsiaTheme="minorHAnsi" w:hAnsiTheme="minorHAnsi" w:cstheme="minorBidi"/>
      <w:szCs w:val="28"/>
      <w:lang w:bidi="ar-SA"/>
    </w:rPr>
  </w:style>
  <w:style w:type="paragraph" w:customStyle="1" w:styleId="NumList1">
    <w:name w:val="Num List 1"/>
    <w:basedOn w:val="Normal"/>
    <w:uiPriority w:val="1"/>
    <w:qFormat/>
    <w:rsid w:val="000A51C3"/>
    <w:pPr>
      <w:numPr>
        <w:numId w:val="5"/>
      </w:numPr>
      <w:spacing w:before="240" w:after="120" w:line="240" w:lineRule="auto"/>
    </w:pPr>
    <w:rPr>
      <w:rFonts w:asciiTheme="minorHAnsi" w:eastAsiaTheme="minorHAnsi" w:hAnsiTheme="minorHAnsi" w:cstheme="minorBidi"/>
      <w:bCs/>
      <w:noProof/>
      <w:lang w:bidi="ar-SA"/>
    </w:rPr>
  </w:style>
  <w:style w:type="paragraph" w:customStyle="1" w:styleId="NumList2">
    <w:name w:val="Num List 2"/>
    <w:basedOn w:val="NumList1"/>
    <w:uiPriority w:val="1"/>
    <w:qFormat/>
    <w:rsid w:val="000A51C3"/>
    <w:pPr>
      <w:numPr>
        <w:ilvl w:val="1"/>
      </w:numPr>
      <w:ind w:left="1701"/>
    </w:pPr>
  </w:style>
  <w:style w:type="paragraph" w:customStyle="1" w:styleId="BulletList3">
    <w:name w:val="Bullet List 3"/>
    <w:basedOn w:val="Bulletlist2"/>
    <w:uiPriority w:val="1"/>
    <w:qFormat/>
    <w:rsid w:val="00C35D86"/>
    <w:pPr>
      <w:numPr>
        <w:ilvl w:val="2"/>
      </w:numPr>
      <w:ind w:left="2268"/>
    </w:pPr>
  </w:style>
  <w:style w:type="character" w:styleId="CommentReference">
    <w:name w:val="annotation reference"/>
    <w:basedOn w:val="DefaultParagraphFont"/>
    <w:uiPriority w:val="99"/>
    <w:unhideWhenUsed/>
    <w:rsid w:val="00FD31B3"/>
    <w:rPr>
      <w:sz w:val="16"/>
      <w:szCs w:val="16"/>
    </w:rPr>
  </w:style>
  <w:style w:type="paragraph" w:styleId="CommentText">
    <w:name w:val="annotation text"/>
    <w:basedOn w:val="Normal"/>
    <w:link w:val="CommentTextChar"/>
    <w:uiPriority w:val="99"/>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rsid w:val="00FD31B3"/>
    <w:rPr>
      <w:rFonts w:asciiTheme="minorHAnsi" w:eastAsiaTheme="minorHAnsi" w:hAnsiTheme="minorHAnsi" w:cstheme="minorBidi"/>
      <w:lang w:eastAsia="en-US"/>
    </w:rPr>
  </w:style>
  <w:style w:type="paragraph" w:styleId="ListParagraph">
    <w:name w:val="List Paragraph"/>
    <w:basedOn w:val="Normal"/>
    <w:uiPriority w:val="34"/>
    <w:qFormat/>
    <w:rsid w:val="00FD31B3"/>
    <w:pPr>
      <w:ind w:left="720"/>
      <w:contextualSpacing/>
    </w:pPr>
  </w:style>
  <w:style w:type="character" w:styleId="IntenseEmphasis">
    <w:name w:val="Intense Emphasis"/>
    <w:basedOn w:val="DefaultParagraphFont"/>
    <w:qFormat/>
    <w:rsid w:val="004648A4"/>
    <w:rPr>
      <w:i/>
      <w:iCs/>
      <w:color w:val="22413A"/>
    </w:rPr>
  </w:style>
  <w:style w:type="character" w:styleId="IntenseReference">
    <w:name w:val="Intense Reference"/>
    <w:basedOn w:val="DefaultParagraphFont"/>
    <w:qFormat/>
    <w:rsid w:val="004648A4"/>
    <w:rPr>
      <w:b/>
      <w:bCs/>
      <w:smallCaps/>
      <w:color w:val="22413A"/>
      <w:spacing w:val="5"/>
    </w:rPr>
  </w:style>
  <w:style w:type="paragraph" w:styleId="IntenseQuote">
    <w:name w:val="Intense Quote"/>
    <w:basedOn w:val="Normal"/>
    <w:next w:val="Normal"/>
    <w:link w:val="IntenseQuoteChar"/>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qFormat/>
    <w:rsid w:val="00881B6F"/>
    <w:pPr>
      <w:spacing w:after="0"/>
    </w:pPr>
    <w:rPr>
      <w:color w:val="22413A"/>
      <w:szCs w:val="16"/>
    </w:rPr>
  </w:style>
  <w:style w:type="character" w:styleId="UnresolvedMention">
    <w:name w:val="Unresolved Mention"/>
    <w:basedOn w:val="DefaultParagraphFont"/>
    <w:uiPriority w:val="99"/>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rsid w:val="009E0E52"/>
    <w:rPr>
      <w:rFonts w:ascii="Arial" w:hAnsi="Arial"/>
      <w:lang w:eastAsia="en-US" w:bidi="he-IL"/>
    </w:rPr>
  </w:style>
  <w:style w:type="character" w:styleId="EndnoteReference">
    <w:name w:val="endnote reference"/>
    <w:basedOn w:val="DefaultParagraphFont"/>
    <w:uiPriority w:val="99"/>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rsid w:val="00004C16"/>
    <w:rPr>
      <w:rFonts w:ascii="Arial" w:hAnsi="Arial"/>
      <w:color w:val="auto"/>
      <w:sz w:val="36"/>
    </w:rPr>
  </w:style>
  <w:style w:type="character" w:customStyle="1" w:styleId="Style2">
    <w:name w:val="Style2"/>
    <w:basedOn w:val="DefaultParagraphFont"/>
    <w:rsid w:val="00004C16"/>
    <w:rPr>
      <w:rFonts w:ascii="Arial" w:hAnsi="Arial"/>
      <w:color w:val="auto"/>
      <w:sz w:val="48"/>
    </w:rPr>
  </w:style>
  <w:style w:type="paragraph" w:styleId="TOCHeading">
    <w:name w:val="TOC Heading"/>
    <w:basedOn w:val="Heading1"/>
    <w:next w:val="Normal"/>
    <w:uiPriority w:val="39"/>
    <w:unhideWhenUsed/>
    <w:qFormat/>
    <w:rsid w:val="00404B0C"/>
    <w:pPr>
      <w:keepLines/>
      <w:spacing w:after="0" w:line="259" w:lineRule="auto"/>
      <w:outlineLvl w:val="9"/>
    </w:pPr>
    <w:rPr>
      <w:rFonts w:asciiTheme="majorHAnsi" w:eastAsiaTheme="majorEastAsia" w:hAnsiTheme="majorHAnsi" w:cstheme="majorBidi"/>
      <w:color w:val="055450" w:themeColor="accent1" w:themeShade="BF"/>
      <w:sz w:val="32"/>
      <w:szCs w:val="32"/>
      <w:lang w:val="en-US" w:bidi="ar-SA"/>
    </w:rPr>
  </w:style>
  <w:style w:type="paragraph" w:customStyle="1" w:styleId="F9-Paragraph">
    <w:name w:val="F9 - # Paragraph"/>
    <w:basedOn w:val="Normal"/>
    <w:link w:val="F9-ParagraphChar"/>
    <w:qFormat/>
    <w:rsid w:val="006B43A3"/>
    <w:pPr>
      <w:numPr>
        <w:numId w:val="2"/>
      </w:numPr>
      <w:spacing w:before="240" w:after="120" w:line="240" w:lineRule="auto"/>
      <w:ind w:left="851" w:hanging="851"/>
    </w:pPr>
    <w:rPr>
      <w:rFonts w:eastAsia="Times New Roman"/>
      <w:szCs w:val="24"/>
      <w:lang w:bidi="ar-SA"/>
    </w:rPr>
  </w:style>
  <w:style w:type="character" w:customStyle="1" w:styleId="F9-ParagraphChar">
    <w:name w:val="F9 - # Paragraph Char"/>
    <w:basedOn w:val="DefaultParagraphFont"/>
    <w:link w:val="F9-Paragraph"/>
    <w:rsid w:val="006B43A3"/>
    <w:rPr>
      <w:rFonts w:ascii="Arial" w:eastAsia="Times New Roman" w:hAnsi="Arial"/>
      <w:sz w:val="24"/>
      <w:szCs w:val="24"/>
      <w:lang w:eastAsia="en-US"/>
    </w:rPr>
  </w:style>
  <w:style w:type="paragraph" w:customStyle="1" w:styleId="BulletPoint">
    <w:name w:val="Bullet Point"/>
    <w:basedOn w:val="ListParagraph"/>
    <w:link w:val="BulletPointChar"/>
    <w:qFormat/>
    <w:rsid w:val="00587E35"/>
    <w:pPr>
      <w:numPr>
        <w:numId w:val="4"/>
      </w:numPr>
      <w:spacing w:before="240" w:after="120" w:line="264" w:lineRule="auto"/>
    </w:pPr>
    <w:rPr>
      <w:rFonts w:eastAsia="Times New Roman" w:cs="Times New Roman"/>
      <w:sz w:val="22"/>
      <w:szCs w:val="24"/>
      <w:lang w:bidi="ar-SA"/>
    </w:rPr>
  </w:style>
  <w:style w:type="character" w:customStyle="1" w:styleId="BulletPointChar">
    <w:name w:val="Bullet Point Char"/>
    <w:basedOn w:val="DefaultParagraphFont"/>
    <w:link w:val="BulletPoint"/>
    <w:rsid w:val="00587E35"/>
    <w:rPr>
      <w:rFonts w:ascii="Arial" w:eastAsia="Times New Roman" w:hAnsi="Arial" w:cs="Times New Roman"/>
      <w:sz w:val="22"/>
      <w:szCs w:val="24"/>
      <w:lang w:eastAsia="en-US"/>
    </w:rPr>
  </w:style>
  <w:style w:type="character" w:styleId="FollowedHyperlink">
    <w:name w:val="FollowedHyperlink"/>
    <w:basedOn w:val="DefaultParagraphFont"/>
    <w:uiPriority w:val="99"/>
    <w:unhideWhenUsed/>
    <w:rsid w:val="00F61B86"/>
    <w:rPr>
      <w:color w:val="AA1C76" w:themeColor="followedHyperlink"/>
      <w:u w:val="single"/>
    </w:rPr>
  </w:style>
  <w:style w:type="paragraph" w:styleId="NormalWeb">
    <w:name w:val="Normal (Web)"/>
    <w:basedOn w:val="Normal"/>
    <w:uiPriority w:val="99"/>
    <w:unhideWhenUsed/>
    <w:rsid w:val="00AA6D10"/>
    <w:pPr>
      <w:spacing w:before="100" w:beforeAutospacing="1" w:after="100" w:afterAutospacing="1" w:line="240" w:lineRule="auto"/>
    </w:pPr>
    <w:rPr>
      <w:rFonts w:eastAsia="Times New Roman"/>
      <w:szCs w:val="24"/>
      <w:lang w:eastAsia="en-GB" w:bidi="ar-SA"/>
    </w:rPr>
  </w:style>
  <w:style w:type="paragraph" w:customStyle="1" w:styleId="F11-Bullet2">
    <w:name w:val="F11 - Bullet 2"/>
    <w:basedOn w:val="Normal"/>
    <w:qFormat/>
    <w:rsid w:val="005F10F2"/>
    <w:pPr>
      <w:numPr>
        <w:numId w:val="6"/>
      </w:numPr>
      <w:tabs>
        <w:tab w:val="left" w:pos="360"/>
        <w:tab w:val="left" w:pos="1134"/>
      </w:tabs>
      <w:autoSpaceDN w:val="0"/>
      <w:spacing w:before="240" w:after="120" w:line="240" w:lineRule="auto"/>
    </w:pPr>
    <w:rPr>
      <w:rFonts w:eastAsia="Times New Roman"/>
      <w:szCs w:val="24"/>
      <w:lang w:bidi="ar-SA"/>
    </w:rPr>
  </w:style>
  <w:style w:type="character" w:customStyle="1" w:styleId="Heading7Char">
    <w:name w:val="Heading 7 Char"/>
    <w:basedOn w:val="DefaultParagraphFont"/>
    <w:link w:val="Heading7"/>
    <w:rsid w:val="005F10F2"/>
    <w:rPr>
      <w:rFonts w:ascii="Times New Roman" w:eastAsia="Times New Roman" w:hAnsi="Times New Roman" w:cs="Times New Roman"/>
      <w:sz w:val="24"/>
      <w:szCs w:val="24"/>
      <w:lang w:eastAsia="en-US"/>
    </w:rPr>
  </w:style>
  <w:style w:type="character" w:customStyle="1" w:styleId="Heading8Char">
    <w:name w:val="Heading 8 Char"/>
    <w:basedOn w:val="DefaultParagraphFont"/>
    <w:link w:val="Heading8"/>
    <w:rsid w:val="005F10F2"/>
    <w:rPr>
      <w:rFonts w:ascii="Times New Roman" w:eastAsia="Times New Roman" w:hAnsi="Times New Roman" w:cs="Times New Roman"/>
      <w:i/>
      <w:iCs/>
      <w:sz w:val="24"/>
      <w:szCs w:val="24"/>
      <w:lang w:eastAsia="en-US"/>
    </w:rPr>
  </w:style>
  <w:style w:type="character" w:customStyle="1" w:styleId="Heading9Char">
    <w:name w:val="Heading 9 Char"/>
    <w:basedOn w:val="DefaultParagraphFont"/>
    <w:link w:val="Heading9"/>
    <w:rsid w:val="005F10F2"/>
    <w:rPr>
      <w:rFonts w:ascii="Arial" w:eastAsia="Times New Roman" w:hAnsi="Arial"/>
      <w:sz w:val="22"/>
      <w:szCs w:val="22"/>
      <w:lang w:eastAsia="en-US"/>
    </w:rPr>
  </w:style>
  <w:style w:type="numbering" w:customStyle="1" w:styleId="WWOutlineListStyle5">
    <w:name w:val="WW_OutlineListStyle_5"/>
    <w:basedOn w:val="NoList"/>
    <w:rsid w:val="005F10F2"/>
    <w:pPr>
      <w:numPr>
        <w:numId w:val="29"/>
      </w:numPr>
    </w:pPr>
  </w:style>
  <w:style w:type="paragraph" w:customStyle="1" w:styleId="TSHeadingNumbered1">
    <w:name w:val="TS Heading Numbered 1"/>
    <w:basedOn w:val="Normal"/>
    <w:link w:val="TSHeadingNumbered1Char"/>
    <w:rsid w:val="005F10F2"/>
    <w:pPr>
      <w:tabs>
        <w:tab w:val="left" w:pos="-30960"/>
      </w:tabs>
      <w:autoSpaceDN w:val="0"/>
      <w:spacing w:after="220" w:line="240" w:lineRule="auto"/>
      <w:ind w:left="720" w:hanging="720"/>
      <w:outlineLvl w:val="0"/>
    </w:pPr>
    <w:rPr>
      <w:rFonts w:ascii="Arial Bold" w:eastAsia="Times New Roman" w:hAnsi="Arial Bold" w:cs="Times New Roman"/>
      <w:b/>
      <w:caps/>
      <w:sz w:val="22"/>
      <w:szCs w:val="24"/>
      <w:lang w:bidi="ar-SA"/>
    </w:rPr>
  </w:style>
  <w:style w:type="paragraph" w:customStyle="1" w:styleId="TSHeadingNumbered11">
    <w:name w:val="TS Heading Numbered 1.1"/>
    <w:basedOn w:val="TSHeadingNumbered1"/>
    <w:link w:val="TSHeadingNumbered11Char"/>
    <w:rsid w:val="005F10F2"/>
  </w:style>
  <w:style w:type="paragraph" w:customStyle="1" w:styleId="TSHeadingNumbered111">
    <w:name w:val="TS Heading Numbered 1.1.1"/>
    <w:basedOn w:val="TSHeadingNumbered1"/>
    <w:rsid w:val="005F10F2"/>
  </w:style>
  <w:style w:type="paragraph" w:customStyle="1" w:styleId="TSHeadingNumbered1111">
    <w:name w:val="TS Heading Numbered 1.1.1.1"/>
    <w:basedOn w:val="TSHeadingNumbered1"/>
    <w:rsid w:val="005F10F2"/>
  </w:style>
  <w:style w:type="paragraph" w:customStyle="1" w:styleId="TSNumberedParagraph11">
    <w:name w:val="TS Numbered Paragraph 1.1"/>
    <w:basedOn w:val="TSHeadingNumbered11"/>
    <w:rsid w:val="005F10F2"/>
    <w:rPr>
      <w:rFonts w:ascii="Arial" w:hAnsi="Arial"/>
      <w:b w:val="0"/>
      <w:caps w:val="0"/>
    </w:rPr>
  </w:style>
  <w:style w:type="paragraph" w:customStyle="1" w:styleId="TSBullet1Square">
    <w:name w:val="TS Bullet 1 Square"/>
    <w:basedOn w:val="Normal"/>
    <w:link w:val="TSBullet1SquareChar"/>
    <w:rsid w:val="005F10F2"/>
    <w:pPr>
      <w:numPr>
        <w:numId w:val="16"/>
      </w:numPr>
      <w:autoSpaceDN w:val="0"/>
      <w:spacing w:line="240" w:lineRule="auto"/>
      <w:contextualSpacing/>
    </w:pPr>
    <w:rPr>
      <w:rFonts w:eastAsia="Times New Roman" w:cs="Times New Roman"/>
      <w:sz w:val="22"/>
      <w:szCs w:val="24"/>
      <w:lang w:bidi="ar-SA"/>
    </w:rPr>
  </w:style>
  <w:style w:type="paragraph" w:customStyle="1" w:styleId="TSNumberedParagraph1">
    <w:name w:val="TS Numbered Paragraph 1"/>
    <w:basedOn w:val="Normal"/>
    <w:rsid w:val="005F10F2"/>
    <w:pPr>
      <w:autoSpaceDN w:val="0"/>
      <w:spacing w:after="220" w:line="240" w:lineRule="auto"/>
      <w:outlineLvl w:val="0"/>
    </w:pPr>
    <w:rPr>
      <w:rFonts w:eastAsia="Times New Roman" w:cs="Times New Roman"/>
      <w:sz w:val="22"/>
      <w:szCs w:val="24"/>
      <w:lang w:bidi="ar-SA"/>
    </w:rPr>
  </w:style>
  <w:style w:type="paragraph" w:customStyle="1" w:styleId="F10-Bullet1">
    <w:name w:val="F10 - Bullet 1"/>
    <w:basedOn w:val="ListParagraph"/>
    <w:link w:val="F10-Bullet1Char"/>
    <w:qFormat/>
    <w:rsid w:val="005F10F2"/>
    <w:pPr>
      <w:tabs>
        <w:tab w:val="left" w:pos="360"/>
      </w:tabs>
      <w:autoSpaceDN w:val="0"/>
      <w:spacing w:before="240" w:after="120" w:line="240" w:lineRule="auto"/>
      <w:contextualSpacing w:val="0"/>
    </w:pPr>
    <w:rPr>
      <w:rFonts w:eastAsia="Times New Roman"/>
      <w:szCs w:val="24"/>
      <w:lang w:bidi="ar-SA"/>
    </w:rPr>
  </w:style>
  <w:style w:type="paragraph" w:customStyle="1" w:styleId="Style3">
    <w:name w:val="Style3"/>
    <w:basedOn w:val="Heading1"/>
    <w:link w:val="Style3Char"/>
    <w:qFormat/>
    <w:rsid w:val="005F10F2"/>
    <w:pPr>
      <w:numPr>
        <w:numId w:val="0"/>
      </w:numPr>
      <w:suppressAutoHyphens/>
      <w:autoSpaceDN w:val="0"/>
      <w:spacing w:line="240" w:lineRule="auto"/>
    </w:pPr>
  </w:style>
  <w:style w:type="character" w:styleId="SubtleReference">
    <w:name w:val="Subtle Reference"/>
    <w:basedOn w:val="DefaultParagraphFont"/>
    <w:uiPriority w:val="31"/>
    <w:qFormat/>
    <w:rsid w:val="005F10F2"/>
    <w:rPr>
      <w:smallCaps/>
      <w:color w:val="5A5A5A" w:themeColor="text1" w:themeTint="A5"/>
    </w:rPr>
  </w:style>
  <w:style w:type="character" w:customStyle="1" w:styleId="Heading1Char1">
    <w:name w:val="Heading 1 Char1"/>
    <w:aliases w:val="Centre Char1,F5 - Heading 1 Char1"/>
    <w:basedOn w:val="DefaultParagraphFont"/>
    <w:rsid w:val="005F10F2"/>
    <w:rPr>
      <w:rFonts w:ascii="Arial" w:hAnsi="Arial"/>
      <w:color w:val="22413A"/>
      <w:sz w:val="48"/>
      <w:szCs w:val="22"/>
      <w:lang w:eastAsia="en-US" w:bidi="he-IL"/>
    </w:rPr>
  </w:style>
  <w:style w:type="character" w:customStyle="1" w:styleId="Style3Char">
    <w:name w:val="Style3 Char"/>
    <w:basedOn w:val="Heading1Char1"/>
    <w:link w:val="Style3"/>
    <w:rsid w:val="005F10F2"/>
    <w:rPr>
      <w:rFonts w:ascii="Arial" w:hAnsi="Arial"/>
      <w:color w:val="22413A"/>
      <w:sz w:val="48"/>
      <w:szCs w:val="22"/>
      <w:lang w:eastAsia="en-US" w:bidi="he-IL"/>
    </w:rPr>
  </w:style>
  <w:style w:type="numbering" w:customStyle="1" w:styleId="WWOutlineListStyle4">
    <w:name w:val="WW_OutlineListStyle_4"/>
    <w:basedOn w:val="NoList"/>
    <w:rsid w:val="005F10F2"/>
    <w:pPr>
      <w:numPr>
        <w:numId w:val="23"/>
      </w:numPr>
    </w:pPr>
  </w:style>
  <w:style w:type="numbering" w:customStyle="1" w:styleId="WWOutlineListStyle3">
    <w:name w:val="WW_OutlineListStyle_3"/>
    <w:basedOn w:val="NoList"/>
    <w:rsid w:val="005F10F2"/>
    <w:pPr>
      <w:numPr>
        <w:numId w:val="28"/>
      </w:numPr>
    </w:pPr>
  </w:style>
  <w:style w:type="numbering" w:customStyle="1" w:styleId="WWOutlineListStyle2">
    <w:name w:val="WW_OutlineListStyle_2"/>
    <w:basedOn w:val="NoList"/>
    <w:rsid w:val="005F10F2"/>
    <w:pPr>
      <w:numPr>
        <w:numId w:val="24"/>
      </w:numPr>
    </w:pPr>
  </w:style>
  <w:style w:type="numbering" w:customStyle="1" w:styleId="WWOutlineListStyle1">
    <w:name w:val="WW_OutlineListStyle_1"/>
    <w:basedOn w:val="NoList"/>
    <w:rsid w:val="005F10F2"/>
    <w:pPr>
      <w:numPr>
        <w:numId w:val="20"/>
      </w:numPr>
    </w:pPr>
  </w:style>
  <w:style w:type="numbering" w:customStyle="1" w:styleId="WWOutlineListStyle">
    <w:name w:val="WW_OutlineListStyle"/>
    <w:basedOn w:val="NoList"/>
    <w:rsid w:val="005F10F2"/>
    <w:pPr>
      <w:numPr>
        <w:numId w:val="17"/>
      </w:numPr>
    </w:pPr>
  </w:style>
  <w:style w:type="numbering" w:customStyle="1" w:styleId="LFO12">
    <w:name w:val="LFO12"/>
    <w:basedOn w:val="NoList"/>
    <w:rsid w:val="005F10F2"/>
    <w:pPr>
      <w:numPr>
        <w:numId w:val="21"/>
      </w:numPr>
    </w:pPr>
  </w:style>
  <w:style w:type="numbering" w:customStyle="1" w:styleId="LFO21">
    <w:name w:val="LFO21"/>
    <w:basedOn w:val="NoList"/>
    <w:rsid w:val="005F10F2"/>
    <w:pPr>
      <w:numPr>
        <w:numId w:val="22"/>
      </w:numPr>
    </w:pPr>
  </w:style>
  <w:style w:type="numbering" w:customStyle="1" w:styleId="LFO22">
    <w:name w:val="LFO22"/>
    <w:basedOn w:val="NoList"/>
    <w:rsid w:val="005F10F2"/>
    <w:pPr>
      <w:numPr>
        <w:numId w:val="18"/>
      </w:numPr>
    </w:pPr>
  </w:style>
  <w:style w:type="numbering" w:customStyle="1" w:styleId="LFO26">
    <w:name w:val="LFO26"/>
    <w:basedOn w:val="NoList"/>
    <w:rsid w:val="005F10F2"/>
    <w:pPr>
      <w:numPr>
        <w:numId w:val="25"/>
      </w:numPr>
    </w:pPr>
  </w:style>
  <w:style w:type="numbering" w:customStyle="1" w:styleId="LFO28">
    <w:name w:val="LFO28"/>
    <w:basedOn w:val="NoList"/>
    <w:rsid w:val="005F10F2"/>
    <w:pPr>
      <w:numPr>
        <w:numId w:val="27"/>
      </w:numPr>
    </w:pPr>
  </w:style>
  <w:style w:type="numbering" w:customStyle="1" w:styleId="LFO121">
    <w:name w:val="LFO12_1"/>
    <w:basedOn w:val="NoList"/>
    <w:rsid w:val="005F10F2"/>
    <w:pPr>
      <w:numPr>
        <w:numId w:val="26"/>
      </w:numPr>
    </w:pPr>
  </w:style>
  <w:style w:type="numbering" w:customStyle="1" w:styleId="LFO37">
    <w:name w:val="LFO37"/>
    <w:basedOn w:val="NoList"/>
    <w:rsid w:val="005F10F2"/>
    <w:pPr>
      <w:numPr>
        <w:numId w:val="19"/>
      </w:numPr>
    </w:pPr>
  </w:style>
  <w:style w:type="paragraph" w:styleId="CommentSubject">
    <w:name w:val="annotation subject"/>
    <w:basedOn w:val="CommentText"/>
    <w:next w:val="CommentText"/>
    <w:link w:val="CommentSubjectChar"/>
    <w:uiPriority w:val="99"/>
    <w:unhideWhenUsed/>
    <w:rsid w:val="005F10F2"/>
    <w:pPr>
      <w:suppressAutoHyphens/>
      <w:autoSpaceDN w:val="0"/>
    </w:pPr>
    <w:rPr>
      <w:rFonts w:ascii="Arial" w:eastAsia="Calibri" w:hAnsi="Arial" w:cs="Arial"/>
      <w:b/>
      <w:bCs/>
      <w:lang w:bidi="he-IL"/>
    </w:rPr>
  </w:style>
  <w:style w:type="character" w:customStyle="1" w:styleId="CommentSubjectChar">
    <w:name w:val="Comment Subject Char"/>
    <w:basedOn w:val="CommentTextChar"/>
    <w:link w:val="CommentSubject"/>
    <w:uiPriority w:val="99"/>
    <w:rsid w:val="005F10F2"/>
    <w:rPr>
      <w:rFonts w:ascii="Arial" w:eastAsiaTheme="minorHAnsi" w:hAnsi="Arial" w:cstheme="minorBidi"/>
      <w:b/>
      <w:bCs/>
      <w:lang w:eastAsia="en-US" w:bidi="he-IL"/>
    </w:rPr>
  </w:style>
  <w:style w:type="character" w:customStyle="1" w:styleId="CommentTextChar1">
    <w:name w:val="Comment Text Char1"/>
    <w:basedOn w:val="DefaultParagraphFont"/>
    <w:rsid w:val="005F10F2"/>
    <w:rPr>
      <w:rFonts w:ascii="Arial" w:eastAsia="Arial" w:hAnsi="Arial" w:cs="Times New Roman"/>
      <w:lang w:eastAsia="en-US"/>
    </w:rPr>
  </w:style>
  <w:style w:type="character" w:customStyle="1" w:styleId="TSExampleText">
    <w:name w:val="TS Example Text"/>
    <w:rsid w:val="005F10F2"/>
    <w:rPr>
      <w:i/>
      <w:iCs/>
      <w:color w:val="006D68"/>
    </w:rPr>
  </w:style>
  <w:style w:type="paragraph" w:customStyle="1" w:styleId="TSBullet2Circle">
    <w:name w:val="TS Bullet 2 Circle"/>
    <w:basedOn w:val="TSBullet1Square"/>
    <w:rsid w:val="005F10F2"/>
    <w:pPr>
      <w:numPr>
        <w:numId w:val="7"/>
      </w:numPr>
      <w:tabs>
        <w:tab w:val="clear" w:pos="-31680"/>
        <w:tab w:val="num" w:pos="643"/>
      </w:tabs>
      <w:autoSpaceDN/>
      <w:ind w:left="643" w:hanging="360"/>
    </w:pPr>
  </w:style>
  <w:style w:type="paragraph" w:customStyle="1" w:styleId="ONRCopyrightBlock">
    <w:name w:val="ONR Copyright Block"/>
    <w:basedOn w:val="Normal"/>
    <w:rsid w:val="005F10F2"/>
    <w:pPr>
      <w:spacing w:after="0" w:line="240" w:lineRule="auto"/>
    </w:pPr>
    <w:rPr>
      <w:rFonts w:eastAsia="Times New Roman"/>
      <w:sz w:val="18"/>
      <w:szCs w:val="18"/>
      <w:lang w:bidi="ar-SA"/>
    </w:rPr>
  </w:style>
  <w:style w:type="paragraph" w:styleId="DocumentMap">
    <w:name w:val="Document Map"/>
    <w:basedOn w:val="Normal"/>
    <w:link w:val="DocumentMapChar"/>
    <w:uiPriority w:val="99"/>
    <w:semiHidden/>
    <w:rsid w:val="005F10F2"/>
    <w:pPr>
      <w:shd w:val="clear" w:color="auto" w:fill="000080"/>
      <w:spacing w:after="0" w:line="240" w:lineRule="auto"/>
    </w:pPr>
    <w:rPr>
      <w:rFonts w:ascii="Tahoma" w:eastAsia="Times New Roman" w:hAnsi="Tahoma" w:cs="Tahoma"/>
      <w:sz w:val="20"/>
      <w:szCs w:val="20"/>
      <w:lang w:bidi="ar-SA"/>
    </w:rPr>
  </w:style>
  <w:style w:type="character" w:customStyle="1" w:styleId="DocumentMapChar">
    <w:name w:val="Document Map Char"/>
    <w:basedOn w:val="DefaultParagraphFont"/>
    <w:link w:val="DocumentMap"/>
    <w:uiPriority w:val="99"/>
    <w:semiHidden/>
    <w:rsid w:val="005F10F2"/>
    <w:rPr>
      <w:rFonts w:ascii="Tahoma" w:eastAsia="Times New Roman" w:hAnsi="Tahoma" w:cs="Tahoma"/>
      <w:shd w:val="clear" w:color="auto" w:fill="000080"/>
      <w:lang w:eastAsia="en-US"/>
    </w:rPr>
  </w:style>
  <w:style w:type="character" w:customStyle="1" w:styleId="ONRNumberedParagraph1CharChar">
    <w:name w:val="ONR Numbered Paragraph 1 Char Char"/>
    <w:basedOn w:val="DefaultParagraphFont"/>
    <w:link w:val="ONRNumberedParagraph1"/>
    <w:locked/>
    <w:rsid w:val="005F10F2"/>
    <w:rPr>
      <w:rFonts w:ascii="Arial" w:hAnsi="Arial"/>
      <w:sz w:val="22"/>
      <w:szCs w:val="22"/>
    </w:rPr>
  </w:style>
  <w:style w:type="paragraph" w:customStyle="1" w:styleId="ONRNumberedParagraph1">
    <w:name w:val="ONR Numbered Paragraph 1"/>
    <w:basedOn w:val="Normal"/>
    <w:link w:val="ONRNumberedParagraph1CharChar"/>
    <w:locked/>
    <w:rsid w:val="005F10F2"/>
    <w:pPr>
      <w:numPr>
        <w:numId w:val="8"/>
      </w:numPr>
      <w:tabs>
        <w:tab w:val="left" w:pos="880"/>
      </w:tabs>
      <w:spacing w:after="120" w:line="240" w:lineRule="auto"/>
      <w:ind w:left="880" w:hanging="880"/>
      <w:jc w:val="both"/>
    </w:pPr>
    <w:rPr>
      <w:sz w:val="22"/>
      <w:lang w:eastAsia="en-GB" w:bidi="ar-SA"/>
    </w:rPr>
  </w:style>
  <w:style w:type="paragraph" w:customStyle="1" w:styleId="Default">
    <w:name w:val="Default"/>
    <w:rsid w:val="005F10F2"/>
    <w:pPr>
      <w:autoSpaceDE w:val="0"/>
      <w:autoSpaceDN w:val="0"/>
      <w:adjustRightInd w:val="0"/>
    </w:pPr>
    <w:rPr>
      <w:rFonts w:ascii="Arial" w:eastAsia="Times New Roman" w:hAnsi="Arial"/>
      <w:color w:val="000000"/>
      <w:sz w:val="24"/>
      <w:szCs w:val="24"/>
    </w:rPr>
  </w:style>
  <w:style w:type="paragraph" w:customStyle="1" w:styleId="PSHAReferences">
    <w:name w:val="PSHA References"/>
    <w:basedOn w:val="Normal"/>
    <w:next w:val="Normal"/>
    <w:autoRedefine/>
    <w:qFormat/>
    <w:rsid w:val="005F10F2"/>
    <w:pPr>
      <w:spacing w:after="0" w:line="240" w:lineRule="auto"/>
      <w:jc w:val="both"/>
    </w:pPr>
    <w:rPr>
      <w:sz w:val="22"/>
      <w:szCs w:val="24"/>
      <w:lang w:val="en-ZA" w:bidi="ar-SA"/>
    </w:rPr>
  </w:style>
  <w:style w:type="character" w:customStyle="1" w:styleId="st1">
    <w:name w:val="st1"/>
    <w:basedOn w:val="DefaultParagraphFont"/>
    <w:rsid w:val="005F10F2"/>
  </w:style>
  <w:style w:type="paragraph" w:customStyle="1" w:styleId="ONRSquareBullet1">
    <w:name w:val="ONR Square Bullet 1"/>
    <w:basedOn w:val="Normal"/>
    <w:rsid w:val="005F10F2"/>
    <w:pPr>
      <w:numPr>
        <w:numId w:val="9"/>
      </w:numPr>
      <w:spacing w:after="120" w:line="240" w:lineRule="auto"/>
    </w:pPr>
    <w:rPr>
      <w:rFonts w:eastAsia="Times New Roman"/>
      <w:sz w:val="22"/>
      <w:lang w:bidi="ar-SA"/>
    </w:rPr>
  </w:style>
  <w:style w:type="paragraph" w:customStyle="1" w:styleId="normal1">
    <w:name w:val="normal+1"/>
    <w:basedOn w:val="Normal"/>
    <w:next w:val="Normal"/>
    <w:rsid w:val="005F10F2"/>
    <w:pPr>
      <w:autoSpaceDE w:val="0"/>
      <w:autoSpaceDN w:val="0"/>
      <w:adjustRightInd w:val="0"/>
      <w:spacing w:after="0" w:line="240" w:lineRule="auto"/>
    </w:pPr>
    <w:rPr>
      <w:rFonts w:eastAsia="MS Mincho" w:cs="Times New Roman"/>
      <w:szCs w:val="24"/>
      <w:lang w:eastAsia="ja-JP" w:bidi="ar-SA"/>
    </w:rPr>
  </w:style>
  <w:style w:type="paragraph" w:customStyle="1" w:styleId="Principle1">
    <w:name w:val="Principle+1"/>
    <w:basedOn w:val="Normal"/>
    <w:next w:val="Normal"/>
    <w:rsid w:val="005F10F2"/>
    <w:pPr>
      <w:autoSpaceDE w:val="0"/>
      <w:autoSpaceDN w:val="0"/>
      <w:adjustRightInd w:val="0"/>
      <w:spacing w:after="0" w:line="240" w:lineRule="auto"/>
    </w:pPr>
    <w:rPr>
      <w:rFonts w:eastAsia="MS Mincho" w:cs="Times New Roman"/>
      <w:szCs w:val="24"/>
      <w:lang w:eastAsia="ja-JP" w:bidi="ar-SA"/>
    </w:rPr>
  </w:style>
  <w:style w:type="character" w:customStyle="1" w:styleId="ONRNormalChar">
    <w:name w:val="ONR Normal Char"/>
    <w:link w:val="ONRNormal"/>
    <w:rsid w:val="005F10F2"/>
    <w:rPr>
      <w:rFonts w:ascii="Arial" w:hAnsi="Arial"/>
      <w:sz w:val="22"/>
      <w:szCs w:val="22"/>
      <w:lang w:eastAsia="en-US"/>
    </w:rPr>
  </w:style>
  <w:style w:type="paragraph" w:customStyle="1" w:styleId="ONRNormal">
    <w:name w:val="ONR Normal"/>
    <w:link w:val="ONRNormalChar"/>
    <w:locked/>
    <w:rsid w:val="005F10F2"/>
    <w:pPr>
      <w:spacing w:after="120"/>
      <w:jc w:val="both"/>
    </w:pPr>
    <w:rPr>
      <w:rFonts w:ascii="Arial" w:hAnsi="Arial"/>
      <w:sz w:val="22"/>
      <w:szCs w:val="22"/>
      <w:lang w:eastAsia="en-US"/>
    </w:rPr>
  </w:style>
  <w:style w:type="paragraph" w:customStyle="1" w:styleId="Principle">
    <w:name w:val="Principle"/>
    <w:basedOn w:val="Normal"/>
    <w:next w:val="Normal"/>
    <w:uiPriority w:val="99"/>
    <w:rsid w:val="005F10F2"/>
    <w:pPr>
      <w:autoSpaceDE w:val="0"/>
      <w:autoSpaceDN w:val="0"/>
      <w:adjustRightInd w:val="0"/>
      <w:spacing w:after="0" w:line="240" w:lineRule="auto"/>
    </w:pPr>
    <w:rPr>
      <w:rFonts w:eastAsia="MS Mincho" w:cs="Times New Roman"/>
      <w:szCs w:val="24"/>
      <w:lang w:eastAsia="ja-JP" w:bidi="ar-SA"/>
    </w:rPr>
  </w:style>
  <w:style w:type="character" w:customStyle="1" w:styleId="tgc">
    <w:name w:val="_tgc"/>
    <w:basedOn w:val="DefaultParagraphFont"/>
    <w:rsid w:val="005F10F2"/>
  </w:style>
  <w:style w:type="character" w:customStyle="1" w:styleId="ya-q-full-text">
    <w:name w:val="ya-q-full-text"/>
    <w:basedOn w:val="DefaultParagraphFont"/>
    <w:rsid w:val="005F10F2"/>
  </w:style>
  <w:style w:type="paragraph" w:customStyle="1" w:styleId="NormalWeb1">
    <w:name w:val="Normal (Web)1"/>
    <w:basedOn w:val="Normal"/>
    <w:next w:val="NormalWeb"/>
    <w:uiPriority w:val="99"/>
    <w:unhideWhenUsed/>
    <w:rsid w:val="005F10F2"/>
    <w:pPr>
      <w:spacing w:before="100" w:beforeAutospacing="1" w:after="100" w:afterAutospacing="1" w:line="240" w:lineRule="auto"/>
    </w:pPr>
    <w:rPr>
      <w:rFonts w:ascii="Times New Roman" w:hAnsi="Times New Roman" w:cs="Times New Roman"/>
      <w:szCs w:val="24"/>
      <w:lang w:eastAsia="en-GB"/>
    </w:rPr>
  </w:style>
  <w:style w:type="paragraph" w:styleId="Revision">
    <w:name w:val="Revision"/>
    <w:hidden/>
    <w:uiPriority w:val="99"/>
    <w:semiHidden/>
    <w:rsid w:val="005F10F2"/>
    <w:rPr>
      <w:rFonts w:ascii="Arial" w:eastAsia="Times New Roman" w:hAnsi="Arial" w:cs="Times New Roman"/>
      <w:sz w:val="22"/>
      <w:szCs w:val="24"/>
      <w:lang w:eastAsia="en-US"/>
    </w:rPr>
  </w:style>
  <w:style w:type="character" w:customStyle="1" w:styleId="UnresolvedMention1">
    <w:name w:val="Unresolved Mention1"/>
    <w:basedOn w:val="DefaultParagraphFont"/>
    <w:uiPriority w:val="99"/>
    <w:semiHidden/>
    <w:unhideWhenUsed/>
    <w:rsid w:val="005F10F2"/>
    <w:rPr>
      <w:color w:val="808080"/>
      <w:shd w:val="clear" w:color="auto" w:fill="E6E6E6"/>
    </w:rPr>
  </w:style>
  <w:style w:type="character" w:customStyle="1" w:styleId="TSHeadingNumbered1Char">
    <w:name w:val="TS Heading Numbered 1 Char"/>
    <w:basedOn w:val="DefaultParagraphFont"/>
    <w:link w:val="TSHeadingNumbered1"/>
    <w:rsid w:val="005F10F2"/>
    <w:rPr>
      <w:rFonts w:ascii="Arial Bold" w:eastAsia="Times New Roman" w:hAnsi="Arial Bold" w:cs="Times New Roman"/>
      <w:b/>
      <w:caps/>
      <w:sz w:val="22"/>
      <w:szCs w:val="24"/>
      <w:lang w:eastAsia="en-US"/>
    </w:rPr>
  </w:style>
  <w:style w:type="paragraph" w:customStyle="1" w:styleId="StyleNumberListReferences10pt">
    <w:name w:val="Style Number List References + 10 pt"/>
    <w:basedOn w:val="Normal"/>
    <w:link w:val="StyleNumberListReferences10ptChar"/>
    <w:rsid w:val="005F10F2"/>
    <w:pPr>
      <w:numPr>
        <w:numId w:val="10"/>
      </w:numPr>
      <w:spacing w:before="60" w:after="0" w:line="240" w:lineRule="auto"/>
    </w:pPr>
    <w:rPr>
      <w:rFonts w:eastAsia="Times New Roman" w:cs="Times New Roman"/>
      <w:sz w:val="20"/>
      <w:lang w:bidi="ar-SA"/>
    </w:rPr>
  </w:style>
  <w:style w:type="character" w:customStyle="1" w:styleId="StyleNumberListReferences10ptChar">
    <w:name w:val="Style Number List References + 10 pt Char"/>
    <w:link w:val="StyleNumberListReferences10pt"/>
    <w:rsid w:val="005F10F2"/>
    <w:rPr>
      <w:rFonts w:ascii="Arial" w:eastAsia="Times New Roman" w:hAnsi="Arial" w:cs="Times New Roman"/>
      <w:szCs w:val="22"/>
      <w:lang w:eastAsia="en-US"/>
    </w:rPr>
  </w:style>
  <w:style w:type="paragraph" w:customStyle="1" w:styleId="Ch7num">
    <w:name w:val="Ch 7 num"/>
    <w:basedOn w:val="Normal"/>
    <w:link w:val="Ch7numChar"/>
    <w:qFormat/>
    <w:rsid w:val="005F10F2"/>
    <w:pPr>
      <w:numPr>
        <w:numId w:val="11"/>
      </w:numPr>
      <w:spacing w:before="120" w:after="120" w:line="240" w:lineRule="auto"/>
      <w:ind w:left="0" w:firstLine="0"/>
      <w:jc w:val="both"/>
    </w:pPr>
    <w:rPr>
      <w:rFonts w:eastAsia="Times New Roman" w:cs="Times New Roman"/>
      <w:sz w:val="22"/>
      <w:lang w:bidi="ar-SA"/>
    </w:rPr>
  </w:style>
  <w:style w:type="character" w:customStyle="1" w:styleId="Ch7numChar">
    <w:name w:val="Ch 7 num Char"/>
    <w:link w:val="Ch7num"/>
    <w:rsid w:val="005F10F2"/>
    <w:rPr>
      <w:rFonts w:ascii="Arial" w:eastAsia="Times New Roman" w:hAnsi="Arial" w:cs="Times New Roman"/>
      <w:sz w:val="22"/>
      <w:szCs w:val="22"/>
      <w:lang w:eastAsia="en-US"/>
    </w:rPr>
  </w:style>
  <w:style w:type="paragraph" w:customStyle="1" w:styleId="NumberedHeading">
    <w:name w:val="Numbered Heading"/>
    <w:basedOn w:val="Normal"/>
    <w:qFormat/>
    <w:rsid w:val="005F10F2"/>
    <w:pPr>
      <w:keepNext/>
      <w:numPr>
        <w:numId w:val="12"/>
      </w:numPr>
      <w:overflowPunct w:val="0"/>
      <w:autoSpaceDE w:val="0"/>
      <w:autoSpaceDN w:val="0"/>
      <w:adjustRightInd w:val="0"/>
      <w:spacing w:line="240" w:lineRule="auto"/>
      <w:textAlignment w:val="baseline"/>
    </w:pPr>
    <w:rPr>
      <w:rFonts w:ascii="Arial Bold" w:eastAsia="Times New Roman" w:hAnsi="Arial Bold"/>
      <w:b/>
      <w:bCs/>
      <w:caps/>
      <w:color w:val="000000"/>
      <w:sz w:val="22"/>
      <w:szCs w:val="20"/>
      <w:lang w:bidi="ar-SA"/>
    </w:rPr>
  </w:style>
  <w:style w:type="paragraph" w:customStyle="1" w:styleId="NumberedParagraph">
    <w:name w:val="Numbered Paragraph"/>
    <w:basedOn w:val="Normal"/>
    <w:link w:val="NumberedParagraphChar"/>
    <w:rsid w:val="005F10F2"/>
    <w:pPr>
      <w:numPr>
        <w:ilvl w:val="1"/>
        <w:numId w:val="12"/>
      </w:numPr>
      <w:spacing w:line="240" w:lineRule="auto"/>
      <w:jc w:val="both"/>
    </w:pPr>
    <w:rPr>
      <w:rFonts w:eastAsia="Times New Roman"/>
      <w:sz w:val="22"/>
      <w:lang w:bidi="ar-SA"/>
    </w:rPr>
  </w:style>
  <w:style w:type="paragraph" w:customStyle="1" w:styleId="Pa11">
    <w:name w:val="Pa11"/>
    <w:basedOn w:val="Default"/>
    <w:next w:val="Default"/>
    <w:uiPriority w:val="99"/>
    <w:rsid w:val="005F10F2"/>
    <w:pPr>
      <w:spacing w:line="221" w:lineRule="atLeast"/>
    </w:pPr>
    <w:rPr>
      <w:rFonts w:ascii="Cambria" w:hAnsi="Cambria" w:cs="Times New Roman"/>
      <w:color w:val="auto"/>
    </w:rPr>
  </w:style>
  <w:style w:type="paragraph" w:customStyle="1" w:styleId="Pa16">
    <w:name w:val="Pa16"/>
    <w:basedOn w:val="Default"/>
    <w:next w:val="Default"/>
    <w:uiPriority w:val="99"/>
    <w:rsid w:val="005F10F2"/>
    <w:pPr>
      <w:spacing w:line="211" w:lineRule="atLeast"/>
    </w:pPr>
    <w:rPr>
      <w:rFonts w:ascii="Cambria" w:hAnsi="Cambria" w:cs="Times New Roman"/>
      <w:color w:val="auto"/>
    </w:rPr>
  </w:style>
  <w:style w:type="paragraph" w:customStyle="1" w:styleId="Pa12">
    <w:name w:val="Pa12"/>
    <w:basedOn w:val="Default"/>
    <w:next w:val="Default"/>
    <w:uiPriority w:val="99"/>
    <w:rsid w:val="005F10F2"/>
    <w:pPr>
      <w:spacing w:line="201" w:lineRule="atLeast"/>
    </w:pPr>
    <w:rPr>
      <w:rFonts w:ascii="Cambria" w:hAnsi="Cambria" w:cs="Times New Roman"/>
      <w:color w:val="auto"/>
    </w:rPr>
  </w:style>
  <w:style w:type="character" w:customStyle="1" w:styleId="e24kjd">
    <w:name w:val="e24kjd"/>
    <w:basedOn w:val="DefaultParagraphFont"/>
    <w:rsid w:val="005F10F2"/>
  </w:style>
  <w:style w:type="character" w:customStyle="1" w:styleId="TSBullet1SquareChar">
    <w:name w:val="TS Bullet 1 Square Char"/>
    <w:link w:val="TSBullet1Square"/>
    <w:rsid w:val="005F10F2"/>
    <w:rPr>
      <w:rFonts w:ascii="Arial" w:eastAsia="Times New Roman" w:hAnsi="Arial" w:cs="Times New Roman"/>
      <w:sz w:val="22"/>
      <w:szCs w:val="24"/>
      <w:lang w:eastAsia="en-US"/>
    </w:rPr>
  </w:style>
  <w:style w:type="character" w:styleId="Strong">
    <w:name w:val="Strong"/>
    <w:basedOn w:val="DefaultParagraphFont"/>
    <w:uiPriority w:val="22"/>
    <w:qFormat/>
    <w:rsid w:val="005F10F2"/>
    <w:rPr>
      <w:b/>
      <w:bCs/>
    </w:rPr>
  </w:style>
  <w:style w:type="paragraph" w:customStyle="1" w:styleId="NoSpacing1">
    <w:name w:val="No Spacing1"/>
    <w:next w:val="NoSpacing"/>
    <w:uiPriority w:val="1"/>
    <w:qFormat/>
    <w:rsid w:val="005F10F2"/>
    <w:rPr>
      <w:sz w:val="22"/>
      <w:szCs w:val="22"/>
      <w:lang w:eastAsia="en-US"/>
    </w:rPr>
  </w:style>
  <w:style w:type="paragraph" w:customStyle="1" w:styleId="ONRparagraphTAG4">
    <w:name w:val="ONR paragraph TAG 4"/>
    <w:rsid w:val="005F10F2"/>
    <w:pPr>
      <w:numPr>
        <w:numId w:val="13"/>
      </w:numPr>
      <w:spacing w:after="120"/>
      <w:jc w:val="both"/>
    </w:pPr>
    <w:rPr>
      <w:rFonts w:ascii="Arial" w:eastAsia="Times New Roman" w:hAnsi="Arial"/>
      <w:sz w:val="22"/>
      <w:szCs w:val="22"/>
      <w:lang w:val="en" w:eastAsia="en-US"/>
    </w:rPr>
  </w:style>
  <w:style w:type="paragraph" w:customStyle="1" w:styleId="ONRParagraphTAG5">
    <w:name w:val="ONR Paragraph TAG 5"/>
    <w:rsid w:val="005F10F2"/>
    <w:pPr>
      <w:numPr>
        <w:numId w:val="14"/>
      </w:numPr>
      <w:spacing w:after="120"/>
    </w:pPr>
    <w:rPr>
      <w:rFonts w:ascii="Arial" w:eastAsia="Times New Roman" w:hAnsi="Arial"/>
      <w:sz w:val="22"/>
      <w:szCs w:val="22"/>
      <w:lang w:val="en" w:eastAsia="en-US"/>
    </w:rPr>
  </w:style>
  <w:style w:type="paragraph" w:styleId="TOC4">
    <w:name w:val="toc 4"/>
    <w:basedOn w:val="Normal"/>
    <w:next w:val="Normal"/>
    <w:autoRedefine/>
    <w:uiPriority w:val="39"/>
    <w:unhideWhenUsed/>
    <w:rsid w:val="005F10F2"/>
    <w:pPr>
      <w:spacing w:after="100" w:line="276" w:lineRule="auto"/>
      <w:ind w:left="660"/>
    </w:pPr>
    <w:rPr>
      <w:rFonts w:ascii="Calibri" w:eastAsia="Times New Roman" w:hAnsi="Calibri" w:cs="Times New Roman"/>
      <w:sz w:val="22"/>
      <w:lang w:eastAsia="en-GB" w:bidi="ar-SA"/>
    </w:rPr>
  </w:style>
  <w:style w:type="paragraph" w:styleId="TOC5">
    <w:name w:val="toc 5"/>
    <w:basedOn w:val="Normal"/>
    <w:next w:val="Normal"/>
    <w:autoRedefine/>
    <w:uiPriority w:val="39"/>
    <w:unhideWhenUsed/>
    <w:rsid w:val="005F10F2"/>
    <w:pPr>
      <w:spacing w:after="100" w:line="276" w:lineRule="auto"/>
      <w:ind w:left="880"/>
    </w:pPr>
    <w:rPr>
      <w:rFonts w:ascii="Calibri" w:eastAsia="Times New Roman" w:hAnsi="Calibri" w:cs="Times New Roman"/>
      <w:sz w:val="22"/>
      <w:lang w:eastAsia="en-GB" w:bidi="ar-SA"/>
    </w:rPr>
  </w:style>
  <w:style w:type="paragraph" w:styleId="TOC6">
    <w:name w:val="toc 6"/>
    <w:basedOn w:val="Normal"/>
    <w:next w:val="Normal"/>
    <w:autoRedefine/>
    <w:uiPriority w:val="39"/>
    <w:unhideWhenUsed/>
    <w:rsid w:val="005F10F2"/>
    <w:pPr>
      <w:spacing w:after="100" w:line="276" w:lineRule="auto"/>
      <w:ind w:left="1100"/>
    </w:pPr>
    <w:rPr>
      <w:rFonts w:ascii="Calibri" w:eastAsia="Times New Roman" w:hAnsi="Calibri" w:cs="Times New Roman"/>
      <w:sz w:val="22"/>
      <w:lang w:eastAsia="en-GB" w:bidi="ar-SA"/>
    </w:rPr>
  </w:style>
  <w:style w:type="paragraph" w:styleId="TOC7">
    <w:name w:val="toc 7"/>
    <w:basedOn w:val="Normal"/>
    <w:next w:val="Normal"/>
    <w:autoRedefine/>
    <w:uiPriority w:val="39"/>
    <w:unhideWhenUsed/>
    <w:rsid w:val="005F10F2"/>
    <w:pPr>
      <w:spacing w:after="100" w:line="276" w:lineRule="auto"/>
      <w:ind w:left="1320"/>
    </w:pPr>
    <w:rPr>
      <w:rFonts w:ascii="Calibri" w:eastAsia="Times New Roman" w:hAnsi="Calibri" w:cs="Times New Roman"/>
      <w:sz w:val="22"/>
      <w:lang w:eastAsia="en-GB" w:bidi="ar-SA"/>
    </w:rPr>
  </w:style>
  <w:style w:type="paragraph" w:styleId="TOC8">
    <w:name w:val="toc 8"/>
    <w:basedOn w:val="Normal"/>
    <w:next w:val="Normal"/>
    <w:autoRedefine/>
    <w:uiPriority w:val="39"/>
    <w:unhideWhenUsed/>
    <w:rsid w:val="005F10F2"/>
    <w:pPr>
      <w:spacing w:after="100" w:line="276" w:lineRule="auto"/>
      <w:ind w:left="1540"/>
    </w:pPr>
    <w:rPr>
      <w:rFonts w:ascii="Calibri" w:eastAsia="Times New Roman" w:hAnsi="Calibri" w:cs="Times New Roman"/>
      <w:sz w:val="22"/>
      <w:lang w:eastAsia="en-GB" w:bidi="ar-SA"/>
    </w:rPr>
  </w:style>
  <w:style w:type="paragraph" w:styleId="TOC9">
    <w:name w:val="toc 9"/>
    <w:basedOn w:val="Normal"/>
    <w:next w:val="Normal"/>
    <w:autoRedefine/>
    <w:uiPriority w:val="39"/>
    <w:unhideWhenUsed/>
    <w:rsid w:val="005F10F2"/>
    <w:pPr>
      <w:spacing w:after="100" w:line="276" w:lineRule="auto"/>
      <w:ind w:left="1760"/>
    </w:pPr>
    <w:rPr>
      <w:rFonts w:ascii="Calibri" w:eastAsia="Times New Roman" w:hAnsi="Calibri" w:cs="Times New Roman"/>
      <w:sz w:val="22"/>
      <w:lang w:eastAsia="en-GB" w:bidi="ar-SA"/>
    </w:rPr>
  </w:style>
  <w:style w:type="paragraph" w:customStyle="1" w:styleId="numberindent">
    <w:name w:val="number indent"/>
    <w:basedOn w:val="TSHeadingNumbered11"/>
    <w:link w:val="numberindentChar"/>
    <w:qFormat/>
    <w:rsid w:val="005F10F2"/>
    <w:pPr>
      <w:tabs>
        <w:tab w:val="clear" w:pos="-30960"/>
      </w:tabs>
      <w:autoSpaceDN/>
      <w:ind w:left="0" w:firstLine="0"/>
    </w:pPr>
    <w:rPr>
      <w:rFonts w:ascii="Arial" w:hAnsi="Arial" w:cs="Arial"/>
      <w:b w:val="0"/>
      <w:caps w:val="0"/>
    </w:rPr>
  </w:style>
  <w:style w:type="character" w:customStyle="1" w:styleId="TSHeadingNumbered11Char">
    <w:name w:val="TS Heading Numbered 1.1 Char"/>
    <w:basedOn w:val="TSHeadingNumbered1Char"/>
    <w:link w:val="TSHeadingNumbered11"/>
    <w:rsid w:val="005F10F2"/>
    <w:rPr>
      <w:rFonts w:ascii="Arial Bold" w:eastAsia="Times New Roman" w:hAnsi="Arial Bold" w:cs="Times New Roman"/>
      <w:b/>
      <w:caps/>
      <w:sz w:val="22"/>
      <w:szCs w:val="24"/>
      <w:lang w:eastAsia="en-US"/>
    </w:rPr>
  </w:style>
  <w:style w:type="character" w:customStyle="1" w:styleId="numberindentChar">
    <w:name w:val="number indent Char"/>
    <w:link w:val="numberindent"/>
    <w:rsid w:val="005F10F2"/>
    <w:rPr>
      <w:rFonts w:ascii="Arial" w:eastAsia="Times New Roman" w:hAnsi="Arial"/>
      <w:sz w:val="22"/>
      <w:szCs w:val="24"/>
      <w:lang w:eastAsia="en-US"/>
    </w:rPr>
  </w:style>
  <w:style w:type="numbering" w:styleId="111111">
    <w:name w:val="Outline List 2"/>
    <w:basedOn w:val="NoList"/>
    <w:uiPriority w:val="99"/>
    <w:rsid w:val="005F10F2"/>
    <w:pPr>
      <w:numPr>
        <w:numId w:val="15"/>
      </w:numPr>
    </w:pPr>
  </w:style>
  <w:style w:type="character" w:customStyle="1" w:styleId="TSBullet1SquareCharChar">
    <w:name w:val="TS Bullet 1 Square Char Char"/>
    <w:locked/>
    <w:rsid w:val="005F10F2"/>
    <w:rPr>
      <w:rFonts w:ascii="Arial" w:hAnsi="Arial" w:cs="Arial"/>
      <w:sz w:val="22"/>
      <w:szCs w:val="24"/>
      <w:lang w:eastAsia="en-US"/>
    </w:rPr>
  </w:style>
  <w:style w:type="character" w:customStyle="1" w:styleId="NumberedParagraphChar">
    <w:name w:val="Numbered Paragraph Char"/>
    <w:link w:val="NumberedParagraph"/>
    <w:locked/>
    <w:rsid w:val="005F10F2"/>
    <w:rPr>
      <w:rFonts w:ascii="Arial" w:eastAsia="Times New Roman" w:hAnsi="Arial"/>
      <w:sz w:val="22"/>
      <w:szCs w:val="22"/>
      <w:lang w:eastAsia="en-US"/>
    </w:rPr>
  </w:style>
  <w:style w:type="paragraph" w:customStyle="1" w:styleId="Pa6">
    <w:name w:val="Pa6"/>
    <w:basedOn w:val="Default"/>
    <w:next w:val="Default"/>
    <w:uiPriority w:val="99"/>
    <w:rsid w:val="005F10F2"/>
    <w:pPr>
      <w:spacing w:line="221" w:lineRule="atLeast"/>
    </w:pPr>
    <w:rPr>
      <w:rFonts w:ascii="HelveticaNeueLT Std" w:hAnsi="HelveticaNeueLT Std" w:cs="Times New Roman"/>
      <w:color w:val="auto"/>
    </w:rPr>
  </w:style>
  <w:style w:type="character" w:customStyle="1" w:styleId="A6">
    <w:name w:val="A6"/>
    <w:uiPriority w:val="99"/>
    <w:rsid w:val="005F10F2"/>
    <w:rPr>
      <w:rFonts w:cs="HelveticaNeueLT Std"/>
      <w:color w:val="000000"/>
      <w:sz w:val="22"/>
      <w:szCs w:val="22"/>
      <w:u w:val="single"/>
    </w:rPr>
  </w:style>
  <w:style w:type="paragraph" w:customStyle="1" w:styleId="DefaultText">
    <w:name w:val="Default Text"/>
    <w:basedOn w:val="Normal"/>
    <w:rsid w:val="005F10F2"/>
    <w:pPr>
      <w:spacing w:after="0" w:line="240" w:lineRule="auto"/>
      <w:jc w:val="both"/>
    </w:pPr>
    <w:rPr>
      <w:rFonts w:eastAsia="Times New Roman"/>
      <w:sz w:val="22"/>
      <w:lang w:bidi="ar-SA"/>
    </w:rPr>
  </w:style>
  <w:style w:type="table" w:customStyle="1" w:styleId="TableGrid1">
    <w:name w:val="Table Grid1"/>
    <w:basedOn w:val="TableNormal"/>
    <w:next w:val="TableGrid"/>
    <w:uiPriority w:val="59"/>
    <w:rsid w:val="005F10F2"/>
    <w:rPr>
      <w:rFonts w:ascii="Arial" w:eastAsia="Times New Roman" w:hAnsi="Arial"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58" w:type="dxa"/>
        <w:bottom w:w="58" w:type="dxa"/>
        <w:right w:w="58" w:type="dxa"/>
      </w:tblCellMar>
    </w:tblPr>
  </w:style>
  <w:style w:type="table" w:customStyle="1" w:styleId="TableGrid11">
    <w:name w:val="Table Grid11"/>
    <w:basedOn w:val="TableNormal"/>
    <w:next w:val="TableGrid"/>
    <w:uiPriority w:val="59"/>
    <w:rsid w:val="005F10F2"/>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
    <w:name w:val="st"/>
    <w:rsid w:val="005F10F2"/>
  </w:style>
  <w:style w:type="character" w:styleId="HTMLAcronym">
    <w:name w:val="HTML Acronym"/>
    <w:uiPriority w:val="99"/>
    <w:unhideWhenUsed/>
    <w:rsid w:val="005F10F2"/>
  </w:style>
  <w:style w:type="character" w:styleId="Emphasis">
    <w:name w:val="Emphasis"/>
    <w:basedOn w:val="DefaultParagraphFont"/>
    <w:uiPriority w:val="20"/>
    <w:qFormat/>
    <w:rsid w:val="005F10F2"/>
    <w:rPr>
      <w:i/>
      <w:iCs/>
    </w:rPr>
  </w:style>
  <w:style w:type="character" w:customStyle="1" w:styleId="advancedproofingissue">
    <w:name w:val="advancedproofingissue"/>
    <w:basedOn w:val="DefaultParagraphFont"/>
    <w:rsid w:val="005F10F2"/>
  </w:style>
  <w:style w:type="character" w:customStyle="1" w:styleId="s1">
    <w:name w:val="s1"/>
    <w:basedOn w:val="DefaultParagraphFont"/>
    <w:rsid w:val="005F10F2"/>
  </w:style>
  <w:style w:type="character" w:customStyle="1" w:styleId="text12grey1">
    <w:name w:val="text12grey1"/>
    <w:basedOn w:val="DefaultParagraphFont"/>
    <w:rsid w:val="005F10F2"/>
    <w:rPr>
      <w:color w:val="333333"/>
      <w:sz w:val="18"/>
      <w:szCs w:val="18"/>
    </w:rPr>
  </w:style>
  <w:style w:type="paragraph" w:styleId="TableofFigures">
    <w:name w:val="table of figures"/>
    <w:basedOn w:val="Normal"/>
    <w:next w:val="Normal"/>
    <w:uiPriority w:val="99"/>
    <w:unhideWhenUsed/>
    <w:rsid w:val="005F10F2"/>
    <w:pPr>
      <w:spacing w:after="0" w:line="240" w:lineRule="auto"/>
    </w:pPr>
    <w:rPr>
      <w:rFonts w:eastAsia="Times New Roman" w:cs="Times New Roman"/>
      <w:sz w:val="22"/>
      <w:szCs w:val="24"/>
      <w:lang w:bidi="ar-SA"/>
    </w:rPr>
  </w:style>
  <w:style w:type="paragraph" w:customStyle="1" w:styleId="TSNumberedParaAXXXX">
    <w:name w:val="TS Numbered Para AX.X.X.X"/>
    <w:basedOn w:val="Normal"/>
    <w:link w:val="TSNumberedParaAXXXXChar"/>
    <w:qFormat/>
    <w:rsid w:val="005F10F2"/>
    <w:pPr>
      <w:tabs>
        <w:tab w:val="num" w:pos="1134"/>
      </w:tabs>
      <w:spacing w:after="120" w:line="240" w:lineRule="auto"/>
      <w:ind w:left="1134" w:hanging="1134"/>
    </w:pPr>
    <w:rPr>
      <w:rFonts w:eastAsia="Times New Roman"/>
      <w:sz w:val="22"/>
      <w:lang w:bidi="ar-SA"/>
    </w:rPr>
  </w:style>
  <w:style w:type="character" w:customStyle="1" w:styleId="TSNumberedParaAXXXXChar">
    <w:name w:val="TS Numbered Para AX.X.X.X Char"/>
    <w:basedOn w:val="DefaultParagraphFont"/>
    <w:link w:val="TSNumberedParaAXXXX"/>
    <w:rsid w:val="005F10F2"/>
    <w:rPr>
      <w:rFonts w:ascii="Arial" w:eastAsia="Times New Roman" w:hAnsi="Arial"/>
      <w:sz w:val="22"/>
      <w:szCs w:val="22"/>
      <w:lang w:eastAsia="en-US"/>
    </w:rPr>
  </w:style>
  <w:style w:type="character" w:customStyle="1" w:styleId="F10-Bullet1Char">
    <w:name w:val="F10 - Bullet 1 Char"/>
    <w:basedOn w:val="DefaultParagraphFont"/>
    <w:link w:val="F10-Bullet1"/>
    <w:rsid w:val="005F10F2"/>
    <w:rPr>
      <w:rFonts w:ascii="Arial" w:eastAsia="Times New Roman" w:hAnsi="Arial"/>
      <w:sz w:val="24"/>
      <w:szCs w:val="24"/>
      <w:lang w:eastAsia="en-US"/>
    </w:rPr>
  </w:style>
  <w:style w:type="paragraph" w:styleId="NoSpacing">
    <w:name w:val="No Spacing"/>
    <w:uiPriority w:val="1"/>
    <w:qFormat/>
    <w:rsid w:val="005F10F2"/>
    <w:pPr>
      <w:suppressAutoHyphens/>
      <w:autoSpaceDN w:val="0"/>
    </w:pPr>
    <w:rPr>
      <w:rFonts w:ascii="Arial" w:hAnsi="Arial"/>
      <w:sz w:val="24"/>
      <w:szCs w:val="22"/>
      <w:lang w:eastAsia="en-US" w:bidi="he-IL"/>
    </w:rPr>
  </w:style>
  <w:style w:type="paragraph" w:customStyle="1" w:styleId="AppendixPara">
    <w:name w:val="Appendix Para"/>
    <w:link w:val="AppendixParaChar"/>
    <w:qFormat/>
    <w:rsid w:val="009A6353"/>
    <w:pPr>
      <w:numPr>
        <w:numId w:val="116"/>
      </w:numPr>
      <w:spacing w:before="240" w:after="120"/>
      <w:ind w:left="851" w:hanging="851"/>
    </w:pPr>
    <w:rPr>
      <w:rFonts w:ascii="Arial" w:eastAsia="Times New Roman" w:hAnsi="Arial"/>
      <w:sz w:val="24"/>
      <w:szCs w:val="24"/>
      <w:lang w:eastAsia="en-US"/>
    </w:rPr>
  </w:style>
  <w:style w:type="character" w:customStyle="1" w:styleId="AppendixParaChar">
    <w:name w:val="Appendix Para Char"/>
    <w:basedOn w:val="F9-ParagraphChar"/>
    <w:link w:val="AppendixPara"/>
    <w:rsid w:val="009A6353"/>
    <w:rPr>
      <w:rFonts w:ascii="Arial" w:eastAsia="Times New Roman" w:hAnsi="Arial"/>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11057">
      <w:bodyDiv w:val="1"/>
      <w:marLeft w:val="0"/>
      <w:marRight w:val="0"/>
      <w:marTop w:val="0"/>
      <w:marBottom w:val="0"/>
      <w:divBdr>
        <w:top w:val="none" w:sz="0" w:space="0" w:color="auto"/>
        <w:left w:val="none" w:sz="0" w:space="0" w:color="auto"/>
        <w:bottom w:val="none" w:sz="0" w:space="0" w:color="auto"/>
        <w:right w:val="none" w:sz="0" w:space="0" w:color="auto"/>
      </w:divBdr>
    </w:div>
    <w:div w:id="5836717">
      <w:bodyDiv w:val="1"/>
      <w:marLeft w:val="0"/>
      <w:marRight w:val="0"/>
      <w:marTop w:val="0"/>
      <w:marBottom w:val="0"/>
      <w:divBdr>
        <w:top w:val="none" w:sz="0" w:space="0" w:color="auto"/>
        <w:left w:val="none" w:sz="0" w:space="0" w:color="auto"/>
        <w:bottom w:val="none" w:sz="0" w:space="0" w:color="auto"/>
        <w:right w:val="none" w:sz="0" w:space="0" w:color="auto"/>
      </w:divBdr>
    </w:div>
    <w:div w:id="10497699">
      <w:bodyDiv w:val="1"/>
      <w:marLeft w:val="0"/>
      <w:marRight w:val="0"/>
      <w:marTop w:val="0"/>
      <w:marBottom w:val="0"/>
      <w:divBdr>
        <w:top w:val="none" w:sz="0" w:space="0" w:color="auto"/>
        <w:left w:val="none" w:sz="0" w:space="0" w:color="auto"/>
        <w:bottom w:val="none" w:sz="0" w:space="0" w:color="auto"/>
        <w:right w:val="none" w:sz="0" w:space="0" w:color="auto"/>
      </w:divBdr>
    </w:div>
    <w:div w:id="11273545">
      <w:bodyDiv w:val="1"/>
      <w:marLeft w:val="0"/>
      <w:marRight w:val="0"/>
      <w:marTop w:val="0"/>
      <w:marBottom w:val="0"/>
      <w:divBdr>
        <w:top w:val="none" w:sz="0" w:space="0" w:color="auto"/>
        <w:left w:val="none" w:sz="0" w:space="0" w:color="auto"/>
        <w:bottom w:val="none" w:sz="0" w:space="0" w:color="auto"/>
        <w:right w:val="none" w:sz="0" w:space="0" w:color="auto"/>
      </w:divBdr>
    </w:div>
    <w:div w:id="11536939">
      <w:bodyDiv w:val="1"/>
      <w:marLeft w:val="0"/>
      <w:marRight w:val="0"/>
      <w:marTop w:val="0"/>
      <w:marBottom w:val="0"/>
      <w:divBdr>
        <w:top w:val="none" w:sz="0" w:space="0" w:color="auto"/>
        <w:left w:val="none" w:sz="0" w:space="0" w:color="auto"/>
        <w:bottom w:val="none" w:sz="0" w:space="0" w:color="auto"/>
        <w:right w:val="none" w:sz="0" w:space="0" w:color="auto"/>
      </w:divBdr>
    </w:div>
    <w:div w:id="12075098">
      <w:bodyDiv w:val="1"/>
      <w:marLeft w:val="0"/>
      <w:marRight w:val="0"/>
      <w:marTop w:val="0"/>
      <w:marBottom w:val="0"/>
      <w:divBdr>
        <w:top w:val="none" w:sz="0" w:space="0" w:color="auto"/>
        <w:left w:val="none" w:sz="0" w:space="0" w:color="auto"/>
        <w:bottom w:val="none" w:sz="0" w:space="0" w:color="auto"/>
        <w:right w:val="none" w:sz="0" w:space="0" w:color="auto"/>
      </w:divBdr>
    </w:div>
    <w:div w:id="19362079">
      <w:bodyDiv w:val="1"/>
      <w:marLeft w:val="0"/>
      <w:marRight w:val="0"/>
      <w:marTop w:val="0"/>
      <w:marBottom w:val="0"/>
      <w:divBdr>
        <w:top w:val="none" w:sz="0" w:space="0" w:color="auto"/>
        <w:left w:val="none" w:sz="0" w:space="0" w:color="auto"/>
        <w:bottom w:val="none" w:sz="0" w:space="0" w:color="auto"/>
        <w:right w:val="none" w:sz="0" w:space="0" w:color="auto"/>
      </w:divBdr>
    </w:div>
    <w:div w:id="23600172">
      <w:bodyDiv w:val="1"/>
      <w:marLeft w:val="0"/>
      <w:marRight w:val="0"/>
      <w:marTop w:val="0"/>
      <w:marBottom w:val="0"/>
      <w:divBdr>
        <w:top w:val="none" w:sz="0" w:space="0" w:color="auto"/>
        <w:left w:val="none" w:sz="0" w:space="0" w:color="auto"/>
        <w:bottom w:val="none" w:sz="0" w:space="0" w:color="auto"/>
        <w:right w:val="none" w:sz="0" w:space="0" w:color="auto"/>
      </w:divBdr>
    </w:div>
    <w:div w:id="23751527">
      <w:bodyDiv w:val="1"/>
      <w:marLeft w:val="0"/>
      <w:marRight w:val="0"/>
      <w:marTop w:val="0"/>
      <w:marBottom w:val="0"/>
      <w:divBdr>
        <w:top w:val="none" w:sz="0" w:space="0" w:color="auto"/>
        <w:left w:val="none" w:sz="0" w:space="0" w:color="auto"/>
        <w:bottom w:val="none" w:sz="0" w:space="0" w:color="auto"/>
        <w:right w:val="none" w:sz="0" w:space="0" w:color="auto"/>
      </w:divBdr>
    </w:div>
    <w:div w:id="25063720">
      <w:bodyDiv w:val="1"/>
      <w:marLeft w:val="0"/>
      <w:marRight w:val="0"/>
      <w:marTop w:val="0"/>
      <w:marBottom w:val="0"/>
      <w:divBdr>
        <w:top w:val="none" w:sz="0" w:space="0" w:color="auto"/>
        <w:left w:val="none" w:sz="0" w:space="0" w:color="auto"/>
        <w:bottom w:val="none" w:sz="0" w:space="0" w:color="auto"/>
        <w:right w:val="none" w:sz="0" w:space="0" w:color="auto"/>
      </w:divBdr>
    </w:div>
    <w:div w:id="25908626">
      <w:bodyDiv w:val="1"/>
      <w:marLeft w:val="0"/>
      <w:marRight w:val="0"/>
      <w:marTop w:val="0"/>
      <w:marBottom w:val="0"/>
      <w:divBdr>
        <w:top w:val="none" w:sz="0" w:space="0" w:color="auto"/>
        <w:left w:val="none" w:sz="0" w:space="0" w:color="auto"/>
        <w:bottom w:val="none" w:sz="0" w:space="0" w:color="auto"/>
        <w:right w:val="none" w:sz="0" w:space="0" w:color="auto"/>
      </w:divBdr>
    </w:div>
    <w:div w:id="26224982">
      <w:bodyDiv w:val="1"/>
      <w:marLeft w:val="0"/>
      <w:marRight w:val="0"/>
      <w:marTop w:val="0"/>
      <w:marBottom w:val="0"/>
      <w:divBdr>
        <w:top w:val="none" w:sz="0" w:space="0" w:color="auto"/>
        <w:left w:val="none" w:sz="0" w:space="0" w:color="auto"/>
        <w:bottom w:val="none" w:sz="0" w:space="0" w:color="auto"/>
        <w:right w:val="none" w:sz="0" w:space="0" w:color="auto"/>
      </w:divBdr>
    </w:div>
    <w:div w:id="27147344">
      <w:bodyDiv w:val="1"/>
      <w:marLeft w:val="0"/>
      <w:marRight w:val="0"/>
      <w:marTop w:val="0"/>
      <w:marBottom w:val="0"/>
      <w:divBdr>
        <w:top w:val="none" w:sz="0" w:space="0" w:color="auto"/>
        <w:left w:val="none" w:sz="0" w:space="0" w:color="auto"/>
        <w:bottom w:val="none" w:sz="0" w:space="0" w:color="auto"/>
        <w:right w:val="none" w:sz="0" w:space="0" w:color="auto"/>
      </w:divBdr>
    </w:div>
    <w:div w:id="33236956">
      <w:bodyDiv w:val="1"/>
      <w:marLeft w:val="0"/>
      <w:marRight w:val="0"/>
      <w:marTop w:val="0"/>
      <w:marBottom w:val="0"/>
      <w:divBdr>
        <w:top w:val="none" w:sz="0" w:space="0" w:color="auto"/>
        <w:left w:val="none" w:sz="0" w:space="0" w:color="auto"/>
        <w:bottom w:val="none" w:sz="0" w:space="0" w:color="auto"/>
        <w:right w:val="none" w:sz="0" w:space="0" w:color="auto"/>
      </w:divBdr>
    </w:div>
    <w:div w:id="37123587">
      <w:bodyDiv w:val="1"/>
      <w:marLeft w:val="0"/>
      <w:marRight w:val="0"/>
      <w:marTop w:val="0"/>
      <w:marBottom w:val="0"/>
      <w:divBdr>
        <w:top w:val="none" w:sz="0" w:space="0" w:color="auto"/>
        <w:left w:val="none" w:sz="0" w:space="0" w:color="auto"/>
        <w:bottom w:val="none" w:sz="0" w:space="0" w:color="auto"/>
        <w:right w:val="none" w:sz="0" w:space="0" w:color="auto"/>
      </w:divBdr>
    </w:div>
    <w:div w:id="37897205">
      <w:bodyDiv w:val="1"/>
      <w:marLeft w:val="0"/>
      <w:marRight w:val="0"/>
      <w:marTop w:val="0"/>
      <w:marBottom w:val="0"/>
      <w:divBdr>
        <w:top w:val="none" w:sz="0" w:space="0" w:color="auto"/>
        <w:left w:val="none" w:sz="0" w:space="0" w:color="auto"/>
        <w:bottom w:val="none" w:sz="0" w:space="0" w:color="auto"/>
        <w:right w:val="none" w:sz="0" w:space="0" w:color="auto"/>
      </w:divBdr>
    </w:div>
    <w:div w:id="38826995">
      <w:bodyDiv w:val="1"/>
      <w:marLeft w:val="0"/>
      <w:marRight w:val="0"/>
      <w:marTop w:val="0"/>
      <w:marBottom w:val="0"/>
      <w:divBdr>
        <w:top w:val="none" w:sz="0" w:space="0" w:color="auto"/>
        <w:left w:val="none" w:sz="0" w:space="0" w:color="auto"/>
        <w:bottom w:val="none" w:sz="0" w:space="0" w:color="auto"/>
        <w:right w:val="none" w:sz="0" w:space="0" w:color="auto"/>
      </w:divBdr>
    </w:div>
    <w:div w:id="39139273">
      <w:bodyDiv w:val="1"/>
      <w:marLeft w:val="0"/>
      <w:marRight w:val="0"/>
      <w:marTop w:val="0"/>
      <w:marBottom w:val="0"/>
      <w:divBdr>
        <w:top w:val="none" w:sz="0" w:space="0" w:color="auto"/>
        <w:left w:val="none" w:sz="0" w:space="0" w:color="auto"/>
        <w:bottom w:val="none" w:sz="0" w:space="0" w:color="auto"/>
        <w:right w:val="none" w:sz="0" w:space="0" w:color="auto"/>
      </w:divBdr>
    </w:div>
    <w:div w:id="41834927">
      <w:bodyDiv w:val="1"/>
      <w:marLeft w:val="0"/>
      <w:marRight w:val="0"/>
      <w:marTop w:val="0"/>
      <w:marBottom w:val="0"/>
      <w:divBdr>
        <w:top w:val="none" w:sz="0" w:space="0" w:color="auto"/>
        <w:left w:val="none" w:sz="0" w:space="0" w:color="auto"/>
        <w:bottom w:val="none" w:sz="0" w:space="0" w:color="auto"/>
        <w:right w:val="none" w:sz="0" w:space="0" w:color="auto"/>
      </w:divBdr>
    </w:div>
    <w:div w:id="45764823">
      <w:bodyDiv w:val="1"/>
      <w:marLeft w:val="0"/>
      <w:marRight w:val="0"/>
      <w:marTop w:val="0"/>
      <w:marBottom w:val="0"/>
      <w:divBdr>
        <w:top w:val="none" w:sz="0" w:space="0" w:color="auto"/>
        <w:left w:val="none" w:sz="0" w:space="0" w:color="auto"/>
        <w:bottom w:val="none" w:sz="0" w:space="0" w:color="auto"/>
        <w:right w:val="none" w:sz="0" w:space="0" w:color="auto"/>
      </w:divBdr>
    </w:div>
    <w:div w:id="46614459">
      <w:bodyDiv w:val="1"/>
      <w:marLeft w:val="0"/>
      <w:marRight w:val="0"/>
      <w:marTop w:val="0"/>
      <w:marBottom w:val="0"/>
      <w:divBdr>
        <w:top w:val="none" w:sz="0" w:space="0" w:color="auto"/>
        <w:left w:val="none" w:sz="0" w:space="0" w:color="auto"/>
        <w:bottom w:val="none" w:sz="0" w:space="0" w:color="auto"/>
        <w:right w:val="none" w:sz="0" w:space="0" w:color="auto"/>
      </w:divBdr>
    </w:div>
    <w:div w:id="50735474">
      <w:bodyDiv w:val="1"/>
      <w:marLeft w:val="0"/>
      <w:marRight w:val="0"/>
      <w:marTop w:val="0"/>
      <w:marBottom w:val="0"/>
      <w:divBdr>
        <w:top w:val="none" w:sz="0" w:space="0" w:color="auto"/>
        <w:left w:val="none" w:sz="0" w:space="0" w:color="auto"/>
        <w:bottom w:val="none" w:sz="0" w:space="0" w:color="auto"/>
        <w:right w:val="none" w:sz="0" w:space="0" w:color="auto"/>
      </w:divBdr>
    </w:div>
    <w:div w:id="52852354">
      <w:bodyDiv w:val="1"/>
      <w:marLeft w:val="0"/>
      <w:marRight w:val="0"/>
      <w:marTop w:val="0"/>
      <w:marBottom w:val="0"/>
      <w:divBdr>
        <w:top w:val="none" w:sz="0" w:space="0" w:color="auto"/>
        <w:left w:val="none" w:sz="0" w:space="0" w:color="auto"/>
        <w:bottom w:val="none" w:sz="0" w:space="0" w:color="auto"/>
        <w:right w:val="none" w:sz="0" w:space="0" w:color="auto"/>
      </w:divBdr>
    </w:div>
    <w:div w:id="56982323">
      <w:bodyDiv w:val="1"/>
      <w:marLeft w:val="0"/>
      <w:marRight w:val="0"/>
      <w:marTop w:val="0"/>
      <w:marBottom w:val="0"/>
      <w:divBdr>
        <w:top w:val="none" w:sz="0" w:space="0" w:color="auto"/>
        <w:left w:val="none" w:sz="0" w:space="0" w:color="auto"/>
        <w:bottom w:val="none" w:sz="0" w:space="0" w:color="auto"/>
        <w:right w:val="none" w:sz="0" w:space="0" w:color="auto"/>
      </w:divBdr>
    </w:div>
    <w:div w:id="61567120">
      <w:bodyDiv w:val="1"/>
      <w:marLeft w:val="0"/>
      <w:marRight w:val="0"/>
      <w:marTop w:val="0"/>
      <w:marBottom w:val="0"/>
      <w:divBdr>
        <w:top w:val="none" w:sz="0" w:space="0" w:color="auto"/>
        <w:left w:val="none" w:sz="0" w:space="0" w:color="auto"/>
        <w:bottom w:val="none" w:sz="0" w:space="0" w:color="auto"/>
        <w:right w:val="none" w:sz="0" w:space="0" w:color="auto"/>
      </w:divBdr>
    </w:div>
    <w:div w:id="66535645">
      <w:bodyDiv w:val="1"/>
      <w:marLeft w:val="0"/>
      <w:marRight w:val="0"/>
      <w:marTop w:val="0"/>
      <w:marBottom w:val="0"/>
      <w:divBdr>
        <w:top w:val="none" w:sz="0" w:space="0" w:color="auto"/>
        <w:left w:val="none" w:sz="0" w:space="0" w:color="auto"/>
        <w:bottom w:val="none" w:sz="0" w:space="0" w:color="auto"/>
        <w:right w:val="none" w:sz="0" w:space="0" w:color="auto"/>
      </w:divBdr>
    </w:div>
    <w:div w:id="72361851">
      <w:bodyDiv w:val="1"/>
      <w:marLeft w:val="0"/>
      <w:marRight w:val="0"/>
      <w:marTop w:val="0"/>
      <w:marBottom w:val="0"/>
      <w:divBdr>
        <w:top w:val="none" w:sz="0" w:space="0" w:color="auto"/>
        <w:left w:val="none" w:sz="0" w:space="0" w:color="auto"/>
        <w:bottom w:val="none" w:sz="0" w:space="0" w:color="auto"/>
        <w:right w:val="none" w:sz="0" w:space="0" w:color="auto"/>
      </w:divBdr>
    </w:div>
    <w:div w:id="73937244">
      <w:bodyDiv w:val="1"/>
      <w:marLeft w:val="0"/>
      <w:marRight w:val="0"/>
      <w:marTop w:val="0"/>
      <w:marBottom w:val="0"/>
      <w:divBdr>
        <w:top w:val="none" w:sz="0" w:space="0" w:color="auto"/>
        <w:left w:val="none" w:sz="0" w:space="0" w:color="auto"/>
        <w:bottom w:val="none" w:sz="0" w:space="0" w:color="auto"/>
        <w:right w:val="none" w:sz="0" w:space="0" w:color="auto"/>
      </w:divBdr>
    </w:div>
    <w:div w:id="76826982">
      <w:bodyDiv w:val="1"/>
      <w:marLeft w:val="0"/>
      <w:marRight w:val="0"/>
      <w:marTop w:val="0"/>
      <w:marBottom w:val="0"/>
      <w:divBdr>
        <w:top w:val="none" w:sz="0" w:space="0" w:color="auto"/>
        <w:left w:val="none" w:sz="0" w:space="0" w:color="auto"/>
        <w:bottom w:val="none" w:sz="0" w:space="0" w:color="auto"/>
        <w:right w:val="none" w:sz="0" w:space="0" w:color="auto"/>
      </w:divBdr>
    </w:div>
    <w:div w:id="78597971">
      <w:bodyDiv w:val="1"/>
      <w:marLeft w:val="0"/>
      <w:marRight w:val="0"/>
      <w:marTop w:val="0"/>
      <w:marBottom w:val="0"/>
      <w:divBdr>
        <w:top w:val="none" w:sz="0" w:space="0" w:color="auto"/>
        <w:left w:val="none" w:sz="0" w:space="0" w:color="auto"/>
        <w:bottom w:val="none" w:sz="0" w:space="0" w:color="auto"/>
        <w:right w:val="none" w:sz="0" w:space="0" w:color="auto"/>
      </w:divBdr>
    </w:div>
    <w:div w:id="80107941">
      <w:bodyDiv w:val="1"/>
      <w:marLeft w:val="0"/>
      <w:marRight w:val="0"/>
      <w:marTop w:val="0"/>
      <w:marBottom w:val="0"/>
      <w:divBdr>
        <w:top w:val="none" w:sz="0" w:space="0" w:color="auto"/>
        <w:left w:val="none" w:sz="0" w:space="0" w:color="auto"/>
        <w:bottom w:val="none" w:sz="0" w:space="0" w:color="auto"/>
        <w:right w:val="none" w:sz="0" w:space="0" w:color="auto"/>
      </w:divBdr>
    </w:div>
    <w:div w:id="84349678">
      <w:bodyDiv w:val="1"/>
      <w:marLeft w:val="0"/>
      <w:marRight w:val="0"/>
      <w:marTop w:val="0"/>
      <w:marBottom w:val="0"/>
      <w:divBdr>
        <w:top w:val="none" w:sz="0" w:space="0" w:color="auto"/>
        <w:left w:val="none" w:sz="0" w:space="0" w:color="auto"/>
        <w:bottom w:val="none" w:sz="0" w:space="0" w:color="auto"/>
        <w:right w:val="none" w:sz="0" w:space="0" w:color="auto"/>
      </w:divBdr>
    </w:div>
    <w:div w:id="85735625">
      <w:bodyDiv w:val="1"/>
      <w:marLeft w:val="0"/>
      <w:marRight w:val="0"/>
      <w:marTop w:val="0"/>
      <w:marBottom w:val="0"/>
      <w:divBdr>
        <w:top w:val="none" w:sz="0" w:space="0" w:color="auto"/>
        <w:left w:val="none" w:sz="0" w:space="0" w:color="auto"/>
        <w:bottom w:val="none" w:sz="0" w:space="0" w:color="auto"/>
        <w:right w:val="none" w:sz="0" w:space="0" w:color="auto"/>
      </w:divBdr>
    </w:div>
    <w:div w:id="91122485">
      <w:bodyDiv w:val="1"/>
      <w:marLeft w:val="0"/>
      <w:marRight w:val="0"/>
      <w:marTop w:val="0"/>
      <w:marBottom w:val="0"/>
      <w:divBdr>
        <w:top w:val="none" w:sz="0" w:space="0" w:color="auto"/>
        <w:left w:val="none" w:sz="0" w:space="0" w:color="auto"/>
        <w:bottom w:val="none" w:sz="0" w:space="0" w:color="auto"/>
        <w:right w:val="none" w:sz="0" w:space="0" w:color="auto"/>
      </w:divBdr>
    </w:div>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92944876">
      <w:bodyDiv w:val="1"/>
      <w:marLeft w:val="0"/>
      <w:marRight w:val="0"/>
      <w:marTop w:val="0"/>
      <w:marBottom w:val="0"/>
      <w:divBdr>
        <w:top w:val="none" w:sz="0" w:space="0" w:color="auto"/>
        <w:left w:val="none" w:sz="0" w:space="0" w:color="auto"/>
        <w:bottom w:val="none" w:sz="0" w:space="0" w:color="auto"/>
        <w:right w:val="none" w:sz="0" w:space="0" w:color="auto"/>
      </w:divBdr>
    </w:div>
    <w:div w:id="94374362">
      <w:bodyDiv w:val="1"/>
      <w:marLeft w:val="0"/>
      <w:marRight w:val="0"/>
      <w:marTop w:val="0"/>
      <w:marBottom w:val="0"/>
      <w:divBdr>
        <w:top w:val="none" w:sz="0" w:space="0" w:color="auto"/>
        <w:left w:val="none" w:sz="0" w:space="0" w:color="auto"/>
        <w:bottom w:val="none" w:sz="0" w:space="0" w:color="auto"/>
        <w:right w:val="none" w:sz="0" w:space="0" w:color="auto"/>
      </w:divBdr>
    </w:div>
    <w:div w:id="95756381">
      <w:bodyDiv w:val="1"/>
      <w:marLeft w:val="0"/>
      <w:marRight w:val="0"/>
      <w:marTop w:val="0"/>
      <w:marBottom w:val="0"/>
      <w:divBdr>
        <w:top w:val="none" w:sz="0" w:space="0" w:color="auto"/>
        <w:left w:val="none" w:sz="0" w:space="0" w:color="auto"/>
        <w:bottom w:val="none" w:sz="0" w:space="0" w:color="auto"/>
        <w:right w:val="none" w:sz="0" w:space="0" w:color="auto"/>
      </w:divBdr>
    </w:div>
    <w:div w:id="100730219">
      <w:bodyDiv w:val="1"/>
      <w:marLeft w:val="0"/>
      <w:marRight w:val="0"/>
      <w:marTop w:val="0"/>
      <w:marBottom w:val="0"/>
      <w:divBdr>
        <w:top w:val="none" w:sz="0" w:space="0" w:color="auto"/>
        <w:left w:val="none" w:sz="0" w:space="0" w:color="auto"/>
        <w:bottom w:val="none" w:sz="0" w:space="0" w:color="auto"/>
        <w:right w:val="none" w:sz="0" w:space="0" w:color="auto"/>
      </w:divBdr>
    </w:div>
    <w:div w:id="100758899">
      <w:bodyDiv w:val="1"/>
      <w:marLeft w:val="0"/>
      <w:marRight w:val="0"/>
      <w:marTop w:val="0"/>
      <w:marBottom w:val="0"/>
      <w:divBdr>
        <w:top w:val="none" w:sz="0" w:space="0" w:color="auto"/>
        <w:left w:val="none" w:sz="0" w:space="0" w:color="auto"/>
        <w:bottom w:val="none" w:sz="0" w:space="0" w:color="auto"/>
        <w:right w:val="none" w:sz="0" w:space="0" w:color="auto"/>
      </w:divBdr>
    </w:div>
    <w:div w:id="103617916">
      <w:bodyDiv w:val="1"/>
      <w:marLeft w:val="0"/>
      <w:marRight w:val="0"/>
      <w:marTop w:val="0"/>
      <w:marBottom w:val="0"/>
      <w:divBdr>
        <w:top w:val="none" w:sz="0" w:space="0" w:color="auto"/>
        <w:left w:val="none" w:sz="0" w:space="0" w:color="auto"/>
        <w:bottom w:val="none" w:sz="0" w:space="0" w:color="auto"/>
        <w:right w:val="none" w:sz="0" w:space="0" w:color="auto"/>
      </w:divBdr>
    </w:div>
    <w:div w:id="109591288">
      <w:bodyDiv w:val="1"/>
      <w:marLeft w:val="0"/>
      <w:marRight w:val="0"/>
      <w:marTop w:val="0"/>
      <w:marBottom w:val="0"/>
      <w:divBdr>
        <w:top w:val="none" w:sz="0" w:space="0" w:color="auto"/>
        <w:left w:val="none" w:sz="0" w:space="0" w:color="auto"/>
        <w:bottom w:val="none" w:sz="0" w:space="0" w:color="auto"/>
        <w:right w:val="none" w:sz="0" w:space="0" w:color="auto"/>
      </w:divBdr>
    </w:div>
    <w:div w:id="111944502">
      <w:bodyDiv w:val="1"/>
      <w:marLeft w:val="0"/>
      <w:marRight w:val="0"/>
      <w:marTop w:val="0"/>
      <w:marBottom w:val="0"/>
      <w:divBdr>
        <w:top w:val="none" w:sz="0" w:space="0" w:color="auto"/>
        <w:left w:val="none" w:sz="0" w:space="0" w:color="auto"/>
        <w:bottom w:val="none" w:sz="0" w:space="0" w:color="auto"/>
        <w:right w:val="none" w:sz="0" w:space="0" w:color="auto"/>
      </w:divBdr>
    </w:div>
    <w:div w:id="112402630">
      <w:bodyDiv w:val="1"/>
      <w:marLeft w:val="0"/>
      <w:marRight w:val="0"/>
      <w:marTop w:val="0"/>
      <w:marBottom w:val="0"/>
      <w:divBdr>
        <w:top w:val="none" w:sz="0" w:space="0" w:color="auto"/>
        <w:left w:val="none" w:sz="0" w:space="0" w:color="auto"/>
        <w:bottom w:val="none" w:sz="0" w:space="0" w:color="auto"/>
        <w:right w:val="none" w:sz="0" w:space="0" w:color="auto"/>
      </w:divBdr>
    </w:div>
    <w:div w:id="112485967">
      <w:bodyDiv w:val="1"/>
      <w:marLeft w:val="0"/>
      <w:marRight w:val="0"/>
      <w:marTop w:val="0"/>
      <w:marBottom w:val="0"/>
      <w:divBdr>
        <w:top w:val="none" w:sz="0" w:space="0" w:color="auto"/>
        <w:left w:val="none" w:sz="0" w:space="0" w:color="auto"/>
        <w:bottom w:val="none" w:sz="0" w:space="0" w:color="auto"/>
        <w:right w:val="none" w:sz="0" w:space="0" w:color="auto"/>
      </w:divBdr>
    </w:div>
    <w:div w:id="121659887">
      <w:bodyDiv w:val="1"/>
      <w:marLeft w:val="0"/>
      <w:marRight w:val="0"/>
      <w:marTop w:val="0"/>
      <w:marBottom w:val="0"/>
      <w:divBdr>
        <w:top w:val="none" w:sz="0" w:space="0" w:color="auto"/>
        <w:left w:val="none" w:sz="0" w:space="0" w:color="auto"/>
        <w:bottom w:val="none" w:sz="0" w:space="0" w:color="auto"/>
        <w:right w:val="none" w:sz="0" w:space="0" w:color="auto"/>
      </w:divBdr>
    </w:div>
    <w:div w:id="122963188">
      <w:bodyDiv w:val="1"/>
      <w:marLeft w:val="0"/>
      <w:marRight w:val="0"/>
      <w:marTop w:val="0"/>
      <w:marBottom w:val="0"/>
      <w:divBdr>
        <w:top w:val="none" w:sz="0" w:space="0" w:color="auto"/>
        <w:left w:val="none" w:sz="0" w:space="0" w:color="auto"/>
        <w:bottom w:val="none" w:sz="0" w:space="0" w:color="auto"/>
        <w:right w:val="none" w:sz="0" w:space="0" w:color="auto"/>
      </w:divBdr>
    </w:div>
    <w:div w:id="124586489">
      <w:bodyDiv w:val="1"/>
      <w:marLeft w:val="0"/>
      <w:marRight w:val="0"/>
      <w:marTop w:val="0"/>
      <w:marBottom w:val="0"/>
      <w:divBdr>
        <w:top w:val="none" w:sz="0" w:space="0" w:color="auto"/>
        <w:left w:val="none" w:sz="0" w:space="0" w:color="auto"/>
        <w:bottom w:val="none" w:sz="0" w:space="0" w:color="auto"/>
        <w:right w:val="none" w:sz="0" w:space="0" w:color="auto"/>
      </w:divBdr>
    </w:div>
    <w:div w:id="129058519">
      <w:bodyDiv w:val="1"/>
      <w:marLeft w:val="0"/>
      <w:marRight w:val="0"/>
      <w:marTop w:val="0"/>
      <w:marBottom w:val="0"/>
      <w:divBdr>
        <w:top w:val="none" w:sz="0" w:space="0" w:color="auto"/>
        <w:left w:val="none" w:sz="0" w:space="0" w:color="auto"/>
        <w:bottom w:val="none" w:sz="0" w:space="0" w:color="auto"/>
        <w:right w:val="none" w:sz="0" w:space="0" w:color="auto"/>
      </w:divBdr>
    </w:div>
    <w:div w:id="130680875">
      <w:bodyDiv w:val="1"/>
      <w:marLeft w:val="0"/>
      <w:marRight w:val="0"/>
      <w:marTop w:val="0"/>
      <w:marBottom w:val="0"/>
      <w:divBdr>
        <w:top w:val="none" w:sz="0" w:space="0" w:color="auto"/>
        <w:left w:val="none" w:sz="0" w:space="0" w:color="auto"/>
        <w:bottom w:val="none" w:sz="0" w:space="0" w:color="auto"/>
        <w:right w:val="none" w:sz="0" w:space="0" w:color="auto"/>
      </w:divBdr>
    </w:div>
    <w:div w:id="137192647">
      <w:bodyDiv w:val="1"/>
      <w:marLeft w:val="0"/>
      <w:marRight w:val="0"/>
      <w:marTop w:val="0"/>
      <w:marBottom w:val="0"/>
      <w:divBdr>
        <w:top w:val="none" w:sz="0" w:space="0" w:color="auto"/>
        <w:left w:val="none" w:sz="0" w:space="0" w:color="auto"/>
        <w:bottom w:val="none" w:sz="0" w:space="0" w:color="auto"/>
        <w:right w:val="none" w:sz="0" w:space="0" w:color="auto"/>
      </w:divBdr>
    </w:div>
    <w:div w:id="142042806">
      <w:bodyDiv w:val="1"/>
      <w:marLeft w:val="0"/>
      <w:marRight w:val="0"/>
      <w:marTop w:val="0"/>
      <w:marBottom w:val="0"/>
      <w:divBdr>
        <w:top w:val="none" w:sz="0" w:space="0" w:color="auto"/>
        <w:left w:val="none" w:sz="0" w:space="0" w:color="auto"/>
        <w:bottom w:val="none" w:sz="0" w:space="0" w:color="auto"/>
        <w:right w:val="none" w:sz="0" w:space="0" w:color="auto"/>
      </w:divBdr>
    </w:div>
    <w:div w:id="150371341">
      <w:bodyDiv w:val="1"/>
      <w:marLeft w:val="0"/>
      <w:marRight w:val="0"/>
      <w:marTop w:val="0"/>
      <w:marBottom w:val="0"/>
      <w:divBdr>
        <w:top w:val="none" w:sz="0" w:space="0" w:color="auto"/>
        <w:left w:val="none" w:sz="0" w:space="0" w:color="auto"/>
        <w:bottom w:val="none" w:sz="0" w:space="0" w:color="auto"/>
        <w:right w:val="none" w:sz="0" w:space="0" w:color="auto"/>
      </w:divBdr>
    </w:div>
    <w:div w:id="151063025">
      <w:bodyDiv w:val="1"/>
      <w:marLeft w:val="0"/>
      <w:marRight w:val="0"/>
      <w:marTop w:val="0"/>
      <w:marBottom w:val="0"/>
      <w:divBdr>
        <w:top w:val="none" w:sz="0" w:space="0" w:color="auto"/>
        <w:left w:val="none" w:sz="0" w:space="0" w:color="auto"/>
        <w:bottom w:val="none" w:sz="0" w:space="0" w:color="auto"/>
        <w:right w:val="none" w:sz="0" w:space="0" w:color="auto"/>
      </w:divBdr>
    </w:div>
    <w:div w:id="151727821">
      <w:bodyDiv w:val="1"/>
      <w:marLeft w:val="0"/>
      <w:marRight w:val="0"/>
      <w:marTop w:val="0"/>
      <w:marBottom w:val="0"/>
      <w:divBdr>
        <w:top w:val="none" w:sz="0" w:space="0" w:color="auto"/>
        <w:left w:val="none" w:sz="0" w:space="0" w:color="auto"/>
        <w:bottom w:val="none" w:sz="0" w:space="0" w:color="auto"/>
        <w:right w:val="none" w:sz="0" w:space="0" w:color="auto"/>
      </w:divBdr>
    </w:div>
    <w:div w:id="154730972">
      <w:bodyDiv w:val="1"/>
      <w:marLeft w:val="0"/>
      <w:marRight w:val="0"/>
      <w:marTop w:val="0"/>
      <w:marBottom w:val="0"/>
      <w:divBdr>
        <w:top w:val="none" w:sz="0" w:space="0" w:color="auto"/>
        <w:left w:val="none" w:sz="0" w:space="0" w:color="auto"/>
        <w:bottom w:val="none" w:sz="0" w:space="0" w:color="auto"/>
        <w:right w:val="none" w:sz="0" w:space="0" w:color="auto"/>
      </w:divBdr>
    </w:div>
    <w:div w:id="159808097">
      <w:bodyDiv w:val="1"/>
      <w:marLeft w:val="0"/>
      <w:marRight w:val="0"/>
      <w:marTop w:val="0"/>
      <w:marBottom w:val="0"/>
      <w:divBdr>
        <w:top w:val="none" w:sz="0" w:space="0" w:color="auto"/>
        <w:left w:val="none" w:sz="0" w:space="0" w:color="auto"/>
        <w:bottom w:val="none" w:sz="0" w:space="0" w:color="auto"/>
        <w:right w:val="none" w:sz="0" w:space="0" w:color="auto"/>
      </w:divBdr>
    </w:div>
    <w:div w:id="160661219">
      <w:bodyDiv w:val="1"/>
      <w:marLeft w:val="0"/>
      <w:marRight w:val="0"/>
      <w:marTop w:val="0"/>
      <w:marBottom w:val="0"/>
      <w:divBdr>
        <w:top w:val="none" w:sz="0" w:space="0" w:color="auto"/>
        <w:left w:val="none" w:sz="0" w:space="0" w:color="auto"/>
        <w:bottom w:val="none" w:sz="0" w:space="0" w:color="auto"/>
        <w:right w:val="none" w:sz="0" w:space="0" w:color="auto"/>
      </w:divBdr>
    </w:div>
    <w:div w:id="163978926">
      <w:bodyDiv w:val="1"/>
      <w:marLeft w:val="0"/>
      <w:marRight w:val="0"/>
      <w:marTop w:val="0"/>
      <w:marBottom w:val="0"/>
      <w:divBdr>
        <w:top w:val="none" w:sz="0" w:space="0" w:color="auto"/>
        <w:left w:val="none" w:sz="0" w:space="0" w:color="auto"/>
        <w:bottom w:val="none" w:sz="0" w:space="0" w:color="auto"/>
        <w:right w:val="none" w:sz="0" w:space="0" w:color="auto"/>
      </w:divBdr>
    </w:div>
    <w:div w:id="165554825">
      <w:bodyDiv w:val="1"/>
      <w:marLeft w:val="0"/>
      <w:marRight w:val="0"/>
      <w:marTop w:val="0"/>
      <w:marBottom w:val="0"/>
      <w:divBdr>
        <w:top w:val="none" w:sz="0" w:space="0" w:color="auto"/>
        <w:left w:val="none" w:sz="0" w:space="0" w:color="auto"/>
        <w:bottom w:val="none" w:sz="0" w:space="0" w:color="auto"/>
        <w:right w:val="none" w:sz="0" w:space="0" w:color="auto"/>
      </w:divBdr>
    </w:div>
    <w:div w:id="168104210">
      <w:bodyDiv w:val="1"/>
      <w:marLeft w:val="0"/>
      <w:marRight w:val="0"/>
      <w:marTop w:val="0"/>
      <w:marBottom w:val="0"/>
      <w:divBdr>
        <w:top w:val="none" w:sz="0" w:space="0" w:color="auto"/>
        <w:left w:val="none" w:sz="0" w:space="0" w:color="auto"/>
        <w:bottom w:val="none" w:sz="0" w:space="0" w:color="auto"/>
        <w:right w:val="none" w:sz="0" w:space="0" w:color="auto"/>
      </w:divBdr>
    </w:div>
    <w:div w:id="168759800">
      <w:bodyDiv w:val="1"/>
      <w:marLeft w:val="0"/>
      <w:marRight w:val="0"/>
      <w:marTop w:val="0"/>
      <w:marBottom w:val="0"/>
      <w:divBdr>
        <w:top w:val="none" w:sz="0" w:space="0" w:color="auto"/>
        <w:left w:val="none" w:sz="0" w:space="0" w:color="auto"/>
        <w:bottom w:val="none" w:sz="0" w:space="0" w:color="auto"/>
        <w:right w:val="none" w:sz="0" w:space="0" w:color="auto"/>
      </w:divBdr>
    </w:div>
    <w:div w:id="174196614">
      <w:bodyDiv w:val="1"/>
      <w:marLeft w:val="0"/>
      <w:marRight w:val="0"/>
      <w:marTop w:val="0"/>
      <w:marBottom w:val="0"/>
      <w:divBdr>
        <w:top w:val="none" w:sz="0" w:space="0" w:color="auto"/>
        <w:left w:val="none" w:sz="0" w:space="0" w:color="auto"/>
        <w:bottom w:val="none" w:sz="0" w:space="0" w:color="auto"/>
        <w:right w:val="none" w:sz="0" w:space="0" w:color="auto"/>
      </w:divBdr>
    </w:div>
    <w:div w:id="177014521">
      <w:bodyDiv w:val="1"/>
      <w:marLeft w:val="0"/>
      <w:marRight w:val="0"/>
      <w:marTop w:val="0"/>
      <w:marBottom w:val="0"/>
      <w:divBdr>
        <w:top w:val="none" w:sz="0" w:space="0" w:color="auto"/>
        <w:left w:val="none" w:sz="0" w:space="0" w:color="auto"/>
        <w:bottom w:val="none" w:sz="0" w:space="0" w:color="auto"/>
        <w:right w:val="none" w:sz="0" w:space="0" w:color="auto"/>
      </w:divBdr>
    </w:div>
    <w:div w:id="180895300">
      <w:bodyDiv w:val="1"/>
      <w:marLeft w:val="0"/>
      <w:marRight w:val="0"/>
      <w:marTop w:val="0"/>
      <w:marBottom w:val="0"/>
      <w:divBdr>
        <w:top w:val="none" w:sz="0" w:space="0" w:color="auto"/>
        <w:left w:val="none" w:sz="0" w:space="0" w:color="auto"/>
        <w:bottom w:val="none" w:sz="0" w:space="0" w:color="auto"/>
        <w:right w:val="none" w:sz="0" w:space="0" w:color="auto"/>
      </w:divBdr>
    </w:div>
    <w:div w:id="187304596">
      <w:bodyDiv w:val="1"/>
      <w:marLeft w:val="0"/>
      <w:marRight w:val="0"/>
      <w:marTop w:val="0"/>
      <w:marBottom w:val="0"/>
      <w:divBdr>
        <w:top w:val="none" w:sz="0" w:space="0" w:color="auto"/>
        <w:left w:val="none" w:sz="0" w:space="0" w:color="auto"/>
        <w:bottom w:val="none" w:sz="0" w:space="0" w:color="auto"/>
        <w:right w:val="none" w:sz="0" w:space="0" w:color="auto"/>
      </w:divBdr>
    </w:div>
    <w:div w:id="189993703">
      <w:bodyDiv w:val="1"/>
      <w:marLeft w:val="0"/>
      <w:marRight w:val="0"/>
      <w:marTop w:val="0"/>
      <w:marBottom w:val="0"/>
      <w:divBdr>
        <w:top w:val="none" w:sz="0" w:space="0" w:color="auto"/>
        <w:left w:val="none" w:sz="0" w:space="0" w:color="auto"/>
        <w:bottom w:val="none" w:sz="0" w:space="0" w:color="auto"/>
        <w:right w:val="none" w:sz="0" w:space="0" w:color="auto"/>
      </w:divBdr>
    </w:div>
    <w:div w:id="191890684">
      <w:bodyDiv w:val="1"/>
      <w:marLeft w:val="0"/>
      <w:marRight w:val="0"/>
      <w:marTop w:val="0"/>
      <w:marBottom w:val="0"/>
      <w:divBdr>
        <w:top w:val="none" w:sz="0" w:space="0" w:color="auto"/>
        <w:left w:val="none" w:sz="0" w:space="0" w:color="auto"/>
        <w:bottom w:val="none" w:sz="0" w:space="0" w:color="auto"/>
        <w:right w:val="none" w:sz="0" w:space="0" w:color="auto"/>
      </w:divBdr>
    </w:div>
    <w:div w:id="196893527">
      <w:bodyDiv w:val="1"/>
      <w:marLeft w:val="0"/>
      <w:marRight w:val="0"/>
      <w:marTop w:val="0"/>
      <w:marBottom w:val="0"/>
      <w:divBdr>
        <w:top w:val="none" w:sz="0" w:space="0" w:color="auto"/>
        <w:left w:val="none" w:sz="0" w:space="0" w:color="auto"/>
        <w:bottom w:val="none" w:sz="0" w:space="0" w:color="auto"/>
        <w:right w:val="none" w:sz="0" w:space="0" w:color="auto"/>
      </w:divBdr>
    </w:div>
    <w:div w:id="199248147">
      <w:bodyDiv w:val="1"/>
      <w:marLeft w:val="0"/>
      <w:marRight w:val="0"/>
      <w:marTop w:val="0"/>
      <w:marBottom w:val="0"/>
      <w:divBdr>
        <w:top w:val="none" w:sz="0" w:space="0" w:color="auto"/>
        <w:left w:val="none" w:sz="0" w:space="0" w:color="auto"/>
        <w:bottom w:val="none" w:sz="0" w:space="0" w:color="auto"/>
        <w:right w:val="none" w:sz="0" w:space="0" w:color="auto"/>
      </w:divBdr>
    </w:div>
    <w:div w:id="199517903">
      <w:bodyDiv w:val="1"/>
      <w:marLeft w:val="0"/>
      <w:marRight w:val="0"/>
      <w:marTop w:val="0"/>
      <w:marBottom w:val="0"/>
      <w:divBdr>
        <w:top w:val="none" w:sz="0" w:space="0" w:color="auto"/>
        <w:left w:val="none" w:sz="0" w:space="0" w:color="auto"/>
        <w:bottom w:val="none" w:sz="0" w:space="0" w:color="auto"/>
        <w:right w:val="none" w:sz="0" w:space="0" w:color="auto"/>
      </w:divBdr>
    </w:div>
    <w:div w:id="200900068">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202526187">
      <w:bodyDiv w:val="1"/>
      <w:marLeft w:val="0"/>
      <w:marRight w:val="0"/>
      <w:marTop w:val="0"/>
      <w:marBottom w:val="0"/>
      <w:divBdr>
        <w:top w:val="none" w:sz="0" w:space="0" w:color="auto"/>
        <w:left w:val="none" w:sz="0" w:space="0" w:color="auto"/>
        <w:bottom w:val="none" w:sz="0" w:space="0" w:color="auto"/>
        <w:right w:val="none" w:sz="0" w:space="0" w:color="auto"/>
      </w:divBdr>
    </w:div>
    <w:div w:id="203955254">
      <w:bodyDiv w:val="1"/>
      <w:marLeft w:val="0"/>
      <w:marRight w:val="0"/>
      <w:marTop w:val="0"/>
      <w:marBottom w:val="0"/>
      <w:divBdr>
        <w:top w:val="none" w:sz="0" w:space="0" w:color="auto"/>
        <w:left w:val="none" w:sz="0" w:space="0" w:color="auto"/>
        <w:bottom w:val="none" w:sz="0" w:space="0" w:color="auto"/>
        <w:right w:val="none" w:sz="0" w:space="0" w:color="auto"/>
      </w:divBdr>
    </w:div>
    <w:div w:id="207300943">
      <w:bodyDiv w:val="1"/>
      <w:marLeft w:val="0"/>
      <w:marRight w:val="0"/>
      <w:marTop w:val="0"/>
      <w:marBottom w:val="0"/>
      <w:divBdr>
        <w:top w:val="none" w:sz="0" w:space="0" w:color="auto"/>
        <w:left w:val="none" w:sz="0" w:space="0" w:color="auto"/>
        <w:bottom w:val="none" w:sz="0" w:space="0" w:color="auto"/>
        <w:right w:val="none" w:sz="0" w:space="0" w:color="auto"/>
      </w:divBdr>
    </w:div>
    <w:div w:id="216204968">
      <w:bodyDiv w:val="1"/>
      <w:marLeft w:val="0"/>
      <w:marRight w:val="0"/>
      <w:marTop w:val="0"/>
      <w:marBottom w:val="0"/>
      <w:divBdr>
        <w:top w:val="none" w:sz="0" w:space="0" w:color="auto"/>
        <w:left w:val="none" w:sz="0" w:space="0" w:color="auto"/>
        <w:bottom w:val="none" w:sz="0" w:space="0" w:color="auto"/>
        <w:right w:val="none" w:sz="0" w:space="0" w:color="auto"/>
      </w:divBdr>
    </w:div>
    <w:div w:id="227616627">
      <w:bodyDiv w:val="1"/>
      <w:marLeft w:val="0"/>
      <w:marRight w:val="0"/>
      <w:marTop w:val="0"/>
      <w:marBottom w:val="0"/>
      <w:divBdr>
        <w:top w:val="none" w:sz="0" w:space="0" w:color="auto"/>
        <w:left w:val="none" w:sz="0" w:space="0" w:color="auto"/>
        <w:bottom w:val="none" w:sz="0" w:space="0" w:color="auto"/>
        <w:right w:val="none" w:sz="0" w:space="0" w:color="auto"/>
      </w:divBdr>
    </w:div>
    <w:div w:id="234441748">
      <w:bodyDiv w:val="1"/>
      <w:marLeft w:val="0"/>
      <w:marRight w:val="0"/>
      <w:marTop w:val="0"/>
      <w:marBottom w:val="0"/>
      <w:divBdr>
        <w:top w:val="none" w:sz="0" w:space="0" w:color="auto"/>
        <w:left w:val="none" w:sz="0" w:space="0" w:color="auto"/>
        <w:bottom w:val="none" w:sz="0" w:space="0" w:color="auto"/>
        <w:right w:val="none" w:sz="0" w:space="0" w:color="auto"/>
      </w:divBdr>
    </w:div>
    <w:div w:id="234704958">
      <w:bodyDiv w:val="1"/>
      <w:marLeft w:val="0"/>
      <w:marRight w:val="0"/>
      <w:marTop w:val="0"/>
      <w:marBottom w:val="0"/>
      <w:divBdr>
        <w:top w:val="none" w:sz="0" w:space="0" w:color="auto"/>
        <w:left w:val="none" w:sz="0" w:space="0" w:color="auto"/>
        <w:bottom w:val="none" w:sz="0" w:space="0" w:color="auto"/>
        <w:right w:val="none" w:sz="0" w:space="0" w:color="auto"/>
      </w:divBdr>
    </w:div>
    <w:div w:id="244144579">
      <w:bodyDiv w:val="1"/>
      <w:marLeft w:val="0"/>
      <w:marRight w:val="0"/>
      <w:marTop w:val="0"/>
      <w:marBottom w:val="0"/>
      <w:divBdr>
        <w:top w:val="none" w:sz="0" w:space="0" w:color="auto"/>
        <w:left w:val="none" w:sz="0" w:space="0" w:color="auto"/>
        <w:bottom w:val="none" w:sz="0" w:space="0" w:color="auto"/>
        <w:right w:val="none" w:sz="0" w:space="0" w:color="auto"/>
      </w:divBdr>
    </w:div>
    <w:div w:id="253169683">
      <w:bodyDiv w:val="1"/>
      <w:marLeft w:val="0"/>
      <w:marRight w:val="0"/>
      <w:marTop w:val="0"/>
      <w:marBottom w:val="0"/>
      <w:divBdr>
        <w:top w:val="none" w:sz="0" w:space="0" w:color="auto"/>
        <w:left w:val="none" w:sz="0" w:space="0" w:color="auto"/>
        <w:bottom w:val="none" w:sz="0" w:space="0" w:color="auto"/>
        <w:right w:val="none" w:sz="0" w:space="0" w:color="auto"/>
      </w:divBdr>
    </w:div>
    <w:div w:id="259261325">
      <w:bodyDiv w:val="1"/>
      <w:marLeft w:val="0"/>
      <w:marRight w:val="0"/>
      <w:marTop w:val="0"/>
      <w:marBottom w:val="0"/>
      <w:divBdr>
        <w:top w:val="none" w:sz="0" w:space="0" w:color="auto"/>
        <w:left w:val="none" w:sz="0" w:space="0" w:color="auto"/>
        <w:bottom w:val="none" w:sz="0" w:space="0" w:color="auto"/>
        <w:right w:val="none" w:sz="0" w:space="0" w:color="auto"/>
      </w:divBdr>
    </w:div>
    <w:div w:id="259608770">
      <w:bodyDiv w:val="1"/>
      <w:marLeft w:val="0"/>
      <w:marRight w:val="0"/>
      <w:marTop w:val="0"/>
      <w:marBottom w:val="0"/>
      <w:divBdr>
        <w:top w:val="none" w:sz="0" w:space="0" w:color="auto"/>
        <w:left w:val="none" w:sz="0" w:space="0" w:color="auto"/>
        <w:bottom w:val="none" w:sz="0" w:space="0" w:color="auto"/>
        <w:right w:val="none" w:sz="0" w:space="0" w:color="auto"/>
      </w:divBdr>
    </w:div>
    <w:div w:id="259803504">
      <w:bodyDiv w:val="1"/>
      <w:marLeft w:val="0"/>
      <w:marRight w:val="0"/>
      <w:marTop w:val="0"/>
      <w:marBottom w:val="0"/>
      <w:divBdr>
        <w:top w:val="none" w:sz="0" w:space="0" w:color="auto"/>
        <w:left w:val="none" w:sz="0" w:space="0" w:color="auto"/>
        <w:bottom w:val="none" w:sz="0" w:space="0" w:color="auto"/>
        <w:right w:val="none" w:sz="0" w:space="0" w:color="auto"/>
      </w:divBdr>
    </w:div>
    <w:div w:id="276181920">
      <w:bodyDiv w:val="1"/>
      <w:marLeft w:val="0"/>
      <w:marRight w:val="0"/>
      <w:marTop w:val="0"/>
      <w:marBottom w:val="0"/>
      <w:divBdr>
        <w:top w:val="none" w:sz="0" w:space="0" w:color="auto"/>
        <w:left w:val="none" w:sz="0" w:space="0" w:color="auto"/>
        <w:bottom w:val="none" w:sz="0" w:space="0" w:color="auto"/>
        <w:right w:val="none" w:sz="0" w:space="0" w:color="auto"/>
      </w:divBdr>
    </w:div>
    <w:div w:id="284889958">
      <w:bodyDiv w:val="1"/>
      <w:marLeft w:val="0"/>
      <w:marRight w:val="0"/>
      <w:marTop w:val="0"/>
      <w:marBottom w:val="0"/>
      <w:divBdr>
        <w:top w:val="none" w:sz="0" w:space="0" w:color="auto"/>
        <w:left w:val="none" w:sz="0" w:space="0" w:color="auto"/>
        <w:bottom w:val="none" w:sz="0" w:space="0" w:color="auto"/>
        <w:right w:val="none" w:sz="0" w:space="0" w:color="auto"/>
      </w:divBdr>
    </w:div>
    <w:div w:id="287052626">
      <w:bodyDiv w:val="1"/>
      <w:marLeft w:val="0"/>
      <w:marRight w:val="0"/>
      <w:marTop w:val="0"/>
      <w:marBottom w:val="0"/>
      <w:divBdr>
        <w:top w:val="none" w:sz="0" w:space="0" w:color="auto"/>
        <w:left w:val="none" w:sz="0" w:space="0" w:color="auto"/>
        <w:bottom w:val="none" w:sz="0" w:space="0" w:color="auto"/>
        <w:right w:val="none" w:sz="0" w:space="0" w:color="auto"/>
      </w:divBdr>
    </w:div>
    <w:div w:id="290016060">
      <w:bodyDiv w:val="1"/>
      <w:marLeft w:val="0"/>
      <w:marRight w:val="0"/>
      <w:marTop w:val="0"/>
      <w:marBottom w:val="0"/>
      <w:divBdr>
        <w:top w:val="none" w:sz="0" w:space="0" w:color="auto"/>
        <w:left w:val="none" w:sz="0" w:space="0" w:color="auto"/>
        <w:bottom w:val="none" w:sz="0" w:space="0" w:color="auto"/>
        <w:right w:val="none" w:sz="0" w:space="0" w:color="auto"/>
      </w:divBdr>
    </w:div>
    <w:div w:id="292295366">
      <w:bodyDiv w:val="1"/>
      <w:marLeft w:val="0"/>
      <w:marRight w:val="0"/>
      <w:marTop w:val="0"/>
      <w:marBottom w:val="0"/>
      <w:divBdr>
        <w:top w:val="none" w:sz="0" w:space="0" w:color="auto"/>
        <w:left w:val="none" w:sz="0" w:space="0" w:color="auto"/>
        <w:bottom w:val="none" w:sz="0" w:space="0" w:color="auto"/>
        <w:right w:val="none" w:sz="0" w:space="0" w:color="auto"/>
      </w:divBdr>
    </w:div>
    <w:div w:id="292759253">
      <w:bodyDiv w:val="1"/>
      <w:marLeft w:val="0"/>
      <w:marRight w:val="0"/>
      <w:marTop w:val="0"/>
      <w:marBottom w:val="0"/>
      <w:divBdr>
        <w:top w:val="none" w:sz="0" w:space="0" w:color="auto"/>
        <w:left w:val="none" w:sz="0" w:space="0" w:color="auto"/>
        <w:bottom w:val="none" w:sz="0" w:space="0" w:color="auto"/>
        <w:right w:val="none" w:sz="0" w:space="0" w:color="auto"/>
      </w:divBdr>
    </w:div>
    <w:div w:id="293027486">
      <w:bodyDiv w:val="1"/>
      <w:marLeft w:val="0"/>
      <w:marRight w:val="0"/>
      <w:marTop w:val="0"/>
      <w:marBottom w:val="0"/>
      <w:divBdr>
        <w:top w:val="none" w:sz="0" w:space="0" w:color="auto"/>
        <w:left w:val="none" w:sz="0" w:space="0" w:color="auto"/>
        <w:bottom w:val="none" w:sz="0" w:space="0" w:color="auto"/>
        <w:right w:val="none" w:sz="0" w:space="0" w:color="auto"/>
      </w:divBdr>
    </w:div>
    <w:div w:id="296883672">
      <w:bodyDiv w:val="1"/>
      <w:marLeft w:val="0"/>
      <w:marRight w:val="0"/>
      <w:marTop w:val="0"/>
      <w:marBottom w:val="0"/>
      <w:divBdr>
        <w:top w:val="none" w:sz="0" w:space="0" w:color="auto"/>
        <w:left w:val="none" w:sz="0" w:space="0" w:color="auto"/>
        <w:bottom w:val="none" w:sz="0" w:space="0" w:color="auto"/>
        <w:right w:val="none" w:sz="0" w:space="0" w:color="auto"/>
      </w:divBdr>
    </w:div>
    <w:div w:id="297613797">
      <w:bodyDiv w:val="1"/>
      <w:marLeft w:val="0"/>
      <w:marRight w:val="0"/>
      <w:marTop w:val="0"/>
      <w:marBottom w:val="0"/>
      <w:divBdr>
        <w:top w:val="none" w:sz="0" w:space="0" w:color="auto"/>
        <w:left w:val="none" w:sz="0" w:space="0" w:color="auto"/>
        <w:bottom w:val="none" w:sz="0" w:space="0" w:color="auto"/>
        <w:right w:val="none" w:sz="0" w:space="0" w:color="auto"/>
      </w:divBdr>
    </w:div>
    <w:div w:id="299044603">
      <w:bodyDiv w:val="1"/>
      <w:marLeft w:val="0"/>
      <w:marRight w:val="0"/>
      <w:marTop w:val="0"/>
      <w:marBottom w:val="0"/>
      <w:divBdr>
        <w:top w:val="none" w:sz="0" w:space="0" w:color="auto"/>
        <w:left w:val="none" w:sz="0" w:space="0" w:color="auto"/>
        <w:bottom w:val="none" w:sz="0" w:space="0" w:color="auto"/>
        <w:right w:val="none" w:sz="0" w:space="0" w:color="auto"/>
      </w:divBdr>
    </w:div>
    <w:div w:id="301622981">
      <w:bodyDiv w:val="1"/>
      <w:marLeft w:val="0"/>
      <w:marRight w:val="0"/>
      <w:marTop w:val="0"/>
      <w:marBottom w:val="0"/>
      <w:divBdr>
        <w:top w:val="none" w:sz="0" w:space="0" w:color="auto"/>
        <w:left w:val="none" w:sz="0" w:space="0" w:color="auto"/>
        <w:bottom w:val="none" w:sz="0" w:space="0" w:color="auto"/>
        <w:right w:val="none" w:sz="0" w:space="0" w:color="auto"/>
      </w:divBdr>
    </w:div>
    <w:div w:id="305939949">
      <w:bodyDiv w:val="1"/>
      <w:marLeft w:val="0"/>
      <w:marRight w:val="0"/>
      <w:marTop w:val="0"/>
      <w:marBottom w:val="0"/>
      <w:divBdr>
        <w:top w:val="none" w:sz="0" w:space="0" w:color="auto"/>
        <w:left w:val="none" w:sz="0" w:space="0" w:color="auto"/>
        <w:bottom w:val="none" w:sz="0" w:space="0" w:color="auto"/>
        <w:right w:val="none" w:sz="0" w:space="0" w:color="auto"/>
      </w:divBdr>
    </w:div>
    <w:div w:id="306937192">
      <w:bodyDiv w:val="1"/>
      <w:marLeft w:val="0"/>
      <w:marRight w:val="0"/>
      <w:marTop w:val="0"/>
      <w:marBottom w:val="0"/>
      <w:divBdr>
        <w:top w:val="none" w:sz="0" w:space="0" w:color="auto"/>
        <w:left w:val="none" w:sz="0" w:space="0" w:color="auto"/>
        <w:bottom w:val="none" w:sz="0" w:space="0" w:color="auto"/>
        <w:right w:val="none" w:sz="0" w:space="0" w:color="auto"/>
      </w:divBdr>
    </w:div>
    <w:div w:id="306979358">
      <w:bodyDiv w:val="1"/>
      <w:marLeft w:val="0"/>
      <w:marRight w:val="0"/>
      <w:marTop w:val="0"/>
      <w:marBottom w:val="0"/>
      <w:divBdr>
        <w:top w:val="none" w:sz="0" w:space="0" w:color="auto"/>
        <w:left w:val="none" w:sz="0" w:space="0" w:color="auto"/>
        <w:bottom w:val="none" w:sz="0" w:space="0" w:color="auto"/>
        <w:right w:val="none" w:sz="0" w:space="0" w:color="auto"/>
      </w:divBdr>
    </w:div>
    <w:div w:id="313729182">
      <w:bodyDiv w:val="1"/>
      <w:marLeft w:val="0"/>
      <w:marRight w:val="0"/>
      <w:marTop w:val="0"/>
      <w:marBottom w:val="0"/>
      <w:divBdr>
        <w:top w:val="none" w:sz="0" w:space="0" w:color="auto"/>
        <w:left w:val="none" w:sz="0" w:space="0" w:color="auto"/>
        <w:bottom w:val="none" w:sz="0" w:space="0" w:color="auto"/>
        <w:right w:val="none" w:sz="0" w:space="0" w:color="auto"/>
      </w:divBdr>
    </w:div>
    <w:div w:id="313946973">
      <w:bodyDiv w:val="1"/>
      <w:marLeft w:val="0"/>
      <w:marRight w:val="0"/>
      <w:marTop w:val="0"/>
      <w:marBottom w:val="0"/>
      <w:divBdr>
        <w:top w:val="none" w:sz="0" w:space="0" w:color="auto"/>
        <w:left w:val="none" w:sz="0" w:space="0" w:color="auto"/>
        <w:bottom w:val="none" w:sz="0" w:space="0" w:color="auto"/>
        <w:right w:val="none" w:sz="0" w:space="0" w:color="auto"/>
      </w:divBdr>
    </w:div>
    <w:div w:id="315032515">
      <w:bodyDiv w:val="1"/>
      <w:marLeft w:val="0"/>
      <w:marRight w:val="0"/>
      <w:marTop w:val="0"/>
      <w:marBottom w:val="0"/>
      <w:divBdr>
        <w:top w:val="none" w:sz="0" w:space="0" w:color="auto"/>
        <w:left w:val="none" w:sz="0" w:space="0" w:color="auto"/>
        <w:bottom w:val="none" w:sz="0" w:space="0" w:color="auto"/>
        <w:right w:val="none" w:sz="0" w:space="0" w:color="auto"/>
      </w:divBdr>
    </w:div>
    <w:div w:id="315307465">
      <w:bodyDiv w:val="1"/>
      <w:marLeft w:val="0"/>
      <w:marRight w:val="0"/>
      <w:marTop w:val="0"/>
      <w:marBottom w:val="0"/>
      <w:divBdr>
        <w:top w:val="none" w:sz="0" w:space="0" w:color="auto"/>
        <w:left w:val="none" w:sz="0" w:space="0" w:color="auto"/>
        <w:bottom w:val="none" w:sz="0" w:space="0" w:color="auto"/>
        <w:right w:val="none" w:sz="0" w:space="0" w:color="auto"/>
      </w:divBdr>
    </w:div>
    <w:div w:id="318119847">
      <w:bodyDiv w:val="1"/>
      <w:marLeft w:val="0"/>
      <w:marRight w:val="0"/>
      <w:marTop w:val="0"/>
      <w:marBottom w:val="0"/>
      <w:divBdr>
        <w:top w:val="none" w:sz="0" w:space="0" w:color="auto"/>
        <w:left w:val="none" w:sz="0" w:space="0" w:color="auto"/>
        <w:bottom w:val="none" w:sz="0" w:space="0" w:color="auto"/>
        <w:right w:val="none" w:sz="0" w:space="0" w:color="auto"/>
      </w:divBdr>
    </w:div>
    <w:div w:id="322856012">
      <w:bodyDiv w:val="1"/>
      <w:marLeft w:val="0"/>
      <w:marRight w:val="0"/>
      <w:marTop w:val="0"/>
      <w:marBottom w:val="0"/>
      <w:divBdr>
        <w:top w:val="none" w:sz="0" w:space="0" w:color="auto"/>
        <w:left w:val="none" w:sz="0" w:space="0" w:color="auto"/>
        <w:bottom w:val="none" w:sz="0" w:space="0" w:color="auto"/>
        <w:right w:val="none" w:sz="0" w:space="0" w:color="auto"/>
      </w:divBdr>
    </w:div>
    <w:div w:id="325131031">
      <w:bodyDiv w:val="1"/>
      <w:marLeft w:val="0"/>
      <w:marRight w:val="0"/>
      <w:marTop w:val="0"/>
      <w:marBottom w:val="0"/>
      <w:divBdr>
        <w:top w:val="none" w:sz="0" w:space="0" w:color="auto"/>
        <w:left w:val="none" w:sz="0" w:space="0" w:color="auto"/>
        <w:bottom w:val="none" w:sz="0" w:space="0" w:color="auto"/>
        <w:right w:val="none" w:sz="0" w:space="0" w:color="auto"/>
      </w:divBdr>
    </w:div>
    <w:div w:id="330135993">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344022084">
      <w:bodyDiv w:val="1"/>
      <w:marLeft w:val="0"/>
      <w:marRight w:val="0"/>
      <w:marTop w:val="0"/>
      <w:marBottom w:val="0"/>
      <w:divBdr>
        <w:top w:val="none" w:sz="0" w:space="0" w:color="auto"/>
        <w:left w:val="none" w:sz="0" w:space="0" w:color="auto"/>
        <w:bottom w:val="none" w:sz="0" w:space="0" w:color="auto"/>
        <w:right w:val="none" w:sz="0" w:space="0" w:color="auto"/>
      </w:divBdr>
    </w:div>
    <w:div w:id="354425268">
      <w:bodyDiv w:val="1"/>
      <w:marLeft w:val="0"/>
      <w:marRight w:val="0"/>
      <w:marTop w:val="0"/>
      <w:marBottom w:val="0"/>
      <w:divBdr>
        <w:top w:val="none" w:sz="0" w:space="0" w:color="auto"/>
        <w:left w:val="none" w:sz="0" w:space="0" w:color="auto"/>
        <w:bottom w:val="none" w:sz="0" w:space="0" w:color="auto"/>
        <w:right w:val="none" w:sz="0" w:space="0" w:color="auto"/>
      </w:divBdr>
    </w:div>
    <w:div w:id="358704848">
      <w:bodyDiv w:val="1"/>
      <w:marLeft w:val="0"/>
      <w:marRight w:val="0"/>
      <w:marTop w:val="0"/>
      <w:marBottom w:val="0"/>
      <w:divBdr>
        <w:top w:val="none" w:sz="0" w:space="0" w:color="auto"/>
        <w:left w:val="none" w:sz="0" w:space="0" w:color="auto"/>
        <w:bottom w:val="none" w:sz="0" w:space="0" w:color="auto"/>
        <w:right w:val="none" w:sz="0" w:space="0" w:color="auto"/>
      </w:divBdr>
    </w:div>
    <w:div w:id="360207860">
      <w:bodyDiv w:val="1"/>
      <w:marLeft w:val="0"/>
      <w:marRight w:val="0"/>
      <w:marTop w:val="0"/>
      <w:marBottom w:val="0"/>
      <w:divBdr>
        <w:top w:val="none" w:sz="0" w:space="0" w:color="auto"/>
        <w:left w:val="none" w:sz="0" w:space="0" w:color="auto"/>
        <w:bottom w:val="none" w:sz="0" w:space="0" w:color="auto"/>
        <w:right w:val="none" w:sz="0" w:space="0" w:color="auto"/>
      </w:divBdr>
    </w:div>
    <w:div w:id="364333973">
      <w:bodyDiv w:val="1"/>
      <w:marLeft w:val="0"/>
      <w:marRight w:val="0"/>
      <w:marTop w:val="0"/>
      <w:marBottom w:val="0"/>
      <w:divBdr>
        <w:top w:val="none" w:sz="0" w:space="0" w:color="auto"/>
        <w:left w:val="none" w:sz="0" w:space="0" w:color="auto"/>
        <w:bottom w:val="none" w:sz="0" w:space="0" w:color="auto"/>
        <w:right w:val="none" w:sz="0" w:space="0" w:color="auto"/>
      </w:divBdr>
    </w:div>
    <w:div w:id="365176700">
      <w:bodyDiv w:val="1"/>
      <w:marLeft w:val="0"/>
      <w:marRight w:val="0"/>
      <w:marTop w:val="0"/>
      <w:marBottom w:val="0"/>
      <w:divBdr>
        <w:top w:val="none" w:sz="0" w:space="0" w:color="auto"/>
        <w:left w:val="none" w:sz="0" w:space="0" w:color="auto"/>
        <w:bottom w:val="none" w:sz="0" w:space="0" w:color="auto"/>
        <w:right w:val="none" w:sz="0" w:space="0" w:color="auto"/>
      </w:divBdr>
    </w:div>
    <w:div w:id="366638712">
      <w:bodyDiv w:val="1"/>
      <w:marLeft w:val="0"/>
      <w:marRight w:val="0"/>
      <w:marTop w:val="0"/>
      <w:marBottom w:val="0"/>
      <w:divBdr>
        <w:top w:val="none" w:sz="0" w:space="0" w:color="auto"/>
        <w:left w:val="none" w:sz="0" w:space="0" w:color="auto"/>
        <w:bottom w:val="none" w:sz="0" w:space="0" w:color="auto"/>
        <w:right w:val="none" w:sz="0" w:space="0" w:color="auto"/>
      </w:divBdr>
    </w:div>
    <w:div w:id="368259628">
      <w:bodyDiv w:val="1"/>
      <w:marLeft w:val="0"/>
      <w:marRight w:val="0"/>
      <w:marTop w:val="0"/>
      <w:marBottom w:val="0"/>
      <w:divBdr>
        <w:top w:val="none" w:sz="0" w:space="0" w:color="auto"/>
        <w:left w:val="none" w:sz="0" w:space="0" w:color="auto"/>
        <w:bottom w:val="none" w:sz="0" w:space="0" w:color="auto"/>
        <w:right w:val="none" w:sz="0" w:space="0" w:color="auto"/>
      </w:divBdr>
    </w:div>
    <w:div w:id="381291396">
      <w:bodyDiv w:val="1"/>
      <w:marLeft w:val="0"/>
      <w:marRight w:val="0"/>
      <w:marTop w:val="0"/>
      <w:marBottom w:val="0"/>
      <w:divBdr>
        <w:top w:val="none" w:sz="0" w:space="0" w:color="auto"/>
        <w:left w:val="none" w:sz="0" w:space="0" w:color="auto"/>
        <w:bottom w:val="none" w:sz="0" w:space="0" w:color="auto"/>
        <w:right w:val="none" w:sz="0" w:space="0" w:color="auto"/>
      </w:divBdr>
    </w:div>
    <w:div w:id="384374538">
      <w:bodyDiv w:val="1"/>
      <w:marLeft w:val="0"/>
      <w:marRight w:val="0"/>
      <w:marTop w:val="0"/>
      <w:marBottom w:val="0"/>
      <w:divBdr>
        <w:top w:val="none" w:sz="0" w:space="0" w:color="auto"/>
        <w:left w:val="none" w:sz="0" w:space="0" w:color="auto"/>
        <w:bottom w:val="none" w:sz="0" w:space="0" w:color="auto"/>
        <w:right w:val="none" w:sz="0" w:space="0" w:color="auto"/>
      </w:divBdr>
    </w:div>
    <w:div w:id="385490431">
      <w:bodyDiv w:val="1"/>
      <w:marLeft w:val="0"/>
      <w:marRight w:val="0"/>
      <w:marTop w:val="0"/>
      <w:marBottom w:val="0"/>
      <w:divBdr>
        <w:top w:val="none" w:sz="0" w:space="0" w:color="auto"/>
        <w:left w:val="none" w:sz="0" w:space="0" w:color="auto"/>
        <w:bottom w:val="none" w:sz="0" w:space="0" w:color="auto"/>
        <w:right w:val="none" w:sz="0" w:space="0" w:color="auto"/>
      </w:divBdr>
    </w:div>
    <w:div w:id="388383020">
      <w:bodyDiv w:val="1"/>
      <w:marLeft w:val="0"/>
      <w:marRight w:val="0"/>
      <w:marTop w:val="0"/>
      <w:marBottom w:val="0"/>
      <w:divBdr>
        <w:top w:val="none" w:sz="0" w:space="0" w:color="auto"/>
        <w:left w:val="none" w:sz="0" w:space="0" w:color="auto"/>
        <w:bottom w:val="none" w:sz="0" w:space="0" w:color="auto"/>
        <w:right w:val="none" w:sz="0" w:space="0" w:color="auto"/>
      </w:divBdr>
    </w:div>
    <w:div w:id="390425398">
      <w:bodyDiv w:val="1"/>
      <w:marLeft w:val="0"/>
      <w:marRight w:val="0"/>
      <w:marTop w:val="0"/>
      <w:marBottom w:val="0"/>
      <w:divBdr>
        <w:top w:val="none" w:sz="0" w:space="0" w:color="auto"/>
        <w:left w:val="none" w:sz="0" w:space="0" w:color="auto"/>
        <w:bottom w:val="none" w:sz="0" w:space="0" w:color="auto"/>
        <w:right w:val="none" w:sz="0" w:space="0" w:color="auto"/>
      </w:divBdr>
    </w:div>
    <w:div w:id="395784050">
      <w:bodyDiv w:val="1"/>
      <w:marLeft w:val="0"/>
      <w:marRight w:val="0"/>
      <w:marTop w:val="0"/>
      <w:marBottom w:val="0"/>
      <w:divBdr>
        <w:top w:val="none" w:sz="0" w:space="0" w:color="auto"/>
        <w:left w:val="none" w:sz="0" w:space="0" w:color="auto"/>
        <w:bottom w:val="none" w:sz="0" w:space="0" w:color="auto"/>
        <w:right w:val="none" w:sz="0" w:space="0" w:color="auto"/>
      </w:divBdr>
    </w:div>
    <w:div w:id="402140926">
      <w:bodyDiv w:val="1"/>
      <w:marLeft w:val="0"/>
      <w:marRight w:val="0"/>
      <w:marTop w:val="0"/>
      <w:marBottom w:val="0"/>
      <w:divBdr>
        <w:top w:val="none" w:sz="0" w:space="0" w:color="auto"/>
        <w:left w:val="none" w:sz="0" w:space="0" w:color="auto"/>
        <w:bottom w:val="none" w:sz="0" w:space="0" w:color="auto"/>
        <w:right w:val="none" w:sz="0" w:space="0" w:color="auto"/>
      </w:divBdr>
    </w:div>
    <w:div w:id="409087004">
      <w:bodyDiv w:val="1"/>
      <w:marLeft w:val="0"/>
      <w:marRight w:val="0"/>
      <w:marTop w:val="0"/>
      <w:marBottom w:val="0"/>
      <w:divBdr>
        <w:top w:val="none" w:sz="0" w:space="0" w:color="auto"/>
        <w:left w:val="none" w:sz="0" w:space="0" w:color="auto"/>
        <w:bottom w:val="none" w:sz="0" w:space="0" w:color="auto"/>
        <w:right w:val="none" w:sz="0" w:space="0" w:color="auto"/>
      </w:divBdr>
    </w:div>
    <w:div w:id="410855201">
      <w:bodyDiv w:val="1"/>
      <w:marLeft w:val="0"/>
      <w:marRight w:val="0"/>
      <w:marTop w:val="0"/>
      <w:marBottom w:val="0"/>
      <w:divBdr>
        <w:top w:val="none" w:sz="0" w:space="0" w:color="auto"/>
        <w:left w:val="none" w:sz="0" w:space="0" w:color="auto"/>
        <w:bottom w:val="none" w:sz="0" w:space="0" w:color="auto"/>
        <w:right w:val="none" w:sz="0" w:space="0" w:color="auto"/>
      </w:divBdr>
    </w:div>
    <w:div w:id="414399306">
      <w:bodyDiv w:val="1"/>
      <w:marLeft w:val="0"/>
      <w:marRight w:val="0"/>
      <w:marTop w:val="0"/>
      <w:marBottom w:val="0"/>
      <w:divBdr>
        <w:top w:val="none" w:sz="0" w:space="0" w:color="auto"/>
        <w:left w:val="none" w:sz="0" w:space="0" w:color="auto"/>
        <w:bottom w:val="none" w:sz="0" w:space="0" w:color="auto"/>
        <w:right w:val="none" w:sz="0" w:space="0" w:color="auto"/>
      </w:divBdr>
    </w:div>
    <w:div w:id="418408652">
      <w:bodyDiv w:val="1"/>
      <w:marLeft w:val="0"/>
      <w:marRight w:val="0"/>
      <w:marTop w:val="0"/>
      <w:marBottom w:val="0"/>
      <w:divBdr>
        <w:top w:val="none" w:sz="0" w:space="0" w:color="auto"/>
        <w:left w:val="none" w:sz="0" w:space="0" w:color="auto"/>
        <w:bottom w:val="none" w:sz="0" w:space="0" w:color="auto"/>
        <w:right w:val="none" w:sz="0" w:space="0" w:color="auto"/>
      </w:divBdr>
    </w:div>
    <w:div w:id="420419537">
      <w:bodyDiv w:val="1"/>
      <w:marLeft w:val="0"/>
      <w:marRight w:val="0"/>
      <w:marTop w:val="0"/>
      <w:marBottom w:val="0"/>
      <w:divBdr>
        <w:top w:val="none" w:sz="0" w:space="0" w:color="auto"/>
        <w:left w:val="none" w:sz="0" w:space="0" w:color="auto"/>
        <w:bottom w:val="none" w:sz="0" w:space="0" w:color="auto"/>
        <w:right w:val="none" w:sz="0" w:space="0" w:color="auto"/>
      </w:divBdr>
    </w:div>
    <w:div w:id="431701451">
      <w:bodyDiv w:val="1"/>
      <w:marLeft w:val="0"/>
      <w:marRight w:val="0"/>
      <w:marTop w:val="0"/>
      <w:marBottom w:val="0"/>
      <w:divBdr>
        <w:top w:val="none" w:sz="0" w:space="0" w:color="auto"/>
        <w:left w:val="none" w:sz="0" w:space="0" w:color="auto"/>
        <w:bottom w:val="none" w:sz="0" w:space="0" w:color="auto"/>
        <w:right w:val="none" w:sz="0" w:space="0" w:color="auto"/>
      </w:divBdr>
    </w:div>
    <w:div w:id="432283628">
      <w:bodyDiv w:val="1"/>
      <w:marLeft w:val="0"/>
      <w:marRight w:val="0"/>
      <w:marTop w:val="0"/>
      <w:marBottom w:val="0"/>
      <w:divBdr>
        <w:top w:val="none" w:sz="0" w:space="0" w:color="auto"/>
        <w:left w:val="none" w:sz="0" w:space="0" w:color="auto"/>
        <w:bottom w:val="none" w:sz="0" w:space="0" w:color="auto"/>
        <w:right w:val="none" w:sz="0" w:space="0" w:color="auto"/>
      </w:divBdr>
    </w:div>
    <w:div w:id="432476195">
      <w:bodyDiv w:val="1"/>
      <w:marLeft w:val="0"/>
      <w:marRight w:val="0"/>
      <w:marTop w:val="0"/>
      <w:marBottom w:val="0"/>
      <w:divBdr>
        <w:top w:val="none" w:sz="0" w:space="0" w:color="auto"/>
        <w:left w:val="none" w:sz="0" w:space="0" w:color="auto"/>
        <w:bottom w:val="none" w:sz="0" w:space="0" w:color="auto"/>
        <w:right w:val="none" w:sz="0" w:space="0" w:color="auto"/>
      </w:divBdr>
    </w:div>
    <w:div w:id="435028034">
      <w:bodyDiv w:val="1"/>
      <w:marLeft w:val="0"/>
      <w:marRight w:val="0"/>
      <w:marTop w:val="0"/>
      <w:marBottom w:val="0"/>
      <w:divBdr>
        <w:top w:val="none" w:sz="0" w:space="0" w:color="auto"/>
        <w:left w:val="none" w:sz="0" w:space="0" w:color="auto"/>
        <w:bottom w:val="none" w:sz="0" w:space="0" w:color="auto"/>
        <w:right w:val="none" w:sz="0" w:space="0" w:color="auto"/>
      </w:divBdr>
    </w:div>
    <w:div w:id="435711286">
      <w:bodyDiv w:val="1"/>
      <w:marLeft w:val="0"/>
      <w:marRight w:val="0"/>
      <w:marTop w:val="0"/>
      <w:marBottom w:val="0"/>
      <w:divBdr>
        <w:top w:val="none" w:sz="0" w:space="0" w:color="auto"/>
        <w:left w:val="none" w:sz="0" w:space="0" w:color="auto"/>
        <w:bottom w:val="none" w:sz="0" w:space="0" w:color="auto"/>
        <w:right w:val="none" w:sz="0" w:space="0" w:color="auto"/>
      </w:divBdr>
    </w:div>
    <w:div w:id="438717687">
      <w:bodyDiv w:val="1"/>
      <w:marLeft w:val="0"/>
      <w:marRight w:val="0"/>
      <w:marTop w:val="0"/>
      <w:marBottom w:val="0"/>
      <w:divBdr>
        <w:top w:val="none" w:sz="0" w:space="0" w:color="auto"/>
        <w:left w:val="none" w:sz="0" w:space="0" w:color="auto"/>
        <w:bottom w:val="none" w:sz="0" w:space="0" w:color="auto"/>
        <w:right w:val="none" w:sz="0" w:space="0" w:color="auto"/>
      </w:divBdr>
    </w:div>
    <w:div w:id="440302198">
      <w:bodyDiv w:val="1"/>
      <w:marLeft w:val="0"/>
      <w:marRight w:val="0"/>
      <w:marTop w:val="0"/>
      <w:marBottom w:val="0"/>
      <w:divBdr>
        <w:top w:val="none" w:sz="0" w:space="0" w:color="auto"/>
        <w:left w:val="none" w:sz="0" w:space="0" w:color="auto"/>
        <w:bottom w:val="none" w:sz="0" w:space="0" w:color="auto"/>
        <w:right w:val="none" w:sz="0" w:space="0" w:color="auto"/>
      </w:divBdr>
    </w:div>
    <w:div w:id="445151465">
      <w:bodyDiv w:val="1"/>
      <w:marLeft w:val="0"/>
      <w:marRight w:val="0"/>
      <w:marTop w:val="0"/>
      <w:marBottom w:val="0"/>
      <w:divBdr>
        <w:top w:val="none" w:sz="0" w:space="0" w:color="auto"/>
        <w:left w:val="none" w:sz="0" w:space="0" w:color="auto"/>
        <w:bottom w:val="none" w:sz="0" w:space="0" w:color="auto"/>
        <w:right w:val="none" w:sz="0" w:space="0" w:color="auto"/>
      </w:divBdr>
    </w:div>
    <w:div w:id="445852001">
      <w:bodyDiv w:val="1"/>
      <w:marLeft w:val="0"/>
      <w:marRight w:val="0"/>
      <w:marTop w:val="0"/>
      <w:marBottom w:val="0"/>
      <w:divBdr>
        <w:top w:val="none" w:sz="0" w:space="0" w:color="auto"/>
        <w:left w:val="none" w:sz="0" w:space="0" w:color="auto"/>
        <w:bottom w:val="none" w:sz="0" w:space="0" w:color="auto"/>
        <w:right w:val="none" w:sz="0" w:space="0" w:color="auto"/>
      </w:divBdr>
    </w:div>
    <w:div w:id="449907646">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457458402">
      <w:bodyDiv w:val="1"/>
      <w:marLeft w:val="0"/>
      <w:marRight w:val="0"/>
      <w:marTop w:val="0"/>
      <w:marBottom w:val="0"/>
      <w:divBdr>
        <w:top w:val="none" w:sz="0" w:space="0" w:color="auto"/>
        <w:left w:val="none" w:sz="0" w:space="0" w:color="auto"/>
        <w:bottom w:val="none" w:sz="0" w:space="0" w:color="auto"/>
        <w:right w:val="none" w:sz="0" w:space="0" w:color="auto"/>
      </w:divBdr>
    </w:div>
    <w:div w:id="464860373">
      <w:bodyDiv w:val="1"/>
      <w:marLeft w:val="0"/>
      <w:marRight w:val="0"/>
      <w:marTop w:val="0"/>
      <w:marBottom w:val="0"/>
      <w:divBdr>
        <w:top w:val="none" w:sz="0" w:space="0" w:color="auto"/>
        <w:left w:val="none" w:sz="0" w:space="0" w:color="auto"/>
        <w:bottom w:val="none" w:sz="0" w:space="0" w:color="auto"/>
        <w:right w:val="none" w:sz="0" w:space="0" w:color="auto"/>
      </w:divBdr>
    </w:div>
    <w:div w:id="465701840">
      <w:bodyDiv w:val="1"/>
      <w:marLeft w:val="0"/>
      <w:marRight w:val="0"/>
      <w:marTop w:val="0"/>
      <w:marBottom w:val="0"/>
      <w:divBdr>
        <w:top w:val="none" w:sz="0" w:space="0" w:color="auto"/>
        <w:left w:val="none" w:sz="0" w:space="0" w:color="auto"/>
        <w:bottom w:val="none" w:sz="0" w:space="0" w:color="auto"/>
        <w:right w:val="none" w:sz="0" w:space="0" w:color="auto"/>
      </w:divBdr>
    </w:div>
    <w:div w:id="467865708">
      <w:bodyDiv w:val="1"/>
      <w:marLeft w:val="0"/>
      <w:marRight w:val="0"/>
      <w:marTop w:val="0"/>
      <w:marBottom w:val="0"/>
      <w:divBdr>
        <w:top w:val="none" w:sz="0" w:space="0" w:color="auto"/>
        <w:left w:val="none" w:sz="0" w:space="0" w:color="auto"/>
        <w:bottom w:val="none" w:sz="0" w:space="0" w:color="auto"/>
        <w:right w:val="none" w:sz="0" w:space="0" w:color="auto"/>
      </w:divBdr>
    </w:div>
    <w:div w:id="472218541">
      <w:bodyDiv w:val="1"/>
      <w:marLeft w:val="0"/>
      <w:marRight w:val="0"/>
      <w:marTop w:val="0"/>
      <w:marBottom w:val="0"/>
      <w:divBdr>
        <w:top w:val="none" w:sz="0" w:space="0" w:color="auto"/>
        <w:left w:val="none" w:sz="0" w:space="0" w:color="auto"/>
        <w:bottom w:val="none" w:sz="0" w:space="0" w:color="auto"/>
        <w:right w:val="none" w:sz="0" w:space="0" w:color="auto"/>
      </w:divBdr>
    </w:div>
    <w:div w:id="474421650">
      <w:bodyDiv w:val="1"/>
      <w:marLeft w:val="0"/>
      <w:marRight w:val="0"/>
      <w:marTop w:val="0"/>
      <w:marBottom w:val="0"/>
      <w:divBdr>
        <w:top w:val="none" w:sz="0" w:space="0" w:color="auto"/>
        <w:left w:val="none" w:sz="0" w:space="0" w:color="auto"/>
        <w:bottom w:val="none" w:sz="0" w:space="0" w:color="auto"/>
        <w:right w:val="none" w:sz="0" w:space="0" w:color="auto"/>
      </w:divBdr>
    </w:div>
    <w:div w:id="474764857">
      <w:bodyDiv w:val="1"/>
      <w:marLeft w:val="0"/>
      <w:marRight w:val="0"/>
      <w:marTop w:val="0"/>
      <w:marBottom w:val="0"/>
      <w:divBdr>
        <w:top w:val="none" w:sz="0" w:space="0" w:color="auto"/>
        <w:left w:val="none" w:sz="0" w:space="0" w:color="auto"/>
        <w:bottom w:val="none" w:sz="0" w:space="0" w:color="auto"/>
        <w:right w:val="none" w:sz="0" w:space="0" w:color="auto"/>
      </w:divBdr>
    </w:div>
    <w:div w:id="477765781">
      <w:bodyDiv w:val="1"/>
      <w:marLeft w:val="0"/>
      <w:marRight w:val="0"/>
      <w:marTop w:val="0"/>
      <w:marBottom w:val="0"/>
      <w:divBdr>
        <w:top w:val="none" w:sz="0" w:space="0" w:color="auto"/>
        <w:left w:val="none" w:sz="0" w:space="0" w:color="auto"/>
        <w:bottom w:val="none" w:sz="0" w:space="0" w:color="auto"/>
        <w:right w:val="none" w:sz="0" w:space="0" w:color="auto"/>
      </w:divBdr>
    </w:div>
    <w:div w:id="483936052">
      <w:bodyDiv w:val="1"/>
      <w:marLeft w:val="0"/>
      <w:marRight w:val="0"/>
      <w:marTop w:val="0"/>
      <w:marBottom w:val="0"/>
      <w:divBdr>
        <w:top w:val="none" w:sz="0" w:space="0" w:color="auto"/>
        <w:left w:val="none" w:sz="0" w:space="0" w:color="auto"/>
        <w:bottom w:val="none" w:sz="0" w:space="0" w:color="auto"/>
        <w:right w:val="none" w:sz="0" w:space="0" w:color="auto"/>
      </w:divBdr>
    </w:div>
    <w:div w:id="484711449">
      <w:bodyDiv w:val="1"/>
      <w:marLeft w:val="0"/>
      <w:marRight w:val="0"/>
      <w:marTop w:val="0"/>
      <w:marBottom w:val="0"/>
      <w:divBdr>
        <w:top w:val="none" w:sz="0" w:space="0" w:color="auto"/>
        <w:left w:val="none" w:sz="0" w:space="0" w:color="auto"/>
        <w:bottom w:val="none" w:sz="0" w:space="0" w:color="auto"/>
        <w:right w:val="none" w:sz="0" w:space="0" w:color="auto"/>
      </w:divBdr>
    </w:div>
    <w:div w:id="498348378">
      <w:bodyDiv w:val="1"/>
      <w:marLeft w:val="0"/>
      <w:marRight w:val="0"/>
      <w:marTop w:val="0"/>
      <w:marBottom w:val="0"/>
      <w:divBdr>
        <w:top w:val="none" w:sz="0" w:space="0" w:color="auto"/>
        <w:left w:val="none" w:sz="0" w:space="0" w:color="auto"/>
        <w:bottom w:val="none" w:sz="0" w:space="0" w:color="auto"/>
        <w:right w:val="none" w:sz="0" w:space="0" w:color="auto"/>
      </w:divBdr>
    </w:div>
    <w:div w:id="498429420">
      <w:bodyDiv w:val="1"/>
      <w:marLeft w:val="0"/>
      <w:marRight w:val="0"/>
      <w:marTop w:val="0"/>
      <w:marBottom w:val="0"/>
      <w:divBdr>
        <w:top w:val="none" w:sz="0" w:space="0" w:color="auto"/>
        <w:left w:val="none" w:sz="0" w:space="0" w:color="auto"/>
        <w:bottom w:val="none" w:sz="0" w:space="0" w:color="auto"/>
        <w:right w:val="none" w:sz="0" w:space="0" w:color="auto"/>
      </w:divBdr>
    </w:div>
    <w:div w:id="499853820">
      <w:bodyDiv w:val="1"/>
      <w:marLeft w:val="0"/>
      <w:marRight w:val="0"/>
      <w:marTop w:val="0"/>
      <w:marBottom w:val="0"/>
      <w:divBdr>
        <w:top w:val="none" w:sz="0" w:space="0" w:color="auto"/>
        <w:left w:val="none" w:sz="0" w:space="0" w:color="auto"/>
        <w:bottom w:val="none" w:sz="0" w:space="0" w:color="auto"/>
        <w:right w:val="none" w:sz="0" w:space="0" w:color="auto"/>
      </w:divBdr>
    </w:div>
    <w:div w:id="500120232">
      <w:bodyDiv w:val="1"/>
      <w:marLeft w:val="0"/>
      <w:marRight w:val="0"/>
      <w:marTop w:val="0"/>
      <w:marBottom w:val="0"/>
      <w:divBdr>
        <w:top w:val="none" w:sz="0" w:space="0" w:color="auto"/>
        <w:left w:val="none" w:sz="0" w:space="0" w:color="auto"/>
        <w:bottom w:val="none" w:sz="0" w:space="0" w:color="auto"/>
        <w:right w:val="none" w:sz="0" w:space="0" w:color="auto"/>
      </w:divBdr>
    </w:div>
    <w:div w:id="500313921">
      <w:bodyDiv w:val="1"/>
      <w:marLeft w:val="0"/>
      <w:marRight w:val="0"/>
      <w:marTop w:val="0"/>
      <w:marBottom w:val="0"/>
      <w:divBdr>
        <w:top w:val="none" w:sz="0" w:space="0" w:color="auto"/>
        <w:left w:val="none" w:sz="0" w:space="0" w:color="auto"/>
        <w:bottom w:val="none" w:sz="0" w:space="0" w:color="auto"/>
        <w:right w:val="none" w:sz="0" w:space="0" w:color="auto"/>
      </w:divBdr>
    </w:div>
    <w:div w:id="503782881">
      <w:bodyDiv w:val="1"/>
      <w:marLeft w:val="0"/>
      <w:marRight w:val="0"/>
      <w:marTop w:val="0"/>
      <w:marBottom w:val="0"/>
      <w:divBdr>
        <w:top w:val="none" w:sz="0" w:space="0" w:color="auto"/>
        <w:left w:val="none" w:sz="0" w:space="0" w:color="auto"/>
        <w:bottom w:val="none" w:sz="0" w:space="0" w:color="auto"/>
        <w:right w:val="none" w:sz="0" w:space="0" w:color="auto"/>
      </w:divBdr>
    </w:div>
    <w:div w:id="514073062">
      <w:bodyDiv w:val="1"/>
      <w:marLeft w:val="0"/>
      <w:marRight w:val="0"/>
      <w:marTop w:val="0"/>
      <w:marBottom w:val="0"/>
      <w:divBdr>
        <w:top w:val="none" w:sz="0" w:space="0" w:color="auto"/>
        <w:left w:val="none" w:sz="0" w:space="0" w:color="auto"/>
        <w:bottom w:val="none" w:sz="0" w:space="0" w:color="auto"/>
        <w:right w:val="none" w:sz="0" w:space="0" w:color="auto"/>
      </w:divBdr>
    </w:div>
    <w:div w:id="515727040">
      <w:bodyDiv w:val="1"/>
      <w:marLeft w:val="0"/>
      <w:marRight w:val="0"/>
      <w:marTop w:val="0"/>
      <w:marBottom w:val="0"/>
      <w:divBdr>
        <w:top w:val="none" w:sz="0" w:space="0" w:color="auto"/>
        <w:left w:val="none" w:sz="0" w:space="0" w:color="auto"/>
        <w:bottom w:val="none" w:sz="0" w:space="0" w:color="auto"/>
        <w:right w:val="none" w:sz="0" w:space="0" w:color="auto"/>
      </w:divBdr>
    </w:div>
    <w:div w:id="515851301">
      <w:bodyDiv w:val="1"/>
      <w:marLeft w:val="0"/>
      <w:marRight w:val="0"/>
      <w:marTop w:val="0"/>
      <w:marBottom w:val="0"/>
      <w:divBdr>
        <w:top w:val="none" w:sz="0" w:space="0" w:color="auto"/>
        <w:left w:val="none" w:sz="0" w:space="0" w:color="auto"/>
        <w:bottom w:val="none" w:sz="0" w:space="0" w:color="auto"/>
        <w:right w:val="none" w:sz="0" w:space="0" w:color="auto"/>
      </w:divBdr>
    </w:div>
    <w:div w:id="516892756">
      <w:bodyDiv w:val="1"/>
      <w:marLeft w:val="0"/>
      <w:marRight w:val="0"/>
      <w:marTop w:val="0"/>
      <w:marBottom w:val="0"/>
      <w:divBdr>
        <w:top w:val="none" w:sz="0" w:space="0" w:color="auto"/>
        <w:left w:val="none" w:sz="0" w:space="0" w:color="auto"/>
        <w:bottom w:val="none" w:sz="0" w:space="0" w:color="auto"/>
        <w:right w:val="none" w:sz="0" w:space="0" w:color="auto"/>
      </w:divBdr>
    </w:div>
    <w:div w:id="520166587">
      <w:bodyDiv w:val="1"/>
      <w:marLeft w:val="0"/>
      <w:marRight w:val="0"/>
      <w:marTop w:val="0"/>
      <w:marBottom w:val="0"/>
      <w:divBdr>
        <w:top w:val="none" w:sz="0" w:space="0" w:color="auto"/>
        <w:left w:val="none" w:sz="0" w:space="0" w:color="auto"/>
        <w:bottom w:val="none" w:sz="0" w:space="0" w:color="auto"/>
        <w:right w:val="none" w:sz="0" w:space="0" w:color="auto"/>
      </w:divBdr>
    </w:div>
    <w:div w:id="520515923">
      <w:bodyDiv w:val="1"/>
      <w:marLeft w:val="0"/>
      <w:marRight w:val="0"/>
      <w:marTop w:val="0"/>
      <w:marBottom w:val="0"/>
      <w:divBdr>
        <w:top w:val="none" w:sz="0" w:space="0" w:color="auto"/>
        <w:left w:val="none" w:sz="0" w:space="0" w:color="auto"/>
        <w:bottom w:val="none" w:sz="0" w:space="0" w:color="auto"/>
        <w:right w:val="none" w:sz="0" w:space="0" w:color="auto"/>
      </w:divBdr>
    </w:div>
    <w:div w:id="521211705">
      <w:bodyDiv w:val="1"/>
      <w:marLeft w:val="0"/>
      <w:marRight w:val="0"/>
      <w:marTop w:val="0"/>
      <w:marBottom w:val="0"/>
      <w:divBdr>
        <w:top w:val="none" w:sz="0" w:space="0" w:color="auto"/>
        <w:left w:val="none" w:sz="0" w:space="0" w:color="auto"/>
        <w:bottom w:val="none" w:sz="0" w:space="0" w:color="auto"/>
        <w:right w:val="none" w:sz="0" w:space="0" w:color="auto"/>
      </w:divBdr>
    </w:div>
    <w:div w:id="524825970">
      <w:bodyDiv w:val="1"/>
      <w:marLeft w:val="0"/>
      <w:marRight w:val="0"/>
      <w:marTop w:val="0"/>
      <w:marBottom w:val="0"/>
      <w:divBdr>
        <w:top w:val="none" w:sz="0" w:space="0" w:color="auto"/>
        <w:left w:val="none" w:sz="0" w:space="0" w:color="auto"/>
        <w:bottom w:val="none" w:sz="0" w:space="0" w:color="auto"/>
        <w:right w:val="none" w:sz="0" w:space="0" w:color="auto"/>
      </w:divBdr>
    </w:div>
    <w:div w:id="527526509">
      <w:bodyDiv w:val="1"/>
      <w:marLeft w:val="0"/>
      <w:marRight w:val="0"/>
      <w:marTop w:val="0"/>
      <w:marBottom w:val="0"/>
      <w:divBdr>
        <w:top w:val="none" w:sz="0" w:space="0" w:color="auto"/>
        <w:left w:val="none" w:sz="0" w:space="0" w:color="auto"/>
        <w:bottom w:val="none" w:sz="0" w:space="0" w:color="auto"/>
        <w:right w:val="none" w:sz="0" w:space="0" w:color="auto"/>
      </w:divBdr>
    </w:div>
    <w:div w:id="533274972">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548995237">
      <w:bodyDiv w:val="1"/>
      <w:marLeft w:val="0"/>
      <w:marRight w:val="0"/>
      <w:marTop w:val="0"/>
      <w:marBottom w:val="0"/>
      <w:divBdr>
        <w:top w:val="none" w:sz="0" w:space="0" w:color="auto"/>
        <w:left w:val="none" w:sz="0" w:space="0" w:color="auto"/>
        <w:bottom w:val="none" w:sz="0" w:space="0" w:color="auto"/>
        <w:right w:val="none" w:sz="0" w:space="0" w:color="auto"/>
      </w:divBdr>
    </w:div>
    <w:div w:id="548998309">
      <w:bodyDiv w:val="1"/>
      <w:marLeft w:val="0"/>
      <w:marRight w:val="0"/>
      <w:marTop w:val="0"/>
      <w:marBottom w:val="0"/>
      <w:divBdr>
        <w:top w:val="none" w:sz="0" w:space="0" w:color="auto"/>
        <w:left w:val="none" w:sz="0" w:space="0" w:color="auto"/>
        <w:bottom w:val="none" w:sz="0" w:space="0" w:color="auto"/>
        <w:right w:val="none" w:sz="0" w:space="0" w:color="auto"/>
      </w:divBdr>
    </w:div>
    <w:div w:id="553353018">
      <w:bodyDiv w:val="1"/>
      <w:marLeft w:val="0"/>
      <w:marRight w:val="0"/>
      <w:marTop w:val="0"/>
      <w:marBottom w:val="0"/>
      <w:divBdr>
        <w:top w:val="none" w:sz="0" w:space="0" w:color="auto"/>
        <w:left w:val="none" w:sz="0" w:space="0" w:color="auto"/>
        <w:bottom w:val="none" w:sz="0" w:space="0" w:color="auto"/>
        <w:right w:val="none" w:sz="0" w:space="0" w:color="auto"/>
      </w:divBdr>
    </w:div>
    <w:div w:id="556669868">
      <w:bodyDiv w:val="1"/>
      <w:marLeft w:val="0"/>
      <w:marRight w:val="0"/>
      <w:marTop w:val="0"/>
      <w:marBottom w:val="0"/>
      <w:divBdr>
        <w:top w:val="none" w:sz="0" w:space="0" w:color="auto"/>
        <w:left w:val="none" w:sz="0" w:space="0" w:color="auto"/>
        <w:bottom w:val="none" w:sz="0" w:space="0" w:color="auto"/>
        <w:right w:val="none" w:sz="0" w:space="0" w:color="auto"/>
      </w:divBdr>
    </w:div>
    <w:div w:id="556866326">
      <w:bodyDiv w:val="1"/>
      <w:marLeft w:val="0"/>
      <w:marRight w:val="0"/>
      <w:marTop w:val="0"/>
      <w:marBottom w:val="0"/>
      <w:divBdr>
        <w:top w:val="none" w:sz="0" w:space="0" w:color="auto"/>
        <w:left w:val="none" w:sz="0" w:space="0" w:color="auto"/>
        <w:bottom w:val="none" w:sz="0" w:space="0" w:color="auto"/>
        <w:right w:val="none" w:sz="0" w:space="0" w:color="auto"/>
      </w:divBdr>
    </w:div>
    <w:div w:id="556939696">
      <w:bodyDiv w:val="1"/>
      <w:marLeft w:val="0"/>
      <w:marRight w:val="0"/>
      <w:marTop w:val="0"/>
      <w:marBottom w:val="0"/>
      <w:divBdr>
        <w:top w:val="none" w:sz="0" w:space="0" w:color="auto"/>
        <w:left w:val="none" w:sz="0" w:space="0" w:color="auto"/>
        <w:bottom w:val="none" w:sz="0" w:space="0" w:color="auto"/>
        <w:right w:val="none" w:sz="0" w:space="0" w:color="auto"/>
      </w:divBdr>
    </w:div>
    <w:div w:id="563568576">
      <w:bodyDiv w:val="1"/>
      <w:marLeft w:val="0"/>
      <w:marRight w:val="0"/>
      <w:marTop w:val="0"/>
      <w:marBottom w:val="0"/>
      <w:divBdr>
        <w:top w:val="none" w:sz="0" w:space="0" w:color="auto"/>
        <w:left w:val="none" w:sz="0" w:space="0" w:color="auto"/>
        <w:bottom w:val="none" w:sz="0" w:space="0" w:color="auto"/>
        <w:right w:val="none" w:sz="0" w:space="0" w:color="auto"/>
      </w:divBdr>
    </w:div>
    <w:div w:id="567690170">
      <w:bodyDiv w:val="1"/>
      <w:marLeft w:val="0"/>
      <w:marRight w:val="0"/>
      <w:marTop w:val="0"/>
      <w:marBottom w:val="0"/>
      <w:divBdr>
        <w:top w:val="none" w:sz="0" w:space="0" w:color="auto"/>
        <w:left w:val="none" w:sz="0" w:space="0" w:color="auto"/>
        <w:bottom w:val="none" w:sz="0" w:space="0" w:color="auto"/>
        <w:right w:val="none" w:sz="0" w:space="0" w:color="auto"/>
      </w:divBdr>
    </w:div>
    <w:div w:id="575627965">
      <w:bodyDiv w:val="1"/>
      <w:marLeft w:val="0"/>
      <w:marRight w:val="0"/>
      <w:marTop w:val="0"/>
      <w:marBottom w:val="0"/>
      <w:divBdr>
        <w:top w:val="none" w:sz="0" w:space="0" w:color="auto"/>
        <w:left w:val="none" w:sz="0" w:space="0" w:color="auto"/>
        <w:bottom w:val="none" w:sz="0" w:space="0" w:color="auto"/>
        <w:right w:val="none" w:sz="0" w:space="0" w:color="auto"/>
      </w:divBdr>
    </w:div>
    <w:div w:id="591401740">
      <w:bodyDiv w:val="1"/>
      <w:marLeft w:val="0"/>
      <w:marRight w:val="0"/>
      <w:marTop w:val="0"/>
      <w:marBottom w:val="0"/>
      <w:divBdr>
        <w:top w:val="none" w:sz="0" w:space="0" w:color="auto"/>
        <w:left w:val="none" w:sz="0" w:space="0" w:color="auto"/>
        <w:bottom w:val="none" w:sz="0" w:space="0" w:color="auto"/>
        <w:right w:val="none" w:sz="0" w:space="0" w:color="auto"/>
      </w:divBdr>
    </w:div>
    <w:div w:id="594481729">
      <w:bodyDiv w:val="1"/>
      <w:marLeft w:val="0"/>
      <w:marRight w:val="0"/>
      <w:marTop w:val="0"/>
      <w:marBottom w:val="0"/>
      <w:divBdr>
        <w:top w:val="none" w:sz="0" w:space="0" w:color="auto"/>
        <w:left w:val="none" w:sz="0" w:space="0" w:color="auto"/>
        <w:bottom w:val="none" w:sz="0" w:space="0" w:color="auto"/>
        <w:right w:val="none" w:sz="0" w:space="0" w:color="auto"/>
      </w:divBdr>
    </w:div>
    <w:div w:id="595596424">
      <w:bodyDiv w:val="1"/>
      <w:marLeft w:val="0"/>
      <w:marRight w:val="0"/>
      <w:marTop w:val="0"/>
      <w:marBottom w:val="0"/>
      <w:divBdr>
        <w:top w:val="none" w:sz="0" w:space="0" w:color="auto"/>
        <w:left w:val="none" w:sz="0" w:space="0" w:color="auto"/>
        <w:bottom w:val="none" w:sz="0" w:space="0" w:color="auto"/>
        <w:right w:val="none" w:sz="0" w:space="0" w:color="auto"/>
      </w:divBdr>
    </w:div>
    <w:div w:id="600911542">
      <w:bodyDiv w:val="1"/>
      <w:marLeft w:val="0"/>
      <w:marRight w:val="0"/>
      <w:marTop w:val="0"/>
      <w:marBottom w:val="0"/>
      <w:divBdr>
        <w:top w:val="none" w:sz="0" w:space="0" w:color="auto"/>
        <w:left w:val="none" w:sz="0" w:space="0" w:color="auto"/>
        <w:bottom w:val="none" w:sz="0" w:space="0" w:color="auto"/>
        <w:right w:val="none" w:sz="0" w:space="0" w:color="auto"/>
      </w:divBdr>
    </w:div>
    <w:div w:id="601037155">
      <w:bodyDiv w:val="1"/>
      <w:marLeft w:val="0"/>
      <w:marRight w:val="0"/>
      <w:marTop w:val="0"/>
      <w:marBottom w:val="0"/>
      <w:divBdr>
        <w:top w:val="none" w:sz="0" w:space="0" w:color="auto"/>
        <w:left w:val="none" w:sz="0" w:space="0" w:color="auto"/>
        <w:bottom w:val="none" w:sz="0" w:space="0" w:color="auto"/>
        <w:right w:val="none" w:sz="0" w:space="0" w:color="auto"/>
      </w:divBdr>
    </w:div>
    <w:div w:id="604071107">
      <w:bodyDiv w:val="1"/>
      <w:marLeft w:val="0"/>
      <w:marRight w:val="0"/>
      <w:marTop w:val="0"/>
      <w:marBottom w:val="0"/>
      <w:divBdr>
        <w:top w:val="none" w:sz="0" w:space="0" w:color="auto"/>
        <w:left w:val="none" w:sz="0" w:space="0" w:color="auto"/>
        <w:bottom w:val="none" w:sz="0" w:space="0" w:color="auto"/>
        <w:right w:val="none" w:sz="0" w:space="0" w:color="auto"/>
      </w:divBdr>
    </w:div>
    <w:div w:id="606694352">
      <w:bodyDiv w:val="1"/>
      <w:marLeft w:val="0"/>
      <w:marRight w:val="0"/>
      <w:marTop w:val="0"/>
      <w:marBottom w:val="0"/>
      <w:divBdr>
        <w:top w:val="none" w:sz="0" w:space="0" w:color="auto"/>
        <w:left w:val="none" w:sz="0" w:space="0" w:color="auto"/>
        <w:bottom w:val="none" w:sz="0" w:space="0" w:color="auto"/>
        <w:right w:val="none" w:sz="0" w:space="0" w:color="auto"/>
      </w:divBdr>
    </w:div>
    <w:div w:id="606887877">
      <w:bodyDiv w:val="1"/>
      <w:marLeft w:val="0"/>
      <w:marRight w:val="0"/>
      <w:marTop w:val="0"/>
      <w:marBottom w:val="0"/>
      <w:divBdr>
        <w:top w:val="none" w:sz="0" w:space="0" w:color="auto"/>
        <w:left w:val="none" w:sz="0" w:space="0" w:color="auto"/>
        <w:bottom w:val="none" w:sz="0" w:space="0" w:color="auto"/>
        <w:right w:val="none" w:sz="0" w:space="0" w:color="auto"/>
      </w:divBdr>
    </w:div>
    <w:div w:id="607203659">
      <w:bodyDiv w:val="1"/>
      <w:marLeft w:val="0"/>
      <w:marRight w:val="0"/>
      <w:marTop w:val="0"/>
      <w:marBottom w:val="0"/>
      <w:divBdr>
        <w:top w:val="none" w:sz="0" w:space="0" w:color="auto"/>
        <w:left w:val="none" w:sz="0" w:space="0" w:color="auto"/>
        <w:bottom w:val="none" w:sz="0" w:space="0" w:color="auto"/>
        <w:right w:val="none" w:sz="0" w:space="0" w:color="auto"/>
      </w:divBdr>
    </w:div>
    <w:div w:id="608902003">
      <w:bodyDiv w:val="1"/>
      <w:marLeft w:val="0"/>
      <w:marRight w:val="0"/>
      <w:marTop w:val="0"/>
      <w:marBottom w:val="0"/>
      <w:divBdr>
        <w:top w:val="none" w:sz="0" w:space="0" w:color="auto"/>
        <w:left w:val="none" w:sz="0" w:space="0" w:color="auto"/>
        <w:bottom w:val="none" w:sz="0" w:space="0" w:color="auto"/>
        <w:right w:val="none" w:sz="0" w:space="0" w:color="auto"/>
      </w:divBdr>
    </w:div>
    <w:div w:id="609747842">
      <w:bodyDiv w:val="1"/>
      <w:marLeft w:val="0"/>
      <w:marRight w:val="0"/>
      <w:marTop w:val="0"/>
      <w:marBottom w:val="0"/>
      <w:divBdr>
        <w:top w:val="none" w:sz="0" w:space="0" w:color="auto"/>
        <w:left w:val="none" w:sz="0" w:space="0" w:color="auto"/>
        <w:bottom w:val="none" w:sz="0" w:space="0" w:color="auto"/>
        <w:right w:val="none" w:sz="0" w:space="0" w:color="auto"/>
      </w:divBdr>
    </w:div>
    <w:div w:id="610288029">
      <w:bodyDiv w:val="1"/>
      <w:marLeft w:val="0"/>
      <w:marRight w:val="0"/>
      <w:marTop w:val="0"/>
      <w:marBottom w:val="0"/>
      <w:divBdr>
        <w:top w:val="none" w:sz="0" w:space="0" w:color="auto"/>
        <w:left w:val="none" w:sz="0" w:space="0" w:color="auto"/>
        <w:bottom w:val="none" w:sz="0" w:space="0" w:color="auto"/>
        <w:right w:val="none" w:sz="0" w:space="0" w:color="auto"/>
      </w:divBdr>
    </w:div>
    <w:div w:id="612903566">
      <w:bodyDiv w:val="1"/>
      <w:marLeft w:val="0"/>
      <w:marRight w:val="0"/>
      <w:marTop w:val="0"/>
      <w:marBottom w:val="0"/>
      <w:divBdr>
        <w:top w:val="none" w:sz="0" w:space="0" w:color="auto"/>
        <w:left w:val="none" w:sz="0" w:space="0" w:color="auto"/>
        <w:bottom w:val="none" w:sz="0" w:space="0" w:color="auto"/>
        <w:right w:val="none" w:sz="0" w:space="0" w:color="auto"/>
      </w:divBdr>
    </w:div>
    <w:div w:id="615990466">
      <w:bodyDiv w:val="1"/>
      <w:marLeft w:val="0"/>
      <w:marRight w:val="0"/>
      <w:marTop w:val="0"/>
      <w:marBottom w:val="0"/>
      <w:divBdr>
        <w:top w:val="none" w:sz="0" w:space="0" w:color="auto"/>
        <w:left w:val="none" w:sz="0" w:space="0" w:color="auto"/>
        <w:bottom w:val="none" w:sz="0" w:space="0" w:color="auto"/>
        <w:right w:val="none" w:sz="0" w:space="0" w:color="auto"/>
      </w:divBdr>
    </w:div>
    <w:div w:id="616761936">
      <w:bodyDiv w:val="1"/>
      <w:marLeft w:val="0"/>
      <w:marRight w:val="0"/>
      <w:marTop w:val="0"/>
      <w:marBottom w:val="0"/>
      <w:divBdr>
        <w:top w:val="none" w:sz="0" w:space="0" w:color="auto"/>
        <w:left w:val="none" w:sz="0" w:space="0" w:color="auto"/>
        <w:bottom w:val="none" w:sz="0" w:space="0" w:color="auto"/>
        <w:right w:val="none" w:sz="0" w:space="0" w:color="auto"/>
      </w:divBdr>
    </w:div>
    <w:div w:id="619189638">
      <w:bodyDiv w:val="1"/>
      <w:marLeft w:val="0"/>
      <w:marRight w:val="0"/>
      <w:marTop w:val="0"/>
      <w:marBottom w:val="0"/>
      <w:divBdr>
        <w:top w:val="none" w:sz="0" w:space="0" w:color="auto"/>
        <w:left w:val="none" w:sz="0" w:space="0" w:color="auto"/>
        <w:bottom w:val="none" w:sz="0" w:space="0" w:color="auto"/>
        <w:right w:val="none" w:sz="0" w:space="0" w:color="auto"/>
      </w:divBdr>
    </w:div>
    <w:div w:id="630288730">
      <w:bodyDiv w:val="1"/>
      <w:marLeft w:val="0"/>
      <w:marRight w:val="0"/>
      <w:marTop w:val="0"/>
      <w:marBottom w:val="0"/>
      <w:divBdr>
        <w:top w:val="none" w:sz="0" w:space="0" w:color="auto"/>
        <w:left w:val="none" w:sz="0" w:space="0" w:color="auto"/>
        <w:bottom w:val="none" w:sz="0" w:space="0" w:color="auto"/>
        <w:right w:val="none" w:sz="0" w:space="0" w:color="auto"/>
      </w:divBdr>
    </w:div>
    <w:div w:id="632909486">
      <w:bodyDiv w:val="1"/>
      <w:marLeft w:val="0"/>
      <w:marRight w:val="0"/>
      <w:marTop w:val="0"/>
      <w:marBottom w:val="0"/>
      <w:divBdr>
        <w:top w:val="none" w:sz="0" w:space="0" w:color="auto"/>
        <w:left w:val="none" w:sz="0" w:space="0" w:color="auto"/>
        <w:bottom w:val="none" w:sz="0" w:space="0" w:color="auto"/>
        <w:right w:val="none" w:sz="0" w:space="0" w:color="auto"/>
      </w:divBdr>
    </w:div>
    <w:div w:id="633489731">
      <w:bodyDiv w:val="1"/>
      <w:marLeft w:val="0"/>
      <w:marRight w:val="0"/>
      <w:marTop w:val="0"/>
      <w:marBottom w:val="0"/>
      <w:divBdr>
        <w:top w:val="none" w:sz="0" w:space="0" w:color="auto"/>
        <w:left w:val="none" w:sz="0" w:space="0" w:color="auto"/>
        <w:bottom w:val="none" w:sz="0" w:space="0" w:color="auto"/>
        <w:right w:val="none" w:sz="0" w:space="0" w:color="auto"/>
      </w:divBdr>
    </w:div>
    <w:div w:id="639726267">
      <w:bodyDiv w:val="1"/>
      <w:marLeft w:val="0"/>
      <w:marRight w:val="0"/>
      <w:marTop w:val="0"/>
      <w:marBottom w:val="0"/>
      <w:divBdr>
        <w:top w:val="none" w:sz="0" w:space="0" w:color="auto"/>
        <w:left w:val="none" w:sz="0" w:space="0" w:color="auto"/>
        <w:bottom w:val="none" w:sz="0" w:space="0" w:color="auto"/>
        <w:right w:val="none" w:sz="0" w:space="0" w:color="auto"/>
      </w:divBdr>
    </w:div>
    <w:div w:id="641082016">
      <w:bodyDiv w:val="1"/>
      <w:marLeft w:val="0"/>
      <w:marRight w:val="0"/>
      <w:marTop w:val="0"/>
      <w:marBottom w:val="0"/>
      <w:divBdr>
        <w:top w:val="none" w:sz="0" w:space="0" w:color="auto"/>
        <w:left w:val="none" w:sz="0" w:space="0" w:color="auto"/>
        <w:bottom w:val="none" w:sz="0" w:space="0" w:color="auto"/>
        <w:right w:val="none" w:sz="0" w:space="0" w:color="auto"/>
      </w:divBdr>
    </w:div>
    <w:div w:id="647629643">
      <w:bodyDiv w:val="1"/>
      <w:marLeft w:val="0"/>
      <w:marRight w:val="0"/>
      <w:marTop w:val="0"/>
      <w:marBottom w:val="0"/>
      <w:divBdr>
        <w:top w:val="none" w:sz="0" w:space="0" w:color="auto"/>
        <w:left w:val="none" w:sz="0" w:space="0" w:color="auto"/>
        <w:bottom w:val="none" w:sz="0" w:space="0" w:color="auto"/>
        <w:right w:val="none" w:sz="0" w:space="0" w:color="auto"/>
      </w:divBdr>
    </w:div>
    <w:div w:id="647633456">
      <w:bodyDiv w:val="1"/>
      <w:marLeft w:val="0"/>
      <w:marRight w:val="0"/>
      <w:marTop w:val="0"/>
      <w:marBottom w:val="0"/>
      <w:divBdr>
        <w:top w:val="none" w:sz="0" w:space="0" w:color="auto"/>
        <w:left w:val="none" w:sz="0" w:space="0" w:color="auto"/>
        <w:bottom w:val="none" w:sz="0" w:space="0" w:color="auto"/>
        <w:right w:val="none" w:sz="0" w:space="0" w:color="auto"/>
      </w:divBdr>
    </w:div>
    <w:div w:id="650258637">
      <w:bodyDiv w:val="1"/>
      <w:marLeft w:val="0"/>
      <w:marRight w:val="0"/>
      <w:marTop w:val="0"/>
      <w:marBottom w:val="0"/>
      <w:divBdr>
        <w:top w:val="none" w:sz="0" w:space="0" w:color="auto"/>
        <w:left w:val="none" w:sz="0" w:space="0" w:color="auto"/>
        <w:bottom w:val="none" w:sz="0" w:space="0" w:color="auto"/>
        <w:right w:val="none" w:sz="0" w:space="0" w:color="auto"/>
      </w:divBdr>
    </w:div>
    <w:div w:id="651836264">
      <w:bodyDiv w:val="1"/>
      <w:marLeft w:val="0"/>
      <w:marRight w:val="0"/>
      <w:marTop w:val="0"/>
      <w:marBottom w:val="0"/>
      <w:divBdr>
        <w:top w:val="none" w:sz="0" w:space="0" w:color="auto"/>
        <w:left w:val="none" w:sz="0" w:space="0" w:color="auto"/>
        <w:bottom w:val="none" w:sz="0" w:space="0" w:color="auto"/>
        <w:right w:val="none" w:sz="0" w:space="0" w:color="auto"/>
      </w:divBdr>
    </w:div>
    <w:div w:id="652178279">
      <w:bodyDiv w:val="1"/>
      <w:marLeft w:val="0"/>
      <w:marRight w:val="0"/>
      <w:marTop w:val="0"/>
      <w:marBottom w:val="0"/>
      <w:divBdr>
        <w:top w:val="none" w:sz="0" w:space="0" w:color="auto"/>
        <w:left w:val="none" w:sz="0" w:space="0" w:color="auto"/>
        <w:bottom w:val="none" w:sz="0" w:space="0" w:color="auto"/>
        <w:right w:val="none" w:sz="0" w:space="0" w:color="auto"/>
      </w:divBdr>
    </w:div>
    <w:div w:id="653724110">
      <w:bodyDiv w:val="1"/>
      <w:marLeft w:val="0"/>
      <w:marRight w:val="0"/>
      <w:marTop w:val="0"/>
      <w:marBottom w:val="0"/>
      <w:divBdr>
        <w:top w:val="none" w:sz="0" w:space="0" w:color="auto"/>
        <w:left w:val="none" w:sz="0" w:space="0" w:color="auto"/>
        <w:bottom w:val="none" w:sz="0" w:space="0" w:color="auto"/>
        <w:right w:val="none" w:sz="0" w:space="0" w:color="auto"/>
      </w:divBdr>
    </w:div>
    <w:div w:id="653947456">
      <w:bodyDiv w:val="1"/>
      <w:marLeft w:val="0"/>
      <w:marRight w:val="0"/>
      <w:marTop w:val="0"/>
      <w:marBottom w:val="0"/>
      <w:divBdr>
        <w:top w:val="none" w:sz="0" w:space="0" w:color="auto"/>
        <w:left w:val="none" w:sz="0" w:space="0" w:color="auto"/>
        <w:bottom w:val="none" w:sz="0" w:space="0" w:color="auto"/>
        <w:right w:val="none" w:sz="0" w:space="0" w:color="auto"/>
      </w:divBdr>
    </w:div>
    <w:div w:id="656543463">
      <w:bodyDiv w:val="1"/>
      <w:marLeft w:val="0"/>
      <w:marRight w:val="0"/>
      <w:marTop w:val="0"/>
      <w:marBottom w:val="0"/>
      <w:divBdr>
        <w:top w:val="none" w:sz="0" w:space="0" w:color="auto"/>
        <w:left w:val="none" w:sz="0" w:space="0" w:color="auto"/>
        <w:bottom w:val="none" w:sz="0" w:space="0" w:color="auto"/>
        <w:right w:val="none" w:sz="0" w:space="0" w:color="auto"/>
      </w:divBdr>
    </w:div>
    <w:div w:id="657392323">
      <w:bodyDiv w:val="1"/>
      <w:marLeft w:val="0"/>
      <w:marRight w:val="0"/>
      <w:marTop w:val="0"/>
      <w:marBottom w:val="0"/>
      <w:divBdr>
        <w:top w:val="none" w:sz="0" w:space="0" w:color="auto"/>
        <w:left w:val="none" w:sz="0" w:space="0" w:color="auto"/>
        <w:bottom w:val="none" w:sz="0" w:space="0" w:color="auto"/>
        <w:right w:val="none" w:sz="0" w:space="0" w:color="auto"/>
      </w:divBdr>
    </w:div>
    <w:div w:id="663971431">
      <w:bodyDiv w:val="1"/>
      <w:marLeft w:val="0"/>
      <w:marRight w:val="0"/>
      <w:marTop w:val="0"/>
      <w:marBottom w:val="0"/>
      <w:divBdr>
        <w:top w:val="none" w:sz="0" w:space="0" w:color="auto"/>
        <w:left w:val="none" w:sz="0" w:space="0" w:color="auto"/>
        <w:bottom w:val="none" w:sz="0" w:space="0" w:color="auto"/>
        <w:right w:val="none" w:sz="0" w:space="0" w:color="auto"/>
      </w:divBdr>
    </w:div>
    <w:div w:id="665323012">
      <w:bodyDiv w:val="1"/>
      <w:marLeft w:val="0"/>
      <w:marRight w:val="0"/>
      <w:marTop w:val="0"/>
      <w:marBottom w:val="0"/>
      <w:divBdr>
        <w:top w:val="none" w:sz="0" w:space="0" w:color="auto"/>
        <w:left w:val="none" w:sz="0" w:space="0" w:color="auto"/>
        <w:bottom w:val="none" w:sz="0" w:space="0" w:color="auto"/>
        <w:right w:val="none" w:sz="0" w:space="0" w:color="auto"/>
      </w:divBdr>
    </w:div>
    <w:div w:id="698433307">
      <w:bodyDiv w:val="1"/>
      <w:marLeft w:val="0"/>
      <w:marRight w:val="0"/>
      <w:marTop w:val="0"/>
      <w:marBottom w:val="0"/>
      <w:divBdr>
        <w:top w:val="none" w:sz="0" w:space="0" w:color="auto"/>
        <w:left w:val="none" w:sz="0" w:space="0" w:color="auto"/>
        <w:bottom w:val="none" w:sz="0" w:space="0" w:color="auto"/>
        <w:right w:val="none" w:sz="0" w:space="0" w:color="auto"/>
      </w:divBdr>
    </w:div>
    <w:div w:id="700280974">
      <w:bodyDiv w:val="1"/>
      <w:marLeft w:val="0"/>
      <w:marRight w:val="0"/>
      <w:marTop w:val="0"/>
      <w:marBottom w:val="0"/>
      <w:divBdr>
        <w:top w:val="none" w:sz="0" w:space="0" w:color="auto"/>
        <w:left w:val="none" w:sz="0" w:space="0" w:color="auto"/>
        <w:bottom w:val="none" w:sz="0" w:space="0" w:color="auto"/>
        <w:right w:val="none" w:sz="0" w:space="0" w:color="auto"/>
      </w:divBdr>
    </w:div>
    <w:div w:id="702708723">
      <w:bodyDiv w:val="1"/>
      <w:marLeft w:val="0"/>
      <w:marRight w:val="0"/>
      <w:marTop w:val="0"/>
      <w:marBottom w:val="0"/>
      <w:divBdr>
        <w:top w:val="none" w:sz="0" w:space="0" w:color="auto"/>
        <w:left w:val="none" w:sz="0" w:space="0" w:color="auto"/>
        <w:bottom w:val="none" w:sz="0" w:space="0" w:color="auto"/>
        <w:right w:val="none" w:sz="0" w:space="0" w:color="auto"/>
      </w:divBdr>
    </w:div>
    <w:div w:id="707871138">
      <w:bodyDiv w:val="1"/>
      <w:marLeft w:val="0"/>
      <w:marRight w:val="0"/>
      <w:marTop w:val="0"/>
      <w:marBottom w:val="0"/>
      <w:divBdr>
        <w:top w:val="none" w:sz="0" w:space="0" w:color="auto"/>
        <w:left w:val="none" w:sz="0" w:space="0" w:color="auto"/>
        <w:bottom w:val="none" w:sz="0" w:space="0" w:color="auto"/>
        <w:right w:val="none" w:sz="0" w:space="0" w:color="auto"/>
      </w:divBdr>
    </w:div>
    <w:div w:id="708607196">
      <w:bodyDiv w:val="1"/>
      <w:marLeft w:val="0"/>
      <w:marRight w:val="0"/>
      <w:marTop w:val="0"/>
      <w:marBottom w:val="0"/>
      <w:divBdr>
        <w:top w:val="none" w:sz="0" w:space="0" w:color="auto"/>
        <w:left w:val="none" w:sz="0" w:space="0" w:color="auto"/>
        <w:bottom w:val="none" w:sz="0" w:space="0" w:color="auto"/>
        <w:right w:val="none" w:sz="0" w:space="0" w:color="auto"/>
      </w:divBdr>
    </w:div>
    <w:div w:id="709257246">
      <w:bodyDiv w:val="1"/>
      <w:marLeft w:val="0"/>
      <w:marRight w:val="0"/>
      <w:marTop w:val="0"/>
      <w:marBottom w:val="0"/>
      <w:divBdr>
        <w:top w:val="none" w:sz="0" w:space="0" w:color="auto"/>
        <w:left w:val="none" w:sz="0" w:space="0" w:color="auto"/>
        <w:bottom w:val="none" w:sz="0" w:space="0" w:color="auto"/>
        <w:right w:val="none" w:sz="0" w:space="0" w:color="auto"/>
      </w:divBdr>
    </w:div>
    <w:div w:id="709452346">
      <w:bodyDiv w:val="1"/>
      <w:marLeft w:val="0"/>
      <w:marRight w:val="0"/>
      <w:marTop w:val="0"/>
      <w:marBottom w:val="0"/>
      <w:divBdr>
        <w:top w:val="none" w:sz="0" w:space="0" w:color="auto"/>
        <w:left w:val="none" w:sz="0" w:space="0" w:color="auto"/>
        <w:bottom w:val="none" w:sz="0" w:space="0" w:color="auto"/>
        <w:right w:val="none" w:sz="0" w:space="0" w:color="auto"/>
      </w:divBdr>
    </w:div>
    <w:div w:id="711618143">
      <w:bodyDiv w:val="1"/>
      <w:marLeft w:val="0"/>
      <w:marRight w:val="0"/>
      <w:marTop w:val="0"/>
      <w:marBottom w:val="0"/>
      <w:divBdr>
        <w:top w:val="none" w:sz="0" w:space="0" w:color="auto"/>
        <w:left w:val="none" w:sz="0" w:space="0" w:color="auto"/>
        <w:bottom w:val="none" w:sz="0" w:space="0" w:color="auto"/>
        <w:right w:val="none" w:sz="0" w:space="0" w:color="auto"/>
      </w:divBdr>
    </w:div>
    <w:div w:id="715590431">
      <w:bodyDiv w:val="1"/>
      <w:marLeft w:val="0"/>
      <w:marRight w:val="0"/>
      <w:marTop w:val="0"/>
      <w:marBottom w:val="0"/>
      <w:divBdr>
        <w:top w:val="none" w:sz="0" w:space="0" w:color="auto"/>
        <w:left w:val="none" w:sz="0" w:space="0" w:color="auto"/>
        <w:bottom w:val="none" w:sz="0" w:space="0" w:color="auto"/>
        <w:right w:val="none" w:sz="0" w:space="0" w:color="auto"/>
      </w:divBdr>
    </w:div>
    <w:div w:id="717511826">
      <w:bodyDiv w:val="1"/>
      <w:marLeft w:val="0"/>
      <w:marRight w:val="0"/>
      <w:marTop w:val="0"/>
      <w:marBottom w:val="0"/>
      <w:divBdr>
        <w:top w:val="none" w:sz="0" w:space="0" w:color="auto"/>
        <w:left w:val="none" w:sz="0" w:space="0" w:color="auto"/>
        <w:bottom w:val="none" w:sz="0" w:space="0" w:color="auto"/>
        <w:right w:val="none" w:sz="0" w:space="0" w:color="auto"/>
      </w:divBdr>
    </w:div>
    <w:div w:id="724573577">
      <w:bodyDiv w:val="1"/>
      <w:marLeft w:val="0"/>
      <w:marRight w:val="0"/>
      <w:marTop w:val="0"/>
      <w:marBottom w:val="0"/>
      <w:divBdr>
        <w:top w:val="none" w:sz="0" w:space="0" w:color="auto"/>
        <w:left w:val="none" w:sz="0" w:space="0" w:color="auto"/>
        <w:bottom w:val="none" w:sz="0" w:space="0" w:color="auto"/>
        <w:right w:val="none" w:sz="0" w:space="0" w:color="auto"/>
      </w:divBdr>
    </w:div>
    <w:div w:id="727916681">
      <w:bodyDiv w:val="1"/>
      <w:marLeft w:val="0"/>
      <w:marRight w:val="0"/>
      <w:marTop w:val="0"/>
      <w:marBottom w:val="0"/>
      <w:divBdr>
        <w:top w:val="none" w:sz="0" w:space="0" w:color="auto"/>
        <w:left w:val="none" w:sz="0" w:space="0" w:color="auto"/>
        <w:bottom w:val="none" w:sz="0" w:space="0" w:color="auto"/>
        <w:right w:val="none" w:sz="0" w:space="0" w:color="auto"/>
      </w:divBdr>
    </w:div>
    <w:div w:id="732122869">
      <w:bodyDiv w:val="1"/>
      <w:marLeft w:val="0"/>
      <w:marRight w:val="0"/>
      <w:marTop w:val="0"/>
      <w:marBottom w:val="0"/>
      <w:divBdr>
        <w:top w:val="none" w:sz="0" w:space="0" w:color="auto"/>
        <w:left w:val="none" w:sz="0" w:space="0" w:color="auto"/>
        <w:bottom w:val="none" w:sz="0" w:space="0" w:color="auto"/>
        <w:right w:val="none" w:sz="0" w:space="0" w:color="auto"/>
      </w:divBdr>
    </w:div>
    <w:div w:id="736250362">
      <w:bodyDiv w:val="1"/>
      <w:marLeft w:val="0"/>
      <w:marRight w:val="0"/>
      <w:marTop w:val="0"/>
      <w:marBottom w:val="0"/>
      <w:divBdr>
        <w:top w:val="none" w:sz="0" w:space="0" w:color="auto"/>
        <w:left w:val="none" w:sz="0" w:space="0" w:color="auto"/>
        <w:bottom w:val="none" w:sz="0" w:space="0" w:color="auto"/>
        <w:right w:val="none" w:sz="0" w:space="0" w:color="auto"/>
      </w:divBdr>
    </w:div>
    <w:div w:id="744305556">
      <w:bodyDiv w:val="1"/>
      <w:marLeft w:val="0"/>
      <w:marRight w:val="0"/>
      <w:marTop w:val="0"/>
      <w:marBottom w:val="0"/>
      <w:divBdr>
        <w:top w:val="none" w:sz="0" w:space="0" w:color="auto"/>
        <w:left w:val="none" w:sz="0" w:space="0" w:color="auto"/>
        <w:bottom w:val="none" w:sz="0" w:space="0" w:color="auto"/>
        <w:right w:val="none" w:sz="0" w:space="0" w:color="auto"/>
      </w:divBdr>
    </w:div>
    <w:div w:id="750735714">
      <w:bodyDiv w:val="1"/>
      <w:marLeft w:val="0"/>
      <w:marRight w:val="0"/>
      <w:marTop w:val="0"/>
      <w:marBottom w:val="0"/>
      <w:divBdr>
        <w:top w:val="none" w:sz="0" w:space="0" w:color="auto"/>
        <w:left w:val="none" w:sz="0" w:space="0" w:color="auto"/>
        <w:bottom w:val="none" w:sz="0" w:space="0" w:color="auto"/>
        <w:right w:val="none" w:sz="0" w:space="0" w:color="auto"/>
      </w:divBdr>
    </w:div>
    <w:div w:id="754858981">
      <w:bodyDiv w:val="1"/>
      <w:marLeft w:val="0"/>
      <w:marRight w:val="0"/>
      <w:marTop w:val="0"/>
      <w:marBottom w:val="0"/>
      <w:divBdr>
        <w:top w:val="none" w:sz="0" w:space="0" w:color="auto"/>
        <w:left w:val="none" w:sz="0" w:space="0" w:color="auto"/>
        <w:bottom w:val="none" w:sz="0" w:space="0" w:color="auto"/>
        <w:right w:val="none" w:sz="0" w:space="0" w:color="auto"/>
      </w:divBdr>
    </w:div>
    <w:div w:id="756101585">
      <w:bodyDiv w:val="1"/>
      <w:marLeft w:val="0"/>
      <w:marRight w:val="0"/>
      <w:marTop w:val="0"/>
      <w:marBottom w:val="0"/>
      <w:divBdr>
        <w:top w:val="none" w:sz="0" w:space="0" w:color="auto"/>
        <w:left w:val="none" w:sz="0" w:space="0" w:color="auto"/>
        <w:bottom w:val="none" w:sz="0" w:space="0" w:color="auto"/>
        <w:right w:val="none" w:sz="0" w:space="0" w:color="auto"/>
      </w:divBdr>
    </w:div>
    <w:div w:id="765417829">
      <w:bodyDiv w:val="1"/>
      <w:marLeft w:val="0"/>
      <w:marRight w:val="0"/>
      <w:marTop w:val="0"/>
      <w:marBottom w:val="0"/>
      <w:divBdr>
        <w:top w:val="none" w:sz="0" w:space="0" w:color="auto"/>
        <w:left w:val="none" w:sz="0" w:space="0" w:color="auto"/>
        <w:bottom w:val="none" w:sz="0" w:space="0" w:color="auto"/>
        <w:right w:val="none" w:sz="0" w:space="0" w:color="auto"/>
      </w:divBdr>
    </w:div>
    <w:div w:id="768113440">
      <w:bodyDiv w:val="1"/>
      <w:marLeft w:val="0"/>
      <w:marRight w:val="0"/>
      <w:marTop w:val="0"/>
      <w:marBottom w:val="0"/>
      <w:divBdr>
        <w:top w:val="none" w:sz="0" w:space="0" w:color="auto"/>
        <w:left w:val="none" w:sz="0" w:space="0" w:color="auto"/>
        <w:bottom w:val="none" w:sz="0" w:space="0" w:color="auto"/>
        <w:right w:val="none" w:sz="0" w:space="0" w:color="auto"/>
      </w:divBdr>
    </w:div>
    <w:div w:id="770322531">
      <w:bodyDiv w:val="1"/>
      <w:marLeft w:val="0"/>
      <w:marRight w:val="0"/>
      <w:marTop w:val="0"/>
      <w:marBottom w:val="0"/>
      <w:divBdr>
        <w:top w:val="none" w:sz="0" w:space="0" w:color="auto"/>
        <w:left w:val="none" w:sz="0" w:space="0" w:color="auto"/>
        <w:bottom w:val="none" w:sz="0" w:space="0" w:color="auto"/>
        <w:right w:val="none" w:sz="0" w:space="0" w:color="auto"/>
      </w:divBdr>
    </w:div>
    <w:div w:id="771508376">
      <w:bodyDiv w:val="1"/>
      <w:marLeft w:val="0"/>
      <w:marRight w:val="0"/>
      <w:marTop w:val="0"/>
      <w:marBottom w:val="0"/>
      <w:divBdr>
        <w:top w:val="none" w:sz="0" w:space="0" w:color="auto"/>
        <w:left w:val="none" w:sz="0" w:space="0" w:color="auto"/>
        <w:bottom w:val="none" w:sz="0" w:space="0" w:color="auto"/>
        <w:right w:val="none" w:sz="0" w:space="0" w:color="auto"/>
      </w:divBdr>
    </w:div>
    <w:div w:id="773093453">
      <w:bodyDiv w:val="1"/>
      <w:marLeft w:val="0"/>
      <w:marRight w:val="0"/>
      <w:marTop w:val="0"/>
      <w:marBottom w:val="0"/>
      <w:divBdr>
        <w:top w:val="none" w:sz="0" w:space="0" w:color="auto"/>
        <w:left w:val="none" w:sz="0" w:space="0" w:color="auto"/>
        <w:bottom w:val="none" w:sz="0" w:space="0" w:color="auto"/>
        <w:right w:val="none" w:sz="0" w:space="0" w:color="auto"/>
      </w:divBdr>
    </w:div>
    <w:div w:id="774204956">
      <w:bodyDiv w:val="1"/>
      <w:marLeft w:val="0"/>
      <w:marRight w:val="0"/>
      <w:marTop w:val="0"/>
      <w:marBottom w:val="0"/>
      <w:divBdr>
        <w:top w:val="none" w:sz="0" w:space="0" w:color="auto"/>
        <w:left w:val="none" w:sz="0" w:space="0" w:color="auto"/>
        <w:bottom w:val="none" w:sz="0" w:space="0" w:color="auto"/>
        <w:right w:val="none" w:sz="0" w:space="0" w:color="auto"/>
      </w:divBdr>
    </w:div>
    <w:div w:id="783767159">
      <w:bodyDiv w:val="1"/>
      <w:marLeft w:val="0"/>
      <w:marRight w:val="0"/>
      <w:marTop w:val="0"/>
      <w:marBottom w:val="0"/>
      <w:divBdr>
        <w:top w:val="none" w:sz="0" w:space="0" w:color="auto"/>
        <w:left w:val="none" w:sz="0" w:space="0" w:color="auto"/>
        <w:bottom w:val="none" w:sz="0" w:space="0" w:color="auto"/>
        <w:right w:val="none" w:sz="0" w:space="0" w:color="auto"/>
      </w:divBdr>
    </w:div>
    <w:div w:id="784689004">
      <w:bodyDiv w:val="1"/>
      <w:marLeft w:val="0"/>
      <w:marRight w:val="0"/>
      <w:marTop w:val="0"/>
      <w:marBottom w:val="0"/>
      <w:divBdr>
        <w:top w:val="none" w:sz="0" w:space="0" w:color="auto"/>
        <w:left w:val="none" w:sz="0" w:space="0" w:color="auto"/>
        <w:bottom w:val="none" w:sz="0" w:space="0" w:color="auto"/>
        <w:right w:val="none" w:sz="0" w:space="0" w:color="auto"/>
      </w:divBdr>
    </w:div>
    <w:div w:id="792594277">
      <w:bodyDiv w:val="1"/>
      <w:marLeft w:val="0"/>
      <w:marRight w:val="0"/>
      <w:marTop w:val="0"/>
      <w:marBottom w:val="0"/>
      <w:divBdr>
        <w:top w:val="none" w:sz="0" w:space="0" w:color="auto"/>
        <w:left w:val="none" w:sz="0" w:space="0" w:color="auto"/>
        <w:bottom w:val="none" w:sz="0" w:space="0" w:color="auto"/>
        <w:right w:val="none" w:sz="0" w:space="0" w:color="auto"/>
      </w:divBdr>
    </w:div>
    <w:div w:id="794176130">
      <w:bodyDiv w:val="1"/>
      <w:marLeft w:val="0"/>
      <w:marRight w:val="0"/>
      <w:marTop w:val="0"/>
      <w:marBottom w:val="0"/>
      <w:divBdr>
        <w:top w:val="none" w:sz="0" w:space="0" w:color="auto"/>
        <w:left w:val="none" w:sz="0" w:space="0" w:color="auto"/>
        <w:bottom w:val="none" w:sz="0" w:space="0" w:color="auto"/>
        <w:right w:val="none" w:sz="0" w:space="0" w:color="auto"/>
      </w:divBdr>
    </w:div>
    <w:div w:id="808088930">
      <w:bodyDiv w:val="1"/>
      <w:marLeft w:val="0"/>
      <w:marRight w:val="0"/>
      <w:marTop w:val="0"/>
      <w:marBottom w:val="0"/>
      <w:divBdr>
        <w:top w:val="none" w:sz="0" w:space="0" w:color="auto"/>
        <w:left w:val="none" w:sz="0" w:space="0" w:color="auto"/>
        <w:bottom w:val="none" w:sz="0" w:space="0" w:color="auto"/>
        <w:right w:val="none" w:sz="0" w:space="0" w:color="auto"/>
      </w:divBdr>
    </w:div>
    <w:div w:id="808136184">
      <w:bodyDiv w:val="1"/>
      <w:marLeft w:val="0"/>
      <w:marRight w:val="0"/>
      <w:marTop w:val="0"/>
      <w:marBottom w:val="0"/>
      <w:divBdr>
        <w:top w:val="none" w:sz="0" w:space="0" w:color="auto"/>
        <w:left w:val="none" w:sz="0" w:space="0" w:color="auto"/>
        <w:bottom w:val="none" w:sz="0" w:space="0" w:color="auto"/>
        <w:right w:val="none" w:sz="0" w:space="0" w:color="auto"/>
      </w:divBdr>
    </w:div>
    <w:div w:id="810564506">
      <w:bodyDiv w:val="1"/>
      <w:marLeft w:val="0"/>
      <w:marRight w:val="0"/>
      <w:marTop w:val="0"/>
      <w:marBottom w:val="0"/>
      <w:divBdr>
        <w:top w:val="none" w:sz="0" w:space="0" w:color="auto"/>
        <w:left w:val="none" w:sz="0" w:space="0" w:color="auto"/>
        <w:bottom w:val="none" w:sz="0" w:space="0" w:color="auto"/>
        <w:right w:val="none" w:sz="0" w:space="0" w:color="auto"/>
      </w:divBdr>
    </w:div>
    <w:div w:id="812528190">
      <w:bodyDiv w:val="1"/>
      <w:marLeft w:val="0"/>
      <w:marRight w:val="0"/>
      <w:marTop w:val="0"/>
      <w:marBottom w:val="0"/>
      <w:divBdr>
        <w:top w:val="none" w:sz="0" w:space="0" w:color="auto"/>
        <w:left w:val="none" w:sz="0" w:space="0" w:color="auto"/>
        <w:bottom w:val="none" w:sz="0" w:space="0" w:color="auto"/>
        <w:right w:val="none" w:sz="0" w:space="0" w:color="auto"/>
      </w:divBdr>
    </w:div>
    <w:div w:id="820003212">
      <w:bodyDiv w:val="1"/>
      <w:marLeft w:val="0"/>
      <w:marRight w:val="0"/>
      <w:marTop w:val="0"/>
      <w:marBottom w:val="0"/>
      <w:divBdr>
        <w:top w:val="none" w:sz="0" w:space="0" w:color="auto"/>
        <w:left w:val="none" w:sz="0" w:space="0" w:color="auto"/>
        <w:bottom w:val="none" w:sz="0" w:space="0" w:color="auto"/>
        <w:right w:val="none" w:sz="0" w:space="0" w:color="auto"/>
      </w:divBdr>
    </w:div>
    <w:div w:id="831139749">
      <w:bodyDiv w:val="1"/>
      <w:marLeft w:val="0"/>
      <w:marRight w:val="0"/>
      <w:marTop w:val="0"/>
      <w:marBottom w:val="0"/>
      <w:divBdr>
        <w:top w:val="none" w:sz="0" w:space="0" w:color="auto"/>
        <w:left w:val="none" w:sz="0" w:space="0" w:color="auto"/>
        <w:bottom w:val="none" w:sz="0" w:space="0" w:color="auto"/>
        <w:right w:val="none" w:sz="0" w:space="0" w:color="auto"/>
      </w:divBdr>
    </w:div>
    <w:div w:id="834538723">
      <w:bodyDiv w:val="1"/>
      <w:marLeft w:val="0"/>
      <w:marRight w:val="0"/>
      <w:marTop w:val="0"/>
      <w:marBottom w:val="0"/>
      <w:divBdr>
        <w:top w:val="none" w:sz="0" w:space="0" w:color="auto"/>
        <w:left w:val="none" w:sz="0" w:space="0" w:color="auto"/>
        <w:bottom w:val="none" w:sz="0" w:space="0" w:color="auto"/>
        <w:right w:val="none" w:sz="0" w:space="0" w:color="auto"/>
      </w:divBdr>
    </w:div>
    <w:div w:id="840923623">
      <w:bodyDiv w:val="1"/>
      <w:marLeft w:val="0"/>
      <w:marRight w:val="0"/>
      <w:marTop w:val="0"/>
      <w:marBottom w:val="0"/>
      <w:divBdr>
        <w:top w:val="none" w:sz="0" w:space="0" w:color="auto"/>
        <w:left w:val="none" w:sz="0" w:space="0" w:color="auto"/>
        <w:bottom w:val="none" w:sz="0" w:space="0" w:color="auto"/>
        <w:right w:val="none" w:sz="0" w:space="0" w:color="auto"/>
      </w:divBdr>
    </w:div>
    <w:div w:id="843739816">
      <w:bodyDiv w:val="1"/>
      <w:marLeft w:val="0"/>
      <w:marRight w:val="0"/>
      <w:marTop w:val="0"/>
      <w:marBottom w:val="0"/>
      <w:divBdr>
        <w:top w:val="none" w:sz="0" w:space="0" w:color="auto"/>
        <w:left w:val="none" w:sz="0" w:space="0" w:color="auto"/>
        <w:bottom w:val="none" w:sz="0" w:space="0" w:color="auto"/>
        <w:right w:val="none" w:sz="0" w:space="0" w:color="auto"/>
      </w:divBdr>
    </w:div>
    <w:div w:id="844129356">
      <w:bodyDiv w:val="1"/>
      <w:marLeft w:val="0"/>
      <w:marRight w:val="0"/>
      <w:marTop w:val="0"/>
      <w:marBottom w:val="0"/>
      <w:divBdr>
        <w:top w:val="none" w:sz="0" w:space="0" w:color="auto"/>
        <w:left w:val="none" w:sz="0" w:space="0" w:color="auto"/>
        <w:bottom w:val="none" w:sz="0" w:space="0" w:color="auto"/>
        <w:right w:val="none" w:sz="0" w:space="0" w:color="auto"/>
      </w:divBdr>
    </w:div>
    <w:div w:id="844905651">
      <w:bodyDiv w:val="1"/>
      <w:marLeft w:val="0"/>
      <w:marRight w:val="0"/>
      <w:marTop w:val="0"/>
      <w:marBottom w:val="0"/>
      <w:divBdr>
        <w:top w:val="none" w:sz="0" w:space="0" w:color="auto"/>
        <w:left w:val="none" w:sz="0" w:space="0" w:color="auto"/>
        <w:bottom w:val="none" w:sz="0" w:space="0" w:color="auto"/>
        <w:right w:val="none" w:sz="0" w:space="0" w:color="auto"/>
      </w:divBdr>
    </w:div>
    <w:div w:id="846870835">
      <w:bodyDiv w:val="1"/>
      <w:marLeft w:val="0"/>
      <w:marRight w:val="0"/>
      <w:marTop w:val="0"/>
      <w:marBottom w:val="0"/>
      <w:divBdr>
        <w:top w:val="none" w:sz="0" w:space="0" w:color="auto"/>
        <w:left w:val="none" w:sz="0" w:space="0" w:color="auto"/>
        <w:bottom w:val="none" w:sz="0" w:space="0" w:color="auto"/>
        <w:right w:val="none" w:sz="0" w:space="0" w:color="auto"/>
      </w:divBdr>
    </w:div>
    <w:div w:id="847325532">
      <w:bodyDiv w:val="1"/>
      <w:marLeft w:val="0"/>
      <w:marRight w:val="0"/>
      <w:marTop w:val="0"/>
      <w:marBottom w:val="0"/>
      <w:divBdr>
        <w:top w:val="none" w:sz="0" w:space="0" w:color="auto"/>
        <w:left w:val="none" w:sz="0" w:space="0" w:color="auto"/>
        <w:bottom w:val="none" w:sz="0" w:space="0" w:color="auto"/>
        <w:right w:val="none" w:sz="0" w:space="0" w:color="auto"/>
      </w:divBdr>
    </w:div>
    <w:div w:id="847406212">
      <w:bodyDiv w:val="1"/>
      <w:marLeft w:val="0"/>
      <w:marRight w:val="0"/>
      <w:marTop w:val="0"/>
      <w:marBottom w:val="0"/>
      <w:divBdr>
        <w:top w:val="none" w:sz="0" w:space="0" w:color="auto"/>
        <w:left w:val="none" w:sz="0" w:space="0" w:color="auto"/>
        <w:bottom w:val="none" w:sz="0" w:space="0" w:color="auto"/>
        <w:right w:val="none" w:sz="0" w:space="0" w:color="auto"/>
      </w:divBdr>
    </w:div>
    <w:div w:id="847793650">
      <w:bodyDiv w:val="1"/>
      <w:marLeft w:val="0"/>
      <w:marRight w:val="0"/>
      <w:marTop w:val="0"/>
      <w:marBottom w:val="0"/>
      <w:divBdr>
        <w:top w:val="none" w:sz="0" w:space="0" w:color="auto"/>
        <w:left w:val="none" w:sz="0" w:space="0" w:color="auto"/>
        <w:bottom w:val="none" w:sz="0" w:space="0" w:color="auto"/>
        <w:right w:val="none" w:sz="0" w:space="0" w:color="auto"/>
      </w:divBdr>
    </w:div>
    <w:div w:id="848714047">
      <w:bodyDiv w:val="1"/>
      <w:marLeft w:val="0"/>
      <w:marRight w:val="0"/>
      <w:marTop w:val="0"/>
      <w:marBottom w:val="0"/>
      <w:divBdr>
        <w:top w:val="none" w:sz="0" w:space="0" w:color="auto"/>
        <w:left w:val="none" w:sz="0" w:space="0" w:color="auto"/>
        <w:bottom w:val="none" w:sz="0" w:space="0" w:color="auto"/>
        <w:right w:val="none" w:sz="0" w:space="0" w:color="auto"/>
      </w:divBdr>
    </w:div>
    <w:div w:id="854805403">
      <w:bodyDiv w:val="1"/>
      <w:marLeft w:val="0"/>
      <w:marRight w:val="0"/>
      <w:marTop w:val="0"/>
      <w:marBottom w:val="0"/>
      <w:divBdr>
        <w:top w:val="none" w:sz="0" w:space="0" w:color="auto"/>
        <w:left w:val="none" w:sz="0" w:space="0" w:color="auto"/>
        <w:bottom w:val="none" w:sz="0" w:space="0" w:color="auto"/>
        <w:right w:val="none" w:sz="0" w:space="0" w:color="auto"/>
      </w:divBdr>
    </w:div>
    <w:div w:id="859465617">
      <w:bodyDiv w:val="1"/>
      <w:marLeft w:val="0"/>
      <w:marRight w:val="0"/>
      <w:marTop w:val="0"/>
      <w:marBottom w:val="0"/>
      <w:divBdr>
        <w:top w:val="none" w:sz="0" w:space="0" w:color="auto"/>
        <w:left w:val="none" w:sz="0" w:space="0" w:color="auto"/>
        <w:bottom w:val="none" w:sz="0" w:space="0" w:color="auto"/>
        <w:right w:val="none" w:sz="0" w:space="0" w:color="auto"/>
      </w:divBdr>
    </w:div>
    <w:div w:id="861088096">
      <w:bodyDiv w:val="1"/>
      <w:marLeft w:val="0"/>
      <w:marRight w:val="0"/>
      <w:marTop w:val="0"/>
      <w:marBottom w:val="0"/>
      <w:divBdr>
        <w:top w:val="none" w:sz="0" w:space="0" w:color="auto"/>
        <w:left w:val="none" w:sz="0" w:space="0" w:color="auto"/>
        <w:bottom w:val="none" w:sz="0" w:space="0" w:color="auto"/>
        <w:right w:val="none" w:sz="0" w:space="0" w:color="auto"/>
      </w:divBdr>
    </w:div>
    <w:div w:id="869297704">
      <w:bodyDiv w:val="1"/>
      <w:marLeft w:val="0"/>
      <w:marRight w:val="0"/>
      <w:marTop w:val="0"/>
      <w:marBottom w:val="0"/>
      <w:divBdr>
        <w:top w:val="none" w:sz="0" w:space="0" w:color="auto"/>
        <w:left w:val="none" w:sz="0" w:space="0" w:color="auto"/>
        <w:bottom w:val="none" w:sz="0" w:space="0" w:color="auto"/>
        <w:right w:val="none" w:sz="0" w:space="0" w:color="auto"/>
      </w:divBdr>
    </w:div>
    <w:div w:id="883326410">
      <w:bodyDiv w:val="1"/>
      <w:marLeft w:val="0"/>
      <w:marRight w:val="0"/>
      <w:marTop w:val="0"/>
      <w:marBottom w:val="0"/>
      <w:divBdr>
        <w:top w:val="none" w:sz="0" w:space="0" w:color="auto"/>
        <w:left w:val="none" w:sz="0" w:space="0" w:color="auto"/>
        <w:bottom w:val="none" w:sz="0" w:space="0" w:color="auto"/>
        <w:right w:val="none" w:sz="0" w:space="0" w:color="auto"/>
      </w:divBdr>
    </w:div>
    <w:div w:id="888885266">
      <w:bodyDiv w:val="1"/>
      <w:marLeft w:val="0"/>
      <w:marRight w:val="0"/>
      <w:marTop w:val="0"/>
      <w:marBottom w:val="0"/>
      <w:divBdr>
        <w:top w:val="none" w:sz="0" w:space="0" w:color="auto"/>
        <w:left w:val="none" w:sz="0" w:space="0" w:color="auto"/>
        <w:bottom w:val="none" w:sz="0" w:space="0" w:color="auto"/>
        <w:right w:val="none" w:sz="0" w:space="0" w:color="auto"/>
      </w:divBdr>
    </w:div>
    <w:div w:id="890382880">
      <w:bodyDiv w:val="1"/>
      <w:marLeft w:val="0"/>
      <w:marRight w:val="0"/>
      <w:marTop w:val="0"/>
      <w:marBottom w:val="0"/>
      <w:divBdr>
        <w:top w:val="none" w:sz="0" w:space="0" w:color="auto"/>
        <w:left w:val="none" w:sz="0" w:space="0" w:color="auto"/>
        <w:bottom w:val="none" w:sz="0" w:space="0" w:color="auto"/>
        <w:right w:val="none" w:sz="0" w:space="0" w:color="auto"/>
      </w:divBdr>
    </w:div>
    <w:div w:id="891648972">
      <w:bodyDiv w:val="1"/>
      <w:marLeft w:val="0"/>
      <w:marRight w:val="0"/>
      <w:marTop w:val="0"/>
      <w:marBottom w:val="0"/>
      <w:divBdr>
        <w:top w:val="none" w:sz="0" w:space="0" w:color="auto"/>
        <w:left w:val="none" w:sz="0" w:space="0" w:color="auto"/>
        <w:bottom w:val="none" w:sz="0" w:space="0" w:color="auto"/>
        <w:right w:val="none" w:sz="0" w:space="0" w:color="auto"/>
      </w:divBdr>
    </w:div>
    <w:div w:id="891843884">
      <w:bodyDiv w:val="1"/>
      <w:marLeft w:val="0"/>
      <w:marRight w:val="0"/>
      <w:marTop w:val="0"/>
      <w:marBottom w:val="0"/>
      <w:divBdr>
        <w:top w:val="none" w:sz="0" w:space="0" w:color="auto"/>
        <w:left w:val="none" w:sz="0" w:space="0" w:color="auto"/>
        <w:bottom w:val="none" w:sz="0" w:space="0" w:color="auto"/>
        <w:right w:val="none" w:sz="0" w:space="0" w:color="auto"/>
      </w:divBdr>
    </w:div>
    <w:div w:id="892010972">
      <w:bodyDiv w:val="1"/>
      <w:marLeft w:val="0"/>
      <w:marRight w:val="0"/>
      <w:marTop w:val="0"/>
      <w:marBottom w:val="0"/>
      <w:divBdr>
        <w:top w:val="none" w:sz="0" w:space="0" w:color="auto"/>
        <w:left w:val="none" w:sz="0" w:space="0" w:color="auto"/>
        <w:bottom w:val="none" w:sz="0" w:space="0" w:color="auto"/>
        <w:right w:val="none" w:sz="0" w:space="0" w:color="auto"/>
      </w:divBdr>
    </w:div>
    <w:div w:id="893807939">
      <w:bodyDiv w:val="1"/>
      <w:marLeft w:val="0"/>
      <w:marRight w:val="0"/>
      <w:marTop w:val="0"/>
      <w:marBottom w:val="0"/>
      <w:divBdr>
        <w:top w:val="none" w:sz="0" w:space="0" w:color="auto"/>
        <w:left w:val="none" w:sz="0" w:space="0" w:color="auto"/>
        <w:bottom w:val="none" w:sz="0" w:space="0" w:color="auto"/>
        <w:right w:val="none" w:sz="0" w:space="0" w:color="auto"/>
      </w:divBdr>
    </w:div>
    <w:div w:id="897596968">
      <w:bodyDiv w:val="1"/>
      <w:marLeft w:val="0"/>
      <w:marRight w:val="0"/>
      <w:marTop w:val="0"/>
      <w:marBottom w:val="0"/>
      <w:divBdr>
        <w:top w:val="none" w:sz="0" w:space="0" w:color="auto"/>
        <w:left w:val="none" w:sz="0" w:space="0" w:color="auto"/>
        <w:bottom w:val="none" w:sz="0" w:space="0" w:color="auto"/>
        <w:right w:val="none" w:sz="0" w:space="0" w:color="auto"/>
      </w:divBdr>
    </w:div>
    <w:div w:id="898127733">
      <w:bodyDiv w:val="1"/>
      <w:marLeft w:val="0"/>
      <w:marRight w:val="0"/>
      <w:marTop w:val="0"/>
      <w:marBottom w:val="0"/>
      <w:divBdr>
        <w:top w:val="none" w:sz="0" w:space="0" w:color="auto"/>
        <w:left w:val="none" w:sz="0" w:space="0" w:color="auto"/>
        <w:bottom w:val="none" w:sz="0" w:space="0" w:color="auto"/>
        <w:right w:val="none" w:sz="0" w:space="0" w:color="auto"/>
      </w:divBdr>
    </w:div>
    <w:div w:id="901908085">
      <w:bodyDiv w:val="1"/>
      <w:marLeft w:val="0"/>
      <w:marRight w:val="0"/>
      <w:marTop w:val="0"/>
      <w:marBottom w:val="0"/>
      <w:divBdr>
        <w:top w:val="none" w:sz="0" w:space="0" w:color="auto"/>
        <w:left w:val="none" w:sz="0" w:space="0" w:color="auto"/>
        <w:bottom w:val="none" w:sz="0" w:space="0" w:color="auto"/>
        <w:right w:val="none" w:sz="0" w:space="0" w:color="auto"/>
      </w:divBdr>
    </w:div>
    <w:div w:id="911739283">
      <w:bodyDiv w:val="1"/>
      <w:marLeft w:val="0"/>
      <w:marRight w:val="0"/>
      <w:marTop w:val="0"/>
      <w:marBottom w:val="0"/>
      <w:divBdr>
        <w:top w:val="none" w:sz="0" w:space="0" w:color="auto"/>
        <w:left w:val="none" w:sz="0" w:space="0" w:color="auto"/>
        <w:bottom w:val="none" w:sz="0" w:space="0" w:color="auto"/>
        <w:right w:val="none" w:sz="0" w:space="0" w:color="auto"/>
      </w:divBdr>
    </w:div>
    <w:div w:id="911962110">
      <w:bodyDiv w:val="1"/>
      <w:marLeft w:val="0"/>
      <w:marRight w:val="0"/>
      <w:marTop w:val="0"/>
      <w:marBottom w:val="0"/>
      <w:divBdr>
        <w:top w:val="none" w:sz="0" w:space="0" w:color="auto"/>
        <w:left w:val="none" w:sz="0" w:space="0" w:color="auto"/>
        <w:bottom w:val="none" w:sz="0" w:space="0" w:color="auto"/>
        <w:right w:val="none" w:sz="0" w:space="0" w:color="auto"/>
      </w:divBdr>
    </w:div>
    <w:div w:id="912011699">
      <w:bodyDiv w:val="1"/>
      <w:marLeft w:val="0"/>
      <w:marRight w:val="0"/>
      <w:marTop w:val="0"/>
      <w:marBottom w:val="0"/>
      <w:divBdr>
        <w:top w:val="none" w:sz="0" w:space="0" w:color="auto"/>
        <w:left w:val="none" w:sz="0" w:space="0" w:color="auto"/>
        <w:bottom w:val="none" w:sz="0" w:space="0" w:color="auto"/>
        <w:right w:val="none" w:sz="0" w:space="0" w:color="auto"/>
      </w:divBdr>
    </w:div>
    <w:div w:id="912204495">
      <w:bodyDiv w:val="1"/>
      <w:marLeft w:val="0"/>
      <w:marRight w:val="0"/>
      <w:marTop w:val="0"/>
      <w:marBottom w:val="0"/>
      <w:divBdr>
        <w:top w:val="none" w:sz="0" w:space="0" w:color="auto"/>
        <w:left w:val="none" w:sz="0" w:space="0" w:color="auto"/>
        <w:bottom w:val="none" w:sz="0" w:space="0" w:color="auto"/>
        <w:right w:val="none" w:sz="0" w:space="0" w:color="auto"/>
      </w:divBdr>
    </w:div>
    <w:div w:id="913201597">
      <w:bodyDiv w:val="1"/>
      <w:marLeft w:val="0"/>
      <w:marRight w:val="0"/>
      <w:marTop w:val="0"/>
      <w:marBottom w:val="0"/>
      <w:divBdr>
        <w:top w:val="none" w:sz="0" w:space="0" w:color="auto"/>
        <w:left w:val="none" w:sz="0" w:space="0" w:color="auto"/>
        <w:bottom w:val="none" w:sz="0" w:space="0" w:color="auto"/>
        <w:right w:val="none" w:sz="0" w:space="0" w:color="auto"/>
      </w:divBdr>
    </w:div>
    <w:div w:id="916674679">
      <w:bodyDiv w:val="1"/>
      <w:marLeft w:val="0"/>
      <w:marRight w:val="0"/>
      <w:marTop w:val="0"/>
      <w:marBottom w:val="0"/>
      <w:divBdr>
        <w:top w:val="none" w:sz="0" w:space="0" w:color="auto"/>
        <w:left w:val="none" w:sz="0" w:space="0" w:color="auto"/>
        <w:bottom w:val="none" w:sz="0" w:space="0" w:color="auto"/>
        <w:right w:val="none" w:sz="0" w:space="0" w:color="auto"/>
      </w:divBdr>
    </w:div>
    <w:div w:id="929502939">
      <w:bodyDiv w:val="1"/>
      <w:marLeft w:val="0"/>
      <w:marRight w:val="0"/>
      <w:marTop w:val="0"/>
      <w:marBottom w:val="0"/>
      <w:divBdr>
        <w:top w:val="none" w:sz="0" w:space="0" w:color="auto"/>
        <w:left w:val="none" w:sz="0" w:space="0" w:color="auto"/>
        <w:bottom w:val="none" w:sz="0" w:space="0" w:color="auto"/>
        <w:right w:val="none" w:sz="0" w:space="0" w:color="auto"/>
      </w:divBdr>
    </w:div>
    <w:div w:id="930433050">
      <w:bodyDiv w:val="1"/>
      <w:marLeft w:val="0"/>
      <w:marRight w:val="0"/>
      <w:marTop w:val="0"/>
      <w:marBottom w:val="0"/>
      <w:divBdr>
        <w:top w:val="none" w:sz="0" w:space="0" w:color="auto"/>
        <w:left w:val="none" w:sz="0" w:space="0" w:color="auto"/>
        <w:bottom w:val="none" w:sz="0" w:space="0" w:color="auto"/>
        <w:right w:val="none" w:sz="0" w:space="0" w:color="auto"/>
      </w:divBdr>
    </w:div>
    <w:div w:id="936913397">
      <w:bodyDiv w:val="1"/>
      <w:marLeft w:val="0"/>
      <w:marRight w:val="0"/>
      <w:marTop w:val="0"/>
      <w:marBottom w:val="0"/>
      <w:divBdr>
        <w:top w:val="none" w:sz="0" w:space="0" w:color="auto"/>
        <w:left w:val="none" w:sz="0" w:space="0" w:color="auto"/>
        <w:bottom w:val="none" w:sz="0" w:space="0" w:color="auto"/>
        <w:right w:val="none" w:sz="0" w:space="0" w:color="auto"/>
      </w:divBdr>
    </w:div>
    <w:div w:id="937450569">
      <w:bodyDiv w:val="1"/>
      <w:marLeft w:val="0"/>
      <w:marRight w:val="0"/>
      <w:marTop w:val="0"/>
      <w:marBottom w:val="0"/>
      <w:divBdr>
        <w:top w:val="none" w:sz="0" w:space="0" w:color="auto"/>
        <w:left w:val="none" w:sz="0" w:space="0" w:color="auto"/>
        <w:bottom w:val="none" w:sz="0" w:space="0" w:color="auto"/>
        <w:right w:val="none" w:sz="0" w:space="0" w:color="auto"/>
      </w:divBdr>
    </w:div>
    <w:div w:id="938754642">
      <w:bodyDiv w:val="1"/>
      <w:marLeft w:val="0"/>
      <w:marRight w:val="0"/>
      <w:marTop w:val="0"/>
      <w:marBottom w:val="0"/>
      <w:divBdr>
        <w:top w:val="none" w:sz="0" w:space="0" w:color="auto"/>
        <w:left w:val="none" w:sz="0" w:space="0" w:color="auto"/>
        <w:bottom w:val="none" w:sz="0" w:space="0" w:color="auto"/>
        <w:right w:val="none" w:sz="0" w:space="0" w:color="auto"/>
      </w:divBdr>
    </w:div>
    <w:div w:id="943685141">
      <w:bodyDiv w:val="1"/>
      <w:marLeft w:val="0"/>
      <w:marRight w:val="0"/>
      <w:marTop w:val="0"/>
      <w:marBottom w:val="0"/>
      <w:divBdr>
        <w:top w:val="none" w:sz="0" w:space="0" w:color="auto"/>
        <w:left w:val="none" w:sz="0" w:space="0" w:color="auto"/>
        <w:bottom w:val="none" w:sz="0" w:space="0" w:color="auto"/>
        <w:right w:val="none" w:sz="0" w:space="0" w:color="auto"/>
      </w:divBdr>
    </w:div>
    <w:div w:id="946236213">
      <w:bodyDiv w:val="1"/>
      <w:marLeft w:val="0"/>
      <w:marRight w:val="0"/>
      <w:marTop w:val="0"/>
      <w:marBottom w:val="0"/>
      <w:divBdr>
        <w:top w:val="none" w:sz="0" w:space="0" w:color="auto"/>
        <w:left w:val="none" w:sz="0" w:space="0" w:color="auto"/>
        <w:bottom w:val="none" w:sz="0" w:space="0" w:color="auto"/>
        <w:right w:val="none" w:sz="0" w:space="0" w:color="auto"/>
      </w:divBdr>
    </w:div>
    <w:div w:id="950480172">
      <w:bodyDiv w:val="1"/>
      <w:marLeft w:val="0"/>
      <w:marRight w:val="0"/>
      <w:marTop w:val="0"/>
      <w:marBottom w:val="0"/>
      <w:divBdr>
        <w:top w:val="none" w:sz="0" w:space="0" w:color="auto"/>
        <w:left w:val="none" w:sz="0" w:space="0" w:color="auto"/>
        <w:bottom w:val="none" w:sz="0" w:space="0" w:color="auto"/>
        <w:right w:val="none" w:sz="0" w:space="0" w:color="auto"/>
      </w:divBdr>
    </w:div>
    <w:div w:id="951329571">
      <w:bodyDiv w:val="1"/>
      <w:marLeft w:val="0"/>
      <w:marRight w:val="0"/>
      <w:marTop w:val="0"/>
      <w:marBottom w:val="0"/>
      <w:divBdr>
        <w:top w:val="none" w:sz="0" w:space="0" w:color="auto"/>
        <w:left w:val="none" w:sz="0" w:space="0" w:color="auto"/>
        <w:bottom w:val="none" w:sz="0" w:space="0" w:color="auto"/>
        <w:right w:val="none" w:sz="0" w:space="0" w:color="auto"/>
      </w:divBdr>
    </w:div>
    <w:div w:id="954480123">
      <w:bodyDiv w:val="1"/>
      <w:marLeft w:val="0"/>
      <w:marRight w:val="0"/>
      <w:marTop w:val="0"/>
      <w:marBottom w:val="0"/>
      <w:divBdr>
        <w:top w:val="none" w:sz="0" w:space="0" w:color="auto"/>
        <w:left w:val="none" w:sz="0" w:space="0" w:color="auto"/>
        <w:bottom w:val="none" w:sz="0" w:space="0" w:color="auto"/>
        <w:right w:val="none" w:sz="0" w:space="0" w:color="auto"/>
      </w:divBdr>
    </w:div>
    <w:div w:id="960721353">
      <w:bodyDiv w:val="1"/>
      <w:marLeft w:val="0"/>
      <w:marRight w:val="0"/>
      <w:marTop w:val="0"/>
      <w:marBottom w:val="0"/>
      <w:divBdr>
        <w:top w:val="none" w:sz="0" w:space="0" w:color="auto"/>
        <w:left w:val="none" w:sz="0" w:space="0" w:color="auto"/>
        <w:bottom w:val="none" w:sz="0" w:space="0" w:color="auto"/>
        <w:right w:val="none" w:sz="0" w:space="0" w:color="auto"/>
      </w:divBdr>
    </w:div>
    <w:div w:id="963391020">
      <w:bodyDiv w:val="1"/>
      <w:marLeft w:val="0"/>
      <w:marRight w:val="0"/>
      <w:marTop w:val="0"/>
      <w:marBottom w:val="0"/>
      <w:divBdr>
        <w:top w:val="none" w:sz="0" w:space="0" w:color="auto"/>
        <w:left w:val="none" w:sz="0" w:space="0" w:color="auto"/>
        <w:bottom w:val="none" w:sz="0" w:space="0" w:color="auto"/>
        <w:right w:val="none" w:sz="0" w:space="0" w:color="auto"/>
      </w:divBdr>
    </w:div>
    <w:div w:id="963997863">
      <w:bodyDiv w:val="1"/>
      <w:marLeft w:val="0"/>
      <w:marRight w:val="0"/>
      <w:marTop w:val="0"/>
      <w:marBottom w:val="0"/>
      <w:divBdr>
        <w:top w:val="none" w:sz="0" w:space="0" w:color="auto"/>
        <w:left w:val="none" w:sz="0" w:space="0" w:color="auto"/>
        <w:bottom w:val="none" w:sz="0" w:space="0" w:color="auto"/>
        <w:right w:val="none" w:sz="0" w:space="0" w:color="auto"/>
      </w:divBdr>
    </w:div>
    <w:div w:id="964776444">
      <w:bodyDiv w:val="1"/>
      <w:marLeft w:val="0"/>
      <w:marRight w:val="0"/>
      <w:marTop w:val="0"/>
      <w:marBottom w:val="0"/>
      <w:divBdr>
        <w:top w:val="none" w:sz="0" w:space="0" w:color="auto"/>
        <w:left w:val="none" w:sz="0" w:space="0" w:color="auto"/>
        <w:bottom w:val="none" w:sz="0" w:space="0" w:color="auto"/>
        <w:right w:val="none" w:sz="0" w:space="0" w:color="auto"/>
      </w:divBdr>
    </w:div>
    <w:div w:id="965354722">
      <w:bodyDiv w:val="1"/>
      <w:marLeft w:val="0"/>
      <w:marRight w:val="0"/>
      <w:marTop w:val="0"/>
      <w:marBottom w:val="0"/>
      <w:divBdr>
        <w:top w:val="none" w:sz="0" w:space="0" w:color="auto"/>
        <w:left w:val="none" w:sz="0" w:space="0" w:color="auto"/>
        <w:bottom w:val="none" w:sz="0" w:space="0" w:color="auto"/>
        <w:right w:val="none" w:sz="0" w:space="0" w:color="auto"/>
      </w:divBdr>
    </w:div>
    <w:div w:id="967081570">
      <w:bodyDiv w:val="1"/>
      <w:marLeft w:val="0"/>
      <w:marRight w:val="0"/>
      <w:marTop w:val="0"/>
      <w:marBottom w:val="0"/>
      <w:divBdr>
        <w:top w:val="none" w:sz="0" w:space="0" w:color="auto"/>
        <w:left w:val="none" w:sz="0" w:space="0" w:color="auto"/>
        <w:bottom w:val="none" w:sz="0" w:space="0" w:color="auto"/>
        <w:right w:val="none" w:sz="0" w:space="0" w:color="auto"/>
      </w:divBdr>
    </w:div>
    <w:div w:id="971406654">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973296107">
      <w:bodyDiv w:val="1"/>
      <w:marLeft w:val="0"/>
      <w:marRight w:val="0"/>
      <w:marTop w:val="0"/>
      <w:marBottom w:val="0"/>
      <w:divBdr>
        <w:top w:val="none" w:sz="0" w:space="0" w:color="auto"/>
        <w:left w:val="none" w:sz="0" w:space="0" w:color="auto"/>
        <w:bottom w:val="none" w:sz="0" w:space="0" w:color="auto"/>
        <w:right w:val="none" w:sz="0" w:space="0" w:color="auto"/>
      </w:divBdr>
    </w:div>
    <w:div w:id="983777921">
      <w:bodyDiv w:val="1"/>
      <w:marLeft w:val="0"/>
      <w:marRight w:val="0"/>
      <w:marTop w:val="0"/>
      <w:marBottom w:val="0"/>
      <w:divBdr>
        <w:top w:val="none" w:sz="0" w:space="0" w:color="auto"/>
        <w:left w:val="none" w:sz="0" w:space="0" w:color="auto"/>
        <w:bottom w:val="none" w:sz="0" w:space="0" w:color="auto"/>
        <w:right w:val="none" w:sz="0" w:space="0" w:color="auto"/>
      </w:divBdr>
    </w:div>
    <w:div w:id="988245353">
      <w:bodyDiv w:val="1"/>
      <w:marLeft w:val="0"/>
      <w:marRight w:val="0"/>
      <w:marTop w:val="0"/>
      <w:marBottom w:val="0"/>
      <w:divBdr>
        <w:top w:val="none" w:sz="0" w:space="0" w:color="auto"/>
        <w:left w:val="none" w:sz="0" w:space="0" w:color="auto"/>
        <w:bottom w:val="none" w:sz="0" w:space="0" w:color="auto"/>
        <w:right w:val="none" w:sz="0" w:space="0" w:color="auto"/>
      </w:divBdr>
    </w:div>
    <w:div w:id="989022643">
      <w:bodyDiv w:val="1"/>
      <w:marLeft w:val="0"/>
      <w:marRight w:val="0"/>
      <w:marTop w:val="0"/>
      <w:marBottom w:val="0"/>
      <w:divBdr>
        <w:top w:val="none" w:sz="0" w:space="0" w:color="auto"/>
        <w:left w:val="none" w:sz="0" w:space="0" w:color="auto"/>
        <w:bottom w:val="none" w:sz="0" w:space="0" w:color="auto"/>
        <w:right w:val="none" w:sz="0" w:space="0" w:color="auto"/>
      </w:divBdr>
    </w:div>
    <w:div w:id="1001735823">
      <w:bodyDiv w:val="1"/>
      <w:marLeft w:val="0"/>
      <w:marRight w:val="0"/>
      <w:marTop w:val="0"/>
      <w:marBottom w:val="0"/>
      <w:divBdr>
        <w:top w:val="none" w:sz="0" w:space="0" w:color="auto"/>
        <w:left w:val="none" w:sz="0" w:space="0" w:color="auto"/>
        <w:bottom w:val="none" w:sz="0" w:space="0" w:color="auto"/>
        <w:right w:val="none" w:sz="0" w:space="0" w:color="auto"/>
      </w:divBdr>
    </w:div>
    <w:div w:id="1001933101">
      <w:bodyDiv w:val="1"/>
      <w:marLeft w:val="0"/>
      <w:marRight w:val="0"/>
      <w:marTop w:val="0"/>
      <w:marBottom w:val="0"/>
      <w:divBdr>
        <w:top w:val="none" w:sz="0" w:space="0" w:color="auto"/>
        <w:left w:val="none" w:sz="0" w:space="0" w:color="auto"/>
        <w:bottom w:val="none" w:sz="0" w:space="0" w:color="auto"/>
        <w:right w:val="none" w:sz="0" w:space="0" w:color="auto"/>
      </w:divBdr>
    </w:div>
    <w:div w:id="1009678559">
      <w:bodyDiv w:val="1"/>
      <w:marLeft w:val="0"/>
      <w:marRight w:val="0"/>
      <w:marTop w:val="0"/>
      <w:marBottom w:val="0"/>
      <w:divBdr>
        <w:top w:val="none" w:sz="0" w:space="0" w:color="auto"/>
        <w:left w:val="none" w:sz="0" w:space="0" w:color="auto"/>
        <w:bottom w:val="none" w:sz="0" w:space="0" w:color="auto"/>
        <w:right w:val="none" w:sz="0" w:space="0" w:color="auto"/>
      </w:divBdr>
    </w:div>
    <w:div w:id="1012337736">
      <w:bodyDiv w:val="1"/>
      <w:marLeft w:val="0"/>
      <w:marRight w:val="0"/>
      <w:marTop w:val="0"/>
      <w:marBottom w:val="0"/>
      <w:divBdr>
        <w:top w:val="none" w:sz="0" w:space="0" w:color="auto"/>
        <w:left w:val="none" w:sz="0" w:space="0" w:color="auto"/>
        <w:bottom w:val="none" w:sz="0" w:space="0" w:color="auto"/>
        <w:right w:val="none" w:sz="0" w:space="0" w:color="auto"/>
      </w:divBdr>
    </w:div>
    <w:div w:id="1012873781">
      <w:bodyDiv w:val="1"/>
      <w:marLeft w:val="0"/>
      <w:marRight w:val="0"/>
      <w:marTop w:val="0"/>
      <w:marBottom w:val="0"/>
      <w:divBdr>
        <w:top w:val="none" w:sz="0" w:space="0" w:color="auto"/>
        <w:left w:val="none" w:sz="0" w:space="0" w:color="auto"/>
        <w:bottom w:val="none" w:sz="0" w:space="0" w:color="auto"/>
        <w:right w:val="none" w:sz="0" w:space="0" w:color="auto"/>
      </w:divBdr>
    </w:div>
    <w:div w:id="1016888928">
      <w:bodyDiv w:val="1"/>
      <w:marLeft w:val="0"/>
      <w:marRight w:val="0"/>
      <w:marTop w:val="0"/>
      <w:marBottom w:val="0"/>
      <w:divBdr>
        <w:top w:val="none" w:sz="0" w:space="0" w:color="auto"/>
        <w:left w:val="none" w:sz="0" w:space="0" w:color="auto"/>
        <w:bottom w:val="none" w:sz="0" w:space="0" w:color="auto"/>
        <w:right w:val="none" w:sz="0" w:space="0" w:color="auto"/>
      </w:divBdr>
    </w:div>
    <w:div w:id="1017124304">
      <w:bodyDiv w:val="1"/>
      <w:marLeft w:val="0"/>
      <w:marRight w:val="0"/>
      <w:marTop w:val="0"/>
      <w:marBottom w:val="0"/>
      <w:divBdr>
        <w:top w:val="none" w:sz="0" w:space="0" w:color="auto"/>
        <w:left w:val="none" w:sz="0" w:space="0" w:color="auto"/>
        <w:bottom w:val="none" w:sz="0" w:space="0" w:color="auto"/>
        <w:right w:val="none" w:sz="0" w:space="0" w:color="auto"/>
      </w:divBdr>
    </w:div>
    <w:div w:id="1018897665">
      <w:bodyDiv w:val="1"/>
      <w:marLeft w:val="0"/>
      <w:marRight w:val="0"/>
      <w:marTop w:val="0"/>
      <w:marBottom w:val="0"/>
      <w:divBdr>
        <w:top w:val="none" w:sz="0" w:space="0" w:color="auto"/>
        <w:left w:val="none" w:sz="0" w:space="0" w:color="auto"/>
        <w:bottom w:val="none" w:sz="0" w:space="0" w:color="auto"/>
        <w:right w:val="none" w:sz="0" w:space="0" w:color="auto"/>
      </w:divBdr>
    </w:div>
    <w:div w:id="1025207391">
      <w:bodyDiv w:val="1"/>
      <w:marLeft w:val="0"/>
      <w:marRight w:val="0"/>
      <w:marTop w:val="0"/>
      <w:marBottom w:val="0"/>
      <w:divBdr>
        <w:top w:val="none" w:sz="0" w:space="0" w:color="auto"/>
        <w:left w:val="none" w:sz="0" w:space="0" w:color="auto"/>
        <w:bottom w:val="none" w:sz="0" w:space="0" w:color="auto"/>
        <w:right w:val="none" w:sz="0" w:space="0" w:color="auto"/>
      </w:divBdr>
    </w:div>
    <w:div w:id="1025523991">
      <w:bodyDiv w:val="1"/>
      <w:marLeft w:val="0"/>
      <w:marRight w:val="0"/>
      <w:marTop w:val="0"/>
      <w:marBottom w:val="0"/>
      <w:divBdr>
        <w:top w:val="none" w:sz="0" w:space="0" w:color="auto"/>
        <w:left w:val="none" w:sz="0" w:space="0" w:color="auto"/>
        <w:bottom w:val="none" w:sz="0" w:space="0" w:color="auto"/>
        <w:right w:val="none" w:sz="0" w:space="0" w:color="auto"/>
      </w:divBdr>
    </w:div>
    <w:div w:id="1026716461">
      <w:bodyDiv w:val="1"/>
      <w:marLeft w:val="0"/>
      <w:marRight w:val="0"/>
      <w:marTop w:val="0"/>
      <w:marBottom w:val="0"/>
      <w:divBdr>
        <w:top w:val="none" w:sz="0" w:space="0" w:color="auto"/>
        <w:left w:val="none" w:sz="0" w:space="0" w:color="auto"/>
        <w:bottom w:val="none" w:sz="0" w:space="0" w:color="auto"/>
        <w:right w:val="none" w:sz="0" w:space="0" w:color="auto"/>
      </w:divBdr>
    </w:div>
    <w:div w:id="1026949710">
      <w:bodyDiv w:val="1"/>
      <w:marLeft w:val="0"/>
      <w:marRight w:val="0"/>
      <w:marTop w:val="0"/>
      <w:marBottom w:val="0"/>
      <w:divBdr>
        <w:top w:val="none" w:sz="0" w:space="0" w:color="auto"/>
        <w:left w:val="none" w:sz="0" w:space="0" w:color="auto"/>
        <w:bottom w:val="none" w:sz="0" w:space="0" w:color="auto"/>
        <w:right w:val="none" w:sz="0" w:space="0" w:color="auto"/>
      </w:divBdr>
    </w:div>
    <w:div w:id="1033463278">
      <w:bodyDiv w:val="1"/>
      <w:marLeft w:val="0"/>
      <w:marRight w:val="0"/>
      <w:marTop w:val="0"/>
      <w:marBottom w:val="0"/>
      <w:divBdr>
        <w:top w:val="none" w:sz="0" w:space="0" w:color="auto"/>
        <w:left w:val="none" w:sz="0" w:space="0" w:color="auto"/>
        <w:bottom w:val="none" w:sz="0" w:space="0" w:color="auto"/>
        <w:right w:val="none" w:sz="0" w:space="0" w:color="auto"/>
      </w:divBdr>
    </w:div>
    <w:div w:id="1039167646">
      <w:bodyDiv w:val="1"/>
      <w:marLeft w:val="0"/>
      <w:marRight w:val="0"/>
      <w:marTop w:val="0"/>
      <w:marBottom w:val="0"/>
      <w:divBdr>
        <w:top w:val="none" w:sz="0" w:space="0" w:color="auto"/>
        <w:left w:val="none" w:sz="0" w:space="0" w:color="auto"/>
        <w:bottom w:val="none" w:sz="0" w:space="0" w:color="auto"/>
        <w:right w:val="none" w:sz="0" w:space="0" w:color="auto"/>
      </w:divBdr>
    </w:div>
    <w:div w:id="1059328137">
      <w:bodyDiv w:val="1"/>
      <w:marLeft w:val="0"/>
      <w:marRight w:val="0"/>
      <w:marTop w:val="0"/>
      <w:marBottom w:val="0"/>
      <w:divBdr>
        <w:top w:val="none" w:sz="0" w:space="0" w:color="auto"/>
        <w:left w:val="none" w:sz="0" w:space="0" w:color="auto"/>
        <w:bottom w:val="none" w:sz="0" w:space="0" w:color="auto"/>
        <w:right w:val="none" w:sz="0" w:space="0" w:color="auto"/>
      </w:divBdr>
    </w:div>
    <w:div w:id="1059983955">
      <w:bodyDiv w:val="1"/>
      <w:marLeft w:val="0"/>
      <w:marRight w:val="0"/>
      <w:marTop w:val="0"/>
      <w:marBottom w:val="0"/>
      <w:divBdr>
        <w:top w:val="none" w:sz="0" w:space="0" w:color="auto"/>
        <w:left w:val="none" w:sz="0" w:space="0" w:color="auto"/>
        <w:bottom w:val="none" w:sz="0" w:space="0" w:color="auto"/>
        <w:right w:val="none" w:sz="0" w:space="0" w:color="auto"/>
      </w:divBdr>
    </w:div>
    <w:div w:id="1066875543">
      <w:bodyDiv w:val="1"/>
      <w:marLeft w:val="0"/>
      <w:marRight w:val="0"/>
      <w:marTop w:val="0"/>
      <w:marBottom w:val="0"/>
      <w:divBdr>
        <w:top w:val="none" w:sz="0" w:space="0" w:color="auto"/>
        <w:left w:val="none" w:sz="0" w:space="0" w:color="auto"/>
        <w:bottom w:val="none" w:sz="0" w:space="0" w:color="auto"/>
        <w:right w:val="none" w:sz="0" w:space="0" w:color="auto"/>
      </w:divBdr>
    </w:div>
    <w:div w:id="1067873140">
      <w:bodyDiv w:val="1"/>
      <w:marLeft w:val="0"/>
      <w:marRight w:val="0"/>
      <w:marTop w:val="0"/>
      <w:marBottom w:val="0"/>
      <w:divBdr>
        <w:top w:val="none" w:sz="0" w:space="0" w:color="auto"/>
        <w:left w:val="none" w:sz="0" w:space="0" w:color="auto"/>
        <w:bottom w:val="none" w:sz="0" w:space="0" w:color="auto"/>
        <w:right w:val="none" w:sz="0" w:space="0" w:color="auto"/>
      </w:divBdr>
    </w:div>
    <w:div w:id="1074087481">
      <w:bodyDiv w:val="1"/>
      <w:marLeft w:val="0"/>
      <w:marRight w:val="0"/>
      <w:marTop w:val="0"/>
      <w:marBottom w:val="0"/>
      <w:divBdr>
        <w:top w:val="none" w:sz="0" w:space="0" w:color="auto"/>
        <w:left w:val="none" w:sz="0" w:space="0" w:color="auto"/>
        <w:bottom w:val="none" w:sz="0" w:space="0" w:color="auto"/>
        <w:right w:val="none" w:sz="0" w:space="0" w:color="auto"/>
      </w:divBdr>
    </w:div>
    <w:div w:id="1075006172">
      <w:bodyDiv w:val="1"/>
      <w:marLeft w:val="0"/>
      <w:marRight w:val="0"/>
      <w:marTop w:val="0"/>
      <w:marBottom w:val="0"/>
      <w:divBdr>
        <w:top w:val="none" w:sz="0" w:space="0" w:color="auto"/>
        <w:left w:val="none" w:sz="0" w:space="0" w:color="auto"/>
        <w:bottom w:val="none" w:sz="0" w:space="0" w:color="auto"/>
        <w:right w:val="none" w:sz="0" w:space="0" w:color="auto"/>
      </w:divBdr>
    </w:div>
    <w:div w:id="1075739425">
      <w:bodyDiv w:val="1"/>
      <w:marLeft w:val="0"/>
      <w:marRight w:val="0"/>
      <w:marTop w:val="0"/>
      <w:marBottom w:val="0"/>
      <w:divBdr>
        <w:top w:val="none" w:sz="0" w:space="0" w:color="auto"/>
        <w:left w:val="none" w:sz="0" w:space="0" w:color="auto"/>
        <w:bottom w:val="none" w:sz="0" w:space="0" w:color="auto"/>
        <w:right w:val="none" w:sz="0" w:space="0" w:color="auto"/>
      </w:divBdr>
    </w:div>
    <w:div w:id="1076245319">
      <w:bodyDiv w:val="1"/>
      <w:marLeft w:val="0"/>
      <w:marRight w:val="0"/>
      <w:marTop w:val="0"/>
      <w:marBottom w:val="0"/>
      <w:divBdr>
        <w:top w:val="none" w:sz="0" w:space="0" w:color="auto"/>
        <w:left w:val="none" w:sz="0" w:space="0" w:color="auto"/>
        <w:bottom w:val="none" w:sz="0" w:space="0" w:color="auto"/>
        <w:right w:val="none" w:sz="0" w:space="0" w:color="auto"/>
      </w:divBdr>
    </w:div>
    <w:div w:id="1078675475">
      <w:bodyDiv w:val="1"/>
      <w:marLeft w:val="0"/>
      <w:marRight w:val="0"/>
      <w:marTop w:val="0"/>
      <w:marBottom w:val="0"/>
      <w:divBdr>
        <w:top w:val="none" w:sz="0" w:space="0" w:color="auto"/>
        <w:left w:val="none" w:sz="0" w:space="0" w:color="auto"/>
        <w:bottom w:val="none" w:sz="0" w:space="0" w:color="auto"/>
        <w:right w:val="none" w:sz="0" w:space="0" w:color="auto"/>
      </w:divBdr>
    </w:div>
    <w:div w:id="1081172903">
      <w:bodyDiv w:val="1"/>
      <w:marLeft w:val="0"/>
      <w:marRight w:val="0"/>
      <w:marTop w:val="0"/>
      <w:marBottom w:val="0"/>
      <w:divBdr>
        <w:top w:val="none" w:sz="0" w:space="0" w:color="auto"/>
        <w:left w:val="none" w:sz="0" w:space="0" w:color="auto"/>
        <w:bottom w:val="none" w:sz="0" w:space="0" w:color="auto"/>
        <w:right w:val="none" w:sz="0" w:space="0" w:color="auto"/>
      </w:divBdr>
    </w:div>
    <w:div w:id="1082684145">
      <w:bodyDiv w:val="1"/>
      <w:marLeft w:val="0"/>
      <w:marRight w:val="0"/>
      <w:marTop w:val="0"/>
      <w:marBottom w:val="0"/>
      <w:divBdr>
        <w:top w:val="none" w:sz="0" w:space="0" w:color="auto"/>
        <w:left w:val="none" w:sz="0" w:space="0" w:color="auto"/>
        <w:bottom w:val="none" w:sz="0" w:space="0" w:color="auto"/>
        <w:right w:val="none" w:sz="0" w:space="0" w:color="auto"/>
      </w:divBdr>
    </w:div>
    <w:div w:id="1082994738">
      <w:bodyDiv w:val="1"/>
      <w:marLeft w:val="0"/>
      <w:marRight w:val="0"/>
      <w:marTop w:val="0"/>
      <w:marBottom w:val="0"/>
      <w:divBdr>
        <w:top w:val="none" w:sz="0" w:space="0" w:color="auto"/>
        <w:left w:val="none" w:sz="0" w:space="0" w:color="auto"/>
        <w:bottom w:val="none" w:sz="0" w:space="0" w:color="auto"/>
        <w:right w:val="none" w:sz="0" w:space="0" w:color="auto"/>
      </w:divBdr>
    </w:div>
    <w:div w:id="1092818708">
      <w:bodyDiv w:val="1"/>
      <w:marLeft w:val="0"/>
      <w:marRight w:val="0"/>
      <w:marTop w:val="0"/>
      <w:marBottom w:val="0"/>
      <w:divBdr>
        <w:top w:val="none" w:sz="0" w:space="0" w:color="auto"/>
        <w:left w:val="none" w:sz="0" w:space="0" w:color="auto"/>
        <w:bottom w:val="none" w:sz="0" w:space="0" w:color="auto"/>
        <w:right w:val="none" w:sz="0" w:space="0" w:color="auto"/>
      </w:divBdr>
    </w:div>
    <w:div w:id="1095245196">
      <w:bodyDiv w:val="1"/>
      <w:marLeft w:val="0"/>
      <w:marRight w:val="0"/>
      <w:marTop w:val="0"/>
      <w:marBottom w:val="0"/>
      <w:divBdr>
        <w:top w:val="none" w:sz="0" w:space="0" w:color="auto"/>
        <w:left w:val="none" w:sz="0" w:space="0" w:color="auto"/>
        <w:bottom w:val="none" w:sz="0" w:space="0" w:color="auto"/>
        <w:right w:val="none" w:sz="0" w:space="0" w:color="auto"/>
      </w:divBdr>
    </w:div>
    <w:div w:id="1101294562">
      <w:bodyDiv w:val="1"/>
      <w:marLeft w:val="0"/>
      <w:marRight w:val="0"/>
      <w:marTop w:val="0"/>
      <w:marBottom w:val="0"/>
      <w:divBdr>
        <w:top w:val="none" w:sz="0" w:space="0" w:color="auto"/>
        <w:left w:val="none" w:sz="0" w:space="0" w:color="auto"/>
        <w:bottom w:val="none" w:sz="0" w:space="0" w:color="auto"/>
        <w:right w:val="none" w:sz="0" w:space="0" w:color="auto"/>
      </w:divBdr>
    </w:div>
    <w:div w:id="1106772440">
      <w:bodyDiv w:val="1"/>
      <w:marLeft w:val="0"/>
      <w:marRight w:val="0"/>
      <w:marTop w:val="0"/>
      <w:marBottom w:val="0"/>
      <w:divBdr>
        <w:top w:val="none" w:sz="0" w:space="0" w:color="auto"/>
        <w:left w:val="none" w:sz="0" w:space="0" w:color="auto"/>
        <w:bottom w:val="none" w:sz="0" w:space="0" w:color="auto"/>
        <w:right w:val="none" w:sz="0" w:space="0" w:color="auto"/>
      </w:divBdr>
    </w:div>
    <w:div w:id="1108163220">
      <w:bodyDiv w:val="1"/>
      <w:marLeft w:val="0"/>
      <w:marRight w:val="0"/>
      <w:marTop w:val="0"/>
      <w:marBottom w:val="0"/>
      <w:divBdr>
        <w:top w:val="none" w:sz="0" w:space="0" w:color="auto"/>
        <w:left w:val="none" w:sz="0" w:space="0" w:color="auto"/>
        <w:bottom w:val="none" w:sz="0" w:space="0" w:color="auto"/>
        <w:right w:val="none" w:sz="0" w:space="0" w:color="auto"/>
      </w:divBdr>
    </w:div>
    <w:div w:id="1117606707">
      <w:bodyDiv w:val="1"/>
      <w:marLeft w:val="0"/>
      <w:marRight w:val="0"/>
      <w:marTop w:val="0"/>
      <w:marBottom w:val="0"/>
      <w:divBdr>
        <w:top w:val="none" w:sz="0" w:space="0" w:color="auto"/>
        <w:left w:val="none" w:sz="0" w:space="0" w:color="auto"/>
        <w:bottom w:val="none" w:sz="0" w:space="0" w:color="auto"/>
        <w:right w:val="none" w:sz="0" w:space="0" w:color="auto"/>
      </w:divBdr>
    </w:div>
    <w:div w:id="1118064745">
      <w:bodyDiv w:val="1"/>
      <w:marLeft w:val="0"/>
      <w:marRight w:val="0"/>
      <w:marTop w:val="0"/>
      <w:marBottom w:val="0"/>
      <w:divBdr>
        <w:top w:val="none" w:sz="0" w:space="0" w:color="auto"/>
        <w:left w:val="none" w:sz="0" w:space="0" w:color="auto"/>
        <w:bottom w:val="none" w:sz="0" w:space="0" w:color="auto"/>
        <w:right w:val="none" w:sz="0" w:space="0" w:color="auto"/>
      </w:divBdr>
    </w:div>
    <w:div w:id="1119644158">
      <w:bodyDiv w:val="1"/>
      <w:marLeft w:val="0"/>
      <w:marRight w:val="0"/>
      <w:marTop w:val="0"/>
      <w:marBottom w:val="0"/>
      <w:divBdr>
        <w:top w:val="none" w:sz="0" w:space="0" w:color="auto"/>
        <w:left w:val="none" w:sz="0" w:space="0" w:color="auto"/>
        <w:bottom w:val="none" w:sz="0" w:space="0" w:color="auto"/>
        <w:right w:val="none" w:sz="0" w:space="0" w:color="auto"/>
      </w:divBdr>
    </w:div>
    <w:div w:id="1122309260">
      <w:bodyDiv w:val="1"/>
      <w:marLeft w:val="0"/>
      <w:marRight w:val="0"/>
      <w:marTop w:val="0"/>
      <w:marBottom w:val="0"/>
      <w:divBdr>
        <w:top w:val="none" w:sz="0" w:space="0" w:color="auto"/>
        <w:left w:val="none" w:sz="0" w:space="0" w:color="auto"/>
        <w:bottom w:val="none" w:sz="0" w:space="0" w:color="auto"/>
        <w:right w:val="none" w:sz="0" w:space="0" w:color="auto"/>
      </w:divBdr>
    </w:div>
    <w:div w:id="1126043511">
      <w:bodyDiv w:val="1"/>
      <w:marLeft w:val="0"/>
      <w:marRight w:val="0"/>
      <w:marTop w:val="0"/>
      <w:marBottom w:val="0"/>
      <w:divBdr>
        <w:top w:val="none" w:sz="0" w:space="0" w:color="auto"/>
        <w:left w:val="none" w:sz="0" w:space="0" w:color="auto"/>
        <w:bottom w:val="none" w:sz="0" w:space="0" w:color="auto"/>
        <w:right w:val="none" w:sz="0" w:space="0" w:color="auto"/>
      </w:divBdr>
    </w:div>
    <w:div w:id="1128863530">
      <w:bodyDiv w:val="1"/>
      <w:marLeft w:val="0"/>
      <w:marRight w:val="0"/>
      <w:marTop w:val="0"/>
      <w:marBottom w:val="0"/>
      <w:divBdr>
        <w:top w:val="none" w:sz="0" w:space="0" w:color="auto"/>
        <w:left w:val="none" w:sz="0" w:space="0" w:color="auto"/>
        <w:bottom w:val="none" w:sz="0" w:space="0" w:color="auto"/>
        <w:right w:val="none" w:sz="0" w:space="0" w:color="auto"/>
      </w:divBdr>
    </w:div>
    <w:div w:id="1131707578">
      <w:bodyDiv w:val="1"/>
      <w:marLeft w:val="0"/>
      <w:marRight w:val="0"/>
      <w:marTop w:val="0"/>
      <w:marBottom w:val="0"/>
      <w:divBdr>
        <w:top w:val="none" w:sz="0" w:space="0" w:color="auto"/>
        <w:left w:val="none" w:sz="0" w:space="0" w:color="auto"/>
        <w:bottom w:val="none" w:sz="0" w:space="0" w:color="auto"/>
        <w:right w:val="none" w:sz="0" w:space="0" w:color="auto"/>
      </w:divBdr>
    </w:div>
    <w:div w:id="1132749484">
      <w:bodyDiv w:val="1"/>
      <w:marLeft w:val="0"/>
      <w:marRight w:val="0"/>
      <w:marTop w:val="0"/>
      <w:marBottom w:val="0"/>
      <w:divBdr>
        <w:top w:val="none" w:sz="0" w:space="0" w:color="auto"/>
        <w:left w:val="none" w:sz="0" w:space="0" w:color="auto"/>
        <w:bottom w:val="none" w:sz="0" w:space="0" w:color="auto"/>
        <w:right w:val="none" w:sz="0" w:space="0" w:color="auto"/>
      </w:divBdr>
    </w:div>
    <w:div w:id="1132796152">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150975992">
      <w:bodyDiv w:val="1"/>
      <w:marLeft w:val="0"/>
      <w:marRight w:val="0"/>
      <w:marTop w:val="0"/>
      <w:marBottom w:val="0"/>
      <w:divBdr>
        <w:top w:val="none" w:sz="0" w:space="0" w:color="auto"/>
        <w:left w:val="none" w:sz="0" w:space="0" w:color="auto"/>
        <w:bottom w:val="none" w:sz="0" w:space="0" w:color="auto"/>
        <w:right w:val="none" w:sz="0" w:space="0" w:color="auto"/>
      </w:divBdr>
    </w:div>
    <w:div w:id="1154756252">
      <w:bodyDiv w:val="1"/>
      <w:marLeft w:val="0"/>
      <w:marRight w:val="0"/>
      <w:marTop w:val="0"/>
      <w:marBottom w:val="0"/>
      <w:divBdr>
        <w:top w:val="none" w:sz="0" w:space="0" w:color="auto"/>
        <w:left w:val="none" w:sz="0" w:space="0" w:color="auto"/>
        <w:bottom w:val="none" w:sz="0" w:space="0" w:color="auto"/>
        <w:right w:val="none" w:sz="0" w:space="0" w:color="auto"/>
      </w:divBdr>
    </w:div>
    <w:div w:id="1163086099">
      <w:bodyDiv w:val="1"/>
      <w:marLeft w:val="0"/>
      <w:marRight w:val="0"/>
      <w:marTop w:val="0"/>
      <w:marBottom w:val="0"/>
      <w:divBdr>
        <w:top w:val="none" w:sz="0" w:space="0" w:color="auto"/>
        <w:left w:val="none" w:sz="0" w:space="0" w:color="auto"/>
        <w:bottom w:val="none" w:sz="0" w:space="0" w:color="auto"/>
        <w:right w:val="none" w:sz="0" w:space="0" w:color="auto"/>
      </w:divBdr>
    </w:div>
    <w:div w:id="1167208384">
      <w:bodyDiv w:val="1"/>
      <w:marLeft w:val="0"/>
      <w:marRight w:val="0"/>
      <w:marTop w:val="0"/>
      <w:marBottom w:val="0"/>
      <w:divBdr>
        <w:top w:val="none" w:sz="0" w:space="0" w:color="auto"/>
        <w:left w:val="none" w:sz="0" w:space="0" w:color="auto"/>
        <w:bottom w:val="none" w:sz="0" w:space="0" w:color="auto"/>
        <w:right w:val="none" w:sz="0" w:space="0" w:color="auto"/>
      </w:divBdr>
    </w:div>
    <w:div w:id="1171145000">
      <w:bodyDiv w:val="1"/>
      <w:marLeft w:val="0"/>
      <w:marRight w:val="0"/>
      <w:marTop w:val="0"/>
      <w:marBottom w:val="0"/>
      <w:divBdr>
        <w:top w:val="none" w:sz="0" w:space="0" w:color="auto"/>
        <w:left w:val="none" w:sz="0" w:space="0" w:color="auto"/>
        <w:bottom w:val="none" w:sz="0" w:space="0" w:color="auto"/>
        <w:right w:val="none" w:sz="0" w:space="0" w:color="auto"/>
      </w:divBdr>
    </w:div>
    <w:div w:id="1174565318">
      <w:bodyDiv w:val="1"/>
      <w:marLeft w:val="0"/>
      <w:marRight w:val="0"/>
      <w:marTop w:val="0"/>
      <w:marBottom w:val="0"/>
      <w:divBdr>
        <w:top w:val="none" w:sz="0" w:space="0" w:color="auto"/>
        <w:left w:val="none" w:sz="0" w:space="0" w:color="auto"/>
        <w:bottom w:val="none" w:sz="0" w:space="0" w:color="auto"/>
        <w:right w:val="none" w:sz="0" w:space="0" w:color="auto"/>
      </w:divBdr>
    </w:div>
    <w:div w:id="1174758871">
      <w:bodyDiv w:val="1"/>
      <w:marLeft w:val="0"/>
      <w:marRight w:val="0"/>
      <w:marTop w:val="0"/>
      <w:marBottom w:val="0"/>
      <w:divBdr>
        <w:top w:val="none" w:sz="0" w:space="0" w:color="auto"/>
        <w:left w:val="none" w:sz="0" w:space="0" w:color="auto"/>
        <w:bottom w:val="none" w:sz="0" w:space="0" w:color="auto"/>
        <w:right w:val="none" w:sz="0" w:space="0" w:color="auto"/>
      </w:divBdr>
    </w:div>
    <w:div w:id="1176730975">
      <w:bodyDiv w:val="1"/>
      <w:marLeft w:val="0"/>
      <w:marRight w:val="0"/>
      <w:marTop w:val="0"/>
      <w:marBottom w:val="0"/>
      <w:divBdr>
        <w:top w:val="none" w:sz="0" w:space="0" w:color="auto"/>
        <w:left w:val="none" w:sz="0" w:space="0" w:color="auto"/>
        <w:bottom w:val="none" w:sz="0" w:space="0" w:color="auto"/>
        <w:right w:val="none" w:sz="0" w:space="0" w:color="auto"/>
      </w:divBdr>
    </w:div>
    <w:div w:id="1183668775">
      <w:bodyDiv w:val="1"/>
      <w:marLeft w:val="0"/>
      <w:marRight w:val="0"/>
      <w:marTop w:val="0"/>
      <w:marBottom w:val="0"/>
      <w:divBdr>
        <w:top w:val="none" w:sz="0" w:space="0" w:color="auto"/>
        <w:left w:val="none" w:sz="0" w:space="0" w:color="auto"/>
        <w:bottom w:val="none" w:sz="0" w:space="0" w:color="auto"/>
        <w:right w:val="none" w:sz="0" w:space="0" w:color="auto"/>
      </w:divBdr>
    </w:div>
    <w:div w:id="1184327014">
      <w:bodyDiv w:val="1"/>
      <w:marLeft w:val="0"/>
      <w:marRight w:val="0"/>
      <w:marTop w:val="0"/>
      <w:marBottom w:val="0"/>
      <w:divBdr>
        <w:top w:val="none" w:sz="0" w:space="0" w:color="auto"/>
        <w:left w:val="none" w:sz="0" w:space="0" w:color="auto"/>
        <w:bottom w:val="none" w:sz="0" w:space="0" w:color="auto"/>
        <w:right w:val="none" w:sz="0" w:space="0" w:color="auto"/>
      </w:divBdr>
    </w:div>
    <w:div w:id="1184975359">
      <w:bodyDiv w:val="1"/>
      <w:marLeft w:val="0"/>
      <w:marRight w:val="0"/>
      <w:marTop w:val="0"/>
      <w:marBottom w:val="0"/>
      <w:divBdr>
        <w:top w:val="none" w:sz="0" w:space="0" w:color="auto"/>
        <w:left w:val="none" w:sz="0" w:space="0" w:color="auto"/>
        <w:bottom w:val="none" w:sz="0" w:space="0" w:color="auto"/>
        <w:right w:val="none" w:sz="0" w:space="0" w:color="auto"/>
      </w:divBdr>
    </w:div>
    <w:div w:id="1186140143">
      <w:bodyDiv w:val="1"/>
      <w:marLeft w:val="0"/>
      <w:marRight w:val="0"/>
      <w:marTop w:val="0"/>
      <w:marBottom w:val="0"/>
      <w:divBdr>
        <w:top w:val="none" w:sz="0" w:space="0" w:color="auto"/>
        <w:left w:val="none" w:sz="0" w:space="0" w:color="auto"/>
        <w:bottom w:val="none" w:sz="0" w:space="0" w:color="auto"/>
        <w:right w:val="none" w:sz="0" w:space="0" w:color="auto"/>
      </w:divBdr>
    </w:div>
    <w:div w:id="1189753208">
      <w:bodyDiv w:val="1"/>
      <w:marLeft w:val="0"/>
      <w:marRight w:val="0"/>
      <w:marTop w:val="0"/>
      <w:marBottom w:val="0"/>
      <w:divBdr>
        <w:top w:val="none" w:sz="0" w:space="0" w:color="auto"/>
        <w:left w:val="none" w:sz="0" w:space="0" w:color="auto"/>
        <w:bottom w:val="none" w:sz="0" w:space="0" w:color="auto"/>
        <w:right w:val="none" w:sz="0" w:space="0" w:color="auto"/>
      </w:divBdr>
    </w:div>
    <w:div w:id="1189835810">
      <w:bodyDiv w:val="1"/>
      <w:marLeft w:val="0"/>
      <w:marRight w:val="0"/>
      <w:marTop w:val="0"/>
      <w:marBottom w:val="0"/>
      <w:divBdr>
        <w:top w:val="none" w:sz="0" w:space="0" w:color="auto"/>
        <w:left w:val="none" w:sz="0" w:space="0" w:color="auto"/>
        <w:bottom w:val="none" w:sz="0" w:space="0" w:color="auto"/>
        <w:right w:val="none" w:sz="0" w:space="0" w:color="auto"/>
      </w:divBdr>
    </w:div>
    <w:div w:id="1195197097">
      <w:bodyDiv w:val="1"/>
      <w:marLeft w:val="0"/>
      <w:marRight w:val="0"/>
      <w:marTop w:val="0"/>
      <w:marBottom w:val="0"/>
      <w:divBdr>
        <w:top w:val="none" w:sz="0" w:space="0" w:color="auto"/>
        <w:left w:val="none" w:sz="0" w:space="0" w:color="auto"/>
        <w:bottom w:val="none" w:sz="0" w:space="0" w:color="auto"/>
        <w:right w:val="none" w:sz="0" w:space="0" w:color="auto"/>
      </w:divBdr>
    </w:div>
    <w:div w:id="1198666457">
      <w:bodyDiv w:val="1"/>
      <w:marLeft w:val="0"/>
      <w:marRight w:val="0"/>
      <w:marTop w:val="0"/>
      <w:marBottom w:val="0"/>
      <w:divBdr>
        <w:top w:val="none" w:sz="0" w:space="0" w:color="auto"/>
        <w:left w:val="none" w:sz="0" w:space="0" w:color="auto"/>
        <w:bottom w:val="none" w:sz="0" w:space="0" w:color="auto"/>
        <w:right w:val="none" w:sz="0" w:space="0" w:color="auto"/>
      </w:divBdr>
    </w:div>
    <w:div w:id="1202129619">
      <w:bodyDiv w:val="1"/>
      <w:marLeft w:val="0"/>
      <w:marRight w:val="0"/>
      <w:marTop w:val="0"/>
      <w:marBottom w:val="0"/>
      <w:divBdr>
        <w:top w:val="none" w:sz="0" w:space="0" w:color="auto"/>
        <w:left w:val="none" w:sz="0" w:space="0" w:color="auto"/>
        <w:bottom w:val="none" w:sz="0" w:space="0" w:color="auto"/>
        <w:right w:val="none" w:sz="0" w:space="0" w:color="auto"/>
      </w:divBdr>
    </w:div>
    <w:div w:id="1203329411">
      <w:bodyDiv w:val="1"/>
      <w:marLeft w:val="0"/>
      <w:marRight w:val="0"/>
      <w:marTop w:val="0"/>
      <w:marBottom w:val="0"/>
      <w:divBdr>
        <w:top w:val="none" w:sz="0" w:space="0" w:color="auto"/>
        <w:left w:val="none" w:sz="0" w:space="0" w:color="auto"/>
        <w:bottom w:val="none" w:sz="0" w:space="0" w:color="auto"/>
        <w:right w:val="none" w:sz="0" w:space="0" w:color="auto"/>
      </w:divBdr>
    </w:div>
    <w:div w:id="1209293956">
      <w:bodyDiv w:val="1"/>
      <w:marLeft w:val="0"/>
      <w:marRight w:val="0"/>
      <w:marTop w:val="0"/>
      <w:marBottom w:val="0"/>
      <w:divBdr>
        <w:top w:val="none" w:sz="0" w:space="0" w:color="auto"/>
        <w:left w:val="none" w:sz="0" w:space="0" w:color="auto"/>
        <w:bottom w:val="none" w:sz="0" w:space="0" w:color="auto"/>
        <w:right w:val="none" w:sz="0" w:space="0" w:color="auto"/>
      </w:divBdr>
    </w:div>
    <w:div w:id="1221552169">
      <w:bodyDiv w:val="1"/>
      <w:marLeft w:val="0"/>
      <w:marRight w:val="0"/>
      <w:marTop w:val="0"/>
      <w:marBottom w:val="0"/>
      <w:divBdr>
        <w:top w:val="none" w:sz="0" w:space="0" w:color="auto"/>
        <w:left w:val="none" w:sz="0" w:space="0" w:color="auto"/>
        <w:bottom w:val="none" w:sz="0" w:space="0" w:color="auto"/>
        <w:right w:val="none" w:sz="0" w:space="0" w:color="auto"/>
      </w:divBdr>
    </w:div>
    <w:div w:id="1225292425">
      <w:bodyDiv w:val="1"/>
      <w:marLeft w:val="0"/>
      <w:marRight w:val="0"/>
      <w:marTop w:val="0"/>
      <w:marBottom w:val="0"/>
      <w:divBdr>
        <w:top w:val="none" w:sz="0" w:space="0" w:color="auto"/>
        <w:left w:val="none" w:sz="0" w:space="0" w:color="auto"/>
        <w:bottom w:val="none" w:sz="0" w:space="0" w:color="auto"/>
        <w:right w:val="none" w:sz="0" w:space="0" w:color="auto"/>
      </w:divBdr>
    </w:div>
    <w:div w:id="1227565005">
      <w:bodyDiv w:val="1"/>
      <w:marLeft w:val="0"/>
      <w:marRight w:val="0"/>
      <w:marTop w:val="0"/>
      <w:marBottom w:val="0"/>
      <w:divBdr>
        <w:top w:val="none" w:sz="0" w:space="0" w:color="auto"/>
        <w:left w:val="none" w:sz="0" w:space="0" w:color="auto"/>
        <w:bottom w:val="none" w:sz="0" w:space="0" w:color="auto"/>
        <w:right w:val="none" w:sz="0" w:space="0" w:color="auto"/>
      </w:divBdr>
    </w:div>
    <w:div w:id="1228494121">
      <w:bodyDiv w:val="1"/>
      <w:marLeft w:val="0"/>
      <w:marRight w:val="0"/>
      <w:marTop w:val="0"/>
      <w:marBottom w:val="0"/>
      <w:divBdr>
        <w:top w:val="none" w:sz="0" w:space="0" w:color="auto"/>
        <w:left w:val="none" w:sz="0" w:space="0" w:color="auto"/>
        <w:bottom w:val="none" w:sz="0" w:space="0" w:color="auto"/>
        <w:right w:val="none" w:sz="0" w:space="0" w:color="auto"/>
      </w:divBdr>
    </w:div>
    <w:div w:id="1229072662">
      <w:bodyDiv w:val="1"/>
      <w:marLeft w:val="0"/>
      <w:marRight w:val="0"/>
      <w:marTop w:val="0"/>
      <w:marBottom w:val="0"/>
      <w:divBdr>
        <w:top w:val="none" w:sz="0" w:space="0" w:color="auto"/>
        <w:left w:val="none" w:sz="0" w:space="0" w:color="auto"/>
        <w:bottom w:val="none" w:sz="0" w:space="0" w:color="auto"/>
        <w:right w:val="none" w:sz="0" w:space="0" w:color="auto"/>
      </w:divBdr>
    </w:div>
    <w:div w:id="1237521371">
      <w:bodyDiv w:val="1"/>
      <w:marLeft w:val="0"/>
      <w:marRight w:val="0"/>
      <w:marTop w:val="0"/>
      <w:marBottom w:val="0"/>
      <w:divBdr>
        <w:top w:val="none" w:sz="0" w:space="0" w:color="auto"/>
        <w:left w:val="none" w:sz="0" w:space="0" w:color="auto"/>
        <w:bottom w:val="none" w:sz="0" w:space="0" w:color="auto"/>
        <w:right w:val="none" w:sz="0" w:space="0" w:color="auto"/>
      </w:divBdr>
    </w:div>
    <w:div w:id="1243220288">
      <w:bodyDiv w:val="1"/>
      <w:marLeft w:val="0"/>
      <w:marRight w:val="0"/>
      <w:marTop w:val="0"/>
      <w:marBottom w:val="0"/>
      <w:divBdr>
        <w:top w:val="none" w:sz="0" w:space="0" w:color="auto"/>
        <w:left w:val="none" w:sz="0" w:space="0" w:color="auto"/>
        <w:bottom w:val="none" w:sz="0" w:space="0" w:color="auto"/>
        <w:right w:val="none" w:sz="0" w:space="0" w:color="auto"/>
      </w:divBdr>
    </w:div>
    <w:div w:id="1243375492">
      <w:bodyDiv w:val="1"/>
      <w:marLeft w:val="0"/>
      <w:marRight w:val="0"/>
      <w:marTop w:val="0"/>
      <w:marBottom w:val="0"/>
      <w:divBdr>
        <w:top w:val="none" w:sz="0" w:space="0" w:color="auto"/>
        <w:left w:val="none" w:sz="0" w:space="0" w:color="auto"/>
        <w:bottom w:val="none" w:sz="0" w:space="0" w:color="auto"/>
        <w:right w:val="none" w:sz="0" w:space="0" w:color="auto"/>
      </w:divBdr>
    </w:div>
    <w:div w:id="1246494733">
      <w:bodyDiv w:val="1"/>
      <w:marLeft w:val="0"/>
      <w:marRight w:val="0"/>
      <w:marTop w:val="0"/>
      <w:marBottom w:val="0"/>
      <w:divBdr>
        <w:top w:val="none" w:sz="0" w:space="0" w:color="auto"/>
        <w:left w:val="none" w:sz="0" w:space="0" w:color="auto"/>
        <w:bottom w:val="none" w:sz="0" w:space="0" w:color="auto"/>
        <w:right w:val="none" w:sz="0" w:space="0" w:color="auto"/>
      </w:divBdr>
    </w:div>
    <w:div w:id="1248422648">
      <w:bodyDiv w:val="1"/>
      <w:marLeft w:val="0"/>
      <w:marRight w:val="0"/>
      <w:marTop w:val="0"/>
      <w:marBottom w:val="0"/>
      <w:divBdr>
        <w:top w:val="none" w:sz="0" w:space="0" w:color="auto"/>
        <w:left w:val="none" w:sz="0" w:space="0" w:color="auto"/>
        <w:bottom w:val="none" w:sz="0" w:space="0" w:color="auto"/>
        <w:right w:val="none" w:sz="0" w:space="0" w:color="auto"/>
      </w:divBdr>
    </w:div>
    <w:div w:id="1250964863">
      <w:bodyDiv w:val="1"/>
      <w:marLeft w:val="0"/>
      <w:marRight w:val="0"/>
      <w:marTop w:val="0"/>
      <w:marBottom w:val="0"/>
      <w:divBdr>
        <w:top w:val="none" w:sz="0" w:space="0" w:color="auto"/>
        <w:left w:val="none" w:sz="0" w:space="0" w:color="auto"/>
        <w:bottom w:val="none" w:sz="0" w:space="0" w:color="auto"/>
        <w:right w:val="none" w:sz="0" w:space="0" w:color="auto"/>
      </w:divBdr>
    </w:div>
    <w:div w:id="1256547887">
      <w:bodyDiv w:val="1"/>
      <w:marLeft w:val="0"/>
      <w:marRight w:val="0"/>
      <w:marTop w:val="0"/>
      <w:marBottom w:val="0"/>
      <w:divBdr>
        <w:top w:val="none" w:sz="0" w:space="0" w:color="auto"/>
        <w:left w:val="none" w:sz="0" w:space="0" w:color="auto"/>
        <w:bottom w:val="none" w:sz="0" w:space="0" w:color="auto"/>
        <w:right w:val="none" w:sz="0" w:space="0" w:color="auto"/>
      </w:divBdr>
    </w:div>
    <w:div w:id="1260329006">
      <w:bodyDiv w:val="1"/>
      <w:marLeft w:val="0"/>
      <w:marRight w:val="0"/>
      <w:marTop w:val="0"/>
      <w:marBottom w:val="0"/>
      <w:divBdr>
        <w:top w:val="none" w:sz="0" w:space="0" w:color="auto"/>
        <w:left w:val="none" w:sz="0" w:space="0" w:color="auto"/>
        <w:bottom w:val="none" w:sz="0" w:space="0" w:color="auto"/>
        <w:right w:val="none" w:sz="0" w:space="0" w:color="auto"/>
      </w:divBdr>
    </w:div>
    <w:div w:id="1268779292">
      <w:bodyDiv w:val="1"/>
      <w:marLeft w:val="0"/>
      <w:marRight w:val="0"/>
      <w:marTop w:val="0"/>
      <w:marBottom w:val="0"/>
      <w:divBdr>
        <w:top w:val="none" w:sz="0" w:space="0" w:color="auto"/>
        <w:left w:val="none" w:sz="0" w:space="0" w:color="auto"/>
        <w:bottom w:val="none" w:sz="0" w:space="0" w:color="auto"/>
        <w:right w:val="none" w:sz="0" w:space="0" w:color="auto"/>
      </w:divBdr>
    </w:div>
    <w:div w:id="1269509956">
      <w:bodyDiv w:val="1"/>
      <w:marLeft w:val="0"/>
      <w:marRight w:val="0"/>
      <w:marTop w:val="0"/>
      <w:marBottom w:val="0"/>
      <w:divBdr>
        <w:top w:val="none" w:sz="0" w:space="0" w:color="auto"/>
        <w:left w:val="none" w:sz="0" w:space="0" w:color="auto"/>
        <w:bottom w:val="none" w:sz="0" w:space="0" w:color="auto"/>
        <w:right w:val="none" w:sz="0" w:space="0" w:color="auto"/>
      </w:divBdr>
    </w:div>
    <w:div w:id="1272512549">
      <w:bodyDiv w:val="1"/>
      <w:marLeft w:val="0"/>
      <w:marRight w:val="0"/>
      <w:marTop w:val="0"/>
      <w:marBottom w:val="0"/>
      <w:divBdr>
        <w:top w:val="none" w:sz="0" w:space="0" w:color="auto"/>
        <w:left w:val="none" w:sz="0" w:space="0" w:color="auto"/>
        <w:bottom w:val="none" w:sz="0" w:space="0" w:color="auto"/>
        <w:right w:val="none" w:sz="0" w:space="0" w:color="auto"/>
      </w:divBdr>
    </w:div>
    <w:div w:id="1273709689">
      <w:bodyDiv w:val="1"/>
      <w:marLeft w:val="0"/>
      <w:marRight w:val="0"/>
      <w:marTop w:val="0"/>
      <w:marBottom w:val="0"/>
      <w:divBdr>
        <w:top w:val="none" w:sz="0" w:space="0" w:color="auto"/>
        <w:left w:val="none" w:sz="0" w:space="0" w:color="auto"/>
        <w:bottom w:val="none" w:sz="0" w:space="0" w:color="auto"/>
        <w:right w:val="none" w:sz="0" w:space="0" w:color="auto"/>
      </w:divBdr>
    </w:div>
    <w:div w:id="1278638459">
      <w:bodyDiv w:val="1"/>
      <w:marLeft w:val="0"/>
      <w:marRight w:val="0"/>
      <w:marTop w:val="0"/>
      <w:marBottom w:val="0"/>
      <w:divBdr>
        <w:top w:val="none" w:sz="0" w:space="0" w:color="auto"/>
        <w:left w:val="none" w:sz="0" w:space="0" w:color="auto"/>
        <w:bottom w:val="none" w:sz="0" w:space="0" w:color="auto"/>
        <w:right w:val="none" w:sz="0" w:space="0" w:color="auto"/>
      </w:divBdr>
    </w:div>
    <w:div w:id="1287735973">
      <w:bodyDiv w:val="1"/>
      <w:marLeft w:val="0"/>
      <w:marRight w:val="0"/>
      <w:marTop w:val="0"/>
      <w:marBottom w:val="0"/>
      <w:divBdr>
        <w:top w:val="none" w:sz="0" w:space="0" w:color="auto"/>
        <w:left w:val="none" w:sz="0" w:space="0" w:color="auto"/>
        <w:bottom w:val="none" w:sz="0" w:space="0" w:color="auto"/>
        <w:right w:val="none" w:sz="0" w:space="0" w:color="auto"/>
      </w:divBdr>
    </w:div>
    <w:div w:id="1297488118">
      <w:bodyDiv w:val="1"/>
      <w:marLeft w:val="0"/>
      <w:marRight w:val="0"/>
      <w:marTop w:val="0"/>
      <w:marBottom w:val="0"/>
      <w:divBdr>
        <w:top w:val="none" w:sz="0" w:space="0" w:color="auto"/>
        <w:left w:val="none" w:sz="0" w:space="0" w:color="auto"/>
        <w:bottom w:val="none" w:sz="0" w:space="0" w:color="auto"/>
        <w:right w:val="none" w:sz="0" w:space="0" w:color="auto"/>
      </w:divBdr>
    </w:div>
    <w:div w:id="1297493424">
      <w:bodyDiv w:val="1"/>
      <w:marLeft w:val="0"/>
      <w:marRight w:val="0"/>
      <w:marTop w:val="0"/>
      <w:marBottom w:val="0"/>
      <w:divBdr>
        <w:top w:val="none" w:sz="0" w:space="0" w:color="auto"/>
        <w:left w:val="none" w:sz="0" w:space="0" w:color="auto"/>
        <w:bottom w:val="none" w:sz="0" w:space="0" w:color="auto"/>
        <w:right w:val="none" w:sz="0" w:space="0" w:color="auto"/>
      </w:divBdr>
    </w:div>
    <w:div w:id="1297644364">
      <w:bodyDiv w:val="1"/>
      <w:marLeft w:val="0"/>
      <w:marRight w:val="0"/>
      <w:marTop w:val="0"/>
      <w:marBottom w:val="0"/>
      <w:divBdr>
        <w:top w:val="none" w:sz="0" w:space="0" w:color="auto"/>
        <w:left w:val="none" w:sz="0" w:space="0" w:color="auto"/>
        <w:bottom w:val="none" w:sz="0" w:space="0" w:color="auto"/>
        <w:right w:val="none" w:sz="0" w:space="0" w:color="auto"/>
      </w:divBdr>
    </w:div>
    <w:div w:id="1309675206">
      <w:bodyDiv w:val="1"/>
      <w:marLeft w:val="0"/>
      <w:marRight w:val="0"/>
      <w:marTop w:val="0"/>
      <w:marBottom w:val="0"/>
      <w:divBdr>
        <w:top w:val="none" w:sz="0" w:space="0" w:color="auto"/>
        <w:left w:val="none" w:sz="0" w:space="0" w:color="auto"/>
        <w:bottom w:val="none" w:sz="0" w:space="0" w:color="auto"/>
        <w:right w:val="none" w:sz="0" w:space="0" w:color="auto"/>
      </w:divBdr>
    </w:div>
    <w:div w:id="1310749991">
      <w:bodyDiv w:val="1"/>
      <w:marLeft w:val="0"/>
      <w:marRight w:val="0"/>
      <w:marTop w:val="0"/>
      <w:marBottom w:val="0"/>
      <w:divBdr>
        <w:top w:val="none" w:sz="0" w:space="0" w:color="auto"/>
        <w:left w:val="none" w:sz="0" w:space="0" w:color="auto"/>
        <w:bottom w:val="none" w:sz="0" w:space="0" w:color="auto"/>
        <w:right w:val="none" w:sz="0" w:space="0" w:color="auto"/>
      </w:divBdr>
    </w:div>
    <w:div w:id="1313488299">
      <w:bodyDiv w:val="1"/>
      <w:marLeft w:val="0"/>
      <w:marRight w:val="0"/>
      <w:marTop w:val="0"/>
      <w:marBottom w:val="0"/>
      <w:divBdr>
        <w:top w:val="none" w:sz="0" w:space="0" w:color="auto"/>
        <w:left w:val="none" w:sz="0" w:space="0" w:color="auto"/>
        <w:bottom w:val="none" w:sz="0" w:space="0" w:color="auto"/>
        <w:right w:val="none" w:sz="0" w:space="0" w:color="auto"/>
      </w:divBdr>
    </w:div>
    <w:div w:id="1316377519">
      <w:bodyDiv w:val="1"/>
      <w:marLeft w:val="0"/>
      <w:marRight w:val="0"/>
      <w:marTop w:val="0"/>
      <w:marBottom w:val="0"/>
      <w:divBdr>
        <w:top w:val="none" w:sz="0" w:space="0" w:color="auto"/>
        <w:left w:val="none" w:sz="0" w:space="0" w:color="auto"/>
        <w:bottom w:val="none" w:sz="0" w:space="0" w:color="auto"/>
        <w:right w:val="none" w:sz="0" w:space="0" w:color="auto"/>
      </w:divBdr>
    </w:div>
    <w:div w:id="1319384934">
      <w:bodyDiv w:val="1"/>
      <w:marLeft w:val="0"/>
      <w:marRight w:val="0"/>
      <w:marTop w:val="0"/>
      <w:marBottom w:val="0"/>
      <w:divBdr>
        <w:top w:val="none" w:sz="0" w:space="0" w:color="auto"/>
        <w:left w:val="none" w:sz="0" w:space="0" w:color="auto"/>
        <w:bottom w:val="none" w:sz="0" w:space="0" w:color="auto"/>
        <w:right w:val="none" w:sz="0" w:space="0" w:color="auto"/>
      </w:divBdr>
    </w:div>
    <w:div w:id="1319385953">
      <w:bodyDiv w:val="1"/>
      <w:marLeft w:val="0"/>
      <w:marRight w:val="0"/>
      <w:marTop w:val="0"/>
      <w:marBottom w:val="0"/>
      <w:divBdr>
        <w:top w:val="none" w:sz="0" w:space="0" w:color="auto"/>
        <w:left w:val="none" w:sz="0" w:space="0" w:color="auto"/>
        <w:bottom w:val="none" w:sz="0" w:space="0" w:color="auto"/>
        <w:right w:val="none" w:sz="0" w:space="0" w:color="auto"/>
      </w:divBdr>
    </w:div>
    <w:div w:id="1321036249">
      <w:bodyDiv w:val="1"/>
      <w:marLeft w:val="0"/>
      <w:marRight w:val="0"/>
      <w:marTop w:val="0"/>
      <w:marBottom w:val="0"/>
      <w:divBdr>
        <w:top w:val="none" w:sz="0" w:space="0" w:color="auto"/>
        <w:left w:val="none" w:sz="0" w:space="0" w:color="auto"/>
        <w:bottom w:val="none" w:sz="0" w:space="0" w:color="auto"/>
        <w:right w:val="none" w:sz="0" w:space="0" w:color="auto"/>
      </w:divBdr>
    </w:div>
    <w:div w:id="1322736809">
      <w:bodyDiv w:val="1"/>
      <w:marLeft w:val="0"/>
      <w:marRight w:val="0"/>
      <w:marTop w:val="0"/>
      <w:marBottom w:val="0"/>
      <w:divBdr>
        <w:top w:val="none" w:sz="0" w:space="0" w:color="auto"/>
        <w:left w:val="none" w:sz="0" w:space="0" w:color="auto"/>
        <w:bottom w:val="none" w:sz="0" w:space="0" w:color="auto"/>
        <w:right w:val="none" w:sz="0" w:space="0" w:color="auto"/>
      </w:divBdr>
    </w:div>
    <w:div w:id="1323511610">
      <w:bodyDiv w:val="1"/>
      <w:marLeft w:val="0"/>
      <w:marRight w:val="0"/>
      <w:marTop w:val="0"/>
      <w:marBottom w:val="0"/>
      <w:divBdr>
        <w:top w:val="none" w:sz="0" w:space="0" w:color="auto"/>
        <w:left w:val="none" w:sz="0" w:space="0" w:color="auto"/>
        <w:bottom w:val="none" w:sz="0" w:space="0" w:color="auto"/>
        <w:right w:val="none" w:sz="0" w:space="0" w:color="auto"/>
      </w:divBdr>
    </w:div>
    <w:div w:id="1324360613">
      <w:bodyDiv w:val="1"/>
      <w:marLeft w:val="0"/>
      <w:marRight w:val="0"/>
      <w:marTop w:val="0"/>
      <w:marBottom w:val="0"/>
      <w:divBdr>
        <w:top w:val="none" w:sz="0" w:space="0" w:color="auto"/>
        <w:left w:val="none" w:sz="0" w:space="0" w:color="auto"/>
        <w:bottom w:val="none" w:sz="0" w:space="0" w:color="auto"/>
        <w:right w:val="none" w:sz="0" w:space="0" w:color="auto"/>
      </w:divBdr>
    </w:div>
    <w:div w:id="1324700104">
      <w:bodyDiv w:val="1"/>
      <w:marLeft w:val="0"/>
      <w:marRight w:val="0"/>
      <w:marTop w:val="0"/>
      <w:marBottom w:val="0"/>
      <w:divBdr>
        <w:top w:val="none" w:sz="0" w:space="0" w:color="auto"/>
        <w:left w:val="none" w:sz="0" w:space="0" w:color="auto"/>
        <w:bottom w:val="none" w:sz="0" w:space="0" w:color="auto"/>
        <w:right w:val="none" w:sz="0" w:space="0" w:color="auto"/>
      </w:divBdr>
    </w:div>
    <w:div w:id="1327057384">
      <w:bodyDiv w:val="1"/>
      <w:marLeft w:val="0"/>
      <w:marRight w:val="0"/>
      <w:marTop w:val="0"/>
      <w:marBottom w:val="0"/>
      <w:divBdr>
        <w:top w:val="none" w:sz="0" w:space="0" w:color="auto"/>
        <w:left w:val="none" w:sz="0" w:space="0" w:color="auto"/>
        <w:bottom w:val="none" w:sz="0" w:space="0" w:color="auto"/>
        <w:right w:val="none" w:sz="0" w:space="0" w:color="auto"/>
      </w:divBdr>
    </w:div>
    <w:div w:id="1329675078">
      <w:bodyDiv w:val="1"/>
      <w:marLeft w:val="0"/>
      <w:marRight w:val="0"/>
      <w:marTop w:val="0"/>
      <w:marBottom w:val="0"/>
      <w:divBdr>
        <w:top w:val="none" w:sz="0" w:space="0" w:color="auto"/>
        <w:left w:val="none" w:sz="0" w:space="0" w:color="auto"/>
        <w:bottom w:val="none" w:sz="0" w:space="0" w:color="auto"/>
        <w:right w:val="none" w:sz="0" w:space="0" w:color="auto"/>
      </w:divBdr>
    </w:div>
    <w:div w:id="1335377413">
      <w:bodyDiv w:val="1"/>
      <w:marLeft w:val="0"/>
      <w:marRight w:val="0"/>
      <w:marTop w:val="0"/>
      <w:marBottom w:val="0"/>
      <w:divBdr>
        <w:top w:val="none" w:sz="0" w:space="0" w:color="auto"/>
        <w:left w:val="none" w:sz="0" w:space="0" w:color="auto"/>
        <w:bottom w:val="none" w:sz="0" w:space="0" w:color="auto"/>
        <w:right w:val="none" w:sz="0" w:space="0" w:color="auto"/>
      </w:divBdr>
    </w:div>
    <w:div w:id="1339768356">
      <w:bodyDiv w:val="1"/>
      <w:marLeft w:val="0"/>
      <w:marRight w:val="0"/>
      <w:marTop w:val="0"/>
      <w:marBottom w:val="0"/>
      <w:divBdr>
        <w:top w:val="none" w:sz="0" w:space="0" w:color="auto"/>
        <w:left w:val="none" w:sz="0" w:space="0" w:color="auto"/>
        <w:bottom w:val="none" w:sz="0" w:space="0" w:color="auto"/>
        <w:right w:val="none" w:sz="0" w:space="0" w:color="auto"/>
      </w:divBdr>
    </w:div>
    <w:div w:id="1344669518">
      <w:bodyDiv w:val="1"/>
      <w:marLeft w:val="0"/>
      <w:marRight w:val="0"/>
      <w:marTop w:val="0"/>
      <w:marBottom w:val="0"/>
      <w:divBdr>
        <w:top w:val="none" w:sz="0" w:space="0" w:color="auto"/>
        <w:left w:val="none" w:sz="0" w:space="0" w:color="auto"/>
        <w:bottom w:val="none" w:sz="0" w:space="0" w:color="auto"/>
        <w:right w:val="none" w:sz="0" w:space="0" w:color="auto"/>
      </w:divBdr>
    </w:div>
    <w:div w:id="1348366977">
      <w:bodyDiv w:val="1"/>
      <w:marLeft w:val="0"/>
      <w:marRight w:val="0"/>
      <w:marTop w:val="0"/>
      <w:marBottom w:val="0"/>
      <w:divBdr>
        <w:top w:val="none" w:sz="0" w:space="0" w:color="auto"/>
        <w:left w:val="none" w:sz="0" w:space="0" w:color="auto"/>
        <w:bottom w:val="none" w:sz="0" w:space="0" w:color="auto"/>
        <w:right w:val="none" w:sz="0" w:space="0" w:color="auto"/>
      </w:divBdr>
    </w:div>
    <w:div w:id="1351024869">
      <w:bodyDiv w:val="1"/>
      <w:marLeft w:val="0"/>
      <w:marRight w:val="0"/>
      <w:marTop w:val="0"/>
      <w:marBottom w:val="0"/>
      <w:divBdr>
        <w:top w:val="none" w:sz="0" w:space="0" w:color="auto"/>
        <w:left w:val="none" w:sz="0" w:space="0" w:color="auto"/>
        <w:bottom w:val="none" w:sz="0" w:space="0" w:color="auto"/>
        <w:right w:val="none" w:sz="0" w:space="0" w:color="auto"/>
      </w:divBdr>
    </w:div>
    <w:div w:id="1354502800">
      <w:bodyDiv w:val="1"/>
      <w:marLeft w:val="0"/>
      <w:marRight w:val="0"/>
      <w:marTop w:val="0"/>
      <w:marBottom w:val="0"/>
      <w:divBdr>
        <w:top w:val="none" w:sz="0" w:space="0" w:color="auto"/>
        <w:left w:val="none" w:sz="0" w:space="0" w:color="auto"/>
        <w:bottom w:val="none" w:sz="0" w:space="0" w:color="auto"/>
        <w:right w:val="none" w:sz="0" w:space="0" w:color="auto"/>
      </w:divBdr>
    </w:div>
    <w:div w:id="1357848160">
      <w:bodyDiv w:val="1"/>
      <w:marLeft w:val="0"/>
      <w:marRight w:val="0"/>
      <w:marTop w:val="0"/>
      <w:marBottom w:val="0"/>
      <w:divBdr>
        <w:top w:val="none" w:sz="0" w:space="0" w:color="auto"/>
        <w:left w:val="none" w:sz="0" w:space="0" w:color="auto"/>
        <w:bottom w:val="none" w:sz="0" w:space="0" w:color="auto"/>
        <w:right w:val="none" w:sz="0" w:space="0" w:color="auto"/>
      </w:divBdr>
    </w:div>
    <w:div w:id="1362821409">
      <w:bodyDiv w:val="1"/>
      <w:marLeft w:val="0"/>
      <w:marRight w:val="0"/>
      <w:marTop w:val="0"/>
      <w:marBottom w:val="0"/>
      <w:divBdr>
        <w:top w:val="none" w:sz="0" w:space="0" w:color="auto"/>
        <w:left w:val="none" w:sz="0" w:space="0" w:color="auto"/>
        <w:bottom w:val="none" w:sz="0" w:space="0" w:color="auto"/>
        <w:right w:val="none" w:sz="0" w:space="0" w:color="auto"/>
      </w:divBdr>
    </w:div>
    <w:div w:id="1364011948">
      <w:bodyDiv w:val="1"/>
      <w:marLeft w:val="0"/>
      <w:marRight w:val="0"/>
      <w:marTop w:val="0"/>
      <w:marBottom w:val="0"/>
      <w:divBdr>
        <w:top w:val="none" w:sz="0" w:space="0" w:color="auto"/>
        <w:left w:val="none" w:sz="0" w:space="0" w:color="auto"/>
        <w:bottom w:val="none" w:sz="0" w:space="0" w:color="auto"/>
        <w:right w:val="none" w:sz="0" w:space="0" w:color="auto"/>
      </w:divBdr>
    </w:div>
    <w:div w:id="1367146899">
      <w:bodyDiv w:val="1"/>
      <w:marLeft w:val="0"/>
      <w:marRight w:val="0"/>
      <w:marTop w:val="0"/>
      <w:marBottom w:val="0"/>
      <w:divBdr>
        <w:top w:val="none" w:sz="0" w:space="0" w:color="auto"/>
        <w:left w:val="none" w:sz="0" w:space="0" w:color="auto"/>
        <w:bottom w:val="none" w:sz="0" w:space="0" w:color="auto"/>
        <w:right w:val="none" w:sz="0" w:space="0" w:color="auto"/>
      </w:divBdr>
    </w:div>
    <w:div w:id="1368413001">
      <w:bodyDiv w:val="1"/>
      <w:marLeft w:val="0"/>
      <w:marRight w:val="0"/>
      <w:marTop w:val="0"/>
      <w:marBottom w:val="0"/>
      <w:divBdr>
        <w:top w:val="none" w:sz="0" w:space="0" w:color="auto"/>
        <w:left w:val="none" w:sz="0" w:space="0" w:color="auto"/>
        <w:bottom w:val="none" w:sz="0" w:space="0" w:color="auto"/>
        <w:right w:val="none" w:sz="0" w:space="0" w:color="auto"/>
      </w:divBdr>
    </w:div>
    <w:div w:id="1369992749">
      <w:bodyDiv w:val="1"/>
      <w:marLeft w:val="0"/>
      <w:marRight w:val="0"/>
      <w:marTop w:val="0"/>
      <w:marBottom w:val="0"/>
      <w:divBdr>
        <w:top w:val="none" w:sz="0" w:space="0" w:color="auto"/>
        <w:left w:val="none" w:sz="0" w:space="0" w:color="auto"/>
        <w:bottom w:val="none" w:sz="0" w:space="0" w:color="auto"/>
        <w:right w:val="none" w:sz="0" w:space="0" w:color="auto"/>
      </w:divBdr>
    </w:div>
    <w:div w:id="1373574881">
      <w:bodyDiv w:val="1"/>
      <w:marLeft w:val="0"/>
      <w:marRight w:val="0"/>
      <w:marTop w:val="0"/>
      <w:marBottom w:val="0"/>
      <w:divBdr>
        <w:top w:val="none" w:sz="0" w:space="0" w:color="auto"/>
        <w:left w:val="none" w:sz="0" w:space="0" w:color="auto"/>
        <w:bottom w:val="none" w:sz="0" w:space="0" w:color="auto"/>
        <w:right w:val="none" w:sz="0" w:space="0" w:color="auto"/>
      </w:divBdr>
    </w:div>
    <w:div w:id="1373575721">
      <w:bodyDiv w:val="1"/>
      <w:marLeft w:val="0"/>
      <w:marRight w:val="0"/>
      <w:marTop w:val="0"/>
      <w:marBottom w:val="0"/>
      <w:divBdr>
        <w:top w:val="none" w:sz="0" w:space="0" w:color="auto"/>
        <w:left w:val="none" w:sz="0" w:space="0" w:color="auto"/>
        <w:bottom w:val="none" w:sz="0" w:space="0" w:color="auto"/>
        <w:right w:val="none" w:sz="0" w:space="0" w:color="auto"/>
      </w:divBdr>
    </w:div>
    <w:div w:id="1375498510">
      <w:bodyDiv w:val="1"/>
      <w:marLeft w:val="0"/>
      <w:marRight w:val="0"/>
      <w:marTop w:val="0"/>
      <w:marBottom w:val="0"/>
      <w:divBdr>
        <w:top w:val="none" w:sz="0" w:space="0" w:color="auto"/>
        <w:left w:val="none" w:sz="0" w:space="0" w:color="auto"/>
        <w:bottom w:val="none" w:sz="0" w:space="0" w:color="auto"/>
        <w:right w:val="none" w:sz="0" w:space="0" w:color="auto"/>
      </w:divBdr>
    </w:div>
    <w:div w:id="1381052278">
      <w:bodyDiv w:val="1"/>
      <w:marLeft w:val="0"/>
      <w:marRight w:val="0"/>
      <w:marTop w:val="0"/>
      <w:marBottom w:val="0"/>
      <w:divBdr>
        <w:top w:val="none" w:sz="0" w:space="0" w:color="auto"/>
        <w:left w:val="none" w:sz="0" w:space="0" w:color="auto"/>
        <w:bottom w:val="none" w:sz="0" w:space="0" w:color="auto"/>
        <w:right w:val="none" w:sz="0" w:space="0" w:color="auto"/>
      </w:divBdr>
    </w:div>
    <w:div w:id="1386829400">
      <w:bodyDiv w:val="1"/>
      <w:marLeft w:val="0"/>
      <w:marRight w:val="0"/>
      <w:marTop w:val="0"/>
      <w:marBottom w:val="0"/>
      <w:divBdr>
        <w:top w:val="none" w:sz="0" w:space="0" w:color="auto"/>
        <w:left w:val="none" w:sz="0" w:space="0" w:color="auto"/>
        <w:bottom w:val="none" w:sz="0" w:space="0" w:color="auto"/>
        <w:right w:val="none" w:sz="0" w:space="0" w:color="auto"/>
      </w:divBdr>
    </w:div>
    <w:div w:id="1386949579">
      <w:bodyDiv w:val="1"/>
      <w:marLeft w:val="0"/>
      <w:marRight w:val="0"/>
      <w:marTop w:val="0"/>
      <w:marBottom w:val="0"/>
      <w:divBdr>
        <w:top w:val="none" w:sz="0" w:space="0" w:color="auto"/>
        <w:left w:val="none" w:sz="0" w:space="0" w:color="auto"/>
        <w:bottom w:val="none" w:sz="0" w:space="0" w:color="auto"/>
        <w:right w:val="none" w:sz="0" w:space="0" w:color="auto"/>
      </w:divBdr>
    </w:div>
    <w:div w:id="1389449809">
      <w:bodyDiv w:val="1"/>
      <w:marLeft w:val="0"/>
      <w:marRight w:val="0"/>
      <w:marTop w:val="0"/>
      <w:marBottom w:val="0"/>
      <w:divBdr>
        <w:top w:val="none" w:sz="0" w:space="0" w:color="auto"/>
        <w:left w:val="none" w:sz="0" w:space="0" w:color="auto"/>
        <w:bottom w:val="none" w:sz="0" w:space="0" w:color="auto"/>
        <w:right w:val="none" w:sz="0" w:space="0" w:color="auto"/>
      </w:divBdr>
    </w:div>
    <w:div w:id="1391033971">
      <w:bodyDiv w:val="1"/>
      <w:marLeft w:val="0"/>
      <w:marRight w:val="0"/>
      <w:marTop w:val="0"/>
      <w:marBottom w:val="0"/>
      <w:divBdr>
        <w:top w:val="none" w:sz="0" w:space="0" w:color="auto"/>
        <w:left w:val="none" w:sz="0" w:space="0" w:color="auto"/>
        <w:bottom w:val="none" w:sz="0" w:space="0" w:color="auto"/>
        <w:right w:val="none" w:sz="0" w:space="0" w:color="auto"/>
      </w:divBdr>
    </w:div>
    <w:div w:id="1391735811">
      <w:bodyDiv w:val="1"/>
      <w:marLeft w:val="0"/>
      <w:marRight w:val="0"/>
      <w:marTop w:val="0"/>
      <w:marBottom w:val="0"/>
      <w:divBdr>
        <w:top w:val="none" w:sz="0" w:space="0" w:color="auto"/>
        <w:left w:val="none" w:sz="0" w:space="0" w:color="auto"/>
        <w:bottom w:val="none" w:sz="0" w:space="0" w:color="auto"/>
        <w:right w:val="none" w:sz="0" w:space="0" w:color="auto"/>
      </w:divBdr>
    </w:div>
    <w:div w:id="1393775025">
      <w:bodyDiv w:val="1"/>
      <w:marLeft w:val="0"/>
      <w:marRight w:val="0"/>
      <w:marTop w:val="0"/>
      <w:marBottom w:val="0"/>
      <w:divBdr>
        <w:top w:val="none" w:sz="0" w:space="0" w:color="auto"/>
        <w:left w:val="none" w:sz="0" w:space="0" w:color="auto"/>
        <w:bottom w:val="none" w:sz="0" w:space="0" w:color="auto"/>
        <w:right w:val="none" w:sz="0" w:space="0" w:color="auto"/>
      </w:divBdr>
    </w:div>
    <w:div w:id="1394038583">
      <w:bodyDiv w:val="1"/>
      <w:marLeft w:val="0"/>
      <w:marRight w:val="0"/>
      <w:marTop w:val="0"/>
      <w:marBottom w:val="0"/>
      <w:divBdr>
        <w:top w:val="none" w:sz="0" w:space="0" w:color="auto"/>
        <w:left w:val="none" w:sz="0" w:space="0" w:color="auto"/>
        <w:bottom w:val="none" w:sz="0" w:space="0" w:color="auto"/>
        <w:right w:val="none" w:sz="0" w:space="0" w:color="auto"/>
      </w:divBdr>
    </w:div>
    <w:div w:id="1395540357">
      <w:bodyDiv w:val="1"/>
      <w:marLeft w:val="0"/>
      <w:marRight w:val="0"/>
      <w:marTop w:val="0"/>
      <w:marBottom w:val="0"/>
      <w:divBdr>
        <w:top w:val="none" w:sz="0" w:space="0" w:color="auto"/>
        <w:left w:val="none" w:sz="0" w:space="0" w:color="auto"/>
        <w:bottom w:val="none" w:sz="0" w:space="0" w:color="auto"/>
        <w:right w:val="none" w:sz="0" w:space="0" w:color="auto"/>
      </w:divBdr>
    </w:div>
    <w:div w:id="1399011329">
      <w:bodyDiv w:val="1"/>
      <w:marLeft w:val="0"/>
      <w:marRight w:val="0"/>
      <w:marTop w:val="0"/>
      <w:marBottom w:val="0"/>
      <w:divBdr>
        <w:top w:val="none" w:sz="0" w:space="0" w:color="auto"/>
        <w:left w:val="none" w:sz="0" w:space="0" w:color="auto"/>
        <w:bottom w:val="none" w:sz="0" w:space="0" w:color="auto"/>
        <w:right w:val="none" w:sz="0" w:space="0" w:color="auto"/>
      </w:divBdr>
    </w:div>
    <w:div w:id="1399160774">
      <w:bodyDiv w:val="1"/>
      <w:marLeft w:val="0"/>
      <w:marRight w:val="0"/>
      <w:marTop w:val="0"/>
      <w:marBottom w:val="0"/>
      <w:divBdr>
        <w:top w:val="none" w:sz="0" w:space="0" w:color="auto"/>
        <w:left w:val="none" w:sz="0" w:space="0" w:color="auto"/>
        <w:bottom w:val="none" w:sz="0" w:space="0" w:color="auto"/>
        <w:right w:val="none" w:sz="0" w:space="0" w:color="auto"/>
      </w:divBdr>
    </w:div>
    <w:div w:id="1399790136">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09956503">
      <w:bodyDiv w:val="1"/>
      <w:marLeft w:val="0"/>
      <w:marRight w:val="0"/>
      <w:marTop w:val="0"/>
      <w:marBottom w:val="0"/>
      <w:divBdr>
        <w:top w:val="none" w:sz="0" w:space="0" w:color="auto"/>
        <w:left w:val="none" w:sz="0" w:space="0" w:color="auto"/>
        <w:bottom w:val="none" w:sz="0" w:space="0" w:color="auto"/>
        <w:right w:val="none" w:sz="0" w:space="0" w:color="auto"/>
      </w:divBdr>
    </w:div>
    <w:div w:id="1411653391">
      <w:bodyDiv w:val="1"/>
      <w:marLeft w:val="0"/>
      <w:marRight w:val="0"/>
      <w:marTop w:val="0"/>
      <w:marBottom w:val="0"/>
      <w:divBdr>
        <w:top w:val="none" w:sz="0" w:space="0" w:color="auto"/>
        <w:left w:val="none" w:sz="0" w:space="0" w:color="auto"/>
        <w:bottom w:val="none" w:sz="0" w:space="0" w:color="auto"/>
        <w:right w:val="none" w:sz="0" w:space="0" w:color="auto"/>
      </w:divBdr>
    </w:div>
    <w:div w:id="1414234088">
      <w:bodyDiv w:val="1"/>
      <w:marLeft w:val="0"/>
      <w:marRight w:val="0"/>
      <w:marTop w:val="0"/>
      <w:marBottom w:val="0"/>
      <w:divBdr>
        <w:top w:val="none" w:sz="0" w:space="0" w:color="auto"/>
        <w:left w:val="none" w:sz="0" w:space="0" w:color="auto"/>
        <w:bottom w:val="none" w:sz="0" w:space="0" w:color="auto"/>
        <w:right w:val="none" w:sz="0" w:space="0" w:color="auto"/>
      </w:divBdr>
    </w:div>
    <w:div w:id="1421365288">
      <w:bodyDiv w:val="1"/>
      <w:marLeft w:val="0"/>
      <w:marRight w:val="0"/>
      <w:marTop w:val="0"/>
      <w:marBottom w:val="0"/>
      <w:divBdr>
        <w:top w:val="none" w:sz="0" w:space="0" w:color="auto"/>
        <w:left w:val="none" w:sz="0" w:space="0" w:color="auto"/>
        <w:bottom w:val="none" w:sz="0" w:space="0" w:color="auto"/>
        <w:right w:val="none" w:sz="0" w:space="0" w:color="auto"/>
      </w:divBdr>
    </w:div>
    <w:div w:id="1438981228">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445031738">
      <w:bodyDiv w:val="1"/>
      <w:marLeft w:val="0"/>
      <w:marRight w:val="0"/>
      <w:marTop w:val="0"/>
      <w:marBottom w:val="0"/>
      <w:divBdr>
        <w:top w:val="none" w:sz="0" w:space="0" w:color="auto"/>
        <w:left w:val="none" w:sz="0" w:space="0" w:color="auto"/>
        <w:bottom w:val="none" w:sz="0" w:space="0" w:color="auto"/>
        <w:right w:val="none" w:sz="0" w:space="0" w:color="auto"/>
      </w:divBdr>
    </w:div>
    <w:div w:id="1446731534">
      <w:bodyDiv w:val="1"/>
      <w:marLeft w:val="0"/>
      <w:marRight w:val="0"/>
      <w:marTop w:val="0"/>
      <w:marBottom w:val="0"/>
      <w:divBdr>
        <w:top w:val="none" w:sz="0" w:space="0" w:color="auto"/>
        <w:left w:val="none" w:sz="0" w:space="0" w:color="auto"/>
        <w:bottom w:val="none" w:sz="0" w:space="0" w:color="auto"/>
        <w:right w:val="none" w:sz="0" w:space="0" w:color="auto"/>
      </w:divBdr>
    </w:div>
    <w:div w:id="1451515945">
      <w:bodyDiv w:val="1"/>
      <w:marLeft w:val="0"/>
      <w:marRight w:val="0"/>
      <w:marTop w:val="0"/>
      <w:marBottom w:val="0"/>
      <w:divBdr>
        <w:top w:val="none" w:sz="0" w:space="0" w:color="auto"/>
        <w:left w:val="none" w:sz="0" w:space="0" w:color="auto"/>
        <w:bottom w:val="none" w:sz="0" w:space="0" w:color="auto"/>
        <w:right w:val="none" w:sz="0" w:space="0" w:color="auto"/>
      </w:divBdr>
    </w:div>
    <w:div w:id="1457063427">
      <w:bodyDiv w:val="1"/>
      <w:marLeft w:val="0"/>
      <w:marRight w:val="0"/>
      <w:marTop w:val="0"/>
      <w:marBottom w:val="0"/>
      <w:divBdr>
        <w:top w:val="none" w:sz="0" w:space="0" w:color="auto"/>
        <w:left w:val="none" w:sz="0" w:space="0" w:color="auto"/>
        <w:bottom w:val="none" w:sz="0" w:space="0" w:color="auto"/>
        <w:right w:val="none" w:sz="0" w:space="0" w:color="auto"/>
      </w:divBdr>
    </w:div>
    <w:div w:id="1459643276">
      <w:bodyDiv w:val="1"/>
      <w:marLeft w:val="0"/>
      <w:marRight w:val="0"/>
      <w:marTop w:val="0"/>
      <w:marBottom w:val="0"/>
      <w:divBdr>
        <w:top w:val="none" w:sz="0" w:space="0" w:color="auto"/>
        <w:left w:val="none" w:sz="0" w:space="0" w:color="auto"/>
        <w:bottom w:val="none" w:sz="0" w:space="0" w:color="auto"/>
        <w:right w:val="none" w:sz="0" w:space="0" w:color="auto"/>
      </w:divBdr>
    </w:div>
    <w:div w:id="1460680495">
      <w:bodyDiv w:val="1"/>
      <w:marLeft w:val="0"/>
      <w:marRight w:val="0"/>
      <w:marTop w:val="0"/>
      <w:marBottom w:val="0"/>
      <w:divBdr>
        <w:top w:val="none" w:sz="0" w:space="0" w:color="auto"/>
        <w:left w:val="none" w:sz="0" w:space="0" w:color="auto"/>
        <w:bottom w:val="none" w:sz="0" w:space="0" w:color="auto"/>
        <w:right w:val="none" w:sz="0" w:space="0" w:color="auto"/>
      </w:divBdr>
    </w:div>
    <w:div w:id="1462917266">
      <w:bodyDiv w:val="1"/>
      <w:marLeft w:val="0"/>
      <w:marRight w:val="0"/>
      <w:marTop w:val="0"/>
      <w:marBottom w:val="0"/>
      <w:divBdr>
        <w:top w:val="none" w:sz="0" w:space="0" w:color="auto"/>
        <w:left w:val="none" w:sz="0" w:space="0" w:color="auto"/>
        <w:bottom w:val="none" w:sz="0" w:space="0" w:color="auto"/>
        <w:right w:val="none" w:sz="0" w:space="0" w:color="auto"/>
      </w:divBdr>
    </w:div>
    <w:div w:id="1473330727">
      <w:bodyDiv w:val="1"/>
      <w:marLeft w:val="0"/>
      <w:marRight w:val="0"/>
      <w:marTop w:val="0"/>
      <w:marBottom w:val="0"/>
      <w:divBdr>
        <w:top w:val="none" w:sz="0" w:space="0" w:color="auto"/>
        <w:left w:val="none" w:sz="0" w:space="0" w:color="auto"/>
        <w:bottom w:val="none" w:sz="0" w:space="0" w:color="auto"/>
        <w:right w:val="none" w:sz="0" w:space="0" w:color="auto"/>
      </w:divBdr>
    </w:div>
    <w:div w:id="1474057038">
      <w:bodyDiv w:val="1"/>
      <w:marLeft w:val="0"/>
      <w:marRight w:val="0"/>
      <w:marTop w:val="0"/>
      <w:marBottom w:val="0"/>
      <w:divBdr>
        <w:top w:val="none" w:sz="0" w:space="0" w:color="auto"/>
        <w:left w:val="none" w:sz="0" w:space="0" w:color="auto"/>
        <w:bottom w:val="none" w:sz="0" w:space="0" w:color="auto"/>
        <w:right w:val="none" w:sz="0" w:space="0" w:color="auto"/>
      </w:divBdr>
    </w:div>
    <w:div w:id="1476608114">
      <w:bodyDiv w:val="1"/>
      <w:marLeft w:val="0"/>
      <w:marRight w:val="0"/>
      <w:marTop w:val="0"/>
      <w:marBottom w:val="0"/>
      <w:divBdr>
        <w:top w:val="none" w:sz="0" w:space="0" w:color="auto"/>
        <w:left w:val="none" w:sz="0" w:space="0" w:color="auto"/>
        <w:bottom w:val="none" w:sz="0" w:space="0" w:color="auto"/>
        <w:right w:val="none" w:sz="0" w:space="0" w:color="auto"/>
      </w:divBdr>
    </w:div>
    <w:div w:id="1478764011">
      <w:bodyDiv w:val="1"/>
      <w:marLeft w:val="0"/>
      <w:marRight w:val="0"/>
      <w:marTop w:val="0"/>
      <w:marBottom w:val="0"/>
      <w:divBdr>
        <w:top w:val="none" w:sz="0" w:space="0" w:color="auto"/>
        <w:left w:val="none" w:sz="0" w:space="0" w:color="auto"/>
        <w:bottom w:val="none" w:sz="0" w:space="0" w:color="auto"/>
        <w:right w:val="none" w:sz="0" w:space="0" w:color="auto"/>
      </w:divBdr>
    </w:div>
    <w:div w:id="1478836459">
      <w:bodyDiv w:val="1"/>
      <w:marLeft w:val="0"/>
      <w:marRight w:val="0"/>
      <w:marTop w:val="0"/>
      <w:marBottom w:val="0"/>
      <w:divBdr>
        <w:top w:val="none" w:sz="0" w:space="0" w:color="auto"/>
        <w:left w:val="none" w:sz="0" w:space="0" w:color="auto"/>
        <w:bottom w:val="none" w:sz="0" w:space="0" w:color="auto"/>
        <w:right w:val="none" w:sz="0" w:space="0" w:color="auto"/>
      </w:divBdr>
    </w:div>
    <w:div w:id="1486119138">
      <w:bodyDiv w:val="1"/>
      <w:marLeft w:val="0"/>
      <w:marRight w:val="0"/>
      <w:marTop w:val="0"/>
      <w:marBottom w:val="0"/>
      <w:divBdr>
        <w:top w:val="none" w:sz="0" w:space="0" w:color="auto"/>
        <w:left w:val="none" w:sz="0" w:space="0" w:color="auto"/>
        <w:bottom w:val="none" w:sz="0" w:space="0" w:color="auto"/>
        <w:right w:val="none" w:sz="0" w:space="0" w:color="auto"/>
      </w:divBdr>
    </w:div>
    <w:div w:id="1486777528">
      <w:bodyDiv w:val="1"/>
      <w:marLeft w:val="0"/>
      <w:marRight w:val="0"/>
      <w:marTop w:val="0"/>
      <w:marBottom w:val="0"/>
      <w:divBdr>
        <w:top w:val="none" w:sz="0" w:space="0" w:color="auto"/>
        <w:left w:val="none" w:sz="0" w:space="0" w:color="auto"/>
        <w:bottom w:val="none" w:sz="0" w:space="0" w:color="auto"/>
        <w:right w:val="none" w:sz="0" w:space="0" w:color="auto"/>
      </w:divBdr>
    </w:div>
    <w:div w:id="1489906316">
      <w:bodyDiv w:val="1"/>
      <w:marLeft w:val="0"/>
      <w:marRight w:val="0"/>
      <w:marTop w:val="0"/>
      <w:marBottom w:val="0"/>
      <w:divBdr>
        <w:top w:val="none" w:sz="0" w:space="0" w:color="auto"/>
        <w:left w:val="none" w:sz="0" w:space="0" w:color="auto"/>
        <w:bottom w:val="none" w:sz="0" w:space="0" w:color="auto"/>
        <w:right w:val="none" w:sz="0" w:space="0" w:color="auto"/>
      </w:divBdr>
    </w:div>
    <w:div w:id="1495342733">
      <w:bodyDiv w:val="1"/>
      <w:marLeft w:val="0"/>
      <w:marRight w:val="0"/>
      <w:marTop w:val="0"/>
      <w:marBottom w:val="0"/>
      <w:divBdr>
        <w:top w:val="none" w:sz="0" w:space="0" w:color="auto"/>
        <w:left w:val="none" w:sz="0" w:space="0" w:color="auto"/>
        <w:bottom w:val="none" w:sz="0" w:space="0" w:color="auto"/>
        <w:right w:val="none" w:sz="0" w:space="0" w:color="auto"/>
      </w:divBdr>
    </w:div>
    <w:div w:id="1497578170">
      <w:bodyDiv w:val="1"/>
      <w:marLeft w:val="0"/>
      <w:marRight w:val="0"/>
      <w:marTop w:val="0"/>
      <w:marBottom w:val="0"/>
      <w:divBdr>
        <w:top w:val="none" w:sz="0" w:space="0" w:color="auto"/>
        <w:left w:val="none" w:sz="0" w:space="0" w:color="auto"/>
        <w:bottom w:val="none" w:sz="0" w:space="0" w:color="auto"/>
        <w:right w:val="none" w:sz="0" w:space="0" w:color="auto"/>
      </w:divBdr>
    </w:div>
    <w:div w:id="1498577042">
      <w:bodyDiv w:val="1"/>
      <w:marLeft w:val="0"/>
      <w:marRight w:val="0"/>
      <w:marTop w:val="0"/>
      <w:marBottom w:val="0"/>
      <w:divBdr>
        <w:top w:val="none" w:sz="0" w:space="0" w:color="auto"/>
        <w:left w:val="none" w:sz="0" w:space="0" w:color="auto"/>
        <w:bottom w:val="none" w:sz="0" w:space="0" w:color="auto"/>
        <w:right w:val="none" w:sz="0" w:space="0" w:color="auto"/>
      </w:divBdr>
    </w:div>
    <w:div w:id="1510947452">
      <w:bodyDiv w:val="1"/>
      <w:marLeft w:val="0"/>
      <w:marRight w:val="0"/>
      <w:marTop w:val="0"/>
      <w:marBottom w:val="0"/>
      <w:divBdr>
        <w:top w:val="none" w:sz="0" w:space="0" w:color="auto"/>
        <w:left w:val="none" w:sz="0" w:space="0" w:color="auto"/>
        <w:bottom w:val="none" w:sz="0" w:space="0" w:color="auto"/>
        <w:right w:val="none" w:sz="0" w:space="0" w:color="auto"/>
      </w:divBdr>
    </w:div>
    <w:div w:id="1518231716">
      <w:bodyDiv w:val="1"/>
      <w:marLeft w:val="0"/>
      <w:marRight w:val="0"/>
      <w:marTop w:val="0"/>
      <w:marBottom w:val="0"/>
      <w:divBdr>
        <w:top w:val="none" w:sz="0" w:space="0" w:color="auto"/>
        <w:left w:val="none" w:sz="0" w:space="0" w:color="auto"/>
        <w:bottom w:val="none" w:sz="0" w:space="0" w:color="auto"/>
        <w:right w:val="none" w:sz="0" w:space="0" w:color="auto"/>
      </w:divBdr>
    </w:div>
    <w:div w:id="1520775154">
      <w:bodyDiv w:val="1"/>
      <w:marLeft w:val="0"/>
      <w:marRight w:val="0"/>
      <w:marTop w:val="0"/>
      <w:marBottom w:val="0"/>
      <w:divBdr>
        <w:top w:val="none" w:sz="0" w:space="0" w:color="auto"/>
        <w:left w:val="none" w:sz="0" w:space="0" w:color="auto"/>
        <w:bottom w:val="none" w:sz="0" w:space="0" w:color="auto"/>
        <w:right w:val="none" w:sz="0" w:space="0" w:color="auto"/>
      </w:divBdr>
    </w:div>
    <w:div w:id="1523468602">
      <w:bodyDiv w:val="1"/>
      <w:marLeft w:val="0"/>
      <w:marRight w:val="0"/>
      <w:marTop w:val="0"/>
      <w:marBottom w:val="0"/>
      <w:divBdr>
        <w:top w:val="none" w:sz="0" w:space="0" w:color="auto"/>
        <w:left w:val="none" w:sz="0" w:space="0" w:color="auto"/>
        <w:bottom w:val="none" w:sz="0" w:space="0" w:color="auto"/>
        <w:right w:val="none" w:sz="0" w:space="0" w:color="auto"/>
      </w:divBdr>
    </w:div>
    <w:div w:id="1524243988">
      <w:bodyDiv w:val="1"/>
      <w:marLeft w:val="0"/>
      <w:marRight w:val="0"/>
      <w:marTop w:val="0"/>
      <w:marBottom w:val="0"/>
      <w:divBdr>
        <w:top w:val="none" w:sz="0" w:space="0" w:color="auto"/>
        <w:left w:val="none" w:sz="0" w:space="0" w:color="auto"/>
        <w:bottom w:val="none" w:sz="0" w:space="0" w:color="auto"/>
        <w:right w:val="none" w:sz="0" w:space="0" w:color="auto"/>
      </w:divBdr>
    </w:div>
    <w:div w:id="1527520296">
      <w:bodyDiv w:val="1"/>
      <w:marLeft w:val="0"/>
      <w:marRight w:val="0"/>
      <w:marTop w:val="0"/>
      <w:marBottom w:val="0"/>
      <w:divBdr>
        <w:top w:val="none" w:sz="0" w:space="0" w:color="auto"/>
        <w:left w:val="none" w:sz="0" w:space="0" w:color="auto"/>
        <w:bottom w:val="none" w:sz="0" w:space="0" w:color="auto"/>
        <w:right w:val="none" w:sz="0" w:space="0" w:color="auto"/>
      </w:divBdr>
    </w:div>
    <w:div w:id="1530027796">
      <w:bodyDiv w:val="1"/>
      <w:marLeft w:val="0"/>
      <w:marRight w:val="0"/>
      <w:marTop w:val="0"/>
      <w:marBottom w:val="0"/>
      <w:divBdr>
        <w:top w:val="none" w:sz="0" w:space="0" w:color="auto"/>
        <w:left w:val="none" w:sz="0" w:space="0" w:color="auto"/>
        <w:bottom w:val="none" w:sz="0" w:space="0" w:color="auto"/>
        <w:right w:val="none" w:sz="0" w:space="0" w:color="auto"/>
      </w:divBdr>
    </w:div>
    <w:div w:id="1544831894">
      <w:bodyDiv w:val="1"/>
      <w:marLeft w:val="0"/>
      <w:marRight w:val="0"/>
      <w:marTop w:val="0"/>
      <w:marBottom w:val="0"/>
      <w:divBdr>
        <w:top w:val="none" w:sz="0" w:space="0" w:color="auto"/>
        <w:left w:val="none" w:sz="0" w:space="0" w:color="auto"/>
        <w:bottom w:val="none" w:sz="0" w:space="0" w:color="auto"/>
        <w:right w:val="none" w:sz="0" w:space="0" w:color="auto"/>
      </w:divBdr>
    </w:div>
    <w:div w:id="1545867999">
      <w:bodyDiv w:val="1"/>
      <w:marLeft w:val="0"/>
      <w:marRight w:val="0"/>
      <w:marTop w:val="0"/>
      <w:marBottom w:val="0"/>
      <w:divBdr>
        <w:top w:val="none" w:sz="0" w:space="0" w:color="auto"/>
        <w:left w:val="none" w:sz="0" w:space="0" w:color="auto"/>
        <w:bottom w:val="none" w:sz="0" w:space="0" w:color="auto"/>
        <w:right w:val="none" w:sz="0" w:space="0" w:color="auto"/>
      </w:divBdr>
    </w:div>
    <w:div w:id="1545947389">
      <w:bodyDiv w:val="1"/>
      <w:marLeft w:val="0"/>
      <w:marRight w:val="0"/>
      <w:marTop w:val="0"/>
      <w:marBottom w:val="0"/>
      <w:divBdr>
        <w:top w:val="none" w:sz="0" w:space="0" w:color="auto"/>
        <w:left w:val="none" w:sz="0" w:space="0" w:color="auto"/>
        <w:bottom w:val="none" w:sz="0" w:space="0" w:color="auto"/>
        <w:right w:val="none" w:sz="0" w:space="0" w:color="auto"/>
      </w:divBdr>
    </w:div>
    <w:div w:id="1546258730">
      <w:bodyDiv w:val="1"/>
      <w:marLeft w:val="0"/>
      <w:marRight w:val="0"/>
      <w:marTop w:val="0"/>
      <w:marBottom w:val="0"/>
      <w:divBdr>
        <w:top w:val="none" w:sz="0" w:space="0" w:color="auto"/>
        <w:left w:val="none" w:sz="0" w:space="0" w:color="auto"/>
        <w:bottom w:val="none" w:sz="0" w:space="0" w:color="auto"/>
        <w:right w:val="none" w:sz="0" w:space="0" w:color="auto"/>
      </w:divBdr>
    </w:div>
    <w:div w:id="1548952034">
      <w:bodyDiv w:val="1"/>
      <w:marLeft w:val="0"/>
      <w:marRight w:val="0"/>
      <w:marTop w:val="0"/>
      <w:marBottom w:val="0"/>
      <w:divBdr>
        <w:top w:val="none" w:sz="0" w:space="0" w:color="auto"/>
        <w:left w:val="none" w:sz="0" w:space="0" w:color="auto"/>
        <w:bottom w:val="none" w:sz="0" w:space="0" w:color="auto"/>
        <w:right w:val="none" w:sz="0" w:space="0" w:color="auto"/>
      </w:divBdr>
    </w:div>
    <w:div w:id="1550532376">
      <w:bodyDiv w:val="1"/>
      <w:marLeft w:val="0"/>
      <w:marRight w:val="0"/>
      <w:marTop w:val="0"/>
      <w:marBottom w:val="0"/>
      <w:divBdr>
        <w:top w:val="none" w:sz="0" w:space="0" w:color="auto"/>
        <w:left w:val="none" w:sz="0" w:space="0" w:color="auto"/>
        <w:bottom w:val="none" w:sz="0" w:space="0" w:color="auto"/>
        <w:right w:val="none" w:sz="0" w:space="0" w:color="auto"/>
      </w:divBdr>
    </w:div>
    <w:div w:id="1557352434">
      <w:bodyDiv w:val="1"/>
      <w:marLeft w:val="0"/>
      <w:marRight w:val="0"/>
      <w:marTop w:val="0"/>
      <w:marBottom w:val="0"/>
      <w:divBdr>
        <w:top w:val="none" w:sz="0" w:space="0" w:color="auto"/>
        <w:left w:val="none" w:sz="0" w:space="0" w:color="auto"/>
        <w:bottom w:val="none" w:sz="0" w:space="0" w:color="auto"/>
        <w:right w:val="none" w:sz="0" w:space="0" w:color="auto"/>
      </w:divBdr>
    </w:div>
    <w:div w:id="1569685416">
      <w:bodyDiv w:val="1"/>
      <w:marLeft w:val="0"/>
      <w:marRight w:val="0"/>
      <w:marTop w:val="0"/>
      <w:marBottom w:val="0"/>
      <w:divBdr>
        <w:top w:val="none" w:sz="0" w:space="0" w:color="auto"/>
        <w:left w:val="none" w:sz="0" w:space="0" w:color="auto"/>
        <w:bottom w:val="none" w:sz="0" w:space="0" w:color="auto"/>
        <w:right w:val="none" w:sz="0" w:space="0" w:color="auto"/>
      </w:divBdr>
    </w:div>
    <w:div w:id="1573153640">
      <w:bodyDiv w:val="1"/>
      <w:marLeft w:val="0"/>
      <w:marRight w:val="0"/>
      <w:marTop w:val="0"/>
      <w:marBottom w:val="0"/>
      <w:divBdr>
        <w:top w:val="none" w:sz="0" w:space="0" w:color="auto"/>
        <w:left w:val="none" w:sz="0" w:space="0" w:color="auto"/>
        <w:bottom w:val="none" w:sz="0" w:space="0" w:color="auto"/>
        <w:right w:val="none" w:sz="0" w:space="0" w:color="auto"/>
      </w:divBdr>
    </w:div>
    <w:div w:id="1587109494">
      <w:bodyDiv w:val="1"/>
      <w:marLeft w:val="0"/>
      <w:marRight w:val="0"/>
      <w:marTop w:val="0"/>
      <w:marBottom w:val="0"/>
      <w:divBdr>
        <w:top w:val="none" w:sz="0" w:space="0" w:color="auto"/>
        <w:left w:val="none" w:sz="0" w:space="0" w:color="auto"/>
        <w:bottom w:val="none" w:sz="0" w:space="0" w:color="auto"/>
        <w:right w:val="none" w:sz="0" w:space="0" w:color="auto"/>
      </w:divBdr>
    </w:div>
    <w:div w:id="1594969824">
      <w:bodyDiv w:val="1"/>
      <w:marLeft w:val="0"/>
      <w:marRight w:val="0"/>
      <w:marTop w:val="0"/>
      <w:marBottom w:val="0"/>
      <w:divBdr>
        <w:top w:val="none" w:sz="0" w:space="0" w:color="auto"/>
        <w:left w:val="none" w:sz="0" w:space="0" w:color="auto"/>
        <w:bottom w:val="none" w:sz="0" w:space="0" w:color="auto"/>
        <w:right w:val="none" w:sz="0" w:space="0" w:color="auto"/>
      </w:divBdr>
    </w:div>
    <w:div w:id="1595436048">
      <w:bodyDiv w:val="1"/>
      <w:marLeft w:val="0"/>
      <w:marRight w:val="0"/>
      <w:marTop w:val="0"/>
      <w:marBottom w:val="0"/>
      <w:divBdr>
        <w:top w:val="none" w:sz="0" w:space="0" w:color="auto"/>
        <w:left w:val="none" w:sz="0" w:space="0" w:color="auto"/>
        <w:bottom w:val="none" w:sz="0" w:space="0" w:color="auto"/>
        <w:right w:val="none" w:sz="0" w:space="0" w:color="auto"/>
      </w:divBdr>
    </w:div>
    <w:div w:id="1596204150">
      <w:bodyDiv w:val="1"/>
      <w:marLeft w:val="0"/>
      <w:marRight w:val="0"/>
      <w:marTop w:val="0"/>
      <w:marBottom w:val="0"/>
      <w:divBdr>
        <w:top w:val="none" w:sz="0" w:space="0" w:color="auto"/>
        <w:left w:val="none" w:sz="0" w:space="0" w:color="auto"/>
        <w:bottom w:val="none" w:sz="0" w:space="0" w:color="auto"/>
        <w:right w:val="none" w:sz="0" w:space="0" w:color="auto"/>
      </w:divBdr>
    </w:div>
    <w:div w:id="1602881139">
      <w:bodyDiv w:val="1"/>
      <w:marLeft w:val="0"/>
      <w:marRight w:val="0"/>
      <w:marTop w:val="0"/>
      <w:marBottom w:val="0"/>
      <w:divBdr>
        <w:top w:val="none" w:sz="0" w:space="0" w:color="auto"/>
        <w:left w:val="none" w:sz="0" w:space="0" w:color="auto"/>
        <w:bottom w:val="none" w:sz="0" w:space="0" w:color="auto"/>
        <w:right w:val="none" w:sz="0" w:space="0" w:color="auto"/>
      </w:divBdr>
    </w:div>
    <w:div w:id="1606230110">
      <w:bodyDiv w:val="1"/>
      <w:marLeft w:val="0"/>
      <w:marRight w:val="0"/>
      <w:marTop w:val="0"/>
      <w:marBottom w:val="0"/>
      <w:divBdr>
        <w:top w:val="none" w:sz="0" w:space="0" w:color="auto"/>
        <w:left w:val="none" w:sz="0" w:space="0" w:color="auto"/>
        <w:bottom w:val="none" w:sz="0" w:space="0" w:color="auto"/>
        <w:right w:val="none" w:sz="0" w:space="0" w:color="auto"/>
      </w:divBdr>
    </w:div>
    <w:div w:id="1609922965">
      <w:bodyDiv w:val="1"/>
      <w:marLeft w:val="0"/>
      <w:marRight w:val="0"/>
      <w:marTop w:val="0"/>
      <w:marBottom w:val="0"/>
      <w:divBdr>
        <w:top w:val="none" w:sz="0" w:space="0" w:color="auto"/>
        <w:left w:val="none" w:sz="0" w:space="0" w:color="auto"/>
        <w:bottom w:val="none" w:sz="0" w:space="0" w:color="auto"/>
        <w:right w:val="none" w:sz="0" w:space="0" w:color="auto"/>
      </w:divBdr>
    </w:div>
    <w:div w:id="1612398307">
      <w:bodyDiv w:val="1"/>
      <w:marLeft w:val="0"/>
      <w:marRight w:val="0"/>
      <w:marTop w:val="0"/>
      <w:marBottom w:val="0"/>
      <w:divBdr>
        <w:top w:val="none" w:sz="0" w:space="0" w:color="auto"/>
        <w:left w:val="none" w:sz="0" w:space="0" w:color="auto"/>
        <w:bottom w:val="none" w:sz="0" w:space="0" w:color="auto"/>
        <w:right w:val="none" w:sz="0" w:space="0" w:color="auto"/>
      </w:divBdr>
    </w:div>
    <w:div w:id="1616793549">
      <w:bodyDiv w:val="1"/>
      <w:marLeft w:val="0"/>
      <w:marRight w:val="0"/>
      <w:marTop w:val="0"/>
      <w:marBottom w:val="0"/>
      <w:divBdr>
        <w:top w:val="none" w:sz="0" w:space="0" w:color="auto"/>
        <w:left w:val="none" w:sz="0" w:space="0" w:color="auto"/>
        <w:bottom w:val="none" w:sz="0" w:space="0" w:color="auto"/>
        <w:right w:val="none" w:sz="0" w:space="0" w:color="auto"/>
      </w:divBdr>
    </w:div>
    <w:div w:id="1618828753">
      <w:bodyDiv w:val="1"/>
      <w:marLeft w:val="0"/>
      <w:marRight w:val="0"/>
      <w:marTop w:val="0"/>
      <w:marBottom w:val="0"/>
      <w:divBdr>
        <w:top w:val="none" w:sz="0" w:space="0" w:color="auto"/>
        <w:left w:val="none" w:sz="0" w:space="0" w:color="auto"/>
        <w:bottom w:val="none" w:sz="0" w:space="0" w:color="auto"/>
        <w:right w:val="none" w:sz="0" w:space="0" w:color="auto"/>
      </w:divBdr>
    </w:div>
    <w:div w:id="1624728200">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630282863">
      <w:bodyDiv w:val="1"/>
      <w:marLeft w:val="0"/>
      <w:marRight w:val="0"/>
      <w:marTop w:val="0"/>
      <w:marBottom w:val="0"/>
      <w:divBdr>
        <w:top w:val="none" w:sz="0" w:space="0" w:color="auto"/>
        <w:left w:val="none" w:sz="0" w:space="0" w:color="auto"/>
        <w:bottom w:val="none" w:sz="0" w:space="0" w:color="auto"/>
        <w:right w:val="none" w:sz="0" w:space="0" w:color="auto"/>
      </w:divBdr>
    </w:div>
    <w:div w:id="1636370744">
      <w:bodyDiv w:val="1"/>
      <w:marLeft w:val="0"/>
      <w:marRight w:val="0"/>
      <w:marTop w:val="0"/>
      <w:marBottom w:val="0"/>
      <w:divBdr>
        <w:top w:val="none" w:sz="0" w:space="0" w:color="auto"/>
        <w:left w:val="none" w:sz="0" w:space="0" w:color="auto"/>
        <w:bottom w:val="none" w:sz="0" w:space="0" w:color="auto"/>
        <w:right w:val="none" w:sz="0" w:space="0" w:color="auto"/>
      </w:divBdr>
    </w:div>
    <w:div w:id="1639723735">
      <w:bodyDiv w:val="1"/>
      <w:marLeft w:val="0"/>
      <w:marRight w:val="0"/>
      <w:marTop w:val="0"/>
      <w:marBottom w:val="0"/>
      <w:divBdr>
        <w:top w:val="none" w:sz="0" w:space="0" w:color="auto"/>
        <w:left w:val="none" w:sz="0" w:space="0" w:color="auto"/>
        <w:bottom w:val="none" w:sz="0" w:space="0" w:color="auto"/>
        <w:right w:val="none" w:sz="0" w:space="0" w:color="auto"/>
      </w:divBdr>
    </w:div>
    <w:div w:id="1642147505">
      <w:bodyDiv w:val="1"/>
      <w:marLeft w:val="0"/>
      <w:marRight w:val="0"/>
      <w:marTop w:val="0"/>
      <w:marBottom w:val="0"/>
      <w:divBdr>
        <w:top w:val="none" w:sz="0" w:space="0" w:color="auto"/>
        <w:left w:val="none" w:sz="0" w:space="0" w:color="auto"/>
        <w:bottom w:val="none" w:sz="0" w:space="0" w:color="auto"/>
        <w:right w:val="none" w:sz="0" w:space="0" w:color="auto"/>
      </w:divBdr>
    </w:div>
    <w:div w:id="1647737456">
      <w:bodyDiv w:val="1"/>
      <w:marLeft w:val="0"/>
      <w:marRight w:val="0"/>
      <w:marTop w:val="0"/>
      <w:marBottom w:val="0"/>
      <w:divBdr>
        <w:top w:val="none" w:sz="0" w:space="0" w:color="auto"/>
        <w:left w:val="none" w:sz="0" w:space="0" w:color="auto"/>
        <w:bottom w:val="none" w:sz="0" w:space="0" w:color="auto"/>
        <w:right w:val="none" w:sz="0" w:space="0" w:color="auto"/>
      </w:divBdr>
    </w:div>
    <w:div w:id="1648707123">
      <w:bodyDiv w:val="1"/>
      <w:marLeft w:val="0"/>
      <w:marRight w:val="0"/>
      <w:marTop w:val="0"/>
      <w:marBottom w:val="0"/>
      <w:divBdr>
        <w:top w:val="none" w:sz="0" w:space="0" w:color="auto"/>
        <w:left w:val="none" w:sz="0" w:space="0" w:color="auto"/>
        <w:bottom w:val="none" w:sz="0" w:space="0" w:color="auto"/>
        <w:right w:val="none" w:sz="0" w:space="0" w:color="auto"/>
      </w:divBdr>
    </w:div>
    <w:div w:id="1650866840">
      <w:bodyDiv w:val="1"/>
      <w:marLeft w:val="0"/>
      <w:marRight w:val="0"/>
      <w:marTop w:val="0"/>
      <w:marBottom w:val="0"/>
      <w:divBdr>
        <w:top w:val="none" w:sz="0" w:space="0" w:color="auto"/>
        <w:left w:val="none" w:sz="0" w:space="0" w:color="auto"/>
        <w:bottom w:val="none" w:sz="0" w:space="0" w:color="auto"/>
        <w:right w:val="none" w:sz="0" w:space="0" w:color="auto"/>
      </w:divBdr>
    </w:div>
    <w:div w:id="1662466465">
      <w:bodyDiv w:val="1"/>
      <w:marLeft w:val="0"/>
      <w:marRight w:val="0"/>
      <w:marTop w:val="0"/>
      <w:marBottom w:val="0"/>
      <w:divBdr>
        <w:top w:val="none" w:sz="0" w:space="0" w:color="auto"/>
        <w:left w:val="none" w:sz="0" w:space="0" w:color="auto"/>
        <w:bottom w:val="none" w:sz="0" w:space="0" w:color="auto"/>
        <w:right w:val="none" w:sz="0" w:space="0" w:color="auto"/>
      </w:divBdr>
    </w:div>
    <w:div w:id="1664043536">
      <w:bodyDiv w:val="1"/>
      <w:marLeft w:val="0"/>
      <w:marRight w:val="0"/>
      <w:marTop w:val="0"/>
      <w:marBottom w:val="0"/>
      <w:divBdr>
        <w:top w:val="none" w:sz="0" w:space="0" w:color="auto"/>
        <w:left w:val="none" w:sz="0" w:space="0" w:color="auto"/>
        <w:bottom w:val="none" w:sz="0" w:space="0" w:color="auto"/>
        <w:right w:val="none" w:sz="0" w:space="0" w:color="auto"/>
      </w:divBdr>
    </w:div>
    <w:div w:id="1667200417">
      <w:bodyDiv w:val="1"/>
      <w:marLeft w:val="0"/>
      <w:marRight w:val="0"/>
      <w:marTop w:val="0"/>
      <w:marBottom w:val="0"/>
      <w:divBdr>
        <w:top w:val="none" w:sz="0" w:space="0" w:color="auto"/>
        <w:left w:val="none" w:sz="0" w:space="0" w:color="auto"/>
        <w:bottom w:val="none" w:sz="0" w:space="0" w:color="auto"/>
        <w:right w:val="none" w:sz="0" w:space="0" w:color="auto"/>
      </w:divBdr>
    </w:div>
    <w:div w:id="1669091494">
      <w:bodyDiv w:val="1"/>
      <w:marLeft w:val="0"/>
      <w:marRight w:val="0"/>
      <w:marTop w:val="0"/>
      <w:marBottom w:val="0"/>
      <w:divBdr>
        <w:top w:val="none" w:sz="0" w:space="0" w:color="auto"/>
        <w:left w:val="none" w:sz="0" w:space="0" w:color="auto"/>
        <w:bottom w:val="none" w:sz="0" w:space="0" w:color="auto"/>
        <w:right w:val="none" w:sz="0" w:space="0" w:color="auto"/>
      </w:divBdr>
    </w:div>
    <w:div w:id="1677071064">
      <w:bodyDiv w:val="1"/>
      <w:marLeft w:val="0"/>
      <w:marRight w:val="0"/>
      <w:marTop w:val="0"/>
      <w:marBottom w:val="0"/>
      <w:divBdr>
        <w:top w:val="none" w:sz="0" w:space="0" w:color="auto"/>
        <w:left w:val="none" w:sz="0" w:space="0" w:color="auto"/>
        <w:bottom w:val="none" w:sz="0" w:space="0" w:color="auto"/>
        <w:right w:val="none" w:sz="0" w:space="0" w:color="auto"/>
      </w:divBdr>
    </w:div>
    <w:div w:id="1677532801">
      <w:bodyDiv w:val="1"/>
      <w:marLeft w:val="0"/>
      <w:marRight w:val="0"/>
      <w:marTop w:val="0"/>
      <w:marBottom w:val="0"/>
      <w:divBdr>
        <w:top w:val="none" w:sz="0" w:space="0" w:color="auto"/>
        <w:left w:val="none" w:sz="0" w:space="0" w:color="auto"/>
        <w:bottom w:val="none" w:sz="0" w:space="0" w:color="auto"/>
        <w:right w:val="none" w:sz="0" w:space="0" w:color="auto"/>
      </w:divBdr>
    </w:div>
    <w:div w:id="1680042605">
      <w:bodyDiv w:val="1"/>
      <w:marLeft w:val="0"/>
      <w:marRight w:val="0"/>
      <w:marTop w:val="0"/>
      <w:marBottom w:val="0"/>
      <w:divBdr>
        <w:top w:val="none" w:sz="0" w:space="0" w:color="auto"/>
        <w:left w:val="none" w:sz="0" w:space="0" w:color="auto"/>
        <w:bottom w:val="none" w:sz="0" w:space="0" w:color="auto"/>
        <w:right w:val="none" w:sz="0" w:space="0" w:color="auto"/>
      </w:divBdr>
    </w:div>
    <w:div w:id="1681732225">
      <w:bodyDiv w:val="1"/>
      <w:marLeft w:val="0"/>
      <w:marRight w:val="0"/>
      <w:marTop w:val="0"/>
      <w:marBottom w:val="0"/>
      <w:divBdr>
        <w:top w:val="none" w:sz="0" w:space="0" w:color="auto"/>
        <w:left w:val="none" w:sz="0" w:space="0" w:color="auto"/>
        <w:bottom w:val="none" w:sz="0" w:space="0" w:color="auto"/>
        <w:right w:val="none" w:sz="0" w:space="0" w:color="auto"/>
      </w:divBdr>
    </w:div>
    <w:div w:id="1683121906">
      <w:bodyDiv w:val="1"/>
      <w:marLeft w:val="0"/>
      <w:marRight w:val="0"/>
      <w:marTop w:val="0"/>
      <w:marBottom w:val="0"/>
      <w:divBdr>
        <w:top w:val="none" w:sz="0" w:space="0" w:color="auto"/>
        <w:left w:val="none" w:sz="0" w:space="0" w:color="auto"/>
        <w:bottom w:val="none" w:sz="0" w:space="0" w:color="auto"/>
        <w:right w:val="none" w:sz="0" w:space="0" w:color="auto"/>
      </w:divBdr>
    </w:div>
    <w:div w:id="1683360473">
      <w:bodyDiv w:val="1"/>
      <w:marLeft w:val="0"/>
      <w:marRight w:val="0"/>
      <w:marTop w:val="0"/>
      <w:marBottom w:val="0"/>
      <w:divBdr>
        <w:top w:val="none" w:sz="0" w:space="0" w:color="auto"/>
        <w:left w:val="none" w:sz="0" w:space="0" w:color="auto"/>
        <w:bottom w:val="none" w:sz="0" w:space="0" w:color="auto"/>
        <w:right w:val="none" w:sz="0" w:space="0" w:color="auto"/>
      </w:divBdr>
    </w:div>
    <w:div w:id="1686245720">
      <w:bodyDiv w:val="1"/>
      <w:marLeft w:val="0"/>
      <w:marRight w:val="0"/>
      <w:marTop w:val="0"/>
      <w:marBottom w:val="0"/>
      <w:divBdr>
        <w:top w:val="none" w:sz="0" w:space="0" w:color="auto"/>
        <w:left w:val="none" w:sz="0" w:space="0" w:color="auto"/>
        <w:bottom w:val="none" w:sz="0" w:space="0" w:color="auto"/>
        <w:right w:val="none" w:sz="0" w:space="0" w:color="auto"/>
      </w:divBdr>
    </w:div>
    <w:div w:id="1689792296">
      <w:bodyDiv w:val="1"/>
      <w:marLeft w:val="0"/>
      <w:marRight w:val="0"/>
      <w:marTop w:val="0"/>
      <w:marBottom w:val="0"/>
      <w:divBdr>
        <w:top w:val="none" w:sz="0" w:space="0" w:color="auto"/>
        <w:left w:val="none" w:sz="0" w:space="0" w:color="auto"/>
        <w:bottom w:val="none" w:sz="0" w:space="0" w:color="auto"/>
        <w:right w:val="none" w:sz="0" w:space="0" w:color="auto"/>
      </w:divBdr>
    </w:div>
    <w:div w:id="1691108563">
      <w:bodyDiv w:val="1"/>
      <w:marLeft w:val="0"/>
      <w:marRight w:val="0"/>
      <w:marTop w:val="0"/>
      <w:marBottom w:val="0"/>
      <w:divBdr>
        <w:top w:val="none" w:sz="0" w:space="0" w:color="auto"/>
        <w:left w:val="none" w:sz="0" w:space="0" w:color="auto"/>
        <w:bottom w:val="none" w:sz="0" w:space="0" w:color="auto"/>
        <w:right w:val="none" w:sz="0" w:space="0" w:color="auto"/>
      </w:divBdr>
    </w:div>
    <w:div w:id="1699041967">
      <w:bodyDiv w:val="1"/>
      <w:marLeft w:val="0"/>
      <w:marRight w:val="0"/>
      <w:marTop w:val="0"/>
      <w:marBottom w:val="0"/>
      <w:divBdr>
        <w:top w:val="none" w:sz="0" w:space="0" w:color="auto"/>
        <w:left w:val="none" w:sz="0" w:space="0" w:color="auto"/>
        <w:bottom w:val="none" w:sz="0" w:space="0" w:color="auto"/>
        <w:right w:val="none" w:sz="0" w:space="0" w:color="auto"/>
      </w:divBdr>
    </w:div>
    <w:div w:id="1701585178">
      <w:bodyDiv w:val="1"/>
      <w:marLeft w:val="0"/>
      <w:marRight w:val="0"/>
      <w:marTop w:val="0"/>
      <w:marBottom w:val="0"/>
      <w:divBdr>
        <w:top w:val="none" w:sz="0" w:space="0" w:color="auto"/>
        <w:left w:val="none" w:sz="0" w:space="0" w:color="auto"/>
        <w:bottom w:val="none" w:sz="0" w:space="0" w:color="auto"/>
        <w:right w:val="none" w:sz="0" w:space="0" w:color="auto"/>
      </w:divBdr>
    </w:div>
    <w:div w:id="1702513726">
      <w:bodyDiv w:val="1"/>
      <w:marLeft w:val="0"/>
      <w:marRight w:val="0"/>
      <w:marTop w:val="0"/>
      <w:marBottom w:val="0"/>
      <w:divBdr>
        <w:top w:val="none" w:sz="0" w:space="0" w:color="auto"/>
        <w:left w:val="none" w:sz="0" w:space="0" w:color="auto"/>
        <w:bottom w:val="none" w:sz="0" w:space="0" w:color="auto"/>
        <w:right w:val="none" w:sz="0" w:space="0" w:color="auto"/>
      </w:divBdr>
    </w:div>
    <w:div w:id="1703284189">
      <w:bodyDiv w:val="1"/>
      <w:marLeft w:val="0"/>
      <w:marRight w:val="0"/>
      <w:marTop w:val="0"/>
      <w:marBottom w:val="0"/>
      <w:divBdr>
        <w:top w:val="none" w:sz="0" w:space="0" w:color="auto"/>
        <w:left w:val="none" w:sz="0" w:space="0" w:color="auto"/>
        <w:bottom w:val="none" w:sz="0" w:space="0" w:color="auto"/>
        <w:right w:val="none" w:sz="0" w:space="0" w:color="auto"/>
      </w:divBdr>
    </w:div>
    <w:div w:id="1704475198">
      <w:bodyDiv w:val="1"/>
      <w:marLeft w:val="0"/>
      <w:marRight w:val="0"/>
      <w:marTop w:val="0"/>
      <w:marBottom w:val="0"/>
      <w:divBdr>
        <w:top w:val="none" w:sz="0" w:space="0" w:color="auto"/>
        <w:left w:val="none" w:sz="0" w:space="0" w:color="auto"/>
        <w:bottom w:val="none" w:sz="0" w:space="0" w:color="auto"/>
        <w:right w:val="none" w:sz="0" w:space="0" w:color="auto"/>
      </w:divBdr>
    </w:div>
    <w:div w:id="1704792035">
      <w:bodyDiv w:val="1"/>
      <w:marLeft w:val="0"/>
      <w:marRight w:val="0"/>
      <w:marTop w:val="0"/>
      <w:marBottom w:val="0"/>
      <w:divBdr>
        <w:top w:val="none" w:sz="0" w:space="0" w:color="auto"/>
        <w:left w:val="none" w:sz="0" w:space="0" w:color="auto"/>
        <w:bottom w:val="none" w:sz="0" w:space="0" w:color="auto"/>
        <w:right w:val="none" w:sz="0" w:space="0" w:color="auto"/>
      </w:divBdr>
    </w:div>
    <w:div w:id="1707828980">
      <w:bodyDiv w:val="1"/>
      <w:marLeft w:val="0"/>
      <w:marRight w:val="0"/>
      <w:marTop w:val="0"/>
      <w:marBottom w:val="0"/>
      <w:divBdr>
        <w:top w:val="none" w:sz="0" w:space="0" w:color="auto"/>
        <w:left w:val="none" w:sz="0" w:space="0" w:color="auto"/>
        <w:bottom w:val="none" w:sz="0" w:space="0" w:color="auto"/>
        <w:right w:val="none" w:sz="0" w:space="0" w:color="auto"/>
      </w:divBdr>
    </w:div>
    <w:div w:id="1708333069">
      <w:bodyDiv w:val="1"/>
      <w:marLeft w:val="0"/>
      <w:marRight w:val="0"/>
      <w:marTop w:val="0"/>
      <w:marBottom w:val="0"/>
      <w:divBdr>
        <w:top w:val="none" w:sz="0" w:space="0" w:color="auto"/>
        <w:left w:val="none" w:sz="0" w:space="0" w:color="auto"/>
        <w:bottom w:val="none" w:sz="0" w:space="0" w:color="auto"/>
        <w:right w:val="none" w:sz="0" w:space="0" w:color="auto"/>
      </w:divBdr>
    </w:div>
    <w:div w:id="1722049658">
      <w:bodyDiv w:val="1"/>
      <w:marLeft w:val="0"/>
      <w:marRight w:val="0"/>
      <w:marTop w:val="0"/>
      <w:marBottom w:val="0"/>
      <w:divBdr>
        <w:top w:val="none" w:sz="0" w:space="0" w:color="auto"/>
        <w:left w:val="none" w:sz="0" w:space="0" w:color="auto"/>
        <w:bottom w:val="none" w:sz="0" w:space="0" w:color="auto"/>
        <w:right w:val="none" w:sz="0" w:space="0" w:color="auto"/>
      </w:divBdr>
    </w:div>
    <w:div w:id="1724215775">
      <w:bodyDiv w:val="1"/>
      <w:marLeft w:val="0"/>
      <w:marRight w:val="0"/>
      <w:marTop w:val="0"/>
      <w:marBottom w:val="0"/>
      <w:divBdr>
        <w:top w:val="none" w:sz="0" w:space="0" w:color="auto"/>
        <w:left w:val="none" w:sz="0" w:space="0" w:color="auto"/>
        <w:bottom w:val="none" w:sz="0" w:space="0" w:color="auto"/>
        <w:right w:val="none" w:sz="0" w:space="0" w:color="auto"/>
      </w:divBdr>
    </w:div>
    <w:div w:id="1732116769">
      <w:bodyDiv w:val="1"/>
      <w:marLeft w:val="0"/>
      <w:marRight w:val="0"/>
      <w:marTop w:val="0"/>
      <w:marBottom w:val="0"/>
      <w:divBdr>
        <w:top w:val="none" w:sz="0" w:space="0" w:color="auto"/>
        <w:left w:val="none" w:sz="0" w:space="0" w:color="auto"/>
        <w:bottom w:val="none" w:sz="0" w:space="0" w:color="auto"/>
        <w:right w:val="none" w:sz="0" w:space="0" w:color="auto"/>
      </w:divBdr>
    </w:div>
    <w:div w:id="1733041013">
      <w:bodyDiv w:val="1"/>
      <w:marLeft w:val="0"/>
      <w:marRight w:val="0"/>
      <w:marTop w:val="0"/>
      <w:marBottom w:val="0"/>
      <w:divBdr>
        <w:top w:val="none" w:sz="0" w:space="0" w:color="auto"/>
        <w:left w:val="none" w:sz="0" w:space="0" w:color="auto"/>
        <w:bottom w:val="none" w:sz="0" w:space="0" w:color="auto"/>
        <w:right w:val="none" w:sz="0" w:space="0" w:color="auto"/>
      </w:divBdr>
    </w:div>
    <w:div w:id="1737625937">
      <w:bodyDiv w:val="1"/>
      <w:marLeft w:val="0"/>
      <w:marRight w:val="0"/>
      <w:marTop w:val="0"/>
      <w:marBottom w:val="0"/>
      <w:divBdr>
        <w:top w:val="none" w:sz="0" w:space="0" w:color="auto"/>
        <w:left w:val="none" w:sz="0" w:space="0" w:color="auto"/>
        <w:bottom w:val="none" w:sz="0" w:space="0" w:color="auto"/>
        <w:right w:val="none" w:sz="0" w:space="0" w:color="auto"/>
      </w:divBdr>
    </w:div>
    <w:div w:id="1739016985">
      <w:bodyDiv w:val="1"/>
      <w:marLeft w:val="0"/>
      <w:marRight w:val="0"/>
      <w:marTop w:val="0"/>
      <w:marBottom w:val="0"/>
      <w:divBdr>
        <w:top w:val="none" w:sz="0" w:space="0" w:color="auto"/>
        <w:left w:val="none" w:sz="0" w:space="0" w:color="auto"/>
        <w:bottom w:val="none" w:sz="0" w:space="0" w:color="auto"/>
        <w:right w:val="none" w:sz="0" w:space="0" w:color="auto"/>
      </w:divBdr>
    </w:div>
    <w:div w:id="1743139497">
      <w:bodyDiv w:val="1"/>
      <w:marLeft w:val="0"/>
      <w:marRight w:val="0"/>
      <w:marTop w:val="0"/>
      <w:marBottom w:val="0"/>
      <w:divBdr>
        <w:top w:val="none" w:sz="0" w:space="0" w:color="auto"/>
        <w:left w:val="none" w:sz="0" w:space="0" w:color="auto"/>
        <w:bottom w:val="none" w:sz="0" w:space="0" w:color="auto"/>
        <w:right w:val="none" w:sz="0" w:space="0" w:color="auto"/>
      </w:divBdr>
    </w:div>
    <w:div w:id="1751853999">
      <w:bodyDiv w:val="1"/>
      <w:marLeft w:val="0"/>
      <w:marRight w:val="0"/>
      <w:marTop w:val="0"/>
      <w:marBottom w:val="0"/>
      <w:divBdr>
        <w:top w:val="none" w:sz="0" w:space="0" w:color="auto"/>
        <w:left w:val="none" w:sz="0" w:space="0" w:color="auto"/>
        <w:bottom w:val="none" w:sz="0" w:space="0" w:color="auto"/>
        <w:right w:val="none" w:sz="0" w:space="0" w:color="auto"/>
      </w:divBdr>
    </w:div>
    <w:div w:id="1753356781">
      <w:bodyDiv w:val="1"/>
      <w:marLeft w:val="0"/>
      <w:marRight w:val="0"/>
      <w:marTop w:val="0"/>
      <w:marBottom w:val="0"/>
      <w:divBdr>
        <w:top w:val="none" w:sz="0" w:space="0" w:color="auto"/>
        <w:left w:val="none" w:sz="0" w:space="0" w:color="auto"/>
        <w:bottom w:val="none" w:sz="0" w:space="0" w:color="auto"/>
        <w:right w:val="none" w:sz="0" w:space="0" w:color="auto"/>
      </w:divBdr>
    </w:div>
    <w:div w:id="1761562967">
      <w:bodyDiv w:val="1"/>
      <w:marLeft w:val="0"/>
      <w:marRight w:val="0"/>
      <w:marTop w:val="0"/>
      <w:marBottom w:val="0"/>
      <w:divBdr>
        <w:top w:val="none" w:sz="0" w:space="0" w:color="auto"/>
        <w:left w:val="none" w:sz="0" w:space="0" w:color="auto"/>
        <w:bottom w:val="none" w:sz="0" w:space="0" w:color="auto"/>
        <w:right w:val="none" w:sz="0" w:space="0" w:color="auto"/>
      </w:divBdr>
    </w:div>
    <w:div w:id="1767269544">
      <w:bodyDiv w:val="1"/>
      <w:marLeft w:val="0"/>
      <w:marRight w:val="0"/>
      <w:marTop w:val="0"/>
      <w:marBottom w:val="0"/>
      <w:divBdr>
        <w:top w:val="none" w:sz="0" w:space="0" w:color="auto"/>
        <w:left w:val="none" w:sz="0" w:space="0" w:color="auto"/>
        <w:bottom w:val="none" w:sz="0" w:space="0" w:color="auto"/>
        <w:right w:val="none" w:sz="0" w:space="0" w:color="auto"/>
      </w:divBdr>
    </w:div>
    <w:div w:id="1768883191">
      <w:bodyDiv w:val="1"/>
      <w:marLeft w:val="0"/>
      <w:marRight w:val="0"/>
      <w:marTop w:val="0"/>
      <w:marBottom w:val="0"/>
      <w:divBdr>
        <w:top w:val="none" w:sz="0" w:space="0" w:color="auto"/>
        <w:left w:val="none" w:sz="0" w:space="0" w:color="auto"/>
        <w:bottom w:val="none" w:sz="0" w:space="0" w:color="auto"/>
        <w:right w:val="none" w:sz="0" w:space="0" w:color="auto"/>
      </w:divBdr>
    </w:div>
    <w:div w:id="1770856990">
      <w:bodyDiv w:val="1"/>
      <w:marLeft w:val="0"/>
      <w:marRight w:val="0"/>
      <w:marTop w:val="0"/>
      <w:marBottom w:val="0"/>
      <w:divBdr>
        <w:top w:val="none" w:sz="0" w:space="0" w:color="auto"/>
        <w:left w:val="none" w:sz="0" w:space="0" w:color="auto"/>
        <w:bottom w:val="none" w:sz="0" w:space="0" w:color="auto"/>
        <w:right w:val="none" w:sz="0" w:space="0" w:color="auto"/>
      </w:divBdr>
    </w:div>
    <w:div w:id="1778018271">
      <w:bodyDiv w:val="1"/>
      <w:marLeft w:val="0"/>
      <w:marRight w:val="0"/>
      <w:marTop w:val="0"/>
      <w:marBottom w:val="0"/>
      <w:divBdr>
        <w:top w:val="none" w:sz="0" w:space="0" w:color="auto"/>
        <w:left w:val="none" w:sz="0" w:space="0" w:color="auto"/>
        <w:bottom w:val="none" w:sz="0" w:space="0" w:color="auto"/>
        <w:right w:val="none" w:sz="0" w:space="0" w:color="auto"/>
      </w:divBdr>
    </w:div>
    <w:div w:id="1778138390">
      <w:bodyDiv w:val="1"/>
      <w:marLeft w:val="0"/>
      <w:marRight w:val="0"/>
      <w:marTop w:val="0"/>
      <w:marBottom w:val="0"/>
      <w:divBdr>
        <w:top w:val="none" w:sz="0" w:space="0" w:color="auto"/>
        <w:left w:val="none" w:sz="0" w:space="0" w:color="auto"/>
        <w:bottom w:val="none" w:sz="0" w:space="0" w:color="auto"/>
        <w:right w:val="none" w:sz="0" w:space="0" w:color="auto"/>
      </w:divBdr>
    </w:div>
    <w:div w:id="1779716432">
      <w:bodyDiv w:val="1"/>
      <w:marLeft w:val="0"/>
      <w:marRight w:val="0"/>
      <w:marTop w:val="0"/>
      <w:marBottom w:val="0"/>
      <w:divBdr>
        <w:top w:val="none" w:sz="0" w:space="0" w:color="auto"/>
        <w:left w:val="none" w:sz="0" w:space="0" w:color="auto"/>
        <w:bottom w:val="none" w:sz="0" w:space="0" w:color="auto"/>
        <w:right w:val="none" w:sz="0" w:space="0" w:color="auto"/>
      </w:divBdr>
    </w:div>
    <w:div w:id="1781873632">
      <w:bodyDiv w:val="1"/>
      <w:marLeft w:val="0"/>
      <w:marRight w:val="0"/>
      <w:marTop w:val="0"/>
      <w:marBottom w:val="0"/>
      <w:divBdr>
        <w:top w:val="none" w:sz="0" w:space="0" w:color="auto"/>
        <w:left w:val="none" w:sz="0" w:space="0" w:color="auto"/>
        <w:bottom w:val="none" w:sz="0" w:space="0" w:color="auto"/>
        <w:right w:val="none" w:sz="0" w:space="0" w:color="auto"/>
      </w:divBdr>
    </w:div>
    <w:div w:id="1784569198">
      <w:bodyDiv w:val="1"/>
      <w:marLeft w:val="0"/>
      <w:marRight w:val="0"/>
      <w:marTop w:val="0"/>
      <w:marBottom w:val="0"/>
      <w:divBdr>
        <w:top w:val="none" w:sz="0" w:space="0" w:color="auto"/>
        <w:left w:val="none" w:sz="0" w:space="0" w:color="auto"/>
        <w:bottom w:val="none" w:sz="0" w:space="0" w:color="auto"/>
        <w:right w:val="none" w:sz="0" w:space="0" w:color="auto"/>
      </w:divBdr>
    </w:div>
    <w:div w:id="1786539261">
      <w:bodyDiv w:val="1"/>
      <w:marLeft w:val="0"/>
      <w:marRight w:val="0"/>
      <w:marTop w:val="0"/>
      <w:marBottom w:val="0"/>
      <w:divBdr>
        <w:top w:val="none" w:sz="0" w:space="0" w:color="auto"/>
        <w:left w:val="none" w:sz="0" w:space="0" w:color="auto"/>
        <w:bottom w:val="none" w:sz="0" w:space="0" w:color="auto"/>
        <w:right w:val="none" w:sz="0" w:space="0" w:color="auto"/>
      </w:divBdr>
    </w:div>
    <w:div w:id="1788549307">
      <w:bodyDiv w:val="1"/>
      <w:marLeft w:val="0"/>
      <w:marRight w:val="0"/>
      <w:marTop w:val="0"/>
      <w:marBottom w:val="0"/>
      <w:divBdr>
        <w:top w:val="none" w:sz="0" w:space="0" w:color="auto"/>
        <w:left w:val="none" w:sz="0" w:space="0" w:color="auto"/>
        <w:bottom w:val="none" w:sz="0" w:space="0" w:color="auto"/>
        <w:right w:val="none" w:sz="0" w:space="0" w:color="auto"/>
      </w:divBdr>
    </w:div>
    <w:div w:id="1790398031">
      <w:bodyDiv w:val="1"/>
      <w:marLeft w:val="0"/>
      <w:marRight w:val="0"/>
      <w:marTop w:val="0"/>
      <w:marBottom w:val="0"/>
      <w:divBdr>
        <w:top w:val="none" w:sz="0" w:space="0" w:color="auto"/>
        <w:left w:val="none" w:sz="0" w:space="0" w:color="auto"/>
        <w:bottom w:val="none" w:sz="0" w:space="0" w:color="auto"/>
        <w:right w:val="none" w:sz="0" w:space="0" w:color="auto"/>
      </w:divBdr>
    </w:div>
    <w:div w:id="1798596136">
      <w:bodyDiv w:val="1"/>
      <w:marLeft w:val="0"/>
      <w:marRight w:val="0"/>
      <w:marTop w:val="0"/>
      <w:marBottom w:val="0"/>
      <w:divBdr>
        <w:top w:val="none" w:sz="0" w:space="0" w:color="auto"/>
        <w:left w:val="none" w:sz="0" w:space="0" w:color="auto"/>
        <w:bottom w:val="none" w:sz="0" w:space="0" w:color="auto"/>
        <w:right w:val="none" w:sz="0" w:space="0" w:color="auto"/>
      </w:divBdr>
    </w:div>
    <w:div w:id="1798601109">
      <w:bodyDiv w:val="1"/>
      <w:marLeft w:val="0"/>
      <w:marRight w:val="0"/>
      <w:marTop w:val="0"/>
      <w:marBottom w:val="0"/>
      <w:divBdr>
        <w:top w:val="none" w:sz="0" w:space="0" w:color="auto"/>
        <w:left w:val="none" w:sz="0" w:space="0" w:color="auto"/>
        <w:bottom w:val="none" w:sz="0" w:space="0" w:color="auto"/>
        <w:right w:val="none" w:sz="0" w:space="0" w:color="auto"/>
      </w:divBdr>
    </w:div>
    <w:div w:id="1801875962">
      <w:bodyDiv w:val="1"/>
      <w:marLeft w:val="0"/>
      <w:marRight w:val="0"/>
      <w:marTop w:val="0"/>
      <w:marBottom w:val="0"/>
      <w:divBdr>
        <w:top w:val="none" w:sz="0" w:space="0" w:color="auto"/>
        <w:left w:val="none" w:sz="0" w:space="0" w:color="auto"/>
        <w:bottom w:val="none" w:sz="0" w:space="0" w:color="auto"/>
        <w:right w:val="none" w:sz="0" w:space="0" w:color="auto"/>
      </w:divBdr>
    </w:div>
    <w:div w:id="1801990677">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04040168">
      <w:bodyDiv w:val="1"/>
      <w:marLeft w:val="0"/>
      <w:marRight w:val="0"/>
      <w:marTop w:val="0"/>
      <w:marBottom w:val="0"/>
      <w:divBdr>
        <w:top w:val="none" w:sz="0" w:space="0" w:color="auto"/>
        <w:left w:val="none" w:sz="0" w:space="0" w:color="auto"/>
        <w:bottom w:val="none" w:sz="0" w:space="0" w:color="auto"/>
        <w:right w:val="none" w:sz="0" w:space="0" w:color="auto"/>
      </w:divBdr>
    </w:div>
    <w:div w:id="1807815323">
      <w:bodyDiv w:val="1"/>
      <w:marLeft w:val="0"/>
      <w:marRight w:val="0"/>
      <w:marTop w:val="0"/>
      <w:marBottom w:val="0"/>
      <w:divBdr>
        <w:top w:val="none" w:sz="0" w:space="0" w:color="auto"/>
        <w:left w:val="none" w:sz="0" w:space="0" w:color="auto"/>
        <w:bottom w:val="none" w:sz="0" w:space="0" w:color="auto"/>
        <w:right w:val="none" w:sz="0" w:space="0" w:color="auto"/>
      </w:divBdr>
    </w:div>
    <w:div w:id="1816413815">
      <w:bodyDiv w:val="1"/>
      <w:marLeft w:val="0"/>
      <w:marRight w:val="0"/>
      <w:marTop w:val="0"/>
      <w:marBottom w:val="0"/>
      <w:divBdr>
        <w:top w:val="none" w:sz="0" w:space="0" w:color="auto"/>
        <w:left w:val="none" w:sz="0" w:space="0" w:color="auto"/>
        <w:bottom w:val="none" w:sz="0" w:space="0" w:color="auto"/>
        <w:right w:val="none" w:sz="0" w:space="0" w:color="auto"/>
      </w:divBdr>
    </w:div>
    <w:div w:id="1817720185">
      <w:bodyDiv w:val="1"/>
      <w:marLeft w:val="0"/>
      <w:marRight w:val="0"/>
      <w:marTop w:val="0"/>
      <w:marBottom w:val="0"/>
      <w:divBdr>
        <w:top w:val="none" w:sz="0" w:space="0" w:color="auto"/>
        <w:left w:val="none" w:sz="0" w:space="0" w:color="auto"/>
        <w:bottom w:val="none" w:sz="0" w:space="0" w:color="auto"/>
        <w:right w:val="none" w:sz="0" w:space="0" w:color="auto"/>
      </w:divBdr>
    </w:div>
    <w:div w:id="1819374987">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1822187192">
      <w:bodyDiv w:val="1"/>
      <w:marLeft w:val="0"/>
      <w:marRight w:val="0"/>
      <w:marTop w:val="0"/>
      <w:marBottom w:val="0"/>
      <w:divBdr>
        <w:top w:val="none" w:sz="0" w:space="0" w:color="auto"/>
        <w:left w:val="none" w:sz="0" w:space="0" w:color="auto"/>
        <w:bottom w:val="none" w:sz="0" w:space="0" w:color="auto"/>
        <w:right w:val="none" w:sz="0" w:space="0" w:color="auto"/>
      </w:divBdr>
    </w:div>
    <w:div w:id="1823152855">
      <w:bodyDiv w:val="1"/>
      <w:marLeft w:val="0"/>
      <w:marRight w:val="0"/>
      <w:marTop w:val="0"/>
      <w:marBottom w:val="0"/>
      <w:divBdr>
        <w:top w:val="none" w:sz="0" w:space="0" w:color="auto"/>
        <w:left w:val="none" w:sz="0" w:space="0" w:color="auto"/>
        <w:bottom w:val="none" w:sz="0" w:space="0" w:color="auto"/>
        <w:right w:val="none" w:sz="0" w:space="0" w:color="auto"/>
      </w:divBdr>
    </w:div>
    <w:div w:id="1823304125">
      <w:bodyDiv w:val="1"/>
      <w:marLeft w:val="0"/>
      <w:marRight w:val="0"/>
      <w:marTop w:val="0"/>
      <w:marBottom w:val="0"/>
      <w:divBdr>
        <w:top w:val="none" w:sz="0" w:space="0" w:color="auto"/>
        <w:left w:val="none" w:sz="0" w:space="0" w:color="auto"/>
        <w:bottom w:val="none" w:sz="0" w:space="0" w:color="auto"/>
        <w:right w:val="none" w:sz="0" w:space="0" w:color="auto"/>
      </w:divBdr>
    </w:div>
    <w:div w:id="1825201170">
      <w:bodyDiv w:val="1"/>
      <w:marLeft w:val="0"/>
      <w:marRight w:val="0"/>
      <w:marTop w:val="0"/>
      <w:marBottom w:val="0"/>
      <w:divBdr>
        <w:top w:val="none" w:sz="0" w:space="0" w:color="auto"/>
        <w:left w:val="none" w:sz="0" w:space="0" w:color="auto"/>
        <w:bottom w:val="none" w:sz="0" w:space="0" w:color="auto"/>
        <w:right w:val="none" w:sz="0" w:space="0" w:color="auto"/>
      </w:divBdr>
    </w:div>
    <w:div w:id="1841265849">
      <w:bodyDiv w:val="1"/>
      <w:marLeft w:val="0"/>
      <w:marRight w:val="0"/>
      <w:marTop w:val="0"/>
      <w:marBottom w:val="0"/>
      <w:divBdr>
        <w:top w:val="none" w:sz="0" w:space="0" w:color="auto"/>
        <w:left w:val="none" w:sz="0" w:space="0" w:color="auto"/>
        <w:bottom w:val="none" w:sz="0" w:space="0" w:color="auto"/>
        <w:right w:val="none" w:sz="0" w:space="0" w:color="auto"/>
      </w:divBdr>
    </w:div>
    <w:div w:id="1842308305">
      <w:bodyDiv w:val="1"/>
      <w:marLeft w:val="0"/>
      <w:marRight w:val="0"/>
      <w:marTop w:val="0"/>
      <w:marBottom w:val="0"/>
      <w:divBdr>
        <w:top w:val="none" w:sz="0" w:space="0" w:color="auto"/>
        <w:left w:val="none" w:sz="0" w:space="0" w:color="auto"/>
        <w:bottom w:val="none" w:sz="0" w:space="0" w:color="auto"/>
        <w:right w:val="none" w:sz="0" w:space="0" w:color="auto"/>
      </w:divBdr>
    </w:div>
    <w:div w:id="1845515911">
      <w:bodyDiv w:val="1"/>
      <w:marLeft w:val="0"/>
      <w:marRight w:val="0"/>
      <w:marTop w:val="0"/>
      <w:marBottom w:val="0"/>
      <w:divBdr>
        <w:top w:val="none" w:sz="0" w:space="0" w:color="auto"/>
        <w:left w:val="none" w:sz="0" w:space="0" w:color="auto"/>
        <w:bottom w:val="none" w:sz="0" w:space="0" w:color="auto"/>
        <w:right w:val="none" w:sz="0" w:space="0" w:color="auto"/>
      </w:divBdr>
    </w:div>
    <w:div w:id="1851873492">
      <w:bodyDiv w:val="1"/>
      <w:marLeft w:val="0"/>
      <w:marRight w:val="0"/>
      <w:marTop w:val="0"/>
      <w:marBottom w:val="0"/>
      <w:divBdr>
        <w:top w:val="none" w:sz="0" w:space="0" w:color="auto"/>
        <w:left w:val="none" w:sz="0" w:space="0" w:color="auto"/>
        <w:bottom w:val="none" w:sz="0" w:space="0" w:color="auto"/>
        <w:right w:val="none" w:sz="0" w:space="0" w:color="auto"/>
      </w:divBdr>
    </w:div>
    <w:div w:id="1867214493">
      <w:bodyDiv w:val="1"/>
      <w:marLeft w:val="0"/>
      <w:marRight w:val="0"/>
      <w:marTop w:val="0"/>
      <w:marBottom w:val="0"/>
      <w:divBdr>
        <w:top w:val="none" w:sz="0" w:space="0" w:color="auto"/>
        <w:left w:val="none" w:sz="0" w:space="0" w:color="auto"/>
        <w:bottom w:val="none" w:sz="0" w:space="0" w:color="auto"/>
        <w:right w:val="none" w:sz="0" w:space="0" w:color="auto"/>
      </w:divBdr>
    </w:div>
    <w:div w:id="1875923546">
      <w:bodyDiv w:val="1"/>
      <w:marLeft w:val="0"/>
      <w:marRight w:val="0"/>
      <w:marTop w:val="0"/>
      <w:marBottom w:val="0"/>
      <w:divBdr>
        <w:top w:val="none" w:sz="0" w:space="0" w:color="auto"/>
        <w:left w:val="none" w:sz="0" w:space="0" w:color="auto"/>
        <w:bottom w:val="none" w:sz="0" w:space="0" w:color="auto"/>
        <w:right w:val="none" w:sz="0" w:space="0" w:color="auto"/>
      </w:divBdr>
    </w:div>
    <w:div w:id="1880361828">
      <w:bodyDiv w:val="1"/>
      <w:marLeft w:val="0"/>
      <w:marRight w:val="0"/>
      <w:marTop w:val="0"/>
      <w:marBottom w:val="0"/>
      <w:divBdr>
        <w:top w:val="none" w:sz="0" w:space="0" w:color="auto"/>
        <w:left w:val="none" w:sz="0" w:space="0" w:color="auto"/>
        <w:bottom w:val="none" w:sz="0" w:space="0" w:color="auto"/>
        <w:right w:val="none" w:sz="0" w:space="0" w:color="auto"/>
      </w:divBdr>
    </w:div>
    <w:div w:id="1889680727">
      <w:bodyDiv w:val="1"/>
      <w:marLeft w:val="0"/>
      <w:marRight w:val="0"/>
      <w:marTop w:val="0"/>
      <w:marBottom w:val="0"/>
      <w:divBdr>
        <w:top w:val="none" w:sz="0" w:space="0" w:color="auto"/>
        <w:left w:val="none" w:sz="0" w:space="0" w:color="auto"/>
        <w:bottom w:val="none" w:sz="0" w:space="0" w:color="auto"/>
        <w:right w:val="none" w:sz="0" w:space="0" w:color="auto"/>
      </w:divBdr>
    </w:div>
    <w:div w:id="1890920934">
      <w:bodyDiv w:val="1"/>
      <w:marLeft w:val="0"/>
      <w:marRight w:val="0"/>
      <w:marTop w:val="0"/>
      <w:marBottom w:val="0"/>
      <w:divBdr>
        <w:top w:val="none" w:sz="0" w:space="0" w:color="auto"/>
        <w:left w:val="none" w:sz="0" w:space="0" w:color="auto"/>
        <w:bottom w:val="none" w:sz="0" w:space="0" w:color="auto"/>
        <w:right w:val="none" w:sz="0" w:space="0" w:color="auto"/>
      </w:divBdr>
    </w:div>
    <w:div w:id="1892187357">
      <w:bodyDiv w:val="1"/>
      <w:marLeft w:val="0"/>
      <w:marRight w:val="0"/>
      <w:marTop w:val="0"/>
      <w:marBottom w:val="0"/>
      <w:divBdr>
        <w:top w:val="none" w:sz="0" w:space="0" w:color="auto"/>
        <w:left w:val="none" w:sz="0" w:space="0" w:color="auto"/>
        <w:bottom w:val="none" w:sz="0" w:space="0" w:color="auto"/>
        <w:right w:val="none" w:sz="0" w:space="0" w:color="auto"/>
      </w:divBdr>
    </w:div>
    <w:div w:id="1906910352">
      <w:bodyDiv w:val="1"/>
      <w:marLeft w:val="0"/>
      <w:marRight w:val="0"/>
      <w:marTop w:val="0"/>
      <w:marBottom w:val="0"/>
      <w:divBdr>
        <w:top w:val="none" w:sz="0" w:space="0" w:color="auto"/>
        <w:left w:val="none" w:sz="0" w:space="0" w:color="auto"/>
        <w:bottom w:val="none" w:sz="0" w:space="0" w:color="auto"/>
        <w:right w:val="none" w:sz="0" w:space="0" w:color="auto"/>
      </w:divBdr>
    </w:div>
    <w:div w:id="1915626919">
      <w:bodyDiv w:val="1"/>
      <w:marLeft w:val="0"/>
      <w:marRight w:val="0"/>
      <w:marTop w:val="0"/>
      <w:marBottom w:val="0"/>
      <w:divBdr>
        <w:top w:val="none" w:sz="0" w:space="0" w:color="auto"/>
        <w:left w:val="none" w:sz="0" w:space="0" w:color="auto"/>
        <w:bottom w:val="none" w:sz="0" w:space="0" w:color="auto"/>
        <w:right w:val="none" w:sz="0" w:space="0" w:color="auto"/>
      </w:divBdr>
    </w:div>
    <w:div w:id="1916666503">
      <w:bodyDiv w:val="1"/>
      <w:marLeft w:val="0"/>
      <w:marRight w:val="0"/>
      <w:marTop w:val="0"/>
      <w:marBottom w:val="0"/>
      <w:divBdr>
        <w:top w:val="none" w:sz="0" w:space="0" w:color="auto"/>
        <w:left w:val="none" w:sz="0" w:space="0" w:color="auto"/>
        <w:bottom w:val="none" w:sz="0" w:space="0" w:color="auto"/>
        <w:right w:val="none" w:sz="0" w:space="0" w:color="auto"/>
      </w:divBdr>
    </w:div>
    <w:div w:id="1916817268">
      <w:bodyDiv w:val="1"/>
      <w:marLeft w:val="0"/>
      <w:marRight w:val="0"/>
      <w:marTop w:val="0"/>
      <w:marBottom w:val="0"/>
      <w:divBdr>
        <w:top w:val="none" w:sz="0" w:space="0" w:color="auto"/>
        <w:left w:val="none" w:sz="0" w:space="0" w:color="auto"/>
        <w:bottom w:val="none" w:sz="0" w:space="0" w:color="auto"/>
        <w:right w:val="none" w:sz="0" w:space="0" w:color="auto"/>
      </w:divBdr>
    </w:div>
    <w:div w:id="1922832492">
      <w:bodyDiv w:val="1"/>
      <w:marLeft w:val="0"/>
      <w:marRight w:val="0"/>
      <w:marTop w:val="0"/>
      <w:marBottom w:val="0"/>
      <w:divBdr>
        <w:top w:val="none" w:sz="0" w:space="0" w:color="auto"/>
        <w:left w:val="none" w:sz="0" w:space="0" w:color="auto"/>
        <w:bottom w:val="none" w:sz="0" w:space="0" w:color="auto"/>
        <w:right w:val="none" w:sz="0" w:space="0" w:color="auto"/>
      </w:divBdr>
    </w:div>
    <w:div w:id="1930652262">
      <w:bodyDiv w:val="1"/>
      <w:marLeft w:val="0"/>
      <w:marRight w:val="0"/>
      <w:marTop w:val="0"/>
      <w:marBottom w:val="0"/>
      <w:divBdr>
        <w:top w:val="none" w:sz="0" w:space="0" w:color="auto"/>
        <w:left w:val="none" w:sz="0" w:space="0" w:color="auto"/>
        <w:bottom w:val="none" w:sz="0" w:space="0" w:color="auto"/>
        <w:right w:val="none" w:sz="0" w:space="0" w:color="auto"/>
      </w:divBdr>
    </w:div>
    <w:div w:id="1933664717">
      <w:bodyDiv w:val="1"/>
      <w:marLeft w:val="0"/>
      <w:marRight w:val="0"/>
      <w:marTop w:val="0"/>
      <w:marBottom w:val="0"/>
      <w:divBdr>
        <w:top w:val="none" w:sz="0" w:space="0" w:color="auto"/>
        <w:left w:val="none" w:sz="0" w:space="0" w:color="auto"/>
        <w:bottom w:val="none" w:sz="0" w:space="0" w:color="auto"/>
        <w:right w:val="none" w:sz="0" w:space="0" w:color="auto"/>
      </w:divBdr>
    </w:div>
    <w:div w:id="1936790315">
      <w:bodyDiv w:val="1"/>
      <w:marLeft w:val="0"/>
      <w:marRight w:val="0"/>
      <w:marTop w:val="0"/>
      <w:marBottom w:val="0"/>
      <w:divBdr>
        <w:top w:val="none" w:sz="0" w:space="0" w:color="auto"/>
        <w:left w:val="none" w:sz="0" w:space="0" w:color="auto"/>
        <w:bottom w:val="none" w:sz="0" w:space="0" w:color="auto"/>
        <w:right w:val="none" w:sz="0" w:space="0" w:color="auto"/>
      </w:divBdr>
    </w:div>
    <w:div w:id="1940285207">
      <w:bodyDiv w:val="1"/>
      <w:marLeft w:val="0"/>
      <w:marRight w:val="0"/>
      <w:marTop w:val="0"/>
      <w:marBottom w:val="0"/>
      <w:divBdr>
        <w:top w:val="none" w:sz="0" w:space="0" w:color="auto"/>
        <w:left w:val="none" w:sz="0" w:space="0" w:color="auto"/>
        <w:bottom w:val="none" w:sz="0" w:space="0" w:color="auto"/>
        <w:right w:val="none" w:sz="0" w:space="0" w:color="auto"/>
      </w:divBdr>
    </w:div>
    <w:div w:id="1942103360">
      <w:bodyDiv w:val="1"/>
      <w:marLeft w:val="0"/>
      <w:marRight w:val="0"/>
      <w:marTop w:val="0"/>
      <w:marBottom w:val="0"/>
      <w:divBdr>
        <w:top w:val="none" w:sz="0" w:space="0" w:color="auto"/>
        <w:left w:val="none" w:sz="0" w:space="0" w:color="auto"/>
        <w:bottom w:val="none" w:sz="0" w:space="0" w:color="auto"/>
        <w:right w:val="none" w:sz="0" w:space="0" w:color="auto"/>
      </w:divBdr>
    </w:div>
    <w:div w:id="1943763619">
      <w:bodyDiv w:val="1"/>
      <w:marLeft w:val="0"/>
      <w:marRight w:val="0"/>
      <w:marTop w:val="0"/>
      <w:marBottom w:val="0"/>
      <w:divBdr>
        <w:top w:val="none" w:sz="0" w:space="0" w:color="auto"/>
        <w:left w:val="none" w:sz="0" w:space="0" w:color="auto"/>
        <w:bottom w:val="none" w:sz="0" w:space="0" w:color="auto"/>
        <w:right w:val="none" w:sz="0" w:space="0" w:color="auto"/>
      </w:divBdr>
    </w:div>
    <w:div w:id="1943952487">
      <w:bodyDiv w:val="1"/>
      <w:marLeft w:val="0"/>
      <w:marRight w:val="0"/>
      <w:marTop w:val="0"/>
      <w:marBottom w:val="0"/>
      <w:divBdr>
        <w:top w:val="none" w:sz="0" w:space="0" w:color="auto"/>
        <w:left w:val="none" w:sz="0" w:space="0" w:color="auto"/>
        <w:bottom w:val="none" w:sz="0" w:space="0" w:color="auto"/>
        <w:right w:val="none" w:sz="0" w:space="0" w:color="auto"/>
      </w:divBdr>
    </w:div>
    <w:div w:id="1944142344">
      <w:bodyDiv w:val="1"/>
      <w:marLeft w:val="0"/>
      <w:marRight w:val="0"/>
      <w:marTop w:val="0"/>
      <w:marBottom w:val="0"/>
      <w:divBdr>
        <w:top w:val="none" w:sz="0" w:space="0" w:color="auto"/>
        <w:left w:val="none" w:sz="0" w:space="0" w:color="auto"/>
        <w:bottom w:val="none" w:sz="0" w:space="0" w:color="auto"/>
        <w:right w:val="none" w:sz="0" w:space="0" w:color="auto"/>
      </w:divBdr>
    </w:div>
    <w:div w:id="1946037554">
      <w:bodyDiv w:val="1"/>
      <w:marLeft w:val="0"/>
      <w:marRight w:val="0"/>
      <w:marTop w:val="0"/>
      <w:marBottom w:val="0"/>
      <w:divBdr>
        <w:top w:val="none" w:sz="0" w:space="0" w:color="auto"/>
        <w:left w:val="none" w:sz="0" w:space="0" w:color="auto"/>
        <w:bottom w:val="none" w:sz="0" w:space="0" w:color="auto"/>
        <w:right w:val="none" w:sz="0" w:space="0" w:color="auto"/>
      </w:divBdr>
    </w:div>
    <w:div w:id="1946763710">
      <w:bodyDiv w:val="1"/>
      <w:marLeft w:val="0"/>
      <w:marRight w:val="0"/>
      <w:marTop w:val="0"/>
      <w:marBottom w:val="0"/>
      <w:divBdr>
        <w:top w:val="none" w:sz="0" w:space="0" w:color="auto"/>
        <w:left w:val="none" w:sz="0" w:space="0" w:color="auto"/>
        <w:bottom w:val="none" w:sz="0" w:space="0" w:color="auto"/>
        <w:right w:val="none" w:sz="0" w:space="0" w:color="auto"/>
      </w:divBdr>
    </w:div>
    <w:div w:id="1948730008">
      <w:bodyDiv w:val="1"/>
      <w:marLeft w:val="0"/>
      <w:marRight w:val="0"/>
      <w:marTop w:val="0"/>
      <w:marBottom w:val="0"/>
      <w:divBdr>
        <w:top w:val="none" w:sz="0" w:space="0" w:color="auto"/>
        <w:left w:val="none" w:sz="0" w:space="0" w:color="auto"/>
        <w:bottom w:val="none" w:sz="0" w:space="0" w:color="auto"/>
        <w:right w:val="none" w:sz="0" w:space="0" w:color="auto"/>
      </w:divBdr>
    </w:div>
    <w:div w:id="1955743677">
      <w:bodyDiv w:val="1"/>
      <w:marLeft w:val="0"/>
      <w:marRight w:val="0"/>
      <w:marTop w:val="0"/>
      <w:marBottom w:val="0"/>
      <w:divBdr>
        <w:top w:val="none" w:sz="0" w:space="0" w:color="auto"/>
        <w:left w:val="none" w:sz="0" w:space="0" w:color="auto"/>
        <w:bottom w:val="none" w:sz="0" w:space="0" w:color="auto"/>
        <w:right w:val="none" w:sz="0" w:space="0" w:color="auto"/>
      </w:divBdr>
    </w:div>
    <w:div w:id="1958758002">
      <w:bodyDiv w:val="1"/>
      <w:marLeft w:val="0"/>
      <w:marRight w:val="0"/>
      <w:marTop w:val="0"/>
      <w:marBottom w:val="0"/>
      <w:divBdr>
        <w:top w:val="none" w:sz="0" w:space="0" w:color="auto"/>
        <w:left w:val="none" w:sz="0" w:space="0" w:color="auto"/>
        <w:bottom w:val="none" w:sz="0" w:space="0" w:color="auto"/>
        <w:right w:val="none" w:sz="0" w:space="0" w:color="auto"/>
      </w:divBdr>
    </w:div>
    <w:div w:id="1964919292">
      <w:bodyDiv w:val="1"/>
      <w:marLeft w:val="0"/>
      <w:marRight w:val="0"/>
      <w:marTop w:val="0"/>
      <w:marBottom w:val="0"/>
      <w:divBdr>
        <w:top w:val="none" w:sz="0" w:space="0" w:color="auto"/>
        <w:left w:val="none" w:sz="0" w:space="0" w:color="auto"/>
        <w:bottom w:val="none" w:sz="0" w:space="0" w:color="auto"/>
        <w:right w:val="none" w:sz="0" w:space="0" w:color="auto"/>
      </w:divBdr>
    </w:div>
    <w:div w:id="1965038729">
      <w:bodyDiv w:val="1"/>
      <w:marLeft w:val="0"/>
      <w:marRight w:val="0"/>
      <w:marTop w:val="0"/>
      <w:marBottom w:val="0"/>
      <w:divBdr>
        <w:top w:val="none" w:sz="0" w:space="0" w:color="auto"/>
        <w:left w:val="none" w:sz="0" w:space="0" w:color="auto"/>
        <w:bottom w:val="none" w:sz="0" w:space="0" w:color="auto"/>
        <w:right w:val="none" w:sz="0" w:space="0" w:color="auto"/>
      </w:divBdr>
    </w:div>
    <w:div w:id="1965387466">
      <w:bodyDiv w:val="1"/>
      <w:marLeft w:val="0"/>
      <w:marRight w:val="0"/>
      <w:marTop w:val="0"/>
      <w:marBottom w:val="0"/>
      <w:divBdr>
        <w:top w:val="none" w:sz="0" w:space="0" w:color="auto"/>
        <w:left w:val="none" w:sz="0" w:space="0" w:color="auto"/>
        <w:bottom w:val="none" w:sz="0" w:space="0" w:color="auto"/>
        <w:right w:val="none" w:sz="0" w:space="0" w:color="auto"/>
      </w:divBdr>
    </w:div>
    <w:div w:id="1973709680">
      <w:bodyDiv w:val="1"/>
      <w:marLeft w:val="0"/>
      <w:marRight w:val="0"/>
      <w:marTop w:val="0"/>
      <w:marBottom w:val="0"/>
      <w:divBdr>
        <w:top w:val="none" w:sz="0" w:space="0" w:color="auto"/>
        <w:left w:val="none" w:sz="0" w:space="0" w:color="auto"/>
        <w:bottom w:val="none" w:sz="0" w:space="0" w:color="auto"/>
        <w:right w:val="none" w:sz="0" w:space="0" w:color="auto"/>
      </w:divBdr>
    </w:div>
    <w:div w:id="1978412081">
      <w:bodyDiv w:val="1"/>
      <w:marLeft w:val="0"/>
      <w:marRight w:val="0"/>
      <w:marTop w:val="0"/>
      <w:marBottom w:val="0"/>
      <w:divBdr>
        <w:top w:val="none" w:sz="0" w:space="0" w:color="auto"/>
        <w:left w:val="none" w:sz="0" w:space="0" w:color="auto"/>
        <w:bottom w:val="none" w:sz="0" w:space="0" w:color="auto"/>
        <w:right w:val="none" w:sz="0" w:space="0" w:color="auto"/>
      </w:divBdr>
    </w:div>
    <w:div w:id="1978484687">
      <w:bodyDiv w:val="1"/>
      <w:marLeft w:val="0"/>
      <w:marRight w:val="0"/>
      <w:marTop w:val="0"/>
      <w:marBottom w:val="0"/>
      <w:divBdr>
        <w:top w:val="none" w:sz="0" w:space="0" w:color="auto"/>
        <w:left w:val="none" w:sz="0" w:space="0" w:color="auto"/>
        <w:bottom w:val="none" w:sz="0" w:space="0" w:color="auto"/>
        <w:right w:val="none" w:sz="0" w:space="0" w:color="auto"/>
      </w:divBdr>
    </w:div>
    <w:div w:id="1979450196">
      <w:bodyDiv w:val="1"/>
      <w:marLeft w:val="0"/>
      <w:marRight w:val="0"/>
      <w:marTop w:val="0"/>
      <w:marBottom w:val="0"/>
      <w:divBdr>
        <w:top w:val="none" w:sz="0" w:space="0" w:color="auto"/>
        <w:left w:val="none" w:sz="0" w:space="0" w:color="auto"/>
        <w:bottom w:val="none" w:sz="0" w:space="0" w:color="auto"/>
        <w:right w:val="none" w:sz="0" w:space="0" w:color="auto"/>
      </w:divBdr>
    </w:div>
    <w:div w:id="1980723805">
      <w:bodyDiv w:val="1"/>
      <w:marLeft w:val="0"/>
      <w:marRight w:val="0"/>
      <w:marTop w:val="0"/>
      <w:marBottom w:val="0"/>
      <w:divBdr>
        <w:top w:val="none" w:sz="0" w:space="0" w:color="auto"/>
        <w:left w:val="none" w:sz="0" w:space="0" w:color="auto"/>
        <w:bottom w:val="none" w:sz="0" w:space="0" w:color="auto"/>
        <w:right w:val="none" w:sz="0" w:space="0" w:color="auto"/>
      </w:divBdr>
    </w:div>
    <w:div w:id="1982617552">
      <w:bodyDiv w:val="1"/>
      <w:marLeft w:val="0"/>
      <w:marRight w:val="0"/>
      <w:marTop w:val="0"/>
      <w:marBottom w:val="0"/>
      <w:divBdr>
        <w:top w:val="none" w:sz="0" w:space="0" w:color="auto"/>
        <w:left w:val="none" w:sz="0" w:space="0" w:color="auto"/>
        <w:bottom w:val="none" w:sz="0" w:space="0" w:color="auto"/>
        <w:right w:val="none" w:sz="0" w:space="0" w:color="auto"/>
      </w:divBdr>
    </w:div>
    <w:div w:id="1984773213">
      <w:bodyDiv w:val="1"/>
      <w:marLeft w:val="0"/>
      <w:marRight w:val="0"/>
      <w:marTop w:val="0"/>
      <w:marBottom w:val="0"/>
      <w:divBdr>
        <w:top w:val="none" w:sz="0" w:space="0" w:color="auto"/>
        <w:left w:val="none" w:sz="0" w:space="0" w:color="auto"/>
        <w:bottom w:val="none" w:sz="0" w:space="0" w:color="auto"/>
        <w:right w:val="none" w:sz="0" w:space="0" w:color="auto"/>
      </w:divBdr>
    </w:div>
    <w:div w:id="1987739011">
      <w:bodyDiv w:val="1"/>
      <w:marLeft w:val="0"/>
      <w:marRight w:val="0"/>
      <w:marTop w:val="0"/>
      <w:marBottom w:val="0"/>
      <w:divBdr>
        <w:top w:val="none" w:sz="0" w:space="0" w:color="auto"/>
        <w:left w:val="none" w:sz="0" w:space="0" w:color="auto"/>
        <w:bottom w:val="none" w:sz="0" w:space="0" w:color="auto"/>
        <w:right w:val="none" w:sz="0" w:space="0" w:color="auto"/>
      </w:divBdr>
    </w:div>
    <w:div w:id="1996760590">
      <w:bodyDiv w:val="1"/>
      <w:marLeft w:val="0"/>
      <w:marRight w:val="0"/>
      <w:marTop w:val="0"/>
      <w:marBottom w:val="0"/>
      <w:divBdr>
        <w:top w:val="none" w:sz="0" w:space="0" w:color="auto"/>
        <w:left w:val="none" w:sz="0" w:space="0" w:color="auto"/>
        <w:bottom w:val="none" w:sz="0" w:space="0" w:color="auto"/>
        <w:right w:val="none" w:sz="0" w:space="0" w:color="auto"/>
      </w:divBdr>
    </w:div>
    <w:div w:id="1999264453">
      <w:bodyDiv w:val="1"/>
      <w:marLeft w:val="0"/>
      <w:marRight w:val="0"/>
      <w:marTop w:val="0"/>
      <w:marBottom w:val="0"/>
      <w:divBdr>
        <w:top w:val="none" w:sz="0" w:space="0" w:color="auto"/>
        <w:left w:val="none" w:sz="0" w:space="0" w:color="auto"/>
        <w:bottom w:val="none" w:sz="0" w:space="0" w:color="auto"/>
        <w:right w:val="none" w:sz="0" w:space="0" w:color="auto"/>
      </w:divBdr>
    </w:div>
    <w:div w:id="1999307394">
      <w:bodyDiv w:val="1"/>
      <w:marLeft w:val="0"/>
      <w:marRight w:val="0"/>
      <w:marTop w:val="0"/>
      <w:marBottom w:val="0"/>
      <w:divBdr>
        <w:top w:val="none" w:sz="0" w:space="0" w:color="auto"/>
        <w:left w:val="none" w:sz="0" w:space="0" w:color="auto"/>
        <w:bottom w:val="none" w:sz="0" w:space="0" w:color="auto"/>
        <w:right w:val="none" w:sz="0" w:space="0" w:color="auto"/>
      </w:divBdr>
    </w:div>
    <w:div w:id="2007390792">
      <w:bodyDiv w:val="1"/>
      <w:marLeft w:val="0"/>
      <w:marRight w:val="0"/>
      <w:marTop w:val="0"/>
      <w:marBottom w:val="0"/>
      <w:divBdr>
        <w:top w:val="none" w:sz="0" w:space="0" w:color="auto"/>
        <w:left w:val="none" w:sz="0" w:space="0" w:color="auto"/>
        <w:bottom w:val="none" w:sz="0" w:space="0" w:color="auto"/>
        <w:right w:val="none" w:sz="0" w:space="0" w:color="auto"/>
      </w:divBdr>
    </w:div>
    <w:div w:id="2010863002">
      <w:bodyDiv w:val="1"/>
      <w:marLeft w:val="0"/>
      <w:marRight w:val="0"/>
      <w:marTop w:val="0"/>
      <w:marBottom w:val="0"/>
      <w:divBdr>
        <w:top w:val="none" w:sz="0" w:space="0" w:color="auto"/>
        <w:left w:val="none" w:sz="0" w:space="0" w:color="auto"/>
        <w:bottom w:val="none" w:sz="0" w:space="0" w:color="auto"/>
        <w:right w:val="none" w:sz="0" w:space="0" w:color="auto"/>
      </w:divBdr>
    </w:div>
    <w:div w:id="2014601088">
      <w:bodyDiv w:val="1"/>
      <w:marLeft w:val="0"/>
      <w:marRight w:val="0"/>
      <w:marTop w:val="0"/>
      <w:marBottom w:val="0"/>
      <w:divBdr>
        <w:top w:val="none" w:sz="0" w:space="0" w:color="auto"/>
        <w:left w:val="none" w:sz="0" w:space="0" w:color="auto"/>
        <w:bottom w:val="none" w:sz="0" w:space="0" w:color="auto"/>
        <w:right w:val="none" w:sz="0" w:space="0" w:color="auto"/>
      </w:divBdr>
    </w:div>
    <w:div w:id="2015262011">
      <w:bodyDiv w:val="1"/>
      <w:marLeft w:val="0"/>
      <w:marRight w:val="0"/>
      <w:marTop w:val="0"/>
      <w:marBottom w:val="0"/>
      <w:divBdr>
        <w:top w:val="none" w:sz="0" w:space="0" w:color="auto"/>
        <w:left w:val="none" w:sz="0" w:space="0" w:color="auto"/>
        <w:bottom w:val="none" w:sz="0" w:space="0" w:color="auto"/>
        <w:right w:val="none" w:sz="0" w:space="0" w:color="auto"/>
      </w:divBdr>
    </w:div>
    <w:div w:id="2016300494">
      <w:bodyDiv w:val="1"/>
      <w:marLeft w:val="0"/>
      <w:marRight w:val="0"/>
      <w:marTop w:val="0"/>
      <w:marBottom w:val="0"/>
      <w:divBdr>
        <w:top w:val="none" w:sz="0" w:space="0" w:color="auto"/>
        <w:left w:val="none" w:sz="0" w:space="0" w:color="auto"/>
        <w:bottom w:val="none" w:sz="0" w:space="0" w:color="auto"/>
        <w:right w:val="none" w:sz="0" w:space="0" w:color="auto"/>
      </w:divBdr>
    </w:div>
    <w:div w:id="2018534828">
      <w:bodyDiv w:val="1"/>
      <w:marLeft w:val="0"/>
      <w:marRight w:val="0"/>
      <w:marTop w:val="0"/>
      <w:marBottom w:val="0"/>
      <w:divBdr>
        <w:top w:val="none" w:sz="0" w:space="0" w:color="auto"/>
        <w:left w:val="none" w:sz="0" w:space="0" w:color="auto"/>
        <w:bottom w:val="none" w:sz="0" w:space="0" w:color="auto"/>
        <w:right w:val="none" w:sz="0" w:space="0" w:color="auto"/>
      </w:divBdr>
    </w:div>
    <w:div w:id="2020113046">
      <w:bodyDiv w:val="1"/>
      <w:marLeft w:val="0"/>
      <w:marRight w:val="0"/>
      <w:marTop w:val="0"/>
      <w:marBottom w:val="0"/>
      <w:divBdr>
        <w:top w:val="none" w:sz="0" w:space="0" w:color="auto"/>
        <w:left w:val="none" w:sz="0" w:space="0" w:color="auto"/>
        <w:bottom w:val="none" w:sz="0" w:space="0" w:color="auto"/>
        <w:right w:val="none" w:sz="0" w:space="0" w:color="auto"/>
      </w:divBdr>
    </w:div>
    <w:div w:id="2020347703">
      <w:bodyDiv w:val="1"/>
      <w:marLeft w:val="0"/>
      <w:marRight w:val="0"/>
      <w:marTop w:val="0"/>
      <w:marBottom w:val="0"/>
      <w:divBdr>
        <w:top w:val="none" w:sz="0" w:space="0" w:color="auto"/>
        <w:left w:val="none" w:sz="0" w:space="0" w:color="auto"/>
        <w:bottom w:val="none" w:sz="0" w:space="0" w:color="auto"/>
        <w:right w:val="none" w:sz="0" w:space="0" w:color="auto"/>
      </w:divBdr>
    </w:div>
    <w:div w:id="2021619095">
      <w:bodyDiv w:val="1"/>
      <w:marLeft w:val="0"/>
      <w:marRight w:val="0"/>
      <w:marTop w:val="0"/>
      <w:marBottom w:val="0"/>
      <w:divBdr>
        <w:top w:val="none" w:sz="0" w:space="0" w:color="auto"/>
        <w:left w:val="none" w:sz="0" w:space="0" w:color="auto"/>
        <w:bottom w:val="none" w:sz="0" w:space="0" w:color="auto"/>
        <w:right w:val="none" w:sz="0" w:space="0" w:color="auto"/>
      </w:divBdr>
    </w:div>
    <w:div w:id="2022588983">
      <w:bodyDiv w:val="1"/>
      <w:marLeft w:val="0"/>
      <w:marRight w:val="0"/>
      <w:marTop w:val="0"/>
      <w:marBottom w:val="0"/>
      <w:divBdr>
        <w:top w:val="none" w:sz="0" w:space="0" w:color="auto"/>
        <w:left w:val="none" w:sz="0" w:space="0" w:color="auto"/>
        <w:bottom w:val="none" w:sz="0" w:space="0" w:color="auto"/>
        <w:right w:val="none" w:sz="0" w:space="0" w:color="auto"/>
      </w:divBdr>
    </w:div>
    <w:div w:id="2023051421">
      <w:bodyDiv w:val="1"/>
      <w:marLeft w:val="0"/>
      <w:marRight w:val="0"/>
      <w:marTop w:val="0"/>
      <w:marBottom w:val="0"/>
      <w:divBdr>
        <w:top w:val="none" w:sz="0" w:space="0" w:color="auto"/>
        <w:left w:val="none" w:sz="0" w:space="0" w:color="auto"/>
        <w:bottom w:val="none" w:sz="0" w:space="0" w:color="auto"/>
        <w:right w:val="none" w:sz="0" w:space="0" w:color="auto"/>
      </w:divBdr>
    </w:div>
    <w:div w:id="2025551559">
      <w:bodyDiv w:val="1"/>
      <w:marLeft w:val="0"/>
      <w:marRight w:val="0"/>
      <w:marTop w:val="0"/>
      <w:marBottom w:val="0"/>
      <w:divBdr>
        <w:top w:val="none" w:sz="0" w:space="0" w:color="auto"/>
        <w:left w:val="none" w:sz="0" w:space="0" w:color="auto"/>
        <w:bottom w:val="none" w:sz="0" w:space="0" w:color="auto"/>
        <w:right w:val="none" w:sz="0" w:space="0" w:color="auto"/>
      </w:divBdr>
    </w:div>
    <w:div w:id="2025981414">
      <w:bodyDiv w:val="1"/>
      <w:marLeft w:val="0"/>
      <w:marRight w:val="0"/>
      <w:marTop w:val="0"/>
      <w:marBottom w:val="0"/>
      <w:divBdr>
        <w:top w:val="none" w:sz="0" w:space="0" w:color="auto"/>
        <w:left w:val="none" w:sz="0" w:space="0" w:color="auto"/>
        <w:bottom w:val="none" w:sz="0" w:space="0" w:color="auto"/>
        <w:right w:val="none" w:sz="0" w:space="0" w:color="auto"/>
      </w:divBdr>
    </w:div>
    <w:div w:id="2028942409">
      <w:bodyDiv w:val="1"/>
      <w:marLeft w:val="0"/>
      <w:marRight w:val="0"/>
      <w:marTop w:val="0"/>
      <w:marBottom w:val="0"/>
      <w:divBdr>
        <w:top w:val="none" w:sz="0" w:space="0" w:color="auto"/>
        <w:left w:val="none" w:sz="0" w:space="0" w:color="auto"/>
        <w:bottom w:val="none" w:sz="0" w:space="0" w:color="auto"/>
        <w:right w:val="none" w:sz="0" w:space="0" w:color="auto"/>
      </w:divBdr>
    </w:div>
    <w:div w:id="2035227670">
      <w:bodyDiv w:val="1"/>
      <w:marLeft w:val="0"/>
      <w:marRight w:val="0"/>
      <w:marTop w:val="0"/>
      <w:marBottom w:val="0"/>
      <w:divBdr>
        <w:top w:val="none" w:sz="0" w:space="0" w:color="auto"/>
        <w:left w:val="none" w:sz="0" w:space="0" w:color="auto"/>
        <w:bottom w:val="none" w:sz="0" w:space="0" w:color="auto"/>
        <w:right w:val="none" w:sz="0" w:space="0" w:color="auto"/>
      </w:divBdr>
    </w:div>
    <w:div w:id="2037652036">
      <w:bodyDiv w:val="1"/>
      <w:marLeft w:val="0"/>
      <w:marRight w:val="0"/>
      <w:marTop w:val="0"/>
      <w:marBottom w:val="0"/>
      <w:divBdr>
        <w:top w:val="none" w:sz="0" w:space="0" w:color="auto"/>
        <w:left w:val="none" w:sz="0" w:space="0" w:color="auto"/>
        <w:bottom w:val="none" w:sz="0" w:space="0" w:color="auto"/>
        <w:right w:val="none" w:sz="0" w:space="0" w:color="auto"/>
      </w:divBdr>
    </w:div>
    <w:div w:id="2042895237">
      <w:bodyDiv w:val="1"/>
      <w:marLeft w:val="0"/>
      <w:marRight w:val="0"/>
      <w:marTop w:val="0"/>
      <w:marBottom w:val="0"/>
      <w:divBdr>
        <w:top w:val="none" w:sz="0" w:space="0" w:color="auto"/>
        <w:left w:val="none" w:sz="0" w:space="0" w:color="auto"/>
        <w:bottom w:val="none" w:sz="0" w:space="0" w:color="auto"/>
        <w:right w:val="none" w:sz="0" w:space="0" w:color="auto"/>
      </w:divBdr>
    </w:div>
    <w:div w:id="2047637316">
      <w:bodyDiv w:val="1"/>
      <w:marLeft w:val="0"/>
      <w:marRight w:val="0"/>
      <w:marTop w:val="0"/>
      <w:marBottom w:val="0"/>
      <w:divBdr>
        <w:top w:val="none" w:sz="0" w:space="0" w:color="auto"/>
        <w:left w:val="none" w:sz="0" w:space="0" w:color="auto"/>
        <w:bottom w:val="none" w:sz="0" w:space="0" w:color="auto"/>
        <w:right w:val="none" w:sz="0" w:space="0" w:color="auto"/>
      </w:divBdr>
    </w:div>
    <w:div w:id="2047830901">
      <w:bodyDiv w:val="1"/>
      <w:marLeft w:val="0"/>
      <w:marRight w:val="0"/>
      <w:marTop w:val="0"/>
      <w:marBottom w:val="0"/>
      <w:divBdr>
        <w:top w:val="none" w:sz="0" w:space="0" w:color="auto"/>
        <w:left w:val="none" w:sz="0" w:space="0" w:color="auto"/>
        <w:bottom w:val="none" w:sz="0" w:space="0" w:color="auto"/>
        <w:right w:val="none" w:sz="0" w:space="0" w:color="auto"/>
      </w:divBdr>
    </w:div>
    <w:div w:id="2052150167">
      <w:bodyDiv w:val="1"/>
      <w:marLeft w:val="0"/>
      <w:marRight w:val="0"/>
      <w:marTop w:val="0"/>
      <w:marBottom w:val="0"/>
      <w:divBdr>
        <w:top w:val="none" w:sz="0" w:space="0" w:color="auto"/>
        <w:left w:val="none" w:sz="0" w:space="0" w:color="auto"/>
        <w:bottom w:val="none" w:sz="0" w:space="0" w:color="auto"/>
        <w:right w:val="none" w:sz="0" w:space="0" w:color="auto"/>
      </w:divBdr>
    </w:div>
    <w:div w:id="2052880159">
      <w:bodyDiv w:val="1"/>
      <w:marLeft w:val="0"/>
      <w:marRight w:val="0"/>
      <w:marTop w:val="0"/>
      <w:marBottom w:val="0"/>
      <w:divBdr>
        <w:top w:val="none" w:sz="0" w:space="0" w:color="auto"/>
        <w:left w:val="none" w:sz="0" w:space="0" w:color="auto"/>
        <w:bottom w:val="none" w:sz="0" w:space="0" w:color="auto"/>
        <w:right w:val="none" w:sz="0" w:space="0" w:color="auto"/>
      </w:divBdr>
    </w:div>
    <w:div w:id="2054233568">
      <w:bodyDiv w:val="1"/>
      <w:marLeft w:val="0"/>
      <w:marRight w:val="0"/>
      <w:marTop w:val="0"/>
      <w:marBottom w:val="0"/>
      <w:divBdr>
        <w:top w:val="none" w:sz="0" w:space="0" w:color="auto"/>
        <w:left w:val="none" w:sz="0" w:space="0" w:color="auto"/>
        <w:bottom w:val="none" w:sz="0" w:space="0" w:color="auto"/>
        <w:right w:val="none" w:sz="0" w:space="0" w:color="auto"/>
      </w:divBdr>
    </w:div>
    <w:div w:id="2056195135">
      <w:bodyDiv w:val="1"/>
      <w:marLeft w:val="0"/>
      <w:marRight w:val="0"/>
      <w:marTop w:val="0"/>
      <w:marBottom w:val="0"/>
      <w:divBdr>
        <w:top w:val="none" w:sz="0" w:space="0" w:color="auto"/>
        <w:left w:val="none" w:sz="0" w:space="0" w:color="auto"/>
        <w:bottom w:val="none" w:sz="0" w:space="0" w:color="auto"/>
        <w:right w:val="none" w:sz="0" w:space="0" w:color="auto"/>
      </w:divBdr>
    </w:div>
    <w:div w:id="2056469282">
      <w:bodyDiv w:val="1"/>
      <w:marLeft w:val="0"/>
      <w:marRight w:val="0"/>
      <w:marTop w:val="0"/>
      <w:marBottom w:val="0"/>
      <w:divBdr>
        <w:top w:val="none" w:sz="0" w:space="0" w:color="auto"/>
        <w:left w:val="none" w:sz="0" w:space="0" w:color="auto"/>
        <w:bottom w:val="none" w:sz="0" w:space="0" w:color="auto"/>
        <w:right w:val="none" w:sz="0" w:space="0" w:color="auto"/>
      </w:divBdr>
    </w:div>
    <w:div w:id="2060278975">
      <w:bodyDiv w:val="1"/>
      <w:marLeft w:val="0"/>
      <w:marRight w:val="0"/>
      <w:marTop w:val="0"/>
      <w:marBottom w:val="0"/>
      <w:divBdr>
        <w:top w:val="none" w:sz="0" w:space="0" w:color="auto"/>
        <w:left w:val="none" w:sz="0" w:space="0" w:color="auto"/>
        <w:bottom w:val="none" w:sz="0" w:space="0" w:color="auto"/>
        <w:right w:val="none" w:sz="0" w:space="0" w:color="auto"/>
      </w:divBdr>
    </w:div>
    <w:div w:id="2060935377">
      <w:bodyDiv w:val="1"/>
      <w:marLeft w:val="0"/>
      <w:marRight w:val="0"/>
      <w:marTop w:val="0"/>
      <w:marBottom w:val="0"/>
      <w:divBdr>
        <w:top w:val="none" w:sz="0" w:space="0" w:color="auto"/>
        <w:left w:val="none" w:sz="0" w:space="0" w:color="auto"/>
        <w:bottom w:val="none" w:sz="0" w:space="0" w:color="auto"/>
        <w:right w:val="none" w:sz="0" w:space="0" w:color="auto"/>
      </w:divBdr>
    </w:div>
    <w:div w:id="2080588511">
      <w:bodyDiv w:val="1"/>
      <w:marLeft w:val="0"/>
      <w:marRight w:val="0"/>
      <w:marTop w:val="0"/>
      <w:marBottom w:val="0"/>
      <w:divBdr>
        <w:top w:val="none" w:sz="0" w:space="0" w:color="auto"/>
        <w:left w:val="none" w:sz="0" w:space="0" w:color="auto"/>
        <w:bottom w:val="none" w:sz="0" w:space="0" w:color="auto"/>
        <w:right w:val="none" w:sz="0" w:space="0" w:color="auto"/>
      </w:divBdr>
    </w:div>
    <w:div w:id="2080858044">
      <w:bodyDiv w:val="1"/>
      <w:marLeft w:val="0"/>
      <w:marRight w:val="0"/>
      <w:marTop w:val="0"/>
      <w:marBottom w:val="0"/>
      <w:divBdr>
        <w:top w:val="none" w:sz="0" w:space="0" w:color="auto"/>
        <w:left w:val="none" w:sz="0" w:space="0" w:color="auto"/>
        <w:bottom w:val="none" w:sz="0" w:space="0" w:color="auto"/>
        <w:right w:val="none" w:sz="0" w:space="0" w:color="auto"/>
      </w:divBdr>
    </w:div>
    <w:div w:id="2080975690">
      <w:bodyDiv w:val="1"/>
      <w:marLeft w:val="0"/>
      <w:marRight w:val="0"/>
      <w:marTop w:val="0"/>
      <w:marBottom w:val="0"/>
      <w:divBdr>
        <w:top w:val="none" w:sz="0" w:space="0" w:color="auto"/>
        <w:left w:val="none" w:sz="0" w:space="0" w:color="auto"/>
        <w:bottom w:val="none" w:sz="0" w:space="0" w:color="auto"/>
        <w:right w:val="none" w:sz="0" w:space="0" w:color="auto"/>
      </w:divBdr>
    </w:div>
    <w:div w:id="2081245296">
      <w:bodyDiv w:val="1"/>
      <w:marLeft w:val="0"/>
      <w:marRight w:val="0"/>
      <w:marTop w:val="0"/>
      <w:marBottom w:val="0"/>
      <w:divBdr>
        <w:top w:val="none" w:sz="0" w:space="0" w:color="auto"/>
        <w:left w:val="none" w:sz="0" w:space="0" w:color="auto"/>
        <w:bottom w:val="none" w:sz="0" w:space="0" w:color="auto"/>
        <w:right w:val="none" w:sz="0" w:space="0" w:color="auto"/>
      </w:divBdr>
    </w:div>
    <w:div w:id="2081826519">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086297463">
      <w:bodyDiv w:val="1"/>
      <w:marLeft w:val="0"/>
      <w:marRight w:val="0"/>
      <w:marTop w:val="0"/>
      <w:marBottom w:val="0"/>
      <w:divBdr>
        <w:top w:val="none" w:sz="0" w:space="0" w:color="auto"/>
        <w:left w:val="none" w:sz="0" w:space="0" w:color="auto"/>
        <w:bottom w:val="none" w:sz="0" w:space="0" w:color="auto"/>
        <w:right w:val="none" w:sz="0" w:space="0" w:color="auto"/>
      </w:divBdr>
    </w:div>
    <w:div w:id="2089227582">
      <w:bodyDiv w:val="1"/>
      <w:marLeft w:val="0"/>
      <w:marRight w:val="0"/>
      <w:marTop w:val="0"/>
      <w:marBottom w:val="0"/>
      <w:divBdr>
        <w:top w:val="none" w:sz="0" w:space="0" w:color="auto"/>
        <w:left w:val="none" w:sz="0" w:space="0" w:color="auto"/>
        <w:bottom w:val="none" w:sz="0" w:space="0" w:color="auto"/>
        <w:right w:val="none" w:sz="0" w:space="0" w:color="auto"/>
      </w:divBdr>
    </w:div>
    <w:div w:id="2093501902">
      <w:bodyDiv w:val="1"/>
      <w:marLeft w:val="0"/>
      <w:marRight w:val="0"/>
      <w:marTop w:val="0"/>
      <w:marBottom w:val="0"/>
      <w:divBdr>
        <w:top w:val="none" w:sz="0" w:space="0" w:color="auto"/>
        <w:left w:val="none" w:sz="0" w:space="0" w:color="auto"/>
        <w:bottom w:val="none" w:sz="0" w:space="0" w:color="auto"/>
        <w:right w:val="none" w:sz="0" w:space="0" w:color="auto"/>
      </w:divBdr>
    </w:div>
    <w:div w:id="2098093318">
      <w:bodyDiv w:val="1"/>
      <w:marLeft w:val="0"/>
      <w:marRight w:val="0"/>
      <w:marTop w:val="0"/>
      <w:marBottom w:val="0"/>
      <w:divBdr>
        <w:top w:val="none" w:sz="0" w:space="0" w:color="auto"/>
        <w:left w:val="none" w:sz="0" w:space="0" w:color="auto"/>
        <w:bottom w:val="none" w:sz="0" w:space="0" w:color="auto"/>
        <w:right w:val="none" w:sz="0" w:space="0" w:color="auto"/>
      </w:divBdr>
    </w:div>
    <w:div w:id="2099792811">
      <w:bodyDiv w:val="1"/>
      <w:marLeft w:val="0"/>
      <w:marRight w:val="0"/>
      <w:marTop w:val="0"/>
      <w:marBottom w:val="0"/>
      <w:divBdr>
        <w:top w:val="none" w:sz="0" w:space="0" w:color="auto"/>
        <w:left w:val="none" w:sz="0" w:space="0" w:color="auto"/>
        <w:bottom w:val="none" w:sz="0" w:space="0" w:color="auto"/>
        <w:right w:val="none" w:sz="0" w:space="0" w:color="auto"/>
      </w:divBdr>
    </w:div>
    <w:div w:id="2102335437">
      <w:bodyDiv w:val="1"/>
      <w:marLeft w:val="0"/>
      <w:marRight w:val="0"/>
      <w:marTop w:val="0"/>
      <w:marBottom w:val="0"/>
      <w:divBdr>
        <w:top w:val="none" w:sz="0" w:space="0" w:color="auto"/>
        <w:left w:val="none" w:sz="0" w:space="0" w:color="auto"/>
        <w:bottom w:val="none" w:sz="0" w:space="0" w:color="auto"/>
        <w:right w:val="none" w:sz="0" w:space="0" w:color="auto"/>
      </w:divBdr>
    </w:div>
    <w:div w:id="2105496873">
      <w:bodyDiv w:val="1"/>
      <w:marLeft w:val="0"/>
      <w:marRight w:val="0"/>
      <w:marTop w:val="0"/>
      <w:marBottom w:val="0"/>
      <w:divBdr>
        <w:top w:val="none" w:sz="0" w:space="0" w:color="auto"/>
        <w:left w:val="none" w:sz="0" w:space="0" w:color="auto"/>
        <w:bottom w:val="none" w:sz="0" w:space="0" w:color="auto"/>
        <w:right w:val="none" w:sz="0" w:space="0" w:color="auto"/>
      </w:divBdr>
    </w:div>
    <w:div w:id="2111578664">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 w:id="2113240640">
      <w:bodyDiv w:val="1"/>
      <w:marLeft w:val="0"/>
      <w:marRight w:val="0"/>
      <w:marTop w:val="0"/>
      <w:marBottom w:val="0"/>
      <w:divBdr>
        <w:top w:val="none" w:sz="0" w:space="0" w:color="auto"/>
        <w:left w:val="none" w:sz="0" w:space="0" w:color="auto"/>
        <w:bottom w:val="none" w:sz="0" w:space="0" w:color="auto"/>
        <w:right w:val="none" w:sz="0" w:space="0" w:color="auto"/>
      </w:divBdr>
    </w:div>
    <w:div w:id="2121757199">
      <w:bodyDiv w:val="1"/>
      <w:marLeft w:val="0"/>
      <w:marRight w:val="0"/>
      <w:marTop w:val="0"/>
      <w:marBottom w:val="0"/>
      <w:divBdr>
        <w:top w:val="none" w:sz="0" w:space="0" w:color="auto"/>
        <w:left w:val="none" w:sz="0" w:space="0" w:color="auto"/>
        <w:bottom w:val="none" w:sz="0" w:space="0" w:color="auto"/>
        <w:right w:val="none" w:sz="0" w:space="0" w:color="auto"/>
      </w:divBdr>
    </w:div>
    <w:div w:id="2124303692">
      <w:bodyDiv w:val="1"/>
      <w:marLeft w:val="0"/>
      <w:marRight w:val="0"/>
      <w:marTop w:val="0"/>
      <w:marBottom w:val="0"/>
      <w:divBdr>
        <w:top w:val="none" w:sz="0" w:space="0" w:color="auto"/>
        <w:left w:val="none" w:sz="0" w:space="0" w:color="auto"/>
        <w:bottom w:val="none" w:sz="0" w:space="0" w:color="auto"/>
        <w:right w:val="none" w:sz="0" w:space="0" w:color="auto"/>
      </w:divBdr>
    </w:div>
    <w:div w:id="2125037168">
      <w:bodyDiv w:val="1"/>
      <w:marLeft w:val="0"/>
      <w:marRight w:val="0"/>
      <w:marTop w:val="0"/>
      <w:marBottom w:val="0"/>
      <w:divBdr>
        <w:top w:val="none" w:sz="0" w:space="0" w:color="auto"/>
        <w:left w:val="none" w:sz="0" w:space="0" w:color="auto"/>
        <w:bottom w:val="none" w:sz="0" w:space="0" w:color="auto"/>
        <w:right w:val="none" w:sz="0" w:space="0" w:color="auto"/>
      </w:divBdr>
    </w:div>
    <w:div w:id="2125728118">
      <w:bodyDiv w:val="1"/>
      <w:marLeft w:val="0"/>
      <w:marRight w:val="0"/>
      <w:marTop w:val="0"/>
      <w:marBottom w:val="0"/>
      <w:divBdr>
        <w:top w:val="none" w:sz="0" w:space="0" w:color="auto"/>
        <w:left w:val="none" w:sz="0" w:space="0" w:color="auto"/>
        <w:bottom w:val="none" w:sz="0" w:space="0" w:color="auto"/>
        <w:right w:val="none" w:sz="0" w:space="0" w:color="auto"/>
      </w:divBdr>
    </w:div>
    <w:div w:id="2126462501">
      <w:bodyDiv w:val="1"/>
      <w:marLeft w:val="0"/>
      <w:marRight w:val="0"/>
      <w:marTop w:val="0"/>
      <w:marBottom w:val="0"/>
      <w:divBdr>
        <w:top w:val="none" w:sz="0" w:space="0" w:color="auto"/>
        <w:left w:val="none" w:sz="0" w:space="0" w:color="auto"/>
        <w:bottom w:val="none" w:sz="0" w:space="0" w:color="auto"/>
        <w:right w:val="none" w:sz="0" w:space="0" w:color="auto"/>
      </w:divBdr>
    </w:div>
    <w:div w:id="2136018947">
      <w:bodyDiv w:val="1"/>
      <w:marLeft w:val="0"/>
      <w:marRight w:val="0"/>
      <w:marTop w:val="0"/>
      <w:marBottom w:val="0"/>
      <w:divBdr>
        <w:top w:val="none" w:sz="0" w:space="0" w:color="auto"/>
        <w:left w:val="none" w:sz="0" w:space="0" w:color="auto"/>
        <w:bottom w:val="none" w:sz="0" w:space="0" w:color="auto"/>
        <w:right w:val="none" w:sz="0" w:space="0" w:color="auto"/>
      </w:divBdr>
    </w:div>
    <w:div w:id="2137327828">
      <w:bodyDiv w:val="1"/>
      <w:marLeft w:val="0"/>
      <w:marRight w:val="0"/>
      <w:marTop w:val="0"/>
      <w:marBottom w:val="0"/>
      <w:divBdr>
        <w:top w:val="none" w:sz="0" w:space="0" w:color="auto"/>
        <w:left w:val="none" w:sz="0" w:space="0" w:color="auto"/>
        <w:bottom w:val="none" w:sz="0" w:space="0" w:color="auto"/>
        <w:right w:val="none" w:sz="0" w:space="0" w:color="auto"/>
      </w:divBdr>
    </w:div>
    <w:div w:id="2138134842">
      <w:bodyDiv w:val="1"/>
      <w:marLeft w:val="0"/>
      <w:marRight w:val="0"/>
      <w:marTop w:val="0"/>
      <w:marBottom w:val="0"/>
      <w:divBdr>
        <w:top w:val="none" w:sz="0" w:space="0" w:color="auto"/>
        <w:left w:val="none" w:sz="0" w:space="0" w:color="auto"/>
        <w:bottom w:val="none" w:sz="0" w:space="0" w:color="auto"/>
        <w:right w:val="none" w:sz="0" w:space="0" w:color="auto"/>
      </w:divBdr>
    </w:div>
    <w:div w:id="2141532999">
      <w:bodyDiv w:val="1"/>
      <w:marLeft w:val="0"/>
      <w:marRight w:val="0"/>
      <w:marTop w:val="0"/>
      <w:marBottom w:val="0"/>
      <w:divBdr>
        <w:top w:val="none" w:sz="0" w:space="0" w:color="auto"/>
        <w:left w:val="none" w:sz="0" w:space="0" w:color="auto"/>
        <w:bottom w:val="none" w:sz="0" w:space="0" w:color="auto"/>
        <w:right w:val="none" w:sz="0" w:space="0" w:color="auto"/>
      </w:divBdr>
    </w:div>
    <w:div w:id="2142844292">
      <w:bodyDiv w:val="1"/>
      <w:marLeft w:val="0"/>
      <w:marRight w:val="0"/>
      <w:marTop w:val="0"/>
      <w:marBottom w:val="0"/>
      <w:divBdr>
        <w:top w:val="none" w:sz="0" w:space="0" w:color="auto"/>
        <w:left w:val="none" w:sz="0" w:space="0" w:color="auto"/>
        <w:bottom w:val="none" w:sz="0" w:space="0" w:color="auto"/>
        <w:right w:val="none" w:sz="0" w:space="0" w:color="auto"/>
      </w:divBdr>
    </w:div>
    <w:div w:id="2143644766">
      <w:bodyDiv w:val="1"/>
      <w:marLeft w:val="0"/>
      <w:marRight w:val="0"/>
      <w:marTop w:val="0"/>
      <w:marBottom w:val="0"/>
      <w:divBdr>
        <w:top w:val="none" w:sz="0" w:space="0" w:color="auto"/>
        <w:left w:val="none" w:sz="0" w:space="0" w:color="auto"/>
        <w:bottom w:val="none" w:sz="0" w:space="0" w:color="auto"/>
        <w:right w:val="none" w:sz="0" w:space="0" w:color="auto"/>
      </w:divBdr>
    </w:div>
    <w:div w:id="21472380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2.png"/><Relationship Id="rId26" Type="http://schemas.openxmlformats.org/officeDocument/2006/relationships/image" Target="media/image10.png"/><Relationship Id="rId3" Type="http://schemas.openxmlformats.org/officeDocument/2006/relationships/customXml" Target="../customXml/item2.xml"/><Relationship Id="rId21" Type="http://schemas.openxmlformats.org/officeDocument/2006/relationships/image" Target="media/image5.png"/><Relationship Id="rId34"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hyperlink" Target="http://www.cpa.uk.net" TargetMode="External"/><Relationship Id="rId25" Type="http://schemas.openxmlformats.org/officeDocument/2006/relationships/image" Target="media/image9.png"/><Relationship Id="rId33" Type="http://schemas.openxmlformats.org/officeDocument/2006/relationships/glossaryDocument" Target="glossary/document.xml"/><Relationship Id="rId2" Type="http://schemas.openxmlformats.org/officeDocument/2006/relationships/customXml" Target="../customXml/item1.xml"/><Relationship Id="rId16" Type="http://schemas.openxmlformats.org/officeDocument/2006/relationships/footer" Target="footer3.xml"/><Relationship Id="rId20" Type="http://schemas.openxmlformats.org/officeDocument/2006/relationships/image" Target="media/image4.png"/><Relationship Id="rId29" Type="http://schemas.openxmlformats.org/officeDocument/2006/relationships/image" Target="media/image13.png"/><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image" Target="media/image8.png"/><Relationship Id="rId32"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yperlink" Target="http://www.onr.org.uk/saps/saps2014.pdf" TargetMode="External"/><Relationship Id="rId23" Type="http://schemas.openxmlformats.org/officeDocument/2006/relationships/image" Target="media/image7.png"/><Relationship Id="rId28" Type="http://schemas.openxmlformats.org/officeDocument/2006/relationships/image" Target="media/image12.png"/><Relationship Id="rId10" Type="http://schemas.openxmlformats.org/officeDocument/2006/relationships/image" Target="media/image1.png"/><Relationship Id="rId19" Type="http://schemas.openxmlformats.org/officeDocument/2006/relationships/image" Target="media/image3.png"/><Relationship Id="rId31" Type="http://schemas.openxmlformats.org/officeDocument/2006/relationships/hyperlink" Target="https://www.gov.uk/guidance/ce-marking"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hyperlink" Target="https://www.gov.uk/guidance/placing-manufactured-goods-on-the-market-in-great-britain" TargetMode="External"/><Relationship Id="rId8"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7154C5" w:rsidP="007154C5">
          <w:r w:rsidRPr="0069507A">
            <w:t>[Title]</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0A0C3B" w:rsidRDefault="007154C5">
          <w:r w:rsidRPr="00812B14">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0A0C3B" w:rsidRDefault="007154C5">
          <w:r w:rsidRPr="00812B14">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0A0C3B" w:rsidRDefault="007154C5">
          <w:r w:rsidRPr="00812B14">
            <w:t>[Title]</w:t>
          </w:r>
        </w:p>
      </w:docPartBody>
    </w:docPart>
    <w:docPart>
      <w:docPartPr>
        <w:name w:val="30CB27CBF28C4D2FBF0903761E9BCFB8"/>
        <w:category>
          <w:name w:val="General"/>
          <w:gallery w:val="placeholder"/>
        </w:category>
        <w:types>
          <w:type w:val="bbPlcHdr"/>
        </w:types>
        <w:behaviors>
          <w:behavior w:val="content"/>
        </w:behaviors>
        <w:guid w:val="{14BEFC57-22AC-426B-AFBE-6BACEB08906E}"/>
      </w:docPartPr>
      <w:docPartBody>
        <w:p w:rsidR="00252452" w:rsidRDefault="00972B41" w:rsidP="00972B41">
          <w:pPr>
            <w:pStyle w:val="30CB27CBF28C4D2FBF0903761E9BCFB8"/>
          </w:pPr>
          <w:r w:rsidRPr="00561874">
            <w:t>[Title]</w:t>
          </w:r>
        </w:p>
      </w:docPartBody>
    </w:docPart>
    <w:docPart>
      <w:docPartPr>
        <w:name w:val="3E5B43D4E703445285DC56911DA95DBF"/>
        <w:category>
          <w:name w:val="General"/>
          <w:gallery w:val="placeholder"/>
        </w:category>
        <w:types>
          <w:type w:val="bbPlcHdr"/>
        </w:types>
        <w:behaviors>
          <w:behavior w:val="content"/>
        </w:behaviors>
        <w:guid w:val="{7526907D-2838-43FE-852F-110E4F3111B1}"/>
      </w:docPartPr>
      <w:docPartBody>
        <w:p w:rsidR="00252452" w:rsidRDefault="00972B41" w:rsidP="00972B41">
          <w:pPr>
            <w:pStyle w:val="3E5B43D4E703445285DC56911DA95DBF"/>
          </w:pPr>
          <w:r w:rsidRPr="00D1240B">
            <w:t>[Status]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HelveticaNeueLT Std">
    <w:altName w:val="HelveticaNeueLT Std"/>
    <w:panose1 w:val="00000000000000000000"/>
    <w:charset w:val="00"/>
    <w:family w:val="roman"/>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0303B8"/>
    <w:rsid w:val="000A0C3B"/>
    <w:rsid w:val="00150B2F"/>
    <w:rsid w:val="00164B5A"/>
    <w:rsid w:val="001B480F"/>
    <w:rsid w:val="00252452"/>
    <w:rsid w:val="002550FD"/>
    <w:rsid w:val="002C679D"/>
    <w:rsid w:val="00350199"/>
    <w:rsid w:val="00353D7F"/>
    <w:rsid w:val="003666AB"/>
    <w:rsid w:val="004C2BEE"/>
    <w:rsid w:val="005802B5"/>
    <w:rsid w:val="00592DFA"/>
    <w:rsid w:val="006D4223"/>
    <w:rsid w:val="007154C5"/>
    <w:rsid w:val="00780C80"/>
    <w:rsid w:val="0082164B"/>
    <w:rsid w:val="00835E07"/>
    <w:rsid w:val="00907344"/>
    <w:rsid w:val="00972B41"/>
    <w:rsid w:val="009A21C5"/>
    <w:rsid w:val="009E3E5D"/>
    <w:rsid w:val="00A1785D"/>
    <w:rsid w:val="00BB7C8C"/>
    <w:rsid w:val="00C96CB8"/>
    <w:rsid w:val="00CA10A9"/>
    <w:rsid w:val="00CD10A9"/>
    <w:rsid w:val="00D41262"/>
    <w:rsid w:val="00D75606"/>
    <w:rsid w:val="00DB4022"/>
    <w:rsid w:val="00DD7BA4"/>
    <w:rsid w:val="00E24D23"/>
    <w:rsid w:val="00E318CE"/>
    <w:rsid w:val="00E646E1"/>
    <w:rsid w:val="00F72C39"/>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80C80"/>
    <w:rPr>
      <w:color w:val="808080"/>
    </w:rPr>
  </w:style>
  <w:style w:type="paragraph" w:customStyle="1" w:styleId="30CB27CBF28C4D2FBF0903761E9BCFB8">
    <w:name w:val="30CB27CBF28C4D2FBF0903761E9BCFB8"/>
    <w:rsid w:val="00972B41"/>
  </w:style>
  <w:style w:type="paragraph" w:customStyle="1" w:styleId="3E5B43D4E703445285DC56911DA95DBF">
    <w:name w:val="3E5B43D4E703445285DC56911DA95DBF"/>
    <w:rsid w:val="00972B4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b:Source>
    <b:Tag>ONR2013</b:Tag>
    <b:SourceType>ElectronicSource</b:SourceType>
    <b:Guid>{652CD94D-26CB-45BB-9919-EA28B315E3F8}</b:Guid>
    <b:Author>
      <b:Author>
        <b:Corporate>ONR</b:Corporate>
      </b:Author>
    </b:Author>
    <b:Title>Safety Assessment Principles (SAPs) for Nuclear Facilities - 2014 Edition (Revision 1)</b:Title>
    <b:Year>2020</b:Year>
    <b:Month>January</b:Month>
    <b:RefOrder>1</b:RefOrder>
  </b:Source>
  <b:Source>
    <b:Tag>Wes20</b:Tag>
    <b:SourceType>Misc</b:SourceType>
    <b:Guid>{6885900E-6D4D-4C2F-90AE-F1AED3A09B20}</b:Guid>
    <b:Author>
      <b:Author>
        <b:Corporate>Western European Nuclear Regulators Association (WENRA)</b:Corporate>
      </b:Author>
    </b:Author>
    <b:Title>WENRA Safety Reference Levels for Existing Reactors</b:Title>
    <b:Year>2020</b:Year>
    <b:RefOrder>2</b:RefOrder>
  </b:Source>
  <b:Source>
    <b:Tag>Int16</b:Tag>
    <b:SourceType>Misc</b:SourceType>
    <b:Guid>{C72E2D84-9F2A-4FF4-8529-E5C632AE4B2C}</b:Guid>
    <b:Author>
      <b:Author>
        <b:Corporate>International Atomic Energy Agency (IAEA)</b:Corporate>
      </b:Author>
    </b:Author>
    <b:Title>IAEA Safety Standard, Specific Requirements No. SSR-2/1 (Rev.1) Safety of Nuclear Power Plants: Design</b:Title>
    <b:Year>2016</b:Year>
    <b:RefOrder>3</b:RefOrder>
  </b:Source>
  <b:Source>
    <b:Tag>Int13</b:Tag>
    <b:SourceType>Misc</b:SourceType>
    <b:Guid>{05582BCA-1DFE-474B-B5A3-19F8330C22F5}</b:Guid>
    <b:Author>
      <b:Author>
        <b:Corporate>International Atomic Energy Agency (IAEA)</b:Corporate>
      </b:Author>
    </b:Author>
    <b:Title>IAEA Safety Guide No.  SSG-63 - Design of Fuel Handling and Storage Systems for Nuclear Power Plants</b:Title>
    <b:RefOrder>4</b:RefOrder>
  </b:Source>
  <b:Source>
    <b:Tag>LOLER1998</b:Tag>
    <b:SourceType>Misc</b:SourceType>
    <b:Guid>{D560719F-0AC3-448F-9D12-9822FCFBDB88}</b:Guid>
    <b:Title>Lifting Operations and Lifting Equipment Regulations (LOLER)</b:Title>
    <b:Year>1998</b:Year>
    <b:Author>
      <b:Author>
        <b:Corporate>HSE</b:Corporate>
      </b:Author>
    </b:Author>
    <b:RefOrder>5</b:RefOrder>
  </b:Source>
  <b:Source>
    <b:Tag>HSE</b:Tag>
    <b:SourceType>Misc</b:SourceType>
    <b:Guid>{FD077561-A1B7-404B-940E-0D5BB7FC91B4}</b:Guid>
    <b:Title>The Supply of Machinery (Safety) Regulations (SM(S)R), 2008</b:Title>
    <b:Author>
      <b:Author>
        <b:Corporate>HSE</b:Corporate>
      </b:Author>
    </b:Author>
    <b:RefOrder>6</b:RefOrder>
  </b:Source>
  <b:Source>
    <b:Tag>Pro98</b:Tag>
    <b:SourceType>Misc</b:SourceType>
    <b:Guid>{9D406508-2856-4705-9884-F78A8DCE2C0A}</b:Guid>
    <b:Title>Provision and Use of Work Equipment Regulations (PUWER)</b:Title>
    <b:Year>1998</b:Year>
    <b:Author>
      <b:Author>
        <b:Corporate>HSE</b:Corporate>
      </b:Author>
    </b:Author>
    <b:RefOrder>7</b:RefOrder>
  </b:Source>
  <b:Source>
    <b:Tag>HSE74</b:Tag>
    <b:SourceType>Misc</b:SourceType>
    <b:Guid>{D08E2D43-AB53-48A3-B0F5-16B897DABD8C}</b:Guid>
    <b:Title>Health and Safety At Work Act (HSWA)</b:Title>
    <b:Year>1974</b:Year>
    <b:Author>
      <b:Author>
        <b:Corporate>HSE</b:Corporate>
      </b:Author>
    </b:Author>
    <b:RefOrder>8</b:RefOrder>
  </b:Source>
  <b:Source>
    <b:Tag>HSE13</b:Tag>
    <b:SourceType>Misc</b:SourceType>
    <b:Guid>{0178DDD4-8AA2-41CE-BD88-DF6715E925A5}</b:Guid>
    <b:Title>Reporting of Injuries, Diseases and Dangerous Occurrences Regulations (RIDDOR)</b:Title>
    <b:Year>2013</b:Year>
    <b:Author>
      <b:Author>
        <b:Corporate>HSE</b:Corporate>
      </b:Author>
    </b:Author>
    <b:RefOrder>9</b:RefOrder>
  </b:Source>
  <b:Source>
    <b:Tag>Eur19</b:Tag>
    <b:SourceType>Misc</b:SourceType>
    <b:Guid>{886BCB90-81B2-4A24-AC33-3F068FE9CF1B}</b:Guid>
    <b:Author>
      <b:Author>
        <b:Corporate>European Commission</b:Corporate>
      </b:Author>
    </b:Author>
    <b:Title>Guide to application of the Machinery Directive 2006/42/EC - Edition 2.3</b:Title>
    <b:URL>https://ec.europa.eu/docsroom/documents/38022</b:URL>
    <b:RefOrder>10</b:RefOrder>
  </b:Source>
  <b:Source>
    <b:Tag>Man</b:Tag>
    <b:SourceType>Misc</b:SourceType>
    <b:Guid>{6A98CDA4-9639-4FFD-BA7D-AA871ADD4E02}</b:Guid>
    <b:Title>Management of Health and Safety at Work Regulations (MHSWR)</b:Title>
    <b:Year>1999</b:Year>
    <b:Author>
      <b:Author>
        <b:Corporate>HSE</b:Corporate>
      </b:Author>
    </b:Author>
    <b:RefOrder>11</b:RefOrder>
  </b:Source>
  <b:Source>
    <b:Tag>The15</b:Tag>
    <b:SourceType>Misc</b:SourceType>
    <b:Guid>{92391F26-3D4B-40BD-85C9-A7349890EF49}</b:Guid>
    <b:Title>The Construction (Design and Management) Regulations (CDM2015)</b:Title>
    <b:Author>
      <b:Author>
        <b:Corporate>HSE</b:Corporate>
      </b:Author>
    </b:Author>
    <b:Year>2015</b:Year>
    <b:RefOrder>12</b:RefOrder>
  </b:Source>
  <b:Source>
    <b:Tag>The06</b:Tag>
    <b:SourceType>Misc</b:SourceType>
    <b:Guid>{B2DC77A5-BFE5-4E84-B440-B3C632EF47EE}</b:Guid>
    <b:Title>The Electromagnetic Compatibility Regulations</b:Title>
    <b:Year>2006</b:Year>
    <b:Author>
      <b:Author>
        <b:Corporate>HSE</b:Corporate>
      </b:Author>
    </b:Author>
    <b:RefOrder>13</b:RefOrder>
  </b:Source>
  <b:Source>
    <b:Tag>The89</b:Tag>
    <b:SourceType>Misc</b:SourceType>
    <b:Guid>{FDA6742A-E969-434A-8A9E-41E3CD0C15E5}</b:Guid>
    <b:Title>The Electricity at Work Regulations</b:Title>
    <b:Year>1989</b:Year>
    <b:Author>
      <b:Author>
        <b:Corporate>HSE</b:Corporate>
      </b:Author>
    </b:Author>
    <b:RefOrder>14</b:RefOrder>
  </b:Source>
  <b:Source>
    <b:Tag>The05</b:Tag>
    <b:SourceType>Misc</b:SourceType>
    <b:Guid>{45A83A69-0A5D-4EB8-BF93-49A7E1663833}</b:Guid>
    <b:Title>The Work at Height Regulations</b:Title>
    <b:Year>2005</b:Year>
    <b:Author>
      <b:Author>
        <b:Corporate>HSE</b:Corporate>
      </b:Author>
    </b:Author>
    <b:RefOrder>15</b:RefOrder>
  </b:Source>
  <b:Source>
    <b:Tag>ONRSAPs</b:Tag>
    <b:SourceType>Misc</b:SourceType>
    <b:Guid>{C52642E0-85FE-458E-AC1B-90A2378D93E2}</b:Guid>
    <b:Author>
      <b:Author>
        <b:Corporate>ONR</b:Corporate>
      </b:Author>
    </b:Author>
    <b:Title>Safety Assessment Principles (SAPs) for Nuclear Facilities - 2014 Edition (Revision 1)</b:Title>
    <b:Year>2020</b:Year>
    <b:RefOrder>44</b:RefOrder>
  </b:Source>
  <b:Source>
    <b:Tag>Lif98</b:Tag>
    <b:SourceType>Misc</b:SourceType>
    <b:Guid>{AEAD923E-0F71-4776-BC39-FE4CE987013C}</b:Guid>
    <b:Title>Lifting Operations and Lifting Equipment Regulations: 1998 Approved Code of Practice (ACoP)</b:Title>
    <b:Year>1998</b:Year>
    <b:URL>https://www.hse.gov.uk/pubns/books/loler.htm</b:URL>
    <b:Author>
      <b:Author>
        <b:Corporate>HSE</b:Corporate>
      </b:Author>
    </b:Author>
    <b:RefOrder>16</b:RefOrder>
  </b:Source>
  <b:Source>
    <b:Tag>Off1</b:Tag>
    <b:SourceType>Misc</b:SourceType>
    <b:Guid>{883E14B4-9736-4A27-832D-05649D3205B9}</b:Guid>
    <b:Author>
      <b:Author>
        <b:Corporate>ONR</b:Corporate>
      </b:Author>
    </b:Author>
    <b:Title>NS-TAST-GD-006, Design Basis Analysis, Issue 5.1 [CM9 2020/37019]</b:Title>
    <b:PublicationTitle>2022 (CM9 2020/37019)</b:PublicationTitle>
    <b:Year>2022</b:Year>
    <b:RefOrder>17</b:RefOrder>
  </b:Source>
  <b:Source>
    <b:Tag>Off</b:Tag>
    <b:SourceType>Misc</b:SourceType>
    <b:Guid>{B392C798-0856-4667-9D39-8AA90CE7139A}</b:Guid>
    <b:Author>
      <b:Author>
        <b:Corporate>ONR</b:Corporate>
      </b:Author>
    </b:Author>
    <b:Title>NS-TAST-GD-041, Criticality Safety, Revision 7 [CM9 2020/281118]</b:Title>
    <b:Year>2019</b:Year>
    <b:RefOrder>18</b:RefOrder>
  </b:Source>
  <b:Source>
    <b:Tag>ONR</b:Tag>
    <b:SourceType>Misc</b:SourceType>
    <b:Guid>{D4AF4E54-3604-4FB7-BD37-06683D0AB550}</b:Guid>
    <b:Title>NS-TAST-GD-014,  Internal Hazards, Issue 7.1 [CM9 2021/63258]</b:Title>
    <b:Author>
      <b:Author>
        <b:Corporate>ONR</b:Corporate>
      </b:Author>
    </b:Author>
    <b:Year>2022</b:Year>
    <b:RefOrder>19</b:RefOrder>
  </b:Source>
  <b:Source xmlns:b="http://schemas.openxmlformats.org/officeDocument/2006/bibliography">
    <b:Tag>Ame20</b:Tag>
    <b:SourceType>Report</b:SourceType>
    <b:Guid>{5F64D07A-E282-4075-BF09-C3407DAF5443}</b:Guid>
    <b:Author>
      <b:Author>
        <b:Corporate>American Society of Mechanical Engineers (ASME)</b:Corporate>
      </b:Author>
    </b:Author>
    <b:Title>ASME, NOG-1, Rules for Construction of Overhead and Gantry Cranes (Top Running Bridge, Multiple Girder)</b:Title>
    <b:Year>2020</b:Year>
    <b:RefOrder>53</b:RefOrder>
  </b:Source>
  <b:Source>
    <b:Tag>USN80</b:Tag>
    <b:SourceType>Misc</b:SourceType>
    <b:Guid>{C1A2CF39-B6E0-4BBB-8031-E3F7C7658CEE}</b:Guid>
    <b:Author>
      <b:Author>
        <b:Corporate>U.S. Nuclear Regulatory Commision</b:Corporate>
      </b:Author>
    </b:Author>
    <b:Title>NUREG-0612, Control of Heavy Loads at Nuclear Power Plants</b:Title>
    <b:Year>1980</b:Year>
    <b:RefOrder>54</b:RefOrder>
  </b:Source>
  <b:Source>
    <b:Tag>BSI84</b:Tag>
    <b:SourceType>Misc</b:SourceType>
    <b:Guid>{56553CFF-B90B-4A61-8100-569219D75EE1}</b:Guid>
    <b:Title>BS 466:1984 Specification for Power Driven Overhead Travelling Cranes, Semi-Goliath and Goliath Cranes for General Use</b:Title>
    <b:RefOrder>36</b:RefOrder>
  </b:Source>
  <b:Source>
    <b:Tag>BSI83</b:Tag>
    <b:SourceType>Misc</b:SourceType>
    <b:Guid>{E55DFA23-993B-4EC3-BD0C-FA41A7AB3AEF}</b:Guid>
    <b:Title>BS 2573 Series, Rules for Design of Cranes</b:Title>
    <b:RefOrder>37</b:RefOrder>
  </b:Source>
  <b:Source>
    <b:Tag>USN79</b:Tag>
    <b:SourceType>Misc</b:SourceType>
    <b:Guid>{E43813E8-E669-4C47-9CFC-A1770204B919}</b:Guid>
    <b:Author>
      <b:Author>
        <b:Corporate>U.S. Nuclear Regulatory Commission </b:Corporate>
      </b:Author>
    </b:Author>
    <b:Title>NUREG-0554, Single-Failure-Proof Crane for Nuclear Power Plants</b:Title>
    <b:Year>1979</b:Year>
    <b:RefOrder>21</b:RefOrder>
  </b:Source>
  <b:Source>
    <b:Tag>BSI1</b:Tag>
    <b:SourceType>Misc</b:SourceType>
    <b:Guid>{8B19CDF5-FA6F-4155-AE8E-B708C4A2D2A1}</b:Guid>
    <b:Title>BS 7121 - Code of practice for the safe use of cranes - Inspection, maintenance and thorough examination (multi-part standard)</b:Title>
    <b:Author>
      <b:Author>
        <b:Corporate>BSI</b:Corporate>
      </b:Author>
    </b:Author>
    <b:RefOrder>22</b:RefOrder>
  </b:Source>
  <b:Source>
    <b:Tag>ONR22</b:Tag>
    <b:SourceType>Misc</b:SourceType>
    <b:Guid>{C986C3D1-6A3D-49DC-AE56-E98E0353A5D1}</b:Guid>
    <b:Author>
      <b:Author>
        <b:Corporate>ONR</b:Corporate>
      </b:Author>
    </b:Author>
    <b:Title>NS-TAST-GD-063, Human Reliability Analysis</b:Title>
    <b:RefOrder>23</b:RefOrder>
  </b:Source>
  <b:Source>
    <b:Tag>Hum</b:Tag>
    <b:SourceType>Misc</b:SourceType>
    <b:Guid>{2351B480-F29E-4284-B816-43D451DBA0BE}</b:Guid>
    <b:Title>NS-TAST-GD-058, Human Factors Integration (HFI)</b:Title>
    <b:Author>
      <b:Author>
        <b:Corporate>ONR</b:Corporate>
      </b:Author>
    </b:Author>
    <b:RefOrder>24</b:RefOrder>
  </b:Source>
  <b:Source>
    <b:Tag>ONR7</b:Tag>
    <b:SourceType>Misc</b:SourceType>
    <b:Guid>{D2607B0C-AACC-4D0F-BA6B-CBAB6BABFAFE}</b:Guid>
    <b:Author>
      <b:Author>
        <b:Corporate>ONR</b:Corporate>
      </b:Author>
    </b:Author>
    <b:Title>NS-TAST-GD-064, Allocation of Function Between Human and Engineered Systems</b:Title>
    <b:RefOrder>25</b:RefOrder>
  </b:Source>
  <b:Source>
    <b:Tag>Off79</b:Tag>
    <b:SourceType>Misc</b:SourceType>
    <b:Guid>{93442318-AFD4-49A5-AE2B-0FBB0F807265}</b:Guid>
    <b:Author>
      <b:Author>
        <b:Corporate>ONR</b:Corporate>
      </b:Author>
    </b:Author>
    <b:Title>NS-TAST-GD-016, Integrity of Metal Structures, Systems and Components</b:Title>
    <b:RefOrder>26</b:RefOrder>
  </b:Source>
  <b:Source>
    <b:Tag>EIMTTAG</b:Tag>
    <b:SourceType>Misc</b:SourceType>
    <b:Guid>{B8C43BD9-D682-4315-B34D-4A9D7DA88C01}</b:Guid>
    <b:Author>
      <b:Author>
        <b:Corporate>ONR</b:Corporate>
      </b:Author>
    </b:Author>
    <b:Title>NS-TAST-GD-009, EIM&amp;T of Items Important to Safety</b:Title>
    <b:RefOrder>27</b:RefOrder>
  </b:Source>
  <b:Source>
    <b:Tag>BSI</b:Tag>
    <b:SourceType>Misc</b:SourceType>
    <b:Guid>{ED1E3395-0FE0-4CA1-B47B-809DCF8A483C}</b:Guid>
    <b:Title>BS ISO 6336 - Calculation of load capacity of spur and helical gears</b:Title>
    <b:Author>
      <b:Author>
        <b:Corporate>BSI</b:Corporate>
      </b:Author>
    </b:Author>
    <b:RefOrder>28</b:RefOrder>
  </b:Source>
  <b:Source>
    <b:Tag>BSI93</b:Tag>
    <b:SourceType>Misc</b:SourceType>
    <b:Guid>{FDE15848-C0A9-4CA7-900F-61C9A2417BAD}</b:Guid>
    <b:Title>BS 7608:1993, Code of Practice for Fatigue Design and Assessment of Steel Structures</b:Title>
    <b:Author>
      <b:Author>
        <b:Corporate>BSI</b:Corporate>
      </b:Author>
    </b:Author>
    <b:RefOrder>29</b:RefOrder>
  </b:Source>
  <b:Source>
    <b:Tag>Off3</b:Tag>
    <b:SourceType>Misc</b:SourceType>
    <b:Guid>{DB8ABF58-1B87-4CC7-B196-8786849973B1}</b:Guid>
    <b:Author>
      <b:Author>
        <b:Corporate>ONR</b:Corporate>
      </b:Author>
    </b:Author>
    <b:Title>NS-TAST-GD-013, External Hazards</b:Title>
    <b:RefOrder>30</b:RefOrder>
  </b:Source>
  <b:Source>
    <b:Tag>Off25</b:Tag>
    <b:SourceType>Misc</b:SourceType>
    <b:Guid>{AF543068-E08C-4A79-9C67-703EE04869FE}</b:Guid>
    <b:Author>
      <b:Author>
        <b:Corporate>ONR</b:Corporate>
      </b:Author>
    </b:Author>
    <b:Title>NS-TAST-GD-003, Safety Systems</b:Title>
    <b:RefOrder>31</b:RefOrder>
  </b:Source>
  <b:Source>
    <b:Tag>CPA19</b:Tag>
    <b:SourceType>Misc</b:SourceType>
    <b:Guid>{858D5FB7-E6D0-4745-8C54-BB2F25ABFB75}</b:Guid>
    <b:Author>
      <b:Author>
        <b:Corporate>CPA</b:Corporate>
      </b:Author>
    </b:Author>
    <b:Title>CIG 1001 – Maintenance, Inspection and Thorough Examination of Mobile Cranes</b:Title>
    <b:Year>2019</b:Year>
    <b:RefOrder>32</b:RefOrder>
  </b:Source>
  <b:Source>
    <b:Tag>CPA191</b:Tag>
    <b:SourceType>Misc</b:SourceType>
    <b:Guid>{045D4D2C-6A5C-4A49-BA40-C214E5CC1443}</b:Guid>
    <b:Author>
      <b:Author>
        <b:Corporate>CPA</b:Corporate>
      </b:Author>
    </b:Author>
    <b:Title>CIG 1901 – Guide to Maintaining Roadworthiness of Mobile Cranes</b:Title>
    <b:Year>2019</b:Year>
    <b:RefOrder>33</b:RefOrder>
  </b:Source>
  <b:Source>
    <b:Tag>CPA18</b:Tag>
    <b:SourceType>Misc</b:SourceType>
    <b:Guid>{B102C9F6-B63B-4092-9BBE-377752C27D7E}</b:Guid>
    <b:Author>
      <b:Author>
        <b:Corporate>CPA</b:Corporate>
      </b:Author>
    </b:Author>
    <b:Title>CPA 1801 – Requirements for Mobile Cranes Alongside Railways Controlled by Network Rail</b:Title>
    <b:Year>2018</b:Year>
    <b:RefOrder>34</b:RefOrder>
  </b:Source>
  <b:Source>
    <b:Tag>ONR15</b:Tag>
    <b:SourceType>Misc</b:SourceType>
    <b:Guid>{BA0AFB81-7893-438D-9D57-1C07EB1991E5}</b:Guid>
    <b:Author>
      <b:Author>
        <b:Corporate>ONR</b:Corporate>
      </b:Author>
    </b:Author>
    <b:Title>ONR-ENF-GD-006, Enforcement (EMM)</b:Title>
    <b:RefOrder>35</b:RefOrder>
  </b:Source>
  <b:Source>
    <b:Tag>ONR16</b:Tag>
    <b:SourceType>Misc</b:SourceType>
    <b:Guid>{A21EE328-F5B2-4144-943C-E3BC57C37BB1}</b:Guid>
    <b:Author>
      <b:Author>
        <b:Corporate>ONR</b:Corporate>
      </b:Author>
    </b:Author>
    <b:Title>NS-INSP-GD-015 - LC15 Periodic Review</b:Title>
    <b:RefOrder>42</b:RefOrder>
  </b:Source>
  <b:Source>
    <b:Tag>BSI2</b:Tag>
    <b:SourceType>Misc</b:SourceType>
    <b:Guid>{9AD627DB-A611-4D24-83FF-251CD8F8BC68}</b:Guid>
    <b:Title>BS EN 13001-1: 2015, Cranes, General design, General Principles and Requirements</b:Title>
    <b:Author>
      <b:Author>
        <b:Corporate>BSI</b:Corporate>
      </b:Author>
    </b:Author>
    <b:RefOrder>38</b:RefOrder>
  </b:Source>
  <b:Source>
    <b:Tag>BSI201</b:Tag>
    <b:SourceType>Misc</b:SourceType>
    <b:Guid>{57BEDB95-A49E-4505-8FDB-FD24B57B2BF5}</b:Guid>
    <b:Title>BS EN 15011:2020, Cranes, Bridge and Gantry Cranes</b:Title>
    <b:Author>
      <b:Author>
        <b:Corporate>BSI</b:Corporate>
      </b:Author>
    </b:Author>
    <b:RefOrder>39</b:RefOrder>
  </b:Source>
  <b:Source>
    <b:Tag>ONR23</b:Tag>
    <b:SourceType>Misc</b:SourceType>
    <b:Guid>{CB2DEF5E-FE1A-496D-87CB-73683AA58442}</b:Guid>
    <b:Author>
      <b:Author>
        <b:Corporate>ONR</b:Corporate>
      </b:Author>
    </b:Author>
    <b:Title>NS-TAST-GD-057 - Design Safety Assurance</b:Title>
    <b:RefOrder>41</b:RefOrder>
  </b:Source>
  <b:Source>
    <b:Tag>ONR8</b:Tag>
    <b:SourceType>Misc</b:SourceType>
    <b:Guid>{7A9F698A-65E2-454C-89CA-9FB9D69B58FE}</b:Guid>
    <b:Author>
      <b:Author>
        <b:Corporate>ONR</b:Corporate>
      </b:Author>
    </b:Author>
    <b:Title>NS-TAST-GD-042 - Validation of Computer Codes and Calculation Methods</b:Title>
    <b:RefOrder>40</b:RefOrder>
  </b:Source>
  <b:Source>
    <b:Tag>SafetyCaseTAG</b:Tag>
    <b:SourceType>Misc</b:SourceType>
    <b:Guid>{FDA68A17-E79D-48F2-BE17-CE20B4001915}</b:Guid>
    <b:Author>
      <b:Author>
        <b:Corporate>ONR</b:Corporate>
      </b:Author>
    </b:Author>
    <b:Title>NS-TAST-GD-051, The Purpose, Scope and Content of Safety Cases</b:Title>
    <b:RefOrder>43</b:RefOrder>
  </b:Source>
  <b:Source>
    <b:Tag>AssetTAG</b:Tag>
    <b:SourceType>Misc</b:SourceType>
    <b:Guid>{881FC979-16C6-404A-9319-F2053C6EA1D5}</b:Guid>
    <b:Author>
      <b:Author>
        <b:Corporate>ONR</b:Corporate>
      </b:Author>
    </b:Author>
    <b:Title>NS-TAST-GD-098, Asset Management</b:Title>
    <b:RefOrder>45</b:RefOrder>
  </b:Source>
  <b:Source>
    <b:Tag>SupplyChainTAG</b:Tag>
    <b:SourceType>Misc</b:SourceType>
    <b:Guid>{384E046F-6937-478B-A34F-E55B8D4047E0}</b:Guid>
    <b:Author>
      <b:Author>
        <b:Corporate>ONR</b:Corporate>
      </b:Author>
    </b:Author>
    <b:Title>NS-TAST-GD-077, Supply Chain Management Arrangements for the Procurement of Nuclear Safety Related Items or Services</b:Title>
    <b:RefOrder>46</b:RefOrder>
  </b:Source>
  <b:Source>
    <b:Tag>BSE20</b:Tag>
    <b:SourceType>Misc</b:SourceType>
    <b:Guid>{22E2626E-46B9-445A-9B17-313B019ED7BE}</b:Guid>
    <b:Title>BS EN 12385-3, Steel Wire Rope Series – Part 3: Information for use and maintenance</b:Title>
    <b:Author>
      <b:Author>
        <b:Corporate>BSI</b:Corporate>
      </b:Author>
    </b:Author>
    <b:RefOrder>50</b:RefOrder>
  </b:Source>
  <b:Source>
    <b:Tag>BSE1</b:Tag>
    <b:SourceType>Misc</b:SourceType>
    <b:Guid>{78D493F6-A090-4722-BB8C-D76A34B77BB5}</b:Guid>
    <b:Title>BS EN 13411 - Terminations for steel wire ropes. Safety</b:Title>
    <b:Author>
      <b:Author>
        <b:Corporate>BSI</b:Corporate>
      </b:Author>
    </b:Author>
    <b:RefOrder>49</b:RefOrder>
  </b:Source>
  <b:Source>
    <b:Tag>BSI13</b:Tag>
    <b:SourceType>Misc</b:SourceType>
    <b:Guid>{072644B9-1D6C-4004-A069-BF430CBA56CF}</b:Guid>
    <b:Title>BS ISO 16625 - Cranes and hoists - Selection of wire ropes, drums and sheaves</b:Title>
    <b:Year>2013</b:Year>
    <b:Author>
      <b:Author>
        <b:Corporate>BSI</b:Corporate>
      </b:Author>
    </b:Author>
    <b:RefOrder>47</b:RefOrder>
  </b:Source>
  <b:Source>
    <b:Tag>BSE</b:Tag>
    <b:SourceType>Misc</b:SourceType>
    <b:Guid>{559C7F53-FC89-41CA-9190-955D88B9874E}</b:Guid>
    <b:Title>BS EN 13001-3-2: 2014 - Cranes. General design - Limit states and proof of competence of wire ropes in reeving systems</b:Title>
    <b:Author>
      <b:Author>
        <b:Corporate>BSI</b:Corporate>
      </b:Author>
    </b:Author>
    <b:RefOrder>48</b:RefOrder>
  </b:Source>
  <b:Source>
    <b:Tag>BSISO4309</b:Tag>
    <b:SourceType>Misc</b:SourceType>
    <b:Guid>{F27209DF-A962-4BEB-88C7-3905FA320EDD}</b:Guid>
    <b:Title>BS ISO 4309:2017, Cranes, Wire ropes, Care and maintenance, inspection and discard</b:Title>
    <b:Author>
      <b:Author>
        <b:Corporate>BSI</b:Corporate>
      </b:Author>
    </b:Author>
    <b:RefOrder>52</b:RefOrder>
  </b:Source>
  <b:Source>
    <b:Tag>ISO17</b:Tag>
    <b:SourceType>Misc</b:SourceType>
    <b:Guid>{D997B097-6460-44B7-BDE9-867A21D2C766}</b:Guid>
    <b:Title>ISO 4346:1997:+A2017, Steel Wire Ropes for general purposes, Lubricants, Basic requirements</b:Title>
    <b:Author>
      <b:Author>
        <b:Corporate>ISO</b:Corporate>
      </b:Author>
    </b:Author>
    <b:RefOrder>51</b:RefOrder>
  </b:Source>
  <b:Source>
    <b:Tag>BSI181</b:Tag>
    <b:SourceType>Misc</b:SourceType>
    <b:Guid>{2668C48D-0CB7-4427-9B06-ED042D5ADEF5}</b:Guid>
    <b:Title>BS EN 13135:2013+A1:2018 - Cranes, Safety, Design, Requirements for Equipment</b:Title>
    <b:Author>
      <b:Author>
        <b:Corporate>BSI</b:Corporate>
      </b:Author>
    </b:Author>
    <b:RefOrder>20</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3C6484A-F29B-4E6F-8D6B-65E14B7895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81</Pages>
  <Words>21888</Words>
  <Characters>124762</Characters>
  <Application>Microsoft Office Word</Application>
  <DocSecurity>4</DocSecurity>
  <Lines>1039</Lines>
  <Paragraphs>292</Paragraphs>
  <ScaleCrop>false</ScaleCrop>
  <HeadingPairs>
    <vt:vector size="2" baseType="variant">
      <vt:variant>
        <vt:lpstr>Title</vt:lpstr>
      </vt:variant>
      <vt:variant>
        <vt:i4>1</vt:i4>
      </vt:variant>
    </vt:vector>
  </HeadingPairs>
  <TitlesOfParts>
    <vt:vector size="1" baseType="lpstr">
      <vt:lpstr>Nuclear lifting operations and lifting equipment</vt:lpstr>
    </vt:vector>
  </TitlesOfParts>
  <Manager>Office for Nuclear Regulation</Manager>
  <Company>Office for Nuclear Regulation</Company>
  <LinksUpToDate>false</LinksUpToDate>
  <CharactersWithSpaces>146358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Nuclear lifting operations and lifting equipment</dc:title>
  <dc:subject>[Subtitle or description]</dc:subject>
  <cp:keywords>[Key words separated by commas]</cp:keywords>
  <dc:description/>
  <cp:revision>2</cp:revision>
  <cp:lastPrinted>2016-11-28T11:35:00Z</cp:lastPrinted>
  <dcterms:created xsi:type="dcterms:W3CDTF">2025-02-18T10:02:00Z</dcterms:created>
  <dcterms:modified xsi:type="dcterms:W3CDTF">2025-02-18T10:02:00Z</dcterms:modified>
  <cp:contentStatus>7.2</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ies>
</file>