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070D" w14:textId="77777777" w:rsidR="00EA5EB4" w:rsidRPr="00EA5EB4" w:rsidRDefault="00EA5EB4" w:rsidP="00B81B18">
      <w:pPr>
        <w:rPr>
          <w:sz w:val="2"/>
          <w:szCs w:val="2"/>
        </w:rPr>
        <w:sectPr w:rsidR="00EA5EB4" w:rsidRPr="00EA5EB4" w:rsidSect="00EA5EB4">
          <w:headerReference w:type="default" r:id="rId9"/>
          <w:footerReference w:type="default" r:id="rId10"/>
          <w:headerReference w:type="first" r:id="rId11"/>
          <w:footerReference w:type="first" r:id="rId12"/>
          <w:pgSz w:w="11906" w:h="16838" w:code="9"/>
          <w:pgMar w:top="2268" w:right="1134" w:bottom="1134" w:left="1588" w:header="431" w:footer="567" w:gutter="0"/>
          <w:cols w:space="708"/>
          <w:titlePg/>
          <w:docGrid w:linePitch="360"/>
        </w:sectPr>
      </w:pPr>
    </w:p>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889"/>
        <w:gridCol w:w="2126"/>
        <w:gridCol w:w="2115"/>
        <w:gridCol w:w="2012"/>
      </w:tblGrid>
      <w:tr w:rsidR="00604F23" w14:paraId="40E0070F" w14:textId="77777777" w:rsidTr="00B12DE2">
        <w:trPr>
          <w:trHeight w:val="567"/>
        </w:trPr>
        <w:tc>
          <w:tcPr>
            <w:tcW w:w="9300" w:type="dxa"/>
            <w:gridSpan w:val="4"/>
            <w:shd w:val="clear" w:color="auto" w:fill="auto"/>
            <w:vAlign w:val="center"/>
          </w:tcPr>
          <w:p w14:paraId="40E0070E" w14:textId="77777777" w:rsidR="00604F23" w:rsidRDefault="00604F23" w:rsidP="00B12DE2">
            <w:pPr>
              <w:jc w:val="center"/>
            </w:pPr>
            <w:r>
              <w:t>ONR GUIDE</w:t>
            </w:r>
          </w:p>
        </w:tc>
      </w:tr>
      <w:tr w:rsidR="00604F23" w14:paraId="40E00711" w14:textId="77777777" w:rsidTr="00B12DE2">
        <w:trPr>
          <w:trHeight w:val="567"/>
        </w:trPr>
        <w:tc>
          <w:tcPr>
            <w:tcW w:w="9300" w:type="dxa"/>
            <w:gridSpan w:val="4"/>
            <w:shd w:val="clear" w:color="auto" w:fill="auto"/>
            <w:vAlign w:val="center"/>
          </w:tcPr>
          <w:p w14:paraId="40E00710" w14:textId="77777777" w:rsidR="00604F23" w:rsidRPr="00B12DE2" w:rsidRDefault="00775CC2" w:rsidP="00775CC2">
            <w:pPr>
              <w:jc w:val="center"/>
              <w:rPr>
                <w:b/>
              </w:rPr>
            </w:pPr>
            <w:r w:rsidRPr="000C01B2">
              <w:rPr>
                <w:b/>
                <w:color w:val="000000"/>
                <w:sz w:val="24"/>
              </w:rPr>
              <w:t>Validation of Computer Codes and Calculation Methods</w:t>
            </w:r>
          </w:p>
        </w:tc>
      </w:tr>
      <w:tr w:rsidR="00612DF0" w14:paraId="40E00714" w14:textId="77777777" w:rsidTr="00B12DE2">
        <w:trPr>
          <w:trHeight w:val="454"/>
        </w:trPr>
        <w:tc>
          <w:tcPr>
            <w:tcW w:w="2938" w:type="dxa"/>
            <w:shd w:val="clear" w:color="auto" w:fill="auto"/>
            <w:vAlign w:val="center"/>
          </w:tcPr>
          <w:p w14:paraId="40E00712" w14:textId="77777777" w:rsidR="00612DF0" w:rsidRPr="00B12DE2" w:rsidRDefault="00612DF0" w:rsidP="00604F23">
            <w:pPr>
              <w:rPr>
                <w:b/>
              </w:rPr>
            </w:pPr>
            <w:r w:rsidRPr="00B12DE2">
              <w:rPr>
                <w:b/>
              </w:rPr>
              <w:t>Document Type:</w:t>
            </w:r>
          </w:p>
        </w:tc>
        <w:tc>
          <w:tcPr>
            <w:tcW w:w="6362" w:type="dxa"/>
            <w:gridSpan w:val="3"/>
            <w:shd w:val="clear" w:color="auto" w:fill="auto"/>
            <w:vAlign w:val="center"/>
          </w:tcPr>
          <w:p w14:paraId="40E00713" w14:textId="77777777" w:rsidR="00612DF0" w:rsidRDefault="00532D01" w:rsidP="00604F23">
            <w:r>
              <w:t>Nuclear Safety Technical Assessment Guide</w:t>
            </w:r>
          </w:p>
        </w:tc>
      </w:tr>
      <w:tr w:rsidR="00612DF0" w14:paraId="40E00717" w14:textId="77777777" w:rsidTr="00B12DE2">
        <w:trPr>
          <w:trHeight w:val="454"/>
        </w:trPr>
        <w:tc>
          <w:tcPr>
            <w:tcW w:w="2938" w:type="dxa"/>
            <w:shd w:val="clear" w:color="auto" w:fill="auto"/>
            <w:vAlign w:val="center"/>
          </w:tcPr>
          <w:p w14:paraId="40E00715" w14:textId="77777777" w:rsidR="00612DF0" w:rsidRPr="00B12DE2" w:rsidRDefault="00612DF0" w:rsidP="00604F23">
            <w:pPr>
              <w:rPr>
                <w:b/>
              </w:rPr>
            </w:pPr>
            <w:r w:rsidRPr="00B12DE2">
              <w:rPr>
                <w:b/>
              </w:rPr>
              <w:t>Unique Document ID and Revision No:</w:t>
            </w:r>
          </w:p>
        </w:tc>
        <w:tc>
          <w:tcPr>
            <w:tcW w:w="6362" w:type="dxa"/>
            <w:gridSpan w:val="3"/>
            <w:shd w:val="clear" w:color="auto" w:fill="auto"/>
            <w:vAlign w:val="center"/>
          </w:tcPr>
          <w:p w14:paraId="40E00716" w14:textId="142CC3DF" w:rsidR="00612DF0" w:rsidRDefault="00307355" w:rsidP="00307355">
            <w:r>
              <w:rPr>
                <w:color w:val="000000"/>
              </w:rPr>
              <w:t xml:space="preserve">NS-TAST-GD-042 </w:t>
            </w:r>
            <w:r w:rsidR="00775CC2" w:rsidRPr="000C01B2">
              <w:rPr>
                <w:color w:val="000000"/>
              </w:rPr>
              <w:t>Revision</w:t>
            </w:r>
            <w:r w:rsidR="005832CF">
              <w:rPr>
                <w:color w:val="000000"/>
              </w:rPr>
              <w:t xml:space="preserve"> </w:t>
            </w:r>
            <w:r w:rsidR="00645147">
              <w:rPr>
                <w:color w:val="000000"/>
              </w:rPr>
              <w:t>5</w:t>
            </w:r>
            <w:r w:rsidR="00EB2AAA">
              <w:rPr>
                <w:color w:val="000000"/>
              </w:rPr>
              <w:t>.1</w:t>
            </w:r>
          </w:p>
        </w:tc>
      </w:tr>
      <w:tr w:rsidR="008E67CB" w14:paraId="40E0071C" w14:textId="77777777" w:rsidTr="00E225BC">
        <w:trPr>
          <w:trHeight w:val="340"/>
        </w:trPr>
        <w:tc>
          <w:tcPr>
            <w:tcW w:w="2938" w:type="dxa"/>
            <w:shd w:val="clear" w:color="auto" w:fill="auto"/>
            <w:vAlign w:val="center"/>
          </w:tcPr>
          <w:p w14:paraId="40E00718" w14:textId="77777777" w:rsidR="008E67CB" w:rsidRPr="00B12DE2" w:rsidRDefault="008E67CB" w:rsidP="00604F23">
            <w:pPr>
              <w:rPr>
                <w:b/>
              </w:rPr>
            </w:pPr>
            <w:r w:rsidRPr="00B12DE2">
              <w:rPr>
                <w:b/>
              </w:rPr>
              <w:t>Date Issued:</w:t>
            </w:r>
          </w:p>
        </w:tc>
        <w:tc>
          <w:tcPr>
            <w:tcW w:w="2160" w:type="dxa"/>
            <w:shd w:val="clear" w:color="auto" w:fill="auto"/>
            <w:vAlign w:val="center"/>
          </w:tcPr>
          <w:p w14:paraId="40E00719" w14:textId="055E1137" w:rsidR="008E67CB" w:rsidRDefault="00EB2AAA" w:rsidP="00EB2AAA">
            <w:r w:rsidRPr="00EB2AAA">
              <w:t>September 2023</w:t>
            </w:r>
          </w:p>
        </w:tc>
        <w:tc>
          <w:tcPr>
            <w:tcW w:w="2160" w:type="dxa"/>
            <w:shd w:val="clear" w:color="auto" w:fill="auto"/>
            <w:vAlign w:val="center"/>
          </w:tcPr>
          <w:p w14:paraId="40E0071A" w14:textId="77777777" w:rsidR="008E67CB" w:rsidRPr="00B12DE2" w:rsidRDefault="008E67CB" w:rsidP="00604F23">
            <w:pPr>
              <w:rPr>
                <w:b/>
              </w:rPr>
            </w:pPr>
            <w:r w:rsidRPr="00B12DE2">
              <w:rPr>
                <w:b/>
              </w:rPr>
              <w:t>Review Date:</w:t>
            </w:r>
          </w:p>
        </w:tc>
        <w:tc>
          <w:tcPr>
            <w:tcW w:w="2042" w:type="dxa"/>
            <w:shd w:val="clear" w:color="auto" w:fill="auto"/>
            <w:vAlign w:val="center"/>
          </w:tcPr>
          <w:p w14:paraId="40E0071B" w14:textId="6691FE70" w:rsidR="008E67CB" w:rsidRDefault="00645147" w:rsidP="0066210F">
            <w:r>
              <w:t>September 202</w:t>
            </w:r>
            <w:r w:rsidR="00EB2AAA">
              <w:t>4</w:t>
            </w:r>
          </w:p>
        </w:tc>
      </w:tr>
      <w:tr w:rsidR="008E67CB" w14:paraId="40E00724" w14:textId="77777777" w:rsidTr="00775CC2">
        <w:trPr>
          <w:trHeight w:val="340"/>
        </w:trPr>
        <w:tc>
          <w:tcPr>
            <w:tcW w:w="2938" w:type="dxa"/>
            <w:shd w:val="clear" w:color="auto" w:fill="auto"/>
            <w:vAlign w:val="center"/>
          </w:tcPr>
          <w:p w14:paraId="40E0071D" w14:textId="77777777" w:rsidR="008E67CB" w:rsidRPr="00B12DE2" w:rsidRDefault="008E67CB" w:rsidP="00604F23">
            <w:pPr>
              <w:rPr>
                <w:b/>
              </w:rPr>
            </w:pPr>
            <w:r w:rsidRPr="00B12DE2">
              <w:rPr>
                <w:b/>
              </w:rPr>
              <w:t>Prepared by:</w:t>
            </w:r>
          </w:p>
        </w:tc>
        <w:tc>
          <w:tcPr>
            <w:tcW w:w="2160" w:type="dxa"/>
            <w:shd w:val="clear" w:color="auto" w:fill="auto"/>
            <w:vAlign w:val="center"/>
          </w:tcPr>
          <w:p w14:paraId="40E00720" w14:textId="5CA7FEA3" w:rsidR="002E097C" w:rsidRDefault="002E097C" w:rsidP="00645147"/>
        </w:tc>
        <w:tc>
          <w:tcPr>
            <w:tcW w:w="4202" w:type="dxa"/>
            <w:gridSpan w:val="2"/>
            <w:shd w:val="clear" w:color="auto" w:fill="auto"/>
          </w:tcPr>
          <w:p w14:paraId="40E00721" w14:textId="77777777" w:rsidR="00890F47" w:rsidRDefault="00890F47" w:rsidP="00775CC2">
            <w:r>
              <w:t>Principal Inspector</w:t>
            </w:r>
          </w:p>
          <w:p w14:paraId="40E00722" w14:textId="77777777" w:rsidR="00775CC2" w:rsidRDefault="00775CC2" w:rsidP="00775CC2">
            <w:r>
              <w:t>Nuclear Inspector</w:t>
            </w:r>
          </w:p>
          <w:p w14:paraId="40E00723" w14:textId="77777777" w:rsidR="002E097C" w:rsidRDefault="002E097C" w:rsidP="00645147">
            <w:r>
              <w:t>Nuclear Inspector</w:t>
            </w:r>
          </w:p>
        </w:tc>
      </w:tr>
      <w:tr w:rsidR="008E67CB" w14:paraId="40E00728" w14:textId="77777777" w:rsidTr="00B12DE2">
        <w:trPr>
          <w:trHeight w:val="340"/>
        </w:trPr>
        <w:tc>
          <w:tcPr>
            <w:tcW w:w="2938" w:type="dxa"/>
            <w:shd w:val="clear" w:color="auto" w:fill="auto"/>
            <w:vAlign w:val="center"/>
          </w:tcPr>
          <w:p w14:paraId="40E00725" w14:textId="77777777" w:rsidR="008E67CB" w:rsidRPr="00B12DE2" w:rsidRDefault="008E67CB" w:rsidP="00604F23">
            <w:pPr>
              <w:rPr>
                <w:b/>
              </w:rPr>
            </w:pPr>
            <w:r w:rsidRPr="00B12DE2">
              <w:rPr>
                <w:b/>
              </w:rPr>
              <w:t>Approved by:</w:t>
            </w:r>
          </w:p>
        </w:tc>
        <w:tc>
          <w:tcPr>
            <w:tcW w:w="2160" w:type="dxa"/>
            <w:shd w:val="clear" w:color="auto" w:fill="auto"/>
            <w:vAlign w:val="center"/>
          </w:tcPr>
          <w:p w14:paraId="40E00726" w14:textId="33E09599" w:rsidR="008E67CB" w:rsidRDefault="008E67CB" w:rsidP="00604F23"/>
        </w:tc>
        <w:tc>
          <w:tcPr>
            <w:tcW w:w="4202" w:type="dxa"/>
            <w:gridSpan w:val="2"/>
            <w:shd w:val="clear" w:color="auto" w:fill="auto"/>
            <w:vAlign w:val="center"/>
          </w:tcPr>
          <w:p w14:paraId="40E00727" w14:textId="77777777" w:rsidR="008E67CB" w:rsidRDefault="005832CF" w:rsidP="00604F23">
            <w:r>
              <w:t>Professional Lead</w:t>
            </w:r>
          </w:p>
        </w:tc>
      </w:tr>
      <w:tr w:rsidR="008E67CB" w14:paraId="40E0072B" w14:textId="77777777" w:rsidTr="00B12DE2">
        <w:trPr>
          <w:trHeight w:val="288"/>
        </w:trPr>
        <w:tc>
          <w:tcPr>
            <w:tcW w:w="2938" w:type="dxa"/>
            <w:shd w:val="clear" w:color="auto" w:fill="auto"/>
            <w:vAlign w:val="center"/>
          </w:tcPr>
          <w:p w14:paraId="40E00729" w14:textId="77777777" w:rsidR="008E67CB" w:rsidRPr="00B12DE2" w:rsidRDefault="008E67CB" w:rsidP="00604F23">
            <w:pPr>
              <w:rPr>
                <w:b/>
              </w:rPr>
            </w:pPr>
            <w:r w:rsidRPr="00B12DE2">
              <w:rPr>
                <w:b/>
              </w:rPr>
              <w:t>Record Reference:</w:t>
            </w:r>
          </w:p>
        </w:tc>
        <w:tc>
          <w:tcPr>
            <w:tcW w:w="6362" w:type="dxa"/>
            <w:gridSpan w:val="3"/>
            <w:shd w:val="clear" w:color="auto" w:fill="auto"/>
            <w:vAlign w:val="center"/>
          </w:tcPr>
          <w:p w14:paraId="40E0072A" w14:textId="77777777" w:rsidR="008E67CB" w:rsidRDefault="00246E5A" w:rsidP="008A6F7D">
            <w:r>
              <w:rPr>
                <w:color w:val="000000"/>
              </w:rPr>
              <w:t>CM9</w:t>
            </w:r>
            <w:r w:rsidR="00EE0A9D">
              <w:rPr>
                <w:color w:val="000000"/>
              </w:rPr>
              <w:t xml:space="preserve"> Folder </w:t>
            </w:r>
            <w:r>
              <w:rPr>
                <w:color w:val="000000"/>
              </w:rPr>
              <w:t>1.</w:t>
            </w:r>
            <w:r w:rsidR="002C5CB6">
              <w:rPr>
                <w:color w:val="000000"/>
              </w:rPr>
              <w:t>1</w:t>
            </w:r>
            <w:r>
              <w:rPr>
                <w:color w:val="000000"/>
              </w:rPr>
              <w:t>.3.</w:t>
            </w:r>
            <w:r w:rsidR="002C5CB6">
              <w:rPr>
                <w:color w:val="000000"/>
              </w:rPr>
              <w:t>978</w:t>
            </w:r>
            <w:r>
              <w:rPr>
                <w:color w:val="000000"/>
              </w:rPr>
              <w:t>.</w:t>
            </w:r>
            <w:r w:rsidR="00775CC2" w:rsidRPr="000C01B2">
              <w:rPr>
                <w:color w:val="000000"/>
              </w:rPr>
              <w:t xml:space="preserve"> (</w:t>
            </w:r>
            <w:r w:rsidR="002C5CB6">
              <w:rPr>
                <w:color w:val="000000"/>
              </w:rPr>
              <w:t>2020/262106</w:t>
            </w:r>
            <w:r w:rsidR="00775CC2" w:rsidRPr="000C01B2">
              <w:rPr>
                <w:color w:val="000000"/>
              </w:rPr>
              <w:t>)</w:t>
            </w:r>
          </w:p>
        </w:tc>
      </w:tr>
      <w:tr w:rsidR="008E67CB" w14:paraId="40E00730" w14:textId="77777777" w:rsidTr="00B12DE2">
        <w:trPr>
          <w:trHeight w:val="288"/>
        </w:trPr>
        <w:tc>
          <w:tcPr>
            <w:tcW w:w="2938" w:type="dxa"/>
            <w:shd w:val="clear" w:color="auto" w:fill="auto"/>
            <w:vAlign w:val="center"/>
          </w:tcPr>
          <w:p w14:paraId="40E0072C" w14:textId="77777777" w:rsidR="008E67CB" w:rsidRPr="00B12DE2" w:rsidRDefault="008E67CB" w:rsidP="00604F23">
            <w:pPr>
              <w:rPr>
                <w:b/>
              </w:rPr>
            </w:pPr>
            <w:r w:rsidRPr="00B12DE2">
              <w:rPr>
                <w:b/>
              </w:rPr>
              <w:t>Revision commentary:</w:t>
            </w:r>
          </w:p>
        </w:tc>
        <w:tc>
          <w:tcPr>
            <w:tcW w:w="6362" w:type="dxa"/>
            <w:gridSpan w:val="3"/>
            <w:shd w:val="clear" w:color="auto" w:fill="auto"/>
            <w:vAlign w:val="center"/>
          </w:tcPr>
          <w:p w14:paraId="40E0072D" w14:textId="77777777" w:rsidR="008E67CB" w:rsidRDefault="00645147" w:rsidP="00604F23">
            <w:r>
              <w:t xml:space="preserve">Rev 4: </w:t>
            </w:r>
            <w:r w:rsidR="005832CF">
              <w:t xml:space="preserve">Major review including </w:t>
            </w:r>
            <w:r w:rsidR="00E225BC">
              <w:t>addition of new</w:t>
            </w:r>
            <w:r w:rsidR="005832CF">
              <w:t xml:space="preserve"> </w:t>
            </w:r>
            <w:proofErr w:type="gramStart"/>
            <w:r w:rsidR="005832CF">
              <w:t>appendices</w:t>
            </w:r>
            <w:proofErr w:type="gramEnd"/>
          </w:p>
          <w:p w14:paraId="40E0072E" w14:textId="77777777" w:rsidR="00645147" w:rsidRDefault="00645147" w:rsidP="00604F23"/>
          <w:p w14:paraId="2F92C3A5" w14:textId="77777777" w:rsidR="00645147" w:rsidRDefault="00645147" w:rsidP="00604F23">
            <w:r>
              <w:t>Rev 5: Updated Review Period</w:t>
            </w:r>
          </w:p>
          <w:p w14:paraId="3BBB9901" w14:textId="77777777" w:rsidR="00EB2AAA" w:rsidRDefault="00EB2AAA" w:rsidP="00604F23"/>
          <w:p w14:paraId="40E0072F" w14:textId="741D49CA" w:rsidR="00EB2AAA" w:rsidRDefault="00F216A5" w:rsidP="00604F23">
            <w:r>
              <w:t xml:space="preserve">Rev 5.1: </w:t>
            </w:r>
            <w:r w:rsidR="007F0107">
              <w:t>Review date extended</w:t>
            </w:r>
          </w:p>
        </w:tc>
      </w:tr>
    </w:tbl>
    <w:p w14:paraId="40E00731" w14:textId="77777777" w:rsidR="00D55197" w:rsidRDefault="00D55197" w:rsidP="008E67CB"/>
    <w:p w14:paraId="40E00732" w14:textId="77777777" w:rsidR="008E67CB" w:rsidRPr="008E67CB" w:rsidRDefault="008E67CB" w:rsidP="008E67CB">
      <w:pPr>
        <w:jc w:val="center"/>
        <w:rPr>
          <w:b/>
        </w:rPr>
      </w:pPr>
      <w:r w:rsidRPr="008E67CB">
        <w:rPr>
          <w:b/>
        </w:rPr>
        <w:t>TABLE OF CONTENTS</w:t>
      </w:r>
    </w:p>
    <w:p w14:paraId="40E00733" w14:textId="77777777" w:rsidR="008E67CB" w:rsidRDefault="008E67CB" w:rsidP="008E67CB"/>
    <w:p w14:paraId="40E00734" w14:textId="77777777" w:rsidR="00CB4F65" w:rsidRPr="00CB4F65" w:rsidRDefault="00CB4F65">
      <w:pPr>
        <w:pStyle w:val="TOC1"/>
        <w:rPr>
          <w:rFonts w:ascii="Calibri" w:hAnsi="Calibri"/>
          <w:caps w:val="0"/>
          <w:noProof/>
          <w:szCs w:val="22"/>
          <w:lang w:eastAsia="en-GB"/>
        </w:rPr>
      </w:pPr>
      <w:r>
        <w:rPr>
          <w:caps w:val="0"/>
        </w:rPr>
        <w:fldChar w:fldCharType="begin"/>
      </w:r>
      <w:r>
        <w:rPr>
          <w:caps w:val="0"/>
        </w:rPr>
        <w:instrText xml:space="preserve"> TOC \h \z \t "TS Heading Numbered 1,1" </w:instrText>
      </w:r>
      <w:r>
        <w:rPr>
          <w:caps w:val="0"/>
        </w:rPr>
        <w:fldChar w:fldCharType="separate"/>
      </w:r>
      <w:hyperlink w:anchor="_Toc524357612" w:history="1">
        <w:r w:rsidRPr="00080B80">
          <w:rPr>
            <w:rStyle w:val="Hyperlink"/>
            <w:noProof/>
          </w:rPr>
          <w:t>1.</w:t>
        </w:r>
        <w:r w:rsidRPr="00CB4F65">
          <w:rPr>
            <w:rFonts w:ascii="Calibri" w:hAnsi="Calibri"/>
            <w:caps w:val="0"/>
            <w:noProof/>
            <w:szCs w:val="22"/>
            <w:lang w:eastAsia="en-GB"/>
          </w:rPr>
          <w:tab/>
        </w:r>
        <w:r w:rsidRPr="00080B80">
          <w:rPr>
            <w:rStyle w:val="Hyperlink"/>
            <w:noProof/>
          </w:rPr>
          <w:t>INTRODUCTION</w:t>
        </w:r>
        <w:r>
          <w:rPr>
            <w:noProof/>
            <w:webHidden/>
          </w:rPr>
          <w:tab/>
        </w:r>
        <w:r>
          <w:rPr>
            <w:noProof/>
            <w:webHidden/>
          </w:rPr>
          <w:fldChar w:fldCharType="begin"/>
        </w:r>
        <w:r>
          <w:rPr>
            <w:noProof/>
            <w:webHidden/>
          </w:rPr>
          <w:instrText xml:space="preserve"> PAGEREF _Toc524357612 \h </w:instrText>
        </w:r>
        <w:r>
          <w:rPr>
            <w:noProof/>
            <w:webHidden/>
          </w:rPr>
        </w:r>
        <w:r>
          <w:rPr>
            <w:noProof/>
            <w:webHidden/>
          </w:rPr>
          <w:fldChar w:fldCharType="separate"/>
        </w:r>
        <w:r>
          <w:rPr>
            <w:noProof/>
            <w:webHidden/>
          </w:rPr>
          <w:t>2</w:t>
        </w:r>
        <w:r>
          <w:rPr>
            <w:noProof/>
            <w:webHidden/>
          </w:rPr>
          <w:fldChar w:fldCharType="end"/>
        </w:r>
      </w:hyperlink>
    </w:p>
    <w:p w14:paraId="40E00735" w14:textId="77777777" w:rsidR="00CB4F65" w:rsidRPr="00CB4F65" w:rsidRDefault="00000000">
      <w:pPr>
        <w:pStyle w:val="TOC1"/>
        <w:rPr>
          <w:rFonts w:ascii="Calibri" w:hAnsi="Calibri"/>
          <w:caps w:val="0"/>
          <w:noProof/>
          <w:szCs w:val="22"/>
          <w:lang w:eastAsia="en-GB"/>
        </w:rPr>
      </w:pPr>
      <w:hyperlink w:anchor="_Toc524357613" w:history="1">
        <w:r w:rsidR="00CB4F65" w:rsidRPr="00080B80">
          <w:rPr>
            <w:rStyle w:val="Hyperlink"/>
            <w:noProof/>
          </w:rPr>
          <w:t>2.</w:t>
        </w:r>
        <w:r w:rsidR="00CB4F65" w:rsidRPr="00CB4F65">
          <w:rPr>
            <w:rFonts w:ascii="Calibri" w:hAnsi="Calibri"/>
            <w:caps w:val="0"/>
            <w:noProof/>
            <w:szCs w:val="22"/>
            <w:lang w:eastAsia="en-GB"/>
          </w:rPr>
          <w:tab/>
        </w:r>
        <w:r w:rsidR="00CB4F65" w:rsidRPr="00080B80">
          <w:rPr>
            <w:rStyle w:val="Hyperlink"/>
            <w:noProof/>
          </w:rPr>
          <w:t>PURPOSE AND SCOPE</w:t>
        </w:r>
        <w:r w:rsidR="00CB4F65">
          <w:rPr>
            <w:noProof/>
            <w:webHidden/>
          </w:rPr>
          <w:tab/>
        </w:r>
        <w:r w:rsidR="00CB4F65">
          <w:rPr>
            <w:noProof/>
            <w:webHidden/>
          </w:rPr>
          <w:fldChar w:fldCharType="begin"/>
        </w:r>
        <w:r w:rsidR="00CB4F65">
          <w:rPr>
            <w:noProof/>
            <w:webHidden/>
          </w:rPr>
          <w:instrText xml:space="preserve"> PAGEREF _Toc524357613 \h </w:instrText>
        </w:r>
        <w:r w:rsidR="00CB4F65">
          <w:rPr>
            <w:noProof/>
            <w:webHidden/>
          </w:rPr>
        </w:r>
        <w:r w:rsidR="00CB4F65">
          <w:rPr>
            <w:noProof/>
            <w:webHidden/>
          </w:rPr>
          <w:fldChar w:fldCharType="separate"/>
        </w:r>
        <w:r w:rsidR="00CB4F65">
          <w:rPr>
            <w:noProof/>
            <w:webHidden/>
          </w:rPr>
          <w:t>2</w:t>
        </w:r>
        <w:r w:rsidR="00CB4F65">
          <w:rPr>
            <w:noProof/>
            <w:webHidden/>
          </w:rPr>
          <w:fldChar w:fldCharType="end"/>
        </w:r>
      </w:hyperlink>
    </w:p>
    <w:p w14:paraId="40E00736" w14:textId="77777777" w:rsidR="00CB4F65" w:rsidRPr="00CB4F65" w:rsidRDefault="00000000">
      <w:pPr>
        <w:pStyle w:val="TOC1"/>
        <w:rPr>
          <w:rFonts w:ascii="Calibri" w:hAnsi="Calibri"/>
          <w:caps w:val="0"/>
          <w:noProof/>
          <w:szCs w:val="22"/>
          <w:lang w:eastAsia="en-GB"/>
        </w:rPr>
      </w:pPr>
      <w:hyperlink w:anchor="_Toc524357614" w:history="1">
        <w:r w:rsidR="00CB4F65" w:rsidRPr="00080B80">
          <w:rPr>
            <w:rStyle w:val="Hyperlink"/>
            <w:noProof/>
          </w:rPr>
          <w:t>3.</w:t>
        </w:r>
        <w:r w:rsidR="00CB4F65" w:rsidRPr="00CB4F65">
          <w:rPr>
            <w:rFonts w:ascii="Calibri" w:hAnsi="Calibri"/>
            <w:caps w:val="0"/>
            <w:noProof/>
            <w:szCs w:val="22"/>
            <w:lang w:eastAsia="en-GB"/>
          </w:rPr>
          <w:tab/>
        </w:r>
        <w:r w:rsidR="00CB4F65" w:rsidRPr="00080B80">
          <w:rPr>
            <w:rStyle w:val="Hyperlink"/>
            <w:noProof/>
          </w:rPr>
          <w:t>RELATIONSHIP TO LICENCE AND OTHER RELEVANT LEGISLATION</w:t>
        </w:r>
        <w:r w:rsidR="00CB4F65">
          <w:rPr>
            <w:noProof/>
            <w:webHidden/>
          </w:rPr>
          <w:tab/>
        </w:r>
        <w:r w:rsidR="00CB4F65">
          <w:rPr>
            <w:noProof/>
            <w:webHidden/>
          </w:rPr>
          <w:fldChar w:fldCharType="begin"/>
        </w:r>
        <w:r w:rsidR="00CB4F65">
          <w:rPr>
            <w:noProof/>
            <w:webHidden/>
          </w:rPr>
          <w:instrText xml:space="preserve"> PAGEREF _Toc524357614 \h </w:instrText>
        </w:r>
        <w:r w:rsidR="00CB4F65">
          <w:rPr>
            <w:noProof/>
            <w:webHidden/>
          </w:rPr>
        </w:r>
        <w:r w:rsidR="00CB4F65">
          <w:rPr>
            <w:noProof/>
            <w:webHidden/>
          </w:rPr>
          <w:fldChar w:fldCharType="separate"/>
        </w:r>
        <w:r w:rsidR="00CB4F65">
          <w:rPr>
            <w:noProof/>
            <w:webHidden/>
          </w:rPr>
          <w:t>2</w:t>
        </w:r>
        <w:r w:rsidR="00CB4F65">
          <w:rPr>
            <w:noProof/>
            <w:webHidden/>
          </w:rPr>
          <w:fldChar w:fldCharType="end"/>
        </w:r>
      </w:hyperlink>
    </w:p>
    <w:p w14:paraId="40E00737" w14:textId="77777777" w:rsidR="00CB4F65" w:rsidRPr="00CB4F65" w:rsidRDefault="00000000">
      <w:pPr>
        <w:pStyle w:val="TOC1"/>
        <w:rPr>
          <w:rFonts w:ascii="Calibri" w:hAnsi="Calibri"/>
          <w:caps w:val="0"/>
          <w:noProof/>
          <w:szCs w:val="22"/>
          <w:lang w:eastAsia="en-GB"/>
        </w:rPr>
      </w:pPr>
      <w:hyperlink w:anchor="_Toc524357615" w:history="1">
        <w:r w:rsidR="00CB4F65" w:rsidRPr="00080B80">
          <w:rPr>
            <w:rStyle w:val="Hyperlink"/>
            <w:noProof/>
          </w:rPr>
          <w:t>4.</w:t>
        </w:r>
        <w:r w:rsidR="00CB4F65" w:rsidRPr="00CB4F65">
          <w:rPr>
            <w:rFonts w:ascii="Calibri" w:hAnsi="Calibri"/>
            <w:caps w:val="0"/>
            <w:noProof/>
            <w:szCs w:val="22"/>
            <w:lang w:eastAsia="en-GB"/>
          </w:rPr>
          <w:tab/>
        </w:r>
        <w:r w:rsidR="00CB4F65" w:rsidRPr="00080B80">
          <w:rPr>
            <w:rStyle w:val="Hyperlink"/>
            <w:noProof/>
          </w:rPr>
          <w:t>RELATIONSHIP TO SAPS, WENRA REFERENCE LEVELS AND IAEA SAFETY STANDARDS ADDRESSED</w:t>
        </w:r>
        <w:r w:rsidR="00CB4F65">
          <w:rPr>
            <w:noProof/>
            <w:webHidden/>
          </w:rPr>
          <w:tab/>
        </w:r>
        <w:r w:rsidR="00CB4F65">
          <w:rPr>
            <w:noProof/>
            <w:webHidden/>
          </w:rPr>
          <w:fldChar w:fldCharType="begin"/>
        </w:r>
        <w:r w:rsidR="00CB4F65">
          <w:rPr>
            <w:noProof/>
            <w:webHidden/>
          </w:rPr>
          <w:instrText xml:space="preserve"> PAGEREF _Toc524357615 \h </w:instrText>
        </w:r>
        <w:r w:rsidR="00CB4F65">
          <w:rPr>
            <w:noProof/>
            <w:webHidden/>
          </w:rPr>
        </w:r>
        <w:r w:rsidR="00CB4F65">
          <w:rPr>
            <w:noProof/>
            <w:webHidden/>
          </w:rPr>
          <w:fldChar w:fldCharType="separate"/>
        </w:r>
        <w:r w:rsidR="00CB4F65">
          <w:rPr>
            <w:noProof/>
            <w:webHidden/>
          </w:rPr>
          <w:t>3</w:t>
        </w:r>
        <w:r w:rsidR="00CB4F65">
          <w:rPr>
            <w:noProof/>
            <w:webHidden/>
          </w:rPr>
          <w:fldChar w:fldCharType="end"/>
        </w:r>
      </w:hyperlink>
    </w:p>
    <w:p w14:paraId="40E00738" w14:textId="77777777" w:rsidR="00CB4F65" w:rsidRPr="00CB4F65" w:rsidRDefault="00000000">
      <w:pPr>
        <w:pStyle w:val="TOC1"/>
        <w:rPr>
          <w:rFonts w:ascii="Calibri" w:hAnsi="Calibri"/>
          <w:caps w:val="0"/>
          <w:noProof/>
          <w:szCs w:val="22"/>
          <w:lang w:eastAsia="en-GB"/>
        </w:rPr>
      </w:pPr>
      <w:hyperlink w:anchor="_Toc524357616" w:history="1">
        <w:r w:rsidR="00CB4F65" w:rsidRPr="00080B80">
          <w:rPr>
            <w:rStyle w:val="Hyperlink"/>
            <w:noProof/>
          </w:rPr>
          <w:t>5.</w:t>
        </w:r>
        <w:r w:rsidR="00CB4F65" w:rsidRPr="00CB4F65">
          <w:rPr>
            <w:rFonts w:ascii="Calibri" w:hAnsi="Calibri"/>
            <w:caps w:val="0"/>
            <w:noProof/>
            <w:szCs w:val="22"/>
            <w:lang w:eastAsia="en-GB"/>
          </w:rPr>
          <w:tab/>
        </w:r>
        <w:r w:rsidR="00CB4F65" w:rsidRPr="00080B80">
          <w:rPr>
            <w:rStyle w:val="Hyperlink"/>
            <w:noProof/>
          </w:rPr>
          <w:t>ADVICE TO INSPECTORS</w:t>
        </w:r>
        <w:r w:rsidR="00CB4F65">
          <w:rPr>
            <w:noProof/>
            <w:webHidden/>
          </w:rPr>
          <w:tab/>
        </w:r>
        <w:r w:rsidR="00CB4F65">
          <w:rPr>
            <w:noProof/>
            <w:webHidden/>
          </w:rPr>
          <w:fldChar w:fldCharType="begin"/>
        </w:r>
        <w:r w:rsidR="00CB4F65">
          <w:rPr>
            <w:noProof/>
            <w:webHidden/>
          </w:rPr>
          <w:instrText xml:space="preserve"> PAGEREF _Toc524357616 \h </w:instrText>
        </w:r>
        <w:r w:rsidR="00CB4F65">
          <w:rPr>
            <w:noProof/>
            <w:webHidden/>
          </w:rPr>
        </w:r>
        <w:r w:rsidR="00CB4F65">
          <w:rPr>
            <w:noProof/>
            <w:webHidden/>
          </w:rPr>
          <w:fldChar w:fldCharType="separate"/>
        </w:r>
        <w:r w:rsidR="00CB4F65">
          <w:rPr>
            <w:noProof/>
            <w:webHidden/>
          </w:rPr>
          <w:t>3</w:t>
        </w:r>
        <w:r w:rsidR="00CB4F65">
          <w:rPr>
            <w:noProof/>
            <w:webHidden/>
          </w:rPr>
          <w:fldChar w:fldCharType="end"/>
        </w:r>
      </w:hyperlink>
    </w:p>
    <w:p w14:paraId="40E00739" w14:textId="77777777" w:rsidR="00CB4F65" w:rsidRPr="00CB4F65" w:rsidRDefault="00000000">
      <w:pPr>
        <w:pStyle w:val="TOC1"/>
        <w:rPr>
          <w:rFonts w:ascii="Calibri" w:hAnsi="Calibri"/>
          <w:caps w:val="0"/>
          <w:noProof/>
          <w:szCs w:val="22"/>
          <w:lang w:eastAsia="en-GB"/>
        </w:rPr>
      </w:pPr>
      <w:hyperlink w:anchor="_Toc524357617" w:history="1">
        <w:r w:rsidR="00CB4F65" w:rsidRPr="00080B80">
          <w:rPr>
            <w:rStyle w:val="Hyperlink"/>
            <w:noProof/>
          </w:rPr>
          <w:t>6.</w:t>
        </w:r>
        <w:r w:rsidR="00CB4F65" w:rsidRPr="00CB4F65">
          <w:rPr>
            <w:rFonts w:ascii="Calibri" w:hAnsi="Calibri"/>
            <w:caps w:val="0"/>
            <w:noProof/>
            <w:szCs w:val="22"/>
            <w:lang w:eastAsia="en-GB"/>
          </w:rPr>
          <w:tab/>
        </w:r>
        <w:r w:rsidR="00CB4F65" w:rsidRPr="00080B80">
          <w:rPr>
            <w:rStyle w:val="Hyperlink"/>
            <w:noProof/>
          </w:rPr>
          <w:t>REFERENCES</w:t>
        </w:r>
        <w:r w:rsidR="00CB4F65">
          <w:rPr>
            <w:noProof/>
            <w:webHidden/>
          </w:rPr>
          <w:tab/>
        </w:r>
        <w:r w:rsidR="00CB4F65">
          <w:rPr>
            <w:noProof/>
            <w:webHidden/>
          </w:rPr>
          <w:fldChar w:fldCharType="begin"/>
        </w:r>
        <w:r w:rsidR="00CB4F65">
          <w:rPr>
            <w:noProof/>
            <w:webHidden/>
          </w:rPr>
          <w:instrText xml:space="preserve"> PAGEREF _Toc524357617 \h </w:instrText>
        </w:r>
        <w:r w:rsidR="00CB4F65">
          <w:rPr>
            <w:noProof/>
            <w:webHidden/>
          </w:rPr>
        </w:r>
        <w:r w:rsidR="00CB4F65">
          <w:rPr>
            <w:noProof/>
            <w:webHidden/>
          </w:rPr>
          <w:fldChar w:fldCharType="separate"/>
        </w:r>
        <w:r w:rsidR="00CB4F65">
          <w:rPr>
            <w:noProof/>
            <w:webHidden/>
          </w:rPr>
          <w:t>12</w:t>
        </w:r>
        <w:r w:rsidR="00CB4F65">
          <w:rPr>
            <w:noProof/>
            <w:webHidden/>
          </w:rPr>
          <w:fldChar w:fldCharType="end"/>
        </w:r>
      </w:hyperlink>
    </w:p>
    <w:p w14:paraId="40E0073A" w14:textId="77777777" w:rsidR="00CB4F65" w:rsidRPr="00CB4F65" w:rsidRDefault="00000000">
      <w:pPr>
        <w:pStyle w:val="TOC1"/>
        <w:rPr>
          <w:rFonts w:ascii="Calibri" w:hAnsi="Calibri"/>
          <w:caps w:val="0"/>
          <w:noProof/>
          <w:szCs w:val="22"/>
          <w:lang w:eastAsia="en-GB"/>
        </w:rPr>
      </w:pPr>
      <w:hyperlink w:anchor="_Toc524357618" w:history="1">
        <w:r w:rsidR="00CB4F65" w:rsidRPr="00080B80">
          <w:rPr>
            <w:rStyle w:val="Hyperlink"/>
            <w:noProof/>
          </w:rPr>
          <w:t>7.</w:t>
        </w:r>
        <w:r w:rsidR="00CB4F65" w:rsidRPr="00CB4F65">
          <w:rPr>
            <w:rFonts w:ascii="Calibri" w:hAnsi="Calibri"/>
            <w:caps w:val="0"/>
            <w:noProof/>
            <w:szCs w:val="22"/>
            <w:lang w:eastAsia="en-GB"/>
          </w:rPr>
          <w:tab/>
        </w:r>
        <w:r w:rsidR="00CB4F65" w:rsidRPr="00080B80">
          <w:rPr>
            <w:rStyle w:val="Hyperlink"/>
            <w:noProof/>
          </w:rPr>
          <w:t>GLOSSARY AND ABBREVIATIONS</w:t>
        </w:r>
        <w:r w:rsidR="00CB4F65">
          <w:rPr>
            <w:noProof/>
            <w:webHidden/>
          </w:rPr>
          <w:tab/>
        </w:r>
        <w:r w:rsidR="00CB4F65">
          <w:rPr>
            <w:noProof/>
            <w:webHidden/>
          </w:rPr>
          <w:fldChar w:fldCharType="begin"/>
        </w:r>
        <w:r w:rsidR="00CB4F65">
          <w:rPr>
            <w:noProof/>
            <w:webHidden/>
          </w:rPr>
          <w:instrText xml:space="preserve"> PAGEREF _Toc524357618 \h </w:instrText>
        </w:r>
        <w:r w:rsidR="00CB4F65">
          <w:rPr>
            <w:noProof/>
            <w:webHidden/>
          </w:rPr>
        </w:r>
        <w:r w:rsidR="00CB4F65">
          <w:rPr>
            <w:noProof/>
            <w:webHidden/>
          </w:rPr>
          <w:fldChar w:fldCharType="separate"/>
        </w:r>
        <w:r w:rsidR="00CB4F65">
          <w:rPr>
            <w:noProof/>
            <w:webHidden/>
          </w:rPr>
          <w:t>13</w:t>
        </w:r>
        <w:r w:rsidR="00CB4F65">
          <w:rPr>
            <w:noProof/>
            <w:webHidden/>
          </w:rPr>
          <w:fldChar w:fldCharType="end"/>
        </w:r>
      </w:hyperlink>
    </w:p>
    <w:p w14:paraId="40E0073B" w14:textId="77777777" w:rsidR="00CB4F65" w:rsidRPr="00CB4F65" w:rsidRDefault="00000000">
      <w:pPr>
        <w:pStyle w:val="TOC1"/>
        <w:rPr>
          <w:rFonts w:ascii="Calibri" w:hAnsi="Calibri"/>
          <w:caps w:val="0"/>
          <w:noProof/>
          <w:szCs w:val="22"/>
          <w:lang w:eastAsia="en-GB"/>
        </w:rPr>
      </w:pPr>
      <w:hyperlink w:anchor="_Toc524357619" w:history="1">
        <w:r w:rsidR="00CB4F65" w:rsidRPr="00080B80">
          <w:rPr>
            <w:rStyle w:val="Hyperlink"/>
            <w:noProof/>
          </w:rPr>
          <w:t>APPENDICEs</w:t>
        </w:r>
        <w:r w:rsidR="00CB4F65">
          <w:rPr>
            <w:noProof/>
            <w:webHidden/>
          </w:rPr>
          <w:tab/>
        </w:r>
        <w:r w:rsidR="00CB4F65">
          <w:rPr>
            <w:noProof/>
            <w:webHidden/>
          </w:rPr>
          <w:fldChar w:fldCharType="begin"/>
        </w:r>
        <w:r w:rsidR="00CB4F65">
          <w:rPr>
            <w:noProof/>
            <w:webHidden/>
          </w:rPr>
          <w:instrText xml:space="preserve"> PAGEREF _Toc524357619 \h </w:instrText>
        </w:r>
        <w:r w:rsidR="00CB4F65">
          <w:rPr>
            <w:noProof/>
            <w:webHidden/>
          </w:rPr>
        </w:r>
        <w:r w:rsidR="00CB4F65">
          <w:rPr>
            <w:noProof/>
            <w:webHidden/>
          </w:rPr>
          <w:fldChar w:fldCharType="separate"/>
        </w:r>
        <w:r w:rsidR="00CB4F65">
          <w:rPr>
            <w:noProof/>
            <w:webHidden/>
          </w:rPr>
          <w:t>14</w:t>
        </w:r>
        <w:r w:rsidR="00CB4F65">
          <w:rPr>
            <w:noProof/>
            <w:webHidden/>
          </w:rPr>
          <w:fldChar w:fldCharType="end"/>
        </w:r>
      </w:hyperlink>
    </w:p>
    <w:p w14:paraId="40E0073C" w14:textId="77777777" w:rsidR="008E67CB" w:rsidRDefault="00CB4F65" w:rsidP="008E67CB">
      <w:r>
        <w:rPr>
          <w:caps/>
        </w:rPr>
        <w:fldChar w:fldCharType="end"/>
      </w:r>
    </w:p>
    <w:p w14:paraId="40E0073D" w14:textId="77777777" w:rsidR="00F96DFE" w:rsidRDefault="00F96DFE" w:rsidP="00F96DFE">
      <w:pPr>
        <w:outlineLvl w:val="1"/>
      </w:pPr>
    </w:p>
    <w:p w14:paraId="40E0073E" w14:textId="77777777" w:rsidR="00645147" w:rsidRDefault="00645147" w:rsidP="00F96DFE">
      <w:pPr>
        <w:outlineLvl w:val="1"/>
      </w:pPr>
    </w:p>
    <w:p w14:paraId="40E0073F" w14:textId="77777777" w:rsidR="00645147" w:rsidRDefault="00645147" w:rsidP="00F96DFE">
      <w:pPr>
        <w:outlineLvl w:val="1"/>
      </w:pPr>
    </w:p>
    <w:p w14:paraId="40E00740" w14:textId="77777777" w:rsidR="00645147" w:rsidRDefault="00645147" w:rsidP="00F96DFE">
      <w:pPr>
        <w:outlineLvl w:val="1"/>
      </w:pPr>
    </w:p>
    <w:p w14:paraId="40E00741" w14:textId="77777777" w:rsidR="00645147" w:rsidRDefault="00645147" w:rsidP="00F96DFE">
      <w:pPr>
        <w:outlineLvl w:val="1"/>
      </w:pPr>
    </w:p>
    <w:p w14:paraId="40E00744" w14:textId="77777777" w:rsidR="00645147" w:rsidRDefault="00645147" w:rsidP="00F96DFE">
      <w:pPr>
        <w:outlineLvl w:val="1"/>
        <w:rPr>
          <w:rFonts w:cs="Arial"/>
          <w:bCs/>
          <w:i/>
          <w:kern w:val="36"/>
          <w:sz w:val="16"/>
          <w:szCs w:val="16"/>
        </w:rPr>
      </w:pPr>
    </w:p>
    <w:p w14:paraId="40E00745" w14:textId="77777777" w:rsidR="00F96DFE" w:rsidRDefault="00F96DFE" w:rsidP="00F96DFE">
      <w:pPr>
        <w:outlineLvl w:val="1"/>
        <w:rPr>
          <w:rFonts w:cs="Arial"/>
          <w:bCs/>
          <w:i/>
          <w:kern w:val="36"/>
          <w:sz w:val="16"/>
          <w:szCs w:val="16"/>
        </w:rPr>
      </w:pPr>
    </w:p>
    <w:p w14:paraId="40E00746" w14:textId="77777777" w:rsidR="00F96DFE" w:rsidRDefault="00F96DFE" w:rsidP="00F96DFE">
      <w:pPr>
        <w:outlineLvl w:val="1"/>
        <w:rPr>
          <w:rFonts w:cs="Arial"/>
          <w:bCs/>
          <w:i/>
          <w:kern w:val="36"/>
          <w:sz w:val="16"/>
          <w:szCs w:val="16"/>
        </w:rPr>
      </w:pPr>
    </w:p>
    <w:p w14:paraId="40E00747" w14:textId="071C6B36" w:rsidR="00F96DFE" w:rsidRPr="00F96DFE" w:rsidRDefault="00F96DFE" w:rsidP="00F96DFE">
      <w:pPr>
        <w:outlineLvl w:val="1"/>
        <w:rPr>
          <w:rFonts w:cs="Arial"/>
          <w:bCs/>
          <w:i/>
          <w:kern w:val="36"/>
          <w:sz w:val="16"/>
          <w:szCs w:val="16"/>
        </w:rPr>
      </w:pPr>
      <w:r w:rsidRPr="00F96DFE">
        <w:rPr>
          <w:rFonts w:cs="Arial"/>
          <w:bCs/>
          <w:i/>
          <w:kern w:val="36"/>
          <w:sz w:val="16"/>
          <w:szCs w:val="16"/>
        </w:rPr>
        <w:t xml:space="preserve">© </w:t>
      </w:r>
      <w:r w:rsidR="00532D01">
        <w:rPr>
          <w:rFonts w:cs="Arial"/>
          <w:bCs/>
          <w:i/>
          <w:kern w:val="36"/>
          <w:sz w:val="16"/>
          <w:szCs w:val="16"/>
        </w:rPr>
        <w:t>Off</w:t>
      </w:r>
      <w:r w:rsidR="003E7B09">
        <w:rPr>
          <w:rFonts w:cs="Arial"/>
          <w:bCs/>
          <w:i/>
          <w:kern w:val="36"/>
          <w:sz w:val="16"/>
          <w:szCs w:val="16"/>
        </w:rPr>
        <w:t>ice for Nuclear Regulation, 20</w:t>
      </w:r>
      <w:r w:rsidR="00EB2AAA">
        <w:rPr>
          <w:rFonts w:cs="Arial"/>
          <w:bCs/>
          <w:i/>
          <w:kern w:val="36"/>
          <w:sz w:val="16"/>
          <w:szCs w:val="16"/>
        </w:rPr>
        <w:t>23</w:t>
      </w:r>
    </w:p>
    <w:p w14:paraId="40E00748" w14:textId="77777777" w:rsidR="00F96DFE" w:rsidRPr="00F96DFE" w:rsidRDefault="00F96DFE" w:rsidP="00F96DFE">
      <w:pPr>
        <w:outlineLvl w:val="1"/>
        <w:rPr>
          <w:rFonts w:ascii="Times New Roman" w:hAnsi="Times New Roman"/>
          <w:bCs/>
          <w:kern w:val="36"/>
          <w:sz w:val="16"/>
          <w:szCs w:val="16"/>
        </w:rPr>
      </w:pPr>
      <w:r w:rsidRPr="00F96DFE">
        <w:rPr>
          <w:rFonts w:cs="Arial"/>
          <w:bCs/>
          <w:kern w:val="36"/>
          <w:sz w:val="16"/>
          <w:szCs w:val="16"/>
        </w:rPr>
        <w:t xml:space="preserve">If you wish to reuse this information visit </w:t>
      </w:r>
      <w:hyperlink r:id="rId13" w:tooltip="blocked::blocked::BLOCKED::http://www.hse.gov.uk/copyright&#10;blocked::BLOCKED::http://www.hse.gov.uk/copyright&#10;http://www.hse.gov.uk/copyright" w:history="1"/>
      <w:hyperlink r:id="rId14" w:tooltip="http://www.onr.org.uk/copyright" w:history="1">
        <w:r w:rsidRPr="00F96DFE">
          <w:rPr>
            <w:rStyle w:val="Hyperlink"/>
            <w:rFonts w:cs="Arial"/>
            <w:bCs/>
            <w:kern w:val="36"/>
            <w:sz w:val="16"/>
            <w:szCs w:val="16"/>
          </w:rPr>
          <w:t>www.onr.org.uk/copyright</w:t>
        </w:r>
      </w:hyperlink>
      <w:r w:rsidRPr="00F96DFE">
        <w:rPr>
          <w:rFonts w:cs="Arial"/>
          <w:bCs/>
          <w:kern w:val="36"/>
          <w:sz w:val="16"/>
          <w:szCs w:val="16"/>
        </w:rPr>
        <w:t xml:space="preserve"> for details. </w:t>
      </w:r>
    </w:p>
    <w:p w14:paraId="40E00749" w14:textId="05539834" w:rsidR="00645147" w:rsidRDefault="00F96DFE" w:rsidP="00645147">
      <w:pPr>
        <w:outlineLvl w:val="1"/>
        <w:rPr>
          <w:rFonts w:cs="Arial"/>
          <w:bCs/>
          <w:kern w:val="36"/>
          <w:sz w:val="16"/>
          <w:szCs w:val="16"/>
        </w:rPr>
      </w:pPr>
      <w:r w:rsidRPr="00F96DFE">
        <w:rPr>
          <w:rFonts w:cs="Arial"/>
          <w:bCs/>
          <w:kern w:val="36"/>
          <w:sz w:val="16"/>
          <w:szCs w:val="16"/>
        </w:rPr>
        <w:t xml:space="preserve">Published </w:t>
      </w:r>
      <w:r w:rsidR="00B676E6">
        <w:rPr>
          <w:rFonts w:cs="Arial"/>
          <w:bCs/>
          <w:kern w:val="36"/>
          <w:sz w:val="16"/>
          <w:szCs w:val="16"/>
        </w:rPr>
        <w:t>0</w:t>
      </w:r>
      <w:r w:rsidR="00607BD8">
        <w:rPr>
          <w:rFonts w:cs="Arial"/>
          <w:bCs/>
          <w:kern w:val="36"/>
          <w:sz w:val="16"/>
          <w:szCs w:val="16"/>
        </w:rPr>
        <w:t>9/23</w:t>
      </w:r>
    </w:p>
    <w:p w14:paraId="40E0074A" w14:textId="77777777" w:rsidR="009B5159" w:rsidRDefault="00645147" w:rsidP="00645147">
      <w:pPr>
        <w:outlineLvl w:val="1"/>
      </w:pPr>
      <w:r>
        <w:rPr>
          <w:rFonts w:cs="Arial"/>
          <w:bCs/>
          <w:kern w:val="36"/>
          <w:sz w:val="16"/>
          <w:szCs w:val="16"/>
        </w:rPr>
        <w:br w:type="page"/>
      </w:r>
    </w:p>
    <w:p w14:paraId="40E0074B" w14:textId="77777777" w:rsidR="005E13C2" w:rsidRDefault="009B5159" w:rsidP="005E13C2">
      <w:pPr>
        <w:pStyle w:val="TSHeadingNumbered1"/>
      </w:pPr>
      <w:bookmarkStart w:id="0" w:name="_Toc524357612"/>
      <w:r>
        <w:t>INTRODUCTION</w:t>
      </w:r>
      <w:bookmarkEnd w:id="0"/>
    </w:p>
    <w:p w14:paraId="40E0074C" w14:textId="77777777" w:rsidR="009B5159" w:rsidRDefault="009B5159" w:rsidP="007D43AA">
      <w:pPr>
        <w:pStyle w:val="TSNumberedParagraph11"/>
        <w:numPr>
          <w:ilvl w:val="1"/>
          <w:numId w:val="27"/>
        </w:numPr>
      </w:pPr>
      <w:r>
        <w:t xml:space="preserve">ONR has established its Safety Assessment Principles (SAPs) </w:t>
      </w:r>
      <w:r w:rsidR="009D518C" w:rsidRPr="004B5644">
        <w:rPr>
          <w:rFonts w:eastAsia="Calibri" w:cs="Arial"/>
          <w:szCs w:val="22"/>
          <w:vertAlign w:val="superscript"/>
        </w:rPr>
        <w:t>[1]</w:t>
      </w:r>
      <w:r w:rsidR="009D518C">
        <w:t xml:space="preserve"> </w:t>
      </w:r>
      <w:r>
        <w:t xml:space="preserve">which apply to the assessment by ONR specialist inspectors </w:t>
      </w:r>
      <w:r w:rsidR="000D75EB">
        <w:t xml:space="preserve">(assessors) </w:t>
      </w:r>
      <w:r>
        <w:t xml:space="preserve">of safety cases for nuclear facilities that may be </w:t>
      </w:r>
      <w:r w:rsidR="000D75EB">
        <w:t>submitted</w:t>
      </w:r>
      <w:r>
        <w:t xml:space="preserve"> by licensees, or other duty-holders</w:t>
      </w:r>
      <w:r w:rsidR="004B5644">
        <w:t xml:space="preserve"> – </w:t>
      </w:r>
      <w:proofErr w:type="gramStart"/>
      <w:r w:rsidR="004B5644">
        <w:t>e.g.</w:t>
      </w:r>
      <w:proofErr w:type="gramEnd"/>
      <w:r w:rsidR="004B5644">
        <w:t xml:space="preserve"> a requesting party in</w:t>
      </w:r>
      <w:r w:rsidR="004B5644" w:rsidRPr="004B5644">
        <w:t xml:space="preserve"> </w:t>
      </w:r>
      <w:r w:rsidR="004B5644">
        <w:t>Generic Design Assessment (GDA).</w:t>
      </w:r>
      <w:r>
        <w:t xml:space="preserve"> </w:t>
      </w:r>
      <w:r w:rsidR="00BF1E15">
        <w:t xml:space="preserve">This technical assessment guide (TAG) is one of the guides developed by ONR to </w:t>
      </w:r>
      <w:r>
        <w:t>further assist ONR’s inspectors in their assessment work in support of making regula</w:t>
      </w:r>
      <w:r w:rsidR="00BF1E15">
        <w:t>tory judgements and decisions</w:t>
      </w:r>
      <w:r>
        <w:t>.</w:t>
      </w:r>
    </w:p>
    <w:p w14:paraId="40E0074D" w14:textId="77777777" w:rsidR="009B5159" w:rsidRDefault="009B5159" w:rsidP="009B5159">
      <w:pPr>
        <w:pStyle w:val="TSHeadingNumbered1"/>
      </w:pPr>
      <w:bookmarkStart w:id="1" w:name="_Toc524357613"/>
      <w:r>
        <w:t>PURPOSE AND SCOPE</w:t>
      </w:r>
      <w:bookmarkEnd w:id="1"/>
    </w:p>
    <w:p w14:paraId="40E0074E" w14:textId="77777777" w:rsidR="00A25E41" w:rsidRDefault="00775CC2" w:rsidP="007D43AA">
      <w:pPr>
        <w:pStyle w:val="TSNumberedParagraph11"/>
        <w:numPr>
          <w:ilvl w:val="1"/>
          <w:numId w:val="27"/>
        </w:numPr>
      </w:pPr>
      <w:r w:rsidRPr="00656B3E">
        <w:t xml:space="preserve">This TAG provides advice to </w:t>
      </w:r>
      <w:r w:rsidR="00EB576E">
        <w:t xml:space="preserve">ONR </w:t>
      </w:r>
      <w:r w:rsidR="00A25E41">
        <w:t>assessors</w:t>
      </w:r>
      <w:r w:rsidRPr="00656B3E">
        <w:t xml:space="preserve"> on the interpretation of the </w:t>
      </w:r>
      <w:r w:rsidR="009D518C">
        <w:t xml:space="preserve">SAPs </w:t>
      </w:r>
      <w:r w:rsidRPr="00656B3E">
        <w:t xml:space="preserve">covering the validation of computer codes and other calculation methods used to perform plant analysis in </w:t>
      </w:r>
      <w:r w:rsidR="009D518C">
        <w:t xml:space="preserve">support of the safety cases. </w:t>
      </w:r>
      <w:r w:rsidRPr="00656B3E">
        <w:t>Th</w:t>
      </w:r>
      <w:r w:rsidR="00EB576E">
        <w:t>e</w:t>
      </w:r>
      <w:r w:rsidRPr="00656B3E">
        <w:t xml:space="preserve"> guide</w:t>
      </w:r>
      <w:r w:rsidR="00A25E41">
        <w:t xml:space="preserve"> </w:t>
      </w:r>
      <w:r w:rsidR="00EB576E">
        <w:t xml:space="preserve">also </w:t>
      </w:r>
      <w:r w:rsidR="00A25E41">
        <w:t>explains what the ONR assessor</w:t>
      </w:r>
      <w:r w:rsidRPr="00656B3E">
        <w:t xml:space="preserve"> </w:t>
      </w:r>
      <w:r w:rsidR="00A25E41" w:rsidRPr="00656B3E">
        <w:t xml:space="preserve">should expect to see in a validation </w:t>
      </w:r>
      <w:r w:rsidR="00BF1E15">
        <w:t>report</w:t>
      </w:r>
      <w:r w:rsidR="000D75EB">
        <w:t xml:space="preserve"> </w:t>
      </w:r>
      <w:r w:rsidR="00A25E41">
        <w:t xml:space="preserve">produced by </w:t>
      </w:r>
      <w:r w:rsidR="00A25E41" w:rsidRPr="00656B3E">
        <w:t xml:space="preserve">a licensee in support of a code or </w:t>
      </w:r>
      <w:r w:rsidR="00A25E41">
        <w:t>calculation</w:t>
      </w:r>
      <w:r w:rsidR="00A25E41" w:rsidRPr="00656B3E">
        <w:t xml:space="preserve"> method used </w:t>
      </w:r>
      <w:r w:rsidR="00EB576E">
        <w:t xml:space="preserve">for analysis </w:t>
      </w:r>
      <w:r w:rsidR="00A25E41" w:rsidRPr="00656B3E">
        <w:t>within a nuclear safety</w:t>
      </w:r>
      <w:r w:rsidR="00A25E41">
        <w:t xml:space="preserve"> case.</w:t>
      </w:r>
    </w:p>
    <w:p w14:paraId="40E0074F" w14:textId="77777777" w:rsidR="006B393D" w:rsidRPr="00CB4F65" w:rsidRDefault="001162C3" w:rsidP="007D43AA">
      <w:pPr>
        <w:pStyle w:val="TSNumberedParagraph11"/>
        <w:numPr>
          <w:ilvl w:val="1"/>
          <w:numId w:val="27"/>
        </w:numPr>
      </w:pPr>
      <w:r w:rsidRPr="00CB4F65">
        <w:t xml:space="preserve">This TAG is intended to apply primarily to the assessment of the validation of physics, thermal and structural analysis computer codes and calculation methods used within the design basis safety studies. </w:t>
      </w:r>
      <w:r w:rsidR="00BD2A47" w:rsidRPr="00CB4F65">
        <w:t xml:space="preserve">Any validation submission for beyond design basis calculation methods should conform in a general way to the guidance given in this TAG. </w:t>
      </w:r>
      <w:r w:rsidRPr="00CB4F65">
        <w:t xml:space="preserve">The principles outlined here are also generally applicable to transient, radiological and other analyses forming part of fault analysis and also in other areas of the safety case underpinned by analysis and/or data, </w:t>
      </w:r>
      <w:proofErr w:type="gramStart"/>
      <w:r w:rsidRPr="00CB4F65">
        <w:t>e.g.</w:t>
      </w:r>
      <w:proofErr w:type="gramEnd"/>
      <w:r w:rsidRPr="00CB4F65">
        <w:t xml:space="preserve"> engineering substantiation. Advice to inspectors assessing </w:t>
      </w:r>
      <w:r w:rsidR="00BD2A47" w:rsidRPr="00CB4F65">
        <w:t>nuclear installations</w:t>
      </w:r>
      <w:r w:rsidRPr="00CB4F65">
        <w:t xml:space="preserve"> chemistry, C&amp;I and other studies is provided in the relevant specific TAGs.</w:t>
      </w:r>
    </w:p>
    <w:p w14:paraId="40E00750" w14:textId="77777777" w:rsidR="00775CC2" w:rsidRDefault="00775CC2" w:rsidP="007D43AA">
      <w:pPr>
        <w:pStyle w:val="TSNumberedParagraph11"/>
        <w:numPr>
          <w:ilvl w:val="1"/>
          <w:numId w:val="27"/>
        </w:numPr>
      </w:pPr>
      <w:r w:rsidRPr="00656B3E">
        <w:t xml:space="preserve">With respect to Computational Fluid Dynamics (CFD) analysis methods, which have special application, Appendix 1 provides guidance on the main issues which should be covered in CFD </w:t>
      </w:r>
      <w:r w:rsidR="00EB576E">
        <w:t>reports</w:t>
      </w:r>
      <w:r w:rsidRPr="00656B3E">
        <w:t>, and their</w:t>
      </w:r>
      <w:r>
        <w:t xml:space="preserve"> significance.</w:t>
      </w:r>
    </w:p>
    <w:p w14:paraId="40E00751" w14:textId="77777777" w:rsidR="006B393D" w:rsidRDefault="006B393D" w:rsidP="007D43AA">
      <w:pPr>
        <w:pStyle w:val="TSNumberedParagraph11"/>
        <w:numPr>
          <w:ilvl w:val="1"/>
          <w:numId w:val="27"/>
        </w:numPr>
      </w:pPr>
      <w:r>
        <w:t xml:space="preserve">Appendix 2 provides base information on the </w:t>
      </w:r>
      <w:r w:rsidR="009D518C" w:rsidRPr="009D518C">
        <w:t xml:space="preserve">Code Scaling, </w:t>
      </w:r>
      <w:r w:rsidR="00BF1E15">
        <w:t>Applicability, and Uncertainty e</w:t>
      </w:r>
      <w:r w:rsidR="009D518C" w:rsidRPr="009D518C">
        <w:t>valuation</w:t>
      </w:r>
      <w:r w:rsidR="009D518C">
        <w:t xml:space="preserve"> (</w:t>
      </w:r>
      <w:r>
        <w:t>CSAU</w:t>
      </w:r>
      <w:r w:rsidR="009D518C">
        <w:t>)</w:t>
      </w:r>
      <w:r>
        <w:t xml:space="preserve"> methodology</w:t>
      </w:r>
      <w:r w:rsidR="009D518C">
        <w:t xml:space="preserve"> </w:t>
      </w:r>
      <w:r w:rsidR="009D518C" w:rsidRPr="00CB4F65">
        <w:t>[10]</w:t>
      </w:r>
      <w:r>
        <w:t>, which was developed by the US NRC and is considered relevant good practice for validation of computer calculations in the safety analysis area.</w:t>
      </w:r>
    </w:p>
    <w:p w14:paraId="40E00752" w14:textId="77777777" w:rsidR="006B393D" w:rsidRDefault="00B636B5" w:rsidP="007D43AA">
      <w:pPr>
        <w:pStyle w:val="TSNumberedParagraph11"/>
        <w:numPr>
          <w:ilvl w:val="1"/>
          <w:numId w:val="27"/>
        </w:numPr>
      </w:pPr>
      <w:r>
        <w:t>Practical guidance</w:t>
      </w:r>
      <w:r w:rsidR="006B393D">
        <w:t xml:space="preserve"> </w:t>
      </w:r>
      <w:r>
        <w:t>for the validation of</w:t>
      </w:r>
      <w:r w:rsidR="006B393D">
        <w:t xml:space="preserve"> Finite Element Analyses in the st</w:t>
      </w:r>
      <w:r>
        <w:t>ructural integrity area is presented in Appendix 3.</w:t>
      </w:r>
    </w:p>
    <w:p w14:paraId="40E00753" w14:textId="77777777" w:rsidR="00775CC2" w:rsidRPr="00CB4F65" w:rsidRDefault="00F850F8" w:rsidP="007D43AA">
      <w:pPr>
        <w:pStyle w:val="TSNumberedParagraph11"/>
        <w:numPr>
          <w:ilvl w:val="1"/>
          <w:numId w:val="27"/>
        </w:numPr>
      </w:pPr>
      <w:r w:rsidRPr="00CB4F65">
        <w:t xml:space="preserve">This TAG is not directly applicable to the assessment of the validity of software used for control and protection of operational nuclear plant and processes. These are covered in ONR’s NS-TAST-GD-046 Computer Based Safety Systems, which provides references to the applicable standards, </w:t>
      </w:r>
      <w:proofErr w:type="gramStart"/>
      <w:r w:rsidRPr="00CB4F65">
        <w:t>e.g.</w:t>
      </w:r>
      <w:proofErr w:type="gramEnd"/>
      <w:r w:rsidRPr="00CB4F65">
        <w:t xml:space="preserve"> IEC 60880:2006 Nuclear power plants - Instrumentation and control systems important to safety - Software aspects for computer-based systems performing category A functions.</w:t>
      </w:r>
    </w:p>
    <w:p w14:paraId="40E00754" w14:textId="77777777" w:rsidR="00775CC2" w:rsidRDefault="00775CC2" w:rsidP="007D43AA">
      <w:pPr>
        <w:pStyle w:val="TSNumberedParagraph11"/>
        <w:numPr>
          <w:ilvl w:val="1"/>
          <w:numId w:val="27"/>
        </w:numPr>
      </w:pPr>
      <w:r>
        <w:t>T</w:t>
      </w:r>
      <w:r w:rsidRPr="00656B3E">
        <w:t xml:space="preserve">his TAG contains </w:t>
      </w:r>
      <w:r w:rsidRPr="00CB4F65">
        <w:t>guidance</w:t>
      </w:r>
      <w:r w:rsidRPr="00656B3E">
        <w:t xml:space="preserve"> to advise and inform </w:t>
      </w:r>
      <w:r>
        <w:t>ONR</w:t>
      </w:r>
      <w:r w:rsidRPr="00656B3E">
        <w:t xml:space="preserve"> inspectors in the exercise of their pro</w:t>
      </w:r>
      <w:r w:rsidR="009D518C">
        <w:t>fessional regulatory judgement.</w:t>
      </w:r>
      <w:r w:rsidRPr="00656B3E">
        <w:t xml:space="preserve"> Comments on this guide, and suggestions for future revisions, should be </w:t>
      </w:r>
      <w:r>
        <w:t>emailed to the HOW-2 team.</w:t>
      </w:r>
    </w:p>
    <w:p w14:paraId="40E00755" w14:textId="77777777" w:rsidR="009B5159" w:rsidRDefault="009B5159" w:rsidP="005552F8">
      <w:pPr>
        <w:pStyle w:val="TSHeadingNumbered1"/>
        <w:keepNext/>
      </w:pPr>
      <w:bookmarkStart w:id="2" w:name="_Toc524357614"/>
      <w:r>
        <w:lastRenderedPageBreak/>
        <w:t>RELATIONSHIP TO LICENCE AND OTHER RELEVANT LEGISLATION</w:t>
      </w:r>
      <w:bookmarkEnd w:id="2"/>
    </w:p>
    <w:p w14:paraId="40E00756" w14:textId="77777777" w:rsidR="009B5159" w:rsidRDefault="00775CC2" w:rsidP="007D43AA">
      <w:pPr>
        <w:pStyle w:val="TSNumberedParagraph11"/>
        <w:numPr>
          <w:ilvl w:val="1"/>
          <w:numId w:val="27"/>
        </w:numPr>
      </w:pPr>
      <w:r w:rsidRPr="00CB4F65">
        <w:t xml:space="preserve">Licence Condition 14 - Safety documentation </w:t>
      </w:r>
      <w:r w:rsidRPr="00656B3E">
        <w:t xml:space="preserve">requires the implementation of adequate arrangements </w:t>
      </w:r>
      <w:proofErr w:type="gramStart"/>
      <w:r w:rsidRPr="00656B3E">
        <w:t>for the production of</w:t>
      </w:r>
      <w:proofErr w:type="gramEnd"/>
      <w:r w:rsidRPr="00656B3E">
        <w:t xml:space="preserve"> safety cases.  Computer code analysis of plant design and operation forms an important part of a modern safety case. The computer codes should be validated prior to their use in the production of safety</w:t>
      </w:r>
      <w:r>
        <w:t xml:space="preserve"> cases.</w:t>
      </w:r>
    </w:p>
    <w:p w14:paraId="40E00757" w14:textId="77777777" w:rsidR="009B5159" w:rsidRPr="00CB4F65" w:rsidRDefault="00775CC2" w:rsidP="007D43AA">
      <w:pPr>
        <w:pStyle w:val="TSNumberedParagraph11"/>
        <w:numPr>
          <w:ilvl w:val="1"/>
          <w:numId w:val="27"/>
        </w:numPr>
      </w:pPr>
      <w:r w:rsidRPr="00CB4F65">
        <w:t xml:space="preserve">Licence Condition 19 - Installation of new plant </w:t>
      </w:r>
      <w:r w:rsidRPr="00656B3E">
        <w:t xml:space="preserve">requires </w:t>
      </w:r>
      <w:r w:rsidR="00854016">
        <w:t>“</w:t>
      </w:r>
      <w:r w:rsidR="00854016" w:rsidRPr="00CB4F65">
        <w:t>adequate documentation to justify the safety of the proposed construction or installation</w:t>
      </w:r>
      <w:r w:rsidR="00854016">
        <w:t xml:space="preserve">”. </w:t>
      </w:r>
      <w:r w:rsidR="00854016" w:rsidRPr="00CB4F65">
        <w:t xml:space="preserve">In order to be adequate – </w:t>
      </w:r>
      <w:proofErr w:type="gramStart"/>
      <w:r w:rsidR="00854016" w:rsidRPr="00CB4F65">
        <w:t>i.e.</w:t>
      </w:r>
      <w:proofErr w:type="gramEnd"/>
      <w:r w:rsidR="00854016" w:rsidRPr="00CB4F65">
        <w:t xml:space="preserve"> suitable and sufficient - the documentation (safety case) should be based on safety analyses carried out by appropriately validated computer codes</w:t>
      </w:r>
      <w:r w:rsidRPr="00CB4F65">
        <w:t>.</w:t>
      </w:r>
    </w:p>
    <w:p w14:paraId="40E00758" w14:textId="77777777" w:rsidR="00775CC2" w:rsidRDefault="00775CC2" w:rsidP="007D43AA">
      <w:pPr>
        <w:pStyle w:val="TSNumberedParagraph11"/>
        <w:numPr>
          <w:ilvl w:val="1"/>
          <w:numId w:val="27"/>
        </w:numPr>
      </w:pPr>
      <w:r w:rsidRPr="00CB4F65">
        <w:t xml:space="preserve">Licence Condition 22 –Modification or experiment on existing plant </w:t>
      </w:r>
      <w:r w:rsidRPr="00656B3E">
        <w:t>requires the implementation of adequate arrangements for the modification or</w:t>
      </w:r>
      <w:r w:rsidR="009D518C">
        <w:t xml:space="preserve"> experiment on existing plants.</w:t>
      </w:r>
      <w:r w:rsidRPr="00656B3E">
        <w:t xml:space="preserve"> Computer code analysis of plant modifications forms an important part o</w:t>
      </w:r>
      <w:r w:rsidR="009D518C">
        <w:t xml:space="preserve">f the supporting safety cases. </w:t>
      </w:r>
      <w:r w:rsidRPr="00656B3E">
        <w:t>The computer codes should be validated prior to their use in the production of safety</w:t>
      </w:r>
      <w:r>
        <w:t xml:space="preserve"> cases.</w:t>
      </w:r>
    </w:p>
    <w:p w14:paraId="40E00759" w14:textId="77777777" w:rsidR="00532D01" w:rsidRDefault="00775CC2" w:rsidP="007D43AA">
      <w:pPr>
        <w:pStyle w:val="TSNumberedParagraph11"/>
        <w:numPr>
          <w:ilvl w:val="1"/>
          <w:numId w:val="27"/>
        </w:numPr>
      </w:pPr>
      <w:r w:rsidRPr="00CB4F65">
        <w:t>Licence Condition 23 – Operating Rules requires</w:t>
      </w:r>
      <w:r w:rsidRPr="00367A29">
        <w:t xml:space="preserve"> the production of an adequate safety case which identifies the necessary operating rules and operating conditions. The adequacy of these rules and conditions are often demonstrated by computer codes analyses of design basis</w:t>
      </w:r>
      <w:r>
        <w:t xml:space="preserve"> faults.</w:t>
      </w:r>
    </w:p>
    <w:p w14:paraId="40E0075A" w14:textId="77777777" w:rsidR="009B5159" w:rsidRDefault="009B5159" w:rsidP="003E6BD2">
      <w:pPr>
        <w:pStyle w:val="TSHeadingNumbered1"/>
      </w:pPr>
      <w:bookmarkStart w:id="3" w:name="_Toc524357615"/>
      <w:r>
        <w:t>RELATIONSHIP TO SAP</w:t>
      </w:r>
      <w:r w:rsidR="009D518C">
        <w:t>S</w:t>
      </w:r>
      <w:r>
        <w:t>, WENRA REFERENCE LEVELS AND IAEA SAFETY STANDARDS ADDRESSED</w:t>
      </w:r>
      <w:bookmarkEnd w:id="3"/>
    </w:p>
    <w:p w14:paraId="40E0075B" w14:textId="77777777" w:rsidR="00775CC2" w:rsidRDefault="009D518C" w:rsidP="007D43AA">
      <w:pPr>
        <w:pStyle w:val="TSNumberedParagraph11"/>
        <w:numPr>
          <w:ilvl w:val="1"/>
          <w:numId w:val="27"/>
        </w:numPr>
      </w:pPr>
      <w:r>
        <w:t xml:space="preserve">ONR SAPs are benchmarked against the WENRA reference levels for </w:t>
      </w:r>
      <w:r w:rsidR="00BD2A47">
        <w:t>nuclear installation</w:t>
      </w:r>
      <w:r>
        <w:t xml:space="preserve"> safety and against the applicable IAEA safety standards. C</w:t>
      </w:r>
      <w:r w:rsidR="00775CC2" w:rsidRPr="00656B3E">
        <w:t xml:space="preserve">omputer codes validation </w:t>
      </w:r>
      <w:r>
        <w:t xml:space="preserve">is addressed </w:t>
      </w:r>
      <w:r w:rsidR="00775CC2" w:rsidRPr="00656B3E">
        <w:t xml:space="preserve">in SAPs </w:t>
      </w:r>
      <w:r w:rsidR="00775CC2">
        <w:t>AV.1</w:t>
      </w:r>
      <w:r w:rsidR="00775CC2" w:rsidRPr="00656B3E">
        <w:t xml:space="preserve"> to </w:t>
      </w:r>
      <w:r w:rsidR="00775CC2" w:rsidRPr="00CB4F65">
        <w:t>AV.</w:t>
      </w:r>
      <w:r w:rsidR="00E55C37" w:rsidRPr="00CB4F65">
        <w:t>8</w:t>
      </w:r>
      <w:r w:rsidR="00C42780" w:rsidRPr="00CB4F65">
        <w:t>, ECE</w:t>
      </w:r>
      <w:r w:rsidR="008201D4" w:rsidRPr="009976CA">
        <w:t>.</w:t>
      </w:r>
      <w:r w:rsidR="00C42780" w:rsidRPr="00CB4F65">
        <w:t>15, etc</w:t>
      </w:r>
      <w:r w:rsidR="00775CC2">
        <w:t>.</w:t>
      </w:r>
      <w:r w:rsidR="006B393D">
        <w:t xml:space="preserve"> This guide provide</w:t>
      </w:r>
      <w:r w:rsidR="00BF1E15">
        <w:t>s</w:t>
      </w:r>
      <w:r w:rsidR="006B393D">
        <w:t xml:space="preserve"> additional information on </w:t>
      </w:r>
      <w:r w:rsidR="00B636B5">
        <w:t xml:space="preserve">the </w:t>
      </w:r>
      <w:r w:rsidR="005832CF">
        <w:t>subject, assuming that the</w:t>
      </w:r>
      <w:r>
        <w:t xml:space="preserve"> inspector is</w:t>
      </w:r>
      <w:r w:rsidR="00B636B5">
        <w:t xml:space="preserve"> already familiar with the SAPs.</w:t>
      </w:r>
    </w:p>
    <w:p w14:paraId="40E0075C" w14:textId="77777777" w:rsidR="009B5159" w:rsidRDefault="009B5159" w:rsidP="009B5159">
      <w:pPr>
        <w:pStyle w:val="TSHeadingNumbered1"/>
      </w:pPr>
      <w:bookmarkStart w:id="4" w:name="_Toc524357616"/>
      <w:r>
        <w:t>ADVICE TO INSPECTORS</w:t>
      </w:r>
      <w:bookmarkEnd w:id="4"/>
    </w:p>
    <w:p w14:paraId="40E0075D" w14:textId="77777777" w:rsidR="00066DCD" w:rsidRPr="00054795" w:rsidRDefault="00066DCD" w:rsidP="00BD01C5">
      <w:pPr>
        <w:pStyle w:val="Heading2"/>
        <w:numPr>
          <w:ilvl w:val="1"/>
          <w:numId w:val="6"/>
        </w:numPr>
        <w:spacing w:before="240" w:after="60" w:line="276" w:lineRule="auto"/>
        <w:ind w:left="360"/>
        <w:jc w:val="both"/>
      </w:pPr>
      <w:r>
        <w:t>Definition</w:t>
      </w:r>
      <w:r w:rsidR="00890F47">
        <w:t>S</w:t>
      </w:r>
    </w:p>
    <w:p w14:paraId="40E0075E" w14:textId="77777777" w:rsidR="000347D0" w:rsidRPr="00CB4F65" w:rsidRDefault="000347D0" w:rsidP="007D43AA">
      <w:pPr>
        <w:pStyle w:val="TSNumberedParagraph11"/>
        <w:numPr>
          <w:ilvl w:val="1"/>
          <w:numId w:val="27"/>
        </w:numPr>
      </w:pPr>
      <w:r w:rsidRPr="00CB4F65">
        <w:t>Many of the terms used in this TAG are already defined in the SAPs at a general level. This section provides more detailed interpretations relevant to the TAG specifics.</w:t>
      </w:r>
    </w:p>
    <w:p w14:paraId="40E0075F" w14:textId="77777777" w:rsidR="00066DCD" w:rsidRPr="00CB4F65" w:rsidRDefault="00066DCD" w:rsidP="007D43AA">
      <w:pPr>
        <w:pStyle w:val="TSNumberedParagraph11"/>
        <w:numPr>
          <w:ilvl w:val="1"/>
          <w:numId w:val="27"/>
        </w:numPr>
      </w:pPr>
      <w:r w:rsidRPr="005C01B6">
        <w:rPr>
          <w:b/>
        </w:rPr>
        <w:t>Validation</w:t>
      </w:r>
      <w:r w:rsidRPr="00CB4F65">
        <w:t xml:space="preserve"> is the </w:t>
      </w:r>
      <w:r w:rsidR="00483FD0" w:rsidRPr="00CB4F65">
        <w:t xml:space="preserve">process of </w:t>
      </w:r>
      <w:r w:rsidRPr="00CB4F65">
        <w:t xml:space="preserve">testing and evaluation of the whole computer code or calculation method after the completion of its development and prior to its application to ensure compliance with the requirements of the intended application. </w:t>
      </w:r>
      <w:r w:rsidR="00BF1E15" w:rsidRPr="00CB4F65">
        <w:t>V</w:t>
      </w:r>
      <w:r w:rsidRPr="00CB4F65">
        <w:t xml:space="preserve">alidation </w:t>
      </w:r>
      <w:r w:rsidR="00BF1E15" w:rsidRPr="00CB4F65">
        <w:t>provides</w:t>
      </w:r>
      <w:r w:rsidRPr="00CB4F65">
        <w:t xml:space="preserve"> the evidence that the computer code or calculation method is fit for purpose by comparison of </w:t>
      </w:r>
      <w:r w:rsidR="00BF1E15" w:rsidRPr="00CB4F65">
        <w:t>their results</w:t>
      </w:r>
      <w:r w:rsidRPr="00CB4F65">
        <w:t xml:space="preserve"> with data</w:t>
      </w:r>
      <w:r w:rsidR="00BF1E15" w:rsidRPr="00CB4F65">
        <w:t xml:space="preserve"> from experiments or other trusted sources.</w:t>
      </w:r>
    </w:p>
    <w:p w14:paraId="40E00760" w14:textId="77777777" w:rsidR="00066DCD" w:rsidRPr="00CB4F65" w:rsidRDefault="00066DCD" w:rsidP="007D43AA">
      <w:pPr>
        <w:pStyle w:val="TSNumberedParagraph11"/>
        <w:numPr>
          <w:ilvl w:val="1"/>
          <w:numId w:val="27"/>
        </w:numPr>
      </w:pPr>
      <w:r w:rsidRPr="005C01B6">
        <w:rPr>
          <w:b/>
        </w:rPr>
        <w:t>Verification</w:t>
      </w:r>
      <w:r w:rsidRPr="00CB4F65">
        <w:t xml:space="preserve"> is the process of ensuring that the model specification has been complied with and that controlling physical equations have been correctly translated into the computer code or, in the case of hand calculations, correctly incorporated into the calculation procedures.</w:t>
      </w:r>
    </w:p>
    <w:p w14:paraId="40E00761" w14:textId="77777777" w:rsidR="00066DCD" w:rsidRPr="00CB4F65" w:rsidRDefault="00066DCD" w:rsidP="007D43AA">
      <w:pPr>
        <w:pStyle w:val="TSNumberedParagraph11"/>
        <w:numPr>
          <w:ilvl w:val="1"/>
          <w:numId w:val="27"/>
        </w:numPr>
      </w:pPr>
      <w:r w:rsidRPr="005C01B6">
        <w:rPr>
          <w:b/>
        </w:rPr>
        <w:t>Quality Assurance</w:t>
      </w:r>
      <w:r w:rsidRPr="00CB4F65">
        <w:t xml:space="preserve"> is the </w:t>
      </w:r>
      <w:r w:rsidR="00483FD0" w:rsidRPr="00CB4F65">
        <w:t>process</w:t>
      </w:r>
      <w:r w:rsidRPr="00CB4F65">
        <w:t xml:space="preserve"> of reviewing, inspection, testing, checking, auditing or otherwise determining and documenting </w:t>
      </w:r>
      <w:proofErr w:type="gramStart"/>
      <w:r w:rsidRPr="00CB4F65">
        <w:t>whether or not</w:t>
      </w:r>
      <w:proofErr w:type="gramEnd"/>
      <w:r w:rsidRPr="00CB4F65">
        <w:t xml:space="preserve"> items, processes, services or documents </w:t>
      </w:r>
      <w:r w:rsidR="00483FD0" w:rsidRPr="00CB4F65">
        <w:t xml:space="preserve">which support the computer code or calculation method </w:t>
      </w:r>
      <w:r w:rsidRPr="00CB4F65">
        <w:t>conform to specified requirements.</w:t>
      </w:r>
    </w:p>
    <w:p w14:paraId="40E00762" w14:textId="77777777" w:rsidR="00C42780" w:rsidRDefault="00C42780" w:rsidP="00C42780">
      <w:pPr>
        <w:pStyle w:val="ListParagraph"/>
        <w:spacing w:before="0" w:after="220" w:line="240" w:lineRule="auto"/>
        <w:ind w:left="680"/>
        <w:contextualSpacing w:val="0"/>
        <w:jc w:val="both"/>
        <w:rPr>
          <w:rFonts w:ascii="Arial" w:hAnsi="Arial" w:cs="Arial"/>
        </w:rPr>
      </w:pPr>
      <w:r w:rsidRPr="00CB4F65">
        <w:rPr>
          <w:rFonts w:ascii="Arial" w:hAnsi="Arial" w:cs="Arial"/>
          <w:i/>
          <w:u w:val="single"/>
        </w:rPr>
        <w:lastRenderedPageBreak/>
        <w:t>Note</w:t>
      </w:r>
      <w:r w:rsidRPr="00CB4F65">
        <w:rPr>
          <w:rFonts w:ascii="Arial" w:hAnsi="Arial" w:cs="Arial"/>
          <w:i/>
        </w:rPr>
        <w:t>: Software Verification</w:t>
      </w:r>
      <w:r w:rsidRPr="00CB4F65">
        <w:rPr>
          <w:rFonts w:ascii="Arial" w:hAnsi="Arial" w:cs="Arial"/>
          <w:i/>
          <w:iCs/>
        </w:rPr>
        <w:t xml:space="preserve"> &amp;</w:t>
      </w:r>
      <w:r w:rsidRPr="00CB4F65">
        <w:rPr>
          <w:rFonts w:ascii="Arial" w:hAnsi="Arial" w:cs="Arial"/>
          <w:i/>
        </w:rPr>
        <w:t xml:space="preserve"> Quality Management is not subject to this TAG. Useful information on this subject is provided in (Refs. 2 – 6).</w:t>
      </w:r>
    </w:p>
    <w:p w14:paraId="40E00763" w14:textId="77777777" w:rsidR="00066DCD" w:rsidRPr="00CB4F65" w:rsidRDefault="00F850F8" w:rsidP="007D43AA">
      <w:pPr>
        <w:pStyle w:val="TSNumberedParagraph11"/>
        <w:numPr>
          <w:ilvl w:val="1"/>
          <w:numId w:val="27"/>
        </w:numPr>
      </w:pPr>
      <w:r w:rsidRPr="00CB4F65">
        <w:t xml:space="preserve">The safe state of a nuclear facility is provided by the following </w:t>
      </w:r>
      <w:r w:rsidR="005C52CB">
        <w:br/>
      </w:r>
      <w:r w:rsidRPr="005C52CB">
        <w:rPr>
          <w:b/>
        </w:rPr>
        <w:t>Fundamental Safety Functions:</w:t>
      </w:r>
    </w:p>
    <w:p w14:paraId="40E00764" w14:textId="77777777" w:rsidR="00066DCD" w:rsidRPr="00CB4F65" w:rsidRDefault="00066DCD" w:rsidP="000D75EB">
      <w:pPr>
        <w:pStyle w:val="ListParagraph"/>
        <w:numPr>
          <w:ilvl w:val="0"/>
          <w:numId w:val="7"/>
        </w:numPr>
        <w:spacing w:before="0" w:after="120" w:line="240" w:lineRule="auto"/>
        <w:ind w:left="1120"/>
        <w:contextualSpacing w:val="0"/>
        <w:jc w:val="both"/>
        <w:rPr>
          <w:rFonts w:ascii="Arial" w:hAnsi="Arial" w:cs="Arial"/>
        </w:rPr>
      </w:pPr>
      <w:r w:rsidRPr="00CB4F65">
        <w:rPr>
          <w:rFonts w:ascii="Arial" w:hAnsi="Arial" w:cs="Arial"/>
        </w:rPr>
        <w:t xml:space="preserve">Control over criticality and heat </w:t>
      </w:r>
      <w:proofErr w:type="gramStart"/>
      <w:r w:rsidRPr="00CB4F65">
        <w:rPr>
          <w:rFonts w:ascii="Arial" w:hAnsi="Arial" w:cs="Arial"/>
        </w:rPr>
        <w:t>generation;</w:t>
      </w:r>
      <w:proofErr w:type="gramEnd"/>
    </w:p>
    <w:p w14:paraId="40E00765" w14:textId="77777777" w:rsidR="00066DCD" w:rsidRPr="00CB4F65" w:rsidRDefault="00066DCD" w:rsidP="000D75EB">
      <w:pPr>
        <w:pStyle w:val="ListParagraph"/>
        <w:numPr>
          <w:ilvl w:val="0"/>
          <w:numId w:val="7"/>
        </w:numPr>
        <w:spacing w:before="0" w:after="120" w:line="240" w:lineRule="auto"/>
        <w:ind w:left="1120"/>
        <w:contextualSpacing w:val="0"/>
        <w:jc w:val="both"/>
        <w:rPr>
          <w:rFonts w:ascii="Arial" w:hAnsi="Arial" w:cs="Arial"/>
        </w:rPr>
      </w:pPr>
      <w:r w:rsidRPr="00CB4F65">
        <w:rPr>
          <w:rFonts w:ascii="Arial" w:hAnsi="Arial" w:cs="Arial"/>
        </w:rPr>
        <w:t xml:space="preserve">Cooling of safety critical </w:t>
      </w:r>
      <w:proofErr w:type="gramStart"/>
      <w:r w:rsidRPr="00CB4F65">
        <w:rPr>
          <w:rFonts w:ascii="Arial" w:hAnsi="Arial" w:cs="Arial"/>
        </w:rPr>
        <w:t>components;</w:t>
      </w:r>
      <w:proofErr w:type="gramEnd"/>
    </w:p>
    <w:p w14:paraId="40E00766" w14:textId="77777777" w:rsidR="00066DCD" w:rsidRPr="00CB4F65" w:rsidRDefault="00066DCD" w:rsidP="00B636B5">
      <w:pPr>
        <w:pStyle w:val="ListParagraph"/>
        <w:numPr>
          <w:ilvl w:val="0"/>
          <w:numId w:val="7"/>
        </w:numPr>
        <w:spacing w:before="0" w:after="220" w:line="240" w:lineRule="auto"/>
        <w:ind w:left="1120"/>
        <w:contextualSpacing w:val="0"/>
        <w:jc w:val="both"/>
        <w:rPr>
          <w:rFonts w:ascii="Arial" w:hAnsi="Arial" w:cs="Arial"/>
        </w:rPr>
      </w:pPr>
      <w:r w:rsidRPr="00CB4F65">
        <w:rPr>
          <w:rFonts w:ascii="Arial" w:hAnsi="Arial" w:cs="Arial"/>
        </w:rPr>
        <w:t>Containment of the radioactive materials.</w:t>
      </w:r>
    </w:p>
    <w:p w14:paraId="40E00767" w14:textId="77777777" w:rsidR="00066DCD" w:rsidRPr="00CB4F65" w:rsidRDefault="00066DCD" w:rsidP="007D43AA">
      <w:pPr>
        <w:pStyle w:val="TSNumberedParagraph11"/>
        <w:numPr>
          <w:ilvl w:val="1"/>
          <w:numId w:val="27"/>
        </w:numPr>
      </w:pPr>
      <w:r w:rsidRPr="005C52CB">
        <w:rPr>
          <w:b/>
        </w:rPr>
        <w:t>Safety Parameters</w:t>
      </w:r>
      <w:r w:rsidRPr="00CB4F65">
        <w:t xml:space="preserve"> are plant parameters which indicate the state of the </w:t>
      </w:r>
      <w:r w:rsidR="00BD2A47" w:rsidRPr="00CB4F65">
        <w:t xml:space="preserve">facility </w:t>
      </w:r>
      <w:r w:rsidR="00BF1E15" w:rsidRPr="00CB4F65">
        <w:t xml:space="preserve">in terms of safety </w:t>
      </w:r>
      <w:r w:rsidRPr="00CB4F65">
        <w:t>(</w:t>
      </w:r>
      <w:r w:rsidR="00BD2A47" w:rsidRPr="00CB4F65">
        <w:t>core</w:t>
      </w:r>
      <w:r w:rsidRPr="00CB4F65">
        <w:t xml:space="preserve"> power, peak clad temperature, containment pressure, etc.). A safe state is established when the safety parameters are within their safety limits.</w:t>
      </w:r>
    </w:p>
    <w:p w14:paraId="40E00768" w14:textId="77777777" w:rsidR="00066DCD" w:rsidRPr="00CB4F65" w:rsidRDefault="00066DCD" w:rsidP="007D43AA">
      <w:pPr>
        <w:pStyle w:val="TSNumberedParagraph11"/>
        <w:numPr>
          <w:ilvl w:val="1"/>
          <w:numId w:val="27"/>
        </w:numPr>
      </w:pPr>
      <w:r w:rsidRPr="005C52CB">
        <w:rPr>
          <w:b/>
        </w:rPr>
        <w:t>Fault studies</w:t>
      </w:r>
      <w:r w:rsidRPr="00CB4F65">
        <w:t xml:space="preserve"> predict the safety parameters behaviour during postulated events to check whether the </w:t>
      </w:r>
      <w:r w:rsidR="00BD2A47" w:rsidRPr="00CB4F65">
        <w:t>facility</w:t>
      </w:r>
      <w:r w:rsidRPr="00CB4F65">
        <w:t xml:space="preserve"> will remain in a safe state during the event (or not). The prediction is based on computer simulation of the relevant equipment and processes.</w:t>
      </w:r>
    </w:p>
    <w:p w14:paraId="40E00769" w14:textId="77777777" w:rsidR="00066DCD" w:rsidRPr="00CB4F65" w:rsidRDefault="00066DCD" w:rsidP="007D43AA">
      <w:pPr>
        <w:pStyle w:val="TSNumberedParagraph11"/>
        <w:numPr>
          <w:ilvl w:val="1"/>
          <w:numId w:val="27"/>
        </w:numPr>
      </w:pPr>
      <w:r w:rsidRPr="005C52CB">
        <w:rPr>
          <w:b/>
        </w:rPr>
        <w:t>Safety margin</w:t>
      </w:r>
      <w:r w:rsidRPr="00CB4F65">
        <w:t xml:space="preserve"> is the difference </w:t>
      </w:r>
      <w:proofErr w:type="gramStart"/>
      <w:r w:rsidRPr="00CB4F65">
        <w:t>between:</w:t>
      </w:r>
      <w:proofErr w:type="gramEnd"/>
      <w:r w:rsidRPr="00CB4F65">
        <w:t xml:space="preserve"> the worst value predicted for a safety parameter occurring during the postulated event, and the relevant safety limit.</w:t>
      </w:r>
    </w:p>
    <w:p w14:paraId="40E0076A" w14:textId="77777777" w:rsidR="00066DCD" w:rsidRPr="00CB4F65" w:rsidRDefault="00066DCD" w:rsidP="007D43AA">
      <w:pPr>
        <w:pStyle w:val="TSNumberedParagraph11"/>
        <w:numPr>
          <w:ilvl w:val="1"/>
          <w:numId w:val="27"/>
        </w:numPr>
      </w:pPr>
      <w:r w:rsidRPr="00731E8B">
        <w:rPr>
          <w:b/>
        </w:rPr>
        <w:t>Fault studies computer code</w:t>
      </w:r>
      <w:r w:rsidRPr="00CB4F65">
        <w:t xml:space="preserve"> is a computer code which applies specific physical correlations and mathematical methods to model (partly or completely) a facility and simulate its behaviour during postulated fault transients. The input data for such codes is usually separated in two groups: (1) parameters of the </w:t>
      </w:r>
      <w:r w:rsidR="00BD2A47" w:rsidRPr="00CB4F65">
        <w:t>facility</w:t>
      </w:r>
      <w:r w:rsidRPr="00CB4F65">
        <w:t xml:space="preserve"> structures, </w:t>
      </w:r>
      <w:proofErr w:type="gramStart"/>
      <w:r w:rsidRPr="00CB4F65">
        <w:t>systems</w:t>
      </w:r>
      <w:proofErr w:type="gramEnd"/>
      <w:r w:rsidRPr="00CB4F65">
        <w:t xml:space="preserve"> and components (SSC) and (2) assumptions for the sequence of events (systems operation/failures, operator actions, etc.). The results provide predictions of the </w:t>
      </w:r>
      <w:r w:rsidR="00BD2A47" w:rsidRPr="00CB4F65">
        <w:t>facility</w:t>
      </w:r>
      <w:r w:rsidRPr="00CB4F65">
        <w:t xml:space="preserve"> safety parameters and allow for evaluation of the safety margin </w:t>
      </w:r>
      <w:r w:rsidR="00483FD0" w:rsidRPr="00CB4F65">
        <w:t>available in each case</w:t>
      </w:r>
      <w:r w:rsidRPr="00CB4F65">
        <w:t>.</w:t>
      </w:r>
    </w:p>
    <w:p w14:paraId="40E0076B" w14:textId="77777777" w:rsidR="000347D0" w:rsidRPr="00CB4F65" w:rsidRDefault="000347D0" w:rsidP="007D43AA">
      <w:pPr>
        <w:pStyle w:val="TSNumberedParagraph11"/>
        <w:numPr>
          <w:ilvl w:val="1"/>
          <w:numId w:val="27"/>
        </w:numPr>
      </w:pPr>
      <w:r w:rsidRPr="00CB4F65">
        <w:t xml:space="preserve">The </w:t>
      </w:r>
      <w:r w:rsidRPr="00731E8B">
        <w:rPr>
          <w:b/>
        </w:rPr>
        <w:t>Conservative codes</w:t>
      </w:r>
      <w:r w:rsidRPr="00CB4F65">
        <w:t xml:space="preserve">/approach to fault studies aims to calculate a system response using limiting values of model parameters bounding the uncertainty arising from measurement errors, knowledge insufficiency and modelling simplifications by modification of the known physical correlations, measured data and accident conditions in a way that tends to reduce the estimated safety margins. The purpose is to provide a robust demonstration that adequate safety margins are preserved with a high level of confidence. </w:t>
      </w:r>
      <w:r w:rsidR="00925BCB" w:rsidRPr="00CB4F65">
        <w:t xml:space="preserve">For example, SAP FA.7 recommends: “Analysis of design basis fault sequences should use appropriate tools and </w:t>
      </w:r>
      <w:proofErr w:type="gramStart"/>
      <w:r w:rsidR="00925BCB" w:rsidRPr="00CB4F65">
        <w:t>techniques, and</w:t>
      </w:r>
      <w:proofErr w:type="gramEnd"/>
      <w:r w:rsidR="00925BCB" w:rsidRPr="00CB4F65">
        <w:t xml:space="preserve"> be performed on a conservative basis to demonstrate that consequences are ALARP”.</w:t>
      </w:r>
    </w:p>
    <w:p w14:paraId="40E0076C" w14:textId="77777777" w:rsidR="00066DCD" w:rsidRPr="00CB4F65" w:rsidRDefault="000347D0" w:rsidP="007D43AA">
      <w:pPr>
        <w:pStyle w:val="TSNumberedParagraph11"/>
        <w:numPr>
          <w:ilvl w:val="1"/>
          <w:numId w:val="27"/>
        </w:numPr>
      </w:pPr>
      <w:r w:rsidRPr="00CB4F65">
        <w:t>The main advantage of the conservative approach is its capability to construct an integral model of a complicated system while keeping the cost of model development and running at a reasonably low level.</w:t>
      </w:r>
    </w:p>
    <w:p w14:paraId="40E0076D" w14:textId="77777777" w:rsidR="00B636B5" w:rsidRPr="00CB4F65" w:rsidRDefault="00B636B5" w:rsidP="007D43AA">
      <w:pPr>
        <w:pStyle w:val="TSNumberedParagraph11"/>
        <w:numPr>
          <w:ilvl w:val="1"/>
          <w:numId w:val="27"/>
        </w:numPr>
      </w:pPr>
      <w:r w:rsidRPr="00CB4F65">
        <w:t>The main disadvantage of this approach is that excessive pessimisms could lead to grossly unrealistic results and prevent a balanced assessment of risk. The inspector must clarify the grounds for selection of the conservative values and assumptions applied in each case.</w:t>
      </w:r>
    </w:p>
    <w:p w14:paraId="40E0076E" w14:textId="77777777" w:rsidR="000347D0" w:rsidRPr="00CB4F65" w:rsidRDefault="000347D0" w:rsidP="007D43AA">
      <w:pPr>
        <w:pStyle w:val="TSNumberedParagraph11"/>
        <w:numPr>
          <w:ilvl w:val="1"/>
          <w:numId w:val="27"/>
        </w:numPr>
      </w:pPr>
      <w:r w:rsidRPr="00CB4F65">
        <w:t xml:space="preserve">The </w:t>
      </w:r>
      <w:r w:rsidRPr="007267DF">
        <w:rPr>
          <w:b/>
        </w:rPr>
        <w:t>Best Estimate codes/approach</w:t>
      </w:r>
      <w:r w:rsidRPr="00CB4F65">
        <w:t xml:space="preserve"> applies the available realistic information about plant parameters, </w:t>
      </w:r>
      <w:proofErr w:type="gramStart"/>
      <w:r w:rsidRPr="00CB4F65">
        <w:t>behaviours</w:t>
      </w:r>
      <w:proofErr w:type="gramEnd"/>
      <w:r w:rsidRPr="00CB4F65">
        <w:t xml:space="preserve"> and phenomena so as to provide an unbiased e</w:t>
      </w:r>
      <w:r w:rsidR="002D7979" w:rsidRPr="00CB4F65">
        <w:t>stimate of the system response. It is used primarily in Probabilistic Safety Assessment (PSA)</w:t>
      </w:r>
      <w:r w:rsidR="00D126B7" w:rsidRPr="00CB4F65">
        <w:t xml:space="preserve"> </w:t>
      </w:r>
      <w:r w:rsidR="002D7979" w:rsidRPr="00CB4F65">
        <w:t>for evaluation of DBA Initiating Fault Frequencies (IFFs)</w:t>
      </w:r>
      <w:r w:rsidR="00D126B7" w:rsidRPr="00CB4F65">
        <w:t>, and for Severe Accident Analysis (SAA)</w:t>
      </w:r>
      <w:r w:rsidR="002D7979" w:rsidRPr="00CB4F65">
        <w:t>.</w:t>
      </w:r>
    </w:p>
    <w:p w14:paraId="40E0076F" w14:textId="77777777" w:rsidR="00066DCD" w:rsidRPr="00CB4F65" w:rsidRDefault="000347D0" w:rsidP="007D43AA">
      <w:pPr>
        <w:pStyle w:val="TSNumberedParagraph11"/>
        <w:numPr>
          <w:ilvl w:val="1"/>
          <w:numId w:val="27"/>
        </w:numPr>
      </w:pPr>
      <w:r w:rsidRPr="00CB4F65">
        <w:lastRenderedPageBreak/>
        <w:t>The main advantage of this approach is the production of a realistic view of the accident development. From the licensee’s perspective, the combination of a realistic model with a statistical treatment of uncertainties can provide a larger demonstrated safety margin tha</w:t>
      </w:r>
      <w:r w:rsidR="00523B66" w:rsidRPr="00CB4F65">
        <w:t>n</w:t>
      </w:r>
      <w:r w:rsidRPr="00CB4F65">
        <w:t xml:space="preserve"> using a set of pessimistic data</w:t>
      </w:r>
      <w:r w:rsidR="00066DCD" w:rsidRPr="00CB4F65">
        <w:t>.</w:t>
      </w:r>
      <w:r w:rsidR="00925BCB" w:rsidRPr="00CB4F65">
        <w:t xml:space="preserve"> This method is internationally referred to as “Best Estimate Plus Uncertainty” (BEPU).</w:t>
      </w:r>
    </w:p>
    <w:p w14:paraId="40E00770" w14:textId="77777777" w:rsidR="00066DCD" w:rsidRPr="00A44597" w:rsidRDefault="00066DCD" w:rsidP="007D43AA">
      <w:pPr>
        <w:pStyle w:val="TSNumberedParagraph11"/>
        <w:numPr>
          <w:ilvl w:val="1"/>
          <w:numId w:val="27"/>
        </w:numPr>
      </w:pPr>
      <w:r w:rsidRPr="00CB4F65">
        <w:t xml:space="preserve">The main disadvantage </w:t>
      </w:r>
      <w:r w:rsidR="0060714C" w:rsidRPr="00CB4F65">
        <w:t xml:space="preserve">of this approach </w:t>
      </w:r>
      <w:r w:rsidRPr="00CB4F65">
        <w:t>is related to</w:t>
      </w:r>
      <w:r w:rsidR="0060714C" w:rsidRPr="00CB4F65">
        <w:t xml:space="preserve"> the</w:t>
      </w:r>
      <w:r w:rsidRPr="00CB4F65">
        <w:t xml:space="preserve"> risk of arriving to unreasonably optimistic results due to inadequate treatment of uncertainty. It is worth noting that uncertainty quantification demands significant resources.</w:t>
      </w:r>
    </w:p>
    <w:p w14:paraId="40E00771" w14:textId="77777777" w:rsidR="00066DCD" w:rsidRDefault="00066DCD" w:rsidP="007D43AA">
      <w:pPr>
        <w:pStyle w:val="TSNumberedParagraph11"/>
        <w:numPr>
          <w:ilvl w:val="1"/>
          <w:numId w:val="27"/>
        </w:numPr>
      </w:pPr>
      <w:r w:rsidRPr="00CB4F65">
        <w:t xml:space="preserve">The inspector should compare the treatment of uncertainty against established good practices </w:t>
      </w:r>
      <w:proofErr w:type="gramStart"/>
      <w:r w:rsidRPr="00CB4F65">
        <w:t>e.g.</w:t>
      </w:r>
      <w:proofErr w:type="gramEnd"/>
      <w:r w:rsidRPr="00CB4F65">
        <w:t xml:space="preserve"> the </w:t>
      </w:r>
      <w:r w:rsidR="0060714C" w:rsidRPr="00CB4F65">
        <w:t>CSAU</w:t>
      </w:r>
      <w:r w:rsidRPr="00CB4F65">
        <w:t xml:space="preserve"> method recomm</w:t>
      </w:r>
      <w:r w:rsidR="0053430E" w:rsidRPr="00CB4F65">
        <w:t>ended in a US NRC guide (Ref. 1</w:t>
      </w:r>
      <w:r w:rsidR="006656F0" w:rsidRPr="00CB4F65">
        <w:t>0</w:t>
      </w:r>
      <w:r w:rsidRPr="00CB4F65">
        <w:t>).</w:t>
      </w:r>
    </w:p>
    <w:p w14:paraId="40E00772" w14:textId="77777777" w:rsidR="00066DCD" w:rsidRPr="00054795" w:rsidRDefault="00066DCD" w:rsidP="007D43AA">
      <w:pPr>
        <w:pStyle w:val="Heading2"/>
        <w:numPr>
          <w:ilvl w:val="1"/>
          <w:numId w:val="26"/>
        </w:numPr>
        <w:spacing w:before="240" w:after="60" w:line="276" w:lineRule="auto"/>
        <w:ind w:left="360"/>
        <w:jc w:val="both"/>
      </w:pPr>
      <w:r>
        <w:t>G</w:t>
      </w:r>
      <w:r w:rsidRPr="00054795">
        <w:t xml:space="preserve">raded </w:t>
      </w:r>
      <w:r>
        <w:t>A</w:t>
      </w:r>
      <w:r w:rsidRPr="00054795">
        <w:t>pproach</w:t>
      </w:r>
    </w:p>
    <w:p w14:paraId="40E00773" w14:textId="77777777" w:rsidR="00066DCD" w:rsidRPr="00CB4F65" w:rsidRDefault="00066DCD" w:rsidP="007D43AA">
      <w:pPr>
        <w:pStyle w:val="TSNumberedParagraph11"/>
        <w:numPr>
          <w:ilvl w:val="1"/>
          <w:numId w:val="27"/>
        </w:numPr>
      </w:pPr>
      <w:r w:rsidRPr="00CB4F65">
        <w:t xml:space="preserve">The graded approach to assessment of computer calculations is applied in line with the ONR principle of proportionality, </w:t>
      </w:r>
      <w:proofErr w:type="gramStart"/>
      <w:r w:rsidRPr="00CB4F65">
        <w:t>i.e.</w:t>
      </w:r>
      <w:proofErr w:type="gramEnd"/>
      <w:r w:rsidRPr="00CB4F65">
        <w:t xml:space="preserve"> application of effort and expenditure of resources in proportion to the safety significance of the subject.</w:t>
      </w:r>
    </w:p>
    <w:p w14:paraId="40E00774" w14:textId="77777777" w:rsidR="001120DD" w:rsidRPr="00CB4F65" w:rsidRDefault="00F90E82" w:rsidP="007D43AA">
      <w:pPr>
        <w:pStyle w:val="TSNumberedParagraph11"/>
        <w:numPr>
          <w:ilvl w:val="1"/>
          <w:numId w:val="27"/>
        </w:numPr>
      </w:pPr>
      <w:r w:rsidRPr="00CB4F65">
        <w:t>The</w:t>
      </w:r>
      <w:r w:rsidR="00066DCD" w:rsidRPr="00CB4F65">
        <w:t xml:space="preserve"> assessor should be aware of where the calculation fits in the overall estimate of risk </w:t>
      </w:r>
      <w:r w:rsidRPr="00CB4F65">
        <w:t>presented in</w:t>
      </w:r>
      <w:r w:rsidR="00066DCD" w:rsidRPr="00CB4F65">
        <w:t xml:space="preserve"> the safety case</w:t>
      </w:r>
      <w:r w:rsidRPr="00CB4F65">
        <w:t xml:space="preserve"> and</w:t>
      </w:r>
      <w:r w:rsidR="00066DCD" w:rsidRPr="00CB4F65">
        <w:t xml:space="preserve"> should have an understanding </w:t>
      </w:r>
      <w:r w:rsidR="00451BDC" w:rsidRPr="00CB4F65">
        <w:t xml:space="preserve">for the level of </w:t>
      </w:r>
      <w:r w:rsidR="001120DD" w:rsidRPr="00CB4F65">
        <w:t xml:space="preserve">results </w:t>
      </w:r>
      <w:r w:rsidR="00451BDC" w:rsidRPr="00CB4F65">
        <w:t xml:space="preserve">confidence </w:t>
      </w:r>
      <w:r w:rsidR="001120DD" w:rsidRPr="00CB4F65">
        <w:t xml:space="preserve">and uncertainty qualification </w:t>
      </w:r>
      <w:r w:rsidR="00451BDC" w:rsidRPr="00CB4F65">
        <w:t>of any calculated results.</w:t>
      </w:r>
      <w:r w:rsidR="001120DD" w:rsidRPr="00CB4F65">
        <w:t xml:space="preserve"> For example, SAPs (Figure 1) illustrate the inter-relationship between the three types of fault analysis, DBA, PSA and SAA, and how, in combination, they address the range of potential initiating events with nuclear safety significance off the site. </w:t>
      </w:r>
    </w:p>
    <w:p w14:paraId="40E00775" w14:textId="77777777" w:rsidR="00066DCD" w:rsidRPr="00CB4F65" w:rsidRDefault="00066DCD" w:rsidP="007D43AA">
      <w:pPr>
        <w:pStyle w:val="TSNumberedParagraph11"/>
        <w:numPr>
          <w:ilvl w:val="1"/>
          <w:numId w:val="27"/>
        </w:numPr>
      </w:pPr>
      <w:r w:rsidRPr="00CB4F65">
        <w:t xml:space="preserve">Where a </w:t>
      </w:r>
      <w:r w:rsidRPr="005C52CB">
        <w:rPr>
          <w:b/>
        </w:rPr>
        <w:t>deterministic safety case</w:t>
      </w:r>
      <w:r w:rsidRPr="00CB4F65">
        <w:t xml:space="preserve"> is made, analysis will demonstrate </w:t>
      </w:r>
      <w:r w:rsidR="0089623D" w:rsidRPr="00CB4F65">
        <w:t xml:space="preserve">to a high level of confidence </w:t>
      </w:r>
      <w:r w:rsidRPr="00CB4F65">
        <w:t xml:space="preserve">that safety measures are effective </w:t>
      </w:r>
      <w:r w:rsidR="0089623D" w:rsidRPr="00CB4F65">
        <w:t>for events initiated within the domain of operating conditions permitted by the plant operating rules (see TAG 35 [14])</w:t>
      </w:r>
      <w:r w:rsidRPr="00CB4F65">
        <w:t xml:space="preserve">. </w:t>
      </w:r>
      <w:r w:rsidR="00015EB5" w:rsidRPr="00CB4F65">
        <w:t xml:space="preserve">The analysis </w:t>
      </w:r>
      <w:r w:rsidRPr="00CB4F65">
        <w:t>should ideally quote and substantiate confidenc</w:t>
      </w:r>
      <w:r w:rsidR="006B393D" w:rsidRPr="00CB4F65">
        <w:t xml:space="preserve">e levels for its calculations. </w:t>
      </w:r>
      <w:r w:rsidRPr="00CB4F65">
        <w:t xml:space="preserve">Where this is not practicable, </w:t>
      </w:r>
      <w:r w:rsidR="00015EB5" w:rsidRPr="00CB4F65">
        <w:t>the safety case</w:t>
      </w:r>
      <w:r w:rsidRPr="00CB4F65">
        <w:t xml:space="preserve"> should provide enough information to allow a judgement to be made that the results are suitably conservative.</w:t>
      </w:r>
    </w:p>
    <w:p w14:paraId="40E00776" w14:textId="77777777" w:rsidR="00066DCD" w:rsidRPr="00CB4F65" w:rsidRDefault="00066DCD" w:rsidP="007D43AA">
      <w:pPr>
        <w:pStyle w:val="TSNumberedParagraph11"/>
        <w:numPr>
          <w:ilvl w:val="1"/>
          <w:numId w:val="27"/>
        </w:numPr>
      </w:pPr>
      <w:r w:rsidRPr="00CB4F65">
        <w:t xml:space="preserve">However, it may not be reasonable to consider an event where all extreme conditions occur simultaneously. </w:t>
      </w:r>
      <w:r w:rsidR="00AF10ED" w:rsidRPr="00CB4F65">
        <w:t>For example, f</w:t>
      </w:r>
      <w:r w:rsidRPr="00CB4F65">
        <w:t xml:space="preserve">ault sequences occurring in extreme conditions can reasonably be limited to events with a </w:t>
      </w:r>
      <w:r w:rsidR="00A25E41" w:rsidRPr="00CB4F65">
        <w:t xml:space="preserve">predicted </w:t>
      </w:r>
      <w:r w:rsidRPr="00CB4F65">
        <w:t xml:space="preserve">frequency </w:t>
      </w:r>
      <w:r w:rsidR="00A25E41" w:rsidRPr="00CB4F65">
        <w:t xml:space="preserve">(probability) </w:t>
      </w:r>
      <w:r w:rsidRPr="00CB4F65">
        <w:t>in the region of 1</w:t>
      </w:r>
      <w:r w:rsidR="00A25E41" w:rsidRPr="00CB4F65">
        <w:t>.</w:t>
      </w:r>
      <w:r w:rsidRPr="00CB4F65">
        <w:t>E-7 p</w:t>
      </w:r>
      <w:r w:rsidR="00A25E41" w:rsidRPr="00CB4F65">
        <w:t>er year. For events</w:t>
      </w:r>
      <w:r w:rsidRPr="00CB4F65">
        <w:t xml:space="preserve"> </w:t>
      </w:r>
      <w:r w:rsidR="00A25E41" w:rsidRPr="00CB4F65">
        <w:t xml:space="preserve">of </w:t>
      </w:r>
      <w:r w:rsidR="00AF10ED" w:rsidRPr="00CB4F65">
        <w:t xml:space="preserve">such </w:t>
      </w:r>
      <w:r w:rsidR="00A25E41" w:rsidRPr="00CB4F65">
        <w:t xml:space="preserve">low </w:t>
      </w:r>
      <w:proofErr w:type="gramStart"/>
      <w:r w:rsidR="00A25E41" w:rsidRPr="00CB4F65">
        <w:t>probability</w:t>
      </w:r>
      <w:proofErr w:type="gramEnd"/>
      <w:r w:rsidR="00A25E41" w:rsidRPr="00CB4F65">
        <w:t xml:space="preserve"> </w:t>
      </w:r>
      <w:r w:rsidRPr="00CB4F65">
        <w:t xml:space="preserve">it is reasonable to account for only the most significant uncertain parameters. </w:t>
      </w:r>
      <w:r w:rsidR="00A25E41" w:rsidRPr="00CB4F65">
        <w:t>T</w:t>
      </w:r>
      <w:r w:rsidRPr="00CB4F65">
        <w:t xml:space="preserve">he </w:t>
      </w:r>
      <w:r w:rsidR="00D306FD" w:rsidRPr="00CB4F65">
        <w:t xml:space="preserve">required </w:t>
      </w:r>
      <w:r w:rsidRPr="00CB4F65">
        <w:t xml:space="preserve">level of </w:t>
      </w:r>
      <w:r w:rsidR="00D306FD" w:rsidRPr="00CB4F65">
        <w:t xml:space="preserve">validation </w:t>
      </w:r>
      <w:r w:rsidRPr="00CB4F65">
        <w:t xml:space="preserve">rigor </w:t>
      </w:r>
      <w:r w:rsidR="00A25E41" w:rsidRPr="00CB4F65">
        <w:t>should be proportionate to</w:t>
      </w:r>
      <w:r w:rsidRPr="00CB4F65">
        <w:t xml:space="preserve"> the risk significance of the analysis.</w:t>
      </w:r>
    </w:p>
    <w:p w14:paraId="40E00777" w14:textId="77777777" w:rsidR="00066DCD" w:rsidRPr="00CB4F65" w:rsidRDefault="00066DCD" w:rsidP="007D43AA">
      <w:pPr>
        <w:pStyle w:val="TSNumberedParagraph11"/>
        <w:numPr>
          <w:ilvl w:val="1"/>
          <w:numId w:val="27"/>
        </w:numPr>
      </w:pPr>
      <w:r w:rsidRPr="00CB4F65">
        <w:t xml:space="preserve">In the case of frequent events (which are anticipated within the life of the </w:t>
      </w:r>
      <w:r w:rsidRPr="009976CA">
        <w:t>facility</w:t>
      </w:r>
      <w:r w:rsidR="005C52CB" w:rsidRPr="009976CA">
        <w:t xml:space="preserve"> or within the life of a fleet of similar facilities</w:t>
      </w:r>
      <w:r w:rsidRPr="00CB4F65">
        <w:t xml:space="preserve">) it may be appropriate to apply statistical techniques to demonstrate that </w:t>
      </w:r>
      <w:r w:rsidR="003E6BD2" w:rsidRPr="00CB4F65">
        <w:t xml:space="preserve">the </w:t>
      </w:r>
      <w:r w:rsidRPr="00CB4F65">
        <w:t xml:space="preserve">protection provided by the plant design meets the </w:t>
      </w:r>
      <w:r w:rsidR="001120DD" w:rsidRPr="00CB4F65">
        <w:t>selected acceptance criteria</w:t>
      </w:r>
      <w:r w:rsidRPr="00CB4F65">
        <w:t>.</w:t>
      </w:r>
    </w:p>
    <w:p w14:paraId="40E00778" w14:textId="77777777" w:rsidR="00066DCD" w:rsidRPr="00CB4F65" w:rsidRDefault="003E6BD2" w:rsidP="007D43AA">
      <w:pPr>
        <w:pStyle w:val="TSNumberedParagraph11"/>
        <w:numPr>
          <w:ilvl w:val="1"/>
          <w:numId w:val="27"/>
        </w:numPr>
      </w:pPr>
      <w:r w:rsidRPr="00CB4F65">
        <w:t>Some</w:t>
      </w:r>
      <w:r w:rsidR="001069BB" w:rsidRPr="00CB4F65">
        <w:t xml:space="preserve"> fault sequences </w:t>
      </w:r>
      <w:r w:rsidRPr="00CB4F65">
        <w:t xml:space="preserve">which </w:t>
      </w:r>
      <w:r w:rsidR="001069BB" w:rsidRPr="00CB4F65">
        <w:t xml:space="preserve">fall outside the design basis </w:t>
      </w:r>
      <w:r w:rsidRPr="00CB4F65">
        <w:t>still require</w:t>
      </w:r>
      <w:r w:rsidR="001069BB" w:rsidRPr="00CB4F65">
        <w:t xml:space="preserve"> </w:t>
      </w:r>
      <w:r w:rsidRPr="00CB4F65">
        <w:t xml:space="preserve">analysis </w:t>
      </w:r>
      <w:r w:rsidR="001069BB" w:rsidRPr="00CB4F65">
        <w:t xml:space="preserve">to </w:t>
      </w:r>
      <w:r w:rsidRPr="00CB4F65">
        <w:t>demonstrate</w:t>
      </w:r>
      <w:r w:rsidR="001069BB" w:rsidRPr="00CB4F65">
        <w:t xml:space="preserve"> </w:t>
      </w:r>
      <w:r w:rsidRPr="00CB4F65">
        <w:t>that the available</w:t>
      </w:r>
      <w:r w:rsidR="001069BB" w:rsidRPr="00CB4F65">
        <w:t xml:space="preserve"> safety measures are reasonably practical</w:t>
      </w:r>
      <w:r w:rsidRPr="00CB4F65">
        <w:t xml:space="preserve">. Such analysis </w:t>
      </w:r>
      <w:r w:rsidR="001069BB" w:rsidRPr="00CB4F65">
        <w:t xml:space="preserve">will normally consider the likely plant response and therefore the use of best-estimate </w:t>
      </w:r>
      <w:r w:rsidRPr="00CB4F65">
        <w:t>approach</w:t>
      </w:r>
      <w:r w:rsidR="001069BB" w:rsidRPr="00CB4F65">
        <w:t xml:space="preserve"> may be </w:t>
      </w:r>
      <w:r w:rsidRPr="00CB4F65">
        <w:t>suitable</w:t>
      </w:r>
      <w:r w:rsidR="001069BB" w:rsidRPr="00CB4F65">
        <w:t>.</w:t>
      </w:r>
    </w:p>
    <w:p w14:paraId="40E00779" w14:textId="77777777" w:rsidR="001069BB" w:rsidRPr="00CB4F65" w:rsidRDefault="001069BB" w:rsidP="007D43AA">
      <w:pPr>
        <w:pStyle w:val="TSNumberedParagraph11"/>
        <w:numPr>
          <w:ilvl w:val="1"/>
          <w:numId w:val="27"/>
        </w:numPr>
      </w:pPr>
      <w:r w:rsidRPr="00CB4F65">
        <w:t xml:space="preserve">The inspector should consider the level of statistical rigor appropriate to the </w:t>
      </w:r>
      <w:r w:rsidR="003E6BD2" w:rsidRPr="00CB4F65">
        <w:t xml:space="preserve">study of each </w:t>
      </w:r>
      <w:proofErr w:type="gramStart"/>
      <w:r w:rsidR="003E6BD2" w:rsidRPr="00CB4F65">
        <w:t xml:space="preserve">particular </w:t>
      </w:r>
      <w:r w:rsidRPr="00CB4F65">
        <w:t>fault</w:t>
      </w:r>
      <w:proofErr w:type="gramEnd"/>
      <w:r w:rsidRPr="00CB4F65">
        <w:t xml:space="preserve"> and compare that presented against established practice. </w:t>
      </w:r>
      <w:r w:rsidR="003E6BD2" w:rsidRPr="00CB4F65">
        <w:t>The c</w:t>
      </w:r>
      <w:r w:rsidRPr="00CB4F65">
        <w:t xml:space="preserve">ost of data </w:t>
      </w:r>
      <w:r w:rsidR="003E6BD2" w:rsidRPr="00CB4F65">
        <w:t xml:space="preserve">needed </w:t>
      </w:r>
      <w:r w:rsidRPr="00CB4F65">
        <w:t xml:space="preserve">to substantiate analysis methods should also be considered in </w:t>
      </w:r>
      <w:r w:rsidR="00015EB5" w:rsidRPr="00CB4F65">
        <w:t xml:space="preserve">the </w:t>
      </w:r>
      <w:r w:rsidRPr="00CB4F65">
        <w:t xml:space="preserve">formulating </w:t>
      </w:r>
      <w:r w:rsidR="00015EB5" w:rsidRPr="00CB4F65">
        <w:t xml:space="preserve">of </w:t>
      </w:r>
      <w:r w:rsidRPr="00CB4F65">
        <w:t>regulatory expectations.</w:t>
      </w:r>
    </w:p>
    <w:p w14:paraId="40E0077A" w14:textId="77777777" w:rsidR="001069BB" w:rsidRPr="00054795" w:rsidRDefault="001069BB" w:rsidP="007D43AA">
      <w:pPr>
        <w:pStyle w:val="Heading2"/>
        <w:numPr>
          <w:ilvl w:val="1"/>
          <w:numId w:val="26"/>
        </w:numPr>
        <w:spacing w:before="240" w:after="60" w:line="276" w:lineRule="auto"/>
        <w:ind w:left="360"/>
        <w:jc w:val="both"/>
      </w:pPr>
      <w:r>
        <w:lastRenderedPageBreak/>
        <w:t xml:space="preserve">Validation </w:t>
      </w:r>
      <w:r w:rsidR="00015EB5">
        <w:t>REPORT</w:t>
      </w:r>
      <w:r>
        <w:t xml:space="preserve"> - general expectations</w:t>
      </w:r>
    </w:p>
    <w:p w14:paraId="40E0077B" w14:textId="77777777" w:rsidR="001069BB" w:rsidRPr="00CB4F65" w:rsidRDefault="00EA1661" w:rsidP="007D43AA">
      <w:pPr>
        <w:pStyle w:val="TSNumberedParagraph11"/>
        <w:numPr>
          <w:ilvl w:val="1"/>
          <w:numId w:val="27"/>
        </w:numPr>
      </w:pPr>
      <w:r w:rsidRPr="00CB4F65">
        <w:t>ONR</w:t>
      </w:r>
      <w:r w:rsidR="001069BB" w:rsidRPr="00CB4F65">
        <w:t xml:space="preserve"> expects a licensee to present a validation </w:t>
      </w:r>
      <w:r w:rsidRPr="00CB4F65">
        <w:t>report</w:t>
      </w:r>
      <w:r w:rsidR="001069BB" w:rsidRPr="00CB4F65">
        <w:t xml:space="preserve"> for each of the </w:t>
      </w:r>
      <w:r w:rsidRPr="00CB4F65">
        <w:t>computer codes/</w:t>
      </w:r>
      <w:r w:rsidR="00890F47" w:rsidRPr="00CB4F65">
        <w:t>calculation</w:t>
      </w:r>
      <w:r w:rsidR="001069BB" w:rsidRPr="00CB4F65">
        <w:t xml:space="preserve"> me</w:t>
      </w:r>
      <w:r w:rsidRPr="00CB4F65">
        <w:t>thods used in a safety case. T</w:t>
      </w:r>
      <w:r w:rsidR="001069BB" w:rsidRPr="00CB4F65">
        <w:t xml:space="preserve">he ONR assessor needs to be satisfied </w:t>
      </w:r>
      <w:r w:rsidRPr="00CB4F65">
        <w:t xml:space="preserve">with </w:t>
      </w:r>
      <w:r w:rsidR="00015EB5" w:rsidRPr="00CB4F65">
        <w:t>this report</w:t>
      </w:r>
      <w:r w:rsidRPr="00CB4F65">
        <w:t xml:space="preserve"> </w:t>
      </w:r>
      <w:r w:rsidR="001069BB" w:rsidRPr="00CB4F65">
        <w:t xml:space="preserve">in </w:t>
      </w:r>
      <w:proofErr w:type="gramStart"/>
      <w:r w:rsidR="001069BB" w:rsidRPr="00CB4F65">
        <w:t>a number of</w:t>
      </w:r>
      <w:proofErr w:type="gramEnd"/>
      <w:r w:rsidR="001069BB" w:rsidRPr="00CB4F65">
        <w:t xml:space="preserve"> areas as explained below.</w:t>
      </w:r>
    </w:p>
    <w:p w14:paraId="40E0077C" w14:textId="77777777" w:rsidR="001069BB" w:rsidRPr="00CB4F65" w:rsidRDefault="00015EB5" w:rsidP="007D43AA">
      <w:pPr>
        <w:pStyle w:val="TSNumberedParagraph11"/>
        <w:numPr>
          <w:ilvl w:val="1"/>
          <w:numId w:val="27"/>
        </w:numPr>
      </w:pPr>
      <w:r w:rsidRPr="00CB4F65">
        <w:t>The validation report</w:t>
      </w:r>
      <w:r w:rsidR="001069BB" w:rsidRPr="00CB4F65">
        <w:t xml:space="preserve"> should </w:t>
      </w:r>
      <w:r w:rsidRPr="00CB4F65">
        <w:t>i</w:t>
      </w:r>
      <w:r w:rsidR="001069BB" w:rsidRPr="00CB4F65">
        <w:t xml:space="preserve">dentify the shortcomings in the computer code method of solution, the </w:t>
      </w:r>
      <w:r w:rsidR="00EA1661" w:rsidRPr="00CB4F65">
        <w:t xml:space="preserve">uncertainties of the </w:t>
      </w:r>
      <w:r w:rsidR="001069BB" w:rsidRPr="00CB4F65">
        <w:t>associated physical models and the inaccuracy in the experimental data</w:t>
      </w:r>
      <w:r w:rsidR="00890F47" w:rsidRPr="00CB4F65">
        <w:t xml:space="preserve"> used in the validation work.</w:t>
      </w:r>
      <w:r w:rsidR="001069BB" w:rsidRPr="00CB4F65">
        <w:t xml:space="preserve"> This information should be used to define </w:t>
      </w:r>
      <w:r w:rsidRPr="00CB4F65">
        <w:t xml:space="preserve">the </w:t>
      </w:r>
      <w:r w:rsidR="001069BB" w:rsidRPr="00CB4F65">
        <w:t xml:space="preserve">sensitivity analyses to be performed as part of </w:t>
      </w:r>
      <w:r w:rsidR="00EA1661" w:rsidRPr="00CB4F65">
        <w:t>the</w:t>
      </w:r>
      <w:r w:rsidR="00890F47" w:rsidRPr="00CB4F65">
        <w:t xml:space="preserve"> safety case. </w:t>
      </w:r>
      <w:r w:rsidR="001069BB" w:rsidRPr="00CB4F65">
        <w:t>The object of such analyses is to confirm and demonstrate that “cl</w:t>
      </w:r>
      <w:r w:rsidR="00890F47" w:rsidRPr="00CB4F65">
        <w:t>iff-edge effects” do not exist.</w:t>
      </w:r>
      <w:r w:rsidR="001069BB" w:rsidRPr="00CB4F65">
        <w:t xml:space="preserve"> The sensitivity analyses</w:t>
      </w:r>
      <w:r w:rsidR="00EA1661" w:rsidRPr="00CB4F65">
        <w:t xml:space="preserve"> should cover the uncertainties/</w:t>
      </w:r>
      <w:r w:rsidR="001069BB" w:rsidRPr="00CB4F65">
        <w:t>approximation</w:t>
      </w:r>
      <w:r w:rsidR="00EA1661" w:rsidRPr="00CB4F65">
        <w:t>s</w:t>
      </w:r>
      <w:r w:rsidR="001069BB" w:rsidRPr="00CB4F65">
        <w:t xml:space="preserve"> in the mathematical models, </w:t>
      </w:r>
      <w:r w:rsidR="00EA1661" w:rsidRPr="00CB4F65">
        <w:t>input</w:t>
      </w:r>
      <w:r w:rsidR="001069BB" w:rsidRPr="00CB4F65">
        <w:t xml:space="preserve"> data and boundary conditions</w:t>
      </w:r>
      <w:r w:rsidR="00EA1661" w:rsidRPr="00CB4F65">
        <w:t xml:space="preserve"> of the analysis</w:t>
      </w:r>
      <w:r w:rsidR="001069BB" w:rsidRPr="00CB4F65">
        <w:t>.</w:t>
      </w:r>
    </w:p>
    <w:p w14:paraId="40E0077D" w14:textId="77777777" w:rsidR="001069BB" w:rsidRPr="00CB4F65" w:rsidRDefault="00F83316" w:rsidP="007D43AA">
      <w:pPr>
        <w:pStyle w:val="TSNumberedParagraph11"/>
        <w:numPr>
          <w:ilvl w:val="1"/>
          <w:numId w:val="27"/>
        </w:numPr>
      </w:pPr>
      <w:r w:rsidRPr="00CB4F65">
        <w:t>A validation report which complies with the established good practices is expected to cover the following areas:</w:t>
      </w:r>
    </w:p>
    <w:p w14:paraId="40E0077E" w14:textId="77777777" w:rsidR="00613A8B" w:rsidRPr="00863AF5" w:rsidRDefault="00613A8B" w:rsidP="00613A8B">
      <w:pPr>
        <w:pStyle w:val="ListParagraph"/>
        <w:keepNext/>
        <w:numPr>
          <w:ilvl w:val="0"/>
          <w:numId w:val="9"/>
        </w:numPr>
        <w:spacing w:before="0" w:after="120" w:line="240" w:lineRule="auto"/>
        <w:ind w:left="1094" w:hanging="357"/>
        <w:contextualSpacing w:val="0"/>
        <w:jc w:val="both"/>
        <w:rPr>
          <w:rFonts w:ascii="Arial" w:hAnsi="Arial" w:cs="Arial"/>
        </w:rPr>
      </w:pPr>
      <w:r w:rsidRPr="00863AF5">
        <w:rPr>
          <w:rFonts w:ascii="Arial" w:hAnsi="Arial" w:cs="Arial"/>
        </w:rPr>
        <w:t xml:space="preserve">limits of </w:t>
      </w:r>
      <w:proofErr w:type="gramStart"/>
      <w:r w:rsidRPr="00863AF5">
        <w:rPr>
          <w:rFonts w:ascii="Arial" w:hAnsi="Arial" w:cs="Arial"/>
        </w:rPr>
        <w:t>application;</w:t>
      </w:r>
      <w:proofErr w:type="gramEnd"/>
    </w:p>
    <w:p w14:paraId="40E0077F" w14:textId="77777777" w:rsidR="00613A8B" w:rsidRPr="00863AF5" w:rsidRDefault="00613A8B" w:rsidP="00613A8B">
      <w:pPr>
        <w:pStyle w:val="ListParagraph"/>
        <w:numPr>
          <w:ilvl w:val="0"/>
          <w:numId w:val="9"/>
        </w:numPr>
        <w:spacing w:before="0" w:after="120" w:line="240" w:lineRule="auto"/>
        <w:ind w:left="1094" w:hanging="357"/>
        <w:contextualSpacing w:val="0"/>
        <w:jc w:val="both"/>
        <w:rPr>
          <w:rFonts w:ascii="Arial" w:hAnsi="Arial" w:cs="Arial"/>
        </w:rPr>
      </w:pPr>
      <w:r w:rsidRPr="00863AF5">
        <w:rPr>
          <w:rFonts w:ascii="Arial" w:hAnsi="Arial" w:cs="Arial"/>
        </w:rPr>
        <w:t xml:space="preserve">details of models </w:t>
      </w:r>
      <w:proofErr w:type="gramStart"/>
      <w:r w:rsidRPr="00863AF5">
        <w:rPr>
          <w:rFonts w:ascii="Arial" w:hAnsi="Arial" w:cs="Arial"/>
        </w:rPr>
        <w:t>used;</w:t>
      </w:r>
      <w:proofErr w:type="gramEnd"/>
    </w:p>
    <w:p w14:paraId="40E00780" w14:textId="77777777" w:rsidR="00613A8B" w:rsidRPr="00863AF5" w:rsidRDefault="00613A8B" w:rsidP="00613A8B">
      <w:pPr>
        <w:pStyle w:val="ListParagraph"/>
        <w:numPr>
          <w:ilvl w:val="0"/>
          <w:numId w:val="9"/>
        </w:numPr>
        <w:spacing w:before="0" w:after="120" w:line="240" w:lineRule="auto"/>
        <w:ind w:left="1094" w:hanging="357"/>
        <w:contextualSpacing w:val="0"/>
        <w:jc w:val="both"/>
        <w:rPr>
          <w:rFonts w:ascii="Arial" w:hAnsi="Arial" w:cs="Arial"/>
        </w:rPr>
      </w:pPr>
      <w:r w:rsidRPr="00863AF5">
        <w:rPr>
          <w:rFonts w:ascii="Arial" w:hAnsi="Arial" w:cs="Arial"/>
        </w:rPr>
        <w:t xml:space="preserve">details of numerical </w:t>
      </w:r>
      <w:proofErr w:type="gramStart"/>
      <w:r w:rsidRPr="00863AF5">
        <w:rPr>
          <w:rFonts w:ascii="Arial" w:hAnsi="Arial" w:cs="Arial"/>
        </w:rPr>
        <w:t>methods;</w:t>
      </w:r>
      <w:proofErr w:type="gramEnd"/>
    </w:p>
    <w:p w14:paraId="40E00781" w14:textId="77777777" w:rsidR="00613A8B" w:rsidRPr="00863AF5" w:rsidRDefault="00613A8B" w:rsidP="00613A8B">
      <w:pPr>
        <w:pStyle w:val="ListParagraph"/>
        <w:numPr>
          <w:ilvl w:val="0"/>
          <w:numId w:val="9"/>
        </w:numPr>
        <w:spacing w:before="0" w:after="120" w:line="240" w:lineRule="auto"/>
        <w:ind w:left="1094" w:hanging="357"/>
        <w:contextualSpacing w:val="0"/>
        <w:jc w:val="both"/>
        <w:rPr>
          <w:rFonts w:ascii="Arial" w:hAnsi="Arial" w:cs="Arial"/>
        </w:rPr>
      </w:pPr>
      <w:r w:rsidRPr="00863AF5">
        <w:rPr>
          <w:rFonts w:ascii="Arial" w:hAnsi="Arial" w:cs="Arial"/>
        </w:rPr>
        <w:t xml:space="preserve">correlations </w:t>
      </w:r>
      <w:proofErr w:type="gramStart"/>
      <w:r w:rsidRPr="00863AF5">
        <w:rPr>
          <w:rFonts w:ascii="Arial" w:hAnsi="Arial" w:cs="Arial"/>
        </w:rPr>
        <w:t>used;</w:t>
      </w:r>
      <w:proofErr w:type="gramEnd"/>
    </w:p>
    <w:p w14:paraId="40E00782" w14:textId="77777777" w:rsidR="00613A8B" w:rsidRPr="00863AF5" w:rsidRDefault="00613A8B" w:rsidP="00613A8B">
      <w:pPr>
        <w:pStyle w:val="ListParagraph"/>
        <w:numPr>
          <w:ilvl w:val="0"/>
          <w:numId w:val="9"/>
        </w:numPr>
        <w:spacing w:before="0" w:after="120" w:line="240" w:lineRule="auto"/>
        <w:ind w:left="1094" w:hanging="357"/>
        <w:contextualSpacing w:val="0"/>
        <w:jc w:val="both"/>
        <w:rPr>
          <w:rFonts w:ascii="Arial" w:hAnsi="Arial" w:cs="Arial"/>
        </w:rPr>
      </w:pPr>
      <w:r w:rsidRPr="00863AF5">
        <w:rPr>
          <w:rFonts w:ascii="Arial" w:hAnsi="Arial" w:cs="Arial"/>
        </w:rPr>
        <w:t>treatment of uncertainty</w:t>
      </w:r>
      <w:r w:rsidR="00E1793B" w:rsidRPr="009976CA">
        <w:rPr>
          <w:rFonts w:ascii="Arial" w:hAnsi="Arial" w:cs="Arial"/>
        </w:rPr>
        <w:t>:</w:t>
      </w:r>
    </w:p>
    <w:p w14:paraId="40E00783" w14:textId="77777777" w:rsidR="00613A8B" w:rsidRPr="00863AF5" w:rsidRDefault="00E1793B" w:rsidP="00E1793B">
      <w:pPr>
        <w:pStyle w:val="ListParagraph"/>
        <w:spacing w:before="0" w:after="120" w:line="240" w:lineRule="auto"/>
        <w:ind w:left="1418"/>
        <w:contextualSpacing w:val="0"/>
        <w:jc w:val="both"/>
        <w:rPr>
          <w:rFonts w:ascii="Arial" w:hAnsi="Arial" w:cs="Arial"/>
        </w:rPr>
      </w:pPr>
      <w:r w:rsidRPr="009976CA">
        <w:rPr>
          <w:rFonts w:ascii="Arial" w:hAnsi="Arial" w:cs="Arial"/>
        </w:rPr>
        <w:t xml:space="preserve">a) </w:t>
      </w:r>
      <w:r w:rsidR="00613A8B" w:rsidRPr="009976CA">
        <w:rPr>
          <w:rFonts w:ascii="Arial" w:hAnsi="Arial" w:cs="Arial"/>
        </w:rPr>
        <w:t xml:space="preserve">comparisons with experimental data; b) comparisons with plant data; </w:t>
      </w:r>
      <w:r w:rsidRPr="009976CA">
        <w:rPr>
          <w:rFonts w:ascii="Arial" w:hAnsi="Arial" w:cs="Arial"/>
        </w:rPr>
        <w:br/>
      </w:r>
      <w:r w:rsidR="00613A8B" w:rsidRPr="009976CA">
        <w:rPr>
          <w:rFonts w:ascii="Arial" w:hAnsi="Arial" w:cs="Arial"/>
        </w:rPr>
        <w:t xml:space="preserve">c) comparisons with analytical solutions; d) comparisons with other calculation methods; e) bias calculations; f) review of new </w:t>
      </w:r>
      <w:proofErr w:type="gramStart"/>
      <w:r w:rsidR="00613A8B" w:rsidRPr="009976CA">
        <w:rPr>
          <w:rFonts w:ascii="Arial" w:hAnsi="Arial" w:cs="Arial"/>
        </w:rPr>
        <w:t>data;</w:t>
      </w:r>
      <w:proofErr w:type="gramEnd"/>
    </w:p>
    <w:p w14:paraId="40E00784" w14:textId="77777777" w:rsidR="00613A8B" w:rsidRPr="00863AF5" w:rsidRDefault="00CB4F65" w:rsidP="00613A8B">
      <w:pPr>
        <w:pStyle w:val="ListParagraph"/>
        <w:numPr>
          <w:ilvl w:val="0"/>
          <w:numId w:val="9"/>
        </w:numPr>
        <w:spacing w:before="0" w:after="120" w:line="240" w:lineRule="auto"/>
        <w:ind w:left="1094" w:hanging="357"/>
        <w:contextualSpacing w:val="0"/>
        <w:jc w:val="both"/>
        <w:rPr>
          <w:rFonts w:ascii="Arial" w:hAnsi="Arial" w:cs="Arial"/>
        </w:rPr>
      </w:pPr>
      <w:r w:rsidRPr="00863AF5">
        <w:rPr>
          <w:rFonts w:ascii="Arial" w:hAnsi="Arial" w:cs="Arial"/>
        </w:rPr>
        <w:t xml:space="preserve">uncertainty of </w:t>
      </w:r>
      <w:r w:rsidR="00613A8B" w:rsidRPr="00863AF5">
        <w:rPr>
          <w:rFonts w:ascii="Arial" w:hAnsi="Arial" w:cs="Arial"/>
        </w:rPr>
        <w:t xml:space="preserve">best estimate </w:t>
      </w:r>
      <w:proofErr w:type="gramStart"/>
      <w:r w:rsidR="00613A8B" w:rsidRPr="00863AF5">
        <w:rPr>
          <w:rFonts w:ascii="Arial" w:hAnsi="Arial" w:cs="Arial"/>
        </w:rPr>
        <w:t>calculations;</w:t>
      </w:r>
      <w:proofErr w:type="gramEnd"/>
    </w:p>
    <w:p w14:paraId="40E00785" w14:textId="77777777" w:rsidR="00CB4F65" w:rsidRPr="00863AF5" w:rsidRDefault="00CB4F65" w:rsidP="00613A8B">
      <w:pPr>
        <w:pStyle w:val="ListParagraph"/>
        <w:numPr>
          <w:ilvl w:val="0"/>
          <w:numId w:val="9"/>
        </w:numPr>
        <w:spacing w:before="0" w:after="120" w:line="240" w:lineRule="auto"/>
        <w:ind w:left="1094" w:hanging="357"/>
        <w:contextualSpacing w:val="0"/>
        <w:jc w:val="both"/>
        <w:rPr>
          <w:rFonts w:ascii="Arial" w:hAnsi="Arial" w:cs="Arial"/>
        </w:rPr>
      </w:pPr>
      <w:r w:rsidRPr="00863AF5">
        <w:rPr>
          <w:rFonts w:ascii="Arial" w:hAnsi="Arial" w:cs="Arial"/>
        </w:rPr>
        <w:t>user’s proficiency</w:t>
      </w:r>
    </w:p>
    <w:p w14:paraId="40E00786" w14:textId="77777777" w:rsidR="00613A8B" w:rsidRPr="00863AF5" w:rsidRDefault="00613A8B" w:rsidP="00613A8B">
      <w:pPr>
        <w:pStyle w:val="ListParagraph"/>
        <w:numPr>
          <w:ilvl w:val="0"/>
          <w:numId w:val="9"/>
        </w:numPr>
        <w:spacing w:before="0" w:after="120" w:line="240" w:lineRule="auto"/>
        <w:ind w:left="1094" w:hanging="357"/>
        <w:contextualSpacing w:val="0"/>
        <w:jc w:val="both"/>
        <w:rPr>
          <w:rFonts w:ascii="Arial" w:hAnsi="Arial" w:cs="Arial"/>
        </w:rPr>
      </w:pPr>
      <w:r w:rsidRPr="00863AF5">
        <w:rPr>
          <w:rFonts w:ascii="Arial" w:hAnsi="Arial" w:cs="Arial"/>
        </w:rPr>
        <w:t xml:space="preserve">quality </w:t>
      </w:r>
      <w:proofErr w:type="gramStart"/>
      <w:r w:rsidRPr="00863AF5">
        <w:rPr>
          <w:rFonts w:ascii="Arial" w:hAnsi="Arial" w:cs="Arial"/>
        </w:rPr>
        <w:t>assurance;</w:t>
      </w:r>
      <w:proofErr w:type="gramEnd"/>
    </w:p>
    <w:p w14:paraId="40E00787" w14:textId="77777777" w:rsidR="00C052B5" w:rsidRPr="00CB4F65" w:rsidRDefault="00C052B5" w:rsidP="007D43AA">
      <w:pPr>
        <w:pStyle w:val="TSNumberedParagraph11"/>
        <w:numPr>
          <w:ilvl w:val="1"/>
          <w:numId w:val="27"/>
        </w:numPr>
      </w:pPr>
      <w:r w:rsidRPr="00CB4F65">
        <w:t>Each of these it</w:t>
      </w:r>
      <w:r w:rsidR="00E863A3" w:rsidRPr="00CB4F65">
        <w:t>em</w:t>
      </w:r>
      <w:r w:rsidRPr="00CB4F65">
        <w:t xml:space="preserve">s is discussed in more detail in the following </w:t>
      </w:r>
      <w:r w:rsidR="000A03F4">
        <w:t>sub-sections</w:t>
      </w:r>
      <w:r w:rsidRPr="00CB4F65">
        <w:t>.</w:t>
      </w:r>
    </w:p>
    <w:p w14:paraId="40E00788" w14:textId="77777777" w:rsidR="00C052B5" w:rsidRPr="00C04827" w:rsidRDefault="00C052B5" w:rsidP="007D43AA">
      <w:pPr>
        <w:pStyle w:val="TSHeadingNumbered111"/>
        <w:numPr>
          <w:ilvl w:val="2"/>
          <w:numId w:val="25"/>
        </w:numPr>
        <w:rPr>
          <w:rStyle w:val="Emphasis"/>
        </w:rPr>
      </w:pPr>
      <w:r w:rsidRPr="00C04827">
        <w:rPr>
          <w:rStyle w:val="Emphasis"/>
        </w:rPr>
        <w:t>limit</w:t>
      </w:r>
      <w:r w:rsidR="002E097C" w:rsidRPr="00C04827">
        <w:rPr>
          <w:rStyle w:val="Emphasis"/>
        </w:rPr>
        <w:t>S</w:t>
      </w:r>
      <w:r w:rsidRPr="00C04827">
        <w:rPr>
          <w:rStyle w:val="Emphasis"/>
        </w:rPr>
        <w:t xml:space="preserve"> of application</w:t>
      </w:r>
    </w:p>
    <w:p w14:paraId="40E00789" w14:textId="77777777" w:rsidR="00C052B5" w:rsidRPr="000A03F4" w:rsidRDefault="00C052B5" w:rsidP="007D43AA">
      <w:pPr>
        <w:pStyle w:val="TSNumberedParagraph11"/>
        <w:numPr>
          <w:ilvl w:val="1"/>
          <w:numId w:val="27"/>
        </w:numPr>
      </w:pPr>
      <w:r w:rsidRPr="000A03F4">
        <w:t xml:space="preserve">The </w:t>
      </w:r>
      <w:r w:rsidR="00EA1661" w:rsidRPr="000A03F4">
        <w:t>validation report</w:t>
      </w:r>
      <w:r w:rsidRPr="000A03F4">
        <w:t xml:space="preserve"> should define the limits </w:t>
      </w:r>
      <w:r w:rsidR="00EA1661" w:rsidRPr="000A03F4">
        <w:t>for</w:t>
      </w:r>
      <w:r w:rsidRPr="000A03F4">
        <w:t xml:space="preserve"> application of the </w:t>
      </w:r>
      <w:r w:rsidR="00890F47" w:rsidRPr="000A03F4">
        <w:t>calculation</w:t>
      </w:r>
      <w:r w:rsidRPr="000A03F4">
        <w:t xml:space="preserve"> method and indicate the dominant processes which are expected to occur in any situation to </w:t>
      </w:r>
      <w:r w:rsidR="00E863A3" w:rsidRPr="000A03F4">
        <w:t xml:space="preserve">which it is applicable. </w:t>
      </w:r>
      <w:r w:rsidRPr="000A03F4">
        <w:t>The limits of applicability are often based on an identifiable change in the dominant processes whic</w:t>
      </w:r>
      <w:r w:rsidR="00E863A3" w:rsidRPr="000A03F4">
        <w:t xml:space="preserve">h are predicted to take place. </w:t>
      </w:r>
      <w:r w:rsidR="00890F47" w:rsidRPr="000A03F4">
        <w:t>Calculation</w:t>
      </w:r>
      <w:r w:rsidRPr="000A03F4">
        <w:t xml:space="preserve"> methods are often developed to </w:t>
      </w:r>
      <w:r w:rsidR="000D75EB" w:rsidRPr="000A03F4">
        <w:t>cover</w:t>
      </w:r>
      <w:r w:rsidRPr="000A03F4">
        <w:t xml:space="preserve"> a </w:t>
      </w:r>
      <w:r w:rsidR="00E863A3" w:rsidRPr="000A03F4">
        <w:t>limited range of plant states (</w:t>
      </w:r>
      <w:proofErr w:type="gramStart"/>
      <w:r w:rsidR="00E863A3" w:rsidRPr="000A03F4">
        <w:t>e.g.</w:t>
      </w:r>
      <w:proofErr w:type="gramEnd"/>
      <w:r w:rsidR="00E863A3" w:rsidRPr="000A03F4">
        <w:t xml:space="preserve"> flow regimes). </w:t>
      </w:r>
      <w:r w:rsidR="000D75EB" w:rsidRPr="000A03F4">
        <w:t>Consequently</w:t>
      </w:r>
      <w:r w:rsidRPr="000A03F4">
        <w:t xml:space="preserve">, different </w:t>
      </w:r>
      <w:r w:rsidR="00890F47" w:rsidRPr="000A03F4">
        <w:t>calculation</w:t>
      </w:r>
      <w:r w:rsidRPr="000A03F4">
        <w:t xml:space="preserve"> methods may be used for </w:t>
      </w:r>
      <w:r w:rsidR="000D75EB" w:rsidRPr="000A03F4">
        <w:t xml:space="preserve">modelling </w:t>
      </w:r>
      <w:r w:rsidRPr="000A03F4">
        <w:t>different phases of the</w:t>
      </w:r>
      <w:r w:rsidR="000D75EB" w:rsidRPr="000A03F4">
        <w:t xml:space="preserve"> analysed</w:t>
      </w:r>
      <w:r w:rsidRPr="000A03F4">
        <w:t xml:space="preserve"> fault.</w:t>
      </w:r>
    </w:p>
    <w:p w14:paraId="40E0078A" w14:textId="77777777" w:rsidR="00C052B5" w:rsidRPr="000A03F4" w:rsidRDefault="00C052B5" w:rsidP="007D43AA">
      <w:pPr>
        <w:pStyle w:val="TSNumberedParagraph11"/>
        <w:numPr>
          <w:ilvl w:val="1"/>
          <w:numId w:val="27"/>
        </w:numPr>
      </w:pPr>
      <w:r w:rsidRPr="000A03F4">
        <w:t xml:space="preserve">The inspector should </w:t>
      </w:r>
      <w:r w:rsidR="00CF2AAB" w:rsidRPr="000A03F4">
        <w:t>make sure that</w:t>
      </w:r>
      <w:r w:rsidRPr="000A03F4">
        <w:t xml:space="preserve"> the validation </w:t>
      </w:r>
      <w:r w:rsidR="00EA1661" w:rsidRPr="000A03F4">
        <w:t>report</w:t>
      </w:r>
      <w:r w:rsidRPr="000A03F4">
        <w:t xml:space="preserve"> defines the processes which the </w:t>
      </w:r>
      <w:r w:rsidR="00890F47" w:rsidRPr="000A03F4">
        <w:t>calculation</w:t>
      </w:r>
      <w:r w:rsidRPr="000A03F4">
        <w:t xml:space="preserve"> method is designed to model and identifies the changes in those processes which make the method no longer applicable</w:t>
      </w:r>
      <w:r w:rsidR="00EA1661" w:rsidRPr="000A03F4">
        <w:t xml:space="preserve"> outside the identified limits</w:t>
      </w:r>
      <w:r w:rsidRPr="000A03F4">
        <w:t>.</w:t>
      </w:r>
    </w:p>
    <w:p w14:paraId="40E0078B" w14:textId="77777777" w:rsidR="00C052B5" w:rsidRPr="00C04827" w:rsidRDefault="00C052B5" w:rsidP="007D43AA">
      <w:pPr>
        <w:pStyle w:val="TSHeadingNumbered111"/>
        <w:numPr>
          <w:ilvl w:val="2"/>
          <w:numId w:val="25"/>
        </w:numPr>
        <w:rPr>
          <w:rStyle w:val="Emphasis"/>
        </w:rPr>
      </w:pPr>
      <w:r w:rsidRPr="00C04827">
        <w:rPr>
          <w:rStyle w:val="Emphasis"/>
        </w:rPr>
        <w:t>details of physical models used</w:t>
      </w:r>
    </w:p>
    <w:p w14:paraId="40E0078C" w14:textId="77777777" w:rsidR="00C052B5" w:rsidRPr="000A03F4" w:rsidRDefault="00C052B5" w:rsidP="007D43AA">
      <w:pPr>
        <w:pStyle w:val="TSNumberedParagraph11"/>
        <w:numPr>
          <w:ilvl w:val="1"/>
          <w:numId w:val="27"/>
        </w:numPr>
      </w:pPr>
      <w:r w:rsidRPr="000A03F4">
        <w:t xml:space="preserve">The derivation of the equations used to model the various processes and the simplifying assumptions made should be fully described. Modelling a </w:t>
      </w:r>
      <w:r w:rsidR="000D75EB" w:rsidRPr="000A03F4">
        <w:t>fault progression</w:t>
      </w:r>
      <w:r w:rsidRPr="000A03F4">
        <w:t xml:space="preserve"> requires the development of mathematical equations to describe the processes which are believed to occur. In general</w:t>
      </w:r>
      <w:r w:rsidR="00CF2AAB" w:rsidRPr="000A03F4">
        <w:t>,</w:t>
      </w:r>
      <w:r w:rsidRPr="000A03F4">
        <w:t xml:space="preserve"> </w:t>
      </w:r>
      <w:proofErr w:type="gramStart"/>
      <w:r w:rsidRPr="000A03F4">
        <w:t>a number of</w:t>
      </w:r>
      <w:proofErr w:type="gramEnd"/>
      <w:r w:rsidRPr="000A03F4">
        <w:t xml:space="preserve"> simplifications are made to enable a tractable formulation</w:t>
      </w:r>
      <w:r w:rsidR="00CF2AAB" w:rsidRPr="000A03F4">
        <w:t xml:space="preserve">. </w:t>
      </w:r>
      <w:r w:rsidRPr="000A03F4">
        <w:t xml:space="preserve">For example, complex three-dimensional </w:t>
      </w:r>
      <w:r w:rsidRPr="000A03F4">
        <w:lastRenderedPageBreak/>
        <w:t>g</w:t>
      </w:r>
      <w:r w:rsidR="000D75EB" w:rsidRPr="000A03F4">
        <w:t>eometries may be reduced to one</w:t>
      </w:r>
      <w:r w:rsidRPr="000A03F4">
        <w:t xml:space="preserve">- or two-dimensional approximations </w:t>
      </w:r>
      <w:proofErr w:type="gramStart"/>
      <w:r w:rsidRPr="000A03F4">
        <w:t>in order to</w:t>
      </w:r>
      <w:proofErr w:type="gramEnd"/>
      <w:r w:rsidRPr="000A03F4">
        <w:t xml:space="preserve"> simplify the modelling. This is particularly true in </w:t>
      </w:r>
      <w:r w:rsidR="009365ED" w:rsidRPr="000A03F4">
        <w:t xml:space="preserve">modelling </w:t>
      </w:r>
      <w:r w:rsidRPr="000A03F4">
        <w:t xml:space="preserve">turbulence and </w:t>
      </w:r>
      <w:r w:rsidR="009365ED" w:rsidRPr="000A03F4">
        <w:t>neutron</w:t>
      </w:r>
      <w:r w:rsidRPr="000A03F4">
        <w:t xml:space="preserve"> transport.</w:t>
      </w:r>
      <w:r w:rsidR="00CF2AAB" w:rsidRPr="000A03F4">
        <w:t xml:space="preserve"> </w:t>
      </w:r>
      <w:r w:rsidRPr="000A03F4">
        <w:t xml:space="preserve">The </w:t>
      </w:r>
      <w:r w:rsidR="00CF2AAB" w:rsidRPr="000A03F4">
        <w:t>validation report</w:t>
      </w:r>
      <w:r w:rsidRPr="000A03F4">
        <w:t xml:space="preserve"> should enable the assessor to follow the derivation of the controlling equations and should justify any simplifying assumptions.</w:t>
      </w:r>
    </w:p>
    <w:p w14:paraId="40E0078D" w14:textId="77777777" w:rsidR="00C052B5" w:rsidRPr="00C04827" w:rsidRDefault="00C052B5" w:rsidP="007D43AA">
      <w:pPr>
        <w:pStyle w:val="TSHeadingNumbered111"/>
        <w:numPr>
          <w:ilvl w:val="2"/>
          <w:numId w:val="25"/>
        </w:numPr>
        <w:rPr>
          <w:rStyle w:val="Emphasis"/>
        </w:rPr>
      </w:pPr>
      <w:r w:rsidRPr="00C04827">
        <w:rPr>
          <w:rStyle w:val="Emphasis"/>
        </w:rPr>
        <w:t>numerical methods</w:t>
      </w:r>
    </w:p>
    <w:p w14:paraId="40E0078E" w14:textId="77777777" w:rsidR="00F47F74" w:rsidRPr="00F47F74" w:rsidRDefault="00C052B5" w:rsidP="007D43AA">
      <w:pPr>
        <w:pStyle w:val="TSNumberedParagraph11"/>
        <w:numPr>
          <w:ilvl w:val="1"/>
          <w:numId w:val="27"/>
        </w:numPr>
      </w:pPr>
      <w:r w:rsidRPr="000A03F4">
        <w:t>In many cases the physical complexity of the process being modelled means that an analytical model of the entire domain cannot be derived. Solution of the controlling equations requires numerical approximation techniques, such as finite difference</w:t>
      </w:r>
      <w:r w:rsidR="00F47F74" w:rsidRPr="000A03F4">
        <w:t xml:space="preserve">s and finite elements methods. </w:t>
      </w:r>
      <w:r w:rsidRPr="000A03F4">
        <w:t xml:space="preserve">The </w:t>
      </w:r>
      <w:r w:rsidR="00F47F74" w:rsidRPr="000A03F4">
        <w:t>validation report</w:t>
      </w:r>
      <w:r w:rsidRPr="000A03F4">
        <w:t xml:space="preserve"> should justify the solution methods used and should demonstrate the accuracy of the numerical approximation. Numerical problems that can occur with such techniques should be listed along with an explanation as to why they will not invalidate the calculations </w:t>
      </w:r>
      <w:r w:rsidR="00F47F74" w:rsidRPr="000A03F4">
        <w:t xml:space="preserve">for the safety case. </w:t>
      </w:r>
    </w:p>
    <w:p w14:paraId="40E0078F" w14:textId="77777777" w:rsidR="009B5159" w:rsidRPr="00146714" w:rsidRDefault="0053430E" w:rsidP="007D43AA">
      <w:pPr>
        <w:pStyle w:val="TSNumberedParagraph11"/>
        <w:numPr>
          <w:ilvl w:val="1"/>
          <w:numId w:val="27"/>
        </w:numPr>
      </w:pPr>
      <w:r w:rsidRPr="000A03F4">
        <w:t>T</w:t>
      </w:r>
      <w:r w:rsidR="00C052B5" w:rsidRPr="000A03F4">
        <w:t xml:space="preserve">he codes should </w:t>
      </w:r>
      <w:r w:rsidR="00F47F74" w:rsidRPr="000A03F4">
        <w:t xml:space="preserve">apply internal procedures to </w:t>
      </w:r>
      <w:r w:rsidR="00C052B5" w:rsidRPr="000A03F4">
        <w:t xml:space="preserve">check that </w:t>
      </w:r>
      <w:r w:rsidR="00F47F74" w:rsidRPr="000A03F4">
        <w:t xml:space="preserve">the numerical schemes employed provide compliance with the </w:t>
      </w:r>
      <w:r w:rsidR="00C052B5" w:rsidRPr="000A03F4">
        <w:t>basic conservation laws</w:t>
      </w:r>
      <w:r w:rsidR="00F47F74" w:rsidRPr="000A03F4">
        <w:t xml:space="preserve"> throughout the calculation</w:t>
      </w:r>
      <w:r w:rsidR="00C052B5" w:rsidRPr="000A03F4">
        <w:t>. There should be a demonstration</w:t>
      </w:r>
      <w:r w:rsidR="00E863A3" w:rsidRPr="000A03F4">
        <w:t>, by successive refinement,</w:t>
      </w:r>
      <w:r w:rsidR="00C052B5" w:rsidRPr="000A03F4">
        <w:t xml:space="preserve"> that the </w:t>
      </w:r>
      <w:proofErr w:type="spellStart"/>
      <w:r w:rsidR="00C052B5" w:rsidRPr="000A03F4">
        <w:t>nodalisation</w:t>
      </w:r>
      <w:proofErr w:type="spellEnd"/>
      <w:r w:rsidR="00C052B5" w:rsidRPr="000A03F4">
        <w:t xml:space="preserve"> used is fine enough to provide a converged solution</w:t>
      </w:r>
      <w:r w:rsidR="00F47F74" w:rsidRPr="000A03F4">
        <w:t>.</w:t>
      </w:r>
      <w:r w:rsidR="00C052B5" w:rsidRPr="000A03F4">
        <w:t xml:space="preserve"> </w:t>
      </w:r>
      <w:r w:rsidR="00F47F74" w:rsidRPr="000A03F4">
        <w:t>W</w:t>
      </w:r>
      <w:r w:rsidR="00C052B5" w:rsidRPr="000A03F4">
        <w:t>here such a</w:t>
      </w:r>
      <w:r w:rsidR="00F47F74" w:rsidRPr="000A03F4">
        <w:t>pproach</w:t>
      </w:r>
      <w:r w:rsidR="00C052B5" w:rsidRPr="000A03F4">
        <w:t xml:space="preserve"> is not practicable, the </w:t>
      </w:r>
      <w:r w:rsidR="00F47F74" w:rsidRPr="000A03F4">
        <w:t>report</w:t>
      </w:r>
      <w:r w:rsidR="00C052B5" w:rsidRPr="000A03F4">
        <w:t xml:space="preserve"> should </w:t>
      </w:r>
      <w:r w:rsidR="00F47F74" w:rsidRPr="000A03F4">
        <w:t xml:space="preserve">provide </w:t>
      </w:r>
      <w:r w:rsidR="00C052B5" w:rsidRPr="000A03F4">
        <w:t>substantiat</w:t>
      </w:r>
      <w:r w:rsidR="00F47F74" w:rsidRPr="000A03F4">
        <w:t>ion</w:t>
      </w:r>
      <w:r w:rsidR="00C052B5" w:rsidRPr="000A03F4">
        <w:t xml:space="preserve"> against integral experiments and explain why any lack of convergence does not invalidate the </w:t>
      </w:r>
      <w:r w:rsidR="00F47F74" w:rsidRPr="000A03F4">
        <w:t>results</w:t>
      </w:r>
      <w:r w:rsidR="00C052B5" w:rsidRPr="000A03F4">
        <w:t>.</w:t>
      </w:r>
    </w:p>
    <w:p w14:paraId="40E00790" w14:textId="77777777" w:rsidR="00146714" w:rsidRDefault="00216E96" w:rsidP="007D43AA">
      <w:pPr>
        <w:pStyle w:val="TSNumberedParagraph11"/>
        <w:numPr>
          <w:ilvl w:val="1"/>
          <w:numId w:val="27"/>
        </w:numPr>
      </w:pPr>
      <w:r>
        <w:t>D</w:t>
      </w:r>
      <w:r w:rsidR="00146714" w:rsidRPr="000A03F4">
        <w:t>eterministic methods may be inherently more accurate for the range of conditions upon which the physics is based but validation outside of this domain is questionable. Monte Carlo methods may be subject to good validation in their domain but still fail to converge under certain scenarios, which should be a focus for additional validation effort. Multi-physics assessment is subject to the use of several methods and, just as importantly, several interfaces between physical domains. For this reason, only limited credit may be claimed in safety analysis for the use of multi-physics analysis (</w:t>
      </w:r>
      <w:proofErr w:type="gramStart"/>
      <w:r w:rsidR="00146714" w:rsidRPr="000A03F4">
        <w:t>e.g.</w:t>
      </w:r>
      <w:proofErr w:type="gramEnd"/>
      <w:r w:rsidR="00146714" w:rsidRPr="000A03F4">
        <w:t xml:space="preserve"> hydrodynamic codes), and there should be an expectation of diverse and sound safety arguments in addition to code results.</w:t>
      </w:r>
    </w:p>
    <w:p w14:paraId="40E00791" w14:textId="77777777" w:rsidR="00C052B5" w:rsidRPr="00C04827" w:rsidRDefault="00C052B5" w:rsidP="007D43AA">
      <w:pPr>
        <w:pStyle w:val="TSHeadingNumbered111"/>
        <w:numPr>
          <w:ilvl w:val="2"/>
          <w:numId w:val="25"/>
        </w:numPr>
        <w:rPr>
          <w:rStyle w:val="Emphasis"/>
        </w:rPr>
      </w:pPr>
      <w:r w:rsidRPr="00C04827">
        <w:rPr>
          <w:rStyle w:val="Emphasis"/>
        </w:rPr>
        <w:t>correlations used</w:t>
      </w:r>
    </w:p>
    <w:p w14:paraId="40E00792" w14:textId="77777777" w:rsidR="00953AA1" w:rsidRPr="000A03F4" w:rsidRDefault="00B7002B" w:rsidP="007D43AA">
      <w:pPr>
        <w:pStyle w:val="TSNumberedParagraph11"/>
        <w:numPr>
          <w:ilvl w:val="1"/>
          <w:numId w:val="27"/>
        </w:numPr>
      </w:pPr>
      <w:r w:rsidRPr="000A03F4">
        <w:t>Sometimes</w:t>
      </w:r>
      <w:r w:rsidR="00C052B5" w:rsidRPr="000A03F4">
        <w:t xml:space="preserve"> the physical complexity of the process being modelled means that the full set of governing equations is not tractable or that it is not practicable to deri</w:t>
      </w:r>
      <w:r w:rsidR="00F47F74" w:rsidRPr="000A03F4">
        <w:t xml:space="preserve">ve them from first principles. </w:t>
      </w:r>
      <w:r w:rsidR="00C052B5" w:rsidRPr="000A03F4">
        <w:t>In these cases</w:t>
      </w:r>
      <w:r w:rsidR="007267DF">
        <w:t>,</w:t>
      </w:r>
      <w:r w:rsidR="00C052B5" w:rsidRPr="000A03F4">
        <w:t xml:space="preserve"> empirical correlations may be used to represent the essential parts of the physical process and so enable the problem to be 'closed'.</w:t>
      </w:r>
    </w:p>
    <w:p w14:paraId="40E00793" w14:textId="77777777" w:rsidR="00C052B5" w:rsidRPr="000A03F4" w:rsidRDefault="00C052B5" w:rsidP="007D43AA">
      <w:pPr>
        <w:pStyle w:val="TSNumberedParagraph11"/>
        <w:numPr>
          <w:ilvl w:val="1"/>
          <w:numId w:val="27"/>
        </w:numPr>
      </w:pPr>
      <w:r w:rsidRPr="000A03F4">
        <w:t xml:space="preserve">The validation </w:t>
      </w:r>
      <w:r w:rsidR="00B7002B" w:rsidRPr="000A03F4">
        <w:t>report</w:t>
      </w:r>
      <w:r w:rsidRPr="000A03F4">
        <w:t xml:space="preserve"> should </w:t>
      </w:r>
      <w:r w:rsidR="00953AA1" w:rsidRPr="000A03F4">
        <w:t xml:space="preserve">present the important empirical correlations along with their ranges of applicability. This should be supported by </w:t>
      </w:r>
      <w:r w:rsidRPr="000A03F4">
        <w:t xml:space="preserve">a </w:t>
      </w:r>
      <w:r w:rsidR="00953AA1" w:rsidRPr="000A03F4">
        <w:t xml:space="preserve">description of the </w:t>
      </w:r>
      <w:r w:rsidRPr="000A03F4">
        <w:t xml:space="preserve">technical basis and justification for the use of each correlation in the range of interest to </w:t>
      </w:r>
      <w:r w:rsidR="00953AA1" w:rsidRPr="000A03F4">
        <w:t xml:space="preserve">the </w:t>
      </w:r>
      <w:r w:rsidRPr="000A03F4">
        <w:t xml:space="preserve">safety case. </w:t>
      </w:r>
      <w:r w:rsidR="00953AA1" w:rsidRPr="000A03F4">
        <w:t>T</w:t>
      </w:r>
      <w:r w:rsidRPr="000A03F4">
        <w:t xml:space="preserve">he </w:t>
      </w:r>
      <w:r w:rsidR="00953AA1" w:rsidRPr="000A03F4">
        <w:t>report should also explain</w:t>
      </w:r>
      <w:r w:rsidRPr="000A03F4">
        <w:t xml:space="preserve"> what steps </w:t>
      </w:r>
      <w:r w:rsidR="00953AA1" w:rsidRPr="000A03F4">
        <w:t>have been</w:t>
      </w:r>
      <w:r w:rsidRPr="000A03F4">
        <w:t xml:space="preserve"> taken to prevent the correlation </w:t>
      </w:r>
      <w:r w:rsidR="00953AA1" w:rsidRPr="000A03F4">
        <w:t>being used outside that range.</w:t>
      </w:r>
    </w:p>
    <w:p w14:paraId="40E00794" w14:textId="77777777" w:rsidR="00C04827" w:rsidRPr="00C04827" w:rsidRDefault="00C04827" w:rsidP="007D43AA">
      <w:pPr>
        <w:pStyle w:val="TSHeadingNumbered111"/>
        <w:numPr>
          <w:ilvl w:val="2"/>
          <w:numId w:val="25"/>
        </w:numPr>
        <w:rPr>
          <w:rStyle w:val="Emphasis"/>
        </w:rPr>
      </w:pPr>
      <w:r w:rsidRPr="00C04827">
        <w:rPr>
          <w:rStyle w:val="Emphasis"/>
        </w:rPr>
        <w:t>treatment of uncertainty</w:t>
      </w:r>
    </w:p>
    <w:p w14:paraId="40E00795" w14:textId="77777777" w:rsidR="00C04827" w:rsidRPr="000A03F4" w:rsidRDefault="00C04827" w:rsidP="007D43AA">
      <w:pPr>
        <w:pStyle w:val="TSNumberedParagraph11"/>
        <w:numPr>
          <w:ilvl w:val="1"/>
          <w:numId w:val="27"/>
        </w:numPr>
      </w:pPr>
      <w:r w:rsidRPr="000A03F4">
        <w:t xml:space="preserve">The simplified </w:t>
      </w:r>
      <w:proofErr w:type="gramStart"/>
      <w:r w:rsidRPr="000A03F4">
        <w:t>check-list</w:t>
      </w:r>
      <w:proofErr w:type="gramEnd"/>
      <w:r w:rsidRPr="000A03F4">
        <w:t xml:space="preserve"> presented below is neither mandatory nor exhaustive. Still the inspector should check for:</w:t>
      </w:r>
    </w:p>
    <w:p w14:paraId="40E00796" w14:textId="77777777" w:rsidR="00C04827" w:rsidRPr="000A03F4" w:rsidRDefault="00C04827" w:rsidP="005552F8">
      <w:pPr>
        <w:pStyle w:val="ListParagraph"/>
        <w:numPr>
          <w:ilvl w:val="0"/>
          <w:numId w:val="8"/>
        </w:numPr>
        <w:spacing w:before="0" w:after="80" w:line="240" w:lineRule="auto"/>
        <w:ind w:left="714" w:hanging="357"/>
        <w:contextualSpacing w:val="0"/>
        <w:rPr>
          <w:rFonts w:ascii="Arial" w:hAnsi="Arial" w:cs="Arial"/>
        </w:rPr>
      </w:pPr>
      <w:r w:rsidRPr="000A03F4">
        <w:rPr>
          <w:rFonts w:ascii="Arial" w:hAnsi="Arial" w:cs="Arial"/>
        </w:rPr>
        <w:t>Identification of the input parameters with highest impact on the analysis results (operational experience, experiments, previous calculations, expert judgment,).</w:t>
      </w:r>
    </w:p>
    <w:p w14:paraId="40E00797" w14:textId="77777777" w:rsidR="00C04827" w:rsidRPr="000A03F4" w:rsidRDefault="00C04827" w:rsidP="005552F8">
      <w:pPr>
        <w:pStyle w:val="ListParagraph"/>
        <w:numPr>
          <w:ilvl w:val="0"/>
          <w:numId w:val="8"/>
        </w:numPr>
        <w:spacing w:before="0" w:after="80" w:line="240" w:lineRule="auto"/>
        <w:ind w:left="714" w:hanging="357"/>
        <w:contextualSpacing w:val="0"/>
        <w:rPr>
          <w:rFonts w:ascii="Arial" w:hAnsi="Arial" w:cs="Arial"/>
        </w:rPr>
      </w:pPr>
      <w:r w:rsidRPr="000A03F4">
        <w:rPr>
          <w:rFonts w:ascii="Arial" w:hAnsi="Arial" w:cs="Arial"/>
        </w:rPr>
        <w:t>Establishment of the expected uncertainty intervals of the most important input parameters (</w:t>
      </w:r>
      <w:proofErr w:type="gramStart"/>
      <w:r w:rsidRPr="000A03F4">
        <w:rPr>
          <w:rFonts w:ascii="Arial" w:hAnsi="Arial" w:cs="Arial"/>
        </w:rPr>
        <w:t>e.g.</w:t>
      </w:r>
      <w:proofErr w:type="gramEnd"/>
      <w:r w:rsidRPr="000A03F4">
        <w:rPr>
          <w:rFonts w:ascii="Arial" w:hAnsi="Arial" w:cs="Arial"/>
        </w:rPr>
        <w:t xml:space="preserve"> based on measurement precision).</w:t>
      </w:r>
    </w:p>
    <w:p w14:paraId="40E00798" w14:textId="77777777" w:rsidR="00C04827" w:rsidRPr="000A03F4" w:rsidRDefault="00C04827" w:rsidP="005552F8">
      <w:pPr>
        <w:pStyle w:val="ListParagraph"/>
        <w:numPr>
          <w:ilvl w:val="0"/>
          <w:numId w:val="8"/>
        </w:numPr>
        <w:spacing w:before="0" w:after="80" w:line="240" w:lineRule="auto"/>
        <w:ind w:left="714" w:hanging="357"/>
        <w:contextualSpacing w:val="0"/>
        <w:rPr>
          <w:rFonts w:ascii="Arial" w:hAnsi="Arial" w:cs="Arial"/>
        </w:rPr>
      </w:pPr>
      <w:r w:rsidRPr="000A03F4">
        <w:rPr>
          <w:rFonts w:ascii="Arial" w:hAnsi="Arial" w:cs="Arial"/>
        </w:rPr>
        <w:lastRenderedPageBreak/>
        <w:t>Sensitivity calculations with input variations within the uncertainty intervals to establish the confidence bands for the key safety parameter(s).</w:t>
      </w:r>
    </w:p>
    <w:p w14:paraId="40E00799" w14:textId="77777777" w:rsidR="00C04827" w:rsidRPr="000A03F4" w:rsidRDefault="00C04827" w:rsidP="005552F8">
      <w:pPr>
        <w:pStyle w:val="ListParagraph"/>
        <w:numPr>
          <w:ilvl w:val="0"/>
          <w:numId w:val="8"/>
        </w:numPr>
        <w:spacing w:before="0" w:after="80" w:line="240" w:lineRule="auto"/>
        <w:ind w:left="714" w:hanging="357"/>
        <w:contextualSpacing w:val="0"/>
        <w:rPr>
          <w:rFonts w:ascii="Arial" w:hAnsi="Arial" w:cs="Arial"/>
        </w:rPr>
      </w:pPr>
      <w:r w:rsidRPr="000A03F4">
        <w:rPr>
          <w:rFonts w:ascii="Arial" w:hAnsi="Arial" w:cs="Arial"/>
        </w:rPr>
        <w:t>Comparison of the confidence bands</w:t>
      </w:r>
      <w:r w:rsidRPr="000A03F4" w:rsidDel="00FB3DEA">
        <w:rPr>
          <w:rFonts w:ascii="Arial" w:hAnsi="Arial" w:cs="Arial"/>
        </w:rPr>
        <w:t xml:space="preserve"> </w:t>
      </w:r>
      <w:r w:rsidRPr="000A03F4">
        <w:rPr>
          <w:rFonts w:ascii="Arial" w:hAnsi="Arial" w:cs="Arial"/>
        </w:rPr>
        <w:t xml:space="preserve">for the key safety parameter(s) against the identified safety margins. </w:t>
      </w:r>
    </w:p>
    <w:p w14:paraId="40E0079A" w14:textId="77777777" w:rsidR="00C04827" w:rsidRPr="009976CA" w:rsidRDefault="00C04827" w:rsidP="00C04827">
      <w:pPr>
        <w:pStyle w:val="ListParagraph"/>
        <w:numPr>
          <w:ilvl w:val="0"/>
          <w:numId w:val="8"/>
        </w:numPr>
        <w:spacing w:before="0" w:after="220" w:line="240" w:lineRule="auto"/>
        <w:ind w:left="720"/>
        <w:contextualSpacing w:val="0"/>
        <w:rPr>
          <w:rFonts w:ascii="Arial" w:hAnsi="Arial" w:cs="Arial"/>
        </w:rPr>
      </w:pPr>
      <w:r w:rsidRPr="009976CA">
        <w:rPr>
          <w:rFonts w:ascii="Arial" w:hAnsi="Arial" w:cs="Arial"/>
        </w:rPr>
        <w:t xml:space="preserve">Consistency </w:t>
      </w:r>
      <w:r w:rsidR="00E1793B" w:rsidRPr="009976CA">
        <w:rPr>
          <w:rFonts w:ascii="Arial" w:hAnsi="Arial" w:cs="Arial"/>
        </w:rPr>
        <w:t>of</w:t>
      </w:r>
      <w:r w:rsidRPr="009976CA">
        <w:rPr>
          <w:rFonts w:ascii="Arial" w:hAnsi="Arial" w:cs="Arial"/>
        </w:rPr>
        <w:t xml:space="preserve"> the calculated results </w:t>
      </w:r>
      <w:r w:rsidR="00E1793B" w:rsidRPr="009976CA">
        <w:rPr>
          <w:rFonts w:ascii="Arial" w:hAnsi="Arial" w:cs="Arial"/>
        </w:rPr>
        <w:t>with</w:t>
      </w:r>
      <w:r w:rsidRPr="009976CA">
        <w:rPr>
          <w:rFonts w:ascii="Arial" w:hAnsi="Arial" w:cs="Arial"/>
        </w:rPr>
        <w:t xml:space="preserve"> the conclusions of the validation report. </w:t>
      </w:r>
    </w:p>
    <w:p w14:paraId="40E0079B" w14:textId="77777777" w:rsidR="00C052B5" w:rsidRPr="00C04827" w:rsidRDefault="00C04827" w:rsidP="00C04827">
      <w:pPr>
        <w:pStyle w:val="Heading4"/>
        <w:jc w:val="center"/>
        <w:rPr>
          <w:rStyle w:val="Emphasis"/>
        </w:rPr>
      </w:pPr>
      <w:r>
        <w:rPr>
          <w:rStyle w:val="Emphasis"/>
        </w:rPr>
        <w:t>C</w:t>
      </w:r>
      <w:r w:rsidR="00012EB5" w:rsidRPr="00C04827">
        <w:rPr>
          <w:rStyle w:val="Emphasis"/>
        </w:rPr>
        <w:t>omparison with experimental data</w:t>
      </w:r>
    </w:p>
    <w:p w14:paraId="40E0079C" w14:textId="77777777" w:rsidR="00DC2C18" w:rsidRPr="000A03F4" w:rsidRDefault="00012EB5" w:rsidP="007D43AA">
      <w:pPr>
        <w:pStyle w:val="TSNumberedParagraph11"/>
        <w:numPr>
          <w:ilvl w:val="1"/>
          <w:numId w:val="27"/>
        </w:numPr>
      </w:pPr>
      <w:r w:rsidRPr="00012EB5">
        <w:rPr>
          <w:rFonts w:cs="Arial"/>
        </w:rPr>
        <w:t xml:space="preserve"> </w:t>
      </w:r>
      <w:r w:rsidRPr="000A03F4">
        <w:t xml:space="preserve">One way of testing the combined effect of the various elements of the mathematical modelling is to compare the </w:t>
      </w:r>
      <w:r w:rsidR="00DC2C18" w:rsidRPr="000A03F4">
        <w:t xml:space="preserve">calculated </w:t>
      </w:r>
      <w:r w:rsidRPr="000A03F4">
        <w:t>predictions</w:t>
      </w:r>
      <w:r w:rsidR="00DC2C18" w:rsidRPr="000A03F4">
        <w:t xml:space="preserve"> against experimental results. T</w:t>
      </w:r>
      <w:r w:rsidRPr="000A03F4">
        <w:t>wo types</w:t>
      </w:r>
      <w:r w:rsidR="00DC2C18" w:rsidRPr="000A03F4">
        <w:t xml:space="preserve"> of experiments are used</w:t>
      </w:r>
      <w:r w:rsidRPr="000A03F4">
        <w:t xml:space="preserve">: 'separate effects' tests are designed to examine at the most a few </w:t>
      </w:r>
      <w:proofErr w:type="spellStart"/>
      <w:r w:rsidRPr="000A03F4">
        <w:t>phenomena</w:t>
      </w:r>
      <w:proofErr w:type="spellEnd"/>
      <w:r w:rsidRPr="000A03F4">
        <w:t xml:space="preserve">, while 'integral' tests are designed to enable most of the phenomena of interest to the </w:t>
      </w:r>
      <w:r w:rsidR="00BD2A47" w:rsidRPr="000A03F4">
        <w:t>nuclear installation</w:t>
      </w:r>
      <w:r w:rsidRPr="000A03F4">
        <w:t xml:space="preserve"> t</w:t>
      </w:r>
      <w:r w:rsidR="00DC2C18" w:rsidRPr="000A03F4">
        <w:t xml:space="preserve">o occur in an interactive way. </w:t>
      </w:r>
      <w:r w:rsidR="00854016" w:rsidRPr="000A03F4">
        <w:t>Commissioning test results could also be a useful source for code validation</w:t>
      </w:r>
      <w:r w:rsidR="0082363F" w:rsidRPr="000A03F4">
        <w:t xml:space="preserve"> and may be necessary to demonstrate compliance with SAP AV.1</w:t>
      </w:r>
      <w:r w:rsidR="00854016" w:rsidRPr="000A03F4">
        <w:t>.</w:t>
      </w:r>
    </w:p>
    <w:p w14:paraId="40E0079D" w14:textId="77777777" w:rsidR="00C052B5" w:rsidRPr="000A03F4" w:rsidRDefault="00DC2C18" w:rsidP="007D43AA">
      <w:pPr>
        <w:pStyle w:val="TSNumberedParagraph11"/>
        <w:numPr>
          <w:ilvl w:val="1"/>
          <w:numId w:val="27"/>
        </w:numPr>
      </w:pPr>
      <w:r w:rsidRPr="000A03F4">
        <w:t>I</w:t>
      </w:r>
      <w:r w:rsidR="00012EB5" w:rsidRPr="000A03F4">
        <w:t xml:space="preserve">ntegral tests are usually limited to </w:t>
      </w:r>
      <w:proofErr w:type="gramStart"/>
      <w:r w:rsidR="00012EB5" w:rsidRPr="000A03F4">
        <w:t>fairly small</w:t>
      </w:r>
      <w:proofErr w:type="gramEnd"/>
      <w:r w:rsidR="00012EB5" w:rsidRPr="000A03F4">
        <w:t xml:space="preserve"> scales by considerations of cost and complexity. </w:t>
      </w:r>
      <w:r w:rsidRPr="000A03F4">
        <w:t>Data from b</w:t>
      </w:r>
      <w:r w:rsidR="00012EB5" w:rsidRPr="000A03F4">
        <w:t xml:space="preserve">oth types of </w:t>
      </w:r>
      <w:r w:rsidRPr="000A03F4">
        <w:t>experiments</w:t>
      </w:r>
      <w:r w:rsidR="00012EB5" w:rsidRPr="000A03F4">
        <w:t xml:space="preserve"> should be used to validate the predictive capabilities of the </w:t>
      </w:r>
      <w:r w:rsidRPr="000A03F4">
        <w:t>computer code/</w:t>
      </w:r>
      <w:r w:rsidR="00012EB5" w:rsidRPr="000A03F4">
        <w:t>computation method.</w:t>
      </w:r>
    </w:p>
    <w:p w14:paraId="40E0079E" w14:textId="77777777" w:rsidR="00012EB5" w:rsidRPr="000A03F4" w:rsidRDefault="00012EB5" w:rsidP="007D43AA">
      <w:pPr>
        <w:pStyle w:val="TSNumberedParagraph11"/>
        <w:numPr>
          <w:ilvl w:val="1"/>
          <w:numId w:val="27"/>
        </w:numPr>
      </w:pPr>
      <w:r w:rsidRPr="000A03F4">
        <w:t xml:space="preserve">Assessors need to be particularly </w:t>
      </w:r>
      <w:r w:rsidR="00DC2C18" w:rsidRPr="000A03F4">
        <w:t>aware</w:t>
      </w:r>
      <w:r w:rsidRPr="000A03F4">
        <w:t xml:space="preserve"> of the </w:t>
      </w:r>
      <w:r w:rsidR="00DC2C18" w:rsidRPr="000A03F4">
        <w:t xml:space="preserve">potential </w:t>
      </w:r>
      <w:r w:rsidRPr="000A03F4">
        <w:t xml:space="preserve">selective use of </w:t>
      </w:r>
      <w:r w:rsidR="00DC2C18" w:rsidRPr="000A03F4">
        <w:t xml:space="preserve">“comfortable” </w:t>
      </w:r>
      <w:r w:rsidRPr="000A03F4">
        <w:t xml:space="preserve">experiments in the validation </w:t>
      </w:r>
      <w:r w:rsidR="00DC2C18" w:rsidRPr="000A03F4">
        <w:t>report</w:t>
      </w:r>
      <w:r w:rsidRPr="000A03F4">
        <w:t xml:space="preserve"> and should seek justification for the exclusion of </w:t>
      </w:r>
      <w:r w:rsidR="00DC2C18" w:rsidRPr="000A03F4">
        <w:t xml:space="preserve">other </w:t>
      </w:r>
      <w:r w:rsidRPr="000A03F4">
        <w:t>experiments which seem relevant.</w:t>
      </w:r>
    </w:p>
    <w:p w14:paraId="40E0079F" w14:textId="77777777" w:rsidR="00012EB5" w:rsidRPr="000A03F4" w:rsidRDefault="00012EB5" w:rsidP="007D43AA">
      <w:pPr>
        <w:pStyle w:val="TSNumberedParagraph11"/>
        <w:numPr>
          <w:ilvl w:val="1"/>
          <w:numId w:val="27"/>
        </w:numPr>
      </w:pPr>
      <w:r w:rsidRPr="000A03F4">
        <w:t xml:space="preserve">When analysing separate effects tests, the correlations that are being tested should be identified and reference to the </w:t>
      </w:r>
      <w:r w:rsidR="00690A15" w:rsidRPr="000A03F4">
        <w:t xml:space="preserve">claimed </w:t>
      </w:r>
      <w:r w:rsidRPr="000A03F4">
        <w:t xml:space="preserve">accuracy </w:t>
      </w:r>
      <w:r w:rsidR="00690A15" w:rsidRPr="000A03F4">
        <w:t>of prediction</w:t>
      </w:r>
      <w:r w:rsidR="007C39DC" w:rsidRPr="000A03F4">
        <w:t xml:space="preserve"> should be made. </w:t>
      </w:r>
      <w:r w:rsidRPr="000A03F4">
        <w:t xml:space="preserve">A distinction should be drawn between any data base that was used to develop the correlations and that which is being used for the validation exercise. Wherever possible, comparisons should be made with integral experiments at a range of scales </w:t>
      </w:r>
      <w:r w:rsidR="00BD2A47" w:rsidRPr="000A03F4">
        <w:t>to explore</w:t>
      </w:r>
      <w:r w:rsidRPr="000A03F4">
        <w:t xml:space="preserve"> the ability of the </w:t>
      </w:r>
      <w:r w:rsidR="00890F47" w:rsidRPr="000A03F4">
        <w:t>calculation</w:t>
      </w:r>
      <w:r w:rsidRPr="000A03F4">
        <w:t xml:space="preserve"> method to extrapolate from small scale tests to the </w:t>
      </w:r>
      <w:r w:rsidR="000D75EB" w:rsidRPr="000A03F4">
        <w:t>conditions</w:t>
      </w:r>
      <w:r w:rsidRPr="000A03F4">
        <w:t xml:space="preserve"> </w:t>
      </w:r>
      <w:r w:rsidR="00BD2A47" w:rsidRPr="000A03F4">
        <w:t xml:space="preserve">of the nuclear installation </w:t>
      </w:r>
      <w:r w:rsidRPr="000A03F4">
        <w:t>in relation to such integral</w:t>
      </w:r>
      <w:r w:rsidR="0053430E" w:rsidRPr="000A03F4">
        <w:t xml:space="preserve"> experiments</w:t>
      </w:r>
      <w:r w:rsidRPr="000A03F4">
        <w:t>.</w:t>
      </w:r>
    </w:p>
    <w:p w14:paraId="40E007A0" w14:textId="77777777" w:rsidR="00012EB5" w:rsidRPr="000A03F4" w:rsidRDefault="00012EB5" w:rsidP="007D43AA">
      <w:pPr>
        <w:pStyle w:val="TSNumberedParagraph11"/>
        <w:numPr>
          <w:ilvl w:val="1"/>
          <w:numId w:val="27"/>
        </w:numPr>
      </w:pPr>
      <w:r w:rsidRPr="000A03F4">
        <w:t xml:space="preserve">Many </w:t>
      </w:r>
      <w:r w:rsidR="00890F47" w:rsidRPr="000A03F4">
        <w:t>calculation</w:t>
      </w:r>
      <w:r w:rsidRPr="000A03F4">
        <w:t xml:space="preserve"> methods are 'tuned' to a greater or lesser degree to results from a specific experimental facility. Tuning is the process of recalculating the same test case with adjustments, for example, in input parameters, user options or </w:t>
      </w:r>
      <w:proofErr w:type="spellStart"/>
      <w:r w:rsidRPr="000A03F4">
        <w:t>nodali</w:t>
      </w:r>
      <w:r w:rsidR="00E863A3" w:rsidRPr="000A03F4">
        <w:t>s</w:t>
      </w:r>
      <w:r w:rsidRPr="000A03F4">
        <w:t>ation</w:t>
      </w:r>
      <w:proofErr w:type="spellEnd"/>
      <w:r w:rsidRPr="000A03F4">
        <w:t xml:space="preserve"> until the best possible agreement is obtained. A </w:t>
      </w:r>
      <w:r w:rsidR="00890F47" w:rsidRPr="000A03F4">
        <w:t>calculation</w:t>
      </w:r>
      <w:r w:rsidRPr="000A03F4">
        <w:t xml:space="preserve"> method that has been gradually tuned to a succession of slightly differing test cases may show excellent agreement with results from a particular facility</w:t>
      </w:r>
      <w:r w:rsidR="00C5787E" w:rsidRPr="000A03F4">
        <w:t>. However</w:t>
      </w:r>
      <w:r w:rsidR="00176AF5">
        <w:t>,</w:t>
      </w:r>
      <w:r w:rsidRPr="000A03F4">
        <w:t xml:space="preserve"> its </w:t>
      </w:r>
      <w:r w:rsidR="00C5787E" w:rsidRPr="000A03F4">
        <w:t xml:space="preserve">actual </w:t>
      </w:r>
      <w:r w:rsidRPr="000A03F4">
        <w:t xml:space="preserve">predictive </w:t>
      </w:r>
      <w:r w:rsidR="00C5787E" w:rsidRPr="000A03F4">
        <w:t xml:space="preserve">capabilities can only be established by </w:t>
      </w:r>
      <w:r w:rsidRPr="000A03F4">
        <w:t>calculations for a range of different facilities.</w:t>
      </w:r>
    </w:p>
    <w:p w14:paraId="40E007A1" w14:textId="77777777" w:rsidR="00012EB5" w:rsidRPr="000A03F4" w:rsidRDefault="00C509A1" w:rsidP="007D43AA">
      <w:pPr>
        <w:pStyle w:val="TSNumberedParagraph11"/>
        <w:numPr>
          <w:ilvl w:val="1"/>
          <w:numId w:val="27"/>
        </w:numPr>
      </w:pPr>
      <w:r w:rsidRPr="000A03F4">
        <w:t>Code results are sure to fit with the experiments used as a basis for code tuning. Hence such experiments should be excluded from the set used for code validation</w:t>
      </w:r>
      <w:r w:rsidR="00012EB5" w:rsidRPr="000A03F4">
        <w:t>.</w:t>
      </w:r>
    </w:p>
    <w:p w14:paraId="40E007A2" w14:textId="77777777" w:rsidR="00D306FD" w:rsidRPr="000A03F4" w:rsidRDefault="00012EB5" w:rsidP="007D43AA">
      <w:pPr>
        <w:pStyle w:val="TSNumberedParagraph11"/>
        <w:numPr>
          <w:ilvl w:val="1"/>
          <w:numId w:val="27"/>
        </w:numPr>
      </w:pPr>
      <w:r w:rsidRPr="000A03F4">
        <w:t xml:space="preserve">If additional experimental data is required as part of a study, the inspector should consider whether it is appropriate to carry out 'pre-test', 'blind' or 'double-blind' </w:t>
      </w:r>
      <w:r w:rsidR="00D01BD3" w:rsidRPr="000A03F4">
        <w:t xml:space="preserve">calculations. </w:t>
      </w:r>
      <w:r w:rsidR="00D306FD" w:rsidRPr="000A03F4">
        <w:t>The delivery of formal definitions of these terms is beyond the scope of this TAG, but brief clarifications are provided below to guide the inspector’s work:</w:t>
      </w:r>
    </w:p>
    <w:p w14:paraId="40E007A3" w14:textId="77777777" w:rsidR="00D306FD" w:rsidRPr="000A03F4" w:rsidRDefault="00012EB5" w:rsidP="000A03F4">
      <w:pPr>
        <w:pStyle w:val="TSBullet1Square"/>
        <w:contextualSpacing w:val="0"/>
      </w:pPr>
      <w:r w:rsidRPr="000A03F4">
        <w:t xml:space="preserve">A 'pre-test' calculation is carried out prior to the test being done and </w:t>
      </w:r>
      <w:proofErr w:type="gramStart"/>
      <w:r w:rsidRPr="000A03F4">
        <w:t>has to</w:t>
      </w:r>
      <w:proofErr w:type="gramEnd"/>
      <w:r w:rsidRPr="000A03F4">
        <w:t xml:space="preserve"> assume appropriate </w:t>
      </w:r>
      <w:r w:rsidR="00D01BD3" w:rsidRPr="000A03F4">
        <w:t>initial</w:t>
      </w:r>
      <w:r w:rsidRPr="000A03F4">
        <w:t xml:space="preserve"> and boundary conditions.</w:t>
      </w:r>
      <w:r w:rsidR="00D306FD" w:rsidRPr="000A03F4">
        <w:t xml:space="preserve"> </w:t>
      </w:r>
    </w:p>
    <w:p w14:paraId="40E007A4" w14:textId="77777777" w:rsidR="00D306FD" w:rsidRPr="000A03F4" w:rsidRDefault="00012EB5" w:rsidP="000A03F4">
      <w:pPr>
        <w:pStyle w:val="TSBullet1Square"/>
        <w:contextualSpacing w:val="0"/>
      </w:pPr>
      <w:r w:rsidRPr="000A03F4">
        <w:t xml:space="preserve">A 'blind' calculation is usually carried out after the test and will employ </w:t>
      </w:r>
      <w:r w:rsidR="00D01BD3" w:rsidRPr="000A03F4">
        <w:t>initial</w:t>
      </w:r>
      <w:r w:rsidRPr="000A03F4">
        <w:t xml:space="preserve"> and boundary data </w:t>
      </w:r>
      <w:r w:rsidR="00D01BD3" w:rsidRPr="000A03F4">
        <w:t xml:space="preserve">from the actual test. </w:t>
      </w:r>
    </w:p>
    <w:p w14:paraId="40E007A5" w14:textId="77777777" w:rsidR="00012EB5" w:rsidRPr="000A03F4" w:rsidRDefault="00012EB5" w:rsidP="000A03F4">
      <w:pPr>
        <w:pStyle w:val="TSBullet1Square"/>
        <w:contextualSpacing w:val="0"/>
      </w:pPr>
      <w:r w:rsidRPr="000A03F4">
        <w:t>A 'double-blind' calculation is a more restricted blind calculation on a facility for which the user has no prior modelling experience.</w:t>
      </w:r>
    </w:p>
    <w:p w14:paraId="40E007A6" w14:textId="77777777" w:rsidR="00012EB5" w:rsidRPr="00C04827" w:rsidRDefault="00C04827" w:rsidP="00C04827">
      <w:pPr>
        <w:pStyle w:val="Heading4"/>
        <w:jc w:val="center"/>
        <w:rPr>
          <w:rStyle w:val="Emphasis"/>
        </w:rPr>
      </w:pPr>
      <w:r w:rsidRPr="00C04827">
        <w:rPr>
          <w:rStyle w:val="Emphasis"/>
        </w:rPr>
        <w:lastRenderedPageBreak/>
        <w:t>C</w:t>
      </w:r>
      <w:r w:rsidR="00012EB5" w:rsidRPr="00C04827">
        <w:rPr>
          <w:rStyle w:val="Emphasis"/>
        </w:rPr>
        <w:t xml:space="preserve">omparison with plant data </w:t>
      </w:r>
    </w:p>
    <w:p w14:paraId="40E007A7" w14:textId="77777777" w:rsidR="00012EB5" w:rsidRPr="000A03F4" w:rsidRDefault="00012EB5" w:rsidP="007D43AA">
      <w:pPr>
        <w:pStyle w:val="TSNumberedParagraph11"/>
        <w:numPr>
          <w:ilvl w:val="1"/>
          <w:numId w:val="27"/>
        </w:numPr>
      </w:pPr>
      <w:r w:rsidRPr="000A03F4">
        <w:t>Tests carried out in full sized plant during commissioning or start-up procedures, as well as operational transients or accidents, can be a useful source of data and should, where practical, be include</w:t>
      </w:r>
      <w:r w:rsidR="00D01BD3" w:rsidRPr="000A03F4">
        <w:t xml:space="preserve">d in the validation </w:t>
      </w:r>
      <w:r w:rsidR="000D75EB" w:rsidRPr="000A03F4">
        <w:t>report</w:t>
      </w:r>
      <w:r w:rsidR="00D01BD3" w:rsidRPr="000A03F4">
        <w:t>.</w:t>
      </w:r>
      <w:r w:rsidRPr="000A03F4">
        <w:t xml:space="preserve"> In general plants are now well instrumented and licensees should be encouraged to retain and analyse data from plant transients.</w:t>
      </w:r>
    </w:p>
    <w:p w14:paraId="40E007A8" w14:textId="77777777" w:rsidR="00012EB5" w:rsidRPr="00C04827" w:rsidRDefault="00C04827" w:rsidP="00C04827">
      <w:pPr>
        <w:pStyle w:val="Heading4"/>
        <w:jc w:val="center"/>
        <w:rPr>
          <w:rStyle w:val="Emphasis"/>
        </w:rPr>
      </w:pPr>
      <w:r>
        <w:rPr>
          <w:rStyle w:val="Emphasis"/>
        </w:rPr>
        <w:t>C</w:t>
      </w:r>
      <w:r w:rsidR="00012EB5" w:rsidRPr="00C04827">
        <w:rPr>
          <w:rStyle w:val="Emphasis"/>
        </w:rPr>
        <w:t>omparison with analytical solutions</w:t>
      </w:r>
    </w:p>
    <w:p w14:paraId="40E007A9" w14:textId="77777777" w:rsidR="00012EB5" w:rsidRPr="00196382" w:rsidRDefault="00012EB5" w:rsidP="007D43AA">
      <w:pPr>
        <w:pStyle w:val="TSNumberedParagraph11"/>
        <w:numPr>
          <w:ilvl w:val="1"/>
          <w:numId w:val="27"/>
        </w:numPr>
      </w:pPr>
      <w:r w:rsidRPr="00196382">
        <w:t xml:space="preserve">Certain </w:t>
      </w:r>
      <w:proofErr w:type="gramStart"/>
      <w:r w:rsidRPr="00196382">
        <w:t>well defined</w:t>
      </w:r>
      <w:proofErr w:type="gramEnd"/>
      <w:r w:rsidRPr="00196382">
        <w:t xml:space="preserve"> problems may have established analytical or numerical solutions.  </w:t>
      </w:r>
      <w:proofErr w:type="gramStart"/>
      <w:r w:rsidRPr="00196382">
        <w:t>Also</w:t>
      </w:r>
      <w:proofErr w:type="gramEnd"/>
      <w:r w:rsidRPr="00196382">
        <w:t xml:space="preserve"> asymptotic analytic solutions may be available for limiting cases. In the areas of structural mechanics and neutron physics for instance, numerical 'benchmark' problems </w:t>
      </w:r>
      <w:r w:rsidR="00C5787E" w:rsidRPr="00196382">
        <w:t xml:space="preserve">already have a long tradition. </w:t>
      </w:r>
      <w:r w:rsidRPr="00196382">
        <w:t xml:space="preserve">The use of numerical benchmark problems will provide information on the mathematical solution ability of the </w:t>
      </w:r>
      <w:r w:rsidR="00890F47" w:rsidRPr="00196382">
        <w:t>calculation</w:t>
      </w:r>
      <w:r w:rsidRPr="00196382">
        <w:t xml:space="preserve"> method rather than on the physical modelling </w:t>
      </w:r>
      <w:r w:rsidR="00C5787E" w:rsidRPr="00196382">
        <w:t>and their value may be limited.</w:t>
      </w:r>
      <w:r w:rsidRPr="00196382">
        <w:t xml:space="preserve"> Nonetheless it is important to ensure that numerical solution errors are small compared with modelling errors and benchmark problems may be a way of establishing bounds on these errors, albeit for limited types of problems. A numerical benchmark problem requires:</w:t>
      </w:r>
    </w:p>
    <w:p w14:paraId="40E007AA" w14:textId="77777777" w:rsidR="00012EB5" w:rsidRDefault="00012EB5" w:rsidP="00EB16DF">
      <w:pPr>
        <w:pStyle w:val="ListParagraph"/>
        <w:numPr>
          <w:ilvl w:val="0"/>
          <w:numId w:val="10"/>
        </w:numPr>
        <w:spacing w:before="0" w:after="220" w:line="240" w:lineRule="auto"/>
        <w:ind w:left="1440" w:hanging="720"/>
        <w:contextualSpacing w:val="0"/>
        <w:jc w:val="both"/>
        <w:rPr>
          <w:rFonts w:ascii="Arial" w:hAnsi="Arial" w:cs="Arial"/>
        </w:rPr>
      </w:pPr>
      <w:r w:rsidRPr="00633A6C">
        <w:rPr>
          <w:rFonts w:ascii="Arial" w:hAnsi="Arial" w:cs="Arial"/>
        </w:rPr>
        <w:t xml:space="preserve">the model equations to represent a well-posed mathematical problem with </w:t>
      </w:r>
      <w:proofErr w:type="gramStart"/>
      <w:r w:rsidRPr="00633A6C">
        <w:rPr>
          <w:rFonts w:ascii="Arial" w:hAnsi="Arial" w:cs="Arial"/>
        </w:rPr>
        <w:t>a</w:t>
      </w:r>
      <w:r w:rsidR="00C5787E">
        <w:rPr>
          <w:rFonts w:ascii="Arial" w:hAnsi="Arial" w:cs="Arial"/>
        </w:rPr>
        <w:t>n</w:t>
      </w:r>
      <w:proofErr w:type="gramEnd"/>
      <w:r w:rsidRPr="00633A6C">
        <w:rPr>
          <w:rFonts w:ascii="Arial" w:hAnsi="Arial" w:cs="Arial"/>
        </w:rPr>
        <w:t xml:space="preserve"> unique solution</w:t>
      </w:r>
      <w:r>
        <w:rPr>
          <w:rFonts w:ascii="Arial" w:hAnsi="Arial" w:cs="Arial"/>
        </w:rPr>
        <w:t>;</w:t>
      </w:r>
    </w:p>
    <w:p w14:paraId="40E007AB" w14:textId="77777777" w:rsidR="00012EB5" w:rsidRDefault="00012EB5" w:rsidP="00EB16DF">
      <w:pPr>
        <w:pStyle w:val="ListParagraph"/>
        <w:numPr>
          <w:ilvl w:val="0"/>
          <w:numId w:val="10"/>
        </w:numPr>
        <w:spacing w:before="0" w:after="220" w:line="240" w:lineRule="auto"/>
        <w:ind w:left="1440" w:hanging="720"/>
        <w:contextualSpacing w:val="0"/>
        <w:jc w:val="both"/>
        <w:rPr>
          <w:rFonts w:ascii="Arial" w:hAnsi="Arial" w:cs="Arial"/>
        </w:rPr>
      </w:pPr>
      <w:r>
        <w:rPr>
          <w:rFonts w:ascii="Arial" w:hAnsi="Arial" w:cs="Arial"/>
        </w:rPr>
        <w:t xml:space="preserve">every term in the equations </w:t>
      </w:r>
      <w:r w:rsidR="006B393D">
        <w:rPr>
          <w:rFonts w:ascii="Arial" w:hAnsi="Arial" w:cs="Arial"/>
        </w:rPr>
        <w:t xml:space="preserve">to be </w:t>
      </w:r>
      <w:r>
        <w:rPr>
          <w:rFonts w:ascii="Arial" w:hAnsi="Arial" w:cs="Arial"/>
        </w:rPr>
        <w:t xml:space="preserve">defined and written down </w:t>
      </w:r>
      <w:proofErr w:type="gramStart"/>
      <w:r>
        <w:rPr>
          <w:rFonts w:ascii="Arial" w:hAnsi="Arial" w:cs="Arial"/>
        </w:rPr>
        <w:t>explicitly;</w:t>
      </w:r>
      <w:proofErr w:type="gramEnd"/>
    </w:p>
    <w:p w14:paraId="40E007AC" w14:textId="77777777" w:rsidR="00012EB5" w:rsidRPr="00C052B5" w:rsidRDefault="00012EB5" w:rsidP="00EB16DF">
      <w:pPr>
        <w:pStyle w:val="ListParagraph"/>
        <w:numPr>
          <w:ilvl w:val="0"/>
          <w:numId w:val="10"/>
        </w:numPr>
        <w:spacing w:before="0" w:after="220" w:line="240" w:lineRule="auto"/>
        <w:ind w:left="1440" w:hanging="720"/>
        <w:contextualSpacing w:val="0"/>
        <w:jc w:val="both"/>
        <w:rPr>
          <w:rFonts w:ascii="Arial" w:hAnsi="Arial" w:cs="Arial"/>
        </w:rPr>
      </w:pPr>
      <w:r>
        <w:rPr>
          <w:rFonts w:ascii="Arial" w:hAnsi="Arial" w:cs="Arial"/>
        </w:rPr>
        <w:t xml:space="preserve">the initial and boundary conditions </w:t>
      </w:r>
      <w:r w:rsidR="006B393D">
        <w:rPr>
          <w:rFonts w:ascii="Arial" w:hAnsi="Arial" w:cs="Arial"/>
        </w:rPr>
        <w:t xml:space="preserve">to be </w:t>
      </w:r>
      <w:r>
        <w:rPr>
          <w:rFonts w:ascii="Arial" w:hAnsi="Arial" w:cs="Arial"/>
        </w:rPr>
        <w:t>defined explicitly.</w:t>
      </w:r>
    </w:p>
    <w:p w14:paraId="40E007AD" w14:textId="77777777" w:rsidR="00012EB5" w:rsidRPr="00C04827" w:rsidRDefault="00C04827" w:rsidP="00C04827">
      <w:pPr>
        <w:pStyle w:val="Heading4"/>
        <w:jc w:val="center"/>
        <w:rPr>
          <w:rStyle w:val="Emphasis"/>
        </w:rPr>
      </w:pPr>
      <w:r>
        <w:rPr>
          <w:rStyle w:val="Emphasis"/>
        </w:rPr>
        <w:t>C</w:t>
      </w:r>
      <w:r w:rsidR="00012EB5" w:rsidRPr="00C04827">
        <w:rPr>
          <w:rStyle w:val="Emphasis"/>
        </w:rPr>
        <w:t xml:space="preserve">omparison with other </w:t>
      </w:r>
      <w:r w:rsidR="00890F47" w:rsidRPr="00C04827">
        <w:rPr>
          <w:rStyle w:val="Emphasis"/>
        </w:rPr>
        <w:t>calculation</w:t>
      </w:r>
      <w:r w:rsidR="00012EB5" w:rsidRPr="00C04827">
        <w:rPr>
          <w:rStyle w:val="Emphasis"/>
        </w:rPr>
        <w:t xml:space="preserve"> methods</w:t>
      </w:r>
    </w:p>
    <w:p w14:paraId="40E007AE" w14:textId="77777777" w:rsidR="00012EB5" w:rsidRPr="00196382" w:rsidRDefault="00012EB5" w:rsidP="007D43AA">
      <w:pPr>
        <w:pStyle w:val="TSNumberedParagraph11"/>
        <w:numPr>
          <w:ilvl w:val="1"/>
          <w:numId w:val="27"/>
        </w:numPr>
      </w:pPr>
      <w:r w:rsidRPr="00196382">
        <w:t xml:space="preserve"> In addition to comparing the calculations with experiments, useful information can be obtained by comparing one </w:t>
      </w:r>
      <w:r w:rsidR="00890F47" w:rsidRPr="00196382">
        <w:t>calculation</w:t>
      </w:r>
      <w:r w:rsidR="00C5787E" w:rsidRPr="00196382">
        <w:t xml:space="preserve"> method against another. </w:t>
      </w:r>
      <w:r w:rsidRPr="00196382">
        <w:t xml:space="preserve">The comparison </w:t>
      </w:r>
      <w:r w:rsidR="00890F47" w:rsidRPr="00196382">
        <w:t>calculation</w:t>
      </w:r>
      <w:r w:rsidRPr="00196382">
        <w:t xml:space="preserve"> method should have been developed independently of that used in the safety case and should be sufficiently different from it in either numerical methods or physical modelling to make the comparison wo</w:t>
      </w:r>
      <w:r w:rsidR="00C5787E" w:rsidRPr="00196382">
        <w:t>rthwhile.</w:t>
      </w:r>
      <w:r w:rsidRPr="00196382">
        <w:t xml:space="preserve"> Clearly</w:t>
      </w:r>
      <w:r w:rsidR="000D75EB" w:rsidRPr="00196382">
        <w:t>,</w:t>
      </w:r>
      <w:r w:rsidRPr="00196382">
        <w:t xml:space="preserve"> comparison with a </w:t>
      </w:r>
      <w:r w:rsidR="00890F47" w:rsidRPr="00196382">
        <w:t>calculation</w:t>
      </w:r>
      <w:r w:rsidRPr="00196382">
        <w:t xml:space="preserve"> method which is a derivative of or very similar to that used in the safety case would not necessarily yield useful results.</w:t>
      </w:r>
    </w:p>
    <w:p w14:paraId="40E007AF" w14:textId="77777777" w:rsidR="00012EB5" w:rsidRPr="00196382" w:rsidRDefault="00012EB5" w:rsidP="007D43AA">
      <w:pPr>
        <w:pStyle w:val="TSNumberedParagraph11"/>
        <w:numPr>
          <w:ilvl w:val="1"/>
          <w:numId w:val="27"/>
        </w:numPr>
      </w:pPr>
      <w:r w:rsidRPr="00196382">
        <w:t xml:space="preserve">The </w:t>
      </w:r>
      <w:r w:rsidR="00890F47" w:rsidRPr="00196382">
        <w:t>calculation</w:t>
      </w:r>
      <w:r w:rsidRPr="00196382">
        <w:t xml:space="preserve"> method used for comparison will also need a statement about its validation, and the inspector should consider whether it has been subject to </w:t>
      </w:r>
      <w:r w:rsidR="00D01BD3" w:rsidRPr="00196382">
        <w:t>appropriate testing and practical application.</w:t>
      </w:r>
    </w:p>
    <w:p w14:paraId="40E007B0" w14:textId="77777777" w:rsidR="00012EB5" w:rsidRPr="00C04827" w:rsidRDefault="00C04827" w:rsidP="00C04827">
      <w:pPr>
        <w:pStyle w:val="Heading4"/>
        <w:jc w:val="center"/>
        <w:rPr>
          <w:rStyle w:val="Emphasis"/>
        </w:rPr>
      </w:pPr>
      <w:r w:rsidRPr="00C04827">
        <w:rPr>
          <w:rStyle w:val="Emphasis"/>
        </w:rPr>
        <w:t xml:space="preserve">Uncertainty of </w:t>
      </w:r>
      <w:r w:rsidR="00012EB5" w:rsidRPr="00C04827">
        <w:rPr>
          <w:rStyle w:val="Emphasis"/>
        </w:rPr>
        <w:t>best estimate calculations</w:t>
      </w:r>
    </w:p>
    <w:p w14:paraId="40E007B1" w14:textId="77777777" w:rsidR="00451795" w:rsidRPr="00196382" w:rsidRDefault="00012EB5" w:rsidP="007D43AA">
      <w:pPr>
        <w:pStyle w:val="TSNumberedParagraph11"/>
        <w:numPr>
          <w:ilvl w:val="1"/>
          <w:numId w:val="27"/>
        </w:numPr>
      </w:pPr>
      <w:r w:rsidRPr="00012EB5">
        <w:rPr>
          <w:rFonts w:cs="Arial"/>
        </w:rPr>
        <w:t xml:space="preserve"> </w:t>
      </w:r>
      <w:r w:rsidRPr="00196382">
        <w:t>A best-estimate calculation employs modelling that attempts to describe realistically the physical processes occurri</w:t>
      </w:r>
      <w:r w:rsidR="00C5787E" w:rsidRPr="00196382">
        <w:t>ng in the plant.</w:t>
      </w:r>
      <w:r w:rsidRPr="00196382">
        <w:t xml:space="preserve"> The modelling should provide a realistic calculation of any </w:t>
      </w:r>
      <w:proofErr w:type="gramStart"/>
      <w:r w:rsidRPr="00196382">
        <w:t>particular phenomenon</w:t>
      </w:r>
      <w:proofErr w:type="gramEnd"/>
      <w:r w:rsidRPr="00196382">
        <w:t xml:space="preserve"> to a degree of accuracy compatible with the current state of</w:t>
      </w:r>
      <w:r w:rsidR="00C5787E" w:rsidRPr="00196382">
        <w:t xml:space="preserve"> knowledge of that phenomenon. </w:t>
      </w:r>
    </w:p>
    <w:p w14:paraId="40E007B2" w14:textId="77777777" w:rsidR="00012EB5" w:rsidRPr="00196382" w:rsidRDefault="00012EB5" w:rsidP="007D43AA">
      <w:pPr>
        <w:pStyle w:val="TSNumberedParagraph11"/>
        <w:numPr>
          <w:ilvl w:val="1"/>
          <w:numId w:val="27"/>
        </w:numPr>
      </w:pPr>
      <w:r w:rsidRPr="00196382">
        <w:t xml:space="preserve">Deriving the overall uncertainty for a best-estimate </w:t>
      </w:r>
      <w:r w:rsidR="00890F47" w:rsidRPr="00196382">
        <w:t>calculation</w:t>
      </w:r>
      <w:r w:rsidRPr="00196382">
        <w:t xml:space="preserve"> method m</w:t>
      </w:r>
      <w:r w:rsidR="00C5787E" w:rsidRPr="00196382">
        <w:t xml:space="preserve">ay be a difficult undertaking. </w:t>
      </w:r>
      <w:r w:rsidRPr="00196382">
        <w:t>Uncertainties are not restricted to the combined effect of uncertainty in input data</w:t>
      </w:r>
      <w:r w:rsidR="00C5787E" w:rsidRPr="00196382">
        <w:t>.</w:t>
      </w:r>
      <w:r w:rsidRPr="00196382">
        <w:t xml:space="preserve"> This can also come from applying models derived from small scale experiments to the full-sized plant (scaling uncertainties)</w:t>
      </w:r>
      <w:r w:rsidR="00C5787E" w:rsidRPr="00196382">
        <w:t>,</w:t>
      </w:r>
      <w:r w:rsidRPr="00196382">
        <w:t xml:space="preserve"> as well as from the uncertainties associated with the </w:t>
      </w:r>
      <w:r w:rsidR="00C5787E" w:rsidRPr="00196382">
        <w:t xml:space="preserve">initial </w:t>
      </w:r>
      <w:r w:rsidR="00451795" w:rsidRPr="00196382">
        <w:t xml:space="preserve">and boundary </w:t>
      </w:r>
      <w:r w:rsidR="00C5787E" w:rsidRPr="00196382">
        <w:t>conditions.</w:t>
      </w:r>
      <w:r w:rsidRPr="00196382">
        <w:t xml:space="preserve"> </w:t>
      </w:r>
      <w:r w:rsidR="00451795" w:rsidRPr="00196382">
        <w:t>The overall calculation uncertainty estimation should take all such factors into account</w:t>
      </w:r>
      <w:r w:rsidRPr="00196382">
        <w:t>.</w:t>
      </w:r>
    </w:p>
    <w:p w14:paraId="40E007B3" w14:textId="77777777" w:rsidR="00012EB5" w:rsidRPr="00196382" w:rsidRDefault="00012EB5" w:rsidP="007D43AA">
      <w:pPr>
        <w:pStyle w:val="TSNumberedParagraph11"/>
        <w:numPr>
          <w:ilvl w:val="1"/>
          <w:numId w:val="27"/>
        </w:numPr>
      </w:pPr>
      <w:r w:rsidRPr="00196382">
        <w:t xml:space="preserve">The methodology used to combine the various sources of </w:t>
      </w:r>
      <w:r w:rsidR="00890F47" w:rsidRPr="00196382">
        <w:t>calculation</w:t>
      </w:r>
      <w:r w:rsidRPr="00196382">
        <w:t xml:space="preserve"> uncertainty should</w:t>
      </w:r>
      <w:r w:rsidR="00C5787E" w:rsidRPr="00196382">
        <w:t xml:space="preserve"> be described and justified. </w:t>
      </w:r>
      <w:r w:rsidRPr="00196382">
        <w:t xml:space="preserve">The bias </w:t>
      </w:r>
      <w:r w:rsidR="00C056C9" w:rsidRPr="00196382">
        <w:t>of</w:t>
      </w:r>
      <w:r w:rsidRPr="00196382">
        <w:t xml:space="preserve"> any such judgem</w:t>
      </w:r>
      <w:r w:rsidR="00C5787E" w:rsidRPr="00196382">
        <w:t xml:space="preserve">ents should be clearly </w:t>
      </w:r>
      <w:r w:rsidR="00C5787E" w:rsidRPr="00196382">
        <w:lastRenderedPageBreak/>
        <w:t xml:space="preserve">stated. </w:t>
      </w:r>
      <w:r w:rsidR="003D72E8" w:rsidRPr="00196382">
        <w:t xml:space="preserve">Justification should be provided for the assumed uncertainty distribution of </w:t>
      </w:r>
      <w:r w:rsidRPr="00196382">
        <w:t>each parameter which is judged to be of relevance to the overall uncertainty</w:t>
      </w:r>
      <w:r w:rsidR="003D72E8" w:rsidRPr="00196382">
        <w:t>.</w:t>
      </w:r>
    </w:p>
    <w:p w14:paraId="40E007B4" w14:textId="77777777" w:rsidR="00012EB5" w:rsidRPr="00C04827" w:rsidRDefault="00523B66" w:rsidP="00C04827">
      <w:pPr>
        <w:pStyle w:val="Heading4"/>
        <w:jc w:val="center"/>
        <w:rPr>
          <w:rStyle w:val="Emphasis"/>
        </w:rPr>
      </w:pPr>
      <w:r w:rsidRPr="00C04827">
        <w:rPr>
          <w:rStyle w:val="Emphasis"/>
        </w:rPr>
        <w:t>I</w:t>
      </w:r>
      <w:r w:rsidR="00CB4F65">
        <w:rPr>
          <w:rStyle w:val="Emphasis"/>
        </w:rPr>
        <w:t>nherent</w:t>
      </w:r>
      <w:r w:rsidRPr="00C04827">
        <w:rPr>
          <w:rStyle w:val="Emphasis"/>
        </w:rPr>
        <w:t xml:space="preserve"> </w:t>
      </w:r>
      <w:r w:rsidR="00012EB5" w:rsidRPr="00C04827">
        <w:rPr>
          <w:rStyle w:val="Emphasis"/>
        </w:rPr>
        <w:t>calculations</w:t>
      </w:r>
      <w:r w:rsidRPr="00C04827">
        <w:rPr>
          <w:rStyle w:val="Emphasis"/>
        </w:rPr>
        <w:t xml:space="preserve"> </w:t>
      </w:r>
      <w:r w:rsidR="00196382">
        <w:rPr>
          <w:rStyle w:val="Emphasis"/>
        </w:rPr>
        <w:t>bias</w:t>
      </w:r>
    </w:p>
    <w:p w14:paraId="40E007B5" w14:textId="77777777" w:rsidR="00012EB5" w:rsidRPr="00196382" w:rsidRDefault="00012EB5" w:rsidP="007D43AA">
      <w:pPr>
        <w:pStyle w:val="TSNumberedParagraph11"/>
        <w:numPr>
          <w:ilvl w:val="1"/>
          <w:numId w:val="27"/>
        </w:numPr>
      </w:pPr>
      <w:r w:rsidRPr="00196382">
        <w:t xml:space="preserve">Uncertainties in the representation of important physical processes may be such that models of these processes have biases built in the </w:t>
      </w:r>
      <w:r w:rsidR="00890F47" w:rsidRPr="00196382">
        <w:t>calculation</w:t>
      </w:r>
      <w:r w:rsidRPr="00196382">
        <w:t xml:space="preserve"> procedure. Any bias in the calculation needs to be quantified based on experimental data and allowed for in </w:t>
      </w:r>
      <w:r w:rsidR="00CA7970" w:rsidRPr="00196382">
        <w:t>the final evaluation of the available</w:t>
      </w:r>
      <w:r w:rsidRPr="00196382">
        <w:t xml:space="preserve"> safety margin.</w:t>
      </w:r>
    </w:p>
    <w:p w14:paraId="40E007B6" w14:textId="77777777" w:rsidR="00012EB5" w:rsidRPr="00CB4F65" w:rsidRDefault="00012EB5" w:rsidP="007D43AA">
      <w:pPr>
        <w:pStyle w:val="TSHeadingNumbered111"/>
        <w:numPr>
          <w:ilvl w:val="2"/>
          <w:numId w:val="25"/>
        </w:numPr>
        <w:rPr>
          <w:rStyle w:val="Emphasis"/>
        </w:rPr>
      </w:pPr>
      <w:r w:rsidRPr="00CB4F65">
        <w:rPr>
          <w:rStyle w:val="Emphasis"/>
        </w:rPr>
        <w:t>quality assurance</w:t>
      </w:r>
    </w:p>
    <w:p w14:paraId="40E007B7" w14:textId="77777777" w:rsidR="00012EB5" w:rsidRPr="00196382" w:rsidRDefault="00012EB5" w:rsidP="007D43AA">
      <w:pPr>
        <w:pStyle w:val="TSNumberedParagraph11"/>
        <w:numPr>
          <w:ilvl w:val="1"/>
          <w:numId w:val="27"/>
        </w:numPr>
      </w:pPr>
      <w:r w:rsidRPr="00012EB5">
        <w:rPr>
          <w:rFonts w:cs="Arial"/>
        </w:rPr>
        <w:t xml:space="preserve"> </w:t>
      </w:r>
      <w:r w:rsidRPr="00196382">
        <w:t xml:space="preserve">Additional to the justification of the modelling process, there is a need to establish that the computer code correctly represents the physical model by ensuring that a systematic approach has been adopted for designing, coding, </w:t>
      </w:r>
      <w:proofErr w:type="gramStart"/>
      <w:r w:rsidRPr="00196382">
        <w:t>testing</w:t>
      </w:r>
      <w:proofErr w:type="gramEnd"/>
      <w:r w:rsidRPr="00196382">
        <w:t xml:space="preserve"> and do</w:t>
      </w:r>
      <w:r w:rsidR="00C5787E" w:rsidRPr="00196382">
        <w:t>cumenting the computer program.</w:t>
      </w:r>
      <w:r w:rsidRPr="00196382">
        <w:t xml:space="preserve"> In this respect the American Nuclear Society has produced a useful guide against which the degree of assured quality can be judged, namely, ANSI/ANS-10.4-200</w:t>
      </w:r>
      <w:r w:rsidR="00B6795D" w:rsidRPr="00196382">
        <w:t>8 [2]</w:t>
      </w:r>
      <w:r w:rsidRPr="00196382">
        <w:t>.</w:t>
      </w:r>
    </w:p>
    <w:p w14:paraId="40E007B8" w14:textId="77777777" w:rsidR="004A4EE7" w:rsidRPr="00196382" w:rsidRDefault="00567DB7" w:rsidP="007D43AA">
      <w:pPr>
        <w:pStyle w:val="TSNumberedParagraph11"/>
        <w:numPr>
          <w:ilvl w:val="1"/>
          <w:numId w:val="27"/>
        </w:numPr>
      </w:pPr>
      <w:r w:rsidRPr="00196382">
        <w:t>A</w:t>
      </w:r>
      <w:r w:rsidR="004A4EE7" w:rsidRPr="00196382">
        <w:t xml:space="preserve"> computer code should be validated and verified for </w:t>
      </w:r>
      <w:r w:rsidRPr="00196382">
        <w:t>the</w:t>
      </w:r>
      <w:r w:rsidR="004A4EE7" w:rsidRPr="00196382">
        <w:t xml:space="preserve"> </w:t>
      </w:r>
      <w:proofErr w:type="gramStart"/>
      <w:r w:rsidRPr="00196382">
        <w:t>particular engineering</w:t>
      </w:r>
      <w:proofErr w:type="gramEnd"/>
      <w:r w:rsidRPr="00196382">
        <w:t xml:space="preserve"> application, </w:t>
      </w:r>
      <w:r w:rsidR="004A4EE7" w:rsidRPr="00196382">
        <w:t>hardware and software</w:t>
      </w:r>
      <w:r w:rsidRPr="00196382">
        <w:t xml:space="preserve"> </w:t>
      </w:r>
      <w:r w:rsidR="004A4EE7" w:rsidRPr="00196382">
        <w:t>configuration</w:t>
      </w:r>
      <w:r w:rsidRPr="00196382">
        <w:t xml:space="preserve"> used in the safety analysis</w:t>
      </w:r>
      <w:r w:rsidR="00C5787E" w:rsidRPr="00196382">
        <w:t>.</w:t>
      </w:r>
      <w:r w:rsidR="004A4EE7" w:rsidRPr="00196382">
        <w:t xml:space="preserve"> The </w:t>
      </w:r>
      <w:r w:rsidRPr="00196382">
        <w:t>validation report</w:t>
      </w:r>
      <w:r w:rsidR="004A4EE7" w:rsidRPr="00196382">
        <w:t xml:space="preserve"> should </w:t>
      </w:r>
      <w:r w:rsidRPr="00196382">
        <w:t>present</w:t>
      </w:r>
      <w:r w:rsidR="004A4EE7" w:rsidRPr="00196382">
        <w:t xml:space="preserve"> details of the hardware on which the code was run and version numbers for the supporting software such as compiler, linker, </w:t>
      </w:r>
      <w:proofErr w:type="gramStart"/>
      <w:r w:rsidR="004A4EE7" w:rsidRPr="00196382">
        <w:t>loader</w:t>
      </w:r>
      <w:proofErr w:type="gramEnd"/>
      <w:r w:rsidR="004A4EE7" w:rsidRPr="00196382">
        <w:t xml:space="preserve"> and library ro</w:t>
      </w:r>
      <w:r w:rsidR="00C5787E" w:rsidRPr="00196382">
        <w:t>utines.</w:t>
      </w:r>
      <w:r w:rsidR="004A4EE7" w:rsidRPr="00196382">
        <w:t xml:space="preserve"> Evidence that the hardware and software have been suitably</w:t>
      </w:r>
      <w:r w:rsidR="00C5787E" w:rsidRPr="00196382">
        <w:t xml:space="preserve"> qualified should be provided. </w:t>
      </w:r>
      <w:r w:rsidR="004A4EE7" w:rsidRPr="00196382">
        <w:t>The process of change from one software platform to another should be supported by an appropriate set of regression tests.</w:t>
      </w:r>
    </w:p>
    <w:p w14:paraId="40E007B9" w14:textId="77777777" w:rsidR="004A4EE7" w:rsidRPr="00196382" w:rsidRDefault="004A4EE7" w:rsidP="007D43AA">
      <w:pPr>
        <w:pStyle w:val="TSNumberedParagraph11"/>
        <w:numPr>
          <w:ilvl w:val="1"/>
          <w:numId w:val="27"/>
        </w:numPr>
      </w:pPr>
      <w:r w:rsidRPr="00196382">
        <w:t>User manuals should be suitable for their purpose and of an appropriate standard: IEC Standard 26512-2011</w:t>
      </w:r>
      <w:r w:rsidR="00567DB7" w:rsidRPr="00196382">
        <w:t xml:space="preserve"> [3]</w:t>
      </w:r>
      <w:r w:rsidRPr="00196382">
        <w:t xml:space="preserve"> </w:t>
      </w:r>
      <w:r w:rsidR="00567DB7" w:rsidRPr="00196382">
        <w:t>provides</w:t>
      </w:r>
      <w:r w:rsidRPr="00196382">
        <w:t xml:space="preserve"> guidance on the content of software and user documentation against which the </w:t>
      </w:r>
      <w:r w:rsidR="00567DB7" w:rsidRPr="00196382">
        <w:t>report</w:t>
      </w:r>
      <w:r w:rsidRPr="00196382">
        <w:t xml:space="preserve"> can be </w:t>
      </w:r>
      <w:r w:rsidR="00567DB7" w:rsidRPr="00196382">
        <w:t>assessed</w:t>
      </w:r>
      <w:r w:rsidRPr="00196382">
        <w:t>.</w:t>
      </w:r>
    </w:p>
    <w:p w14:paraId="40E007BA" w14:textId="77777777" w:rsidR="004A4EE7" w:rsidRPr="00196382" w:rsidRDefault="004A4EE7" w:rsidP="007D43AA">
      <w:pPr>
        <w:pStyle w:val="TSNumberedParagraph11"/>
        <w:numPr>
          <w:ilvl w:val="1"/>
          <w:numId w:val="27"/>
        </w:numPr>
      </w:pPr>
      <w:r w:rsidRPr="00196382">
        <w:t>Evidence that the software has been produced and maintained to the required standard for the</w:t>
      </w:r>
      <w:r w:rsidR="00C5787E" w:rsidRPr="00196382">
        <w:t xml:space="preserve"> application should be sought. </w:t>
      </w:r>
      <w:r w:rsidRPr="00196382">
        <w:t xml:space="preserve">For example, conformance with ISO 9000 series </w:t>
      </w:r>
      <w:r w:rsidR="0053430E" w:rsidRPr="00196382">
        <w:t xml:space="preserve">[4, 5 &amp; </w:t>
      </w:r>
      <w:r w:rsidRPr="00196382">
        <w:t>6] will indicate that good programming practices have been used.</w:t>
      </w:r>
    </w:p>
    <w:p w14:paraId="40E007BB" w14:textId="77777777" w:rsidR="004A4EE7" w:rsidRPr="00196382" w:rsidRDefault="00567DB7" w:rsidP="007D43AA">
      <w:pPr>
        <w:pStyle w:val="TSNumberedParagraph11"/>
        <w:numPr>
          <w:ilvl w:val="1"/>
          <w:numId w:val="27"/>
        </w:numPr>
      </w:pPr>
      <w:r w:rsidRPr="00196382">
        <w:t xml:space="preserve">The validation report </w:t>
      </w:r>
      <w:r w:rsidR="004A4EE7" w:rsidRPr="00196382">
        <w:t xml:space="preserve">should demonstrate that the sections of code used in the generation of the results have been adequately tested </w:t>
      </w:r>
      <w:r w:rsidR="00DD3E72" w:rsidRPr="00196382">
        <w:t xml:space="preserve">by sample problems and benchmark calculations </w:t>
      </w:r>
      <w:r w:rsidR="004A4EE7" w:rsidRPr="00196382">
        <w:t xml:space="preserve">(Reference </w:t>
      </w:r>
      <w:r w:rsidR="00C5787E" w:rsidRPr="00196382">
        <w:t>[</w:t>
      </w:r>
      <w:r w:rsidR="004A4EE7" w:rsidRPr="00196382">
        <w:t>5</w:t>
      </w:r>
      <w:r w:rsidR="00C5787E" w:rsidRPr="00196382">
        <w:t>]</w:t>
      </w:r>
      <w:r w:rsidR="004A4EE7" w:rsidRPr="00196382">
        <w:t xml:space="preserve"> </w:t>
      </w:r>
      <w:r w:rsidRPr="00196382">
        <w:t>provides guidance on this</w:t>
      </w:r>
      <w:r w:rsidR="00DD3E72" w:rsidRPr="00196382">
        <w:t xml:space="preserve"> subject</w:t>
      </w:r>
      <w:r w:rsidRPr="00196382">
        <w:t>).</w:t>
      </w:r>
    </w:p>
    <w:p w14:paraId="40E007BC" w14:textId="77777777" w:rsidR="004A4EE7" w:rsidRPr="00196382" w:rsidRDefault="004A4EE7" w:rsidP="007D43AA">
      <w:pPr>
        <w:pStyle w:val="TSNumberedParagraph11"/>
        <w:numPr>
          <w:ilvl w:val="1"/>
          <w:numId w:val="27"/>
        </w:numPr>
      </w:pPr>
      <w:r w:rsidRPr="00196382">
        <w:t xml:space="preserve">Evidence should be supplied that adequate procedures are in place to control the production and maintenance of the computer code used in the </w:t>
      </w:r>
      <w:r w:rsidR="00602845" w:rsidRPr="00196382">
        <w:t>safety case</w:t>
      </w:r>
      <w:r w:rsidRPr="00196382">
        <w:t>. In particular</w:t>
      </w:r>
      <w:r w:rsidR="00176AF5">
        <w:t>,</w:t>
      </w:r>
      <w:r w:rsidRPr="00196382">
        <w:t xml:space="preserve"> there should be auditable controls over how source code can be </w:t>
      </w:r>
      <w:proofErr w:type="gramStart"/>
      <w:r w:rsidRPr="00196382">
        <w:t>amended</w:t>
      </w:r>
      <w:proofErr w:type="gramEnd"/>
      <w:r w:rsidRPr="00196382">
        <w:t xml:space="preserve"> and new versions issued. Collectively these procedures are known as Configuration Management. Compliance with relevant company, national and international </w:t>
      </w:r>
      <w:r w:rsidR="00CD00A8" w:rsidRPr="00196382">
        <w:t xml:space="preserve">standards, </w:t>
      </w:r>
      <w:r w:rsidRPr="00196382">
        <w:t xml:space="preserve">codes of practice or guidelines should be </w:t>
      </w:r>
      <w:r w:rsidR="00602845" w:rsidRPr="00196382">
        <w:t>demonstrated</w:t>
      </w:r>
      <w:r w:rsidRPr="00196382">
        <w:t>.</w:t>
      </w:r>
    </w:p>
    <w:p w14:paraId="40E007BD" w14:textId="77777777" w:rsidR="004A4EE7" w:rsidRPr="00196382" w:rsidRDefault="004A4EE7" w:rsidP="007D43AA">
      <w:pPr>
        <w:pStyle w:val="TSNumberedParagraph11"/>
        <w:numPr>
          <w:ilvl w:val="1"/>
          <w:numId w:val="27"/>
        </w:numPr>
      </w:pPr>
      <w:r w:rsidRPr="00196382">
        <w:t xml:space="preserve">The </w:t>
      </w:r>
      <w:r w:rsidR="00602845" w:rsidRPr="00196382">
        <w:t>preparation of</w:t>
      </w:r>
      <w:r w:rsidRPr="00196382">
        <w:t xml:space="preserve"> input data for the </w:t>
      </w:r>
      <w:r w:rsidR="00602845" w:rsidRPr="00196382">
        <w:t>calculations</w:t>
      </w:r>
      <w:r w:rsidRPr="00196382">
        <w:t xml:space="preserve"> should also follow rigid validation procedures and should be auditable</w:t>
      </w:r>
      <w:r w:rsidR="00602845" w:rsidRPr="00196382">
        <w:t xml:space="preserve"> </w:t>
      </w:r>
      <w:proofErr w:type="gramStart"/>
      <w:r w:rsidR="00602845" w:rsidRPr="00196382">
        <w:t>so as to</w:t>
      </w:r>
      <w:proofErr w:type="gramEnd"/>
      <w:r w:rsidR="00602845" w:rsidRPr="00196382">
        <w:t xml:space="preserve"> assure their quality.</w:t>
      </w:r>
      <w:r w:rsidRPr="00196382">
        <w:t xml:space="preserve"> Each item of data should have a clearly defined origin within the plant documentation or else its source should be identified and justified. Details and justification should be given of data</w:t>
      </w:r>
      <w:r w:rsidR="00602845" w:rsidRPr="00196382">
        <w:t xml:space="preserve"> embedded in the code</w:t>
      </w:r>
      <w:r w:rsidRPr="00196382">
        <w:t xml:space="preserve">. Since it is often impossible to check manually the integrity of </w:t>
      </w:r>
      <w:r w:rsidR="00602845" w:rsidRPr="00196382">
        <w:t xml:space="preserve">all </w:t>
      </w:r>
      <w:r w:rsidRPr="00196382">
        <w:t xml:space="preserve">input data, there should be suitable measures within the computer code to </w:t>
      </w:r>
      <w:r w:rsidR="00602845" w:rsidRPr="00196382">
        <w:t>identify</w:t>
      </w:r>
      <w:r w:rsidRPr="00196382">
        <w:t xml:space="preserve"> input data errors and erroneous results.</w:t>
      </w:r>
    </w:p>
    <w:p w14:paraId="40E007BE" w14:textId="77777777" w:rsidR="00863AF5" w:rsidRPr="00863AF5" w:rsidRDefault="00863AF5" w:rsidP="007D43AA">
      <w:pPr>
        <w:pStyle w:val="TSHeadingNumbered111"/>
        <w:keepNext/>
        <w:numPr>
          <w:ilvl w:val="2"/>
          <w:numId w:val="25"/>
        </w:numPr>
        <w:rPr>
          <w:rStyle w:val="Emphasis"/>
        </w:rPr>
      </w:pPr>
      <w:r w:rsidRPr="00863AF5">
        <w:rPr>
          <w:rStyle w:val="Emphasis"/>
        </w:rPr>
        <w:lastRenderedPageBreak/>
        <w:t>review of new data</w:t>
      </w:r>
    </w:p>
    <w:p w14:paraId="40E007BF" w14:textId="77777777" w:rsidR="00863AF5" w:rsidRDefault="00863AF5" w:rsidP="007D43AA">
      <w:pPr>
        <w:pStyle w:val="TSNumberedParagraph11"/>
        <w:numPr>
          <w:ilvl w:val="1"/>
          <w:numId w:val="27"/>
        </w:numPr>
      </w:pPr>
      <w:r w:rsidRPr="00196382">
        <w:t>Computer codes validation should be regarded as on-going process and not as a once-and-for-all act. As new experimental results and/or plant data become available, the computer code developers should demonstrate that the calculated results are in good agreement with the new data. The licensees on the other hand are expected to demonstrate that their safety case is valid by application of codes which represent the new data correctly.</w:t>
      </w:r>
    </w:p>
    <w:p w14:paraId="40E007C0" w14:textId="77777777" w:rsidR="004A4EE7" w:rsidRPr="00CB4F65" w:rsidRDefault="004A4EE7" w:rsidP="007D43AA">
      <w:pPr>
        <w:pStyle w:val="TSHeadingNumbered111"/>
        <w:keepNext/>
        <w:numPr>
          <w:ilvl w:val="2"/>
          <w:numId w:val="25"/>
        </w:numPr>
        <w:rPr>
          <w:rStyle w:val="Emphasis"/>
        </w:rPr>
      </w:pPr>
      <w:r w:rsidRPr="00CB4F65">
        <w:rPr>
          <w:rStyle w:val="Emphasis"/>
        </w:rPr>
        <w:t>user</w:t>
      </w:r>
      <w:r w:rsidR="00CB4F65">
        <w:rPr>
          <w:rStyle w:val="Emphasis"/>
        </w:rPr>
        <w:t>’s</w:t>
      </w:r>
      <w:r w:rsidRPr="00CB4F65">
        <w:rPr>
          <w:rStyle w:val="Emphasis"/>
        </w:rPr>
        <w:t xml:space="preserve"> proficiency</w:t>
      </w:r>
    </w:p>
    <w:p w14:paraId="40E007C1" w14:textId="77777777" w:rsidR="004A4EE7" w:rsidRPr="00196382" w:rsidRDefault="004A4EE7" w:rsidP="007D43AA">
      <w:pPr>
        <w:pStyle w:val="TSNumberedParagraph11"/>
        <w:numPr>
          <w:ilvl w:val="1"/>
          <w:numId w:val="27"/>
        </w:numPr>
      </w:pPr>
      <w:r w:rsidRPr="00196382">
        <w:t xml:space="preserve">The validation </w:t>
      </w:r>
      <w:r w:rsidR="00DB734C" w:rsidRPr="00196382">
        <w:t>report</w:t>
      </w:r>
      <w:r w:rsidRPr="00196382">
        <w:t xml:space="preserve"> should contain sufficient information to enable </w:t>
      </w:r>
      <w:r w:rsidR="00DB734C" w:rsidRPr="00196382">
        <w:t>ONR</w:t>
      </w:r>
      <w:r w:rsidRPr="00196382">
        <w:t xml:space="preserve"> to make a judgement on the proficiency of the </w:t>
      </w:r>
      <w:r w:rsidR="00CD00A8" w:rsidRPr="00196382">
        <w:t xml:space="preserve">code/method </w:t>
      </w:r>
      <w:r w:rsidRPr="00196382">
        <w:t>user</w:t>
      </w:r>
      <w:r w:rsidR="00CD00A8" w:rsidRPr="00196382">
        <w:t>(s)</w:t>
      </w:r>
      <w:r w:rsidRPr="00196382">
        <w:t>.</w:t>
      </w:r>
    </w:p>
    <w:p w14:paraId="40E007C2" w14:textId="77777777" w:rsidR="004A4EE7" w:rsidRPr="00196382" w:rsidRDefault="004A4EE7" w:rsidP="007D43AA">
      <w:pPr>
        <w:pStyle w:val="TSNumberedParagraph11"/>
        <w:numPr>
          <w:ilvl w:val="1"/>
          <w:numId w:val="27"/>
        </w:numPr>
      </w:pPr>
      <w:r w:rsidRPr="00196382">
        <w:t>User effect has been e</w:t>
      </w:r>
      <w:r w:rsidR="00DB734C" w:rsidRPr="00196382">
        <w:t>xamined in References 7 and 8 which</w:t>
      </w:r>
      <w:r w:rsidRPr="00196382">
        <w:t xml:space="preserve"> point out that the analyst must have a good</w:t>
      </w:r>
      <w:r w:rsidR="00C5787E" w:rsidRPr="00196382">
        <w:t xml:space="preserve"> knowledge of:</w:t>
      </w:r>
    </w:p>
    <w:p w14:paraId="40E007C3" w14:textId="77777777" w:rsidR="004A4EE7" w:rsidRDefault="004A4EE7" w:rsidP="00CD00A8">
      <w:pPr>
        <w:pStyle w:val="ListParagraph"/>
        <w:numPr>
          <w:ilvl w:val="0"/>
          <w:numId w:val="12"/>
        </w:numPr>
        <w:spacing w:before="0" w:after="120" w:line="240" w:lineRule="auto"/>
        <w:contextualSpacing w:val="0"/>
        <w:jc w:val="both"/>
        <w:rPr>
          <w:rFonts w:ascii="Arial" w:hAnsi="Arial" w:cs="Arial"/>
        </w:rPr>
      </w:pPr>
      <w:r w:rsidRPr="00633A6C">
        <w:rPr>
          <w:rFonts w:ascii="Arial" w:hAnsi="Arial" w:cs="Arial"/>
        </w:rPr>
        <w:t xml:space="preserve">the </w:t>
      </w:r>
      <w:r w:rsidR="00BD2A47">
        <w:rPr>
          <w:rFonts w:ascii="Arial" w:hAnsi="Arial" w:cs="Arial"/>
        </w:rPr>
        <w:t>nuclear installation</w:t>
      </w:r>
      <w:r>
        <w:rPr>
          <w:rFonts w:ascii="Arial" w:hAnsi="Arial" w:cs="Arial"/>
        </w:rPr>
        <w:t xml:space="preserve"> </w:t>
      </w:r>
      <w:proofErr w:type="gramStart"/>
      <w:r>
        <w:rPr>
          <w:rFonts w:ascii="Arial" w:hAnsi="Arial" w:cs="Arial"/>
        </w:rPr>
        <w:t>systems;</w:t>
      </w:r>
      <w:proofErr w:type="gramEnd"/>
    </w:p>
    <w:p w14:paraId="40E007C4" w14:textId="77777777" w:rsidR="004A4EE7" w:rsidRDefault="004A4EE7" w:rsidP="00CD00A8">
      <w:pPr>
        <w:pStyle w:val="ListParagraph"/>
        <w:numPr>
          <w:ilvl w:val="0"/>
          <w:numId w:val="12"/>
        </w:numPr>
        <w:spacing w:before="0" w:after="120" w:line="240" w:lineRule="auto"/>
        <w:contextualSpacing w:val="0"/>
        <w:jc w:val="both"/>
        <w:rPr>
          <w:rFonts w:ascii="Arial" w:hAnsi="Arial" w:cs="Arial"/>
        </w:rPr>
      </w:pPr>
      <w:r>
        <w:rPr>
          <w:rFonts w:ascii="Arial" w:hAnsi="Arial" w:cs="Arial"/>
        </w:rPr>
        <w:t xml:space="preserve">the phenomena addressed, applicability of the models and their </w:t>
      </w:r>
      <w:proofErr w:type="gramStart"/>
      <w:r>
        <w:rPr>
          <w:rFonts w:ascii="Arial" w:hAnsi="Arial" w:cs="Arial"/>
        </w:rPr>
        <w:t>limitations;</w:t>
      </w:r>
      <w:proofErr w:type="gramEnd"/>
    </w:p>
    <w:p w14:paraId="40E007C5" w14:textId="77777777" w:rsidR="004A4EE7" w:rsidRDefault="004A4EE7" w:rsidP="00305584">
      <w:pPr>
        <w:pStyle w:val="ListParagraph"/>
        <w:numPr>
          <w:ilvl w:val="0"/>
          <w:numId w:val="12"/>
        </w:numPr>
        <w:spacing w:before="0" w:after="220" w:line="240" w:lineRule="auto"/>
        <w:contextualSpacing w:val="0"/>
        <w:jc w:val="both"/>
        <w:rPr>
          <w:rFonts w:ascii="Arial" w:hAnsi="Arial" w:cs="Arial"/>
        </w:rPr>
      </w:pPr>
      <w:r>
        <w:rPr>
          <w:rFonts w:ascii="Arial" w:hAnsi="Arial" w:cs="Arial"/>
        </w:rPr>
        <w:t xml:space="preserve">the meaning and significance of the input and output </w:t>
      </w:r>
      <w:proofErr w:type="gramStart"/>
      <w:r>
        <w:rPr>
          <w:rFonts w:ascii="Arial" w:hAnsi="Arial" w:cs="Arial"/>
        </w:rPr>
        <w:t>variables;</w:t>
      </w:r>
      <w:proofErr w:type="gramEnd"/>
    </w:p>
    <w:p w14:paraId="40E007C6" w14:textId="77777777" w:rsidR="004A4EE7" w:rsidRPr="00196382" w:rsidRDefault="004A4EE7" w:rsidP="007D43AA">
      <w:pPr>
        <w:pStyle w:val="TSNumberedParagraph11"/>
        <w:numPr>
          <w:ilvl w:val="1"/>
          <w:numId w:val="27"/>
        </w:numPr>
      </w:pPr>
      <w:r w:rsidRPr="00196382">
        <w:t>Given the complexity of the issues, the codes should no</w:t>
      </w:r>
      <w:r w:rsidR="000D64AF" w:rsidRPr="00196382">
        <w:t>t be treated as “black boxes”. For example, t</w:t>
      </w:r>
      <w:r w:rsidRPr="00196382">
        <w:t xml:space="preserve">he time step </w:t>
      </w:r>
      <w:r w:rsidR="000D64AF" w:rsidRPr="00196382">
        <w:t xml:space="preserve">convergence </w:t>
      </w:r>
      <w:r w:rsidRPr="00196382">
        <w:t xml:space="preserve">should be checked through sensitivity </w:t>
      </w:r>
      <w:r w:rsidR="00C5787E" w:rsidRPr="00196382">
        <w:t>studies.</w:t>
      </w:r>
      <w:r w:rsidRPr="00196382">
        <w:t xml:space="preserve"> If numeric instabilities cannot be avoided, the </w:t>
      </w:r>
      <w:r w:rsidR="000D64AF" w:rsidRPr="00196382">
        <w:t>validation report</w:t>
      </w:r>
      <w:r w:rsidRPr="00196382">
        <w:t xml:space="preserve"> will need to provide special justification for any reliance being placed on the results.</w:t>
      </w:r>
    </w:p>
    <w:p w14:paraId="40E007C7" w14:textId="77777777" w:rsidR="004A4EE7" w:rsidRPr="00196382" w:rsidRDefault="000D64AF" w:rsidP="007D43AA">
      <w:pPr>
        <w:pStyle w:val="TSNumberedParagraph11"/>
        <w:numPr>
          <w:ilvl w:val="1"/>
          <w:numId w:val="27"/>
        </w:numPr>
      </w:pPr>
      <w:r w:rsidRPr="00196382">
        <w:t>'Blind' or 'double-blind' calculations of test problems provide a</w:t>
      </w:r>
      <w:r w:rsidR="004A4EE7" w:rsidRPr="00196382">
        <w:t xml:space="preserve"> particularly important source of information </w:t>
      </w:r>
      <w:r w:rsidRPr="00196382">
        <w:t>for the validity of a computer code</w:t>
      </w:r>
      <w:r w:rsidR="004A4EE7" w:rsidRPr="00196382">
        <w:t xml:space="preserve"> and whenever possible the </w:t>
      </w:r>
      <w:r w:rsidR="004808AB" w:rsidRPr="00196382">
        <w:t>validation report</w:t>
      </w:r>
      <w:r w:rsidR="004A4EE7" w:rsidRPr="00196382">
        <w:t xml:space="preserve"> should include such calculations.</w:t>
      </w:r>
    </w:p>
    <w:p w14:paraId="40E007C8" w14:textId="77777777" w:rsidR="005547B7" w:rsidRPr="00196382" w:rsidRDefault="005547B7" w:rsidP="007D43AA">
      <w:pPr>
        <w:pStyle w:val="TSNumberedParagraph11"/>
        <w:numPr>
          <w:ilvl w:val="1"/>
          <w:numId w:val="27"/>
        </w:numPr>
      </w:pPr>
      <w:r w:rsidRPr="00196382">
        <w:t xml:space="preserve">Where international bodies such as the CSNI offer relevant international benchmark exercises, the inspector should consider raising a research </w:t>
      </w:r>
      <w:r w:rsidR="00F2793E" w:rsidRPr="00196382">
        <w:t>project</w:t>
      </w:r>
      <w:r w:rsidRPr="00196382">
        <w:t xml:space="preserve"> to facilitate </w:t>
      </w:r>
      <w:r w:rsidR="00F2793E" w:rsidRPr="00196382">
        <w:t xml:space="preserve">ONR’s </w:t>
      </w:r>
      <w:r w:rsidRPr="00196382">
        <w:t>participation</w:t>
      </w:r>
      <w:r w:rsidR="00F2793E" w:rsidRPr="00196382">
        <w:t xml:space="preserve"> in these activities</w:t>
      </w:r>
      <w:r w:rsidRPr="00196382">
        <w:t>.</w:t>
      </w:r>
    </w:p>
    <w:p w14:paraId="40E007C9" w14:textId="77777777" w:rsidR="004A4EE7" w:rsidRPr="00196382" w:rsidRDefault="004A4EE7" w:rsidP="007D43AA">
      <w:pPr>
        <w:pStyle w:val="TSNumberedParagraph11"/>
        <w:numPr>
          <w:ilvl w:val="1"/>
          <w:numId w:val="27"/>
        </w:numPr>
      </w:pPr>
      <w:r w:rsidRPr="00196382">
        <w:t>It is also important that the licensee's organisation is set up to su</w:t>
      </w:r>
      <w:r w:rsidR="0066210F">
        <w:t>pport the proficiency of</w:t>
      </w:r>
      <w:r w:rsidR="00C5787E" w:rsidRPr="00196382">
        <w:t xml:space="preserve"> users. </w:t>
      </w:r>
      <w:r w:rsidRPr="00196382">
        <w:t xml:space="preserve">There should be adequate procedures for reviewing calculations methods and data used </w:t>
      </w:r>
      <w:r w:rsidR="00C5787E" w:rsidRPr="00196382">
        <w:t>by suitably qualified experts.</w:t>
      </w:r>
      <w:r w:rsidRPr="00196382">
        <w:t xml:space="preserve"> The licensee is expected to establish suitable peer review groups with relevant experience in interpreting experimental and plant data. These groups should endorse the codes, their application to the problem in hand and t</w:t>
      </w:r>
      <w:r w:rsidR="00C5787E" w:rsidRPr="00196382">
        <w:t xml:space="preserve">he competence of the users. </w:t>
      </w:r>
      <w:r w:rsidRPr="00196382">
        <w:t>This means that there is an adequate resource for reviewing calculation methods and data used by keeping abreast of expert opinion, relevant scientific and engineering knowledge and understanding, pla</w:t>
      </w:r>
      <w:r w:rsidR="00C5787E" w:rsidRPr="00196382">
        <w:t xml:space="preserve">nt data and experimental data. </w:t>
      </w:r>
      <w:r w:rsidRPr="00196382">
        <w:t xml:space="preserve">For a code which has been widely applied and accepted in a series of safety cases, confidence in the user is also increased by comparison of new results with past analyses to confirm that variations in conditions have the physically expected </w:t>
      </w:r>
      <w:proofErr w:type="gramStart"/>
      <w:r w:rsidRPr="00196382">
        <w:t>effect, or</w:t>
      </w:r>
      <w:proofErr w:type="gramEnd"/>
      <w:r w:rsidRPr="00196382">
        <w:t xml:space="preserve"> </w:t>
      </w:r>
      <w:r w:rsidR="009F66F3" w:rsidRPr="00196382">
        <w:t xml:space="preserve">remain </w:t>
      </w:r>
      <w:r w:rsidRPr="00196382">
        <w:t>in accordance with previous experience.</w:t>
      </w:r>
    </w:p>
    <w:p w14:paraId="40E007CA" w14:textId="77777777" w:rsidR="004A4EE7" w:rsidRPr="00196382" w:rsidRDefault="004A4EE7" w:rsidP="007D43AA">
      <w:pPr>
        <w:pStyle w:val="TSNumberedParagraph11"/>
        <w:numPr>
          <w:ilvl w:val="1"/>
          <w:numId w:val="27"/>
        </w:numPr>
      </w:pPr>
      <w:r w:rsidRPr="00196382">
        <w:t xml:space="preserve">Some confidence can be gained if the </w:t>
      </w:r>
      <w:r w:rsidR="00890F47" w:rsidRPr="00196382">
        <w:t>calculation</w:t>
      </w:r>
      <w:r w:rsidRPr="00196382">
        <w:t xml:space="preserve"> method has been approved for use in safety case calculations by relevant committees. Methods developed within the UK nuclear industry will generally have been subjected to detailed examination by expert committees and a particular version is usually approved for use in specified ap</w:t>
      </w:r>
      <w:r w:rsidR="00C5787E" w:rsidRPr="00196382">
        <w:t xml:space="preserve">plications. </w:t>
      </w:r>
      <w:r w:rsidRPr="00196382">
        <w:t xml:space="preserve">An endorsement of a </w:t>
      </w:r>
      <w:r w:rsidR="00890F47" w:rsidRPr="00196382">
        <w:t>calculation</w:t>
      </w:r>
      <w:r w:rsidRPr="00196382">
        <w:t xml:space="preserve"> method for safety case calculations by the licensee's own safety assessors would add further weight to </w:t>
      </w:r>
      <w:r w:rsidR="00637E8B" w:rsidRPr="00196382">
        <w:t>the</w:t>
      </w:r>
      <w:r w:rsidRPr="00196382">
        <w:t xml:space="preserve"> validation </w:t>
      </w:r>
      <w:r w:rsidR="00637E8B" w:rsidRPr="00196382">
        <w:t>report</w:t>
      </w:r>
      <w:r w:rsidRPr="00196382">
        <w:t xml:space="preserve"> provided the usage is within the conditions of the endorsement</w:t>
      </w:r>
      <w:r w:rsidR="00A06A72" w:rsidRPr="00196382">
        <w:t>.</w:t>
      </w:r>
    </w:p>
    <w:p w14:paraId="40E007CB" w14:textId="77777777" w:rsidR="00FD170B" w:rsidRDefault="00532D01" w:rsidP="00FD170B">
      <w:pPr>
        <w:pStyle w:val="TSHeadingNumbered1"/>
        <w:numPr>
          <w:ilvl w:val="0"/>
          <w:numId w:val="0"/>
        </w:numPr>
      </w:pPr>
      <w:r>
        <w:br w:type="page"/>
      </w:r>
    </w:p>
    <w:p w14:paraId="40E007CC" w14:textId="77777777" w:rsidR="009B5159" w:rsidRDefault="009B5159" w:rsidP="009B5159">
      <w:pPr>
        <w:pStyle w:val="TSHeadingNumbered1"/>
      </w:pPr>
      <w:bookmarkStart w:id="5" w:name="_Toc524357617"/>
      <w:r>
        <w:t>REFERENCES</w:t>
      </w:r>
      <w:bookmarkEnd w:id="5"/>
    </w:p>
    <w:p w14:paraId="40E007CD" w14:textId="77777777" w:rsidR="00EE346A" w:rsidRDefault="00EE346A" w:rsidP="00305584">
      <w:pPr>
        <w:pStyle w:val="TSNumberedParagraph1"/>
        <w:numPr>
          <w:ilvl w:val="0"/>
          <w:numId w:val="20"/>
        </w:numPr>
        <w:spacing w:before="0" w:line="240" w:lineRule="auto"/>
        <w:ind w:left="720" w:hanging="720"/>
        <w:rPr>
          <w:rStyle w:val="Hyperlink"/>
        </w:rPr>
      </w:pPr>
      <w:r>
        <w:t xml:space="preserve">Safety Assessment Principles for Nuclear Facilities. 2014 Edition Revision 0. November 2014. </w:t>
      </w:r>
      <w:hyperlink r:id="rId15" w:history="1">
        <w:r>
          <w:rPr>
            <w:rStyle w:val="Hyperlink"/>
          </w:rPr>
          <w:t>http://www.onr.org.uk/saps/saps2014.pdf</w:t>
        </w:r>
      </w:hyperlink>
      <w:r w:rsidR="004E2E9A">
        <w:rPr>
          <w:rStyle w:val="Hyperlink"/>
        </w:rPr>
        <w:t>.</w:t>
      </w:r>
    </w:p>
    <w:p w14:paraId="40E007CE" w14:textId="77777777" w:rsidR="004E2E9A" w:rsidRDefault="004E2E9A" w:rsidP="005832CF">
      <w:pPr>
        <w:numPr>
          <w:ilvl w:val="0"/>
          <w:numId w:val="20"/>
        </w:numPr>
        <w:spacing w:after="220"/>
        <w:ind w:left="720" w:hanging="720"/>
      </w:pPr>
      <w:r>
        <w:t>ANSI/ANS-10.4-2008</w:t>
      </w:r>
      <w:r w:rsidRPr="00656B3E">
        <w:t>. Guidelines for the</w:t>
      </w:r>
      <w:r w:rsidR="000B7D74">
        <w:t xml:space="preserve"> Verification and Validation of</w:t>
      </w:r>
      <w:r w:rsidR="002D52C2" w:rsidRPr="002D52C2">
        <w:rPr>
          <w:b/>
          <w:bCs/>
        </w:rPr>
        <w:t xml:space="preserve"> </w:t>
      </w:r>
      <w:r w:rsidR="002D52C2" w:rsidRPr="000B7D74">
        <w:rPr>
          <w:bCs/>
        </w:rPr>
        <w:t>Non-Safety-Related</w:t>
      </w:r>
      <w:r w:rsidR="002D52C2" w:rsidRPr="000B7D74">
        <w:t xml:space="preserve"> </w:t>
      </w:r>
      <w:r w:rsidRPr="00656B3E">
        <w:t>Scientific and Engineering Computer Programs for the Nuclear Industry.</w:t>
      </w:r>
    </w:p>
    <w:p w14:paraId="40E007CF" w14:textId="77777777" w:rsidR="004E2E9A" w:rsidRDefault="004E2E9A" w:rsidP="00305584">
      <w:pPr>
        <w:pStyle w:val="TSNumberedParagraph1"/>
        <w:numPr>
          <w:ilvl w:val="0"/>
          <w:numId w:val="20"/>
        </w:numPr>
        <w:spacing w:before="0" w:line="240" w:lineRule="auto"/>
        <w:ind w:left="720" w:hanging="720"/>
      </w:pPr>
      <w:r>
        <w:t>"IEC</w:t>
      </w:r>
      <w:r w:rsidRPr="00656B3E">
        <w:t xml:space="preserve"> Standard </w:t>
      </w:r>
      <w:r>
        <w:t>26512-2011.  System and S</w:t>
      </w:r>
      <w:r w:rsidRPr="00656B3E">
        <w:t xml:space="preserve">oftware </w:t>
      </w:r>
      <w:r>
        <w:t xml:space="preserve">Engineering - Requirements for Acquirers and Suppliers of </w:t>
      </w:r>
      <w:r w:rsidRPr="00656B3E">
        <w:t>User Do</w:t>
      </w:r>
      <w:r>
        <w:t>cumentation.</w:t>
      </w:r>
    </w:p>
    <w:p w14:paraId="40E007D0" w14:textId="77777777" w:rsidR="004E2E9A" w:rsidRDefault="004E2E9A" w:rsidP="00305584">
      <w:pPr>
        <w:pStyle w:val="TSNumberedParagraph1"/>
        <w:numPr>
          <w:ilvl w:val="0"/>
          <w:numId w:val="20"/>
        </w:numPr>
        <w:spacing w:before="0" w:line="240" w:lineRule="auto"/>
        <w:ind w:left="720" w:hanging="720"/>
      </w:pPr>
      <w:r w:rsidRPr="00656B3E">
        <w:t>ISO 9000-1 Quality management and quality assurance standards - Part 1: Guidelines for selection and use</w:t>
      </w:r>
      <w:r>
        <w:t>.</w:t>
      </w:r>
    </w:p>
    <w:p w14:paraId="40E007D1" w14:textId="77777777" w:rsidR="004E2E9A" w:rsidRDefault="004E2E9A" w:rsidP="00305584">
      <w:pPr>
        <w:pStyle w:val="TSNumberedParagraph1"/>
        <w:numPr>
          <w:ilvl w:val="0"/>
          <w:numId w:val="20"/>
        </w:numPr>
        <w:spacing w:before="0" w:line="240" w:lineRule="auto"/>
        <w:ind w:left="720" w:hanging="720"/>
      </w:pPr>
      <w:r w:rsidRPr="00656B3E">
        <w:t xml:space="preserve">ISO 9000-2 Quality management and quality assurance standards - Part 2: Generic guidelines for the application of ISO 9001, ISO </w:t>
      </w:r>
      <w:proofErr w:type="gramStart"/>
      <w:r w:rsidRPr="00656B3E">
        <w:t>9002</w:t>
      </w:r>
      <w:proofErr w:type="gramEnd"/>
      <w:r w:rsidRPr="00656B3E">
        <w:t xml:space="preserve"> and ISO 9003</w:t>
      </w:r>
      <w:r>
        <w:t>.</w:t>
      </w:r>
    </w:p>
    <w:p w14:paraId="40E007D2" w14:textId="77777777" w:rsidR="004E2E9A" w:rsidRDefault="004E2E9A" w:rsidP="00305584">
      <w:pPr>
        <w:pStyle w:val="TSNumberedParagraph1"/>
        <w:numPr>
          <w:ilvl w:val="0"/>
          <w:numId w:val="20"/>
        </w:numPr>
        <w:spacing w:before="0" w:line="240" w:lineRule="auto"/>
        <w:ind w:left="720" w:hanging="720"/>
      </w:pPr>
      <w:r w:rsidRPr="00656B3E">
        <w:t xml:space="preserve">ISO 9000-3 Quality management and quality assurance standards - Part 3: Guidelines for the application of ISO 9001 to the development, </w:t>
      </w:r>
      <w:proofErr w:type="gramStart"/>
      <w:r w:rsidRPr="00656B3E">
        <w:t>supply</w:t>
      </w:r>
      <w:proofErr w:type="gramEnd"/>
      <w:r w:rsidRPr="00656B3E">
        <w:t xml:space="preserve"> and maintenance of software</w:t>
      </w:r>
      <w:r>
        <w:t>.</w:t>
      </w:r>
    </w:p>
    <w:p w14:paraId="40E007D3" w14:textId="77777777" w:rsidR="004E2E9A" w:rsidRDefault="004E2E9A" w:rsidP="00305584">
      <w:pPr>
        <w:pStyle w:val="TSNumberedParagraph1"/>
        <w:numPr>
          <w:ilvl w:val="0"/>
          <w:numId w:val="20"/>
        </w:numPr>
        <w:spacing w:before="0" w:line="240" w:lineRule="auto"/>
        <w:ind w:left="720" w:hanging="720"/>
      </w:pPr>
      <w:r w:rsidRPr="00656B3E">
        <w:t>CSNI Report “User Effect on the Transient System Code Calculations”, January 1995, NEA/CSNI/</w:t>
      </w:r>
      <w:proofErr w:type="gramStart"/>
      <w:r w:rsidRPr="00656B3E">
        <w:t>R(</w:t>
      </w:r>
      <w:proofErr w:type="gramEnd"/>
      <w:r w:rsidRPr="00656B3E">
        <w:t>94)35</w:t>
      </w:r>
      <w:r>
        <w:t>.</w:t>
      </w:r>
    </w:p>
    <w:p w14:paraId="40E007D4" w14:textId="77777777" w:rsidR="004E2E9A" w:rsidRDefault="004E2E9A" w:rsidP="00305584">
      <w:pPr>
        <w:pStyle w:val="TSNumberedParagraph1"/>
        <w:numPr>
          <w:ilvl w:val="0"/>
          <w:numId w:val="20"/>
        </w:numPr>
        <w:spacing w:before="0" w:line="240" w:lineRule="auto"/>
        <w:ind w:left="720" w:hanging="720"/>
      </w:pPr>
      <w:r w:rsidRPr="00656B3E">
        <w:t>CSNI Report “Good Practices for User Effect Reduction “, November 1998, NEA/CSNI/</w:t>
      </w:r>
      <w:proofErr w:type="gramStart"/>
      <w:r w:rsidRPr="00656B3E">
        <w:t>R(</w:t>
      </w:r>
      <w:proofErr w:type="gramEnd"/>
      <w:r w:rsidRPr="00656B3E">
        <w:t>98)22</w:t>
      </w:r>
      <w:r>
        <w:t>.</w:t>
      </w:r>
    </w:p>
    <w:p w14:paraId="40E007D5" w14:textId="77777777" w:rsidR="006656F0" w:rsidRDefault="004E2E9A" w:rsidP="0019404E">
      <w:pPr>
        <w:pStyle w:val="TSNumberedParagraph1"/>
        <w:numPr>
          <w:ilvl w:val="0"/>
          <w:numId w:val="20"/>
        </w:numPr>
        <w:spacing w:before="0" w:line="240" w:lineRule="auto"/>
        <w:ind w:left="720" w:hanging="720"/>
      </w:pPr>
      <w:r w:rsidRPr="00EB2AAA">
        <w:rPr>
          <w:lang w:val="it-IT"/>
        </w:rPr>
        <w:t xml:space="preserve">Keshmiri, A. Cotton, M.A. Addad, Y. et al. </w:t>
      </w:r>
      <w:r>
        <w:t>Flow Turbulence Combust (2012) 89: 407. DOI:10.1007/S10494-012-9401-4.</w:t>
      </w:r>
      <w:r w:rsidR="006656F0" w:rsidRPr="006656F0">
        <w:t xml:space="preserve"> </w:t>
      </w:r>
    </w:p>
    <w:p w14:paraId="40E007D6" w14:textId="77777777" w:rsidR="006656F0" w:rsidRPr="00F1753E" w:rsidRDefault="0019404E" w:rsidP="0019404E">
      <w:pPr>
        <w:pStyle w:val="TSNumberedParagraph1"/>
        <w:numPr>
          <w:ilvl w:val="0"/>
          <w:numId w:val="20"/>
        </w:numPr>
        <w:spacing w:before="0" w:line="240" w:lineRule="auto"/>
        <w:ind w:left="720" w:hanging="720"/>
      </w:pPr>
      <w:r w:rsidRPr="00F1753E">
        <w:t>NRC. Regulatory Guide 1.203. Dec 2005. Transient and Accident Analysis Methods</w:t>
      </w:r>
      <w:r w:rsidR="006656F0" w:rsidRPr="00F1753E">
        <w:t>.</w:t>
      </w:r>
    </w:p>
    <w:p w14:paraId="40E007D7" w14:textId="77777777" w:rsidR="004C640C" w:rsidRDefault="00FA6CD2" w:rsidP="0019404E">
      <w:pPr>
        <w:pStyle w:val="TSNumberedParagraph1"/>
        <w:numPr>
          <w:ilvl w:val="0"/>
          <w:numId w:val="20"/>
        </w:numPr>
        <w:spacing w:before="0" w:line="240" w:lineRule="auto"/>
        <w:ind w:left="720" w:hanging="720"/>
      </w:pPr>
      <w:r>
        <w:t xml:space="preserve">OECD, </w:t>
      </w:r>
      <w:r w:rsidR="007B55B7">
        <w:t>B</w:t>
      </w:r>
      <w:r w:rsidR="007F25F9">
        <w:t>est Practice Guidelines (BPGs)</w:t>
      </w:r>
      <w:r w:rsidR="004C640C">
        <w:t xml:space="preserve"> for the use of CFD in nuclear reactor safety applications</w:t>
      </w:r>
      <w:r>
        <w:t xml:space="preserve"> - revision</w:t>
      </w:r>
      <w:r w:rsidR="007F25F9">
        <w:t xml:space="preserve">, </w:t>
      </w:r>
      <w:r w:rsidR="007B55B7">
        <w:t>NEA/CSNI/R(2014)</w:t>
      </w:r>
      <w:r w:rsidR="004C640C">
        <w:t>11, February 2015</w:t>
      </w:r>
      <w:r w:rsidR="004C640C" w:rsidRPr="004C640C">
        <w:t xml:space="preserve"> </w:t>
      </w:r>
      <w:hyperlink r:id="rId16" w:history="1">
        <w:r w:rsidRPr="0019404E">
          <w:t>https://www.oecd</w:t>
        </w:r>
        <w:r w:rsidRPr="0019404E">
          <w:noBreakHyphen/>
          <w:t>nea.org/nsd/docs/2014/csni-r2014-11.pdf</w:t>
        </w:r>
      </w:hyperlink>
    </w:p>
    <w:p w14:paraId="40E007D8" w14:textId="77777777" w:rsidR="006656F0" w:rsidRPr="00B469F5" w:rsidRDefault="00FA6CD2" w:rsidP="00305584">
      <w:pPr>
        <w:pStyle w:val="TSNumberedParagraph1"/>
        <w:numPr>
          <w:ilvl w:val="0"/>
          <w:numId w:val="20"/>
        </w:numPr>
        <w:spacing w:before="0" w:line="240" w:lineRule="auto"/>
        <w:ind w:left="720" w:hanging="720"/>
        <w:rPr>
          <w:rStyle w:val="Hyperlink"/>
        </w:rPr>
      </w:pPr>
      <w:r w:rsidRPr="00B469F5">
        <w:t xml:space="preserve">OECD, </w:t>
      </w:r>
      <w:r w:rsidR="007F25F9" w:rsidRPr="00B469F5">
        <w:t>PREMIUM: A benchmark on the quantification of the uncertainty of the physics models in system thermal-hydraulic codes – methods and data review</w:t>
      </w:r>
      <w:r w:rsidRPr="00B469F5">
        <w:t>, NEA/CNSI/</w:t>
      </w:r>
      <w:proofErr w:type="gramStart"/>
      <w:r w:rsidRPr="00B469F5">
        <w:t>R(</w:t>
      </w:r>
      <w:proofErr w:type="gramEnd"/>
      <w:r w:rsidRPr="00B469F5">
        <w:t>2016)9, April 2016</w:t>
      </w:r>
      <w:r w:rsidR="001B1A2A" w:rsidRPr="00B469F5">
        <w:tab/>
      </w:r>
      <w:r w:rsidR="005C01B6">
        <w:br/>
      </w:r>
      <w:r w:rsidR="001B1A2A" w:rsidRPr="00B469F5">
        <w:rPr>
          <w:rStyle w:val="Hyperlink"/>
        </w:rPr>
        <w:t>https://www.oecd-nea.org/nsd/docs/2016/csni-r2016-9.pdf</w:t>
      </w:r>
    </w:p>
    <w:p w14:paraId="40E007D9" w14:textId="77777777" w:rsidR="006656F0" w:rsidRDefault="00FA6CD2" w:rsidP="0019404E">
      <w:pPr>
        <w:pStyle w:val="TSNumberedParagraph1"/>
        <w:numPr>
          <w:ilvl w:val="0"/>
          <w:numId w:val="20"/>
        </w:numPr>
        <w:spacing w:before="0" w:line="240" w:lineRule="auto"/>
        <w:ind w:left="720" w:hanging="720"/>
      </w:pPr>
      <w:r>
        <w:t xml:space="preserve">OECD, </w:t>
      </w:r>
      <w:r w:rsidR="006656F0">
        <w:t>A</w:t>
      </w:r>
      <w:r w:rsidR="004E2E9A" w:rsidRPr="00156234">
        <w:t xml:space="preserve"> State-of-the-Art </w:t>
      </w:r>
      <w:r w:rsidR="006656F0">
        <w:t xml:space="preserve">Report </w:t>
      </w:r>
      <w:r w:rsidR="004E2E9A" w:rsidRPr="00156234">
        <w:t>(SOAR) on Scaling</w:t>
      </w:r>
      <w:r w:rsidR="006656F0">
        <w:t xml:space="preserve"> in system thermal-hydraulic applications to nuclear safety and design</w:t>
      </w:r>
      <w:r w:rsidR="004E2E9A" w:rsidRPr="00156234">
        <w:t xml:space="preserve">, </w:t>
      </w:r>
      <w:r w:rsidR="006656F0">
        <w:t xml:space="preserve">NEA/CNSI/R(2016)14, March </w:t>
      </w:r>
      <w:r w:rsidR="004E2E9A" w:rsidRPr="00156234">
        <w:t>201</w:t>
      </w:r>
      <w:r w:rsidR="006656F0">
        <w:t>7</w:t>
      </w:r>
      <w:r w:rsidR="006656F0" w:rsidRPr="006656F0">
        <w:t xml:space="preserve"> </w:t>
      </w:r>
      <w:r w:rsidR="006656F0">
        <w:t xml:space="preserve"> </w:t>
      </w:r>
      <w:hyperlink r:id="rId17" w:history="1">
        <w:r w:rsidR="00D56B0C" w:rsidRPr="00997A4B">
          <w:rPr>
            <w:rStyle w:val="Hyperlink"/>
          </w:rPr>
          <w:t>https://www.oecd-nea.org/nsd/docs/2016/csni-r2016-14.pdf</w:t>
        </w:r>
      </w:hyperlink>
    </w:p>
    <w:p w14:paraId="40E007DA" w14:textId="77777777" w:rsidR="00A45ADB" w:rsidRPr="00A45ADB" w:rsidRDefault="00A45ADB" w:rsidP="00A45ADB">
      <w:pPr>
        <w:pStyle w:val="TSNumberedParagraph1"/>
        <w:numPr>
          <w:ilvl w:val="0"/>
          <w:numId w:val="20"/>
        </w:numPr>
        <w:spacing w:before="0" w:line="240" w:lineRule="auto"/>
        <w:ind w:left="720" w:hanging="720"/>
      </w:pPr>
      <w:r w:rsidRPr="00A45ADB">
        <w:t xml:space="preserve">ONR, NS-TAST-GD-035 (Rev. 4) March 2018, </w:t>
      </w:r>
      <w:r>
        <w:br/>
      </w:r>
      <w:hyperlink r:id="rId18" w:tooltip="PDF" w:history="1">
        <w:r w:rsidRPr="00A45ADB">
          <w:t>Limits and Conditions for Nuclear Safety (Operating Rules)</w:t>
        </w:r>
      </w:hyperlink>
      <w:r w:rsidRPr="00A45ADB">
        <w:t xml:space="preserve">, </w:t>
      </w:r>
      <w:r>
        <w:br/>
      </w:r>
      <w:hyperlink r:id="rId19" w:history="1">
        <w:r w:rsidRPr="00A45ADB">
          <w:t>http://www.onr.org.uk/operational/tech_asst_guides/ns-tast-gd-035.pdf</w:t>
        </w:r>
      </w:hyperlink>
    </w:p>
    <w:p w14:paraId="40E007DB" w14:textId="77777777" w:rsidR="00327A42" w:rsidRDefault="00327A42" w:rsidP="00DF38E0">
      <w:pPr>
        <w:pStyle w:val="TSNumberedParagraph1"/>
        <w:numPr>
          <w:ilvl w:val="0"/>
          <w:numId w:val="0"/>
        </w:numPr>
        <w:spacing w:before="0" w:line="240" w:lineRule="auto"/>
        <w:ind w:left="720"/>
      </w:pPr>
    </w:p>
    <w:p w14:paraId="40E007DC" w14:textId="77777777" w:rsidR="00FD170B" w:rsidRDefault="009B5159" w:rsidP="00FD170B">
      <w:pPr>
        <w:pStyle w:val="TSHeadingNumbered1"/>
        <w:numPr>
          <w:ilvl w:val="0"/>
          <w:numId w:val="0"/>
        </w:numPr>
      </w:pPr>
      <w:r>
        <w:br w:type="page"/>
      </w:r>
    </w:p>
    <w:p w14:paraId="40E007DD" w14:textId="77777777" w:rsidR="009B5159" w:rsidRDefault="009B5159" w:rsidP="009B5159">
      <w:pPr>
        <w:pStyle w:val="TSHeadingNumbered1"/>
      </w:pPr>
      <w:bookmarkStart w:id="6" w:name="_Toc524357618"/>
      <w:r>
        <w:t>GLOSSARY AND ABBREVIATIONS</w:t>
      </w:r>
      <w:bookmarkEnd w:id="6"/>
    </w:p>
    <w:p w14:paraId="40E007DE" w14:textId="77777777" w:rsidR="003A15F1" w:rsidRDefault="003A15F1" w:rsidP="00305584">
      <w:pPr>
        <w:pStyle w:val="ONRFloatingHeadingBold"/>
        <w:keepNext w:val="0"/>
        <w:keepLines w:val="0"/>
        <w:tabs>
          <w:tab w:val="left" w:pos="1134"/>
        </w:tabs>
        <w:spacing w:before="0" w:after="220" w:line="240" w:lineRule="auto"/>
        <w:ind w:left="0"/>
        <w:rPr>
          <w:b w:val="0"/>
        </w:rPr>
      </w:pPr>
      <w:r>
        <w:rPr>
          <w:b w:val="0"/>
        </w:rPr>
        <w:t>BEPU</w:t>
      </w:r>
      <w:r>
        <w:rPr>
          <w:b w:val="0"/>
        </w:rPr>
        <w:tab/>
        <w:t>Best Estimate Plus Uncertainty</w:t>
      </w:r>
    </w:p>
    <w:p w14:paraId="40E007DF" w14:textId="77777777" w:rsidR="004E2E9A" w:rsidRPr="00E27DE7" w:rsidRDefault="004E2E9A" w:rsidP="00305584">
      <w:pPr>
        <w:pStyle w:val="ONRFloatingHeadingBold"/>
        <w:keepNext w:val="0"/>
        <w:keepLines w:val="0"/>
        <w:tabs>
          <w:tab w:val="left" w:pos="1134"/>
        </w:tabs>
        <w:spacing w:before="0" w:after="220" w:line="240" w:lineRule="auto"/>
        <w:ind w:left="0"/>
        <w:rPr>
          <w:b w:val="0"/>
        </w:rPr>
      </w:pPr>
      <w:r w:rsidRPr="00E27DE7">
        <w:rPr>
          <w:b w:val="0"/>
        </w:rPr>
        <w:t>CFD</w:t>
      </w:r>
      <w:r w:rsidRPr="00E27DE7">
        <w:rPr>
          <w:b w:val="0"/>
        </w:rPr>
        <w:tab/>
        <w:t>Computational Fluid Dynamics</w:t>
      </w:r>
    </w:p>
    <w:p w14:paraId="40E007E0" w14:textId="77777777" w:rsidR="004E2E9A" w:rsidRDefault="004E2E9A" w:rsidP="00305584">
      <w:pPr>
        <w:pStyle w:val="ONRFloatingHeadingBold"/>
        <w:keepNext w:val="0"/>
        <w:keepLines w:val="0"/>
        <w:tabs>
          <w:tab w:val="left" w:pos="1134"/>
        </w:tabs>
        <w:spacing w:before="0" w:after="220" w:line="240" w:lineRule="auto"/>
        <w:ind w:left="0"/>
        <w:rPr>
          <w:b w:val="0"/>
        </w:rPr>
      </w:pPr>
      <w:r>
        <w:rPr>
          <w:b w:val="0"/>
        </w:rPr>
        <w:t>CSAU</w:t>
      </w:r>
      <w:r>
        <w:rPr>
          <w:b w:val="0"/>
        </w:rPr>
        <w:tab/>
      </w:r>
      <w:r w:rsidRPr="00447256">
        <w:rPr>
          <w:b w:val="0"/>
        </w:rPr>
        <w:t>Code</w:t>
      </w:r>
      <w:r>
        <w:rPr>
          <w:b w:val="0"/>
        </w:rPr>
        <w:t xml:space="preserve"> S</w:t>
      </w:r>
      <w:r w:rsidRPr="00447256">
        <w:rPr>
          <w:b w:val="0"/>
        </w:rPr>
        <w:t xml:space="preserve">caling, </w:t>
      </w:r>
      <w:r>
        <w:rPr>
          <w:b w:val="0"/>
        </w:rPr>
        <w:t>A</w:t>
      </w:r>
      <w:r w:rsidRPr="00447256">
        <w:rPr>
          <w:b w:val="0"/>
        </w:rPr>
        <w:t xml:space="preserve">pplicability, and </w:t>
      </w:r>
      <w:r>
        <w:rPr>
          <w:b w:val="0"/>
        </w:rPr>
        <w:t>U</w:t>
      </w:r>
      <w:r w:rsidRPr="00447256">
        <w:rPr>
          <w:b w:val="0"/>
        </w:rPr>
        <w:t xml:space="preserve">ncertainty </w:t>
      </w:r>
      <w:r w:rsidR="009D518C">
        <w:rPr>
          <w:b w:val="0"/>
        </w:rPr>
        <w:t>E</w:t>
      </w:r>
      <w:r w:rsidRPr="00447256">
        <w:rPr>
          <w:b w:val="0"/>
        </w:rPr>
        <w:t>valuation</w:t>
      </w:r>
    </w:p>
    <w:p w14:paraId="40E007E1" w14:textId="77777777" w:rsidR="00A06A72" w:rsidRDefault="00A06A72" w:rsidP="00305584">
      <w:pPr>
        <w:pStyle w:val="ONRFloatingHeadingBold"/>
        <w:keepNext w:val="0"/>
        <w:keepLines w:val="0"/>
        <w:tabs>
          <w:tab w:val="left" w:pos="1134"/>
        </w:tabs>
        <w:spacing w:before="0" w:after="220" w:line="240" w:lineRule="auto"/>
        <w:ind w:left="0"/>
        <w:rPr>
          <w:b w:val="0"/>
        </w:rPr>
      </w:pPr>
      <w:r>
        <w:rPr>
          <w:b w:val="0"/>
        </w:rPr>
        <w:t>CSNI</w:t>
      </w:r>
      <w:r>
        <w:rPr>
          <w:b w:val="0"/>
        </w:rPr>
        <w:tab/>
      </w:r>
      <w:r w:rsidR="008456DA">
        <w:rPr>
          <w:b w:val="0"/>
        </w:rPr>
        <w:t>Committee on the Safety of Nuclear Installations</w:t>
      </w:r>
    </w:p>
    <w:p w14:paraId="40E007E2" w14:textId="77777777" w:rsidR="002D7979" w:rsidRDefault="002D7979" w:rsidP="00305584">
      <w:pPr>
        <w:pStyle w:val="ONRFloatingHeadingBold"/>
        <w:keepNext w:val="0"/>
        <w:keepLines w:val="0"/>
        <w:tabs>
          <w:tab w:val="left" w:pos="1134"/>
        </w:tabs>
        <w:spacing w:before="0" w:after="220" w:line="240" w:lineRule="auto"/>
        <w:ind w:left="0"/>
        <w:rPr>
          <w:b w:val="0"/>
        </w:rPr>
      </w:pPr>
      <w:r>
        <w:rPr>
          <w:b w:val="0"/>
        </w:rPr>
        <w:t>DBA</w:t>
      </w:r>
      <w:r>
        <w:rPr>
          <w:b w:val="0"/>
        </w:rPr>
        <w:tab/>
        <w:t>Design Base Analysis</w:t>
      </w:r>
    </w:p>
    <w:p w14:paraId="40E007E3" w14:textId="77777777" w:rsidR="007C1296" w:rsidRDefault="007C1296" w:rsidP="00305584">
      <w:pPr>
        <w:pStyle w:val="ONRFloatingHeadingBold"/>
        <w:keepNext w:val="0"/>
        <w:keepLines w:val="0"/>
        <w:tabs>
          <w:tab w:val="left" w:pos="1134"/>
        </w:tabs>
        <w:spacing w:before="0" w:after="220" w:line="240" w:lineRule="auto"/>
        <w:ind w:left="0"/>
        <w:rPr>
          <w:b w:val="0"/>
        </w:rPr>
      </w:pPr>
      <w:r>
        <w:rPr>
          <w:b w:val="0"/>
        </w:rPr>
        <w:t>GDA</w:t>
      </w:r>
      <w:r>
        <w:rPr>
          <w:b w:val="0"/>
        </w:rPr>
        <w:tab/>
        <w:t>Generic Design Assessment</w:t>
      </w:r>
    </w:p>
    <w:p w14:paraId="40E007E4" w14:textId="77777777" w:rsidR="009046A2" w:rsidRDefault="009046A2" w:rsidP="00305584">
      <w:pPr>
        <w:pStyle w:val="ONRFloatingHeadingBold"/>
        <w:keepNext w:val="0"/>
        <w:keepLines w:val="0"/>
        <w:tabs>
          <w:tab w:val="left" w:pos="1134"/>
        </w:tabs>
        <w:spacing w:before="0" w:after="220" w:line="240" w:lineRule="auto"/>
        <w:ind w:left="0"/>
        <w:rPr>
          <w:b w:val="0"/>
        </w:rPr>
      </w:pPr>
      <w:r>
        <w:rPr>
          <w:b w:val="0"/>
        </w:rPr>
        <w:t>IAEA</w:t>
      </w:r>
      <w:r>
        <w:rPr>
          <w:b w:val="0"/>
        </w:rPr>
        <w:tab/>
        <w:t>International Atomic Energy Agency</w:t>
      </w:r>
    </w:p>
    <w:p w14:paraId="40E007E5" w14:textId="77777777" w:rsidR="005B12D4" w:rsidRDefault="005B12D4" w:rsidP="00305584">
      <w:pPr>
        <w:pStyle w:val="ONRFloatingHeadingBold"/>
        <w:keepNext w:val="0"/>
        <w:keepLines w:val="0"/>
        <w:tabs>
          <w:tab w:val="left" w:pos="1134"/>
        </w:tabs>
        <w:spacing w:before="0" w:after="220" w:line="240" w:lineRule="auto"/>
        <w:ind w:left="0"/>
        <w:rPr>
          <w:b w:val="0"/>
        </w:rPr>
      </w:pPr>
      <w:r>
        <w:rPr>
          <w:b w:val="0"/>
        </w:rPr>
        <w:t>LWR</w:t>
      </w:r>
      <w:r>
        <w:rPr>
          <w:b w:val="0"/>
        </w:rPr>
        <w:tab/>
        <w:t>Light Water Reactor</w:t>
      </w:r>
    </w:p>
    <w:p w14:paraId="40E007E6" w14:textId="77777777" w:rsidR="00B469F5" w:rsidRPr="00B469F5" w:rsidRDefault="00B469F5" w:rsidP="00305584">
      <w:pPr>
        <w:pStyle w:val="ONRFloatingHeadingBold"/>
        <w:keepNext w:val="0"/>
        <w:keepLines w:val="0"/>
        <w:tabs>
          <w:tab w:val="left" w:pos="1134"/>
        </w:tabs>
        <w:spacing w:before="0" w:after="220" w:line="240" w:lineRule="auto"/>
        <w:ind w:left="0"/>
        <w:rPr>
          <w:b w:val="0"/>
        </w:rPr>
      </w:pPr>
      <w:r w:rsidRPr="00B469F5">
        <w:rPr>
          <w:b w:val="0"/>
        </w:rPr>
        <w:t xml:space="preserve">MC/QE </w:t>
      </w:r>
      <w:r w:rsidRPr="00B469F5">
        <w:rPr>
          <w:b w:val="0"/>
        </w:rPr>
        <w:tab/>
        <w:t>Models and Correlations Quality Evaluation</w:t>
      </w:r>
    </w:p>
    <w:p w14:paraId="40E007E7" w14:textId="77777777" w:rsidR="009046A2" w:rsidRDefault="009046A2" w:rsidP="009046A2">
      <w:pPr>
        <w:pStyle w:val="ONRFloatingHeadingBold"/>
        <w:keepNext w:val="0"/>
        <w:keepLines w:val="0"/>
        <w:tabs>
          <w:tab w:val="left" w:pos="1134"/>
        </w:tabs>
        <w:spacing w:before="0" w:after="220" w:line="240" w:lineRule="auto"/>
        <w:ind w:left="0"/>
        <w:rPr>
          <w:b w:val="0"/>
        </w:rPr>
      </w:pPr>
      <w:r w:rsidRPr="00324E4A">
        <w:rPr>
          <w:b w:val="0"/>
        </w:rPr>
        <w:t>NPP</w:t>
      </w:r>
      <w:r w:rsidRPr="00324E4A">
        <w:rPr>
          <w:b w:val="0"/>
        </w:rPr>
        <w:tab/>
        <w:t xml:space="preserve">Nuclear Power Plant </w:t>
      </w:r>
    </w:p>
    <w:p w14:paraId="40E007E8" w14:textId="77777777" w:rsidR="009046A2" w:rsidRDefault="009046A2" w:rsidP="009046A2">
      <w:pPr>
        <w:pStyle w:val="ONRFloatingHeadingBold"/>
        <w:keepNext w:val="0"/>
        <w:keepLines w:val="0"/>
        <w:tabs>
          <w:tab w:val="left" w:pos="1134"/>
        </w:tabs>
        <w:spacing w:before="0" w:after="220" w:line="240" w:lineRule="auto"/>
        <w:ind w:left="0"/>
        <w:rPr>
          <w:b w:val="0"/>
        </w:rPr>
      </w:pPr>
      <w:r>
        <w:rPr>
          <w:b w:val="0"/>
        </w:rPr>
        <w:t>NRC</w:t>
      </w:r>
      <w:r>
        <w:rPr>
          <w:b w:val="0"/>
        </w:rPr>
        <w:tab/>
        <w:t>Nuclear Regulatory Commission</w:t>
      </w:r>
    </w:p>
    <w:p w14:paraId="40E007E9" w14:textId="77777777" w:rsidR="009046A2" w:rsidRPr="00447256" w:rsidRDefault="009046A2" w:rsidP="00305584">
      <w:pPr>
        <w:pStyle w:val="ONRFloatingHeadingBold"/>
        <w:keepNext w:val="0"/>
        <w:keepLines w:val="0"/>
        <w:tabs>
          <w:tab w:val="left" w:pos="1134"/>
        </w:tabs>
        <w:spacing w:before="0" w:after="220" w:line="240" w:lineRule="auto"/>
        <w:ind w:left="0"/>
        <w:rPr>
          <w:b w:val="0"/>
        </w:rPr>
      </w:pPr>
      <w:r>
        <w:rPr>
          <w:b w:val="0"/>
        </w:rPr>
        <w:t>ONR</w:t>
      </w:r>
      <w:r>
        <w:rPr>
          <w:b w:val="0"/>
        </w:rPr>
        <w:tab/>
        <w:t>Office for Nuclear Regulation</w:t>
      </w:r>
    </w:p>
    <w:p w14:paraId="40E007EA" w14:textId="77777777" w:rsidR="004E2E9A" w:rsidRPr="00E27DE7" w:rsidRDefault="004E2E9A" w:rsidP="00305584">
      <w:pPr>
        <w:pStyle w:val="ONRFloatingHeadingBold"/>
        <w:keepNext w:val="0"/>
        <w:keepLines w:val="0"/>
        <w:tabs>
          <w:tab w:val="left" w:pos="1134"/>
        </w:tabs>
        <w:spacing w:before="0" w:after="220" w:line="240" w:lineRule="auto"/>
        <w:ind w:left="0"/>
        <w:rPr>
          <w:b w:val="0"/>
        </w:rPr>
      </w:pPr>
      <w:r w:rsidRPr="00E27DE7">
        <w:rPr>
          <w:b w:val="0"/>
        </w:rPr>
        <w:t>TAG</w:t>
      </w:r>
      <w:r w:rsidRPr="00E27DE7">
        <w:rPr>
          <w:b w:val="0"/>
        </w:rPr>
        <w:tab/>
        <w:t>Technical Assessment Guide</w:t>
      </w:r>
    </w:p>
    <w:p w14:paraId="40E007EB" w14:textId="77777777" w:rsidR="004E2E9A" w:rsidRDefault="004E2E9A" w:rsidP="00305584">
      <w:pPr>
        <w:pStyle w:val="ONRFloatingHeadingBold"/>
        <w:keepNext w:val="0"/>
        <w:keepLines w:val="0"/>
        <w:tabs>
          <w:tab w:val="left" w:pos="1134"/>
        </w:tabs>
        <w:spacing w:before="0" w:after="220" w:line="240" w:lineRule="auto"/>
        <w:ind w:left="0"/>
        <w:rPr>
          <w:b w:val="0"/>
        </w:rPr>
      </w:pPr>
      <w:r w:rsidRPr="00340ADE">
        <w:rPr>
          <w:b w:val="0"/>
        </w:rPr>
        <w:t>PIRT</w:t>
      </w:r>
      <w:r w:rsidRPr="00340ADE">
        <w:rPr>
          <w:b w:val="0"/>
        </w:rPr>
        <w:tab/>
        <w:t xml:space="preserve">Phenomena Identification and Ranking Table </w:t>
      </w:r>
    </w:p>
    <w:p w14:paraId="40E007EC" w14:textId="77777777" w:rsidR="002D7979" w:rsidRDefault="002D7979" w:rsidP="00305584">
      <w:pPr>
        <w:pStyle w:val="ONRFloatingHeadingBold"/>
        <w:keepNext w:val="0"/>
        <w:keepLines w:val="0"/>
        <w:tabs>
          <w:tab w:val="left" w:pos="1134"/>
        </w:tabs>
        <w:spacing w:before="0" w:after="220" w:line="240" w:lineRule="auto"/>
        <w:ind w:left="0"/>
        <w:rPr>
          <w:b w:val="0"/>
        </w:rPr>
      </w:pPr>
      <w:r>
        <w:rPr>
          <w:b w:val="0"/>
        </w:rPr>
        <w:t>PSA</w:t>
      </w:r>
      <w:r>
        <w:rPr>
          <w:b w:val="0"/>
        </w:rPr>
        <w:tab/>
      </w:r>
      <w:r w:rsidRPr="002D7979">
        <w:rPr>
          <w:b w:val="0"/>
        </w:rPr>
        <w:t>Probabilistic Safety Assessment</w:t>
      </w:r>
    </w:p>
    <w:p w14:paraId="40E007ED" w14:textId="77777777" w:rsidR="00D126B7" w:rsidRDefault="00D126B7" w:rsidP="00305584">
      <w:pPr>
        <w:pStyle w:val="ONRFloatingHeadingBold"/>
        <w:keepNext w:val="0"/>
        <w:keepLines w:val="0"/>
        <w:tabs>
          <w:tab w:val="left" w:pos="1134"/>
        </w:tabs>
        <w:spacing w:before="0" w:after="220" w:line="240" w:lineRule="auto"/>
        <w:ind w:left="0"/>
        <w:rPr>
          <w:b w:val="0"/>
        </w:rPr>
      </w:pPr>
      <w:r>
        <w:rPr>
          <w:b w:val="0"/>
        </w:rPr>
        <w:t>SAA</w:t>
      </w:r>
      <w:r>
        <w:rPr>
          <w:b w:val="0"/>
        </w:rPr>
        <w:tab/>
        <w:t>Severe Accidents Analysis</w:t>
      </w:r>
    </w:p>
    <w:p w14:paraId="40E007EE" w14:textId="77777777" w:rsidR="004E2E9A" w:rsidRPr="00E27DE7" w:rsidRDefault="004E2E9A" w:rsidP="00305584">
      <w:pPr>
        <w:pStyle w:val="ONRFloatingHeadingBold"/>
        <w:keepNext w:val="0"/>
        <w:keepLines w:val="0"/>
        <w:tabs>
          <w:tab w:val="left" w:pos="1134"/>
        </w:tabs>
        <w:spacing w:before="0" w:after="220" w:line="240" w:lineRule="auto"/>
        <w:ind w:left="0"/>
        <w:rPr>
          <w:b w:val="0"/>
        </w:rPr>
      </w:pPr>
      <w:r w:rsidRPr="00E27DE7">
        <w:rPr>
          <w:b w:val="0"/>
        </w:rPr>
        <w:t>SAPs</w:t>
      </w:r>
      <w:r w:rsidRPr="00E27DE7">
        <w:rPr>
          <w:b w:val="0"/>
        </w:rPr>
        <w:tab/>
        <w:t>Safety Assessment Principles</w:t>
      </w:r>
    </w:p>
    <w:p w14:paraId="40E007EF" w14:textId="77777777" w:rsidR="004E2E9A" w:rsidRPr="00E27DE7" w:rsidRDefault="004E2E9A" w:rsidP="00305584">
      <w:pPr>
        <w:pStyle w:val="ONRFloatingHeadingBold"/>
        <w:keepNext w:val="0"/>
        <w:keepLines w:val="0"/>
        <w:tabs>
          <w:tab w:val="left" w:pos="1134"/>
        </w:tabs>
        <w:spacing w:before="0" w:after="220" w:line="240" w:lineRule="auto"/>
        <w:ind w:left="0"/>
        <w:rPr>
          <w:b w:val="0"/>
        </w:rPr>
      </w:pPr>
      <w:r w:rsidRPr="00E27DE7">
        <w:rPr>
          <w:b w:val="0"/>
        </w:rPr>
        <w:t>SOAR</w:t>
      </w:r>
      <w:r w:rsidRPr="00E27DE7">
        <w:rPr>
          <w:b w:val="0"/>
        </w:rPr>
        <w:tab/>
        <w:t>State-of-the-Art Report</w:t>
      </w:r>
    </w:p>
    <w:p w14:paraId="40E007F0" w14:textId="77777777" w:rsidR="004E2E9A" w:rsidRDefault="004E2E9A" w:rsidP="00305584">
      <w:pPr>
        <w:pStyle w:val="ONRFloatingHeadingBold"/>
        <w:keepNext w:val="0"/>
        <w:keepLines w:val="0"/>
        <w:tabs>
          <w:tab w:val="left" w:pos="1134"/>
        </w:tabs>
        <w:spacing w:before="0" w:after="220" w:line="240" w:lineRule="auto"/>
        <w:ind w:left="0"/>
        <w:rPr>
          <w:b w:val="0"/>
        </w:rPr>
      </w:pPr>
      <w:r w:rsidRPr="00E27DE7">
        <w:rPr>
          <w:b w:val="0"/>
        </w:rPr>
        <w:t xml:space="preserve">SSC </w:t>
      </w:r>
      <w:r w:rsidRPr="00E27DE7">
        <w:rPr>
          <w:b w:val="0"/>
        </w:rPr>
        <w:tab/>
        <w:t xml:space="preserve">Structures, Systems and Components of a nuclear </w:t>
      </w:r>
      <w:r w:rsidR="00BD2A47">
        <w:rPr>
          <w:b w:val="0"/>
        </w:rPr>
        <w:t>facility (installation)</w:t>
      </w:r>
    </w:p>
    <w:p w14:paraId="40E007F1" w14:textId="77777777" w:rsidR="009046A2" w:rsidRPr="00324E4A" w:rsidRDefault="009046A2" w:rsidP="00305584">
      <w:pPr>
        <w:pStyle w:val="ONRFloatingHeadingBold"/>
        <w:keepNext w:val="0"/>
        <w:keepLines w:val="0"/>
        <w:tabs>
          <w:tab w:val="left" w:pos="1134"/>
        </w:tabs>
        <w:spacing w:before="0" w:after="220" w:line="240" w:lineRule="auto"/>
        <w:ind w:left="0"/>
        <w:rPr>
          <w:b w:val="0"/>
        </w:rPr>
      </w:pPr>
      <w:r>
        <w:rPr>
          <w:b w:val="0"/>
        </w:rPr>
        <w:t>WENRA</w:t>
      </w:r>
      <w:r>
        <w:rPr>
          <w:b w:val="0"/>
        </w:rPr>
        <w:tab/>
        <w:t>West European Nuclear Regulators’ Association</w:t>
      </w:r>
    </w:p>
    <w:p w14:paraId="40E007F2" w14:textId="77777777" w:rsidR="009B5159" w:rsidRPr="004E2E9A" w:rsidRDefault="009B5159" w:rsidP="005547B7">
      <w:pPr>
        <w:pStyle w:val="TSHeadingNumbered1"/>
        <w:numPr>
          <w:ilvl w:val="0"/>
          <w:numId w:val="0"/>
        </w:numPr>
        <w:rPr>
          <w:rStyle w:val="TSExampleText"/>
          <w:i w:val="0"/>
          <w:iCs w:val="0"/>
          <w:color w:val="auto"/>
        </w:rPr>
      </w:pPr>
      <w:r>
        <w:br w:type="page"/>
      </w:r>
      <w:bookmarkStart w:id="7" w:name="_Toc524357619"/>
      <w:r>
        <w:lastRenderedPageBreak/>
        <w:t>APPENDICE</w:t>
      </w:r>
      <w:r w:rsidR="004E2E9A">
        <w:t>s</w:t>
      </w:r>
      <w:bookmarkEnd w:id="7"/>
    </w:p>
    <w:p w14:paraId="40E007F3" w14:textId="77777777" w:rsidR="009B5159" w:rsidRDefault="009B5159" w:rsidP="009B5159"/>
    <w:p w14:paraId="40E007F4" w14:textId="77777777" w:rsidR="009B5159" w:rsidRPr="004E2E9A" w:rsidRDefault="009B5159" w:rsidP="004E2E9A">
      <w:pPr>
        <w:pStyle w:val="NumberedHeading"/>
        <w:numPr>
          <w:ilvl w:val="0"/>
          <w:numId w:val="0"/>
        </w:numPr>
        <w:ind w:left="-57"/>
        <w:jc w:val="both"/>
        <w:rPr>
          <w:lang w:val="en"/>
        </w:rPr>
      </w:pPr>
      <w:r w:rsidRPr="004E2E9A">
        <w:rPr>
          <w:b w:val="0"/>
        </w:rPr>
        <w:t xml:space="preserve">APPENDIX 1: </w:t>
      </w:r>
      <w:r w:rsidR="004E2E9A" w:rsidRPr="00656B3E">
        <w:t>Guidance for the assessment of Computational Fluid Dynamics</w:t>
      </w:r>
      <w:r w:rsidR="004E2E9A">
        <w:t xml:space="preserve"> </w:t>
      </w:r>
      <w:r w:rsidR="004E2E9A" w:rsidRPr="00656B3E">
        <w:t>(CFD) simulations in safety cases.</w:t>
      </w:r>
    </w:p>
    <w:p w14:paraId="40E007F5" w14:textId="77777777" w:rsidR="009B5159" w:rsidRDefault="004E2E9A" w:rsidP="007D43AA">
      <w:pPr>
        <w:numPr>
          <w:ilvl w:val="0"/>
          <w:numId w:val="28"/>
        </w:numPr>
        <w:spacing w:after="220"/>
      </w:pPr>
      <w:r w:rsidRPr="00345352">
        <w:t>CFD is a powerful, rapidly evolving, simulation tool used for the predictio</w:t>
      </w:r>
      <w:r w:rsidR="00523B66">
        <w:t xml:space="preserve">n and analysis of fluid flows. </w:t>
      </w:r>
      <w:r w:rsidRPr="00345352">
        <w:t xml:space="preserve">The reliance which can be placed on results of CFD simulations depends on </w:t>
      </w:r>
      <w:proofErr w:type="gramStart"/>
      <w:r w:rsidRPr="00345352">
        <w:t>a number of</w:t>
      </w:r>
      <w:proofErr w:type="gramEnd"/>
      <w:r w:rsidRPr="00345352">
        <w:t xml:space="preserve"> issues, such as the modelling of physical processes, numerical sub-models </w:t>
      </w:r>
      <w:r w:rsidR="00BA5467">
        <w:t xml:space="preserve">employed, user expertise, etc. </w:t>
      </w:r>
      <w:r w:rsidRPr="00345352">
        <w:t xml:space="preserve">The main objective </w:t>
      </w:r>
      <w:r w:rsidRPr="00F1753E">
        <w:t xml:space="preserve">of this Appendix is therefore to provide guidance to assessors of safety cases on the main issues which should be covered in CFD </w:t>
      </w:r>
      <w:r w:rsidR="00BA5467" w:rsidRPr="00F1753E">
        <w:t xml:space="preserve">studies, and their significance. </w:t>
      </w:r>
      <w:r w:rsidRPr="00F1753E">
        <w:t>Notably this Appendix aims to provide guidance on the main sources of uncertainties related to the use of CFD and on the methodology used for their quantification.</w:t>
      </w:r>
      <w:r w:rsidR="00523B66" w:rsidRPr="00F1753E">
        <w:rPr>
          <w:rFonts w:cs="Arial"/>
        </w:rPr>
        <w:t xml:space="preserve"> The CFD validation experience accumulated by the </w:t>
      </w:r>
      <w:proofErr w:type="spellStart"/>
      <w:r w:rsidR="00523B66" w:rsidRPr="00F1753E">
        <w:rPr>
          <w:rFonts w:cs="Arial"/>
        </w:rPr>
        <w:t>petro</w:t>
      </w:r>
      <w:proofErr w:type="spellEnd"/>
      <w:r w:rsidR="00523B66" w:rsidRPr="00F1753E">
        <w:rPr>
          <w:rFonts w:cs="Arial"/>
        </w:rPr>
        <w:t>-chemical industry could also be worth considering when searching for examples of good practice.</w:t>
      </w:r>
    </w:p>
    <w:p w14:paraId="40E007F6" w14:textId="77777777" w:rsidR="009B5159" w:rsidRPr="004E2E9A" w:rsidRDefault="004E2E9A" w:rsidP="00305584">
      <w:pPr>
        <w:spacing w:after="220"/>
        <w:jc w:val="both"/>
        <w:rPr>
          <w:b/>
        </w:rPr>
      </w:pPr>
      <w:r w:rsidRPr="004E2E9A">
        <w:rPr>
          <w:b/>
        </w:rPr>
        <w:t>Sources of Uncertainty in CFD Simulations</w:t>
      </w:r>
    </w:p>
    <w:p w14:paraId="40E007F7" w14:textId="77777777" w:rsidR="004E2E9A" w:rsidRDefault="004E2E9A" w:rsidP="007D43AA">
      <w:pPr>
        <w:numPr>
          <w:ilvl w:val="0"/>
          <w:numId w:val="28"/>
        </w:numPr>
        <w:spacing w:after="220"/>
      </w:pPr>
      <w:r w:rsidRPr="00F1753E">
        <w:t>Initial and Boundary Conditions:</w:t>
      </w:r>
      <w:r w:rsidRPr="008F31C5">
        <w:t xml:space="preserve"> Inlet flow parameters often have high uncertainty. </w:t>
      </w:r>
      <w:r w:rsidR="00BA5467">
        <w:t>I</w:t>
      </w:r>
      <w:r w:rsidRPr="008F31C5">
        <w:t xml:space="preserve">nitial and boundary condition may result from a system code calculation which gives only 1D area averaged flow parameters whereas, CFD requires 2D inlet profiles. This can be overcome if the system boundary is selected at a point with reasonably </w:t>
      </w:r>
      <w:proofErr w:type="gramStart"/>
      <w:r w:rsidRPr="008F31C5">
        <w:t>well developed</w:t>
      </w:r>
      <w:proofErr w:type="gramEnd"/>
      <w:r w:rsidRPr="008F31C5">
        <w:t xml:space="preserve"> flow; for which the turbulent energy and scale profile is known. In any event, assumptions should be </w:t>
      </w:r>
      <w:proofErr w:type="gramStart"/>
      <w:r w:rsidRPr="008F31C5">
        <w:t>justified</w:t>
      </w:r>
      <w:proofErr w:type="gramEnd"/>
      <w:r w:rsidRPr="008F31C5">
        <w:t xml:space="preserve"> and appropriate sensitivity studies performed. </w:t>
      </w:r>
    </w:p>
    <w:p w14:paraId="40E007F8" w14:textId="77777777" w:rsidR="004E2E9A" w:rsidRDefault="004E2E9A" w:rsidP="007D43AA">
      <w:pPr>
        <w:numPr>
          <w:ilvl w:val="0"/>
          <w:numId w:val="28"/>
        </w:numPr>
        <w:spacing w:after="220"/>
      </w:pPr>
      <w:r w:rsidRPr="00F1753E">
        <w:t xml:space="preserve">Physical properties of the materials: </w:t>
      </w:r>
      <w:r>
        <w:t>the assessor should verify that the source data library and the associated uncertainties are justified, together with its range of applicability and the interpolation methods used,</w:t>
      </w:r>
    </w:p>
    <w:p w14:paraId="40E007F9" w14:textId="77777777" w:rsidR="005D5024" w:rsidRDefault="004E2E9A" w:rsidP="007D43AA">
      <w:pPr>
        <w:numPr>
          <w:ilvl w:val="0"/>
          <w:numId w:val="28"/>
        </w:numPr>
        <w:spacing w:after="220"/>
      </w:pPr>
      <w:r w:rsidRPr="00F1753E">
        <w:t>Uncertainties related to the parameters of physical models</w:t>
      </w:r>
      <w:r>
        <w:t>: w</w:t>
      </w:r>
      <w:r w:rsidRPr="008F31C5">
        <w:t xml:space="preserve">all functions will almost always be used to resolve </w:t>
      </w:r>
      <w:r w:rsidR="00BA5467" w:rsidRPr="00262554">
        <w:t>economically</w:t>
      </w:r>
      <w:r w:rsidR="00BA5467" w:rsidRPr="008F31C5">
        <w:t xml:space="preserve"> </w:t>
      </w:r>
      <w:r w:rsidRPr="008F31C5">
        <w:t>the region of local equilibrium of turbulence energy</w:t>
      </w:r>
      <w:r w:rsidRPr="00262554">
        <w:t>. These</w:t>
      </w:r>
      <w:r>
        <w:t xml:space="preserve"> </w:t>
      </w:r>
      <w:r w:rsidRPr="008F31C5">
        <w:t>are sources of uncertainty in the same way that all closure mode</w:t>
      </w:r>
      <w:r w:rsidR="005D5024">
        <w:t xml:space="preserve">ls for free-stream turbulence. </w:t>
      </w:r>
      <w:r w:rsidRPr="008F31C5">
        <w:t xml:space="preserve">Some good work on appropriate relations for mixed convection was done at Manchester </w:t>
      </w:r>
      <w:r w:rsidR="00BA5467">
        <w:t xml:space="preserve">University </w:t>
      </w:r>
      <w:r w:rsidR="00EB576E" w:rsidRPr="00F1753E">
        <w:t>[9]</w:t>
      </w:r>
      <w:r w:rsidRPr="008F31C5">
        <w:t>.</w:t>
      </w:r>
      <w:r>
        <w:t xml:space="preserve"> </w:t>
      </w:r>
      <w:r w:rsidR="00BA5467">
        <w:t>The</w:t>
      </w:r>
      <w:r>
        <w:t xml:space="preserve"> </w:t>
      </w:r>
      <w:r w:rsidRPr="00F1753E">
        <w:t xml:space="preserve">assessor should </w:t>
      </w:r>
      <w:r w:rsidR="00523B66" w:rsidRPr="00F1753E">
        <w:t>find grounds for confidence</w:t>
      </w:r>
      <w:r>
        <w:t xml:space="preserve"> that the assumptions are appropr</w:t>
      </w:r>
      <w:r w:rsidR="005D5024">
        <w:t>iate to the conditions analysed.</w:t>
      </w:r>
    </w:p>
    <w:p w14:paraId="40E007FA" w14:textId="77777777" w:rsidR="004E2E9A" w:rsidRDefault="004E2E9A" w:rsidP="007D43AA">
      <w:pPr>
        <w:numPr>
          <w:ilvl w:val="0"/>
          <w:numId w:val="28"/>
        </w:numPr>
        <w:spacing w:after="220"/>
      </w:pPr>
      <w:r w:rsidRPr="00F1753E">
        <w:t>Numerical uncertainties</w:t>
      </w:r>
      <w:r w:rsidRPr="008F31C5">
        <w:t>: ONR should resist accepting analysis with</w:t>
      </w:r>
      <w:r>
        <w:t>out</w:t>
      </w:r>
      <w:r w:rsidRPr="008F31C5">
        <w:t xml:space="preserve"> adequate quantification of numerical error. Expect to see a demonstration of the effect of the size of mesh and time step and pay particular attention to cell Peclet number</w:t>
      </w:r>
      <w:r>
        <w:t>.</w:t>
      </w:r>
      <w:r w:rsidRPr="008F31C5">
        <w:t xml:space="preserve"> CFD methods can be coded with their own estimate of numerical error. This can be used to confirm an appropriate solution, or for automatic mesh refinement. </w:t>
      </w:r>
      <w:r w:rsidR="00BA5467">
        <w:t>Such approach</w:t>
      </w:r>
      <w:r w:rsidRPr="008F31C5">
        <w:t xml:space="preserve"> should be encouraged. In general</w:t>
      </w:r>
      <w:r w:rsidR="00B469F5">
        <w:t>,</w:t>
      </w:r>
      <w:r w:rsidRPr="008F31C5">
        <w:t xml:space="preserve"> linear discretisation in spatial or temporal domains should be treated with </w:t>
      </w:r>
      <w:proofErr w:type="gramStart"/>
      <w:r w:rsidRPr="008F31C5">
        <w:t>particular caution</w:t>
      </w:r>
      <w:proofErr w:type="gramEnd"/>
      <w:r w:rsidRPr="008F31C5">
        <w:t>.</w:t>
      </w:r>
    </w:p>
    <w:p w14:paraId="40E007FB" w14:textId="77777777" w:rsidR="004E2E9A" w:rsidRDefault="004E2E9A" w:rsidP="007D43AA">
      <w:pPr>
        <w:numPr>
          <w:ilvl w:val="0"/>
          <w:numId w:val="28"/>
        </w:numPr>
        <w:spacing w:after="220"/>
      </w:pPr>
      <w:r w:rsidRPr="00F1753E">
        <w:t>Uncertainties due to scaling</w:t>
      </w:r>
      <w:r w:rsidR="0053430E">
        <w:t xml:space="preserve">: </w:t>
      </w:r>
      <w:r w:rsidR="005D5024">
        <w:t>T</w:t>
      </w:r>
      <w:r w:rsidRPr="008F31C5">
        <w:t xml:space="preserve">he </w:t>
      </w:r>
      <w:r w:rsidR="005D5024">
        <w:t xml:space="preserve">local </w:t>
      </w:r>
      <w:r w:rsidRPr="008F31C5">
        <w:t xml:space="preserve">geometry and the values of some non-dimensional numbers can be out of the range of the model employed. </w:t>
      </w:r>
      <w:r w:rsidR="00D12097">
        <w:t>For example, c</w:t>
      </w:r>
      <w:r w:rsidRPr="008F31C5">
        <w:t>are should be taken to ensure that buoyancy is adequately represented if the Ral</w:t>
      </w:r>
      <w:r>
        <w:t>eigh</w:t>
      </w:r>
      <w:r w:rsidRPr="008F31C5">
        <w:t xml:space="preserve"> Number requires this. </w:t>
      </w:r>
      <w:r w:rsidR="005D5024">
        <w:t>The assessor should a</w:t>
      </w:r>
      <w:r w:rsidRPr="008F31C5">
        <w:t>lso ensure that experiments used to qualify the model are performed at appropriate values of the governing non-dimensional groups.</w:t>
      </w:r>
      <w:r>
        <w:t xml:space="preserve"> Moreover, the assessor should verify that any</w:t>
      </w:r>
      <w:r w:rsidR="005D5024">
        <w:t xml:space="preserve"> simplification of the local geometry – </w:t>
      </w:r>
      <w:r>
        <w:t>(</w:t>
      </w:r>
      <w:proofErr w:type="gramStart"/>
      <w:r>
        <w:t>i.e.</w:t>
      </w:r>
      <w:proofErr w:type="gramEnd"/>
      <w:r>
        <w:t xml:space="preserve"> </w:t>
      </w:r>
      <w:r w:rsidR="005D5024">
        <w:t xml:space="preserve">not modelling the </w:t>
      </w:r>
      <w:r>
        <w:t>presence of nozzles) is justified, since it may have a large impact on the calculation results.</w:t>
      </w:r>
    </w:p>
    <w:p w14:paraId="40E007FC" w14:textId="77777777" w:rsidR="004E2E9A" w:rsidRDefault="004E2E9A" w:rsidP="007D43AA">
      <w:pPr>
        <w:numPr>
          <w:ilvl w:val="0"/>
          <w:numId w:val="28"/>
        </w:numPr>
        <w:spacing w:after="220"/>
      </w:pPr>
      <w:r w:rsidRPr="0093392C">
        <w:lastRenderedPageBreak/>
        <w:t>Uncertainties</w:t>
      </w:r>
      <w:r w:rsidRPr="00A44597">
        <w:t xml:space="preserve"> arising from physical instabilities and/or chaotic behaviours</w:t>
      </w:r>
      <w:r w:rsidRPr="001318D8">
        <w:t xml:space="preserve"> in Navier</w:t>
      </w:r>
      <w:r w:rsidRPr="00FC44A6">
        <w:t>-Stokes equations can be computed with small changes in the input data. In cases where this may be relevant (such as regions of boundary-layer separation</w:t>
      </w:r>
      <w:r w:rsidR="00D12097">
        <w:t>)</w:t>
      </w:r>
      <w:r w:rsidRPr="00FC44A6">
        <w:t>, the use of steady-state solutions should be d</w:t>
      </w:r>
      <w:r w:rsidRPr="00D95192">
        <w:t>iscouraged and/or the use of s</w:t>
      </w:r>
      <w:r>
        <w:t>to</w:t>
      </w:r>
      <w:r w:rsidRPr="00D95192">
        <w:t>chastic</w:t>
      </w:r>
      <w:r w:rsidRPr="00FC44A6">
        <w:t xml:space="preserve"> uncertainty sampling encouraged.</w:t>
      </w:r>
      <w:r>
        <w:t xml:space="preserve"> Notably, it is judged that the use of </w:t>
      </w:r>
      <w:r w:rsidRPr="00F1753E">
        <w:t>5</w:t>
      </w:r>
      <w:r w:rsidR="00DF38E0" w:rsidRPr="00F1753E">
        <w:t>9</w:t>
      </w:r>
      <w:r>
        <w:t xml:space="preserve"> samples is sufficient to comply with the 95/95 criterion.</w:t>
      </w:r>
    </w:p>
    <w:p w14:paraId="40E007FD" w14:textId="77777777" w:rsidR="004E2E9A" w:rsidRDefault="004E2E9A" w:rsidP="007D43AA">
      <w:pPr>
        <w:numPr>
          <w:ilvl w:val="0"/>
          <w:numId w:val="28"/>
        </w:numPr>
        <w:spacing w:after="220"/>
      </w:pPr>
      <w:r w:rsidRPr="00F1753E">
        <w:t>Closure models</w:t>
      </w:r>
      <w:r w:rsidRPr="00F25731">
        <w:t>: the closure models used, should be based on experimental data</w:t>
      </w:r>
      <w:r>
        <w:t xml:space="preserve"> representative of the processes and parameters analysed. </w:t>
      </w:r>
    </w:p>
    <w:p w14:paraId="40E007FE" w14:textId="77777777" w:rsidR="004E2E9A" w:rsidRDefault="00B34C1C" w:rsidP="007D43AA">
      <w:pPr>
        <w:numPr>
          <w:ilvl w:val="0"/>
          <w:numId w:val="28"/>
        </w:numPr>
        <w:spacing w:after="220"/>
      </w:pPr>
      <w:r w:rsidRPr="00F1753E">
        <w:t>User proficiency:</w:t>
      </w:r>
      <w:r>
        <w:t xml:space="preserve"> T</w:t>
      </w:r>
      <w:r w:rsidR="004E2E9A">
        <w:t xml:space="preserve">he assessor </w:t>
      </w:r>
      <w:proofErr w:type="gramStart"/>
      <w:r w:rsidR="004E2E9A">
        <w:t>has to</w:t>
      </w:r>
      <w:proofErr w:type="gramEnd"/>
      <w:r w:rsidR="004E2E9A">
        <w:t xml:space="preserve"> keep in mind that </w:t>
      </w:r>
      <w:r w:rsidR="004E2E9A" w:rsidRPr="00656B3E">
        <w:t xml:space="preserve">CFD-generated results rely strongly on the competence and expertise of the user. It is generally accepted within the CFD community that the user is one of the prime causes of uncertainty in results of CFD simulations. To construct a CFD model of a particular flow the user must have a good appreciation of the physical phenomena which are significant. The reason is that at the outset the user must specify, for instance, whether the flow is laminar or turbulent, </w:t>
      </w:r>
      <w:proofErr w:type="gramStart"/>
      <w:r w:rsidR="004E2E9A" w:rsidRPr="00656B3E">
        <w:t>steady</w:t>
      </w:r>
      <w:proofErr w:type="gramEnd"/>
      <w:r w:rsidR="004E2E9A" w:rsidRPr="00656B3E">
        <w:t xml:space="preserve"> or unsteady, whether the </w:t>
      </w:r>
      <w:proofErr w:type="spellStart"/>
      <w:r w:rsidR="004E2E9A" w:rsidRPr="00656B3E">
        <w:t>Boussinesq</w:t>
      </w:r>
      <w:proofErr w:type="spellEnd"/>
      <w:r w:rsidR="004E2E9A" w:rsidRPr="00656B3E">
        <w:t xml:space="preserve"> approximation for buoyancy effects is applicable or not, what are appropriate and suffic</w:t>
      </w:r>
      <w:r>
        <w:t xml:space="preserve">ient boundary conditions, etc. </w:t>
      </w:r>
      <w:r w:rsidR="00CA25BD">
        <w:t>Hence t</w:t>
      </w:r>
      <w:r w:rsidR="004E2E9A" w:rsidRPr="00656B3E">
        <w:t>raining in fluid mechanics is essential</w:t>
      </w:r>
      <w:r w:rsidR="00CA25BD">
        <w:t xml:space="preserve"> for a competent user</w:t>
      </w:r>
      <w:r w:rsidR="004E2E9A" w:rsidRPr="00656B3E">
        <w:t xml:space="preserve">. </w:t>
      </w:r>
    </w:p>
    <w:p w14:paraId="40E007FF" w14:textId="77777777" w:rsidR="004E2E9A" w:rsidRDefault="004E2E9A" w:rsidP="007D43AA">
      <w:pPr>
        <w:numPr>
          <w:ilvl w:val="0"/>
          <w:numId w:val="28"/>
        </w:numPr>
        <w:spacing w:after="220"/>
      </w:pPr>
      <w:r>
        <w:t>User</w:t>
      </w:r>
      <w:r w:rsidRPr="00656B3E">
        <w:t xml:space="preserve"> competence is thus a major issue in CFD applications. </w:t>
      </w:r>
      <w:r w:rsidR="00CA25BD">
        <w:t>The licensee should</w:t>
      </w:r>
      <w:r w:rsidRPr="00656B3E">
        <w:t xml:space="preserve"> therefore be recommended that submissions which include results of CFD simulations should </w:t>
      </w:r>
      <w:r w:rsidR="00CA25BD">
        <w:t>provide</w:t>
      </w:r>
      <w:r w:rsidRPr="00656B3E">
        <w:t xml:space="preserve"> </w:t>
      </w:r>
      <w:r w:rsidR="000C478E">
        <w:t>evidence</w:t>
      </w:r>
      <w:r w:rsidRPr="00656B3E">
        <w:t xml:space="preserve"> that the analysis has been carried out by competent users.</w:t>
      </w:r>
    </w:p>
    <w:p w14:paraId="40E00800" w14:textId="77777777" w:rsidR="004E2E9A" w:rsidRDefault="004E2E9A" w:rsidP="007D43AA">
      <w:pPr>
        <w:numPr>
          <w:ilvl w:val="0"/>
          <w:numId w:val="28"/>
        </w:numPr>
        <w:spacing w:after="220"/>
      </w:pPr>
      <w:r>
        <w:t>Guidance on CFD simulation in the context on Thermal</w:t>
      </w:r>
      <w:r w:rsidR="00E225BC">
        <w:t xml:space="preserve"> Hydraulic safety can be found </w:t>
      </w:r>
      <w:r>
        <w:t>in OECD CFD Best Practice Guidelines (BPGs) (NEA/CSNI/</w:t>
      </w:r>
      <w:proofErr w:type="gramStart"/>
      <w:r>
        <w:t>R(</w:t>
      </w:r>
      <w:proofErr w:type="gramEnd"/>
      <w:r>
        <w:t>2014))</w:t>
      </w:r>
      <w:r w:rsidR="00783D4C">
        <w:t xml:space="preserve"> </w:t>
      </w:r>
      <w:r w:rsidR="00E225BC" w:rsidRPr="00F1753E">
        <w:t>[11]</w:t>
      </w:r>
      <w:r>
        <w:t>.</w:t>
      </w:r>
    </w:p>
    <w:p w14:paraId="40E00801" w14:textId="77777777" w:rsidR="004E2E9A" w:rsidRDefault="004E2E9A" w:rsidP="00305584">
      <w:pPr>
        <w:spacing w:after="220"/>
        <w:jc w:val="both"/>
        <w:rPr>
          <w:b/>
        </w:rPr>
      </w:pPr>
      <w:r w:rsidRPr="00156234">
        <w:rPr>
          <w:b/>
        </w:rPr>
        <w:t>Uncertainty Quantification</w:t>
      </w:r>
    </w:p>
    <w:p w14:paraId="40E00802" w14:textId="77777777" w:rsidR="0067407D" w:rsidRPr="00F1753E" w:rsidRDefault="0067407D" w:rsidP="007D43AA">
      <w:pPr>
        <w:numPr>
          <w:ilvl w:val="0"/>
          <w:numId w:val="28"/>
        </w:numPr>
        <w:spacing w:after="220"/>
      </w:pPr>
      <w:r w:rsidRPr="00F1753E">
        <w:t>The two main types of methods for Uncertainties Quantification of system codes (methods based on the propagation of input parameters uncertainty and methods based on the extrapolation of accuracy) may be extended to CFD with some adaptation that should be accurately justified.</w:t>
      </w:r>
    </w:p>
    <w:p w14:paraId="40E00803" w14:textId="77777777" w:rsidR="0067407D" w:rsidRPr="00F1753E" w:rsidRDefault="0067407D" w:rsidP="007D43AA">
      <w:pPr>
        <w:numPr>
          <w:ilvl w:val="0"/>
          <w:numId w:val="28"/>
        </w:numPr>
        <w:spacing w:after="220"/>
      </w:pPr>
      <w:r w:rsidRPr="00F1753E">
        <w:t xml:space="preserve">An example </w:t>
      </w:r>
      <w:r w:rsidR="0066210F">
        <w:t>for</w:t>
      </w:r>
      <w:r w:rsidRPr="00F1753E">
        <w:t xml:space="preserve"> determination of </w:t>
      </w:r>
      <w:r w:rsidR="0066210F">
        <w:t xml:space="preserve">results </w:t>
      </w:r>
      <w:r w:rsidRPr="00F1753E">
        <w:t>uncertainty by the propagation of input parameters uncertainty is found in the PREMIUM benchmark on the quantification of the uncertainty of the physics models in system thermal-hydraulic codes</w:t>
      </w:r>
      <w:r w:rsidRPr="00F1753E">
        <w:br/>
        <w:t xml:space="preserve"> (</w:t>
      </w:r>
      <w:hyperlink r:id="rId20" w:history="1">
        <w:r w:rsidRPr="00F1753E">
          <w:t>www.oecd-nea.org/nsd/docs/indexcsni.html</w:t>
        </w:r>
      </w:hyperlink>
      <w:r w:rsidRPr="00F1753E">
        <w:t>) [12].</w:t>
      </w:r>
    </w:p>
    <w:p w14:paraId="40E00804" w14:textId="77777777" w:rsidR="0067407D" w:rsidRPr="00F1753E" w:rsidRDefault="0067407D" w:rsidP="007D43AA">
      <w:pPr>
        <w:numPr>
          <w:ilvl w:val="0"/>
          <w:numId w:val="28"/>
        </w:numPr>
        <w:spacing w:after="220"/>
      </w:pPr>
      <w:r w:rsidRPr="00F1753E">
        <w:t>An example of uncertainty quantification by extrapolation of accuracy can be found in EVALUATION OF RICHARDSON EXTRAPOLATION IN COMPUTATIONAL FLUID DYNAMICS, Numerical Heat Transfer, Part B, 41: 139± 164, 2002.</w:t>
      </w:r>
    </w:p>
    <w:p w14:paraId="40E00805" w14:textId="77777777" w:rsidR="0067407D" w:rsidRPr="00F1753E" w:rsidRDefault="0067407D" w:rsidP="007D43AA">
      <w:pPr>
        <w:numPr>
          <w:ilvl w:val="0"/>
          <w:numId w:val="28"/>
        </w:numPr>
        <w:spacing w:after="220"/>
      </w:pPr>
      <w:r w:rsidRPr="00F1753E">
        <w:t>The assessor needs to be aware that the uncertainty due to numeric error is of primary importance compared to other sources of uncertainty; even if methods for numerical error evaluation are applied, they may fail or be difficult to use in practical applications.</w:t>
      </w:r>
    </w:p>
    <w:p w14:paraId="40E00806" w14:textId="77777777" w:rsidR="004E2E9A" w:rsidRPr="00345352" w:rsidRDefault="004E2E9A" w:rsidP="004E2E9A">
      <w:pPr>
        <w:ind w:left="720" w:hanging="720"/>
        <w:jc w:val="both"/>
      </w:pPr>
    </w:p>
    <w:p w14:paraId="40E00807" w14:textId="77777777" w:rsidR="00FD170B" w:rsidRPr="004E2E9A" w:rsidRDefault="00532D01" w:rsidP="00C5787E">
      <w:pPr>
        <w:spacing w:before="120" w:line="276" w:lineRule="auto"/>
        <w:rPr>
          <w:b/>
        </w:rPr>
      </w:pPr>
      <w:r w:rsidRPr="004E2E9A">
        <w:rPr>
          <w:b/>
        </w:rPr>
        <w:br w:type="page"/>
      </w:r>
    </w:p>
    <w:p w14:paraId="40E00808" w14:textId="77777777" w:rsidR="009B5159" w:rsidRPr="004E2E9A" w:rsidRDefault="004E2E9A" w:rsidP="00164CA9">
      <w:pPr>
        <w:pStyle w:val="NumberedHeading"/>
        <w:numPr>
          <w:ilvl w:val="0"/>
          <w:numId w:val="0"/>
        </w:numPr>
        <w:spacing w:after="0"/>
        <w:jc w:val="both"/>
        <w:rPr>
          <w:lang w:val="en"/>
        </w:rPr>
      </w:pPr>
      <w:r w:rsidRPr="004E2E9A">
        <w:rPr>
          <w:b w:val="0"/>
        </w:rPr>
        <w:t xml:space="preserve">APPENDIX 2: </w:t>
      </w:r>
      <w:r w:rsidRPr="00E27DE7">
        <w:t xml:space="preserve">Scaling of </w:t>
      </w:r>
      <w:r>
        <w:t xml:space="preserve">parameters between </w:t>
      </w:r>
      <w:r w:rsidRPr="00E27DE7">
        <w:t>reactors</w:t>
      </w:r>
      <w:r>
        <w:t>,</w:t>
      </w:r>
      <w:r w:rsidRPr="00E27DE7">
        <w:t xml:space="preserve"> </w:t>
      </w:r>
      <w:r>
        <w:t>e</w:t>
      </w:r>
      <w:r w:rsidRPr="00E27DE7">
        <w:t xml:space="preserve">xperimental facilities and </w:t>
      </w:r>
      <w:r>
        <w:t>computer codes</w:t>
      </w:r>
    </w:p>
    <w:p w14:paraId="40E00809" w14:textId="77777777" w:rsidR="00305584" w:rsidRDefault="00305584" w:rsidP="00305584">
      <w:pPr>
        <w:spacing w:after="220" w:line="276" w:lineRule="auto"/>
        <w:ind w:left="663" w:hanging="720"/>
        <w:jc w:val="both"/>
      </w:pPr>
    </w:p>
    <w:p w14:paraId="40E0080A" w14:textId="77777777" w:rsidR="004E2E9A" w:rsidRPr="00A93193" w:rsidRDefault="004E2E9A" w:rsidP="007D43AA">
      <w:pPr>
        <w:numPr>
          <w:ilvl w:val="0"/>
          <w:numId w:val="29"/>
        </w:numPr>
        <w:spacing w:after="220" w:line="276" w:lineRule="auto"/>
        <w:jc w:val="both"/>
      </w:pPr>
      <w:r>
        <w:t xml:space="preserve">Integral </w:t>
      </w:r>
      <w:r w:rsidR="00E225BC">
        <w:t xml:space="preserve">and separate effects </w:t>
      </w:r>
      <w:r>
        <w:t>testing of analysis models should be carried out under conditions as representative as possible of th</w:t>
      </w:r>
      <w:r w:rsidR="00E225BC">
        <w:t>e plant to be studied. Since integral</w:t>
      </w:r>
      <w:r>
        <w:t xml:space="preserve"> experiments are often not carried out at full scale, account needs to be taken of the effect of changes in scale.</w:t>
      </w:r>
      <w:r w:rsidRPr="00A93193">
        <w:t xml:space="preserve"> The main objective is to preserve kinematic and dynamic</w:t>
      </w:r>
      <w:r w:rsidR="004F4812">
        <w:t xml:space="preserve"> </w:t>
      </w:r>
      <w:r w:rsidRPr="00A93193">
        <w:t>similarities between the test facility</w:t>
      </w:r>
      <w:r>
        <w:t xml:space="preserve"> and the plant.</w:t>
      </w:r>
    </w:p>
    <w:p w14:paraId="40E0080B" w14:textId="77777777" w:rsidR="004E2E9A" w:rsidRDefault="004E2E9A" w:rsidP="007D43AA">
      <w:pPr>
        <w:numPr>
          <w:ilvl w:val="0"/>
          <w:numId w:val="29"/>
        </w:numPr>
        <w:spacing w:after="220" w:line="276" w:lineRule="auto"/>
        <w:jc w:val="both"/>
      </w:pPr>
      <w:r>
        <w:t>Two useful sources of information on the subject are recommended:</w:t>
      </w:r>
    </w:p>
    <w:p w14:paraId="40E0080C" w14:textId="77777777" w:rsidR="00E225BC" w:rsidRPr="007D668D" w:rsidRDefault="00E225BC" w:rsidP="00E225BC">
      <w:pPr>
        <w:numPr>
          <w:ilvl w:val="0"/>
          <w:numId w:val="14"/>
        </w:numPr>
        <w:spacing w:after="220" w:line="276" w:lineRule="auto"/>
        <w:ind w:left="1383" w:hanging="720"/>
        <w:jc w:val="both"/>
      </w:pPr>
      <w:r w:rsidRPr="007D668D">
        <w:t>NUREG/CR-5249 EGG-2552 R4 Quantifying Reactor Safety Margins Application of Code Scaling, Applicability, and Uncertainty Evaluation Methodology to a Large-Break, Loss-of-Coolant</w:t>
      </w:r>
      <w:r>
        <w:t xml:space="preserve"> Accident US NRC, </w:t>
      </w:r>
      <w:r w:rsidR="00926E8E">
        <w:br/>
      </w:r>
      <w:r>
        <w:t>December 1989</w:t>
      </w:r>
      <w:r>
        <w:rPr>
          <w:vertAlign w:val="superscript"/>
        </w:rPr>
        <w:t>[10]</w:t>
      </w:r>
    </w:p>
    <w:p w14:paraId="40E0080D" w14:textId="77777777" w:rsidR="004E2E9A" w:rsidRPr="007D668D" w:rsidRDefault="004E2E9A" w:rsidP="00305584">
      <w:pPr>
        <w:numPr>
          <w:ilvl w:val="0"/>
          <w:numId w:val="14"/>
        </w:numPr>
        <w:spacing w:after="220" w:line="276" w:lineRule="auto"/>
        <w:jc w:val="both"/>
      </w:pPr>
      <w:r w:rsidRPr="007D668D">
        <w:t>The OECD/NEA/CSNI State-of-the-Art Report (SOAR) on Scaling, 2016</w:t>
      </w:r>
      <w:r w:rsidR="00E225BC">
        <w:rPr>
          <w:vertAlign w:val="superscript"/>
        </w:rPr>
        <w:t>[13</w:t>
      </w:r>
      <w:r>
        <w:rPr>
          <w:vertAlign w:val="superscript"/>
        </w:rPr>
        <w:t>]</w:t>
      </w:r>
      <w:r w:rsidRPr="007D668D">
        <w:t xml:space="preserve"> </w:t>
      </w:r>
    </w:p>
    <w:p w14:paraId="40E0080E" w14:textId="77777777" w:rsidR="004E2E9A" w:rsidRDefault="004E2E9A" w:rsidP="00305584">
      <w:pPr>
        <w:spacing w:after="220"/>
        <w:jc w:val="both"/>
        <w:rPr>
          <w:b/>
        </w:rPr>
      </w:pPr>
      <w:r>
        <w:rPr>
          <w:b/>
        </w:rPr>
        <w:t>Scaling fundamentals</w:t>
      </w:r>
    </w:p>
    <w:p w14:paraId="40E0080F" w14:textId="77777777" w:rsidR="004E2E9A" w:rsidRPr="00F1753E" w:rsidRDefault="004E2E9A" w:rsidP="007D43AA">
      <w:pPr>
        <w:numPr>
          <w:ilvl w:val="0"/>
          <w:numId w:val="29"/>
        </w:numPr>
        <w:spacing w:after="220" w:line="276" w:lineRule="auto"/>
        <w:jc w:val="both"/>
      </w:pPr>
      <w:r w:rsidRPr="00F1753E">
        <w:t>In general</w:t>
      </w:r>
      <w:r w:rsidR="00B469F5">
        <w:t>,</w:t>
      </w:r>
      <w:r w:rsidRPr="00F1753E">
        <w:t xml:space="preserve"> the dynamics of a system depend</w:t>
      </w:r>
      <w:r w:rsidR="004F4812" w:rsidRPr="00F1753E">
        <w:t>s</w:t>
      </w:r>
      <w:r w:rsidRPr="00F1753E">
        <w:t xml:space="preserve"> on the balance of forces and </w:t>
      </w:r>
      <w:proofErr w:type="gramStart"/>
      <w:r w:rsidRPr="00F1753E">
        <w:t>inertia</w:t>
      </w:r>
      <w:proofErr w:type="gramEnd"/>
      <w:r w:rsidRPr="00F1753E">
        <w:t xml:space="preserve"> and this can be preserved by preserving the ratio of forces represented in relevant non-dimensional groups. For example</w:t>
      </w:r>
      <w:r w:rsidR="00B469F5">
        <w:t>,</w:t>
      </w:r>
      <w:r w:rsidRPr="00F1753E">
        <w:t xml:space="preserve"> the extent of turbulence within a flow can be represented by preserving the balance of viscous and inertial forces expressed in the Reynolds Number.</w:t>
      </w:r>
    </w:p>
    <w:p w14:paraId="40E00810" w14:textId="77777777" w:rsidR="004F4812" w:rsidRDefault="004E2E9A" w:rsidP="007D43AA">
      <w:pPr>
        <w:numPr>
          <w:ilvl w:val="0"/>
          <w:numId w:val="29"/>
        </w:numPr>
        <w:spacing w:after="220" w:line="276" w:lineRule="auto"/>
        <w:jc w:val="both"/>
      </w:pPr>
      <w:r w:rsidRPr="00F1753E">
        <w:t xml:space="preserve">Scaling </w:t>
      </w:r>
      <w:r w:rsidR="004F4812" w:rsidRPr="00F1753E">
        <w:t>correlations</w:t>
      </w:r>
      <w:r w:rsidRPr="00F1753E">
        <w:t xml:space="preserve"> </w:t>
      </w:r>
      <w:r w:rsidR="004F4812">
        <w:t>can</w:t>
      </w:r>
      <w:r w:rsidR="004F4812" w:rsidRPr="00A93193">
        <w:t xml:space="preserve"> </w:t>
      </w:r>
      <w:r w:rsidRPr="00A93193">
        <w:t xml:space="preserve">usually </w:t>
      </w:r>
      <w:r>
        <w:t>be</w:t>
      </w:r>
      <w:r w:rsidRPr="00A93193">
        <w:t xml:space="preserve"> derived from the dominant physics in each phase of the</w:t>
      </w:r>
      <w:r>
        <w:t xml:space="preserve"> </w:t>
      </w:r>
      <w:r w:rsidRPr="00A93193">
        <w:t>transient</w:t>
      </w:r>
      <w:r>
        <w:t xml:space="preserve"> and similar values of key parameters used in the test rig to those anticipated in the reactor</w:t>
      </w:r>
      <w:r w:rsidR="004F4812">
        <w:t>. I</w:t>
      </w:r>
      <w:r w:rsidR="004F4812" w:rsidRPr="00A93193">
        <w:t xml:space="preserve">t is </w:t>
      </w:r>
      <w:r w:rsidR="004F4812" w:rsidRPr="004F4812">
        <w:t>difficult</w:t>
      </w:r>
      <w:r w:rsidR="004F4812" w:rsidRPr="00F1753E">
        <w:t xml:space="preserve"> </w:t>
      </w:r>
      <w:r w:rsidR="004F4812" w:rsidRPr="00A93193">
        <w:t xml:space="preserve">to reach </w:t>
      </w:r>
      <w:r w:rsidR="004F4812">
        <w:t>sufficient level of resemblance</w:t>
      </w:r>
      <w:r w:rsidR="004F4812" w:rsidRPr="00A93193">
        <w:t xml:space="preserve"> between the </w:t>
      </w:r>
      <w:r w:rsidR="004F4812">
        <w:t xml:space="preserve">behaviours of the </w:t>
      </w:r>
      <w:r w:rsidR="004F4812" w:rsidRPr="00A93193">
        <w:t xml:space="preserve">reference system and the experimental model for all phenomena </w:t>
      </w:r>
      <w:proofErr w:type="gramStart"/>
      <w:r w:rsidR="004F4812" w:rsidRPr="00A93193">
        <w:t xml:space="preserve">in </w:t>
      </w:r>
      <w:r w:rsidR="004F4812">
        <w:t>a given</w:t>
      </w:r>
      <w:proofErr w:type="gramEnd"/>
      <w:r w:rsidR="004F4812" w:rsidRPr="00A93193">
        <w:t xml:space="preserve"> transient</w:t>
      </w:r>
      <w:r w:rsidR="004F4812">
        <w:t xml:space="preserve"> as t</w:t>
      </w:r>
      <w:r w:rsidRPr="00A93193">
        <w:t xml:space="preserve">he dominant phenomena will change from one phase </w:t>
      </w:r>
      <w:r w:rsidR="004F4812" w:rsidRPr="00A93193">
        <w:t xml:space="preserve">of the transient </w:t>
      </w:r>
      <w:r w:rsidRPr="00A93193">
        <w:t xml:space="preserve">to another and with this, the scaling groups also will also change. </w:t>
      </w:r>
    </w:p>
    <w:p w14:paraId="40E00811" w14:textId="77777777" w:rsidR="004E2E9A" w:rsidRDefault="004E2E9A" w:rsidP="007D43AA">
      <w:pPr>
        <w:numPr>
          <w:ilvl w:val="0"/>
          <w:numId w:val="29"/>
        </w:numPr>
        <w:spacing w:after="220" w:line="276" w:lineRule="auto"/>
        <w:jc w:val="both"/>
      </w:pPr>
      <w:r w:rsidRPr="00F1753E">
        <w:t>Scaling distortion</w:t>
      </w:r>
      <w:r>
        <w:t xml:space="preserve"> is</w:t>
      </w:r>
      <w:r w:rsidRPr="00A93193">
        <w:t xml:space="preserve"> generally attributed to three groups of factors:</w:t>
      </w:r>
    </w:p>
    <w:p w14:paraId="40E00812" w14:textId="77777777" w:rsidR="004E2E9A" w:rsidRPr="00EE346A" w:rsidRDefault="004E2E9A" w:rsidP="00305584">
      <w:pPr>
        <w:numPr>
          <w:ilvl w:val="0"/>
          <w:numId w:val="17"/>
        </w:numPr>
        <w:spacing w:after="220"/>
        <w:jc w:val="both"/>
      </w:pPr>
      <w:r w:rsidRPr="00D200AF">
        <w:rPr>
          <w:rFonts w:cs="Arial"/>
        </w:rPr>
        <w:t>assumptions and simplifications in scaling methods</w:t>
      </w:r>
    </w:p>
    <w:p w14:paraId="40E00813" w14:textId="77777777" w:rsidR="004E2E9A" w:rsidRPr="00EE346A" w:rsidRDefault="004E2E9A" w:rsidP="00305584">
      <w:pPr>
        <w:numPr>
          <w:ilvl w:val="0"/>
          <w:numId w:val="17"/>
        </w:numPr>
        <w:spacing w:after="220"/>
        <w:jc w:val="both"/>
      </w:pPr>
      <w:r w:rsidRPr="00D200AF">
        <w:rPr>
          <w:rFonts w:cs="Arial"/>
        </w:rPr>
        <w:t>limitations in constructing and operating test facilities</w:t>
      </w:r>
    </w:p>
    <w:p w14:paraId="40E00814" w14:textId="77777777" w:rsidR="004E2E9A" w:rsidRPr="00633A6C" w:rsidRDefault="006970C8" w:rsidP="00305584">
      <w:pPr>
        <w:numPr>
          <w:ilvl w:val="0"/>
          <w:numId w:val="17"/>
        </w:numPr>
        <w:spacing w:after="220"/>
        <w:jc w:val="both"/>
      </w:pPr>
      <w:r>
        <w:rPr>
          <w:rFonts w:cs="Arial"/>
        </w:rPr>
        <w:t>i</w:t>
      </w:r>
      <w:r w:rsidRPr="00D200AF">
        <w:rPr>
          <w:rFonts w:cs="Arial"/>
        </w:rPr>
        <w:t xml:space="preserve">ssues </w:t>
      </w:r>
      <w:r w:rsidR="004E2E9A" w:rsidRPr="00D200AF">
        <w:rPr>
          <w:rFonts w:cs="Arial"/>
        </w:rPr>
        <w:t>the computer codes</w:t>
      </w:r>
      <w:r w:rsidRPr="006970C8">
        <w:rPr>
          <w:rFonts w:cs="Arial"/>
        </w:rPr>
        <w:t xml:space="preserve"> </w:t>
      </w:r>
      <w:r w:rsidRPr="00D200AF">
        <w:rPr>
          <w:rFonts w:cs="Arial"/>
        </w:rPr>
        <w:t>scal</w:t>
      </w:r>
      <w:r>
        <w:rPr>
          <w:rFonts w:cs="Arial"/>
        </w:rPr>
        <w:t xml:space="preserve">ing </w:t>
      </w:r>
      <w:proofErr w:type="gramStart"/>
      <w:r>
        <w:rPr>
          <w:rFonts w:cs="Arial"/>
        </w:rPr>
        <w:t>capability</w:t>
      </w:r>
      <w:proofErr w:type="gramEnd"/>
    </w:p>
    <w:p w14:paraId="40E00815" w14:textId="77777777" w:rsidR="004E2E9A" w:rsidRPr="00A93193" w:rsidRDefault="004E2E9A" w:rsidP="007D43AA">
      <w:pPr>
        <w:numPr>
          <w:ilvl w:val="0"/>
          <w:numId w:val="29"/>
        </w:numPr>
        <w:spacing w:after="220" w:line="276" w:lineRule="auto"/>
        <w:jc w:val="both"/>
      </w:pPr>
      <w:r>
        <w:t>The analyst</w:t>
      </w:r>
      <w:r w:rsidRPr="00746488">
        <w:t xml:space="preserve"> needs to preserve the important local phenomena and </w:t>
      </w:r>
      <w:r w:rsidRPr="00F1753E">
        <w:t>reduce scaling distortions</w:t>
      </w:r>
      <w:r w:rsidRPr="00746488">
        <w:t xml:space="preserve"> as much as possible. The important phenomena and processes can be identified from the phenomena identification and ranking table (PIRT)</w:t>
      </w:r>
      <w:r>
        <w:t xml:space="preserve"> developed in a suitable expert workshop</w:t>
      </w:r>
      <w:r w:rsidRPr="00746488">
        <w:t>.</w:t>
      </w:r>
      <w:r>
        <w:t xml:space="preserve"> </w:t>
      </w:r>
      <w:r w:rsidR="006970C8">
        <w:t xml:space="preserve">For example, </w:t>
      </w:r>
      <w:r>
        <w:t xml:space="preserve">CSNI has published PIRT for </w:t>
      </w:r>
      <w:proofErr w:type="gramStart"/>
      <w:r>
        <w:t>a number of</w:t>
      </w:r>
      <w:proofErr w:type="gramEnd"/>
      <w:r>
        <w:t xml:space="preserve"> fault analyses</w:t>
      </w:r>
      <w:r w:rsidR="006970C8">
        <w:t xml:space="preserve"> in Light Water Reactors (LWR)</w:t>
      </w:r>
      <w:r>
        <w:t>.</w:t>
      </w:r>
      <w:r w:rsidRPr="00F1753E" w:rsidDel="00BB2C7D">
        <w:t xml:space="preserve"> </w:t>
      </w:r>
    </w:p>
    <w:p w14:paraId="40E00816" w14:textId="77777777" w:rsidR="004E2E9A" w:rsidRDefault="004E2E9A" w:rsidP="00305584">
      <w:pPr>
        <w:keepNext/>
        <w:spacing w:after="220"/>
        <w:jc w:val="both"/>
        <w:rPr>
          <w:b/>
        </w:rPr>
      </w:pPr>
      <w:r>
        <w:rPr>
          <w:b/>
        </w:rPr>
        <w:lastRenderedPageBreak/>
        <w:t>CSAU – A</w:t>
      </w:r>
      <w:r w:rsidRPr="007D668D">
        <w:rPr>
          <w:b/>
        </w:rPr>
        <w:t>n established methodology</w:t>
      </w:r>
      <w:r>
        <w:rPr>
          <w:b/>
        </w:rPr>
        <w:t xml:space="preserve"> for quantification of uncertainty</w:t>
      </w:r>
    </w:p>
    <w:p w14:paraId="40E00817" w14:textId="77777777" w:rsidR="004E2E9A" w:rsidRDefault="00E225BC" w:rsidP="007D43AA">
      <w:pPr>
        <w:numPr>
          <w:ilvl w:val="0"/>
          <w:numId w:val="29"/>
        </w:numPr>
        <w:spacing w:after="220" w:line="276" w:lineRule="auto"/>
        <w:jc w:val="both"/>
      </w:pPr>
      <w:r>
        <w:t>Ref. 10</w:t>
      </w:r>
      <w:r w:rsidR="004E2E9A" w:rsidRPr="00187FD2">
        <w:t xml:space="preserve"> is an </w:t>
      </w:r>
      <w:r w:rsidR="004E2E9A">
        <w:t>US NRC guide (NUREG) for application of the</w:t>
      </w:r>
      <w:r>
        <w:t xml:space="preserve"> </w:t>
      </w:r>
      <w:r w:rsidR="004E2E9A" w:rsidRPr="00187FD2">
        <w:t>CSAU methodology</w:t>
      </w:r>
      <w:r w:rsidR="004E2E9A">
        <w:t xml:space="preserve"> in the analysis </w:t>
      </w:r>
      <w:r w:rsidR="009046A2">
        <w:t>of Large Break</w:t>
      </w:r>
      <w:r w:rsidR="004E2E9A">
        <w:t xml:space="preserve"> </w:t>
      </w:r>
      <w:r w:rsidR="009046A2">
        <w:t xml:space="preserve">Loss of Coolant Accident </w:t>
      </w:r>
      <w:r w:rsidR="004E2E9A">
        <w:t xml:space="preserve">for </w:t>
      </w:r>
      <w:r w:rsidR="009046A2">
        <w:t>Pressurized Water Reactors</w:t>
      </w:r>
      <w:r w:rsidR="004E2E9A">
        <w:t>.</w:t>
      </w:r>
    </w:p>
    <w:p w14:paraId="40E00818" w14:textId="77777777" w:rsidR="004E2E9A" w:rsidRDefault="004E2E9A" w:rsidP="007D43AA">
      <w:pPr>
        <w:numPr>
          <w:ilvl w:val="0"/>
          <w:numId w:val="29"/>
        </w:numPr>
        <w:spacing w:after="220" w:line="276" w:lineRule="auto"/>
        <w:jc w:val="both"/>
      </w:pPr>
      <w:r>
        <w:t>NRC claim</w:t>
      </w:r>
      <w:r w:rsidR="00F1753E">
        <w:t>s</w:t>
      </w:r>
      <w:r>
        <w:t xml:space="preserve"> that CSAU</w:t>
      </w:r>
      <w:r w:rsidRPr="00187FD2">
        <w:t xml:space="preserve"> is a systematic approach that can be used to identify and quantify overall </w:t>
      </w:r>
      <w:hyperlink r:id="rId21" w:tooltip="Nuclear reactor" w:history="1">
        <w:r w:rsidRPr="00187FD2">
          <w:t>nuclear reactor</w:t>
        </w:r>
      </w:hyperlink>
      <w:r w:rsidRPr="00187FD2">
        <w:t xml:space="preserve"> uncertainties</w:t>
      </w:r>
      <w:r>
        <w:t>.</w:t>
      </w:r>
      <w:r w:rsidRPr="00187FD2">
        <w:t xml:space="preserve"> </w:t>
      </w:r>
    </w:p>
    <w:p w14:paraId="40E00819" w14:textId="77777777" w:rsidR="004E2E9A" w:rsidRPr="00F1753E" w:rsidRDefault="004E2E9A" w:rsidP="007D43AA">
      <w:pPr>
        <w:numPr>
          <w:ilvl w:val="0"/>
          <w:numId w:val="29"/>
        </w:numPr>
        <w:spacing w:after="220" w:line="276" w:lineRule="auto"/>
        <w:jc w:val="both"/>
      </w:pPr>
      <w:r w:rsidRPr="00F1753E">
        <w:t>The methodology consists of 3 key elements:</w:t>
      </w:r>
    </w:p>
    <w:p w14:paraId="40E0081A" w14:textId="77777777" w:rsidR="004E2E9A" w:rsidRPr="00156234" w:rsidRDefault="004E2E9A" w:rsidP="00327A42">
      <w:pPr>
        <w:pStyle w:val="ListParagraph"/>
        <w:spacing w:before="0" w:after="220" w:line="240" w:lineRule="auto"/>
        <w:ind w:left="993" w:hanging="273"/>
        <w:contextualSpacing w:val="0"/>
        <w:jc w:val="both"/>
        <w:rPr>
          <w:rFonts w:ascii="Arial" w:hAnsi="Arial" w:cs="Arial"/>
        </w:rPr>
      </w:pPr>
      <w:r w:rsidRPr="00156234">
        <w:rPr>
          <w:rFonts w:ascii="Arial" w:hAnsi="Arial" w:cs="Arial"/>
        </w:rPr>
        <w:t>a. Requirements and Capabilities, in which</w:t>
      </w:r>
      <w:r>
        <w:rPr>
          <w:rFonts w:ascii="Arial" w:hAnsi="Arial" w:cs="Arial"/>
        </w:rPr>
        <w:t xml:space="preserve"> the </w:t>
      </w:r>
      <w:r w:rsidRPr="00156234">
        <w:rPr>
          <w:rFonts w:ascii="Arial" w:hAnsi="Arial" w:cs="Arial"/>
        </w:rPr>
        <w:t xml:space="preserve">scenario modelling requirements are identified and compared to computer code capabilities to determine the code applicability to the </w:t>
      </w:r>
      <w:proofErr w:type="gramStart"/>
      <w:r w:rsidRPr="00156234">
        <w:rPr>
          <w:rFonts w:ascii="Arial" w:hAnsi="Arial" w:cs="Arial"/>
        </w:rPr>
        <w:t>particular scenario</w:t>
      </w:r>
      <w:proofErr w:type="gramEnd"/>
      <w:r w:rsidRPr="00156234">
        <w:rPr>
          <w:rFonts w:ascii="Arial" w:hAnsi="Arial" w:cs="Arial"/>
        </w:rPr>
        <w:t xml:space="preserve"> and to identify potential limitations. </w:t>
      </w:r>
    </w:p>
    <w:p w14:paraId="40E0081B" w14:textId="77777777" w:rsidR="004E2E9A" w:rsidRPr="00156234" w:rsidRDefault="00622180" w:rsidP="00327A42">
      <w:pPr>
        <w:pStyle w:val="ListParagraph"/>
        <w:spacing w:before="0" w:after="220" w:line="240" w:lineRule="auto"/>
        <w:ind w:left="993" w:hanging="273"/>
        <w:contextualSpacing w:val="0"/>
        <w:jc w:val="both"/>
        <w:rPr>
          <w:rFonts w:ascii="Arial" w:hAnsi="Arial" w:cs="Arial"/>
        </w:rPr>
      </w:pPr>
      <w:r>
        <w:rPr>
          <w:rFonts w:ascii="Arial" w:hAnsi="Arial" w:cs="Arial"/>
        </w:rPr>
        <w:t>b. Assessment and Rank</w:t>
      </w:r>
      <w:r w:rsidR="004E2E9A" w:rsidRPr="00156234">
        <w:rPr>
          <w:rFonts w:ascii="Arial" w:hAnsi="Arial" w:cs="Arial"/>
        </w:rPr>
        <w:t>ing of Parameters, in which</w:t>
      </w:r>
      <w:r w:rsidR="004E2E9A">
        <w:rPr>
          <w:rFonts w:ascii="Arial" w:hAnsi="Arial" w:cs="Arial"/>
        </w:rPr>
        <w:t xml:space="preserve"> the </w:t>
      </w:r>
      <w:r w:rsidR="004E2E9A" w:rsidRPr="00156234">
        <w:rPr>
          <w:rFonts w:ascii="Arial" w:hAnsi="Arial" w:cs="Arial"/>
        </w:rPr>
        <w:t>code capabilities to calculate processes important to the scenario</w:t>
      </w:r>
      <w:r w:rsidR="004E2E9A">
        <w:rPr>
          <w:rFonts w:ascii="Arial" w:hAnsi="Arial" w:cs="Arial"/>
        </w:rPr>
        <w:t xml:space="preserve"> </w:t>
      </w:r>
      <w:r w:rsidR="004E2E9A" w:rsidRPr="00156234">
        <w:rPr>
          <w:rFonts w:ascii="Arial" w:hAnsi="Arial" w:cs="Arial"/>
        </w:rPr>
        <w:t>are assessed against experimental data to determine</w:t>
      </w:r>
      <w:r w:rsidR="004E2E9A">
        <w:rPr>
          <w:rFonts w:ascii="Arial" w:hAnsi="Arial" w:cs="Arial"/>
        </w:rPr>
        <w:t xml:space="preserve"> the</w:t>
      </w:r>
      <w:r w:rsidR="004E2E9A" w:rsidRPr="00156234">
        <w:rPr>
          <w:rFonts w:ascii="Arial" w:hAnsi="Arial" w:cs="Arial"/>
        </w:rPr>
        <w:t xml:space="preserve"> code accuracy, scale-up capability, and ranges of parameter variations needed for sensitivity studies. </w:t>
      </w:r>
    </w:p>
    <w:p w14:paraId="40E0081C" w14:textId="77777777" w:rsidR="004E2E9A" w:rsidRDefault="004E2E9A" w:rsidP="00327A42">
      <w:pPr>
        <w:pStyle w:val="ListParagraph"/>
        <w:spacing w:before="0" w:after="220" w:line="240" w:lineRule="auto"/>
        <w:ind w:left="993" w:hanging="273"/>
        <w:contextualSpacing w:val="0"/>
        <w:jc w:val="both"/>
        <w:rPr>
          <w:rFonts w:ascii="Arial" w:hAnsi="Arial" w:cs="Arial"/>
        </w:rPr>
      </w:pPr>
      <w:r w:rsidRPr="00156234">
        <w:rPr>
          <w:rFonts w:ascii="Arial" w:hAnsi="Arial" w:cs="Arial"/>
        </w:rPr>
        <w:t>c. Sensitivity and Uncertainty Analysis, in which</w:t>
      </w:r>
      <w:r>
        <w:rPr>
          <w:rFonts w:ascii="Arial" w:hAnsi="Arial" w:cs="Arial"/>
        </w:rPr>
        <w:t xml:space="preserve"> </w:t>
      </w:r>
      <w:r w:rsidRPr="00156234">
        <w:rPr>
          <w:rFonts w:ascii="Arial" w:hAnsi="Arial" w:cs="Arial"/>
        </w:rPr>
        <w:t>the effects of individual contributors to the total uncertainty are obtained and</w:t>
      </w:r>
      <w:r>
        <w:rPr>
          <w:rFonts w:ascii="Arial" w:hAnsi="Arial" w:cs="Arial"/>
        </w:rPr>
        <w:t xml:space="preserve"> </w:t>
      </w:r>
      <w:r w:rsidRPr="00156234">
        <w:rPr>
          <w:rFonts w:ascii="Arial" w:hAnsi="Arial" w:cs="Arial"/>
        </w:rPr>
        <w:t>the propagation of uncertainty through the transient is properly accounted.</w:t>
      </w:r>
    </w:p>
    <w:p w14:paraId="40E0081D" w14:textId="77777777" w:rsidR="004E2E9A" w:rsidRDefault="004E2E9A" w:rsidP="00C5787E">
      <w:pPr>
        <w:spacing w:before="120" w:line="276" w:lineRule="auto"/>
        <w:jc w:val="both"/>
        <w:rPr>
          <w:b/>
        </w:rPr>
      </w:pPr>
      <w:r>
        <w:rPr>
          <w:b/>
        </w:rPr>
        <w:t>Checklist for successful application of CSAU</w:t>
      </w:r>
    </w:p>
    <w:p w14:paraId="40E0081E" w14:textId="77777777" w:rsidR="004E2E9A" w:rsidRPr="00246815" w:rsidRDefault="00335D37" w:rsidP="00C5787E">
      <w:pPr>
        <w:spacing w:before="120" w:line="276" w:lineRule="auto"/>
        <w:jc w:val="both"/>
        <w:rPr>
          <w:u w:val="single"/>
        </w:rPr>
      </w:pPr>
      <w:r>
        <w:rPr>
          <w:u w:val="single"/>
        </w:rPr>
        <w:t xml:space="preserve">Modelling </w:t>
      </w:r>
      <w:r w:rsidR="004E2E9A" w:rsidRPr="00246815">
        <w:rPr>
          <w:u w:val="single"/>
        </w:rPr>
        <w:t xml:space="preserve">Requirements and </w:t>
      </w:r>
      <w:r>
        <w:rPr>
          <w:u w:val="single"/>
        </w:rPr>
        <w:t xml:space="preserve">Code </w:t>
      </w:r>
      <w:r w:rsidR="004E2E9A" w:rsidRPr="00246815">
        <w:rPr>
          <w:u w:val="single"/>
        </w:rPr>
        <w:t>Capabilities</w:t>
      </w:r>
    </w:p>
    <w:p w14:paraId="40E0081F" w14:textId="77777777" w:rsidR="004E2E9A" w:rsidRPr="00156234" w:rsidRDefault="004E2E9A" w:rsidP="00305584">
      <w:pPr>
        <w:pStyle w:val="ListParagraph"/>
        <w:numPr>
          <w:ilvl w:val="0"/>
          <w:numId w:val="13"/>
        </w:numPr>
        <w:spacing w:before="0" w:after="220" w:line="240" w:lineRule="auto"/>
        <w:ind w:left="360"/>
        <w:contextualSpacing w:val="0"/>
        <w:jc w:val="both"/>
        <w:rPr>
          <w:rFonts w:ascii="Arial" w:hAnsi="Arial" w:cs="Arial"/>
        </w:rPr>
      </w:pPr>
      <w:r w:rsidRPr="00156234">
        <w:rPr>
          <w:rFonts w:ascii="Arial" w:hAnsi="Arial" w:cs="Arial"/>
        </w:rPr>
        <w:t xml:space="preserve">The nuclear power plant and its operating state are specified. </w:t>
      </w:r>
    </w:p>
    <w:p w14:paraId="40E00820" w14:textId="77777777" w:rsidR="004E2E9A" w:rsidRDefault="004E2E9A" w:rsidP="00305584">
      <w:pPr>
        <w:pStyle w:val="ListParagraph"/>
        <w:numPr>
          <w:ilvl w:val="0"/>
          <w:numId w:val="13"/>
        </w:numPr>
        <w:spacing w:before="0" w:after="220" w:line="240" w:lineRule="auto"/>
        <w:ind w:hanging="720"/>
        <w:contextualSpacing w:val="0"/>
        <w:jc w:val="both"/>
        <w:rPr>
          <w:rFonts w:ascii="Arial" w:hAnsi="Arial" w:cs="Arial"/>
        </w:rPr>
      </w:pPr>
      <w:r w:rsidRPr="00156234">
        <w:rPr>
          <w:rFonts w:ascii="Arial" w:hAnsi="Arial" w:cs="Arial"/>
        </w:rPr>
        <w:t xml:space="preserve">The </w:t>
      </w:r>
      <w:r w:rsidR="005703FF">
        <w:rPr>
          <w:rFonts w:ascii="Arial" w:hAnsi="Arial" w:cs="Arial"/>
        </w:rPr>
        <w:t xml:space="preserve">fault progression </w:t>
      </w:r>
      <w:r w:rsidRPr="00156234">
        <w:rPr>
          <w:rFonts w:ascii="Arial" w:hAnsi="Arial" w:cs="Arial"/>
        </w:rPr>
        <w:t>scenario is defined and logically subdivided into physically descriptive phases.</w:t>
      </w:r>
      <w:r>
        <w:rPr>
          <w:rFonts w:ascii="Arial" w:hAnsi="Arial" w:cs="Arial"/>
        </w:rPr>
        <w:t xml:space="preserve"> A </w:t>
      </w:r>
      <w:r w:rsidR="00327A42">
        <w:rPr>
          <w:rFonts w:ascii="Arial" w:hAnsi="Arial" w:cs="Arial"/>
        </w:rPr>
        <w:t xml:space="preserve">PIRT process that identifies </w:t>
      </w:r>
      <w:r>
        <w:rPr>
          <w:rFonts w:ascii="Arial" w:hAnsi="Arial" w:cs="Arial"/>
        </w:rPr>
        <w:t>and ranks the important processes and phenomena related to the plant and scenario is completed:</w:t>
      </w:r>
    </w:p>
    <w:p w14:paraId="40E00821" w14:textId="77777777" w:rsidR="004E2E9A" w:rsidRDefault="004E2E9A" w:rsidP="00305584">
      <w:pPr>
        <w:pStyle w:val="ListParagraph"/>
        <w:numPr>
          <w:ilvl w:val="0"/>
          <w:numId w:val="15"/>
        </w:numPr>
        <w:spacing w:before="0" w:after="220" w:line="240" w:lineRule="auto"/>
        <w:ind w:left="1440" w:hanging="720"/>
        <w:contextualSpacing w:val="0"/>
        <w:jc w:val="both"/>
        <w:rPr>
          <w:rFonts w:ascii="Arial" w:hAnsi="Arial" w:cs="Arial"/>
        </w:rPr>
      </w:pPr>
      <w:r w:rsidRPr="00156234">
        <w:rPr>
          <w:rFonts w:ascii="Arial" w:hAnsi="Arial" w:cs="Arial"/>
        </w:rPr>
        <w:t xml:space="preserve">The most cost-efficient, yet sufficient, analysis reduces all candidate phenomena to a manageable set by identifying and ranking the phenomena with respect to their influence on the safety parameters that are tested against the acceptance criteria. </w:t>
      </w:r>
    </w:p>
    <w:p w14:paraId="40E00822" w14:textId="77777777" w:rsidR="004E2E9A" w:rsidRDefault="004E2E9A" w:rsidP="00305584">
      <w:pPr>
        <w:pStyle w:val="ListParagraph"/>
        <w:numPr>
          <w:ilvl w:val="0"/>
          <w:numId w:val="15"/>
        </w:numPr>
        <w:spacing w:before="0" w:after="220" w:line="240" w:lineRule="auto"/>
        <w:ind w:left="1440" w:hanging="720"/>
        <w:contextualSpacing w:val="0"/>
        <w:jc w:val="both"/>
        <w:rPr>
          <w:rFonts w:ascii="Arial" w:hAnsi="Arial" w:cs="Arial"/>
        </w:rPr>
      </w:pPr>
      <w:r w:rsidRPr="00156234">
        <w:rPr>
          <w:rFonts w:ascii="Arial" w:hAnsi="Arial" w:cs="Arial"/>
        </w:rPr>
        <w:t xml:space="preserve">Each phase of the scenario </w:t>
      </w:r>
      <w:r w:rsidR="005703FF">
        <w:rPr>
          <w:rFonts w:ascii="Arial" w:hAnsi="Arial" w:cs="Arial"/>
        </w:rPr>
        <w:t>(</w:t>
      </w:r>
      <w:r w:rsidRPr="00156234">
        <w:rPr>
          <w:rFonts w:ascii="Arial" w:hAnsi="Arial" w:cs="Arial"/>
        </w:rPr>
        <w:t>and</w:t>
      </w:r>
      <w:r w:rsidR="005703FF">
        <w:rPr>
          <w:rFonts w:ascii="Arial" w:hAnsi="Arial" w:cs="Arial"/>
        </w:rPr>
        <w:t xml:space="preserve"> the</w:t>
      </w:r>
      <w:r w:rsidRPr="00156234">
        <w:rPr>
          <w:rFonts w:ascii="Arial" w:hAnsi="Arial" w:cs="Arial"/>
        </w:rPr>
        <w:t xml:space="preserve"> relevant system components</w:t>
      </w:r>
      <w:r w:rsidR="005703FF">
        <w:rPr>
          <w:rFonts w:ascii="Arial" w:hAnsi="Arial" w:cs="Arial"/>
        </w:rPr>
        <w:t>)</w:t>
      </w:r>
      <w:r w:rsidRPr="00156234">
        <w:rPr>
          <w:rFonts w:ascii="Arial" w:hAnsi="Arial" w:cs="Arial"/>
        </w:rPr>
        <w:t xml:space="preserve"> </w:t>
      </w:r>
      <w:r w:rsidR="005703FF">
        <w:rPr>
          <w:rFonts w:ascii="Arial" w:hAnsi="Arial" w:cs="Arial"/>
        </w:rPr>
        <w:t>is</w:t>
      </w:r>
      <w:r w:rsidRPr="00156234">
        <w:rPr>
          <w:rFonts w:ascii="Arial" w:hAnsi="Arial" w:cs="Arial"/>
        </w:rPr>
        <w:t xml:space="preserve"> separately investigated.</w:t>
      </w:r>
    </w:p>
    <w:p w14:paraId="40E00823" w14:textId="77777777" w:rsidR="004E2E9A" w:rsidRDefault="004E2E9A" w:rsidP="00305584">
      <w:pPr>
        <w:pStyle w:val="ListParagraph"/>
        <w:numPr>
          <w:ilvl w:val="0"/>
          <w:numId w:val="15"/>
        </w:numPr>
        <w:spacing w:before="0" w:after="220" w:line="240" w:lineRule="auto"/>
        <w:ind w:left="1440" w:hanging="720"/>
        <w:contextualSpacing w:val="0"/>
        <w:jc w:val="both"/>
        <w:rPr>
          <w:rFonts w:ascii="Arial" w:hAnsi="Arial" w:cs="Arial"/>
        </w:rPr>
      </w:pPr>
      <w:r w:rsidRPr="00156234">
        <w:rPr>
          <w:rFonts w:ascii="Arial" w:hAnsi="Arial" w:cs="Arial"/>
        </w:rPr>
        <w:t>The processes and phenomena associated with each component are examined. Cause and effect are differentiated.</w:t>
      </w:r>
    </w:p>
    <w:p w14:paraId="40E00824" w14:textId="77777777" w:rsidR="004E2E9A" w:rsidRPr="005736F0" w:rsidRDefault="004E2E9A" w:rsidP="00305584">
      <w:pPr>
        <w:pStyle w:val="ListParagraph"/>
        <w:numPr>
          <w:ilvl w:val="0"/>
          <w:numId w:val="15"/>
        </w:numPr>
        <w:spacing w:before="0" w:after="220" w:line="240" w:lineRule="auto"/>
        <w:ind w:left="1440" w:hanging="720"/>
        <w:contextualSpacing w:val="0"/>
        <w:jc w:val="both"/>
      </w:pPr>
      <w:r w:rsidRPr="00156234">
        <w:rPr>
          <w:rFonts w:ascii="Arial" w:hAnsi="Arial" w:cs="Arial"/>
        </w:rPr>
        <w:t xml:space="preserve">After the processes and phenomena have been identified, they are ranked with respect to their effect on the safety criteria for the </w:t>
      </w:r>
      <w:r w:rsidR="00327A42">
        <w:rPr>
          <w:rFonts w:ascii="Arial" w:hAnsi="Arial" w:cs="Arial"/>
        </w:rPr>
        <w:t>analysed transient.</w:t>
      </w:r>
      <w:r w:rsidRPr="00156234">
        <w:rPr>
          <w:rFonts w:ascii="Arial" w:hAnsi="Arial" w:cs="Arial"/>
        </w:rPr>
        <w:t xml:space="preserve"> </w:t>
      </w:r>
      <w:r w:rsidR="00327A42">
        <w:rPr>
          <w:rFonts w:ascii="Arial" w:hAnsi="Arial" w:cs="Arial"/>
        </w:rPr>
        <w:t xml:space="preserve">PIRT </w:t>
      </w:r>
      <w:r w:rsidRPr="00156234">
        <w:rPr>
          <w:rFonts w:ascii="Arial" w:hAnsi="Arial" w:cs="Arial"/>
        </w:rPr>
        <w:t>is established to guide the subsequent uncertainty quantification.</w:t>
      </w:r>
    </w:p>
    <w:p w14:paraId="40E00825" w14:textId="77777777" w:rsidR="004E2E9A" w:rsidRPr="00156234" w:rsidRDefault="004E2E9A" w:rsidP="00305584">
      <w:pPr>
        <w:pStyle w:val="ListParagraph"/>
        <w:numPr>
          <w:ilvl w:val="0"/>
          <w:numId w:val="13"/>
        </w:numPr>
        <w:spacing w:before="0" w:after="220" w:line="240" w:lineRule="auto"/>
        <w:ind w:left="360"/>
        <w:contextualSpacing w:val="0"/>
        <w:jc w:val="both"/>
        <w:rPr>
          <w:rFonts w:ascii="Arial" w:hAnsi="Arial" w:cs="Arial"/>
        </w:rPr>
      </w:pPr>
      <w:r w:rsidRPr="00156234">
        <w:rPr>
          <w:rFonts w:ascii="Arial" w:hAnsi="Arial" w:cs="Arial"/>
        </w:rPr>
        <w:t>A computer code is specified. The code is a frozen version of a mature computer code.</w:t>
      </w:r>
    </w:p>
    <w:p w14:paraId="40E00826" w14:textId="77777777" w:rsidR="004E2E9A" w:rsidRPr="00156234" w:rsidRDefault="004E2E9A" w:rsidP="00305584">
      <w:pPr>
        <w:pStyle w:val="ListParagraph"/>
        <w:numPr>
          <w:ilvl w:val="0"/>
          <w:numId w:val="13"/>
        </w:numPr>
        <w:spacing w:before="0" w:after="220" w:line="240" w:lineRule="auto"/>
        <w:ind w:hanging="720"/>
        <w:contextualSpacing w:val="0"/>
        <w:jc w:val="both"/>
        <w:rPr>
          <w:rFonts w:ascii="Arial" w:hAnsi="Arial" w:cs="Arial"/>
        </w:rPr>
      </w:pPr>
      <w:r w:rsidRPr="00156234">
        <w:rPr>
          <w:rFonts w:ascii="Arial" w:hAnsi="Arial" w:cs="Arial"/>
        </w:rPr>
        <w:t>The code documentation, that includes a Models and Correlations Quality Evaluation (MC/QE) report, defines its modelling capabilities, simulation quality, and proper use.</w:t>
      </w:r>
    </w:p>
    <w:p w14:paraId="40E00827" w14:textId="77777777" w:rsidR="004E2E9A" w:rsidRPr="00156234" w:rsidRDefault="004E2E9A" w:rsidP="00305584">
      <w:pPr>
        <w:pStyle w:val="ListParagraph"/>
        <w:numPr>
          <w:ilvl w:val="0"/>
          <w:numId w:val="13"/>
        </w:numPr>
        <w:spacing w:before="0" w:after="220" w:line="240" w:lineRule="auto"/>
        <w:ind w:hanging="720"/>
        <w:contextualSpacing w:val="0"/>
        <w:jc w:val="both"/>
        <w:rPr>
          <w:rFonts w:ascii="Arial" w:hAnsi="Arial" w:cs="Arial"/>
        </w:rPr>
      </w:pPr>
      <w:r w:rsidRPr="00156234">
        <w:rPr>
          <w:rFonts w:ascii="Arial" w:hAnsi="Arial" w:cs="Arial"/>
        </w:rPr>
        <w:t>The code is demonstrated to contain the physical models essential for simulating those components and phenomena identified and ranked in the PIRT.</w:t>
      </w:r>
    </w:p>
    <w:p w14:paraId="40E00828" w14:textId="77777777" w:rsidR="004E2E9A" w:rsidRPr="00156234" w:rsidRDefault="004E2E9A" w:rsidP="00305584">
      <w:pPr>
        <w:pStyle w:val="ListParagraph"/>
        <w:numPr>
          <w:ilvl w:val="0"/>
          <w:numId w:val="13"/>
        </w:numPr>
        <w:spacing w:before="0" w:after="220" w:line="240" w:lineRule="auto"/>
        <w:ind w:hanging="720"/>
        <w:contextualSpacing w:val="0"/>
        <w:jc w:val="both"/>
        <w:rPr>
          <w:rFonts w:ascii="Arial" w:hAnsi="Arial" w:cs="Arial"/>
        </w:rPr>
      </w:pPr>
      <w:r w:rsidRPr="00156234">
        <w:rPr>
          <w:rFonts w:ascii="Arial" w:hAnsi="Arial" w:cs="Arial"/>
        </w:rPr>
        <w:lastRenderedPageBreak/>
        <w:t xml:space="preserve">The assessments have been accomplished at various scales, and it is demonstrated that the code models and correlations </w:t>
      </w:r>
      <w:proofErr w:type="gramStart"/>
      <w:r w:rsidRPr="00156234">
        <w:rPr>
          <w:rFonts w:ascii="Arial" w:hAnsi="Arial" w:cs="Arial"/>
        </w:rPr>
        <w:t>are capable of simulating</w:t>
      </w:r>
      <w:proofErr w:type="gramEnd"/>
      <w:r w:rsidRPr="00156234">
        <w:rPr>
          <w:rFonts w:ascii="Arial" w:hAnsi="Arial" w:cs="Arial"/>
        </w:rPr>
        <w:t xml:space="preserve"> the phenomena at various scales.</w:t>
      </w:r>
    </w:p>
    <w:p w14:paraId="40E00829" w14:textId="77777777" w:rsidR="004E2E9A" w:rsidRDefault="004E2E9A" w:rsidP="00305584">
      <w:pPr>
        <w:pStyle w:val="ListParagraph"/>
        <w:numPr>
          <w:ilvl w:val="0"/>
          <w:numId w:val="13"/>
        </w:numPr>
        <w:spacing w:before="0" w:after="220" w:line="240" w:lineRule="auto"/>
        <w:ind w:hanging="720"/>
        <w:contextualSpacing w:val="0"/>
        <w:jc w:val="both"/>
        <w:rPr>
          <w:rFonts w:ascii="Arial" w:hAnsi="Arial" w:cs="Arial"/>
        </w:rPr>
      </w:pPr>
      <w:r w:rsidRPr="00156234">
        <w:rPr>
          <w:rFonts w:ascii="Arial" w:hAnsi="Arial" w:cs="Arial"/>
        </w:rPr>
        <w:t>For those models and correlations that are less certain because of basic and/or scale-related limitations, the deficiencies are identified for later quantification of their uncertainty.</w:t>
      </w:r>
    </w:p>
    <w:p w14:paraId="40E0082A" w14:textId="77777777" w:rsidR="004E2E9A" w:rsidRPr="00246815" w:rsidRDefault="004E2E9A" w:rsidP="00BB1FAE">
      <w:pPr>
        <w:spacing w:after="220"/>
        <w:jc w:val="both"/>
        <w:rPr>
          <w:u w:val="single"/>
        </w:rPr>
      </w:pPr>
      <w:r w:rsidRPr="00246815">
        <w:rPr>
          <w:u w:val="single"/>
        </w:rPr>
        <w:t>Assessment and Ran</w:t>
      </w:r>
      <w:r w:rsidR="00B014F8">
        <w:rPr>
          <w:u w:val="single"/>
        </w:rPr>
        <w:t>k</w:t>
      </w:r>
      <w:r w:rsidRPr="00246815">
        <w:rPr>
          <w:u w:val="single"/>
        </w:rPr>
        <w:t xml:space="preserve">ing of </w:t>
      </w:r>
      <w:r w:rsidR="00CC1040">
        <w:rPr>
          <w:u w:val="single"/>
        </w:rPr>
        <w:t xml:space="preserve">Phenomena and </w:t>
      </w:r>
      <w:r w:rsidR="00335D37">
        <w:rPr>
          <w:u w:val="single"/>
        </w:rPr>
        <w:t xml:space="preserve">their </w:t>
      </w:r>
      <w:r w:rsidR="00CC1040">
        <w:rPr>
          <w:u w:val="single"/>
        </w:rPr>
        <w:t xml:space="preserve">representative </w:t>
      </w:r>
      <w:proofErr w:type="gramStart"/>
      <w:r w:rsidR="00335D37">
        <w:rPr>
          <w:u w:val="single"/>
        </w:rPr>
        <w:t>P</w:t>
      </w:r>
      <w:r w:rsidR="00CC1040">
        <w:rPr>
          <w:u w:val="single"/>
        </w:rPr>
        <w:t>arameters</w:t>
      </w:r>
      <w:proofErr w:type="gramEnd"/>
      <w:r w:rsidRPr="00246815" w:rsidDel="005736F0">
        <w:rPr>
          <w:u w:val="single"/>
        </w:rPr>
        <w:t xml:space="preserve"> </w:t>
      </w:r>
    </w:p>
    <w:p w14:paraId="40E0082B" w14:textId="77777777" w:rsidR="004E2E9A" w:rsidRPr="00EE346A" w:rsidRDefault="004E2E9A" w:rsidP="00BB1FAE">
      <w:pPr>
        <w:pStyle w:val="ListParagraph"/>
        <w:numPr>
          <w:ilvl w:val="0"/>
          <w:numId w:val="13"/>
        </w:numPr>
        <w:spacing w:before="0" w:after="220" w:line="240" w:lineRule="auto"/>
        <w:ind w:hanging="720"/>
        <w:contextualSpacing w:val="0"/>
        <w:jc w:val="both"/>
        <w:rPr>
          <w:rFonts w:ascii="Arial" w:hAnsi="Arial" w:cs="Arial"/>
        </w:rPr>
      </w:pPr>
      <w:r w:rsidRPr="00156234">
        <w:rPr>
          <w:rFonts w:ascii="Arial" w:hAnsi="Arial" w:cs="Arial"/>
        </w:rPr>
        <w:t xml:space="preserve">An assessment matrix is developed which includes separate effects and integral effects tests. The test condition ranges are sufficient to span the </w:t>
      </w:r>
      <w:r w:rsidR="004E33C6" w:rsidRPr="00156234">
        <w:rPr>
          <w:rFonts w:ascii="Arial" w:hAnsi="Arial" w:cs="Arial"/>
        </w:rPr>
        <w:t>nuclear power plant</w:t>
      </w:r>
      <w:r w:rsidRPr="00156234">
        <w:rPr>
          <w:rFonts w:ascii="Arial" w:hAnsi="Arial" w:cs="Arial"/>
        </w:rPr>
        <w:t xml:space="preserve"> conditions. </w:t>
      </w:r>
      <w:r w:rsidR="005703FF">
        <w:rPr>
          <w:rFonts w:ascii="Arial" w:hAnsi="Arial" w:cs="Arial"/>
        </w:rPr>
        <w:t>T</w:t>
      </w:r>
      <w:r w:rsidRPr="00156234">
        <w:rPr>
          <w:rFonts w:ascii="Arial" w:hAnsi="Arial" w:cs="Arial"/>
        </w:rPr>
        <w:t>est</w:t>
      </w:r>
      <w:r w:rsidR="005703FF">
        <w:rPr>
          <w:rFonts w:ascii="Arial" w:hAnsi="Arial" w:cs="Arial"/>
        </w:rPr>
        <w:t xml:space="preserve"> result</w:t>
      </w:r>
      <w:r w:rsidRPr="00156234">
        <w:rPr>
          <w:rFonts w:ascii="Arial" w:hAnsi="Arial" w:cs="Arial"/>
        </w:rPr>
        <w:t xml:space="preserve">s </w:t>
      </w:r>
      <w:r w:rsidR="005703FF">
        <w:rPr>
          <w:rFonts w:ascii="Arial" w:hAnsi="Arial" w:cs="Arial"/>
        </w:rPr>
        <w:t>from</w:t>
      </w:r>
      <w:r w:rsidRPr="00156234">
        <w:rPr>
          <w:rFonts w:ascii="Arial" w:hAnsi="Arial" w:cs="Arial"/>
        </w:rPr>
        <w:t xml:space="preserve"> facilities of different scales are included for evaluating scale effects.</w:t>
      </w:r>
    </w:p>
    <w:p w14:paraId="40E0082C" w14:textId="77777777" w:rsidR="004E2E9A" w:rsidRDefault="004E2E9A" w:rsidP="00BB1FAE">
      <w:pPr>
        <w:pStyle w:val="ListParagraph"/>
        <w:numPr>
          <w:ilvl w:val="0"/>
          <w:numId w:val="13"/>
        </w:numPr>
        <w:spacing w:before="0" w:after="220" w:line="240" w:lineRule="auto"/>
        <w:ind w:left="360"/>
        <w:contextualSpacing w:val="0"/>
        <w:jc w:val="both"/>
        <w:rPr>
          <w:rFonts w:ascii="Arial" w:hAnsi="Arial" w:cs="Arial"/>
        </w:rPr>
      </w:pPr>
      <w:r>
        <w:rPr>
          <w:rFonts w:ascii="Arial" w:hAnsi="Arial" w:cs="Arial"/>
        </w:rPr>
        <w:t xml:space="preserve">The </w:t>
      </w:r>
      <w:r w:rsidR="00523B66">
        <w:rPr>
          <w:rFonts w:ascii="Arial" w:hAnsi="Arial" w:cs="Arial"/>
        </w:rPr>
        <w:t>facility</w:t>
      </w:r>
      <w:r w:rsidR="00246815">
        <w:rPr>
          <w:rFonts w:ascii="Arial" w:hAnsi="Arial" w:cs="Arial"/>
        </w:rPr>
        <w:t xml:space="preserve"> </w:t>
      </w:r>
      <w:proofErr w:type="spellStart"/>
      <w:r w:rsidR="00246815">
        <w:rPr>
          <w:rFonts w:ascii="Arial" w:hAnsi="Arial" w:cs="Arial"/>
        </w:rPr>
        <w:t>nodalis</w:t>
      </w:r>
      <w:r>
        <w:rPr>
          <w:rFonts w:ascii="Arial" w:hAnsi="Arial" w:cs="Arial"/>
        </w:rPr>
        <w:t>ation</w:t>
      </w:r>
      <w:proofErr w:type="spellEnd"/>
      <w:r>
        <w:rPr>
          <w:rFonts w:ascii="Arial" w:hAnsi="Arial" w:cs="Arial"/>
        </w:rPr>
        <w:t xml:space="preserve"> is defined and it </w:t>
      </w:r>
      <w:r w:rsidR="005703FF">
        <w:rPr>
          <w:rFonts w:ascii="Arial" w:hAnsi="Arial" w:cs="Arial"/>
        </w:rPr>
        <w:t xml:space="preserve">is </w:t>
      </w:r>
      <w:r>
        <w:rPr>
          <w:rFonts w:ascii="Arial" w:hAnsi="Arial" w:cs="Arial"/>
        </w:rPr>
        <w:t xml:space="preserve">demonstrated that the </w:t>
      </w:r>
      <w:proofErr w:type="spellStart"/>
      <w:r>
        <w:rPr>
          <w:rFonts w:ascii="Arial" w:hAnsi="Arial" w:cs="Arial"/>
        </w:rPr>
        <w:t>nodalisation</w:t>
      </w:r>
      <w:proofErr w:type="spellEnd"/>
      <w:r>
        <w:rPr>
          <w:rFonts w:ascii="Arial" w:hAnsi="Arial" w:cs="Arial"/>
        </w:rPr>
        <w:t xml:space="preserve"> scheme:</w:t>
      </w:r>
    </w:p>
    <w:p w14:paraId="40E0082D" w14:textId="77777777" w:rsidR="004E2E9A" w:rsidRDefault="004E2E9A" w:rsidP="00BB1FAE">
      <w:pPr>
        <w:pStyle w:val="ListParagraph"/>
        <w:numPr>
          <w:ilvl w:val="0"/>
          <w:numId w:val="16"/>
        </w:numPr>
        <w:spacing w:before="0" w:after="220" w:line="240" w:lineRule="auto"/>
        <w:ind w:left="1440" w:hanging="720"/>
        <w:contextualSpacing w:val="0"/>
        <w:jc w:val="both"/>
        <w:rPr>
          <w:rFonts w:ascii="Arial" w:hAnsi="Arial" w:cs="Arial"/>
        </w:rPr>
      </w:pPr>
      <w:r>
        <w:rPr>
          <w:rFonts w:ascii="Arial" w:hAnsi="Arial" w:cs="Arial"/>
        </w:rPr>
        <w:t xml:space="preserve">Can be used to simulate the various phenomena and processes in the separate effect </w:t>
      </w:r>
      <w:proofErr w:type="gramStart"/>
      <w:r>
        <w:rPr>
          <w:rFonts w:ascii="Arial" w:hAnsi="Arial" w:cs="Arial"/>
        </w:rPr>
        <w:t>tests;</w:t>
      </w:r>
      <w:proofErr w:type="gramEnd"/>
    </w:p>
    <w:p w14:paraId="40E0082E" w14:textId="77777777" w:rsidR="004E2E9A" w:rsidRDefault="004E2E9A" w:rsidP="00BB1FAE">
      <w:pPr>
        <w:pStyle w:val="ListParagraph"/>
        <w:numPr>
          <w:ilvl w:val="0"/>
          <w:numId w:val="16"/>
        </w:numPr>
        <w:spacing w:before="0" w:after="220" w:line="240" w:lineRule="auto"/>
        <w:ind w:left="1080"/>
        <w:contextualSpacing w:val="0"/>
        <w:jc w:val="both"/>
        <w:rPr>
          <w:rFonts w:ascii="Arial" w:hAnsi="Arial" w:cs="Arial"/>
        </w:rPr>
      </w:pPr>
      <w:r>
        <w:rPr>
          <w:rFonts w:ascii="Arial" w:hAnsi="Arial" w:cs="Arial"/>
        </w:rPr>
        <w:t xml:space="preserve">Can similarly be used for systems simulations of the </w:t>
      </w:r>
      <w:proofErr w:type="gramStart"/>
      <w:r>
        <w:rPr>
          <w:rFonts w:ascii="Arial" w:hAnsi="Arial" w:cs="Arial"/>
        </w:rPr>
        <w:t>integral-effect</w:t>
      </w:r>
      <w:proofErr w:type="gramEnd"/>
      <w:r>
        <w:rPr>
          <w:rFonts w:ascii="Arial" w:hAnsi="Arial" w:cs="Arial"/>
        </w:rPr>
        <w:t xml:space="preserve"> tests;</w:t>
      </w:r>
    </w:p>
    <w:p w14:paraId="40E0082F" w14:textId="77777777" w:rsidR="004E2E9A" w:rsidRDefault="004E2E9A" w:rsidP="00BB1FAE">
      <w:pPr>
        <w:pStyle w:val="ListParagraph"/>
        <w:numPr>
          <w:ilvl w:val="0"/>
          <w:numId w:val="16"/>
        </w:numPr>
        <w:spacing w:before="0" w:after="220" w:line="240" w:lineRule="auto"/>
        <w:ind w:left="1440" w:hanging="720"/>
        <w:contextualSpacing w:val="0"/>
        <w:jc w:val="both"/>
        <w:rPr>
          <w:rFonts w:ascii="Arial" w:hAnsi="Arial" w:cs="Arial"/>
        </w:rPr>
      </w:pPr>
      <w:r>
        <w:rPr>
          <w:rFonts w:ascii="Arial" w:hAnsi="Arial" w:cs="Arial"/>
        </w:rPr>
        <w:t xml:space="preserve">Provides representative plant simulations or a separate bias can be quantified to account for </w:t>
      </w:r>
      <w:r w:rsidRPr="005736F0">
        <w:rPr>
          <w:rFonts w:ascii="Arial" w:hAnsi="Arial" w:cs="Arial"/>
        </w:rPr>
        <w:t xml:space="preserve">any </w:t>
      </w:r>
      <w:proofErr w:type="gramStart"/>
      <w:r w:rsidRPr="00156234">
        <w:rPr>
          <w:rFonts w:ascii="Arial" w:hAnsi="Arial" w:cs="Arial"/>
        </w:rPr>
        <w:t>deficiencies</w:t>
      </w:r>
      <w:r w:rsidRPr="005736F0">
        <w:rPr>
          <w:rFonts w:ascii="Arial" w:hAnsi="Arial" w:cs="Arial"/>
        </w:rPr>
        <w:t>;</w:t>
      </w:r>
      <w:proofErr w:type="gramEnd"/>
    </w:p>
    <w:p w14:paraId="40E00830" w14:textId="77777777" w:rsidR="004E2E9A" w:rsidRDefault="00FB41EF" w:rsidP="00BB1FAE">
      <w:pPr>
        <w:pStyle w:val="ListParagraph"/>
        <w:numPr>
          <w:ilvl w:val="0"/>
          <w:numId w:val="13"/>
        </w:numPr>
        <w:spacing w:before="0" w:after="220" w:line="240" w:lineRule="auto"/>
        <w:ind w:left="360"/>
        <w:contextualSpacing w:val="0"/>
        <w:jc w:val="both"/>
        <w:rPr>
          <w:rFonts w:ascii="Arial" w:hAnsi="Arial" w:cs="Arial"/>
        </w:rPr>
      </w:pPr>
      <w:r w:rsidRPr="00156234">
        <w:rPr>
          <w:rFonts w:ascii="Arial" w:hAnsi="Arial" w:cs="Arial"/>
        </w:rPr>
        <w:t>A judgment of code accuracy is made, using:</w:t>
      </w:r>
    </w:p>
    <w:p w14:paraId="40E00831" w14:textId="77777777" w:rsidR="004E2E9A" w:rsidRDefault="004E2E9A" w:rsidP="00BB1FAE">
      <w:pPr>
        <w:pStyle w:val="ListParagraph"/>
        <w:numPr>
          <w:ilvl w:val="0"/>
          <w:numId w:val="18"/>
        </w:numPr>
        <w:spacing w:before="0" w:after="220" w:line="240" w:lineRule="auto"/>
        <w:ind w:left="1440" w:hanging="720"/>
        <w:contextualSpacing w:val="0"/>
        <w:jc w:val="both"/>
        <w:rPr>
          <w:rFonts w:ascii="Arial" w:hAnsi="Arial" w:cs="Arial"/>
        </w:rPr>
      </w:pPr>
      <w:r>
        <w:rPr>
          <w:rFonts w:ascii="Arial" w:hAnsi="Arial" w:cs="Arial"/>
        </w:rPr>
        <w:t xml:space="preserve">Comparisons between code and experimental data with the NPP </w:t>
      </w:r>
      <w:proofErr w:type="spellStart"/>
      <w:r>
        <w:rPr>
          <w:rFonts w:ascii="Arial" w:hAnsi="Arial" w:cs="Arial"/>
        </w:rPr>
        <w:t>nodali</w:t>
      </w:r>
      <w:r w:rsidR="004E33C6">
        <w:rPr>
          <w:rFonts w:ascii="Arial" w:hAnsi="Arial" w:cs="Arial"/>
        </w:rPr>
        <w:t>s</w:t>
      </w:r>
      <w:r>
        <w:rPr>
          <w:rFonts w:ascii="Arial" w:hAnsi="Arial" w:cs="Arial"/>
        </w:rPr>
        <w:t>ation</w:t>
      </w:r>
      <w:proofErr w:type="spellEnd"/>
      <w:r>
        <w:rPr>
          <w:rFonts w:ascii="Arial" w:hAnsi="Arial" w:cs="Arial"/>
        </w:rPr>
        <w:t xml:space="preserve"> </w:t>
      </w:r>
      <w:proofErr w:type="gramStart"/>
      <w:r>
        <w:rPr>
          <w:rFonts w:ascii="Arial" w:hAnsi="Arial" w:cs="Arial"/>
        </w:rPr>
        <w:t>scheme;</w:t>
      </w:r>
      <w:proofErr w:type="gramEnd"/>
    </w:p>
    <w:p w14:paraId="40E00832" w14:textId="77777777" w:rsidR="004E2E9A" w:rsidRDefault="004E2E9A" w:rsidP="00BB1FAE">
      <w:pPr>
        <w:pStyle w:val="ListParagraph"/>
        <w:numPr>
          <w:ilvl w:val="0"/>
          <w:numId w:val="18"/>
        </w:numPr>
        <w:spacing w:before="0" w:after="220" w:line="240" w:lineRule="auto"/>
        <w:ind w:left="1440" w:hanging="720"/>
        <w:contextualSpacing w:val="0"/>
        <w:jc w:val="both"/>
        <w:rPr>
          <w:rFonts w:ascii="Arial" w:hAnsi="Arial" w:cs="Arial"/>
        </w:rPr>
      </w:pPr>
      <w:r>
        <w:rPr>
          <w:rFonts w:ascii="Arial" w:hAnsi="Arial" w:cs="Arial"/>
        </w:rPr>
        <w:t>Combinations of individual contributor uncertainties determined with NPP calculations or bounding assumptions.</w:t>
      </w:r>
    </w:p>
    <w:p w14:paraId="40E00833" w14:textId="77777777" w:rsidR="004E2E9A" w:rsidRDefault="004E2E9A" w:rsidP="00BB1FAE">
      <w:pPr>
        <w:pStyle w:val="ListParagraph"/>
        <w:numPr>
          <w:ilvl w:val="0"/>
          <w:numId w:val="13"/>
        </w:numPr>
        <w:spacing w:before="0" w:after="220" w:line="240" w:lineRule="auto"/>
        <w:ind w:hanging="720"/>
        <w:contextualSpacing w:val="0"/>
        <w:jc w:val="both"/>
        <w:rPr>
          <w:rFonts w:ascii="Arial" w:hAnsi="Arial" w:cs="Arial"/>
        </w:rPr>
      </w:pPr>
      <w:r w:rsidRPr="00156234">
        <w:rPr>
          <w:rFonts w:ascii="Arial" w:hAnsi="Arial" w:cs="Arial"/>
        </w:rPr>
        <w:t>The effects of scale on the uncertainty can be quantified or bounded for each important contributor in terms of bias and distribution, or a separate bounding bias can be formulated.</w:t>
      </w:r>
    </w:p>
    <w:p w14:paraId="40E00834" w14:textId="77777777" w:rsidR="004E2E9A" w:rsidRPr="00246815" w:rsidRDefault="004E2E9A" w:rsidP="00BB1FAE">
      <w:pPr>
        <w:keepNext/>
        <w:spacing w:after="220"/>
        <w:jc w:val="both"/>
        <w:rPr>
          <w:u w:val="single"/>
        </w:rPr>
      </w:pPr>
      <w:r w:rsidRPr="00246815">
        <w:rPr>
          <w:u w:val="single"/>
        </w:rPr>
        <w:t>Sensitivity and Uncertainty Analysis</w:t>
      </w:r>
    </w:p>
    <w:p w14:paraId="40E00835" w14:textId="77777777" w:rsidR="004E2E9A" w:rsidRPr="00156234" w:rsidRDefault="004E2E9A" w:rsidP="00BB1FAE">
      <w:pPr>
        <w:pStyle w:val="ListParagraph"/>
        <w:numPr>
          <w:ilvl w:val="0"/>
          <w:numId w:val="13"/>
        </w:numPr>
        <w:spacing w:before="0" w:after="220" w:line="240" w:lineRule="auto"/>
        <w:ind w:hanging="720"/>
        <w:contextualSpacing w:val="0"/>
        <w:jc w:val="both"/>
        <w:rPr>
          <w:rFonts w:ascii="Arial" w:hAnsi="Arial" w:cs="Arial"/>
        </w:rPr>
      </w:pPr>
      <w:r w:rsidRPr="00156234">
        <w:rPr>
          <w:rFonts w:ascii="Arial" w:hAnsi="Arial" w:cs="Arial"/>
        </w:rPr>
        <w:t xml:space="preserve">The effects of uncertainties in the NPP initial operating state and the code capabilities to duplicate that state are quantified. </w:t>
      </w:r>
    </w:p>
    <w:p w14:paraId="40E00836" w14:textId="77777777" w:rsidR="004E2E9A" w:rsidRPr="00156234" w:rsidRDefault="004E2E9A" w:rsidP="00BB1FAE">
      <w:pPr>
        <w:pStyle w:val="ListParagraph"/>
        <w:numPr>
          <w:ilvl w:val="0"/>
          <w:numId w:val="13"/>
        </w:numPr>
        <w:spacing w:before="0" w:after="220" w:line="240" w:lineRule="auto"/>
        <w:ind w:hanging="720"/>
        <w:contextualSpacing w:val="0"/>
        <w:jc w:val="both"/>
        <w:rPr>
          <w:rFonts w:ascii="Arial" w:hAnsi="Arial" w:cs="Arial"/>
        </w:rPr>
      </w:pPr>
      <w:r w:rsidRPr="00156234">
        <w:rPr>
          <w:rFonts w:ascii="Arial" w:hAnsi="Arial" w:cs="Arial"/>
        </w:rPr>
        <w:t xml:space="preserve">NPP calculations are performed, defining the sensitivity of safety-related variables to plant and model uncertainties. </w:t>
      </w:r>
    </w:p>
    <w:p w14:paraId="40E00837" w14:textId="77777777" w:rsidR="004E2E9A" w:rsidRPr="00156234" w:rsidRDefault="004E2E9A" w:rsidP="00BB1FAE">
      <w:pPr>
        <w:pStyle w:val="ListParagraph"/>
        <w:numPr>
          <w:ilvl w:val="0"/>
          <w:numId w:val="13"/>
        </w:numPr>
        <w:spacing w:before="0" w:after="220" w:line="240" w:lineRule="auto"/>
        <w:ind w:hanging="720"/>
        <w:contextualSpacing w:val="0"/>
        <w:jc w:val="both"/>
        <w:rPr>
          <w:rFonts w:ascii="Arial" w:hAnsi="Arial" w:cs="Arial"/>
        </w:rPr>
      </w:pPr>
      <w:r w:rsidRPr="00156234">
        <w:rPr>
          <w:rFonts w:ascii="Arial" w:hAnsi="Arial" w:cs="Arial"/>
        </w:rPr>
        <w:t xml:space="preserve">The individual uncertainties in terms of the primary safety criteria (resulting from code limitations, scale, NPP input, etc.) are combined. </w:t>
      </w:r>
    </w:p>
    <w:p w14:paraId="40E00838" w14:textId="77777777" w:rsidR="004E2E9A" w:rsidRPr="00156234" w:rsidRDefault="004E2E9A" w:rsidP="00BB1FAE">
      <w:pPr>
        <w:pStyle w:val="ListParagraph"/>
        <w:numPr>
          <w:ilvl w:val="0"/>
          <w:numId w:val="13"/>
        </w:numPr>
        <w:spacing w:before="0" w:after="220" w:line="240" w:lineRule="auto"/>
        <w:ind w:hanging="720"/>
        <w:contextualSpacing w:val="0"/>
        <w:jc w:val="both"/>
        <w:rPr>
          <w:rFonts w:ascii="Arial" w:hAnsi="Arial" w:cs="Arial"/>
        </w:rPr>
      </w:pPr>
      <w:r w:rsidRPr="00156234">
        <w:rPr>
          <w:rFonts w:ascii="Arial" w:hAnsi="Arial" w:cs="Arial"/>
        </w:rPr>
        <w:t>Individual contributors that are not quantifiable in terms of bias and distribution because of economics or insufficient data are conservatively bounded and used as separate biases.</w:t>
      </w:r>
    </w:p>
    <w:p w14:paraId="40E00839" w14:textId="77777777" w:rsidR="009B5159" w:rsidRPr="00BB1FAE" w:rsidRDefault="004E2E9A" w:rsidP="00BB1FAE">
      <w:pPr>
        <w:pStyle w:val="ListParagraph"/>
        <w:numPr>
          <w:ilvl w:val="0"/>
          <w:numId w:val="13"/>
        </w:numPr>
        <w:spacing w:before="0" w:after="220" w:line="240" w:lineRule="auto"/>
        <w:ind w:hanging="720"/>
        <w:contextualSpacing w:val="0"/>
        <w:jc w:val="both"/>
        <w:rPr>
          <w:rFonts w:ascii="Arial" w:hAnsi="Arial" w:cs="Arial"/>
        </w:rPr>
      </w:pPr>
      <w:r w:rsidRPr="00156234">
        <w:rPr>
          <w:rFonts w:ascii="Arial" w:hAnsi="Arial" w:cs="Arial"/>
        </w:rPr>
        <w:t>A statement of the total uncertainty of the code in calculating the primary safety criteria is made, using a justified combination process.</w:t>
      </w:r>
    </w:p>
    <w:p w14:paraId="40E0083A" w14:textId="77777777" w:rsidR="002021EF" w:rsidRPr="004E2E9A" w:rsidRDefault="004E78A5" w:rsidP="00BB1FAE">
      <w:pPr>
        <w:pStyle w:val="NumberedHeading"/>
        <w:numPr>
          <w:ilvl w:val="0"/>
          <w:numId w:val="0"/>
        </w:numPr>
        <w:spacing w:before="0" w:after="220" w:line="240" w:lineRule="auto"/>
        <w:ind w:left="-57"/>
        <w:jc w:val="both"/>
        <w:rPr>
          <w:lang w:val="en"/>
        </w:rPr>
      </w:pPr>
      <w:r>
        <w:br w:type="page"/>
      </w:r>
      <w:r w:rsidRPr="00387080">
        <w:rPr>
          <w:sz w:val="24"/>
        </w:rPr>
        <w:lastRenderedPageBreak/>
        <w:t>Appendix 3</w:t>
      </w:r>
      <w:r w:rsidR="00387080">
        <w:rPr>
          <w:sz w:val="24"/>
        </w:rPr>
        <w:t xml:space="preserve">: </w:t>
      </w:r>
      <w:r w:rsidR="002021EF" w:rsidRPr="00656B3E">
        <w:t xml:space="preserve">Guidance for the assessment of </w:t>
      </w:r>
      <w:r w:rsidR="003F5EA8">
        <w:t xml:space="preserve">complex </w:t>
      </w:r>
      <w:r w:rsidR="002021EF">
        <w:t>finite element stru</w:t>
      </w:r>
      <w:r w:rsidR="00B6384A">
        <w:t>C</w:t>
      </w:r>
      <w:r w:rsidR="002021EF">
        <w:t>tural simulations in safety cases</w:t>
      </w:r>
    </w:p>
    <w:p w14:paraId="40E0083B" w14:textId="77777777" w:rsidR="003101FD" w:rsidRPr="00BB1FAE" w:rsidRDefault="003101FD" w:rsidP="00BB1FAE">
      <w:pPr>
        <w:autoSpaceDE w:val="0"/>
        <w:autoSpaceDN w:val="0"/>
        <w:adjustRightInd w:val="0"/>
        <w:spacing w:after="220"/>
        <w:rPr>
          <w:rFonts w:cs="Arial"/>
          <w:szCs w:val="22"/>
          <w:lang w:eastAsia="en-GB"/>
        </w:rPr>
      </w:pPr>
    </w:p>
    <w:p w14:paraId="40E0083C" w14:textId="77777777" w:rsidR="00691F26" w:rsidRPr="00BB1FAE" w:rsidRDefault="00C2539C" w:rsidP="00BB1FAE">
      <w:pPr>
        <w:autoSpaceDE w:val="0"/>
        <w:autoSpaceDN w:val="0"/>
        <w:adjustRightInd w:val="0"/>
        <w:spacing w:after="220"/>
        <w:rPr>
          <w:rFonts w:cs="Arial"/>
          <w:szCs w:val="22"/>
          <w:lang w:eastAsia="en-GB"/>
        </w:rPr>
      </w:pPr>
      <w:r w:rsidRPr="00BB1FAE">
        <w:rPr>
          <w:rFonts w:cs="Arial"/>
          <w:szCs w:val="22"/>
          <w:lang w:eastAsia="en-GB"/>
        </w:rPr>
        <w:t>A3.1</w:t>
      </w:r>
      <w:r w:rsidRPr="00BB1FAE">
        <w:rPr>
          <w:rFonts w:cs="Arial"/>
          <w:szCs w:val="22"/>
          <w:lang w:eastAsia="en-GB"/>
        </w:rPr>
        <w:tab/>
      </w:r>
      <w:r w:rsidR="00A71172" w:rsidRPr="00BB1FAE">
        <w:rPr>
          <w:rFonts w:cs="Arial"/>
          <w:szCs w:val="22"/>
          <w:lang w:eastAsia="en-GB"/>
        </w:rPr>
        <w:t>Computer</w:t>
      </w:r>
      <w:r w:rsidR="005B7AE4" w:rsidRPr="00BB1FAE">
        <w:rPr>
          <w:rFonts w:cs="Arial"/>
          <w:szCs w:val="22"/>
          <w:lang w:eastAsia="en-GB"/>
        </w:rPr>
        <w:t xml:space="preserve"> simulations </w:t>
      </w:r>
      <w:r w:rsidR="00A71172" w:rsidRPr="00BB1FAE">
        <w:rPr>
          <w:rFonts w:cs="Arial"/>
          <w:szCs w:val="22"/>
          <w:lang w:eastAsia="en-GB"/>
        </w:rPr>
        <w:t>have been</w:t>
      </w:r>
      <w:r w:rsidR="00E44246" w:rsidRPr="00BB1FAE">
        <w:rPr>
          <w:rFonts w:cs="Arial"/>
          <w:szCs w:val="22"/>
          <w:lang w:eastAsia="en-GB"/>
        </w:rPr>
        <w:t xml:space="preserve"> used </w:t>
      </w:r>
      <w:r w:rsidR="00206198" w:rsidRPr="00BB1FAE">
        <w:rPr>
          <w:rFonts w:cs="Arial"/>
          <w:szCs w:val="22"/>
          <w:lang w:eastAsia="en-GB"/>
        </w:rPr>
        <w:t>extensively for</w:t>
      </w:r>
      <w:r w:rsidR="00E44246" w:rsidRPr="00BB1FAE">
        <w:rPr>
          <w:rFonts w:cs="Arial"/>
          <w:szCs w:val="22"/>
          <w:lang w:eastAsia="en-GB"/>
        </w:rPr>
        <w:t xml:space="preserve"> structural assessments</w:t>
      </w:r>
      <w:r w:rsidR="00A71172" w:rsidRPr="00BB1FAE">
        <w:rPr>
          <w:rFonts w:cs="Arial"/>
          <w:szCs w:val="22"/>
          <w:lang w:eastAsia="en-GB"/>
        </w:rPr>
        <w:t xml:space="preserve"> in the nuclear industry</w:t>
      </w:r>
      <w:r w:rsidR="00206198" w:rsidRPr="00BB1FAE">
        <w:rPr>
          <w:rFonts w:cs="Arial"/>
          <w:szCs w:val="22"/>
          <w:lang w:eastAsia="en-GB"/>
        </w:rPr>
        <w:t>, to support licensee’s safety cases</w:t>
      </w:r>
      <w:r w:rsidR="00484DE0" w:rsidRPr="00BB1FAE">
        <w:rPr>
          <w:rFonts w:cs="Arial"/>
          <w:szCs w:val="22"/>
          <w:lang w:eastAsia="en-GB"/>
        </w:rPr>
        <w:t xml:space="preserve"> for </w:t>
      </w:r>
      <w:r w:rsidR="003F5EA8">
        <w:rPr>
          <w:rFonts w:cs="Arial"/>
          <w:szCs w:val="22"/>
          <w:lang w:eastAsia="en-GB"/>
        </w:rPr>
        <w:t xml:space="preserve">initial design, </w:t>
      </w:r>
      <w:r w:rsidR="00484DE0" w:rsidRPr="00BB1FAE">
        <w:rPr>
          <w:rFonts w:cs="Arial"/>
          <w:szCs w:val="22"/>
          <w:lang w:eastAsia="en-GB"/>
        </w:rPr>
        <w:t>plant life extension or justification for modifications</w:t>
      </w:r>
      <w:r w:rsidR="00E44246" w:rsidRPr="00BB1FAE">
        <w:rPr>
          <w:rFonts w:cs="Arial"/>
          <w:szCs w:val="22"/>
          <w:lang w:eastAsia="en-GB"/>
        </w:rPr>
        <w:t xml:space="preserve">. </w:t>
      </w:r>
      <w:r w:rsidR="003F5EA8" w:rsidRPr="003F5EA8">
        <w:rPr>
          <w:rFonts w:cs="Arial"/>
          <w:szCs w:val="22"/>
          <w:lang w:eastAsia="en-GB"/>
        </w:rPr>
        <w:t xml:space="preserve">Finite element analysis (FEA) </w:t>
      </w:r>
      <w:r w:rsidR="003F5EA8">
        <w:rPr>
          <w:rFonts w:cs="Arial"/>
          <w:szCs w:val="22"/>
          <w:lang w:eastAsia="en-GB"/>
        </w:rPr>
        <w:t>s</w:t>
      </w:r>
      <w:r w:rsidR="00E44246" w:rsidRPr="00BB1FAE">
        <w:rPr>
          <w:rFonts w:cs="Arial"/>
          <w:szCs w:val="22"/>
          <w:lang w:eastAsia="en-GB"/>
        </w:rPr>
        <w:t xml:space="preserve">imulations </w:t>
      </w:r>
      <w:r w:rsidR="003F5EA8" w:rsidRPr="003F5EA8">
        <w:rPr>
          <w:rFonts w:cs="Arial"/>
          <w:szCs w:val="22"/>
          <w:lang w:eastAsia="en-GB"/>
        </w:rPr>
        <w:t xml:space="preserve">may be routine and straightforward requiring little detailed assessment by ONR.  </w:t>
      </w:r>
      <w:proofErr w:type="gramStart"/>
      <w:r w:rsidR="003F5EA8" w:rsidRPr="003F5EA8">
        <w:rPr>
          <w:rFonts w:cs="Arial"/>
          <w:szCs w:val="22"/>
          <w:lang w:eastAsia="en-GB"/>
        </w:rPr>
        <w:t>Conversely</w:t>
      </w:r>
      <w:proofErr w:type="gramEnd"/>
      <w:r w:rsidR="003F5EA8" w:rsidRPr="003F5EA8">
        <w:rPr>
          <w:rFonts w:cs="Arial"/>
          <w:szCs w:val="22"/>
          <w:lang w:eastAsia="en-GB"/>
        </w:rPr>
        <w:t xml:space="preserve"> they may </w:t>
      </w:r>
      <w:r w:rsidR="00E44246" w:rsidRPr="00BB1FAE">
        <w:rPr>
          <w:rFonts w:cs="Arial"/>
          <w:szCs w:val="22"/>
          <w:lang w:eastAsia="en-GB"/>
        </w:rPr>
        <w:t xml:space="preserve">involve </w:t>
      </w:r>
      <w:r w:rsidR="005A228D" w:rsidRPr="00BB1FAE">
        <w:rPr>
          <w:rFonts w:cs="Arial"/>
          <w:szCs w:val="22"/>
          <w:lang w:eastAsia="en-GB"/>
        </w:rPr>
        <w:t>complex</w:t>
      </w:r>
      <w:r w:rsidR="005B7AE4" w:rsidRPr="00BB1FAE">
        <w:rPr>
          <w:rFonts w:cs="Arial"/>
          <w:szCs w:val="22"/>
          <w:lang w:eastAsia="en-GB"/>
        </w:rPr>
        <w:t xml:space="preserve"> interactions of</w:t>
      </w:r>
      <w:r w:rsidR="00E44246" w:rsidRPr="00BB1FAE">
        <w:rPr>
          <w:rFonts w:cs="Arial"/>
          <w:szCs w:val="22"/>
          <w:lang w:eastAsia="en-GB"/>
        </w:rPr>
        <w:t xml:space="preserve"> </w:t>
      </w:r>
      <w:r w:rsidR="005B7AE4" w:rsidRPr="00BB1FAE">
        <w:rPr>
          <w:rFonts w:cs="Arial"/>
          <w:szCs w:val="22"/>
          <w:lang w:eastAsia="en-GB"/>
        </w:rPr>
        <w:t>s</w:t>
      </w:r>
      <w:r w:rsidR="00691F26" w:rsidRPr="00BB1FAE">
        <w:rPr>
          <w:rFonts w:cs="Arial"/>
          <w:szCs w:val="22"/>
          <w:lang w:eastAsia="en-GB"/>
        </w:rPr>
        <w:t>ubsystems or components and</w:t>
      </w:r>
      <w:r w:rsidR="005B7AE4" w:rsidRPr="00BB1FAE">
        <w:rPr>
          <w:rFonts w:cs="Arial"/>
          <w:szCs w:val="22"/>
          <w:lang w:eastAsia="en-GB"/>
        </w:rPr>
        <w:t xml:space="preserve"> exploration of the system’s performance</w:t>
      </w:r>
      <w:r w:rsidR="00E44246" w:rsidRPr="00BB1FAE">
        <w:rPr>
          <w:rFonts w:cs="Arial"/>
          <w:szCs w:val="22"/>
          <w:lang w:eastAsia="en-GB"/>
        </w:rPr>
        <w:t xml:space="preserve"> </w:t>
      </w:r>
      <w:r w:rsidR="005B7AE4" w:rsidRPr="00BB1FAE">
        <w:rPr>
          <w:rFonts w:cs="Arial"/>
          <w:szCs w:val="22"/>
          <w:lang w:eastAsia="en-GB"/>
        </w:rPr>
        <w:t xml:space="preserve">over </w:t>
      </w:r>
      <w:r w:rsidR="005A228D" w:rsidRPr="00BB1FAE">
        <w:rPr>
          <w:rFonts w:cs="Arial"/>
          <w:szCs w:val="22"/>
          <w:lang w:eastAsia="en-GB"/>
        </w:rPr>
        <w:t>a</w:t>
      </w:r>
      <w:r w:rsidR="005B7AE4" w:rsidRPr="00BB1FAE">
        <w:rPr>
          <w:rFonts w:cs="Arial"/>
          <w:szCs w:val="22"/>
          <w:lang w:eastAsia="en-GB"/>
        </w:rPr>
        <w:t xml:space="preserve"> wid</w:t>
      </w:r>
      <w:r w:rsidR="00E44246" w:rsidRPr="00BB1FAE">
        <w:rPr>
          <w:rFonts w:cs="Arial"/>
          <w:szCs w:val="22"/>
          <w:lang w:eastAsia="en-GB"/>
        </w:rPr>
        <w:t>e range of environmental and operating</w:t>
      </w:r>
      <w:r w:rsidR="005B7AE4" w:rsidRPr="00BB1FAE">
        <w:rPr>
          <w:rFonts w:cs="Arial"/>
          <w:szCs w:val="22"/>
          <w:lang w:eastAsia="en-GB"/>
        </w:rPr>
        <w:t xml:space="preserve"> conditions. </w:t>
      </w:r>
      <w:r w:rsidR="003F5EA8">
        <w:rPr>
          <w:rFonts w:cs="Arial"/>
          <w:szCs w:val="22"/>
          <w:lang w:eastAsia="en-GB"/>
        </w:rPr>
        <w:t xml:space="preserve">Simulation </w:t>
      </w:r>
      <w:r w:rsidR="007D5493" w:rsidRPr="00BB1FAE">
        <w:rPr>
          <w:rFonts w:cs="Arial"/>
          <w:szCs w:val="22"/>
          <w:lang w:eastAsia="en-GB"/>
        </w:rPr>
        <w:t xml:space="preserve">of these complex problems </w:t>
      </w:r>
      <w:r w:rsidR="003F5EA8">
        <w:rPr>
          <w:rFonts w:cs="Arial"/>
          <w:szCs w:val="22"/>
          <w:lang w:eastAsia="en-GB"/>
        </w:rPr>
        <w:t xml:space="preserve">can </w:t>
      </w:r>
      <w:r w:rsidR="006C5C28" w:rsidRPr="00BB1FAE">
        <w:rPr>
          <w:rFonts w:cs="Arial"/>
          <w:szCs w:val="22"/>
          <w:lang w:eastAsia="en-GB"/>
        </w:rPr>
        <w:t>involve</w:t>
      </w:r>
      <w:r w:rsidR="007D5493" w:rsidRPr="00BB1FAE">
        <w:rPr>
          <w:rFonts w:cs="Arial"/>
          <w:szCs w:val="22"/>
          <w:lang w:eastAsia="en-GB"/>
        </w:rPr>
        <w:t xml:space="preserve"> considerable uncertainties</w:t>
      </w:r>
      <w:r w:rsidR="003F5EA8" w:rsidRPr="003F5EA8">
        <w:t xml:space="preserve"> </w:t>
      </w:r>
      <w:r w:rsidR="003F5EA8" w:rsidRPr="003F5EA8">
        <w:rPr>
          <w:rFonts w:cs="Arial"/>
          <w:szCs w:val="22"/>
          <w:lang w:eastAsia="en-GB"/>
        </w:rPr>
        <w:t>which need to be reflected in the safety case and may require more detailed assessment by ONR</w:t>
      </w:r>
      <w:r w:rsidR="007D5493" w:rsidRPr="00BB1FAE">
        <w:rPr>
          <w:rFonts w:cs="Arial"/>
          <w:szCs w:val="22"/>
          <w:lang w:eastAsia="en-GB"/>
        </w:rPr>
        <w:t>.</w:t>
      </w:r>
    </w:p>
    <w:p w14:paraId="40E0083D" w14:textId="77777777" w:rsidR="005B7AE4" w:rsidRPr="00BB1FAE" w:rsidRDefault="00C2539C" w:rsidP="00BB1FAE">
      <w:pPr>
        <w:autoSpaceDE w:val="0"/>
        <w:autoSpaceDN w:val="0"/>
        <w:adjustRightInd w:val="0"/>
        <w:spacing w:after="220"/>
        <w:rPr>
          <w:rFonts w:cs="Arial"/>
          <w:szCs w:val="22"/>
          <w:lang w:eastAsia="en-GB"/>
        </w:rPr>
      </w:pPr>
      <w:r w:rsidRPr="00BB1FAE">
        <w:rPr>
          <w:rFonts w:cs="Arial"/>
          <w:szCs w:val="22"/>
        </w:rPr>
        <w:t>A3.2</w:t>
      </w:r>
      <w:r w:rsidRPr="00BB1FAE">
        <w:rPr>
          <w:rFonts w:cs="Arial"/>
          <w:szCs w:val="22"/>
        </w:rPr>
        <w:tab/>
      </w:r>
      <w:r w:rsidR="007D5493" w:rsidRPr="00BB1FAE">
        <w:rPr>
          <w:rFonts w:cs="Arial"/>
          <w:szCs w:val="22"/>
        </w:rPr>
        <w:t xml:space="preserve">When assessing </w:t>
      </w:r>
      <w:r w:rsidR="003F5EA8">
        <w:rPr>
          <w:rFonts w:cs="Arial"/>
          <w:szCs w:val="22"/>
        </w:rPr>
        <w:t xml:space="preserve">complex FEA </w:t>
      </w:r>
      <w:r w:rsidR="00DE72EE" w:rsidRPr="00BB1FAE">
        <w:rPr>
          <w:rFonts w:cs="Arial"/>
          <w:szCs w:val="22"/>
        </w:rPr>
        <w:t>structural simulation</w:t>
      </w:r>
      <w:r w:rsidR="003F5EA8">
        <w:rPr>
          <w:rFonts w:cs="Arial"/>
          <w:szCs w:val="22"/>
        </w:rPr>
        <w:t>s</w:t>
      </w:r>
      <w:r w:rsidR="007D5493" w:rsidRPr="00BB1FAE">
        <w:rPr>
          <w:rFonts w:cs="Arial"/>
          <w:szCs w:val="22"/>
        </w:rPr>
        <w:t>, t</w:t>
      </w:r>
      <w:r w:rsidR="005A228D" w:rsidRPr="00BB1FAE">
        <w:rPr>
          <w:rFonts w:cs="Arial"/>
          <w:szCs w:val="22"/>
          <w:lang w:eastAsia="en-GB"/>
        </w:rPr>
        <w:t>he inspector n</w:t>
      </w:r>
      <w:r w:rsidR="007D5493" w:rsidRPr="00BB1FAE">
        <w:rPr>
          <w:rFonts w:cs="Arial"/>
          <w:szCs w:val="22"/>
          <w:lang w:eastAsia="en-GB"/>
        </w:rPr>
        <w:t xml:space="preserve">eeds to be aware of </w:t>
      </w:r>
      <w:r w:rsidR="005B7AE4" w:rsidRPr="00BB1FAE">
        <w:rPr>
          <w:rFonts w:cs="Arial"/>
          <w:szCs w:val="22"/>
          <w:lang w:eastAsia="en-GB"/>
        </w:rPr>
        <w:t>the geometr</w:t>
      </w:r>
      <w:r w:rsidR="008839B9" w:rsidRPr="00BB1FAE">
        <w:rPr>
          <w:rFonts w:cs="Arial"/>
          <w:szCs w:val="22"/>
          <w:lang w:eastAsia="en-GB"/>
        </w:rPr>
        <w:t>ic complexities and tolerances,</w:t>
      </w:r>
      <w:r w:rsidR="00691F26" w:rsidRPr="00BB1FAE">
        <w:rPr>
          <w:rFonts w:cs="Arial"/>
          <w:szCs w:val="22"/>
          <w:lang w:eastAsia="en-GB"/>
        </w:rPr>
        <w:t xml:space="preserve"> material</w:t>
      </w:r>
      <w:r w:rsidR="008839B9" w:rsidRPr="00BB1FAE">
        <w:rPr>
          <w:rFonts w:cs="Arial"/>
          <w:szCs w:val="22"/>
          <w:lang w:eastAsia="en-GB"/>
        </w:rPr>
        <w:t xml:space="preserve"> properties</w:t>
      </w:r>
      <w:r w:rsidR="005B7AE4" w:rsidRPr="00BB1FAE">
        <w:rPr>
          <w:rFonts w:cs="Arial"/>
          <w:szCs w:val="22"/>
          <w:lang w:eastAsia="en-GB"/>
        </w:rPr>
        <w:t>,</w:t>
      </w:r>
      <w:r w:rsidR="005A228D" w:rsidRPr="00BB1FAE">
        <w:rPr>
          <w:rFonts w:cs="Arial"/>
          <w:szCs w:val="22"/>
          <w:lang w:eastAsia="en-GB"/>
        </w:rPr>
        <w:t xml:space="preserve"> </w:t>
      </w:r>
      <w:r w:rsidR="005B7AE4" w:rsidRPr="00BB1FAE">
        <w:rPr>
          <w:rFonts w:cs="Arial"/>
          <w:szCs w:val="22"/>
          <w:lang w:eastAsia="en-GB"/>
        </w:rPr>
        <w:t xml:space="preserve">aging effects, operating </w:t>
      </w:r>
      <w:r w:rsidR="00691F26" w:rsidRPr="00BB1FAE">
        <w:rPr>
          <w:rFonts w:cs="Arial"/>
          <w:szCs w:val="22"/>
          <w:lang w:eastAsia="en-GB"/>
        </w:rPr>
        <w:t>environment, and</w:t>
      </w:r>
      <w:r w:rsidR="005B7AE4" w:rsidRPr="00BB1FAE">
        <w:rPr>
          <w:rFonts w:cs="Arial"/>
          <w:szCs w:val="22"/>
          <w:lang w:eastAsia="en-GB"/>
        </w:rPr>
        <w:t xml:space="preserve"> </w:t>
      </w:r>
      <w:r w:rsidR="008839B9" w:rsidRPr="00BB1FAE">
        <w:rPr>
          <w:rFonts w:cs="Arial"/>
          <w:szCs w:val="22"/>
          <w:lang w:eastAsia="en-GB"/>
        </w:rPr>
        <w:t xml:space="preserve">component </w:t>
      </w:r>
      <w:r w:rsidR="005B7AE4" w:rsidRPr="00BB1FAE">
        <w:rPr>
          <w:rFonts w:cs="Arial"/>
          <w:szCs w:val="22"/>
          <w:lang w:eastAsia="en-GB"/>
        </w:rPr>
        <w:t>interactions</w:t>
      </w:r>
      <w:r w:rsidR="00691F26" w:rsidRPr="00BB1FAE">
        <w:rPr>
          <w:rFonts w:cs="Arial"/>
          <w:szCs w:val="22"/>
          <w:lang w:eastAsia="en-GB"/>
        </w:rPr>
        <w:t>. The inspector need</w:t>
      </w:r>
      <w:r w:rsidR="005F276C">
        <w:rPr>
          <w:rFonts w:cs="Arial"/>
          <w:szCs w:val="22"/>
          <w:lang w:eastAsia="en-GB"/>
        </w:rPr>
        <w:t>s</w:t>
      </w:r>
      <w:r w:rsidR="00691F26" w:rsidRPr="00BB1FAE">
        <w:rPr>
          <w:rFonts w:cs="Arial"/>
          <w:szCs w:val="22"/>
          <w:lang w:eastAsia="en-GB"/>
        </w:rPr>
        <w:t xml:space="preserve"> to examine </w:t>
      </w:r>
      <w:r w:rsidR="00A71172" w:rsidRPr="00BB1FAE">
        <w:rPr>
          <w:rFonts w:cs="Arial"/>
          <w:szCs w:val="22"/>
          <w:lang w:eastAsia="en-GB"/>
        </w:rPr>
        <w:t>all operating, abnormal, fault and extreme</w:t>
      </w:r>
      <w:r w:rsidR="00691F26" w:rsidRPr="00BB1FAE">
        <w:rPr>
          <w:rFonts w:cs="Arial"/>
          <w:szCs w:val="22"/>
          <w:lang w:eastAsia="en-GB"/>
        </w:rPr>
        <w:t xml:space="preserve"> </w:t>
      </w:r>
      <w:r w:rsidR="005B7AE4" w:rsidRPr="00BB1FAE">
        <w:rPr>
          <w:rFonts w:cs="Arial"/>
          <w:szCs w:val="22"/>
          <w:lang w:eastAsia="en-GB"/>
        </w:rPr>
        <w:t xml:space="preserve">conditions to </w:t>
      </w:r>
      <w:r w:rsidR="00691F26" w:rsidRPr="00BB1FAE">
        <w:rPr>
          <w:rFonts w:cs="Arial"/>
          <w:szCs w:val="22"/>
          <w:lang w:eastAsia="en-GB"/>
        </w:rPr>
        <w:t xml:space="preserve">understand </w:t>
      </w:r>
      <w:r w:rsidR="005B7AE4" w:rsidRPr="00BB1FAE">
        <w:rPr>
          <w:rFonts w:cs="Arial"/>
          <w:szCs w:val="22"/>
          <w:lang w:eastAsia="en-GB"/>
        </w:rPr>
        <w:t>chan</w:t>
      </w:r>
      <w:r w:rsidR="005A6316" w:rsidRPr="00BB1FAE">
        <w:rPr>
          <w:rFonts w:cs="Arial"/>
          <w:szCs w:val="22"/>
          <w:lang w:eastAsia="en-GB"/>
        </w:rPr>
        <w:t xml:space="preserve">ges in safety margin, </w:t>
      </w:r>
      <w:r w:rsidR="005B7AE4" w:rsidRPr="00BB1FAE">
        <w:rPr>
          <w:rFonts w:cs="Arial"/>
          <w:szCs w:val="22"/>
          <w:lang w:eastAsia="en-GB"/>
        </w:rPr>
        <w:t xml:space="preserve">reliability, </w:t>
      </w:r>
      <w:r w:rsidR="00691F26" w:rsidRPr="00BB1FAE">
        <w:rPr>
          <w:rFonts w:cs="Arial"/>
          <w:szCs w:val="22"/>
          <w:lang w:eastAsia="en-GB"/>
        </w:rPr>
        <w:t>aging effect</w:t>
      </w:r>
      <w:r w:rsidR="005B7AE4" w:rsidRPr="00BB1FAE">
        <w:rPr>
          <w:rFonts w:cs="Arial"/>
          <w:szCs w:val="22"/>
          <w:lang w:eastAsia="en-GB"/>
        </w:rPr>
        <w:t xml:space="preserve"> and the need for</w:t>
      </w:r>
      <w:r w:rsidR="00691F26" w:rsidRPr="00BB1FAE">
        <w:rPr>
          <w:rFonts w:cs="Arial"/>
          <w:szCs w:val="22"/>
          <w:lang w:eastAsia="en-GB"/>
        </w:rPr>
        <w:t xml:space="preserve"> </w:t>
      </w:r>
      <w:r w:rsidR="005B7AE4" w:rsidRPr="00BB1FAE">
        <w:rPr>
          <w:rFonts w:cs="Arial"/>
          <w:szCs w:val="22"/>
          <w:lang w:eastAsia="en-GB"/>
        </w:rPr>
        <w:t xml:space="preserve">increased maintenance and inspection. </w:t>
      </w:r>
      <w:r w:rsidR="007D5493" w:rsidRPr="00BB1FAE">
        <w:rPr>
          <w:rFonts w:cs="Arial"/>
          <w:szCs w:val="22"/>
          <w:lang w:eastAsia="en-GB"/>
        </w:rPr>
        <w:t xml:space="preserve">However, </w:t>
      </w:r>
      <w:r w:rsidR="007D5493" w:rsidRPr="00BB1FAE">
        <w:rPr>
          <w:rFonts w:cs="Arial"/>
          <w:szCs w:val="22"/>
        </w:rPr>
        <w:t xml:space="preserve">the inspector should bear in mind that the </w:t>
      </w:r>
      <w:proofErr w:type="gramStart"/>
      <w:r w:rsidR="007D5493" w:rsidRPr="00BB1FAE">
        <w:rPr>
          <w:rFonts w:cs="Arial"/>
          <w:szCs w:val="22"/>
        </w:rPr>
        <w:t>ultimate goal</w:t>
      </w:r>
      <w:proofErr w:type="gramEnd"/>
      <w:r w:rsidR="007D5493" w:rsidRPr="00BB1FAE">
        <w:rPr>
          <w:rFonts w:cs="Arial"/>
          <w:szCs w:val="22"/>
        </w:rPr>
        <w:t xml:space="preserve"> is to assess that the safety margin, </w:t>
      </w:r>
      <w:r w:rsidR="00E20F1C" w:rsidRPr="00BB1FAE">
        <w:rPr>
          <w:rFonts w:cs="Arial"/>
          <w:szCs w:val="22"/>
        </w:rPr>
        <w:t xml:space="preserve">with the consideration of the </w:t>
      </w:r>
      <w:r w:rsidR="007D5493" w:rsidRPr="00BB1FAE">
        <w:rPr>
          <w:rFonts w:cs="Arial"/>
          <w:szCs w:val="22"/>
        </w:rPr>
        <w:t>associated uncertainties, is still sufficient for the plant to operate within the safety envelop</w:t>
      </w:r>
      <w:r w:rsidR="006E6091" w:rsidRPr="00BB1FAE">
        <w:rPr>
          <w:rFonts w:cs="Arial"/>
          <w:szCs w:val="22"/>
        </w:rPr>
        <w:t xml:space="preserve">e. </w:t>
      </w:r>
    </w:p>
    <w:p w14:paraId="40E0083E" w14:textId="77777777" w:rsidR="007D536A" w:rsidRPr="00BB1FAE" w:rsidRDefault="00C2539C" w:rsidP="00BB1FAE">
      <w:pPr>
        <w:autoSpaceDE w:val="0"/>
        <w:autoSpaceDN w:val="0"/>
        <w:adjustRightInd w:val="0"/>
        <w:spacing w:after="220"/>
        <w:rPr>
          <w:rFonts w:cs="Arial"/>
          <w:bCs/>
          <w:szCs w:val="22"/>
          <w:lang w:eastAsia="en-GB"/>
        </w:rPr>
      </w:pPr>
      <w:r w:rsidRPr="00BB1FAE">
        <w:rPr>
          <w:rFonts w:cs="Arial"/>
          <w:bCs/>
          <w:szCs w:val="22"/>
          <w:lang w:eastAsia="en-GB"/>
        </w:rPr>
        <w:t>A3.3</w:t>
      </w:r>
      <w:r w:rsidRPr="00BB1FAE">
        <w:rPr>
          <w:rFonts w:cs="Arial"/>
          <w:bCs/>
          <w:szCs w:val="22"/>
          <w:lang w:eastAsia="en-GB"/>
        </w:rPr>
        <w:tab/>
      </w:r>
      <w:r w:rsidR="00480858" w:rsidRPr="00BB1FAE">
        <w:rPr>
          <w:rFonts w:cs="Arial"/>
          <w:bCs/>
          <w:szCs w:val="22"/>
          <w:lang w:eastAsia="en-GB"/>
        </w:rPr>
        <w:t>In order to assess the uncertainties in the safety margin, t</w:t>
      </w:r>
      <w:r w:rsidR="007D536A" w:rsidRPr="00BB1FAE">
        <w:rPr>
          <w:rFonts w:cs="Arial"/>
          <w:bCs/>
          <w:szCs w:val="22"/>
          <w:lang w:eastAsia="en-GB"/>
        </w:rPr>
        <w:t xml:space="preserve">he inspector should start with </w:t>
      </w:r>
      <w:r w:rsidR="007E5D6B" w:rsidRPr="00BB1FAE">
        <w:rPr>
          <w:rFonts w:cs="Arial"/>
          <w:bCs/>
          <w:szCs w:val="22"/>
          <w:lang w:eastAsia="en-GB"/>
        </w:rPr>
        <w:t>assessing the rigor of</w:t>
      </w:r>
      <w:r w:rsidR="007D536A" w:rsidRPr="00BB1FAE">
        <w:rPr>
          <w:rFonts w:cs="Arial"/>
          <w:bCs/>
          <w:szCs w:val="22"/>
          <w:lang w:eastAsia="en-GB"/>
        </w:rPr>
        <w:t xml:space="preserve"> the validation of the </w:t>
      </w:r>
      <w:r w:rsidR="003F5EA8">
        <w:rPr>
          <w:rFonts w:cs="Arial"/>
          <w:bCs/>
          <w:szCs w:val="22"/>
          <w:lang w:eastAsia="en-GB"/>
        </w:rPr>
        <w:t xml:space="preserve">FEA </w:t>
      </w:r>
      <w:r w:rsidR="007D536A" w:rsidRPr="00BB1FAE">
        <w:rPr>
          <w:rFonts w:cs="Arial"/>
          <w:bCs/>
          <w:szCs w:val="22"/>
          <w:lang w:eastAsia="en-GB"/>
        </w:rPr>
        <w:t>model.</w:t>
      </w:r>
    </w:p>
    <w:p w14:paraId="40E0083F" w14:textId="77777777" w:rsidR="004D687E" w:rsidRPr="00BB1FAE" w:rsidRDefault="004D687E" w:rsidP="00BB1FAE">
      <w:pPr>
        <w:autoSpaceDE w:val="0"/>
        <w:autoSpaceDN w:val="0"/>
        <w:adjustRightInd w:val="0"/>
        <w:spacing w:after="220"/>
        <w:rPr>
          <w:rFonts w:cs="Arial"/>
          <w:b/>
          <w:bCs/>
          <w:szCs w:val="22"/>
          <w:u w:val="single"/>
          <w:lang w:eastAsia="en-GB"/>
        </w:rPr>
      </w:pPr>
      <w:r w:rsidRPr="00BB1FAE">
        <w:rPr>
          <w:rFonts w:cs="Arial"/>
          <w:b/>
          <w:bCs/>
          <w:szCs w:val="22"/>
          <w:u w:val="single"/>
          <w:lang w:eastAsia="en-GB"/>
        </w:rPr>
        <w:t xml:space="preserve">Validation of the </w:t>
      </w:r>
      <w:r w:rsidR="003F5EA8">
        <w:rPr>
          <w:rFonts w:cs="Arial"/>
          <w:b/>
          <w:bCs/>
          <w:szCs w:val="22"/>
          <w:u w:val="single"/>
          <w:lang w:eastAsia="en-GB"/>
        </w:rPr>
        <w:t xml:space="preserve">FEA </w:t>
      </w:r>
      <w:r w:rsidRPr="00BB1FAE">
        <w:rPr>
          <w:rFonts w:cs="Arial"/>
          <w:b/>
          <w:bCs/>
          <w:szCs w:val="22"/>
          <w:u w:val="single"/>
          <w:lang w:eastAsia="en-GB"/>
        </w:rPr>
        <w:t>model</w:t>
      </w:r>
    </w:p>
    <w:p w14:paraId="40E00840" w14:textId="77777777" w:rsidR="00C6528E" w:rsidRPr="00BB1FAE" w:rsidRDefault="00C2539C" w:rsidP="00BB1FAE">
      <w:pPr>
        <w:autoSpaceDE w:val="0"/>
        <w:autoSpaceDN w:val="0"/>
        <w:adjustRightInd w:val="0"/>
        <w:spacing w:after="220"/>
        <w:rPr>
          <w:rFonts w:cs="Arial"/>
          <w:bCs/>
          <w:szCs w:val="22"/>
          <w:lang w:eastAsia="en-GB"/>
        </w:rPr>
      </w:pPr>
      <w:r w:rsidRPr="00BB1FAE">
        <w:rPr>
          <w:rFonts w:cs="Arial"/>
          <w:bCs/>
          <w:szCs w:val="22"/>
          <w:lang w:eastAsia="en-GB"/>
        </w:rPr>
        <w:t>A3.4</w:t>
      </w:r>
      <w:r w:rsidRPr="00BB1FAE">
        <w:rPr>
          <w:rFonts w:cs="Arial"/>
          <w:bCs/>
          <w:szCs w:val="22"/>
          <w:lang w:eastAsia="en-GB"/>
        </w:rPr>
        <w:tab/>
      </w:r>
      <w:r w:rsidR="003F5EA8">
        <w:rPr>
          <w:rFonts w:cs="Arial"/>
          <w:bCs/>
          <w:szCs w:val="22"/>
          <w:lang w:eastAsia="en-GB"/>
        </w:rPr>
        <w:t>Ideally t</w:t>
      </w:r>
      <w:r w:rsidR="00C6528E" w:rsidRPr="00BB1FAE">
        <w:rPr>
          <w:rFonts w:cs="Arial"/>
          <w:bCs/>
          <w:szCs w:val="22"/>
          <w:lang w:eastAsia="en-GB"/>
        </w:rPr>
        <w:t xml:space="preserve">he </w:t>
      </w:r>
      <w:r w:rsidR="003F5EA8">
        <w:rPr>
          <w:rFonts w:cs="Arial"/>
          <w:bCs/>
          <w:szCs w:val="22"/>
          <w:lang w:eastAsia="en-GB"/>
        </w:rPr>
        <w:t xml:space="preserve">FEA </w:t>
      </w:r>
      <w:r w:rsidR="00C6528E" w:rsidRPr="00BB1FAE">
        <w:rPr>
          <w:rFonts w:cs="Arial"/>
          <w:bCs/>
          <w:szCs w:val="22"/>
          <w:lang w:eastAsia="en-GB"/>
        </w:rPr>
        <w:t xml:space="preserve">model </w:t>
      </w:r>
      <w:r w:rsidR="003F5EA8">
        <w:rPr>
          <w:rFonts w:cs="Arial"/>
          <w:bCs/>
          <w:szCs w:val="22"/>
          <w:lang w:eastAsia="en-GB"/>
        </w:rPr>
        <w:t xml:space="preserve">would </w:t>
      </w:r>
      <w:r w:rsidR="00C6528E" w:rsidRPr="00BB1FAE">
        <w:rPr>
          <w:rFonts w:cs="Arial"/>
          <w:bCs/>
          <w:szCs w:val="22"/>
          <w:lang w:eastAsia="en-GB"/>
        </w:rPr>
        <w:t>be validated by direct experimental testing. However, i</w:t>
      </w:r>
      <w:r w:rsidR="00C6528E" w:rsidRPr="00BB1FAE">
        <w:rPr>
          <w:rFonts w:cs="Arial"/>
          <w:szCs w:val="22"/>
        </w:rPr>
        <w:t>t is not always practicable or financially viable to commission testing to validate a structural simulation; in this case, validation via extrapolation is normally conducted.</w:t>
      </w:r>
    </w:p>
    <w:p w14:paraId="40E00841" w14:textId="77777777" w:rsidR="00C6528E" w:rsidRPr="00BB1FAE" w:rsidRDefault="00C2539C" w:rsidP="00BB1FAE">
      <w:pPr>
        <w:autoSpaceDE w:val="0"/>
        <w:autoSpaceDN w:val="0"/>
        <w:adjustRightInd w:val="0"/>
        <w:spacing w:after="220"/>
        <w:rPr>
          <w:rFonts w:cs="Arial"/>
          <w:bCs/>
          <w:szCs w:val="22"/>
          <w:lang w:eastAsia="en-GB"/>
        </w:rPr>
      </w:pPr>
      <w:r w:rsidRPr="00BB1FAE">
        <w:rPr>
          <w:rFonts w:cs="Arial"/>
          <w:bCs/>
          <w:szCs w:val="22"/>
          <w:lang w:eastAsia="en-GB"/>
        </w:rPr>
        <w:t>A3.5</w:t>
      </w:r>
      <w:r w:rsidRPr="00BB1FAE">
        <w:rPr>
          <w:rFonts w:cs="Arial"/>
          <w:bCs/>
          <w:szCs w:val="22"/>
          <w:lang w:eastAsia="en-GB"/>
        </w:rPr>
        <w:tab/>
      </w:r>
      <w:r w:rsidR="00C6528E" w:rsidRPr="00BB1FAE">
        <w:rPr>
          <w:rFonts w:cs="Arial"/>
          <w:bCs/>
          <w:szCs w:val="22"/>
          <w:lang w:eastAsia="en-GB"/>
        </w:rPr>
        <w:t xml:space="preserve">In </w:t>
      </w:r>
      <w:r w:rsidR="003F5EA8" w:rsidRPr="003F5EA8">
        <w:rPr>
          <w:rFonts w:cs="Arial"/>
          <w:bCs/>
          <w:szCs w:val="22"/>
          <w:lang w:eastAsia="en-GB"/>
        </w:rPr>
        <w:t>the case of validation of an FEA model by experimental testing</w:t>
      </w:r>
      <w:r w:rsidR="00C6528E" w:rsidRPr="00BB1FAE">
        <w:rPr>
          <w:rFonts w:cs="Arial"/>
          <w:bCs/>
          <w:szCs w:val="22"/>
          <w:lang w:eastAsia="en-GB"/>
        </w:rPr>
        <w:t xml:space="preserve">, the inspector needs to </w:t>
      </w:r>
      <w:r w:rsidR="003F5EA8">
        <w:rPr>
          <w:rFonts w:cs="Arial"/>
          <w:bCs/>
          <w:szCs w:val="22"/>
          <w:lang w:eastAsia="en-GB"/>
        </w:rPr>
        <w:t xml:space="preserve">consider </w:t>
      </w:r>
      <w:r w:rsidR="00C6528E" w:rsidRPr="00BB1FAE">
        <w:rPr>
          <w:rFonts w:cs="Arial"/>
          <w:bCs/>
          <w:szCs w:val="22"/>
          <w:lang w:eastAsia="en-GB"/>
        </w:rPr>
        <w:t>firstly,</w:t>
      </w:r>
      <w:r w:rsidR="00C6528E" w:rsidRPr="00BB1FAE">
        <w:rPr>
          <w:rFonts w:cs="Arial"/>
          <w:szCs w:val="22"/>
          <w:lang w:val="en-US"/>
        </w:rPr>
        <w:t xml:space="preserve"> </w:t>
      </w:r>
      <w:r w:rsidR="003F5EA8">
        <w:rPr>
          <w:rFonts w:cs="Arial"/>
          <w:szCs w:val="22"/>
          <w:lang w:val="en-US"/>
        </w:rPr>
        <w:t xml:space="preserve">whether </w:t>
      </w:r>
      <w:r w:rsidR="00C6528E" w:rsidRPr="00BB1FAE">
        <w:rPr>
          <w:rFonts w:cs="Arial"/>
          <w:szCs w:val="22"/>
          <w:lang w:val="en-US"/>
        </w:rPr>
        <w:t>the proposed experiment</w:t>
      </w:r>
      <w:r w:rsidR="005F276C">
        <w:rPr>
          <w:rFonts w:cs="Arial"/>
          <w:szCs w:val="22"/>
          <w:lang w:val="en-US"/>
        </w:rPr>
        <w:t>al</w:t>
      </w:r>
      <w:r w:rsidR="00C6528E" w:rsidRPr="00BB1FAE">
        <w:rPr>
          <w:rFonts w:cs="Arial"/>
          <w:szCs w:val="22"/>
          <w:lang w:val="en-US"/>
        </w:rPr>
        <w:t xml:space="preserve"> facility captures key phenomena being investigated; secondly, that experiment is scaled to provide a direct link between the scaled facility and prototype plant; thirdly, </w:t>
      </w:r>
      <w:r w:rsidR="00B601F3" w:rsidRPr="00BB1FAE">
        <w:rPr>
          <w:rFonts w:cs="Arial"/>
          <w:szCs w:val="22"/>
          <w:lang w:val="en-US"/>
        </w:rPr>
        <w:t xml:space="preserve">that </w:t>
      </w:r>
      <w:r w:rsidR="00C6528E" w:rsidRPr="00BB1FAE">
        <w:rPr>
          <w:rFonts w:cs="Arial"/>
          <w:szCs w:val="22"/>
          <w:lang w:val="en-US"/>
        </w:rPr>
        <w:t xml:space="preserve">adequate high-quality measurements are available to ensure that experimental data uncertainties are quantifiable and acceptably low; and lastly, </w:t>
      </w:r>
      <w:r w:rsidR="006E6091" w:rsidRPr="00BB1FAE">
        <w:rPr>
          <w:rFonts w:cs="Arial"/>
          <w:szCs w:val="22"/>
          <w:lang w:val="en-US"/>
        </w:rPr>
        <w:t>the extrapolation from the test conditions</w:t>
      </w:r>
      <w:r w:rsidR="00C6528E" w:rsidRPr="00BB1FAE">
        <w:rPr>
          <w:rFonts w:cs="Arial"/>
          <w:szCs w:val="22"/>
          <w:lang w:val="en-US"/>
        </w:rPr>
        <w:t xml:space="preserve"> to the plant conditions is justified.</w:t>
      </w:r>
    </w:p>
    <w:p w14:paraId="40E00842" w14:textId="77777777" w:rsidR="00D869EF" w:rsidRPr="00BB1FAE" w:rsidRDefault="00C2539C" w:rsidP="00BB1FAE">
      <w:pPr>
        <w:autoSpaceDE w:val="0"/>
        <w:autoSpaceDN w:val="0"/>
        <w:adjustRightInd w:val="0"/>
        <w:spacing w:after="220"/>
        <w:rPr>
          <w:rFonts w:cs="Arial"/>
          <w:szCs w:val="22"/>
        </w:rPr>
      </w:pPr>
      <w:r w:rsidRPr="00BB1FAE">
        <w:rPr>
          <w:rFonts w:cs="Arial"/>
          <w:szCs w:val="22"/>
        </w:rPr>
        <w:t>A3.6</w:t>
      </w:r>
      <w:r w:rsidRPr="00BB1FAE">
        <w:rPr>
          <w:rFonts w:cs="Arial"/>
          <w:szCs w:val="22"/>
        </w:rPr>
        <w:tab/>
      </w:r>
      <w:r w:rsidR="004E4944" w:rsidRPr="00BB1FAE">
        <w:rPr>
          <w:rFonts w:cs="Arial"/>
          <w:szCs w:val="22"/>
        </w:rPr>
        <w:t>Experimental</w:t>
      </w:r>
      <w:r w:rsidR="00D869EF" w:rsidRPr="00BB1FAE">
        <w:rPr>
          <w:rFonts w:cs="Arial"/>
          <w:szCs w:val="22"/>
          <w:lang w:val="en-US"/>
        </w:rPr>
        <w:t xml:space="preserve"> validation matrices </w:t>
      </w:r>
      <w:r w:rsidR="003F5EA8">
        <w:rPr>
          <w:rFonts w:cs="Arial"/>
          <w:szCs w:val="22"/>
          <w:lang w:val="en-US"/>
        </w:rPr>
        <w:t xml:space="preserve">may </w:t>
      </w:r>
      <w:r w:rsidR="00D869EF" w:rsidRPr="00BB1FAE">
        <w:rPr>
          <w:rFonts w:cs="Arial"/>
          <w:szCs w:val="22"/>
          <w:lang w:val="en-US"/>
        </w:rPr>
        <w:t xml:space="preserve">include data from experimental facilities at different scales, so that scaling effects can be evaluated to identify any scaling distortions and provide confidence in scaling assessments performed as part of the validation process. Ideally, </w:t>
      </w:r>
      <w:r w:rsidR="00D869EF" w:rsidRPr="00BB1FAE">
        <w:rPr>
          <w:rFonts w:cs="Arial"/>
          <w:szCs w:val="22"/>
        </w:rPr>
        <w:t>e</w:t>
      </w:r>
      <w:r w:rsidR="00DE72EE" w:rsidRPr="00BB1FAE">
        <w:rPr>
          <w:rFonts w:cs="Arial"/>
          <w:szCs w:val="22"/>
        </w:rPr>
        <w:t xml:space="preserve">xtrapolation requires </w:t>
      </w:r>
      <w:r w:rsidR="00F030C7" w:rsidRPr="00BB1FAE">
        <w:rPr>
          <w:rFonts w:cs="Arial"/>
          <w:szCs w:val="22"/>
        </w:rPr>
        <w:t xml:space="preserve">that </w:t>
      </w:r>
      <w:r w:rsidR="00DE72EE" w:rsidRPr="00BB1FAE">
        <w:rPr>
          <w:rFonts w:cs="Arial"/>
          <w:szCs w:val="22"/>
        </w:rPr>
        <w:t xml:space="preserve">two or more </w:t>
      </w:r>
      <w:r w:rsidR="009A194F" w:rsidRPr="00BB1FAE">
        <w:rPr>
          <w:rFonts w:cs="Arial"/>
          <w:szCs w:val="22"/>
        </w:rPr>
        <w:t>different</w:t>
      </w:r>
      <w:r w:rsidR="00D869EF" w:rsidRPr="00BB1FAE">
        <w:rPr>
          <w:rFonts w:cs="Arial"/>
          <w:szCs w:val="22"/>
        </w:rPr>
        <w:t xml:space="preserve"> scale experiments,</w:t>
      </w:r>
      <w:r w:rsidR="00F030C7" w:rsidRPr="00BB1FAE">
        <w:rPr>
          <w:rFonts w:cs="Arial"/>
          <w:szCs w:val="22"/>
        </w:rPr>
        <w:t xml:space="preserve"> the associated simulations </w:t>
      </w:r>
      <w:r w:rsidR="004D687E" w:rsidRPr="00BB1FAE">
        <w:rPr>
          <w:rFonts w:cs="Arial"/>
          <w:szCs w:val="22"/>
        </w:rPr>
        <w:t xml:space="preserve">be </w:t>
      </w:r>
      <w:proofErr w:type="gramStart"/>
      <w:r w:rsidR="00DE72EE" w:rsidRPr="00BB1FAE">
        <w:rPr>
          <w:rFonts w:cs="Arial"/>
          <w:szCs w:val="22"/>
        </w:rPr>
        <w:t>conducted</w:t>
      </w:r>
      <w:proofErr w:type="gramEnd"/>
      <w:r w:rsidR="00D869EF" w:rsidRPr="00BB1FAE">
        <w:rPr>
          <w:rFonts w:cs="Arial"/>
          <w:szCs w:val="22"/>
        </w:rPr>
        <w:t xml:space="preserve"> </w:t>
      </w:r>
      <w:r w:rsidR="00DE72EE" w:rsidRPr="00BB1FAE">
        <w:rPr>
          <w:rFonts w:cs="Arial"/>
          <w:szCs w:val="22"/>
        </w:rPr>
        <w:t xml:space="preserve">and </w:t>
      </w:r>
      <w:r w:rsidR="008D11C6" w:rsidRPr="00BB1FAE">
        <w:rPr>
          <w:rFonts w:cs="Arial"/>
          <w:szCs w:val="22"/>
        </w:rPr>
        <w:t>the validity of the s</w:t>
      </w:r>
      <w:r w:rsidR="004D687E" w:rsidRPr="00BB1FAE">
        <w:rPr>
          <w:rFonts w:cs="Arial"/>
          <w:szCs w:val="22"/>
        </w:rPr>
        <w:t>imulation</w:t>
      </w:r>
      <w:r w:rsidR="00E20F1C" w:rsidRPr="00BB1FAE">
        <w:rPr>
          <w:rFonts w:cs="Arial"/>
          <w:szCs w:val="22"/>
        </w:rPr>
        <w:t>s</w:t>
      </w:r>
      <w:r w:rsidR="008D11C6" w:rsidRPr="00BB1FAE">
        <w:rPr>
          <w:rFonts w:cs="Arial"/>
          <w:szCs w:val="22"/>
        </w:rPr>
        <w:t xml:space="preserve"> be demonstrated.</w:t>
      </w:r>
      <w:r w:rsidR="00DE72EE" w:rsidRPr="00BB1FAE">
        <w:rPr>
          <w:rFonts w:cs="Arial"/>
          <w:szCs w:val="22"/>
        </w:rPr>
        <w:t xml:space="preserve">  The</w:t>
      </w:r>
      <w:r w:rsidR="009873B7" w:rsidRPr="00BB1FAE">
        <w:rPr>
          <w:rFonts w:cs="Arial"/>
          <w:szCs w:val="22"/>
        </w:rPr>
        <w:t>se</w:t>
      </w:r>
      <w:r w:rsidR="00DE72EE" w:rsidRPr="00BB1FAE">
        <w:rPr>
          <w:rFonts w:cs="Arial"/>
          <w:szCs w:val="22"/>
        </w:rPr>
        <w:t xml:space="preserve"> simulations should be shown to resemble the system being assessed; the similarity being a significant factor when the work is reviewed.</w:t>
      </w:r>
      <w:r w:rsidR="009873B7" w:rsidRPr="00BB1FAE">
        <w:rPr>
          <w:rFonts w:cs="Arial"/>
          <w:szCs w:val="22"/>
        </w:rPr>
        <w:t xml:space="preserve"> </w:t>
      </w:r>
    </w:p>
    <w:p w14:paraId="40E00843" w14:textId="77777777" w:rsidR="000A7BA4" w:rsidRPr="00BB1FAE" w:rsidRDefault="00C2539C" w:rsidP="00BB1FAE">
      <w:pPr>
        <w:autoSpaceDE w:val="0"/>
        <w:autoSpaceDN w:val="0"/>
        <w:adjustRightInd w:val="0"/>
        <w:spacing w:after="220"/>
        <w:rPr>
          <w:rFonts w:cs="Arial"/>
          <w:szCs w:val="22"/>
        </w:rPr>
      </w:pPr>
      <w:r w:rsidRPr="00BB1FAE">
        <w:rPr>
          <w:rFonts w:cs="Arial"/>
          <w:szCs w:val="22"/>
          <w:lang w:val="en-US"/>
        </w:rPr>
        <w:t>A3.7</w:t>
      </w:r>
      <w:r w:rsidRPr="00BB1FAE">
        <w:rPr>
          <w:rFonts w:cs="Arial"/>
          <w:szCs w:val="22"/>
          <w:lang w:val="en-US"/>
        </w:rPr>
        <w:tab/>
      </w:r>
      <w:r w:rsidR="000A7BA4" w:rsidRPr="00BB1FAE">
        <w:rPr>
          <w:rFonts w:cs="Arial"/>
          <w:szCs w:val="22"/>
          <w:lang w:val="en-US"/>
        </w:rPr>
        <w:t xml:space="preserve">Although the licensee </w:t>
      </w:r>
      <w:r w:rsidR="009E7AD2" w:rsidRPr="00BB1FAE">
        <w:rPr>
          <w:rFonts w:cs="Arial"/>
          <w:szCs w:val="22"/>
          <w:lang w:val="en-US"/>
        </w:rPr>
        <w:t>is</w:t>
      </w:r>
      <w:r w:rsidR="000A7BA4" w:rsidRPr="00BB1FAE">
        <w:rPr>
          <w:rFonts w:cs="Arial"/>
          <w:szCs w:val="22"/>
          <w:lang w:val="en-US"/>
        </w:rPr>
        <w:t xml:space="preserve"> </w:t>
      </w:r>
      <w:r w:rsidR="00B601F3" w:rsidRPr="00BB1FAE">
        <w:rPr>
          <w:rFonts w:cs="Arial"/>
          <w:szCs w:val="22"/>
          <w:lang w:val="en-US"/>
        </w:rPr>
        <w:t xml:space="preserve">normally </w:t>
      </w:r>
      <w:r w:rsidR="000A7BA4" w:rsidRPr="00BB1FAE">
        <w:rPr>
          <w:rFonts w:cs="Arial"/>
          <w:szCs w:val="22"/>
          <w:lang w:val="en-US"/>
        </w:rPr>
        <w:t xml:space="preserve">interested in the global effect of the system under </w:t>
      </w:r>
      <w:r w:rsidR="009E7AD2" w:rsidRPr="00BB1FAE">
        <w:rPr>
          <w:rFonts w:cs="Arial"/>
          <w:szCs w:val="22"/>
          <w:lang w:val="en-US"/>
        </w:rPr>
        <w:t>certain conditions, one should not lose sight of some local effects that could</w:t>
      </w:r>
      <w:r w:rsidR="00B601F3" w:rsidRPr="00BB1FAE">
        <w:rPr>
          <w:rFonts w:cs="Arial"/>
          <w:szCs w:val="22"/>
          <w:lang w:val="en-US"/>
        </w:rPr>
        <w:t xml:space="preserve"> also</w:t>
      </w:r>
      <w:r w:rsidR="009E7AD2" w:rsidRPr="00BB1FAE">
        <w:rPr>
          <w:rFonts w:cs="Arial"/>
          <w:szCs w:val="22"/>
          <w:lang w:val="en-US"/>
        </w:rPr>
        <w:t xml:space="preserve"> play a significant part in </w:t>
      </w:r>
      <w:r w:rsidR="00B601F3" w:rsidRPr="00BB1FAE">
        <w:rPr>
          <w:rFonts w:cs="Arial"/>
          <w:szCs w:val="22"/>
          <w:lang w:val="en-US"/>
        </w:rPr>
        <w:t>the safety requirement</w:t>
      </w:r>
      <w:r w:rsidR="009E7AD2" w:rsidRPr="00BB1FAE">
        <w:rPr>
          <w:rFonts w:cs="Arial"/>
          <w:szCs w:val="22"/>
          <w:lang w:val="en-US"/>
        </w:rPr>
        <w:t xml:space="preserve">. Therefore, validation of the simulation of local interactions, </w:t>
      </w:r>
      <w:proofErr w:type="gramStart"/>
      <w:r w:rsidR="009E7AD2" w:rsidRPr="00BB1FAE">
        <w:rPr>
          <w:rFonts w:cs="Arial"/>
          <w:szCs w:val="22"/>
          <w:lang w:val="en-US"/>
        </w:rPr>
        <w:t>e.g.</w:t>
      </w:r>
      <w:proofErr w:type="gramEnd"/>
      <w:r w:rsidR="009E7AD2" w:rsidRPr="00BB1FAE">
        <w:rPr>
          <w:rFonts w:cs="Arial"/>
          <w:szCs w:val="22"/>
          <w:lang w:val="en-US"/>
        </w:rPr>
        <w:t xml:space="preserve"> a detailed 3D sub-model</w:t>
      </w:r>
      <w:r w:rsidR="004E4944" w:rsidRPr="00BB1FAE">
        <w:rPr>
          <w:rFonts w:cs="Arial"/>
          <w:szCs w:val="22"/>
          <w:lang w:val="en-US"/>
        </w:rPr>
        <w:t xml:space="preserve"> to calculate the contact pressure or local deflection, is similarly</w:t>
      </w:r>
      <w:r w:rsidR="009E7AD2" w:rsidRPr="00BB1FAE">
        <w:rPr>
          <w:rFonts w:cs="Arial"/>
          <w:szCs w:val="22"/>
          <w:lang w:val="en-US"/>
        </w:rPr>
        <w:t xml:space="preserve"> important in assessing the credibility of the analysis that supports the safety case. </w:t>
      </w:r>
    </w:p>
    <w:p w14:paraId="40E00844" w14:textId="77777777" w:rsidR="00DE72EE" w:rsidRDefault="00C2539C" w:rsidP="00BB1FAE">
      <w:pPr>
        <w:autoSpaceDE w:val="0"/>
        <w:autoSpaceDN w:val="0"/>
        <w:adjustRightInd w:val="0"/>
        <w:spacing w:after="220"/>
        <w:rPr>
          <w:rFonts w:cs="Arial"/>
          <w:szCs w:val="22"/>
        </w:rPr>
      </w:pPr>
      <w:r w:rsidRPr="00BB1FAE">
        <w:rPr>
          <w:rFonts w:cs="Arial"/>
          <w:szCs w:val="22"/>
        </w:rPr>
        <w:lastRenderedPageBreak/>
        <w:t>A3.8</w:t>
      </w:r>
      <w:r w:rsidRPr="00BB1FAE">
        <w:rPr>
          <w:rFonts w:cs="Arial"/>
          <w:szCs w:val="22"/>
        </w:rPr>
        <w:tab/>
      </w:r>
      <w:r w:rsidR="00E20F1C" w:rsidRPr="00BB1FAE">
        <w:rPr>
          <w:rFonts w:cs="Arial"/>
          <w:szCs w:val="22"/>
        </w:rPr>
        <w:t>Having established the validity of the various scale</w:t>
      </w:r>
      <w:r w:rsidR="00FB26AF" w:rsidRPr="00BB1FAE">
        <w:rPr>
          <w:rFonts w:cs="Arial"/>
          <w:szCs w:val="22"/>
        </w:rPr>
        <w:t xml:space="preserve"> simulations of the same system, the last but most important step for the licensee is to</w:t>
      </w:r>
      <w:r w:rsidR="00E20F1C" w:rsidRPr="00BB1FAE">
        <w:rPr>
          <w:rFonts w:cs="Arial"/>
          <w:szCs w:val="22"/>
        </w:rPr>
        <w:t xml:space="preserve"> </w:t>
      </w:r>
      <w:r w:rsidR="009873B7" w:rsidRPr="00BB1FAE">
        <w:rPr>
          <w:rFonts w:cs="Arial"/>
          <w:szCs w:val="22"/>
        </w:rPr>
        <w:t xml:space="preserve">justify the validity of the extrapolation. </w:t>
      </w:r>
      <w:r w:rsidR="00384E35" w:rsidRPr="00BB1FAE">
        <w:rPr>
          <w:rFonts w:cs="Arial"/>
          <w:szCs w:val="22"/>
        </w:rPr>
        <w:t>The licensee should lay out these arguments in a clear</w:t>
      </w:r>
      <w:r w:rsidR="00AA4FAC" w:rsidRPr="00BB1FAE">
        <w:rPr>
          <w:rFonts w:cs="Arial"/>
          <w:szCs w:val="22"/>
        </w:rPr>
        <w:t xml:space="preserve"> and concise</w:t>
      </w:r>
      <w:r w:rsidR="00384E35" w:rsidRPr="00BB1FAE">
        <w:rPr>
          <w:rFonts w:cs="Arial"/>
          <w:szCs w:val="22"/>
        </w:rPr>
        <w:t xml:space="preserve"> manner </w:t>
      </w:r>
      <w:r w:rsidR="00FB26AF" w:rsidRPr="00BB1FAE">
        <w:rPr>
          <w:rFonts w:cs="Arial"/>
          <w:szCs w:val="22"/>
        </w:rPr>
        <w:t xml:space="preserve">in their safety case. </w:t>
      </w:r>
    </w:p>
    <w:p w14:paraId="40E00845" w14:textId="77777777" w:rsidR="003F5EA8" w:rsidRPr="00BB1FAE" w:rsidRDefault="003F5EA8" w:rsidP="00BB1FAE">
      <w:pPr>
        <w:autoSpaceDE w:val="0"/>
        <w:autoSpaceDN w:val="0"/>
        <w:adjustRightInd w:val="0"/>
        <w:spacing w:after="220"/>
        <w:rPr>
          <w:rFonts w:cs="Arial"/>
          <w:szCs w:val="22"/>
        </w:rPr>
      </w:pPr>
      <w:r w:rsidRPr="003F5EA8">
        <w:rPr>
          <w:rFonts w:cs="Arial"/>
          <w:szCs w:val="22"/>
        </w:rPr>
        <w:t>A3.9</w:t>
      </w:r>
      <w:r w:rsidRPr="003F5EA8">
        <w:rPr>
          <w:rFonts w:cs="Arial"/>
          <w:szCs w:val="22"/>
        </w:rPr>
        <w:tab/>
        <w:t xml:space="preserve">In situations where experimental validation is limited, the inspector </w:t>
      </w:r>
      <w:r>
        <w:rPr>
          <w:rFonts w:cs="Arial"/>
          <w:szCs w:val="22"/>
        </w:rPr>
        <w:t>may</w:t>
      </w:r>
      <w:r w:rsidRPr="003F5EA8">
        <w:rPr>
          <w:rFonts w:cs="Arial"/>
          <w:szCs w:val="22"/>
        </w:rPr>
        <w:t xml:space="preserve"> need to exercise </w:t>
      </w:r>
      <w:r>
        <w:rPr>
          <w:rFonts w:cs="Arial"/>
          <w:szCs w:val="22"/>
        </w:rPr>
        <w:t xml:space="preserve">considerable </w:t>
      </w:r>
      <w:r w:rsidRPr="003F5EA8">
        <w:rPr>
          <w:rFonts w:cs="Arial"/>
          <w:szCs w:val="22"/>
        </w:rPr>
        <w:t xml:space="preserve">judgement on the level of validation that has been achieved.  They will need to consider whether this is adequate for the safety case </w:t>
      </w:r>
      <w:proofErr w:type="gramStart"/>
      <w:r w:rsidRPr="003F5EA8">
        <w:rPr>
          <w:rFonts w:cs="Arial"/>
          <w:szCs w:val="22"/>
        </w:rPr>
        <w:t>taking into account</w:t>
      </w:r>
      <w:proofErr w:type="gramEnd"/>
      <w:r w:rsidRPr="003F5EA8">
        <w:rPr>
          <w:rFonts w:cs="Arial"/>
          <w:szCs w:val="22"/>
        </w:rPr>
        <w:t xml:space="preserve"> the complexity of the analysis and the uncertainties that have been allowed for in the case</w:t>
      </w:r>
      <w:r>
        <w:rPr>
          <w:rFonts w:cs="Arial"/>
          <w:szCs w:val="22"/>
        </w:rPr>
        <w:t>.</w:t>
      </w:r>
    </w:p>
    <w:p w14:paraId="40E00846" w14:textId="77777777" w:rsidR="004D687E" w:rsidRPr="00BB1FAE" w:rsidRDefault="004D687E" w:rsidP="00BB1FAE">
      <w:pPr>
        <w:spacing w:after="220"/>
        <w:rPr>
          <w:rFonts w:cs="Arial"/>
          <w:b/>
          <w:szCs w:val="22"/>
          <w:u w:val="single"/>
          <w:lang w:eastAsia="en-GB"/>
        </w:rPr>
      </w:pPr>
      <w:r w:rsidRPr="00BB1FAE">
        <w:rPr>
          <w:rFonts w:cs="Arial"/>
          <w:b/>
          <w:szCs w:val="22"/>
          <w:u w:val="single"/>
          <w:lang w:eastAsia="en-GB"/>
        </w:rPr>
        <w:t>Uncertainty in the safety margin</w:t>
      </w:r>
    </w:p>
    <w:p w14:paraId="40E00847" w14:textId="77777777" w:rsidR="004D4F4B" w:rsidRPr="00BB1FAE" w:rsidRDefault="00C2539C" w:rsidP="00BB1FAE">
      <w:pPr>
        <w:spacing w:after="220"/>
        <w:rPr>
          <w:rFonts w:cs="Arial"/>
          <w:szCs w:val="22"/>
        </w:rPr>
      </w:pPr>
      <w:r w:rsidRPr="00BB1FAE">
        <w:rPr>
          <w:rFonts w:cs="Arial"/>
          <w:b/>
          <w:szCs w:val="22"/>
        </w:rPr>
        <w:t>A3.</w:t>
      </w:r>
      <w:r w:rsidR="003F5EA8">
        <w:rPr>
          <w:rFonts w:cs="Arial"/>
          <w:b/>
          <w:szCs w:val="22"/>
        </w:rPr>
        <w:t>10</w:t>
      </w:r>
      <w:r w:rsidRPr="00BB1FAE">
        <w:rPr>
          <w:rFonts w:cs="Arial"/>
          <w:b/>
          <w:szCs w:val="22"/>
        </w:rPr>
        <w:tab/>
      </w:r>
      <w:r w:rsidR="005D289C" w:rsidRPr="00BB1FAE">
        <w:rPr>
          <w:rFonts w:cs="Arial"/>
          <w:b/>
          <w:szCs w:val="22"/>
        </w:rPr>
        <w:t>The licensee needs to provide a</w:t>
      </w:r>
      <w:r w:rsidR="003F5EA8">
        <w:rPr>
          <w:rFonts w:cs="Arial"/>
          <w:b/>
          <w:szCs w:val="22"/>
        </w:rPr>
        <w:t xml:space="preserve"> </w:t>
      </w:r>
      <w:r w:rsidR="005D289C" w:rsidRPr="00BB1FAE">
        <w:rPr>
          <w:rFonts w:cs="Arial"/>
          <w:b/>
          <w:szCs w:val="22"/>
        </w:rPr>
        <w:t xml:space="preserve">statement on the uncertainty with the </w:t>
      </w:r>
      <w:r w:rsidR="004D4F4B" w:rsidRPr="00BB1FAE">
        <w:rPr>
          <w:rFonts w:cs="Arial"/>
          <w:b/>
          <w:szCs w:val="22"/>
        </w:rPr>
        <w:t>nuclear safety requirements</w:t>
      </w:r>
      <w:r w:rsidR="005D289C" w:rsidRPr="00BB1FAE">
        <w:rPr>
          <w:rFonts w:cs="Arial"/>
          <w:b/>
          <w:szCs w:val="22"/>
        </w:rPr>
        <w:t xml:space="preserve"> used </w:t>
      </w:r>
      <w:r w:rsidR="004D4F4B" w:rsidRPr="00BB1FAE">
        <w:rPr>
          <w:rFonts w:cs="Arial"/>
          <w:b/>
          <w:szCs w:val="22"/>
        </w:rPr>
        <w:t xml:space="preserve">as the basis for determining the acceptability of the </w:t>
      </w:r>
      <w:r w:rsidR="00B6054C" w:rsidRPr="00BB1FAE">
        <w:rPr>
          <w:rFonts w:cs="Arial"/>
          <w:b/>
          <w:szCs w:val="22"/>
        </w:rPr>
        <w:t>proposed claims</w:t>
      </w:r>
      <w:r w:rsidR="005D289C" w:rsidRPr="00BB1FAE">
        <w:rPr>
          <w:rFonts w:cs="Arial"/>
          <w:b/>
          <w:szCs w:val="22"/>
        </w:rPr>
        <w:t xml:space="preserve">. </w:t>
      </w:r>
      <w:r w:rsidR="005A6316" w:rsidRPr="00BB1FAE">
        <w:rPr>
          <w:rFonts w:cs="Arial"/>
          <w:szCs w:val="22"/>
        </w:rPr>
        <w:t xml:space="preserve">This is accomplished when the effect of important individual contributions to uncertainty in the primary safety criteria are </w:t>
      </w:r>
      <w:r w:rsidR="00B6054C" w:rsidRPr="00BB1FAE">
        <w:rPr>
          <w:rFonts w:cs="Arial"/>
          <w:szCs w:val="22"/>
        </w:rPr>
        <w:t>determined</w:t>
      </w:r>
      <w:r w:rsidR="005A6316" w:rsidRPr="00BB1FAE">
        <w:rPr>
          <w:rFonts w:cs="Arial"/>
          <w:szCs w:val="22"/>
        </w:rPr>
        <w:t>. These individual contributions are then combined to give the desired uncertainty statement.</w:t>
      </w:r>
      <w:r w:rsidR="00B6054C" w:rsidRPr="00BB1FAE">
        <w:rPr>
          <w:rFonts w:cs="Arial"/>
          <w:szCs w:val="22"/>
        </w:rPr>
        <w:t xml:space="preserve"> </w:t>
      </w:r>
      <w:r w:rsidR="004D4F4B" w:rsidRPr="00BB1FAE">
        <w:rPr>
          <w:rFonts w:cs="Arial"/>
          <w:szCs w:val="22"/>
        </w:rPr>
        <w:t>The statement of total uncertainty for the analysis should be given as an error band or a statement of probability for the limiting value of the primary safety criteria</w:t>
      </w:r>
      <w:r w:rsidR="00D869EF" w:rsidRPr="00BB1FAE">
        <w:rPr>
          <w:rFonts w:cs="Arial"/>
          <w:szCs w:val="22"/>
        </w:rPr>
        <w:t>.</w:t>
      </w:r>
    </w:p>
    <w:p w14:paraId="40E00848" w14:textId="77777777" w:rsidR="0012232D" w:rsidRPr="00BB1FAE" w:rsidRDefault="00C2539C" w:rsidP="00A07E0D">
      <w:pPr>
        <w:spacing w:after="220"/>
        <w:rPr>
          <w:rFonts w:cs="Arial"/>
        </w:rPr>
      </w:pPr>
      <w:r w:rsidRPr="00BB1FAE">
        <w:rPr>
          <w:rFonts w:cs="Arial"/>
          <w:b/>
          <w:szCs w:val="22"/>
        </w:rPr>
        <w:t>A3.10</w:t>
      </w:r>
      <w:r w:rsidRPr="00BB1FAE">
        <w:rPr>
          <w:rFonts w:cs="Arial"/>
          <w:b/>
          <w:szCs w:val="22"/>
        </w:rPr>
        <w:tab/>
      </w:r>
      <w:r w:rsidR="004D4F4B" w:rsidRPr="00BB1FAE">
        <w:rPr>
          <w:rFonts w:cs="Arial"/>
          <w:b/>
          <w:szCs w:val="22"/>
        </w:rPr>
        <w:t>The ultimate objective of the inspector</w:t>
      </w:r>
      <w:r w:rsidR="00B6054C" w:rsidRPr="00BB1FAE">
        <w:rPr>
          <w:rFonts w:cs="Arial"/>
          <w:b/>
          <w:szCs w:val="22"/>
        </w:rPr>
        <w:t xml:space="preserve"> for the assessment of the structural simulation in the safety case</w:t>
      </w:r>
      <w:r w:rsidR="004D4F4B" w:rsidRPr="00BB1FAE">
        <w:rPr>
          <w:rFonts w:cs="Arial"/>
          <w:b/>
          <w:szCs w:val="22"/>
        </w:rPr>
        <w:t xml:space="preserve"> is to evaluate the va</w:t>
      </w:r>
      <w:r w:rsidR="00096972" w:rsidRPr="00BB1FAE">
        <w:rPr>
          <w:rFonts w:cs="Arial"/>
          <w:b/>
          <w:szCs w:val="22"/>
        </w:rPr>
        <w:t>rious aspects of the uncertainties</w:t>
      </w:r>
      <w:r w:rsidR="004D4F4B" w:rsidRPr="00BB1FAE">
        <w:rPr>
          <w:rFonts w:cs="Arial"/>
          <w:b/>
          <w:szCs w:val="22"/>
        </w:rPr>
        <w:t xml:space="preserve"> and assess the veracity of the </w:t>
      </w:r>
      <w:r w:rsidR="00B6054C" w:rsidRPr="00BB1FAE">
        <w:rPr>
          <w:rFonts w:cs="Arial"/>
          <w:b/>
          <w:szCs w:val="22"/>
        </w:rPr>
        <w:t xml:space="preserve">total uncertainty </w:t>
      </w:r>
      <w:r w:rsidR="004D4F4B" w:rsidRPr="00BB1FAE">
        <w:rPr>
          <w:rFonts w:cs="Arial"/>
          <w:b/>
          <w:szCs w:val="22"/>
        </w:rPr>
        <w:t>statement.</w:t>
      </w:r>
      <w:r w:rsidR="00096972" w:rsidRPr="00BB1FAE">
        <w:rPr>
          <w:rFonts w:cs="Arial"/>
          <w:b/>
          <w:szCs w:val="22"/>
        </w:rPr>
        <w:t xml:space="preserve"> </w:t>
      </w:r>
    </w:p>
    <w:p w14:paraId="40E00849" w14:textId="77777777" w:rsidR="00C042F4" w:rsidRPr="00BB1FAE" w:rsidRDefault="00C2539C" w:rsidP="00BB1FAE">
      <w:pPr>
        <w:spacing w:after="220"/>
        <w:rPr>
          <w:rFonts w:cs="Arial"/>
          <w:szCs w:val="22"/>
        </w:rPr>
      </w:pPr>
      <w:r w:rsidRPr="00BB1FAE">
        <w:rPr>
          <w:rFonts w:cs="Arial"/>
          <w:szCs w:val="22"/>
        </w:rPr>
        <w:t>A3.12</w:t>
      </w:r>
      <w:r w:rsidRPr="00BB1FAE">
        <w:rPr>
          <w:rFonts w:cs="Arial"/>
          <w:szCs w:val="22"/>
        </w:rPr>
        <w:tab/>
      </w:r>
      <w:r w:rsidR="00C042F4" w:rsidRPr="00BB1FAE">
        <w:rPr>
          <w:rFonts w:cs="Arial"/>
          <w:szCs w:val="22"/>
        </w:rPr>
        <w:t>The inspector needs to be aware that the uncertainties in the structural simulations come from:</w:t>
      </w:r>
    </w:p>
    <w:p w14:paraId="40E0084A" w14:textId="77777777" w:rsidR="00C042F4" w:rsidRPr="00BB1FAE" w:rsidRDefault="00C042F4" w:rsidP="007D43AA">
      <w:pPr>
        <w:numPr>
          <w:ilvl w:val="0"/>
          <w:numId w:val="23"/>
        </w:numPr>
        <w:autoSpaceDE w:val="0"/>
        <w:autoSpaceDN w:val="0"/>
        <w:adjustRightInd w:val="0"/>
        <w:spacing w:after="220"/>
        <w:rPr>
          <w:rFonts w:cs="Arial"/>
          <w:bCs/>
          <w:szCs w:val="22"/>
          <w:lang w:eastAsia="en-GB"/>
        </w:rPr>
      </w:pPr>
      <w:r w:rsidRPr="00BB1FAE">
        <w:rPr>
          <w:rFonts w:cs="Arial"/>
          <w:bCs/>
          <w:szCs w:val="22"/>
          <w:lang w:eastAsia="en-GB"/>
        </w:rPr>
        <w:t xml:space="preserve">Operating state, </w:t>
      </w:r>
      <w:proofErr w:type="gramStart"/>
      <w:r w:rsidRPr="00BB1FAE">
        <w:rPr>
          <w:rFonts w:cs="Arial"/>
          <w:bCs/>
          <w:szCs w:val="22"/>
          <w:lang w:eastAsia="en-GB"/>
        </w:rPr>
        <w:t>i.e.</w:t>
      </w:r>
      <w:proofErr w:type="gramEnd"/>
      <w:r w:rsidRPr="00BB1FAE">
        <w:rPr>
          <w:rFonts w:cs="Arial"/>
          <w:bCs/>
          <w:szCs w:val="22"/>
          <w:lang w:eastAsia="en-GB"/>
        </w:rPr>
        <w:t xml:space="preserve"> initial conditions including design and manufacturing tolerances, uncertainties in the operating conditions etc.</w:t>
      </w:r>
    </w:p>
    <w:p w14:paraId="40E0084B" w14:textId="77777777" w:rsidR="00C042F4" w:rsidRPr="00BB1FAE" w:rsidRDefault="00C042F4" w:rsidP="007D43AA">
      <w:pPr>
        <w:numPr>
          <w:ilvl w:val="0"/>
          <w:numId w:val="23"/>
        </w:numPr>
        <w:autoSpaceDE w:val="0"/>
        <w:autoSpaceDN w:val="0"/>
        <w:adjustRightInd w:val="0"/>
        <w:spacing w:after="220"/>
        <w:rPr>
          <w:rFonts w:cs="Arial"/>
          <w:bCs/>
          <w:szCs w:val="22"/>
          <w:lang w:eastAsia="en-GB"/>
        </w:rPr>
      </w:pPr>
      <w:r w:rsidRPr="00BB1FAE">
        <w:rPr>
          <w:rFonts w:cs="Arial"/>
          <w:bCs/>
          <w:szCs w:val="22"/>
          <w:lang w:eastAsia="en-GB"/>
        </w:rPr>
        <w:t xml:space="preserve">Modelling methodology, </w:t>
      </w:r>
      <w:proofErr w:type="gramStart"/>
      <w:r w:rsidRPr="00BB1FAE">
        <w:rPr>
          <w:rFonts w:cs="Arial"/>
          <w:bCs/>
          <w:szCs w:val="22"/>
          <w:lang w:eastAsia="en-GB"/>
        </w:rPr>
        <w:t>e.g.</w:t>
      </w:r>
      <w:proofErr w:type="gramEnd"/>
      <w:r w:rsidRPr="00BB1FAE">
        <w:rPr>
          <w:rFonts w:cs="Arial"/>
          <w:bCs/>
          <w:szCs w:val="22"/>
          <w:lang w:eastAsia="en-GB"/>
        </w:rPr>
        <w:t xml:space="preserve"> 2D or 3D simplifications and assumptions</w:t>
      </w:r>
    </w:p>
    <w:p w14:paraId="40E0084C" w14:textId="77777777" w:rsidR="00C042F4" w:rsidRPr="00BB1FAE" w:rsidRDefault="00C042F4" w:rsidP="007D43AA">
      <w:pPr>
        <w:numPr>
          <w:ilvl w:val="0"/>
          <w:numId w:val="23"/>
        </w:numPr>
        <w:autoSpaceDE w:val="0"/>
        <w:autoSpaceDN w:val="0"/>
        <w:adjustRightInd w:val="0"/>
        <w:spacing w:after="220"/>
        <w:rPr>
          <w:rFonts w:cs="Arial"/>
          <w:bCs/>
          <w:szCs w:val="22"/>
          <w:lang w:eastAsia="en-GB"/>
        </w:rPr>
      </w:pPr>
      <w:r w:rsidRPr="00BB1FAE">
        <w:rPr>
          <w:rFonts w:cs="Arial"/>
          <w:bCs/>
          <w:szCs w:val="22"/>
          <w:lang w:eastAsia="en-GB"/>
        </w:rPr>
        <w:t xml:space="preserve">Contact behaviour, </w:t>
      </w:r>
      <w:proofErr w:type="gramStart"/>
      <w:r w:rsidRPr="00BB1FAE">
        <w:rPr>
          <w:rFonts w:cs="Arial"/>
          <w:bCs/>
          <w:szCs w:val="22"/>
          <w:lang w:eastAsia="en-GB"/>
        </w:rPr>
        <w:t>e.g.</w:t>
      </w:r>
      <w:proofErr w:type="gramEnd"/>
      <w:r w:rsidRPr="00BB1FAE">
        <w:rPr>
          <w:rFonts w:cs="Arial"/>
          <w:bCs/>
          <w:szCs w:val="22"/>
          <w:lang w:eastAsia="en-GB"/>
        </w:rPr>
        <w:t xml:space="preserve"> friction coefficient</w:t>
      </w:r>
    </w:p>
    <w:p w14:paraId="40E0084D" w14:textId="77777777" w:rsidR="00C042F4" w:rsidRPr="00BB1FAE" w:rsidRDefault="00C042F4" w:rsidP="007D43AA">
      <w:pPr>
        <w:numPr>
          <w:ilvl w:val="0"/>
          <w:numId w:val="23"/>
        </w:numPr>
        <w:autoSpaceDE w:val="0"/>
        <w:autoSpaceDN w:val="0"/>
        <w:adjustRightInd w:val="0"/>
        <w:spacing w:after="220"/>
        <w:rPr>
          <w:rFonts w:cs="Arial"/>
          <w:bCs/>
          <w:szCs w:val="22"/>
          <w:lang w:eastAsia="en-GB"/>
        </w:rPr>
      </w:pPr>
      <w:r w:rsidRPr="00BB1FAE">
        <w:rPr>
          <w:rFonts w:cs="Arial"/>
          <w:bCs/>
          <w:szCs w:val="22"/>
          <w:lang w:eastAsia="en-GB"/>
        </w:rPr>
        <w:t>Boundary conditions</w:t>
      </w:r>
    </w:p>
    <w:p w14:paraId="40E0084E" w14:textId="77777777" w:rsidR="00C042F4" w:rsidRPr="00BB1FAE" w:rsidRDefault="00C042F4" w:rsidP="007D43AA">
      <w:pPr>
        <w:numPr>
          <w:ilvl w:val="0"/>
          <w:numId w:val="23"/>
        </w:numPr>
        <w:autoSpaceDE w:val="0"/>
        <w:autoSpaceDN w:val="0"/>
        <w:adjustRightInd w:val="0"/>
        <w:spacing w:after="220"/>
        <w:rPr>
          <w:rFonts w:cs="Arial"/>
          <w:bCs/>
          <w:szCs w:val="22"/>
          <w:lang w:eastAsia="en-GB"/>
        </w:rPr>
      </w:pPr>
      <w:r w:rsidRPr="00BB1FAE">
        <w:rPr>
          <w:rFonts w:cs="Arial"/>
          <w:bCs/>
          <w:szCs w:val="22"/>
          <w:lang w:eastAsia="en-GB"/>
        </w:rPr>
        <w:t>Material aging effect</w:t>
      </w:r>
    </w:p>
    <w:p w14:paraId="40E0084F" w14:textId="77777777" w:rsidR="00C042F4" w:rsidRPr="00BB1FAE" w:rsidRDefault="00C042F4" w:rsidP="007D43AA">
      <w:pPr>
        <w:numPr>
          <w:ilvl w:val="0"/>
          <w:numId w:val="23"/>
        </w:numPr>
        <w:autoSpaceDE w:val="0"/>
        <w:autoSpaceDN w:val="0"/>
        <w:adjustRightInd w:val="0"/>
        <w:spacing w:after="220"/>
        <w:rPr>
          <w:rFonts w:cs="Arial"/>
          <w:bCs/>
          <w:szCs w:val="22"/>
          <w:lang w:eastAsia="en-GB"/>
        </w:rPr>
      </w:pPr>
      <w:r w:rsidRPr="00BB1FAE">
        <w:rPr>
          <w:rFonts w:cs="Arial"/>
          <w:bCs/>
          <w:szCs w:val="22"/>
          <w:lang w:eastAsia="en-GB"/>
        </w:rPr>
        <w:t>Spatial discreti</w:t>
      </w:r>
      <w:r w:rsidR="004B6EC3">
        <w:rPr>
          <w:rFonts w:cs="Arial"/>
          <w:bCs/>
          <w:szCs w:val="22"/>
          <w:lang w:eastAsia="en-GB"/>
        </w:rPr>
        <w:t>s</w:t>
      </w:r>
      <w:r w:rsidRPr="00BB1FAE">
        <w:rPr>
          <w:rFonts w:cs="Arial"/>
          <w:bCs/>
          <w:szCs w:val="22"/>
          <w:lang w:eastAsia="en-GB"/>
        </w:rPr>
        <w:t xml:space="preserve">ation, </w:t>
      </w:r>
      <w:proofErr w:type="gramStart"/>
      <w:r w:rsidRPr="00BB1FAE">
        <w:rPr>
          <w:rFonts w:cs="Arial"/>
          <w:bCs/>
          <w:szCs w:val="22"/>
          <w:lang w:eastAsia="en-GB"/>
        </w:rPr>
        <w:t>i.e.</w:t>
      </w:r>
      <w:proofErr w:type="gramEnd"/>
      <w:r w:rsidRPr="00BB1FAE">
        <w:rPr>
          <w:rFonts w:cs="Arial"/>
          <w:bCs/>
          <w:szCs w:val="22"/>
          <w:lang w:eastAsia="en-GB"/>
        </w:rPr>
        <w:t xml:space="preserve"> mesh density </w:t>
      </w:r>
    </w:p>
    <w:p w14:paraId="40E00850" w14:textId="77777777" w:rsidR="00C042F4" w:rsidRPr="00BB1FAE" w:rsidRDefault="00C042F4" w:rsidP="007D43AA">
      <w:pPr>
        <w:numPr>
          <w:ilvl w:val="0"/>
          <w:numId w:val="23"/>
        </w:numPr>
        <w:autoSpaceDE w:val="0"/>
        <w:autoSpaceDN w:val="0"/>
        <w:adjustRightInd w:val="0"/>
        <w:spacing w:after="220"/>
        <w:rPr>
          <w:rFonts w:cs="Arial"/>
          <w:bCs/>
          <w:szCs w:val="22"/>
          <w:lang w:eastAsia="en-GB"/>
        </w:rPr>
      </w:pPr>
      <w:r w:rsidRPr="00BB1FAE">
        <w:rPr>
          <w:rFonts w:cs="Arial"/>
          <w:bCs/>
          <w:szCs w:val="22"/>
          <w:lang w:eastAsia="en-GB"/>
        </w:rPr>
        <w:t>Temporal discreti</w:t>
      </w:r>
      <w:r w:rsidR="004B6EC3">
        <w:rPr>
          <w:rFonts w:cs="Arial"/>
          <w:bCs/>
          <w:szCs w:val="22"/>
          <w:lang w:eastAsia="en-GB"/>
        </w:rPr>
        <w:t>s</w:t>
      </w:r>
      <w:r w:rsidRPr="00BB1FAE">
        <w:rPr>
          <w:rFonts w:cs="Arial"/>
          <w:bCs/>
          <w:szCs w:val="22"/>
          <w:lang w:eastAsia="en-GB"/>
        </w:rPr>
        <w:t xml:space="preserve">ation, </w:t>
      </w:r>
      <w:proofErr w:type="gramStart"/>
      <w:r w:rsidRPr="00BB1FAE">
        <w:rPr>
          <w:rFonts w:cs="Arial"/>
          <w:bCs/>
          <w:szCs w:val="22"/>
          <w:lang w:eastAsia="en-GB"/>
        </w:rPr>
        <w:t>i.e.</w:t>
      </w:r>
      <w:proofErr w:type="gramEnd"/>
      <w:r w:rsidRPr="00BB1FAE">
        <w:rPr>
          <w:rFonts w:cs="Arial"/>
          <w:bCs/>
          <w:szCs w:val="22"/>
          <w:lang w:eastAsia="en-GB"/>
        </w:rPr>
        <w:t xml:space="preserve"> time steps</w:t>
      </w:r>
    </w:p>
    <w:p w14:paraId="40E00851" w14:textId="77777777" w:rsidR="009F27A3" w:rsidRPr="00BB1FAE" w:rsidRDefault="00C2539C" w:rsidP="00BB1FAE">
      <w:pPr>
        <w:pStyle w:val="ListParagraph"/>
        <w:spacing w:before="0" w:after="220" w:line="240" w:lineRule="auto"/>
        <w:ind w:left="0"/>
        <w:rPr>
          <w:rFonts w:ascii="Arial" w:hAnsi="Arial" w:cs="Arial"/>
        </w:rPr>
      </w:pPr>
      <w:r w:rsidRPr="00BB1FAE">
        <w:rPr>
          <w:rFonts w:ascii="Arial" w:hAnsi="Arial" w:cs="Arial"/>
        </w:rPr>
        <w:t>A.3.13</w:t>
      </w:r>
      <w:r w:rsidRPr="00BB1FAE">
        <w:rPr>
          <w:rFonts w:ascii="Arial" w:hAnsi="Arial" w:cs="Arial"/>
        </w:rPr>
        <w:tab/>
      </w:r>
      <w:r w:rsidR="009F27A3" w:rsidRPr="00BB1FAE">
        <w:rPr>
          <w:rFonts w:ascii="Arial" w:hAnsi="Arial" w:cs="Arial"/>
        </w:rPr>
        <w:t>If the total uncertainty error band of the safety margin is so large that the minimum safety margin is insufficient for the safety criteria, the safety case needs to justify whether the probability of the minimum margin could satisfy the operating requirement. A safety case made on this basis is likely to result in increased inspection frequency or more stringent monitoring conditions.</w:t>
      </w:r>
    </w:p>
    <w:p w14:paraId="40E00852" w14:textId="77777777" w:rsidR="005A6316" w:rsidRPr="00BB1FAE" w:rsidRDefault="005A6316" w:rsidP="00BB1FAE">
      <w:pPr>
        <w:autoSpaceDE w:val="0"/>
        <w:autoSpaceDN w:val="0"/>
        <w:adjustRightInd w:val="0"/>
        <w:spacing w:after="220"/>
        <w:rPr>
          <w:rFonts w:cs="Arial"/>
          <w:szCs w:val="22"/>
          <w:lang w:eastAsia="en-GB"/>
        </w:rPr>
      </w:pPr>
    </w:p>
    <w:p w14:paraId="40E00853" w14:textId="77777777" w:rsidR="005B7AE4" w:rsidRPr="00BB1FAE" w:rsidRDefault="009F27A3" w:rsidP="00BB1FAE">
      <w:pPr>
        <w:keepNext/>
        <w:autoSpaceDE w:val="0"/>
        <w:autoSpaceDN w:val="0"/>
        <w:adjustRightInd w:val="0"/>
        <w:spacing w:after="220"/>
        <w:rPr>
          <w:rFonts w:cs="Arial"/>
          <w:b/>
          <w:szCs w:val="22"/>
          <w:u w:val="single"/>
          <w:lang w:eastAsia="en-GB"/>
        </w:rPr>
      </w:pPr>
      <w:r w:rsidRPr="00BB1FAE">
        <w:rPr>
          <w:rFonts w:cs="Arial"/>
          <w:b/>
          <w:szCs w:val="22"/>
          <w:u w:val="single"/>
          <w:lang w:eastAsia="en-GB"/>
        </w:rPr>
        <w:t xml:space="preserve">General Questions </w:t>
      </w:r>
      <w:r w:rsidR="003F5EA8" w:rsidRPr="003F5EA8">
        <w:rPr>
          <w:rFonts w:cs="Arial"/>
          <w:b/>
          <w:szCs w:val="22"/>
          <w:u w:val="single"/>
          <w:lang w:eastAsia="en-GB"/>
        </w:rPr>
        <w:t>on an Organisation’s Simulation Capabilities</w:t>
      </w:r>
    </w:p>
    <w:p w14:paraId="40E00854" w14:textId="77777777" w:rsidR="003101FD" w:rsidRPr="00BB1FAE" w:rsidRDefault="00C2539C" w:rsidP="00BB1FAE">
      <w:pPr>
        <w:autoSpaceDE w:val="0"/>
        <w:autoSpaceDN w:val="0"/>
        <w:adjustRightInd w:val="0"/>
        <w:spacing w:after="220"/>
        <w:rPr>
          <w:rFonts w:cs="Arial"/>
          <w:szCs w:val="22"/>
          <w:lang w:eastAsia="en-GB"/>
        </w:rPr>
      </w:pPr>
      <w:r w:rsidRPr="00BB1FAE">
        <w:rPr>
          <w:rFonts w:cs="Arial"/>
          <w:szCs w:val="22"/>
          <w:lang w:eastAsia="en-GB"/>
        </w:rPr>
        <w:t>A3.14</w:t>
      </w:r>
      <w:r w:rsidRPr="00BB1FAE">
        <w:rPr>
          <w:rFonts w:cs="Arial"/>
          <w:szCs w:val="22"/>
          <w:lang w:eastAsia="en-GB"/>
        </w:rPr>
        <w:tab/>
      </w:r>
      <w:r w:rsidR="000A2730">
        <w:rPr>
          <w:rFonts w:cs="Arial"/>
          <w:szCs w:val="22"/>
          <w:lang w:eastAsia="en-GB"/>
        </w:rPr>
        <w:t>The i</w:t>
      </w:r>
      <w:r w:rsidR="003101FD" w:rsidRPr="00BB1FAE">
        <w:rPr>
          <w:rFonts w:cs="Arial"/>
          <w:szCs w:val="22"/>
          <w:lang w:eastAsia="en-GB"/>
        </w:rPr>
        <w:t xml:space="preserve">nspector should </w:t>
      </w:r>
      <w:r w:rsidR="003F5EA8">
        <w:rPr>
          <w:rFonts w:cs="Arial"/>
          <w:szCs w:val="22"/>
          <w:lang w:eastAsia="en-GB"/>
        </w:rPr>
        <w:t xml:space="preserve">consider </w:t>
      </w:r>
      <w:r w:rsidR="003101FD" w:rsidRPr="00BB1FAE">
        <w:rPr>
          <w:rFonts w:cs="Arial"/>
          <w:szCs w:val="22"/>
          <w:lang w:eastAsia="en-GB"/>
        </w:rPr>
        <w:t>assess</w:t>
      </w:r>
      <w:r w:rsidR="003F5EA8">
        <w:rPr>
          <w:rFonts w:cs="Arial"/>
          <w:szCs w:val="22"/>
          <w:lang w:eastAsia="en-GB"/>
        </w:rPr>
        <w:t>ing</w:t>
      </w:r>
      <w:r w:rsidR="003101FD" w:rsidRPr="00BB1FAE">
        <w:rPr>
          <w:rFonts w:cs="Arial"/>
          <w:szCs w:val="22"/>
          <w:lang w:eastAsia="en-GB"/>
        </w:rPr>
        <w:t xml:space="preserve"> the organi</w:t>
      </w:r>
      <w:r w:rsidR="004B6EC3">
        <w:rPr>
          <w:rFonts w:cs="Arial"/>
          <w:szCs w:val="22"/>
          <w:lang w:eastAsia="en-GB"/>
        </w:rPr>
        <w:t>s</w:t>
      </w:r>
      <w:r w:rsidR="003101FD" w:rsidRPr="00BB1FAE">
        <w:rPr>
          <w:rFonts w:cs="Arial"/>
          <w:szCs w:val="22"/>
          <w:lang w:eastAsia="en-GB"/>
        </w:rPr>
        <w:t>ation’s simulation capabilities prior to any</w:t>
      </w:r>
      <w:r w:rsidR="00C51780" w:rsidRPr="00BB1FAE">
        <w:rPr>
          <w:rFonts w:cs="Arial"/>
          <w:szCs w:val="22"/>
          <w:lang w:eastAsia="en-GB"/>
        </w:rPr>
        <w:t xml:space="preserve"> </w:t>
      </w:r>
      <w:r w:rsidR="003101FD" w:rsidRPr="00BB1FAE">
        <w:rPr>
          <w:rFonts w:cs="Arial"/>
          <w:szCs w:val="22"/>
          <w:lang w:eastAsia="en-GB"/>
        </w:rPr>
        <w:t>new use of simulations, any new class of simulations, or prior to any simulations</w:t>
      </w:r>
      <w:r w:rsidR="00C51780" w:rsidRPr="00BB1FAE">
        <w:rPr>
          <w:rFonts w:cs="Arial"/>
          <w:szCs w:val="22"/>
          <w:lang w:eastAsia="en-GB"/>
        </w:rPr>
        <w:t xml:space="preserve"> </w:t>
      </w:r>
      <w:r w:rsidR="003101FD" w:rsidRPr="00BB1FAE">
        <w:rPr>
          <w:rFonts w:cs="Arial"/>
          <w:szCs w:val="22"/>
          <w:lang w:eastAsia="en-GB"/>
        </w:rPr>
        <w:t xml:space="preserve">for high-consequence regulatory decisions. Assessment can focus on some or </w:t>
      </w:r>
      <w:proofErr w:type="gramStart"/>
      <w:r w:rsidR="003101FD" w:rsidRPr="00BB1FAE">
        <w:rPr>
          <w:rFonts w:cs="Arial"/>
          <w:szCs w:val="22"/>
          <w:lang w:eastAsia="en-GB"/>
        </w:rPr>
        <w:t>all of</w:t>
      </w:r>
      <w:proofErr w:type="gramEnd"/>
      <w:r w:rsidR="003101FD" w:rsidRPr="00BB1FAE">
        <w:rPr>
          <w:rFonts w:cs="Arial"/>
          <w:szCs w:val="22"/>
          <w:lang w:eastAsia="en-GB"/>
        </w:rPr>
        <w:t xml:space="preserve"> the following:</w:t>
      </w:r>
    </w:p>
    <w:p w14:paraId="40E00855" w14:textId="77777777" w:rsidR="003101FD" w:rsidRPr="00BB1FAE" w:rsidRDefault="00D434B9" w:rsidP="00246815">
      <w:pPr>
        <w:autoSpaceDE w:val="0"/>
        <w:autoSpaceDN w:val="0"/>
        <w:adjustRightInd w:val="0"/>
        <w:spacing w:after="220"/>
        <w:ind w:firstLine="426"/>
        <w:rPr>
          <w:rFonts w:cs="Arial"/>
          <w:szCs w:val="22"/>
          <w:lang w:eastAsia="en-GB"/>
        </w:rPr>
      </w:pPr>
      <w:r w:rsidRPr="00BB1FAE">
        <w:rPr>
          <w:rFonts w:cs="Arial"/>
          <w:szCs w:val="22"/>
          <w:lang w:eastAsia="en-GB"/>
        </w:rPr>
        <w:lastRenderedPageBreak/>
        <w:t xml:space="preserve">A3.14.1 </w:t>
      </w:r>
      <w:r w:rsidR="003101FD" w:rsidRPr="00BB1FAE">
        <w:rPr>
          <w:rFonts w:cs="Arial"/>
          <w:szCs w:val="22"/>
          <w:lang w:eastAsia="en-GB"/>
        </w:rPr>
        <w:t>What is the intended use of the simulations?</w:t>
      </w:r>
    </w:p>
    <w:p w14:paraId="40E00856" w14:textId="77777777" w:rsidR="003101FD" w:rsidRPr="00BB1FAE" w:rsidRDefault="003101FD" w:rsidP="00BB1FAE">
      <w:pPr>
        <w:numPr>
          <w:ilvl w:val="0"/>
          <w:numId w:val="21"/>
        </w:numPr>
        <w:autoSpaceDE w:val="0"/>
        <w:autoSpaceDN w:val="0"/>
        <w:adjustRightInd w:val="0"/>
        <w:spacing w:after="220"/>
        <w:rPr>
          <w:rFonts w:cs="Arial"/>
          <w:szCs w:val="22"/>
          <w:lang w:eastAsia="en-GB"/>
        </w:rPr>
      </w:pPr>
      <w:r w:rsidRPr="00BB1FAE">
        <w:rPr>
          <w:rFonts w:cs="Arial"/>
          <w:szCs w:val="22"/>
          <w:lang w:eastAsia="en-GB"/>
        </w:rPr>
        <w:t>What decision must be made and what strategy should be used in the</w:t>
      </w:r>
      <w:r w:rsidR="00C51780" w:rsidRPr="00BB1FAE">
        <w:rPr>
          <w:rFonts w:cs="Arial"/>
          <w:szCs w:val="22"/>
          <w:lang w:eastAsia="en-GB"/>
        </w:rPr>
        <w:t xml:space="preserve"> </w:t>
      </w:r>
      <w:r w:rsidRPr="00BB1FAE">
        <w:rPr>
          <w:rFonts w:cs="Arial"/>
          <w:szCs w:val="22"/>
          <w:lang w:eastAsia="en-GB"/>
        </w:rPr>
        <w:t>simulation to adequately inform the decision? This decision is</w:t>
      </w:r>
      <w:r w:rsidR="00C51780" w:rsidRPr="00BB1FAE">
        <w:rPr>
          <w:rFonts w:cs="Arial"/>
          <w:szCs w:val="22"/>
          <w:lang w:eastAsia="en-GB"/>
        </w:rPr>
        <w:t xml:space="preserve"> </w:t>
      </w:r>
      <w:r w:rsidRPr="00BB1FAE">
        <w:rPr>
          <w:rFonts w:cs="Arial"/>
          <w:szCs w:val="22"/>
          <w:lang w:eastAsia="en-GB"/>
        </w:rPr>
        <w:t>usually in conjunction with testing.</w:t>
      </w:r>
    </w:p>
    <w:p w14:paraId="40E00857" w14:textId="77777777" w:rsidR="003101FD" w:rsidRPr="00BB1FAE" w:rsidRDefault="003101FD" w:rsidP="00BB1FAE">
      <w:pPr>
        <w:numPr>
          <w:ilvl w:val="0"/>
          <w:numId w:val="21"/>
        </w:numPr>
        <w:autoSpaceDE w:val="0"/>
        <w:autoSpaceDN w:val="0"/>
        <w:adjustRightInd w:val="0"/>
        <w:spacing w:after="220"/>
        <w:rPr>
          <w:rFonts w:cs="Arial"/>
          <w:szCs w:val="22"/>
          <w:lang w:eastAsia="en-GB"/>
        </w:rPr>
      </w:pPr>
      <w:r w:rsidRPr="00BB1FAE">
        <w:rPr>
          <w:rFonts w:cs="Arial"/>
          <w:szCs w:val="22"/>
          <w:lang w:eastAsia="en-GB"/>
        </w:rPr>
        <w:t>What environments and scenarios of the system need to be assessed?</w:t>
      </w:r>
    </w:p>
    <w:p w14:paraId="40E00858" w14:textId="77777777" w:rsidR="003101FD" w:rsidRPr="00BB1FAE" w:rsidRDefault="003101FD" w:rsidP="00BB1FAE">
      <w:pPr>
        <w:numPr>
          <w:ilvl w:val="0"/>
          <w:numId w:val="21"/>
        </w:numPr>
        <w:autoSpaceDE w:val="0"/>
        <w:autoSpaceDN w:val="0"/>
        <w:adjustRightInd w:val="0"/>
        <w:spacing w:after="220"/>
        <w:rPr>
          <w:rFonts w:cs="Arial"/>
          <w:szCs w:val="22"/>
          <w:lang w:eastAsia="en-GB"/>
        </w:rPr>
      </w:pPr>
      <w:r w:rsidRPr="00BB1FAE">
        <w:rPr>
          <w:rFonts w:cs="Arial"/>
          <w:szCs w:val="22"/>
          <w:lang w:eastAsia="en-GB"/>
        </w:rPr>
        <w:t>What are the important system response quantities that are relevant to the nuclear safety requirement, upon which decisions will be made?</w:t>
      </w:r>
    </w:p>
    <w:p w14:paraId="40E00859" w14:textId="77777777" w:rsidR="003101FD" w:rsidRPr="00BB1FAE" w:rsidRDefault="00D434B9" w:rsidP="00246815">
      <w:pPr>
        <w:autoSpaceDE w:val="0"/>
        <w:autoSpaceDN w:val="0"/>
        <w:adjustRightInd w:val="0"/>
        <w:spacing w:after="220"/>
        <w:ind w:firstLine="426"/>
        <w:rPr>
          <w:rFonts w:cs="Arial"/>
          <w:szCs w:val="22"/>
          <w:lang w:eastAsia="en-GB"/>
        </w:rPr>
      </w:pPr>
      <w:r w:rsidRPr="00BB1FAE">
        <w:rPr>
          <w:rFonts w:cs="Arial"/>
          <w:szCs w:val="22"/>
          <w:lang w:eastAsia="en-GB"/>
        </w:rPr>
        <w:t>A3.14.2</w:t>
      </w:r>
      <w:r w:rsidR="003101FD" w:rsidRPr="00BB1FAE">
        <w:rPr>
          <w:rFonts w:cs="Arial"/>
          <w:szCs w:val="22"/>
          <w:lang w:eastAsia="en-GB"/>
        </w:rPr>
        <w:t xml:space="preserve"> What is the geometric, or representational, fidelity in the simulation</w:t>
      </w:r>
      <w:r w:rsidR="00C51780" w:rsidRPr="00BB1FAE">
        <w:rPr>
          <w:rFonts w:cs="Arial"/>
          <w:szCs w:val="22"/>
          <w:lang w:eastAsia="en-GB"/>
        </w:rPr>
        <w:t xml:space="preserve"> </w:t>
      </w:r>
      <w:r w:rsidR="003101FD" w:rsidRPr="00BB1FAE">
        <w:rPr>
          <w:rFonts w:cs="Arial"/>
          <w:szCs w:val="22"/>
          <w:lang w:eastAsia="en-GB"/>
        </w:rPr>
        <w:t xml:space="preserve">model and is it adequate for making the intended decisions? </w:t>
      </w:r>
    </w:p>
    <w:p w14:paraId="40E0085A" w14:textId="77777777" w:rsidR="003101FD" w:rsidRPr="00BB1FAE" w:rsidRDefault="00D434B9" w:rsidP="00246815">
      <w:pPr>
        <w:autoSpaceDE w:val="0"/>
        <w:autoSpaceDN w:val="0"/>
        <w:adjustRightInd w:val="0"/>
        <w:spacing w:after="220"/>
        <w:ind w:firstLine="426"/>
        <w:rPr>
          <w:rFonts w:cs="Arial"/>
          <w:szCs w:val="22"/>
          <w:lang w:eastAsia="en-GB"/>
        </w:rPr>
      </w:pPr>
      <w:r w:rsidRPr="00BB1FAE">
        <w:rPr>
          <w:rFonts w:cs="Arial"/>
          <w:szCs w:val="22"/>
          <w:lang w:eastAsia="en-GB"/>
        </w:rPr>
        <w:t>A3.14.3</w:t>
      </w:r>
      <w:r w:rsidR="003101FD" w:rsidRPr="00BB1FAE">
        <w:rPr>
          <w:rFonts w:cs="Arial"/>
          <w:szCs w:val="22"/>
          <w:lang w:eastAsia="en-GB"/>
        </w:rPr>
        <w:t xml:space="preserve"> What are the most important physics and material models and what can</w:t>
      </w:r>
      <w:r w:rsidR="00C51780" w:rsidRPr="00BB1FAE">
        <w:rPr>
          <w:rFonts w:cs="Arial"/>
          <w:szCs w:val="22"/>
          <w:lang w:eastAsia="en-GB"/>
        </w:rPr>
        <w:t xml:space="preserve"> </w:t>
      </w:r>
      <w:r w:rsidR="003101FD" w:rsidRPr="00BB1FAE">
        <w:rPr>
          <w:rFonts w:cs="Arial"/>
          <w:szCs w:val="22"/>
          <w:lang w:eastAsia="en-GB"/>
        </w:rPr>
        <w:t>be said about the applicability and accuracy (including measurement</w:t>
      </w:r>
      <w:r w:rsidR="00C51780" w:rsidRPr="00BB1FAE">
        <w:rPr>
          <w:rFonts w:cs="Arial"/>
          <w:szCs w:val="22"/>
          <w:lang w:eastAsia="en-GB"/>
        </w:rPr>
        <w:t xml:space="preserve"> </w:t>
      </w:r>
      <w:r w:rsidR="003101FD" w:rsidRPr="00BB1FAE">
        <w:rPr>
          <w:rFonts w:cs="Arial"/>
          <w:szCs w:val="22"/>
          <w:lang w:eastAsia="en-GB"/>
        </w:rPr>
        <w:t xml:space="preserve">uncertainties) of these models for the intended use? </w:t>
      </w:r>
    </w:p>
    <w:p w14:paraId="40E0085B" w14:textId="77777777" w:rsidR="003101FD" w:rsidRPr="00BB1FAE" w:rsidRDefault="00D434B9" w:rsidP="00246815">
      <w:pPr>
        <w:autoSpaceDE w:val="0"/>
        <w:autoSpaceDN w:val="0"/>
        <w:adjustRightInd w:val="0"/>
        <w:spacing w:after="220"/>
        <w:ind w:firstLine="426"/>
        <w:rPr>
          <w:rFonts w:cs="Arial"/>
          <w:szCs w:val="22"/>
          <w:lang w:eastAsia="en-GB"/>
        </w:rPr>
      </w:pPr>
      <w:r w:rsidRPr="00BB1FAE">
        <w:rPr>
          <w:rFonts w:cs="Arial"/>
          <w:szCs w:val="22"/>
          <w:lang w:eastAsia="en-GB"/>
        </w:rPr>
        <w:t xml:space="preserve">A3.14.4 </w:t>
      </w:r>
      <w:r w:rsidR="003101FD" w:rsidRPr="00BB1FAE">
        <w:rPr>
          <w:rFonts w:cs="Arial"/>
          <w:szCs w:val="22"/>
          <w:lang w:eastAsia="en-GB"/>
        </w:rPr>
        <w:t>What evidence exists that codes are solving the equations correctly and</w:t>
      </w:r>
      <w:r w:rsidR="00C51780" w:rsidRPr="00BB1FAE">
        <w:rPr>
          <w:rFonts w:cs="Arial"/>
          <w:szCs w:val="22"/>
          <w:lang w:eastAsia="en-GB"/>
        </w:rPr>
        <w:t xml:space="preserve"> </w:t>
      </w:r>
      <w:r w:rsidR="003101FD" w:rsidRPr="00BB1FAE">
        <w:rPr>
          <w:rFonts w:cs="Arial"/>
          <w:szCs w:val="22"/>
          <w:lang w:eastAsia="en-GB"/>
        </w:rPr>
        <w:t xml:space="preserve">what is the numerical accuracy of simulation results? </w:t>
      </w:r>
    </w:p>
    <w:p w14:paraId="40E0085C" w14:textId="77777777" w:rsidR="003101FD" w:rsidRPr="00BB1FAE" w:rsidRDefault="00D434B9" w:rsidP="00246815">
      <w:pPr>
        <w:autoSpaceDE w:val="0"/>
        <w:autoSpaceDN w:val="0"/>
        <w:adjustRightInd w:val="0"/>
        <w:spacing w:after="220"/>
        <w:ind w:firstLine="426"/>
        <w:rPr>
          <w:rFonts w:cs="Arial"/>
          <w:szCs w:val="22"/>
          <w:lang w:eastAsia="en-GB"/>
        </w:rPr>
      </w:pPr>
      <w:r w:rsidRPr="00BB1FAE">
        <w:rPr>
          <w:rFonts w:cs="Arial"/>
          <w:szCs w:val="22"/>
          <w:lang w:eastAsia="en-GB"/>
        </w:rPr>
        <w:t xml:space="preserve">A3.14.5 </w:t>
      </w:r>
      <w:r w:rsidR="003101FD" w:rsidRPr="00BB1FAE">
        <w:rPr>
          <w:rFonts w:cs="Arial"/>
          <w:szCs w:val="22"/>
          <w:lang w:eastAsia="en-GB"/>
        </w:rPr>
        <w:t>What is the relevant experimental database against which model accuracy</w:t>
      </w:r>
      <w:r w:rsidR="00C51780" w:rsidRPr="00BB1FAE">
        <w:rPr>
          <w:rFonts w:cs="Arial"/>
          <w:szCs w:val="22"/>
          <w:lang w:eastAsia="en-GB"/>
        </w:rPr>
        <w:t xml:space="preserve"> </w:t>
      </w:r>
      <w:r w:rsidR="003101FD" w:rsidRPr="00BB1FAE">
        <w:rPr>
          <w:rFonts w:cs="Arial"/>
          <w:szCs w:val="22"/>
          <w:lang w:eastAsia="en-GB"/>
        </w:rPr>
        <w:t xml:space="preserve">is assessed? </w:t>
      </w:r>
    </w:p>
    <w:p w14:paraId="40E0085D" w14:textId="77777777" w:rsidR="003101FD" w:rsidRPr="00BB1FAE" w:rsidRDefault="00D434B9" w:rsidP="00246815">
      <w:pPr>
        <w:autoSpaceDE w:val="0"/>
        <w:autoSpaceDN w:val="0"/>
        <w:adjustRightInd w:val="0"/>
        <w:spacing w:after="220"/>
        <w:ind w:firstLine="426"/>
        <w:rPr>
          <w:rFonts w:cs="Arial"/>
          <w:szCs w:val="22"/>
          <w:lang w:eastAsia="en-GB"/>
        </w:rPr>
      </w:pPr>
      <w:r w:rsidRPr="00BB1FAE">
        <w:rPr>
          <w:rFonts w:cs="Arial"/>
          <w:szCs w:val="22"/>
          <w:lang w:eastAsia="en-GB"/>
        </w:rPr>
        <w:t xml:space="preserve">A3.14.6 </w:t>
      </w:r>
      <w:r w:rsidR="003101FD" w:rsidRPr="00BB1FAE">
        <w:rPr>
          <w:rFonts w:cs="Arial"/>
          <w:szCs w:val="22"/>
          <w:lang w:eastAsia="en-GB"/>
        </w:rPr>
        <w:t>What is the extent of model extrapolation outside of the validation</w:t>
      </w:r>
      <w:r w:rsidR="00C51780" w:rsidRPr="00BB1FAE">
        <w:rPr>
          <w:rFonts w:cs="Arial"/>
          <w:szCs w:val="22"/>
          <w:lang w:eastAsia="en-GB"/>
        </w:rPr>
        <w:t xml:space="preserve"> </w:t>
      </w:r>
      <w:r w:rsidR="003101FD" w:rsidRPr="00BB1FAE">
        <w:rPr>
          <w:rFonts w:cs="Arial"/>
          <w:szCs w:val="22"/>
          <w:lang w:eastAsia="en-GB"/>
        </w:rPr>
        <w:t xml:space="preserve">database? </w:t>
      </w:r>
    </w:p>
    <w:p w14:paraId="40E0085E" w14:textId="77777777" w:rsidR="003101FD" w:rsidRPr="00BB1FAE" w:rsidRDefault="00D434B9" w:rsidP="00246815">
      <w:pPr>
        <w:autoSpaceDE w:val="0"/>
        <w:autoSpaceDN w:val="0"/>
        <w:adjustRightInd w:val="0"/>
        <w:spacing w:after="220"/>
        <w:ind w:firstLine="426"/>
        <w:rPr>
          <w:rFonts w:cs="Arial"/>
          <w:szCs w:val="22"/>
          <w:lang w:eastAsia="en-GB"/>
        </w:rPr>
      </w:pPr>
      <w:r w:rsidRPr="00BB1FAE">
        <w:rPr>
          <w:rFonts w:cs="Arial"/>
          <w:szCs w:val="22"/>
          <w:lang w:eastAsia="en-GB"/>
        </w:rPr>
        <w:t xml:space="preserve">A3.14.7 </w:t>
      </w:r>
      <w:r w:rsidR="003101FD" w:rsidRPr="00BB1FAE">
        <w:rPr>
          <w:rFonts w:cs="Arial"/>
          <w:szCs w:val="22"/>
          <w:lang w:eastAsia="en-GB"/>
        </w:rPr>
        <w:t>What are the most important sources of error, uncertainty, and variability</w:t>
      </w:r>
      <w:r w:rsidR="00C51780" w:rsidRPr="00BB1FAE">
        <w:rPr>
          <w:rFonts w:cs="Arial"/>
          <w:szCs w:val="22"/>
          <w:lang w:eastAsia="en-GB"/>
        </w:rPr>
        <w:t xml:space="preserve"> </w:t>
      </w:r>
      <w:r w:rsidR="003101FD" w:rsidRPr="00BB1FAE">
        <w:rPr>
          <w:rFonts w:cs="Arial"/>
          <w:szCs w:val="22"/>
          <w:lang w:eastAsia="en-GB"/>
        </w:rPr>
        <w:t>in the formulation of the simulation model and how do they impact</w:t>
      </w:r>
      <w:r w:rsidR="00C51780" w:rsidRPr="00BB1FAE">
        <w:rPr>
          <w:rFonts w:cs="Arial"/>
          <w:szCs w:val="22"/>
          <w:lang w:eastAsia="en-GB"/>
        </w:rPr>
        <w:t xml:space="preserve"> </w:t>
      </w:r>
      <w:r w:rsidR="003101FD" w:rsidRPr="00BB1FAE">
        <w:rPr>
          <w:rFonts w:cs="Arial"/>
          <w:szCs w:val="22"/>
          <w:lang w:eastAsia="en-GB"/>
        </w:rPr>
        <w:t xml:space="preserve">simulation results? </w:t>
      </w:r>
    </w:p>
    <w:p w14:paraId="40E0085F" w14:textId="77777777" w:rsidR="003101FD" w:rsidRPr="00BB1FAE" w:rsidRDefault="00D434B9" w:rsidP="00246815">
      <w:pPr>
        <w:autoSpaceDE w:val="0"/>
        <w:autoSpaceDN w:val="0"/>
        <w:adjustRightInd w:val="0"/>
        <w:spacing w:after="220"/>
        <w:ind w:firstLine="426"/>
        <w:rPr>
          <w:rFonts w:cs="Arial"/>
          <w:szCs w:val="22"/>
          <w:lang w:eastAsia="en-GB"/>
        </w:rPr>
      </w:pPr>
      <w:r w:rsidRPr="00BB1FAE">
        <w:rPr>
          <w:rFonts w:cs="Arial"/>
          <w:szCs w:val="22"/>
          <w:lang w:eastAsia="en-GB"/>
        </w:rPr>
        <w:t xml:space="preserve">A3.14.8 </w:t>
      </w:r>
      <w:r w:rsidR="003101FD" w:rsidRPr="00BB1FAE">
        <w:rPr>
          <w:rFonts w:cs="Arial"/>
          <w:szCs w:val="22"/>
          <w:lang w:eastAsia="en-GB"/>
        </w:rPr>
        <w:t>What is the maturity of the organi</w:t>
      </w:r>
      <w:r w:rsidR="004B6EC3">
        <w:rPr>
          <w:rFonts w:cs="Arial"/>
          <w:szCs w:val="22"/>
          <w:lang w:eastAsia="en-GB"/>
        </w:rPr>
        <w:t>s</w:t>
      </w:r>
      <w:r w:rsidR="003101FD" w:rsidRPr="00BB1FAE">
        <w:rPr>
          <w:rFonts w:cs="Arial"/>
          <w:szCs w:val="22"/>
          <w:lang w:eastAsia="en-GB"/>
        </w:rPr>
        <w:t>ation in performing the proposed</w:t>
      </w:r>
      <w:r w:rsidR="00C51780" w:rsidRPr="00BB1FAE">
        <w:rPr>
          <w:rFonts w:cs="Arial"/>
          <w:szCs w:val="22"/>
          <w:lang w:eastAsia="en-GB"/>
        </w:rPr>
        <w:t xml:space="preserve"> </w:t>
      </w:r>
      <w:r w:rsidR="003101FD" w:rsidRPr="00BB1FAE">
        <w:rPr>
          <w:rFonts w:cs="Arial"/>
          <w:szCs w:val="22"/>
          <w:lang w:eastAsia="en-GB"/>
        </w:rPr>
        <w:t>simulations?</w:t>
      </w:r>
    </w:p>
    <w:p w14:paraId="40E00860" w14:textId="77777777" w:rsidR="006F2BF8" w:rsidRDefault="009F27A3" w:rsidP="007A2E55">
      <w:pPr>
        <w:numPr>
          <w:ilvl w:val="0"/>
          <w:numId w:val="21"/>
        </w:numPr>
        <w:autoSpaceDE w:val="0"/>
        <w:autoSpaceDN w:val="0"/>
        <w:adjustRightInd w:val="0"/>
        <w:spacing w:after="220"/>
        <w:rPr>
          <w:rFonts w:cs="Arial"/>
          <w:szCs w:val="22"/>
          <w:lang w:eastAsia="en-GB"/>
        </w:rPr>
      </w:pPr>
      <w:r w:rsidRPr="00BB1FAE">
        <w:rPr>
          <w:rFonts w:cs="Arial"/>
          <w:szCs w:val="22"/>
          <w:lang w:eastAsia="en-GB"/>
        </w:rPr>
        <w:t>Do the</w:t>
      </w:r>
      <w:r w:rsidR="003101FD" w:rsidRPr="00BB1FAE">
        <w:rPr>
          <w:rFonts w:cs="Arial"/>
          <w:szCs w:val="22"/>
          <w:lang w:eastAsia="en-GB"/>
        </w:rPr>
        <w:t xml:space="preserve"> analysts have expertise and experience in performing similar</w:t>
      </w:r>
      <w:r w:rsidR="00C51780" w:rsidRPr="00BB1FAE">
        <w:rPr>
          <w:rFonts w:cs="Arial"/>
          <w:szCs w:val="22"/>
          <w:lang w:eastAsia="en-GB"/>
        </w:rPr>
        <w:t xml:space="preserve"> </w:t>
      </w:r>
      <w:r w:rsidR="003101FD" w:rsidRPr="00BB1FAE">
        <w:rPr>
          <w:rFonts w:cs="Arial"/>
          <w:szCs w:val="22"/>
          <w:lang w:eastAsia="en-GB"/>
        </w:rPr>
        <w:t>simulations?</w:t>
      </w:r>
    </w:p>
    <w:p w14:paraId="40E00861" w14:textId="77777777" w:rsidR="003F5EA8" w:rsidRPr="003F5EA8" w:rsidRDefault="003F5EA8" w:rsidP="007A2E55">
      <w:pPr>
        <w:numPr>
          <w:ilvl w:val="0"/>
          <w:numId w:val="21"/>
        </w:numPr>
        <w:autoSpaceDE w:val="0"/>
        <w:autoSpaceDN w:val="0"/>
        <w:adjustRightInd w:val="0"/>
        <w:spacing w:after="220"/>
        <w:rPr>
          <w:rFonts w:cs="Arial"/>
          <w:szCs w:val="22"/>
          <w:lang w:eastAsia="en-GB"/>
        </w:rPr>
      </w:pPr>
      <w:r w:rsidRPr="00BB1FAE">
        <w:rPr>
          <w:rFonts w:cs="Arial"/>
          <w:szCs w:val="22"/>
          <w:lang w:eastAsia="en-GB"/>
        </w:rPr>
        <w:t>Is the infrastructure adequate, i.e., computers, memory, storage, codes, etc.?</w:t>
      </w:r>
    </w:p>
    <w:p w14:paraId="40E00862" w14:textId="77777777" w:rsidR="00263C92" w:rsidRPr="00BB1FAE" w:rsidRDefault="00D434B9" w:rsidP="00BB1FAE">
      <w:pPr>
        <w:autoSpaceDE w:val="0"/>
        <w:autoSpaceDN w:val="0"/>
        <w:adjustRightInd w:val="0"/>
        <w:spacing w:after="220"/>
        <w:rPr>
          <w:rFonts w:cs="Arial"/>
          <w:szCs w:val="22"/>
        </w:rPr>
      </w:pPr>
      <w:r w:rsidRPr="00BB1FAE">
        <w:rPr>
          <w:rFonts w:cs="Arial"/>
          <w:szCs w:val="22"/>
          <w:lang w:eastAsia="en-GB"/>
        </w:rPr>
        <w:t xml:space="preserve">A3.15 </w:t>
      </w:r>
      <w:r w:rsidR="00D22661" w:rsidRPr="00BB1FAE">
        <w:rPr>
          <w:rFonts w:cs="Arial"/>
          <w:szCs w:val="22"/>
          <w:lang w:eastAsia="en-GB"/>
        </w:rPr>
        <w:t>Many organi</w:t>
      </w:r>
      <w:r w:rsidR="00B6384A">
        <w:rPr>
          <w:rFonts w:cs="Arial"/>
          <w:szCs w:val="22"/>
          <w:lang w:eastAsia="en-GB"/>
        </w:rPr>
        <w:t>s</w:t>
      </w:r>
      <w:r w:rsidR="00D22661" w:rsidRPr="00BB1FAE">
        <w:rPr>
          <w:rFonts w:cs="Arial"/>
          <w:szCs w:val="22"/>
          <w:lang w:eastAsia="en-GB"/>
        </w:rPr>
        <w:t>ations equate the credibility of simulation results with the experience</w:t>
      </w:r>
      <w:r w:rsidR="00C51780" w:rsidRPr="00BB1FAE">
        <w:rPr>
          <w:rFonts w:cs="Arial"/>
          <w:szCs w:val="22"/>
          <w:lang w:eastAsia="en-GB"/>
        </w:rPr>
        <w:t xml:space="preserve"> </w:t>
      </w:r>
      <w:r w:rsidR="00D22661" w:rsidRPr="00BB1FAE">
        <w:rPr>
          <w:rFonts w:cs="Arial"/>
          <w:szCs w:val="22"/>
          <w:lang w:eastAsia="en-GB"/>
        </w:rPr>
        <w:t>and judgment of their senior analysts. Without diminishing the value of senior</w:t>
      </w:r>
      <w:r w:rsidR="00C51780" w:rsidRPr="00BB1FAE">
        <w:rPr>
          <w:rFonts w:cs="Arial"/>
          <w:szCs w:val="22"/>
          <w:lang w:eastAsia="en-GB"/>
        </w:rPr>
        <w:t xml:space="preserve"> </w:t>
      </w:r>
      <w:r w:rsidR="00D22661" w:rsidRPr="00BB1FAE">
        <w:rPr>
          <w:rFonts w:cs="Arial"/>
          <w:szCs w:val="22"/>
          <w:lang w:eastAsia="en-GB"/>
        </w:rPr>
        <w:t>analysts, an evidence-based approach to simulation credibility will reduce both the</w:t>
      </w:r>
      <w:r w:rsidR="00C51780" w:rsidRPr="00BB1FAE">
        <w:rPr>
          <w:rFonts w:cs="Arial"/>
          <w:szCs w:val="22"/>
          <w:lang w:eastAsia="en-GB"/>
        </w:rPr>
        <w:t xml:space="preserve"> </w:t>
      </w:r>
      <w:r w:rsidR="00D22661" w:rsidRPr="00BB1FAE">
        <w:rPr>
          <w:rFonts w:cs="Arial"/>
          <w:szCs w:val="22"/>
          <w:lang w:eastAsia="en-GB"/>
        </w:rPr>
        <w:t>technical risk of producing incorrect simulation results and management’s risk in</w:t>
      </w:r>
      <w:r w:rsidR="00C51780" w:rsidRPr="00BB1FAE">
        <w:rPr>
          <w:rFonts w:cs="Arial"/>
          <w:szCs w:val="22"/>
          <w:lang w:eastAsia="en-GB"/>
        </w:rPr>
        <w:t xml:space="preserve"> </w:t>
      </w:r>
      <w:r w:rsidR="00D22661" w:rsidRPr="00BB1FAE">
        <w:rPr>
          <w:rFonts w:cs="Arial"/>
          <w:szCs w:val="22"/>
          <w:lang w:eastAsia="en-GB"/>
        </w:rPr>
        <w:t>the use of simulation resul</w:t>
      </w:r>
      <w:r w:rsidR="009F27A3" w:rsidRPr="00BB1FAE">
        <w:rPr>
          <w:rFonts w:cs="Arial"/>
          <w:szCs w:val="22"/>
          <w:lang w:eastAsia="en-GB"/>
        </w:rPr>
        <w:t>ts in a decision-making context.</w:t>
      </w:r>
    </w:p>
    <w:sectPr w:rsidR="00263C92" w:rsidRPr="00BB1FAE" w:rsidSect="000A03F4">
      <w:type w:val="continuous"/>
      <w:pgSz w:w="11906" w:h="16838" w:code="9"/>
      <w:pgMar w:top="1440" w:right="1440" w:bottom="1440" w:left="1440" w:header="43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4"/>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rgValue="AgBUAFMAIABOAHUAbQBiAGUAcgBlAGQAIABQAGEAcgBhAGcAcgBhAHAAaAAgADEALgAxAA==" wne:acdName="acd4" wne:fciIndexBasedOn="0065"/>
    <wne:acd wne:argValue="AgBUAFMAIABCAHUAbABsAGUAdAAgADEAIABTAHEAdQBhAHIAZQA=" wne:acdName="acd5" wne:fciIndexBasedOn="0065"/>
    <wne:acd wne:argValue="AgBUAFMAIABCAHUAbABsAGUAdAAgADIAIABDAGkAcgBjAGwAZQ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FF3B" w14:textId="77777777" w:rsidR="0045567E" w:rsidRDefault="0045567E">
      <w:r>
        <w:separator/>
      </w:r>
    </w:p>
  </w:endnote>
  <w:endnote w:type="continuationSeparator" w:id="0">
    <w:p w14:paraId="4596359D" w14:textId="77777777" w:rsidR="0045567E" w:rsidRDefault="0045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0869" w14:textId="77777777" w:rsidR="00387080" w:rsidRDefault="00387080" w:rsidP="00985E68">
    <w:pPr>
      <w:pStyle w:val="Header"/>
      <w:jc w:val="center"/>
      <w:rPr>
        <w:b/>
        <w:color w:val="006D68"/>
        <w:sz w:val="14"/>
        <w:szCs w:val="14"/>
      </w:rPr>
    </w:pPr>
  </w:p>
  <w:p w14:paraId="40E0086A" w14:textId="77777777" w:rsidR="00387080" w:rsidRDefault="00387080" w:rsidP="00985E68">
    <w:pPr>
      <w:pStyle w:val="Footer"/>
      <w:tabs>
        <w:tab w:val="clear" w:pos="4153"/>
        <w:tab w:val="clear" w:pos="8306"/>
        <w:tab w:val="right" w:pos="9214"/>
      </w:tabs>
      <w:jc w:val="center"/>
      <w:rPr>
        <w:color w:val="006D68"/>
        <w:sz w:val="14"/>
        <w:szCs w:val="14"/>
      </w:rPr>
    </w:pPr>
  </w:p>
  <w:p w14:paraId="40E0086B" w14:textId="77777777" w:rsidR="00645147" w:rsidRPr="00EB2AAA" w:rsidRDefault="00387080" w:rsidP="00487A22">
    <w:pPr>
      <w:pStyle w:val="Footer"/>
      <w:tabs>
        <w:tab w:val="clear" w:pos="4153"/>
        <w:tab w:val="clear" w:pos="8306"/>
        <w:tab w:val="right" w:pos="9214"/>
      </w:tabs>
      <w:rPr>
        <w:color w:val="006D68"/>
        <w:sz w:val="14"/>
        <w:szCs w:val="14"/>
      </w:rPr>
    </w:pPr>
    <w:r w:rsidRPr="00EB2AAA">
      <w:rPr>
        <w:color w:val="006D68"/>
        <w:sz w:val="14"/>
        <w:szCs w:val="14"/>
      </w:rPr>
      <w:t>Report NS-TAST-GD-</w:t>
    </w:r>
    <w:r w:rsidR="002E097C" w:rsidRPr="00EB2AAA">
      <w:rPr>
        <w:color w:val="006D68"/>
        <w:sz w:val="14"/>
        <w:szCs w:val="14"/>
      </w:rPr>
      <w:t>042</w:t>
    </w:r>
    <w:r w:rsidR="00A4610D" w:rsidRPr="00EB2AAA">
      <w:rPr>
        <w:color w:val="006D68"/>
        <w:sz w:val="14"/>
        <w:szCs w:val="14"/>
      </w:rPr>
      <w:t xml:space="preserve"> </w:t>
    </w:r>
  </w:p>
  <w:p w14:paraId="40E0086C" w14:textId="77777777" w:rsidR="00DB2134" w:rsidRPr="00EB2AAA" w:rsidRDefault="00F35CC2" w:rsidP="00487A22">
    <w:pPr>
      <w:pStyle w:val="Footer"/>
      <w:tabs>
        <w:tab w:val="clear" w:pos="4153"/>
        <w:tab w:val="clear" w:pos="8306"/>
        <w:tab w:val="right" w:pos="9214"/>
      </w:tabs>
      <w:rPr>
        <w:color w:val="006D68"/>
        <w:sz w:val="14"/>
        <w:szCs w:val="14"/>
      </w:rPr>
    </w:pPr>
    <w:r w:rsidRPr="00EB2AAA">
      <w:rPr>
        <w:color w:val="006D68"/>
        <w:sz w:val="14"/>
        <w:szCs w:val="14"/>
      </w:rPr>
      <w:t>CM9</w:t>
    </w:r>
    <w:r w:rsidR="001162C3" w:rsidRPr="00EB2AAA">
      <w:rPr>
        <w:color w:val="006D68"/>
        <w:sz w:val="14"/>
        <w:szCs w:val="14"/>
      </w:rPr>
      <w:t xml:space="preserve"> Reference</w:t>
    </w:r>
    <w:r w:rsidR="00DB2134" w:rsidRPr="00EB2AAA">
      <w:rPr>
        <w:color w:val="006D68"/>
        <w:sz w:val="14"/>
        <w:szCs w:val="14"/>
      </w:rPr>
      <w:t xml:space="preserve"> </w:t>
    </w:r>
    <w:r w:rsidR="002C5CB6" w:rsidRPr="00EB2AAA">
      <w:rPr>
        <w:color w:val="006D68"/>
        <w:sz w:val="14"/>
        <w:szCs w:val="14"/>
      </w:rPr>
      <w:t>–</w:t>
    </w:r>
    <w:r w:rsidR="00387080" w:rsidRPr="00EB2AAA">
      <w:rPr>
        <w:color w:val="006D68"/>
        <w:sz w:val="14"/>
        <w:szCs w:val="14"/>
      </w:rPr>
      <w:t xml:space="preserve"> </w:t>
    </w:r>
    <w:r w:rsidR="002C5CB6" w:rsidRPr="00EB2AAA">
      <w:rPr>
        <w:color w:val="006D68"/>
        <w:sz w:val="14"/>
        <w:szCs w:val="14"/>
      </w:rPr>
      <w:t>2020/262106</w:t>
    </w:r>
  </w:p>
  <w:p w14:paraId="40E0086D" w14:textId="77777777" w:rsidR="00387080" w:rsidRPr="00487A22" w:rsidRDefault="00387080" w:rsidP="00487A22">
    <w:pPr>
      <w:pStyle w:val="Footer"/>
      <w:tabs>
        <w:tab w:val="clear" w:pos="4153"/>
        <w:tab w:val="clear" w:pos="8306"/>
        <w:tab w:val="right" w:pos="9214"/>
      </w:tabs>
      <w:rPr>
        <w:b/>
        <w:color w:val="006D68"/>
        <w:sz w:val="14"/>
        <w:szCs w:val="14"/>
      </w:rPr>
    </w:pPr>
    <w:r w:rsidRPr="00EB2AAA">
      <w:rPr>
        <w:b/>
        <w:color w:val="006D68"/>
        <w:sz w:val="14"/>
        <w:szCs w:val="14"/>
      </w:rPr>
      <w:tab/>
    </w:r>
    <w:r w:rsidRPr="00FD170B">
      <w:rPr>
        <w:b/>
        <w:color w:val="006D68"/>
        <w:sz w:val="14"/>
        <w:szCs w:val="14"/>
        <w:lang w:val="fr-FR"/>
      </w:rPr>
      <w:t xml:space="preserve">Page </w:t>
    </w:r>
    <w:r w:rsidRPr="00487A22">
      <w:rPr>
        <w:b/>
        <w:color w:val="006D68"/>
        <w:sz w:val="14"/>
        <w:szCs w:val="14"/>
      </w:rPr>
      <w:fldChar w:fldCharType="begin"/>
    </w:r>
    <w:r w:rsidRPr="00487A22">
      <w:rPr>
        <w:b/>
        <w:color w:val="006D68"/>
        <w:sz w:val="14"/>
        <w:szCs w:val="14"/>
      </w:rPr>
      <w:instrText xml:space="preserve"> PAGE </w:instrText>
    </w:r>
    <w:r w:rsidRPr="00487A22">
      <w:rPr>
        <w:b/>
        <w:color w:val="006D68"/>
        <w:sz w:val="14"/>
        <w:szCs w:val="14"/>
      </w:rPr>
      <w:fldChar w:fldCharType="separate"/>
    </w:r>
    <w:r w:rsidR="002C5CB6">
      <w:rPr>
        <w:b/>
        <w:noProof/>
        <w:color w:val="006D68"/>
        <w:sz w:val="14"/>
        <w:szCs w:val="14"/>
      </w:rPr>
      <w:t>3</w:t>
    </w:r>
    <w:r w:rsidRPr="00487A22">
      <w:rPr>
        <w:b/>
        <w:color w:val="006D68"/>
        <w:sz w:val="14"/>
        <w:szCs w:val="14"/>
      </w:rPr>
      <w:fldChar w:fldCharType="end"/>
    </w:r>
    <w:r w:rsidRPr="00487A22">
      <w:rPr>
        <w:b/>
        <w:color w:val="006D68"/>
        <w:sz w:val="14"/>
        <w:szCs w:val="14"/>
      </w:rPr>
      <w:t xml:space="preserve"> of </w:t>
    </w:r>
    <w:r w:rsidRPr="00487A22">
      <w:rPr>
        <w:b/>
        <w:color w:val="006D68"/>
        <w:sz w:val="14"/>
        <w:szCs w:val="14"/>
      </w:rPr>
      <w:fldChar w:fldCharType="begin"/>
    </w:r>
    <w:r w:rsidRPr="00487A22">
      <w:rPr>
        <w:b/>
        <w:color w:val="006D68"/>
        <w:sz w:val="14"/>
        <w:szCs w:val="14"/>
      </w:rPr>
      <w:instrText xml:space="preserve"> NUMPAGES </w:instrText>
    </w:r>
    <w:r w:rsidRPr="00487A22">
      <w:rPr>
        <w:b/>
        <w:color w:val="006D68"/>
        <w:sz w:val="14"/>
        <w:szCs w:val="14"/>
      </w:rPr>
      <w:fldChar w:fldCharType="separate"/>
    </w:r>
    <w:r w:rsidR="002C5CB6">
      <w:rPr>
        <w:b/>
        <w:noProof/>
        <w:color w:val="006D68"/>
        <w:sz w:val="14"/>
        <w:szCs w:val="14"/>
      </w:rPr>
      <w:t>21</w:t>
    </w:r>
    <w:r w:rsidRPr="00487A22">
      <w:rPr>
        <w:b/>
        <w:color w:val="006D68"/>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0874" w14:textId="77777777" w:rsidR="00387080" w:rsidRDefault="00387080" w:rsidP="00FD170B">
    <w:pPr>
      <w:pStyle w:val="Header"/>
      <w:jc w:val="center"/>
      <w:rPr>
        <w:b/>
        <w:color w:val="006D68"/>
        <w:sz w:val="14"/>
        <w:szCs w:val="14"/>
      </w:rPr>
    </w:pPr>
    <w:r>
      <w:rPr>
        <w:b/>
        <w:color w:val="006D68"/>
        <w:sz w:val="24"/>
        <w:szCs w:val="14"/>
      </w:rPr>
      <w:t>OFFICIAL</w:t>
    </w:r>
  </w:p>
  <w:p w14:paraId="40E00875" w14:textId="77777777" w:rsidR="00387080" w:rsidRDefault="00000000" w:rsidP="00985E68">
    <w:pPr>
      <w:pStyle w:val="Header"/>
      <w:jc w:val="center"/>
      <w:rPr>
        <w:b/>
        <w:color w:val="006D68"/>
        <w:sz w:val="14"/>
        <w:szCs w:val="14"/>
      </w:rPr>
    </w:pPr>
    <w:r>
      <w:pict w14:anchorId="40E00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7pt;margin-top:19.85pt;width:517.5pt;height:48.75pt;z-index:2;mso-wrap-distance-left:22.7pt;mso-wrap-distance-top:22.7pt;mso-position-horizontal-relative:page;mso-position-vertical-relative:page" o:allowoverlap="f">
          <v:imagedata r:id="rId1" o:title="ONRlogoA4col_hi" croptop="14621f" cropbottom="15706f" cropleft="4946f" cropright="-65707f"/>
          <w10:wrap anchorx="page" anchory="page"/>
        </v:shape>
      </w:pict>
    </w:r>
  </w:p>
  <w:p w14:paraId="40E00876" w14:textId="77777777" w:rsidR="00387080" w:rsidRDefault="00387080" w:rsidP="00985E68">
    <w:pPr>
      <w:pStyle w:val="Footer"/>
      <w:tabs>
        <w:tab w:val="clear" w:pos="4153"/>
        <w:tab w:val="clear" w:pos="8306"/>
        <w:tab w:val="right" w:pos="9214"/>
      </w:tabs>
      <w:jc w:val="center"/>
      <w:rPr>
        <w:color w:val="006D68"/>
        <w:sz w:val="14"/>
        <w:szCs w:val="14"/>
      </w:rPr>
    </w:pPr>
  </w:p>
  <w:p w14:paraId="40E00877" w14:textId="77777777" w:rsidR="00387080" w:rsidRPr="00B56CCE" w:rsidRDefault="00387080" w:rsidP="00B56CCE">
    <w:pPr>
      <w:pStyle w:val="Footer"/>
      <w:tabs>
        <w:tab w:val="clear" w:pos="4153"/>
        <w:tab w:val="clear" w:pos="8306"/>
        <w:tab w:val="right" w:pos="9214"/>
      </w:tabs>
      <w:rPr>
        <w:b/>
        <w:color w:val="006D68"/>
        <w:sz w:val="14"/>
        <w:szCs w:val="14"/>
      </w:rPr>
    </w:pPr>
    <w:r>
      <w:rPr>
        <w:color w:val="006D68"/>
        <w:sz w:val="14"/>
        <w:szCs w:val="14"/>
      </w:rPr>
      <w:t>Template Ref: ONR-DOC-TEMP-002 Revision 3</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sidR="002C5CB6">
      <w:rPr>
        <w:b/>
        <w:noProof/>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sidR="002C5CB6">
      <w:rPr>
        <w:b/>
        <w:noProof/>
        <w:color w:val="006D68"/>
        <w:sz w:val="14"/>
        <w:szCs w:val="14"/>
      </w:rPr>
      <w:t>21</w:t>
    </w:r>
    <w:r w:rsidRPr="00B56CCE">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ED26" w14:textId="77777777" w:rsidR="0045567E" w:rsidRDefault="0045567E">
      <w:r>
        <w:separator/>
      </w:r>
    </w:p>
  </w:footnote>
  <w:footnote w:type="continuationSeparator" w:id="0">
    <w:p w14:paraId="6F3C1681" w14:textId="77777777" w:rsidR="0045567E" w:rsidRDefault="0045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0867" w14:textId="77777777" w:rsidR="00387080" w:rsidRPr="00184660" w:rsidRDefault="00387080">
    <w:pPr>
      <w:pStyle w:val="Header"/>
      <w:rPr>
        <w:sz w:val="20"/>
        <w:szCs w:val="20"/>
      </w:rPr>
    </w:pPr>
    <w:r w:rsidRPr="00487A22">
      <w:rPr>
        <w:color w:val="006D68"/>
        <w:sz w:val="14"/>
        <w:szCs w:val="14"/>
      </w:rPr>
      <w:t>Office for Nuclear Regulation</w:t>
    </w:r>
    <w:r w:rsidRPr="00B56CCE">
      <w:rPr>
        <w:b/>
        <w:color w:val="006D68"/>
        <w:sz w:val="14"/>
        <w:szCs w:val="14"/>
      </w:rPr>
      <w:t xml:space="preserve"> </w:t>
    </w:r>
    <w:r w:rsidR="00184660">
      <w:rPr>
        <w:b/>
        <w:color w:val="006D68"/>
        <w:sz w:val="14"/>
        <w:szCs w:val="14"/>
      </w:rPr>
      <w:tab/>
    </w:r>
  </w:p>
  <w:p w14:paraId="40E00868" w14:textId="77777777" w:rsidR="00387080" w:rsidRDefault="00387080">
    <w:pPr>
      <w:pStyle w:val="Header"/>
      <w:rPr>
        <w:b/>
        <w:color w:val="006D68"/>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086E" w14:textId="77777777" w:rsidR="00387080" w:rsidRDefault="00387080" w:rsidP="00CA3B14">
    <w:pPr>
      <w:pStyle w:val="Header"/>
      <w:rPr>
        <w:b/>
        <w:color w:val="006D68"/>
        <w:sz w:val="14"/>
        <w:szCs w:val="14"/>
      </w:rPr>
    </w:pPr>
    <w:r w:rsidRPr="00CA3B14">
      <w:rPr>
        <w:b/>
        <w:color w:val="006D68"/>
        <w:sz w:val="14"/>
        <w:szCs w:val="14"/>
      </w:rPr>
      <w:t xml:space="preserve"> </w:t>
    </w:r>
    <w:r w:rsidRPr="00B56CCE">
      <w:rPr>
        <w:b/>
        <w:color w:val="006D68"/>
        <w:sz w:val="14"/>
        <w:szCs w:val="14"/>
      </w:rPr>
      <w:t xml:space="preserve">Title of </w:t>
    </w:r>
    <w:r>
      <w:rPr>
        <w:b/>
        <w:color w:val="006D68"/>
        <w:sz w:val="14"/>
        <w:szCs w:val="14"/>
      </w:rPr>
      <w:t>document</w:t>
    </w:r>
  </w:p>
  <w:p w14:paraId="40E0086F" w14:textId="77777777" w:rsidR="00387080" w:rsidRDefault="00387080" w:rsidP="00CA3B14">
    <w:pPr>
      <w:pStyle w:val="Header"/>
      <w:rPr>
        <w:b/>
        <w:color w:val="006D68"/>
        <w:sz w:val="14"/>
        <w:szCs w:val="14"/>
      </w:rPr>
    </w:pPr>
  </w:p>
  <w:p w14:paraId="40E00870" w14:textId="77777777" w:rsidR="00387080" w:rsidRDefault="00387080" w:rsidP="00CA3B14">
    <w:pPr>
      <w:pStyle w:val="Header"/>
      <w:rPr>
        <w:b/>
        <w:color w:val="006D68"/>
        <w:sz w:val="14"/>
        <w:szCs w:val="14"/>
      </w:rPr>
    </w:pPr>
  </w:p>
  <w:p w14:paraId="40E00871" w14:textId="77777777" w:rsidR="00387080" w:rsidRDefault="00387080" w:rsidP="00CA3B14">
    <w:pPr>
      <w:pStyle w:val="Header"/>
      <w:rPr>
        <w:b/>
        <w:color w:val="006D68"/>
        <w:sz w:val="14"/>
        <w:szCs w:val="14"/>
      </w:rPr>
    </w:pPr>
  </w:p>
  <w:p w14:paraId="40E00872" w14:textId="77777777" w:rsidR="00387080" w:rsidRDefault="00387080" w:rsidP="00CA3B14">
    <w:pPr>
      <w:pStyle w:val="Header"/>
      <w:rPr>
        <w:b/>
        <w:color w:val="006D68"/>
        <w:sz w:val="14"/>
        <w:szCs w:val="14"/>
      </w:rPr>
    </w:pPr>
  </w:p>
  <w:p w14:paraId="40E00873" w14:textId="77777777" w:rsidR="00387080" w:rsidRPr="00D55197" w:rsidRDefault="00000000" w:rsidP="00CA3B14">
    <w:pPr>
      <w:pStyle w:val="Header"/>
      <w:jc w:val="center"/>
      <w:rPr>
        <w:b/>
        <w:color w:val="006D68"/>
        <w:sz w:val="14"/>
        <w:szCs w:val="14"/>
      </w:rPr>
    </w:pPr>
    <w:r>
      <w:rPr>
        <w:b/>
        <w:noProof/>
        <w:color w:val="006D68"/>
        <w:sz w:val="24"/>
        <w:szCs w:val="14"/>
        <w:lang w:eastAsia="en-GB"/>
      </w:rPr>
      <w:pict w14:anchorId="40E00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7pt;margin-top:19.85pt;width:517.5pt;height:48.75pt;z-index:1;mso-wrap-distance-left:22.7pt;mso-wrap-distance-top:22.7pt;mso-position-horizontal-relative:page;mso-position-vertical-relative:page" o:allowoverlap="f">
          <v:imagedata r:id="rId1" o:title="ONRlogoA4col_hi" croptop="14621f" cropbottom="15706f" cropleft="4946f" cropright="-65707f"/>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C4CCE96"/>
    <w:lvl w:ilvl="0">
      <w:start w:val="1"/>
      <w:numFmt w:val="decimal"/>
      <w:pStyle w:val="ListNumber4"/>
      <w:lvlText w:val="%1."/>
      <w:lvlJc w:val="left"/>
      <w:pPr>
        <w:tabs>
          <w:tab w:val="num" w:pos="1209"/>
        </w:tabs>
        <w:ind w:left="1209" w:hanging="360"/>
      </w:pPr>
    </w:lvl>
  </w:abstractNum>
  <w:abstractNum w:abstractNumId="1" w15:restartNumberingAfterBreak="0">
    <w:nsid w:val="06BB7569"/>
    <w:multiLevelType w:val="multilevel"/>
    <w:tmpl w:val="0809001F"/>
    <w:styleLink w:val="StyleBulletedSymbolsymbolBefore16cmHanging063cm"/>
    <w:lvl w:ilvl="0">
      <w:start w:val="1"/>
      <w:numFmt w:val="decimal"/>
      <w:lvlText w:val="%1."/>
      <w:lvlJc w:val="left"/>
      <w:pPr>
        <w:tabs>
          <w:tab w:val="num" w:pos="720"/>
        </w:tabs>
        <w:ind w:left="720" w:hanging="360"/>
      </w:pPr>
      <w:rPr>
        <w:sz w:val="22"/>
        <w:szCs w:val="22"/>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D1D550E"/>
    <w:multiLevelType w:val="hybridMultilevel"/>
    <w:tmpl w:val="9A60BD30"/>
    <w:lvl w:ilvl="0" w:tplc="918C2030">
      <w:start w:val="1"/>
      <w:numFmt w:val="decimal"/>
      <w:lvlText w:val="A2.%1"/>
      <w:lvlJc w:val="left"/>
      <w:pPr>
        <w:ind w:left="30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D175C"/>
    <w:multiLevelType w:val="multilevel"/>
    <w:tmpl w:val="D1A64404"/>
    <w:lvl w:ilvl="0">
      <w:start w:val="1"/>
      <w:numFmt w:val="decimal"/>
      <w:lvlText w:val="%1."/>
      <w:lvlJc w:val="left"/>
      <w:pPr>
        <w:tabs>
          <w:tab w:val="num" w:pos="-31680"/>
        </w:tabs>
        <w:ind w:left="720" w:hanging="720"/>
      </w:pPr>
      <w:rPr>
        <w:rFonts w:hint="default"/>
        <w:sz w:val="22"/>
      </w:rPr>
    </w:lvl>
    <w:lvl w:ilvl="1">
      <w:start w:val="1"/>
      <w:numFmt w:val="decimal"/>
      <w:lvlText w:val="%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7304E12"/>
    <w:multiLevelType w:val="multilevel"/>
    <w:tmpl w:val="91CA7994"/>
    <w:lvl w:ilvl="0">
      <w:start w:val="1"/>
      <w:numFmt w:val="decimal"/>
      <w:pStyle w:val="TSNumberedParagraph1"/>
      <w:lvlText w:val="%1."/>
      <w:lvlJc w:val="left"/>
      <w:pPr>
        <w:ind w:left="862" w:hanging="720"/>
      </w:pPr>
      <w:rPr>
        <w:rFonts w:ascii="Arial" w:hAnsi="Arial" w:cs="Arial" w:hint="default"/>
        <w:b w:val="0"/>
        <w:i w:val="0"/>
        <w:sz w:val="22"/>
      </w:rPr>
    </w:lvl>
    <w:lvl w:ilvl="1">
      <w:start w:val="1"/>
      <w:numFmt w:val="decimal"/>
      <w:lvlText w:val="%1.%2"/>
      <w:lvlJc w:val="left"/>
      <w:pPr>
        <w:ind w:left="720" w:hanging="72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EB6552B"/>
    <w:multiLevelType w:val="multilevel"/>
    <w:tmpl w:val="AF6E814E"/>
    <w:lvl w:ilvl="0">
      <w:start w:val="1"/>
      <w:numFmt w:val="lowerLetter"/>
      <w:lvlText w:val="%1)"/>
      <w:lvlJc w:val="left"/>
      <w:pPr>
        <w:ind w:left="1097" w:hanging="360"/>
      </w:pPr>
      <w:rPr>
        <w:rFonts w:hint="default"/>
      </w:rPr>
    </w:lvl>
    <w:lvl w:ilvl="1">
      <w:start w:val="1"/>
      <w:numFmt w:val="decimal"/>
      <w:lvlText w:val="%2)"/>
      <w:lvlJc w:val="left"/>
      <w:pPr>
        <w:ind w:left="1817" w:hanging="360"/>
      </w:pPr>
      <w:rPr>
        <w:rFonts w:hint="default"/>
      </w:rPr>
    </w:lvl>
    <w:lvl w:ilvl="2">
      <w:start w:val="1"/>
      <w:numFmt w:val="bullet"/>
      <w:lvlText w:val=""/>
      <w:lvlJc w:val="left"/>
      <w:pPr>
        <w:ind w:left="2537" w:hanging="360"/>
      </w:pPr>
      <w:rPr>
        <w:rFonts w:ascii="Wingdings" w:hAnsi="Wingdings" w:hint="default"/>
      </w:rPr>
    </w:lvl>
    <w:lvl w:ilvl="3" w:tentative="1">
      <w:start w:val="1"/>
      <w:numFmt w:val="bullet"/>
      <w:lvlText w:val=""/>
      <w:lvlJc w:val="left"/>
      <w:pPr>
        <w:ind w:left="3257" w:hanging="360"/>
      </w:pPr>
      <w:rPr>
        <w:rFonts w:ascii="Symbol" w:hAnsi="Symbol" w:hint="default"/>
      </w:rPr>
    </w:lvl>
    <w:lvl w:ilvl="4" w:tentative="1">
      <w:start w:val="1"/>
      <w:numFmt w:val="bullet"/>
      <w:lvlText w:val="o"/>
      <w:lvlJc w:val="left"/>
      <w:pPr>
        <w:ind w:left="3977" w:hanging="360"/>
      </w:pPr>
      <w:rPr>
        <w:rFonts w:ascii="Courier New" w:hAnsi="Courier New" w:cs="Courier New" w:hint="default"/>
      </w:rPr>
    </w:lvl>
    <w:lvl w:ilvl="5" w:tentative="1">
      <w:start w:val="1"/>
      <w:numFmt w:val="bullet"/>
      <w:lvlText w:val=""/>
      <w:lvlJc w:val="left"/>
      <w:pPr>
        <w:ind w:left="4697" w:hanging="360"/>
      </w:pPr>
      <w:rPr>
        <w:rFonts w:ascii="Wingdings" w:hAnsi="Wingdings" w:hint="default"/>
      </w:rPr>
    </w:lvl>
    <w:lvl w:ilvl="6" w:tentative="1">
      <w:start w:val="1"/>
      <w:numFmt w:val="bullet"/>
      <w:lvlText w:val=""/>
      <w:lvlJc w:val="left"/>
      <w:pPr>
        <w:ind w:left="5417" w:hanging="360"/>
      </w:pPr>
      <w:rPr>
        <w:rFonts w:ascii="Symbol" w:hAnsi="Symbol" w:hint="default"/>
      </w:rPr>
    </w:lvl>
    <w:lvl w:ilvl="7" w:tentative="1">
      <w:start w:val="1"/>
      <w:numFmt w:val="bullet"/>
      <w:lvlText w:val="o"/>
      <w:lvlJc w:val="left"/>
      <w:pPr>
        <w:ind w:left="6137" w:hanging="360"/>
      </w:pPr>
      <w:rPr>
        <w:rFonts w:ascii="Courier New" w:hAnsi="Courier New" w:cs="Courier New" w:hint="default"/>
      </w:rPr>
    </w:lvl>
    <w:lvl w:ilvl="8" w:tentative="1">
      <w:start w:val="1"/>
      <w:numFmt w:val="bullet"/>
      <w:lvlText w:val=""/>
      <w:lvlJc w:val="left"/>
      <w:pPr>
        <w:ind w:left="6857" w:hanging="360"/>
      </w:pPr>
      <w:rPr>
        <w:rFonts w:ascii="Wingdings" w:hAnsi="Wingdings" w:hint="default"/>
      </w:rPr>
    </w:lvl>
  </w:abstractNum>
  <w:abstractNum w:abstractNumId="6" w15:restartNumberingAfterBreak="0">
    <w:nsid w:val="20D40B5E"/>
    <w:multiLevelType w:val="hybridMultilevel"/>
    <w:tmpl w:val="81AC048A"/>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706A39"/>
    <w:multiLevelType w:val="multilevel"/>
    <w:tmpl w:val="199A8DC8"/>
    <w:lvl w:ilvl="0">
      <w:start w:val="1"/>
      <w:numFmt w:val="decimal"/>
      <w:pStyle w:val="TSHeadingNumbered1"/>
      <w:lvlText w:val="%1."/>
      <w:lvlJc w:val="left"/>
      <w:pPr>
        <w:tabs>
          <w:tab w:val="num" w:pos="-31680"/>
        </w:tabs>
        <w:ind w:left="720" w:hanging="720"/>
      </w:pPr>
      <w:rPr>
        <w:rFonts w:hint="default"/>
        <w:sz w:val="22"/>
      </w:rPr>
    </w:lvl>
    <w:lvl w:ilvl="1">
      <w:start w:val="1"/>
      <w:numFmt w:val="decimal"/>
      <w:pStyle w:val="TSHeadingNumbered11"/>
      <w:lvlText w:val="%1.%2"/>
      <w:lvlJc w:val="left"/>
      <w:pPr>
        <w:tabs>
          <w:tab w:val="num" w:pos="-31680"/>
        </w:tabs>
        <w:ind w:left="720" w:hanging="720"/>
      </w:pPr>
      <w:rPr>
        <w:rFonts w:hint="default"/>
        <w:sz w:val="22"/>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30859F5"/>
    <w:multiLevelType w:val="hybridMultilevel"/>
    <w:tmpl w:val="B63CC25C"/>
    <w:lvl w:ilvl="0" w:tplc="08090001">
      <w:start w:val="1"/>
      <w:numFmt w:val="bullet"/>
      <w:lvlText w:val=""/>
      <w:lvlJc w:val="left"/>
      <w:pPr>
        <w:ind w:left="1023" w:hanging="360"/>
      </w:pPr>
      <w:rPr>
        <w:rFonts w:ascii="Symbol" w:hAnsi="Symbol" w:hint="default"/>
      </w:rPr>
    </w:lvl>
    <w:lvl w:ilvl="1" w:tplc="08090005">
      <w:start w:val="1"/>
      <w:numFmt w:val="bullet"/>
      <w:lvlText w:val=""/>
      <w:lvlJc w:val="left"/>
      <w:pPr>
        <w:ind w:left="1743" w:hanging="360"/>
      </w:pPr>
      <w:rPr>
        <w:rFonts w:ascii="Wingdings" w:hAnsi="Wingdings" w:hint="default"/>
      </w:rPr>
    </w:lvl>
    <w:lvl w:ilvl="2" w:tplc="08090005">
      <w:start w:val="1"/>
      <w:numFmt w:val="bullet"/>
      <w:lvlText w:val=""/>
      <w:lvlJc w:val="left"/>
      <w:pPr>
        <w:ind w:left="2463" w:hanging="360"/>
      </w:pPr>
      <w:rPr>
        <w:rFonts w:ascii="Wingdings" w:hAnsi="Wingdings" w:hint="default"/>
      </w:rPr>
    </w:lvl>
    <w:lvl w:ilvl="3" w:tplc="08090001">
      <w:start w:val="1"/>
      <w:numFmt w:val="bullet"/>
      <w:lvlText w:val=""/>
      <w:lvlJc w:val="left"/>
      <w:pPr>
        <w:ind w:left="3183" w:hanging="360"/>
      </w:pPr>
      <w:rPr>
        <w:rFonts w:ascii="Symbol" w:hAnsi="Symbol" w:hint="default"/>
      </w:rPr>
    </w:lvl>
    <w:lvl w:ilvl="4" w:tplc="08090003">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10" w15:restartNumberingAfterBreak="0">
    <w:nsid w:val="44BD59C7"/>
    <w:multiLevelType w:val="multilevel"/>
    <w:tmpl w:val="E97017AC"/>
    <w:lvl w:ilvl="0">
      <w:start w:val="1"/>
      <w:numFmt w:val="lowerLetter"/>
      <w:lvlText w:val="%1)"/>
      <w:lvlJc w:val="left"/>
      <w:pPr>
        <w:ind w:left="1097" w:hanging="360"/>
      </w:pPr>
      <w:rPr>
        <w:rFonts w:hint="default"/>
      </w:rPr>
    </w:lvl>
    <w:lvl w:ilvl="1">
      <w:start w:val="1"/>
      <w:numFmt w:val="decimal"/>
      <w:lvlText w:val="%2)"/>
      <w:lvlJc w:val="left"/>
      <w:pPr>
        <w:ind w:left="1817" w:hanging="360"/>
      </w:pPr>
      <w:rPr>
        <w:rFonts w:hint="default"/>
      </w:rPr>
    </w:lvl>
    <w:lvl w:ilvl="2">
      <w:start w:val="1"/>
      <w:numFmt w:val="bullet"/>
      <w:lvlText w:val=""/>
      <w:lvlJc w:val="left"/>
      <w:pPr>
        <w:ind w:left="2537" w:hanging="360"/>
      </w:pPr>
      <w:rPr>
        <w:rFonts w:ascii="Wingdings" w:hAnsi="Wingdings" w:hint="default"/>
      </w:rPr>
    </w:lvl>
    <w:lvl w:ilvl="3" w:tentative="1">
      <w:start w:val="1"/>
      <w:numFmt w:val="bullet"/>
      <w:lvlText w:val=""/>
      <w:lvlJc w:val="left"/>
      <w:pPr>
        <w:ind w:left="3257" w:hanging="360"/>
      </w:pPr>
      <w:rPr>
        <w:rFonts w:ascii="Symbol" w:hAnsi="Symbol" w:hint="default"/>
      </w:rPr>
    </w:lvl>
    <w:lvl w:ilvl="4" w:tentative="1">
      <w:start w:val="1"/>
      <w:numFmt w:val="bullet"/>
      <w:lvlText w:val="o"/>
      <w:lvlJc w:val="left"/>
      <w:pPr>
        <w:ind w:left="3977" w:hanging="360"/>
      </w:pPr>
      <w:rPr>
        <w:rFonts w:ascii="Courier New" w:hAnsi="Courier New" w:cs="Courier New" w:hint="default"/>
      </w:rPr>
    </w:lvl>
    <w:lvl w:ilvl="5" w:tentative="1">
      <w:start w:val="1"/>
      <w:numFmt w:val="bullet"/>
      <w:lvlText w:val=""/>
      <w:lvlJc w:val="left"/>
      <w:pPr>
        <w:ind w:left="4697" w:hanging="360"/>
      </w:pPr>
      <w:rPr>
        <w:rFonts w:ascii="Wingdings" w:hAnsi="Wingdings" w:hint="default"/>
      </w:rPr>
    </w:lvl>
    <w:lvl w:ilvl="6" w:tentative="1">
      <w:start w:val="1"/>
      <w:numFmt w:val="bullet"/>
      <w:lvlText w:val=""/>
      <w:lvlJc w:val="left"/>
      <w:pPr>
        <w:ind w:left="5417" w:hanging="360"/>
      </w:pPr>
      <w:rPr>
        <w:rFonts w:ascii="Symbol" w:hAnsi="Symbol" w:hint="default"/>
      </w:rPr>
    </w:lvl>
    <w:lvl w:ilvl="7" w:tentative="1">
      <w:start w:val="1"/>
      <w:numFmt w:val="bullet"/>
      <w:lvlText w:val="o"/>
      <w:lvlJc w:val="left"/>
      <w:pPr>
        <w:ind w:left="6137" w:hanging="360"/>
      </w:pPr>
      <w:rPr>
        <w:rFonts w:ascii="Courier New" w:hAnsi="Courier New" w:cs="Courier New" w:hint="default"/>
      </w:rPr>
    </w:lvl>
    <w:lvl w:ilvl="8" w:tentative="1">
      <w:start w:val="1"/>
      <w:numFmt w:val="bullet"/>
      <w:lvlText w:val=""/>
      <w:lvlJc w:val="left"/>
      <w:pPr>
        <w:ind w:left="6857" w:hanging="360"/>
      </w:pPr>
      <w:rPr>
        <w:rFonts w:ascii="Wingdings" w:hAnsi="Wingdings" w:hint="default"/>
      </w:rPr>
    </w:lvl>
  </w:abstractNum>
  <w:abstractNum w:abstractNumId="11" w15:restartNumberingAfterBreak="0">
    <w:nsid w:val="44F9441B"/>
    <w:multiLevelType w:val="multilevel"/>
    <w:tmpl w:val="1B1694B0"/>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1854" w:hanging="720"/>
      </w:pPr>
      <w:rPr>
        <w:rFonts w:ascii="Arial" w:hAnsi="Arial" w:cs="Arial"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51E44A6"/>
    <w:multiLevelType w:val="multilevel"/>
    <w:tmpl w:val="145213A6"/>
    <w:lvl w:ilvl="0">
      <w:start w:val="1"/>
      <w:numFmt w:val="decimal"/>
      <w:lvlText w:val="%1."/>
      <w:lvlJc w:val="left"/>
      <w:pPr>
        <w:ind w:left="1097" w:hanging="360"/>
      </w:pPr>
      <w:rPr>
        <w:rFonts w:hint="default"/>
      </w:rPr>
    </w:lvl>
    <w:lvl w:ilvl="1">
      <w:start w:val="1"/>
      <w:numFmt w:val="decimal"/>
      <w:lvlText w:val="%2)"/>
      <w:lvlJc w:val="left"/>
      <w:pPr>
        <w:ind w:left="1817" w:hanging="360"/>
      </w:pPr>
      <w:rPr>
        <w:rFonts w:hint="default"/>
      </w:rPr>
    </w:lvl>
    <w:lvl w:ilvl="2">
      <w:start w:val="1"/>
      <w:numFmt w:val="bullet"/>
      <w:lvlText w:val=""/>
      <w:lvlJc w:val="left"/>
      <w:pPr>
        <w:ind w:left="2537" w:hanging="360"/>
      </w:pPr>
      <w:rPr>
        <w:rFonts w:ascii="Wingdings" w:hAnsi="Wingdings" w:hint="default"/>
      </w:rPr>
    </w:lvl>
    <w:lvl w:ilvl="3" w:tentative="1">
      <w:start w:val="1"/>
      <w:numFmt w:val="bullet"/>
      <w:lvlText w:val=""/>
      <w:lvlJc w:val="left"/>
      <w:pPr>
        <w:ind w:left="3257" w:hanging="360"/>
      </w:pPr>
      <w:rPr>
        <w:rFonts w:ascii="Symbol" w:hAnsi="Symbol" w:hint="default"/>
      </w:rPr>
    </w:lvl>
    <w:lvl w:ilvl="4" w:tentative="1">
      <w:start w:val="1"/>
      <w:numFmt w:val="bullet"/>
      <w:lvlText w:val="o"/>
      <w:lvlJc w:val="left"/>
      <w:pPr>
        <w:ind w:left="3977" w:hanging="360"/>
      </w:pPr>
      <w:rPr>
        <w:rFonts w:ascii="Courier New" w:hAnsi="Courier New" w:cs="Courier New" w:hint="default"/>
      </w:rPr>
    </w:lvl>
    <w:lvl w:ilvl="5" w:tentative="1">
      <w:start w:val="1"/>
      <w:numFmt w:val="bullet"/>
      <w:lvlText w:val=""/>
      <w:lvlJc w:val="left"/>
      <w:pPr>
        <w:ind w:left="4697" w:hanging="360"/>
      </w:pPr>
      <w:rPr>
        <w:rFonts w:ascii="Wingdings" w:hAnsi="Wingdings" w:hint="default"/>
      </w:rPr>
    </w:lvl>
    <w:lvl w:ilvl="6" w:tentative="1">
      <w:start w:val="1"/>
      <w:numFmt w:val="bullet"/>
      <w:lvlText w:val=""/>
      <w:lvlJc w:val="left"/>
      <w:pPr>
        <w:ind w:left="5417" w:hanging="360"/>
      </w:pPr>
      <w:rPr>
        <w:rFonts w:ascii="Symbol" w:hAnsi="Symbol" w:hint="default"/>
      </w:rPr>
    </w:lvl>
    <w:lvl w:ilvl="7" w:tentative="1">
      <w:start w:val="1"/>
      <w:numFmt w:val="bullet"/>
      <w:lvlText w:val="o"/>
      <w:lvlJc w:val="left"/>
      <w:pPr>
        <w:ind w:left="6137" w:hanging="360"/>
      </w:pPr>
      <w:rPr>
        <w:rFonts w:ascii="Courier New" w:hAnsi="Courier New" w:cs="Courier New" w:hint="default"/>
      </w:rPr>
    </w:lvl>
    <w:lvl w:ilvl="8" w:tentative="1">
      <w:start w:val="1"/>
      <w:numFmt w:val="bullet"/>
      <w:lvlText w:val=""/>
      <w:lvlJc w:val="left"/>
      <w:pPr>
        <w:ind w:left="6857" w:hanging="360"/>
      </w:pPr>
      <w:rPr>
        <w:rFonts w:ascii="Wingdings" w:hAnsi="Wingdings" w:hint="default"/>
      </w:rPr>
    </w:lvl>
  </w:abstractNum>
  <w:abstractNum w:abstractNumId="13" w15:restartNumberingAfterBreak="0">
    <w:nsid w:val="4926776A"/>
    <w:multiLevelType w:val="hybridMultilevel"/>
    <w:tmpl w:val="52DAD0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D0178E"/>
    <w:multiLevelType w:val="hybridMultilevel"/>
    <w:tmpl w:val="9C6A20E2"/>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FF415D4"/>
    <w:multiLevelType w:val="hybridMultilevel"/>
    <w:tmpl w:val="4F3293CA"/>
    <w:lvl w:ilvl="0" w:tplc="08090017">
      <w:start w:val="1"/>
      <w:numFmt w:val="lowerLetter"/>
      <w:lvlText w:val="%1)"/>
      <w:lvlJc w:val="left"/>
      <w:pPr>
        <w:ind w:left="1275" w:hanging="360"/>
      </w:p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16" w15:restartNumberingAfterBreak="0">
    <w:nsid w:val="513B7A79"/>
    <w:multiLevelType w:val="multilevel"/>
    <w:tmpl w:val="E5FA2E3C"/>
    <w:lvl w:ilvl="0">
      <w:start w:val="1"/>
      <w:numFmt w:val="decimal"/>
      <w:pStyle w:val="NumberedHeading"/>
      <w:lvlText w:val="%1."/>
      <w:lvlJc w:val="left"/>
      <w:pPr>
        <w:tabs>
          <w:tab w:val="num" w:pos="-31680"/>
        </w:tabs>
        <w:ind w:left="720" w:hanging="720"/>
      </w:pPr>
      <w:rPr>
        <w:rFonts w:hint="default"/>
      </w:rPr>
    </w:lvl>
    <w:lvl w:ilvl="1">
      <w:start w:val="1"/>
      <w:numFmt w:val="decimal"/>
      <w:pStyle w:val="NumberedParagraph"/>
      <w:lvlText w:val="%1.%2."/>
      <w:lvlJc w:val="left"/>
      <w:pPr>
        <w:tabs>
          <w:tab w:val="num" w:pos="-31680"/>
        </w:tabs>
        <w:ind w:left="720" w:hanging="72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E5680C"/>
    <w:multiLevelType w:val="hybridMultilevel"/>
    <w:tmpl w:val="37CC05A4"/>
    <w:lvl w:ilvl="0" w:tplc="D4649046">
      <w:start w:val="1"/>
      <w:numFmt w:val="decimal"/>
      <w:lvlText w:val="%1."/>
      <w:lvlJc w:val="left"/>
      <w:pPr>
        <w:ind w:left="502" w:hanging="360"/>
      </w:pPr>
      <w:rPr>
        <w:rFonts w:hint="default"/>
        <w:color w:val="auto"/>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53077990"/>
    <w:multiLevelType w:val="multilevel"/>
    <w:tmpl w:val="1B1694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54" w:hanging="720"/>
      </w:pPr>
      <w:rPr>
        <w:rFonts w:ascii="Arial" w:hAnsi="Arial" w:cs="Arial"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69A23D6"/>
    <w:multiLevelType w:val="hybridMultilevel"/>
    <w:tmpl w:val="692C2B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94862C3"/>
    <w:multiLevelType w:val="hybridMultilevel"/>
    <w:tmpl w:val="60AC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E0AA8"/>
    <w:multiLevelType w:val="hybridMultilevel"/>
    <w:tmpl w:val="43F435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97FC4"/>
    <w:multiLevelType w:val="multilevel"/>
    <w:tmpl w:val="AF6E814E"/>
    <w:lvl w:ilvl="0">
      <w:start w:val="1"/>
      <w:numFmt w:val="lowerLetter"/>
      <w:lvlText w:val="%1)"/>
      <w:lvlJc w:val="left"/>
      <w:pPr>
        <w:ind w:left="1097" w:hanging="360"/>
      </w:pPr>
      <w:rPr>
        <w:rFonts w:hint="default"/>
      </w:rPr>
    </w:lvl>
    <w:lvl w:ilvl="1">
      <w:start w:val="1"/>
      <w:numFmt w:val="decimal"/>
      <w:lvlText w:val="%2)"/>
      <w:lvlJc w:val="left"/>
      <w:pPr>
        <w:ind w:left="1817" w:hanging="360"/>
      </w:pPr>
      <w:rPr>
        <w:rFonts w:hint="default"/>
      </w:rPr>
    </w:lvl>
    <w:lvl w:ilvl="2">
      <w:start w:val="1"/>
      <w:numFmt w:val="bullet"/>
      <w:lvlText w:val=""/>
      <w:lvlJc w:val="left"/>
      <w:pPr>
        <w:ind w:left="2537" w:hanging="360"/>
      </w:pPr>
      <w:rPr>
        <w:rFonts w:ascii="Wingdings" w:hAnsi="Wingdings" w:hint="default"/>
      </w:rPr>
    </w:lvl>
    <w:lvl w:ilvl="3" w:tentative="1">
      <w:start w:val="1"/>
      <w:numFmt w:val="bullet"/>
      <w:lvlText w:val=""/>
      <w:lvlJc w:val="left"/>
      <w:pPr>
        <w:ind w:left="3257" w:hanging="360"/>
      </w:pPr>
      <w:rPr>
        <w:rFonts w:ascii="Symbol" w:hAnsi="Symbol" w:hint="default"/>
      </w:rPr>
    </w:lvl>
    <w:lvl w:ilvl="4" w:tentative="1">
      <w:start w:val="1"/>
      <w:numFmt w:val="bullet"/>
      <w:lvlText w:val="o"/>
      <w:lvlJc w:val="left"/>
      <w:pPr>
        <w:ind w:left="3977" w:hanging="360"/>
      </w:pPr>
      <w:rPr>
        <w:rFonts w:ascii="Courier New" w:hAnsi="Courier New" w:cs="Courier New" w:hint="default"/>
      </w:rPr>
    </w:lvl>
    <w:lvl w:ilvl="5" w:tentative="1">
      <w:start w:val="1"/>
      <w:numFmt w:val="bullet"/>
      <w:lvlText w:val=""/>
      <w:lvlJc w:val="left"/>
      <w:pPr>
        <w:ind w:left="4697" w:hanging="360"/>
      </w:pPr>
      <w:rPr>
        <w:rFonts w:ascii="Wingdings" w:hAnsi="Wingdings" w:hint="default"/>
      </w:rPr>
    </w:lvl>
    <w:lvl w:ilvl="6" w:tentative="1">
      <w:start w:val="1"/>
      <w:numFmt w:val="bullet"/>
      <w:lvlText w:val=""/>
      <w:lvlJc w:val="left"/>
      <w:pPr>
        <w:ind w:left="5417" w:hanging="360"/>
      </w:pPr>
      <w:rPr>
        <w:rFonts w:ascii="Symbol" w:hAnsi="Symbol" w:hint="default"/>
      </w:rPr>
    </w:lvl>
    <w:lvl w:ilvl="7" w:tentative="1">
      <w:start w:val="1"/>
      <w:numFmt w:val="bullet"/>
      <w:lvlText w:val="o"/>
      <w:lvlJc w:val="left"/>
      <w:pPr>
        <w:ind w:left="6137" w:hanging="360"/>
      </w:pPr>
      <w:rPr>
        <w:rFonts w:ascii="Courier New" w:hAnsi="Courier New" w:cs="Courier New" w:hint="default"/>
      </w:rPr>
    </w:lvl>
    <w:lvl w:ilvl="8" w:tentative="1">
      <w:start w:val="1"/>
      <w:numFmt w:val="bullet"/>
      <w:lvlText w:val=""/>
      <w:lvlJc w:val="left"/>
      <w:pPr>
        <w:ind w:left="6857" w:hanging="360"/>
      </w:pPr>
      <w:rPr>
        <w:rFonts w:ascii="Wingdings" w:hAnsi="Wingdings" w:hint="default"/>
      </w:rPr>
    </w:lvl>
  </w:abstractNum>
  <w:abstractNum w:abstractNumId="23" w15:restartNumberingAfterBreak="0">
    <w:nsid w:val="6B9D3469"/>
    <w:multiLevelType w:val="multilevel"/>
    <w:tmpl w:val="AD3ECB38"/>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5.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ED0DBE"/>
    <w:multiLevelType w:val="hybridMultilevel"/>
    <w:tmpl w:val="E37E0D6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0F0555"/>
    <w:multiLevelType w:val="hybridMultilevel"/>
    <w:tmpl w:val="8818A5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E438E"/>
    <w:multiLevelType w:val="hybridMultilevel"/>
    <w:tmpl w:val="D750CFF0"/>
    <w:lvl w:ilvl="0" w:tplc="D34225BC">
      <w:start w:val="1"/>
      <w:numFmt w:val="decimal"/>
      <w:lvlText w:val="A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402803"/>
    <w:multiLevelType w:val="hybridMultilevel"/>
    <w:tmpl w:val="CB68136E"/>
    <w:lvl w:ilvl="0" w:tplc="08090019">
      <w:start w:val="1"/>
      <w:numFmt w:val="lowerLetter"/>
      <w:lvlText w:val="%1."/>
      <w:lvlJc w:val="left"/>
      <w:pPr>
        <w:ind w:left="1800" w:hanging="360"/>
      </w:pPr>
      <w:rPr>
        <w:rFonts w:hint="default"/>
      </w:rPr>
    </w:lvl>
    <w:lvl w:ilvl="1" w:tplc="C22A7768">
      <w:start w:val="1"/>
      <w:numFmt w:val="decimal"/>
      <w:lvlText w:val="%2)"/>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856702327">
    <w:abstractNumId w:val="8"/>
  </w:num>
  <w:num w:numId="2" w16cid:durableId="810757507">
    <w:abstractNumId w:val="24"/>
  </w:num>
  <w:num w:numId="3" w16cid:durableId="597517718">
    <w:abstractNumId w:val="7"/>
  </w:num>
  <w:num w:numId="4" w16cid:durableId="632251706">
    <w:abstractNumId w:val="0"/>
  </w:num>
  <w:num w:numId="5" w16cid:durableId="783034299">
    <w:abstractNumId w:val="16"/>
  </w:num>
  <w:num w:numId="6" w16cid:durableId="1644576433">
    <w:abstractNumId w:val="11"/>
  </w:num>
  <w:num w:numId="7" w16cid:durableId="2118479215">
    <w:abstractNumId w:val="28"/>
  </w:num>
  <w:num w:numId="8" w16cid:durableId="240867493">
    <w:abstractNumId w:val="14"/>
  </w:num>
  <w:num w:numId="9" w16cid:durableId="514225686">
    <w:abstractNumId w:val="12"/>
  </w:num>
  <w:num w:numId="10" w16cid:durableId="1385717146">
    <w:abstractNumId w:val="22"/>
  </w:num>
  <w:num w:numId="11" w16cid:durableId="1794404960">
    <w:abstractNumId w:val="1"/>
  </w:num>
  <w:num w:numId="12" w16cid:durableId="2103068655">
    <w:abstractNumId w:val="5"/>
  </w:num>
  <w:num w:numId="13" w16cid:durableId="1129931416">
    <w:abstractNumId w:val="13"/>
  </w:num>
  <w:num w:numId="14" w16cid:durableId="818036614">
    <w:abstractNumId w:val="9"/>
  </w:num>
  <w:num w:numId="15" w16cid:durableId="1028264032">
    <w:abstractNumId w:val="19"/>
  </w:num>
  <w:num w:numId="16" w16cid:durableId="506021161">
    <w:abstractNumId w:val="6"/>
  </w:num>
  <w:num w:numId="17" w16cid:durableId="679936722">
    <w:abstractNumId w:val="15"/>
  </w:num>
  <w:num w:numId="18" w16cid:durableId="1270511048">
    <w:abstractNumId w:val="25"/>
  </w:num>
  <w:num w:numId="19" w16cid:durableId="1368988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3544884">
    <w:abstractNumId w:val="17"/>
  </w:num>
  <w:num w:numId="21" w16cid:durableId="570969069">
    <w:abstractNumId w:val="26"/>
  </w:num>
  <w:num w:numId="22" w16cid:durableId="1068844950">
    <w:abstractNumId w:val="21"/>
  </w:num>
  <w:num w:numId="23" w16cid:durableId="465973442">
    <w:abstractNumId w:val="20"/>
  </w:num>
  <w:num w:numId="24" w16cid:durableId="1942565550">
    <w:abstractNumId w:val="10"/>
  </w:num>
  <w:num w:numId="25" w16cid:durableId="1390419093">
    <w:abstractNumId w:val="23"/>
  </w:num>
  <w:num w:numId="26" w16cid:durableId="1848396975">
    <w:abstractNumId w:val="18"/>
  </w:num>
  <w:num w:numId="27" w16cid:durableId="1181317043">
    <w:abstractNumId w:val="3"/>
  </w:num>
  <w:num w:numId="28" w16cid:durableId="2147090789">
    <w:abstractNumId w:val="27"/>
  </w:num>
  <w:num w:numId="29" w16cid:durableId="77177666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noTabHangInd/>
    <w:noColumnBalance/>
    <w:noSpaceRaiseLowe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A22"/>
    <w:rsid w:val="000022AF"/>
    <w:rsid w:val="000031A9"/>
    <w:rsid w:val="00012EB5"/>
    <w:rsid w:val="00015EB5"/>
    <w:rsid w:val="00030D3C"/>
    <w:rsid w:val="000312D3"/>
    <w:rsid w:val="000347D0"/>
    <w:rsid w:val="000400D7"/>
    <w:rsid w:val="00040112"/>
    <w:rsid w:val="00066DCD"/>
    <w:rsid w:val="000715BD"/>
    <w:rsid w:val="0008345F"/>
    <w:rsid w:val="00096972"/>
    <w:rsid w:val="00096F71"/>
    <w:rsid w:val="000973DF"/>
    <w:rsid w:val="00097F0D"/>
    <w:rsid w:val="000A03F4"/>
    <w:rsid w:val="000A2730"/>
    <w:rsid w:val="000A64D8"/>
    <w:rsid w:val="000A7BA4"/>
    <w:rsid w:val="000B4E40"/>
    <w:rsid w:val="000B7D74"/>
    <w:rsid w:val="000C478E"/>
    <w:rsid w:val="000D6244"/>
    <w:rsid w:val="000D64AF"/>
    <w:rsid w:val="000D75EB"/>
    <w:rsid w:val="001069BB"/>
    <w:rsid w:val="001120DD"/>
    <w:rsid w:val="001162C3"/>
    <w:rsid w:val="00121C8F"/>
    <w:rsid w:val="0012232D"/>
    <w:rsid w:val="00131ECC"/>
    <w:rsid w:val="00146714"/>
    <w:rsid w:val="00164CA9"/>
    <w:rsid w:val="00164F4F"/>
    <w:rsid w:val="00176AF5"/>
    <w:rsid w:val="00184660"/>
    <w:rsid w:val="0019404E"/>
    <w:rsid w:val="00196382"/>
    <w:rsid w:val="001B093A"/>
    <w:rsid w:val="001B17A0"/>
    <w:rsid w:val="001B1A2A"/>
    <w:rsid w:val="001B5DD5"/>
    <w:rsid w:val="001C3DB8"/>
    <w:rsid w:val="001D78A1"/>
    <w:rsid w:val="001E48AA"/>
    <w:rsid w:val="001F59B9"/>
    <w:rsid w:val="00200CB7"/>
    <w:rsid w:val="002021EF"/>
    <w:rsid w:val="002027E6"/>
    <w:rsid w:val="0020505F"/>
    <w:rsid w:val="00206198"/>
    <w:rsid w:val="0021074A"/>
    <w:rsid w:val="00212F52"/>
    <w:rsid w:val="00216018"/>
    <w:rsid w:val="00216E96"/>
    <w:rsid w:val="0022224A"/>
    <w:rsid w:val="00246815"/>
    <w:rsid w:val="00246E5A"/>
    <w:rsid w:val="002536D7"/>
    <w:rsid w:val="00263C92"/>
    <w:rsid w:val="00280003"/>
    <w:rsid w:val="0028011F"/>
    <w:rsid w:val="0028356A"/>
    <w:rsid w:val="00297401"/>
    <w:rsid w:val="002C5CB6"/>
    <w:rsid w:val="002C6584"/>
    <w:rsid w:val="002D52C2"/>
    <w:rsid w:val="002D7897"/>
    <w:rsid w:val="002D7979"/>
    <w:rsid w:val="002E097C"/>
    <w:rsid w:val="002E7C16"/>
    <w:rsid w:val="00305584"/>
    <w:rsid w:val="00307355"/>
    <w:rsid w:val="003101FD"/>
    <w:rsid w:val="0031706E"/>
    <w:rsid w:val="00327A42"/>
    <w:rsid w:val="00335D37"/>
    <w:rsid w:val="00337F02"/>
    <w:rsid w:val="00352F0B"/>
    <w:rsid w:val="00365303"/>
    <w:rsid w:val="00365AF6"/>
    <w:rsid w:val="00381A70"/>
    <w:rsid w:val="00384E35"/>
    <w:rsid w:val="003863B9"/>
    <w:rsid w:val="00387080"/>
    <w:rsid w:val="003A0CCE"/>
    <w:rsid w:val="003A15F1"/>
    <w:rsid w:val="003D005E"/>
    <w:rsid w:val="003D72E8"/>
    <w:rsid w:val="003E2CA6"/>
    <w:rsid w:val="003E6BD2"/>
    <w:rsid w:val="003E7B09"/>
    <w:rsid w:val="003F5EA8"/>
    <w:rsid w:val="004052A4"/>
    <w:rsid w:val="0041754E"/>
    <w:rsid w:val="004338CC"/>
    <w:rsid w:val="004364A9"/>
    <w:rsid w:val="00451795"/>
    <w:rsid w:val="00451BDC"/>
    <w:rsid w:val="0045567E"/>
    <w:rsid w:val="004750A2"/>
    <w:rsid w:val="00480858"/>
    <w:rsid w:val="004808AB"/>
    <w:rsid w:val="00483FD0"/>
    <w:rsid w:val="00484DE0"/>
    <w:rsid w:val="00487A22"/>
    <w:rsid w:val="004A4EE7"/>
    <w:rsid w:val="004A7B1B"/>
    <w:rsid w:val="004B5644"/>
    <w:rsid w:val="004B6EC3"/>
    <w:rsid w:val="004C3232"/>
    <w:rsid w:val="004C640C"/>
    <w:rsid w:val="004D2068"/>
    <w:rsid w:val="004D3A7B"/>
    <w:rsid w:val="004D4F4B"/>
    <w:rsid w:val="004D687E"/>
    <w:rsid w:val="004E2E9A"/>
    <w:rsid w:val="004E33C6"/>
    <w:rsid w:val="004E4944"/>
    <w:rsid w:val="004E7715"/>
    <w:rsid w:val="004E78A5"/>
    <w:rsid w:val="004F24BC"/>
    <w:rsid w:val="004F4812"/>
    <w:rsid w:val="004F7CD2"/>
    <w:rsid w:val="00521F86"/>
    <w:rsid w:val="00523B66"/>
    <w:rsid w:val="005322E6"/>
    <w:rsid w:val="00532D01"/>
    <w:rsid w:val="0053430E"/>
    <w:rsid w:val="00536764"/>
    <w:rsid w:val="0054125B"/>
    <w:rsid w:val="00545972"/>
    <w:rsid w:val="00552AAA"/>
    <w:rsid w:val="005547B7"/>
    <w:rsid w:val="005552F8"/>
    <w:rsid w:val="00562F2F"/>
    <w:rsid w:val="00567DB7"/>
    <w:rsid w:val="005703FF"/>
    <w:rsid w:val="00572D61"/>
    <w:rsid w:val="005832CF"/>
    <w:rsid w:val="005A1570"/>
    <w:rsid w:val="005A228D"/>
    <w:rsid w:val="005A57D0"/>
    <w:rsid w:val="005A5A87"/>
    <w:rsid w:val="005A6316"/>
    <w:rsid w:val="005B12D4"/>
    <w:rsid w:val="005B2572"/>
    <w:rsid w:val="005B78CE"/>
    <w:rsid w:val="005B7AE4"/>
    <w:rsid w:val="005C01B6"/>
    <w:rsid w:val="005C52CB"/>
    <w:rsid w:val="005D0E79"/>
    <w:rsid w:val="005D289C"/>
    <w:rsid w:val="005D5024"/>
    <w:rsid w:val="005E13C2"/>
    <w:rsid w:val="005F276C"/>
    <w:rsid w:val="006002CF"/>
    <w:rsid w:val="00602845"/>
    <w:rsid w:val="00604F23"/>
    <w:rsid w:val="006061E1"/>
    <w:rsid w:val="0060714C"/>
    <w:rsid w:val="00607BD8"/>
    <w:rsid w:val="00611CC3"/>
    <w:rsid w:val="00612DF0"/>
    <w:rsid w:val="00613A8B"/>
    <w:rsid w:val="00622180"/>
    <w:rsid w:val="006248C6"/>
    <w:rsid w:val="0062525B"/>
    <w:rsid w:val="00636A66"/>
    <w:rsid w:val="00637E8B"/>
    <w:rsid w:val="00645147"/>
    <w:rsid w:val="0066210F"/>
    <w:rsid w:val="00663E52"/>
    <w:rsid w:val="006656F0"/>
    <w:rsid w:val="0067407D"/>
    <w:rsid w:val="00690A15"/>
    <w:rsid w:val="00691F26"/>
    <w:rsid w:val="006970C8"/>
    <w:rsid w:val="006B2DA6"/>
    <w:rsid w:val="006B393D"/>
    <w:rsid w:val="006C519A"/>
    <w:rsid w:val="006C5C28"/>
    <w:rsid w:val="006E6091"/>
    <w:rsid w:val="006F1199"/>
    <w:rsid w:val="006F1C78"/>
    <w:rsid w:val="006F2BF8"/>
    <w:rsid w:val="006F37B3"/>
    <w:rsid w:val="00703CC4"/>
    <w:rsid w:val="00714477"/>
    <w:rsid w:val="00715C62"/>
    <w:rsid w:val="007267DF"/>
    <w:rsid w:val="00731E8B"/>
    <w:rsid w:val="00735C2A"/>
    <w:rsid w:val="00750A3A"/>
    <w:rsid w:val="00756214"/>
    <w:rsid w:val="00775CC2"/>
    <w:rsid w:val="00783D4C"/>
    <w:rsid w:val="00790CC7"/>
    <w:rsid w:val="007A2E55"/>
    <w:rsid w:val="007A73CB"/>
    <w:rsid w:val="007B4EE0"/>
    <w:rsid w:val="007B55B7"/>
    <w:rsid w:val="007C1296"/>
    <w:rsid w:val="007C39DC"/>
    <w:rsid w:val="007D43AA"/>
    <w:rsid w:val="007D536A"/>
    <w:rsid w:val="007D5493"/>
    <w:rsid w:val="007E53CA"/>
    <w:rsid w:val="007E5AF3"/>
    <w:rsid w:val="007E5D6B"/>
    <w:rsid w:val="007F0107"/>
    <w:rsid w:val="007F02B7"/>
    <w:rsid w:val="007F25F9"/>
    <w:rsid w:val="007F7246"/>
    <w:rsid w:val="008145EB"/>
    <w:rsid w:val="00817C9E"/>
    <w:rsid w:val="008201D4"/>
    <w:rsid w:val="008203F8"/>
    <w:rsid w:val="0082363F"/>
    <w:rsid w:val="00833671"/>
    <w:rsid w:val="008456DA"/>
    <w:rsid w:val="008510EC"/>
    <w:rsid w:val="00854016"/>
    <w:rsid w:val="0086280B"/>
    <w:rsid w:val="00863AF5"/>
    <w:rsid w:val="00880D55"/>
    <w:rsid w:val="008839B9"/>
    <w:rsid w:val="00890F47"/>
    <w:rsid w:val="00891423"/>
    <w:rsid w:val="0089623D"/>
    <w:rsid w:val="008A6F7D"/>
    <w:rsid w:val="008A7BDD"/>
    <w:rsid w:val="008D11C6"/>
    <w:rsid w:val="008D71E9"/>
    <w:rsid w:val="008E1CC9"/>
    <w:rsid w:val="008E67CB"/>
    <w:rsid w:val="009046A2"/>
    <w:rsid w:val="0091041C"/>
    <w:rsid w:val="00925B58"/>
    <w:rsid w:val="00925BCB"/>
    <w:rsid w:val="00926E8E"/>
    <w:rsid w:val="0093078A"/>
    <w:rsid w:val="00932851"/>
    <w:rsid w:val="009365ED"/>
    <w:rsid w:val="00942CC8"/>
    <w:rsid w:val="00953AA1"/>
    <w:rsid w:val="00965F08"/>
    <w:rsid w:val="00985E68"/>
    <w:rsid w:val="009873B7"/>
    <w:rsid w:val="00987AA6"/>
    <w:rsid w:val="009975AD"/>
    <w:rsid w:val="009976CA"/>
    <w:rsid w:val="009A194F"/>
    <w:rsid w:val="009A5D72"/>
    <w:rsid w:val="009B5159"/>
    <w:rsid w:val="009C1B40"/>
    <w:rsid w:val="009D3CD0"/>
    <w:rsid w:val="009D518C"/>
    <w:rsid w:val="009E7AD2"/>
    <w:rsid w:val="009F1B6F"/>
    <w:rsid w:val="009F27A3"/>
    <w:rsid w:val="009F66F3"/>
    <w:rsid w:val="00A06A72"/>
    <w:rsid w:val="00A07E0D"/>
    <w:rsid w:val="00A25E41"/>
    <w:rsid w:val="00A41FDA"/>
    <w:rsid w:val="00A442D1"/>
    <w:rsid w:val="00A45ADB"/>
    <w:rsid w:val="00A4610D"/>
    <w:rsid w:val="00A71172"/>
    <w:rsid w:val="00A759E0"/>
    <w:rsid w:val="00A82BC7"/>
    <w:rsid w:val="00AA3331"/>
    <w:rsid w:val="00AA4FAC"/>
    <w:rsid w:val="00AB2BB0"/>
    <w:rsid w:val="00AC7DF7"/>
    <w:rsid w:val="00AD2008"/>
    <w:rsid w:val="00AD5635"/>
    <w:rsid w:val="00AF10ED"/>
    <w:rsid w:val="00B00996"/>
    <w:rsid w:val="00B014F8"/>
    <w:rsid w:val="00B02AE5"/>
    <w:rsid w:val="00B12DE2"/>
    <w:rsid w:val="00B34C1C"/>
    <w:rsid w:val="00B365F3"/>
    <w:rsid w:val="00B37285"/>
    <w:rsid w:val="00B43C54"/>
    <w:rsid w:val="00B469F5"/>
    <w:rsid w:val="00B504F7"/>
    <w:rsid w:val="00B56CCE"/>
    <w:rsid w:val="00B601F3"/>
    <w:rsid w:val="00B6054C"/>
    <w:rsid w:val="00B636B5"/>
    <w:rsid w:val="00B6384A"/>
    <w:rsid w:val="00B676E6"/>
    <w:rsid w:val="00B6795D"/>
    <w:rsid w:val="00B7002B"/>
    <w:rsid w:val="00B81B18"/>
    <w:rsid w:val="00B81FC0"/>
    <w:rsid w:val="00BA5467"/>
    <w:rsid w:val="00BB1FAE"/>
    <w:rsid w:val="00BC202D"/>
    <w:rsid w:val="00BC52B0"/>
    <w:rsid w:val="00BC7457"/>
    <w:rsid w:val="00BD01C5"/>
    <w:rsid w:val="00BD2A47"/>
    <w:rsid w:val="00BD6CA3"/>
    <w:rsid w:val="00BE303C"/>
    <w:rsid w:val="00BF1E15"/>
    <w:rsid w:val="00C042F4"/>
    <w:rsid w:val="00C04827"/>
    <w:rsid w:val="00C052B5"/>
    <w:rsid w:val="00C056C9"/>
    <w:rsid w:val="00C252B4"/>
    <w:rsid w:val="00C2539C"/>
    <w:rsid w:val="00C25583"/>
    <w:rsid w:val="00C42780"/>
    <w:rsid w:val="00C509A1"/>
    <w:rsid w:val="00C51780"/>
    <w:rsid w:val="00C5787E"/>
    <w:rsid w:val="00C618E4"/>
    <w:rsid w:val="00C63CCC"/>
    <w:rsid w:val="00C6528E"/>
    <w:rsid w:val="00C75298"/>
    <w:rsid w:val="00C75A1C"/>
    <w:rsid w:val="00C902C7"/>
    <w:rsid w:val="00CA25BD"/>
    <w:rsid w:val="00CA3B14"/>
    <w:rsid w:val="00CA7970"/>
    <w:rsid w:val="00CB353A"/>
    <w:rsid w:val="00CB4F65"/>
    <w:rsid w:val="00CC1040"/>
    <w:rsid w:val="00CD00A8"/>
    <w:rsid w:val="00CD015D"/>
    <w:rsid w:val="00CE5958"/>
    <w:rsid w:val="00CE6571"/>
    <w:rsid w:val="00CF09EA"/>
    <w:rsid w:val="00CF2AAB"/>
    <w:rsid w:val="00D01BD3"/>
    <w:rsid w:val="00D12097"/>
    <w:rsid w:val="00D126B7"/>
    <w:rsid w:val="00D16ABA"/>
    <w:rsid w:val="00D20D2F"/>
    <w:rsid w:val="00D22661"/>
    <w:rsid w:val="00D3061A"/>
    <w:rsid w:val="00D306FD"/>
    <w:rsid w:val="00D434B9"/>
    <w:rsid w:val="00D55197"/>
    <w:rsid w:val="00D56B0C"/>
    <w:rsid w:val="00D7747E"/>
    <w:rsid w:val="00D869EF"/>
    <w:rsid w:val="00D94683"/>
    <w:rsid w:val="00DB2134"/>
    <w:rsid w:val="00DB734C"/>
    <w:rsid w:val="00DC2C18"/>
    <w:rsid w:val="00DC6611"/>
    <w:rsid w:val="00DD3E72"/>
    <w:rsid w:val="00DE4417"/>
    <w:rsid w:val="00DE72EE"/>
    <w:rsid w:val="00DF13C3"/>
    <w:rsid w:val="00DF3697"/>
    <w:rsid w:val="00DF38E0"/>
    <w:rsid w:val="00E047DA"/>
    <w:rsid w:val="00E12A39"/>
    <w:rsid w:val="00E152FB"/>
    <w:rsid w:val="00E1793B"/>
    <w:rsid w:val="00E20F1C"/>
    <w:rsid w:val="00E225BC"/>
    <w:rsid w:val="00E44246"/>
    <w:rsid w:val="00E55C37"/>
    <w:rsid w:val="00E61E78"/>
    <w:rsid w:val="00E863A3"/>
    <w:rsid w:val="00E87C8C"/>
    <w:rsid w:val="00EA1661"/>
    <w:rsid w:val="00EA46A5"/>
    <w:rsid w:val="00EA5EB4"/>
    <w:rsid w:val="00EB16DF"/>
    <w:rsid w:val="00EB2AAA"/>
    <w:rsid w:val="00EB576E"/>
    <w:rsid w:val="00EC490C"/>
    <w:rsid w:val="00ED5F2B"/>
    <w:rsid w:val="00EE0A9D"/>
    <w:rsid w:val="00EE346A"/>
    <w:rsid w:val="00EF4115"/>
    <w:rsid w:val="00F030C7"/>
    <w:rsid w:val="00F1753E"/>
    <w:rsid w:val="00F216A5"/>
    <w:rsid w:val="00F25731"/>
    <w:rsid w:val="00F2793E"/>
    <w:rsid w:val="00F35CC2"/>
    <w:rsid w:val="00F47F74"/>
    <w:rsid w:val="00F83316"/>
    <w:rsid w:val="00F850F8"/>
    <w:rsid w:val="00F90E82"/>
    <w:rsid w:val="00F933D9"/>
    <w:rsid w:val="00F96DFE"/>
    <w:rsid w:val="00FA6CD2"/>
    <w:rsid w:val="00FB26AF"/>
    <w:rsid w:val="00FB41EF"/>
    <w:rsid w:val="00FB4F1C"/>
    <w:rsid w:val="00FC7EE8"/>
    <w:rsid w:val="00FD0C4A"/>
    <w:rsid w:val="00FD170B"/>
    <w:rsid w:val="00FF1A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0070D"/>
  <w15:docId w15:val="{31C5D417-27AE-49CD-B304-F80B2CCD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02AE5"/>
    <w:pPr>
      <w:numPr>
        <w:ilvl w:val="4"/>
        <w:numId w:val="1"/>
      </w:numPr>
      <w:spacing w:before="240" w:after="60"/>
      <w:outlineLvl w:val="4"/>
    </w:pPr>
    <w:rPr>
      <w:b/>
      <w:bCs/>
      <w:i/>
      <w:iCs/>
      <w:sz w:val="26"/>
      <w:szCs w:val="26"/>
    </w:rPr>
  </w:style>
  <w:style w:type="paragraph" w:styleId="Heading6">
    <w:name w:val="heading 6"/>
    <w:basedOn w:val="Normal"/>
    <w:next w:val="Normal"/>
    <w:qFormat/>
    <w:rsid w:val="00B02AE5"/>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B02AE5"/>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B02AE5"/>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B02AE5"/>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SHeadingNumbered1">
    <w:name w:val="TS Heading Numbered 1"/>
    <w:basedOn w:val="Normal"/>
    <w:rsid w:val="005E13C2"/>
    <w:pPr>
      <w:numPr>
        <w:numId w:val="1"/>
      </w:numPr>
      <w:spacing w:after="220"/>
      <w:outlineLvl w:val="0"/>
    </w:pPr>
    <w:rPr>
      <w:rFonts w:ascii="Arial Bold" w:hAnsi="Arial Bold"/>
      <w:b/>
      <w:caps/>
    </w:rPr>
  </w:style>
  <w:style w:type="paragraph" w:customStyle="1" w:styleId="TSHeadingNumbered11">
    <w:name w:val="TS Heading Numbered 1.1"/>
    <w:basedOn w:val="TSHeadingNumbered1"/>
    <w:rsid w:val="00B02AE5"/>
    <w:pPr>
      <w:numPr>
        <w:ilvl w:val="1"/>
      </w:numPr>
    </w:pPr>
  </w:style>
  <w:style w:type="paragraph" w:customStyle="1" w:styleId="TSHeadingNumbered111">
    <w:name w:val="TS Heading Numbered 1.1.1"/>
    <w:basedOn w:val="TSHeadingNumbered1"/>
    <w:rsid w:val="00B02AE5"/>
    <w:pPr>
      <w:numPr>
        <w:ilvl w:val="2"/>
      </w:numPr>
    </w:pPr>
  </w:style>
  <w:style w:type="paragraph" w:customStyle="1" w:styleId="TSHeadingNumbered1111">
    <w:name w:val="TS Heading Numbered 1.1.1.1"/>
    <w:basedOn w:val="TSHeadingNumbered1"/>
    <w:rsid w:val="00B02AE5"/>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5E13C2"/>
    <w:rPr>
      <w:rFonts w:ascii="Arial" w:hAnsi="Arial"/>
      <w:b w:val="0"/>
      <w:caps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5E13C2"/>
    <w:pPr>
      <w:tabs>
        <w:tab w:val="left" w:pos="360"/>
        <w:tab w:val="right" w:leader="dot" w:pos="9180"/>
      </w:tabs>
      <w:spacing w:after="120"/>
      <w:ind w:left="357" w:hanging="357"/>
    </w:pPr>
    <w:rPr>
      <w:caps/>
    </w:rPr>
  </w:style>
  <w:style w:type="paragraph" w:customStyle="1" w:styleId="TSBullet1Square">
    <w:name w:val="TS Bullet 1 Square"/>
    <w:basedOn w:val="Normal"/>
    <w:rsid w:val="00B504F7"/>
    <w:pPr>
      <w:numPr>
        <w:numId w:val="2"/>
      </w:numPr>
      <w:spacing w:after="240"/>
      <w:contextualSpacing/>
    </w:pPr>
  </w:style>
  <w:style w:type="paragraph" w:customStyle="1" w:styleId="TSBullet2Circle">
    <w:name w:val="TS Bullet 2 Circle"/>
    <w:basedOn w:val="TSBullet1Square"/>
    <w:rsid w:val="00B504F7"/>
    <w:pPr>
      <w:numPr>
        <w:numId w:val="3"/>
      </w:numPr>
    </w:pPr>
  </w:style>
  <w:style w:type="character" w:styleId="FollowedHyperlink">
    <w:name w:val="FollowedHyperlink"/>
    <w:rsid w:val="006061E1"/>
    <w:rPr>
      <w:color w:val="800080"/>
      <w:u w:val="single"/>
    </w:rPr>
  </w:style>
  <w:style w:type="paragraph" w:styleId="DocumentMap">
    <w:name w:val="Document Map"/>
    <w:basedOn w:val="Normal"/>
    <w:semiHidden/>
    <w:rsid w:val="005E13C2"/>
    <w:pPr>
      <w:shd w:val="clear" w:color="auto" w:fill="000080"/>
    </w:pPr>
    <w:rPr>
      <w:rFonts w:ascii="Tahoma" w:hAnsi="Tahoma" w:cs="Tahoma"/>
      <w:sz w:val="20"/>
      <w:szCs w:val="20"/>
    </w:rPr>
  </w:style>
  <w:style w:type="character" w:customStyle="1" w:styleId="HeaderChar">
    <w:name w:val="Header Char"/>
    <w:link w:val="Header"/>
    <w:semiHidden/>
    <w:locked/>
    <w:rsid w:val="00FD170B"/>
    <w:rPr>
      <w:rFonts w:ascii="Arial" w:hAnsi="Arial"/>
      <w:sz w:val="22"/>
      <w:szCs w:val="24"/>
      <w:lang w:val="en-GB" w:eastAsia="en-US" w:bidi="ar-SA"/>
    </w:rPr>
  </w:style>
  <w:style w:type="paragraph" w:styleId="BalloonText">
    <w:name w:val="Balloon Text"/>
    <w:basedOn w:val="Normal"/>
    <w:link w:val="BalloonTextChar"/>
    <w:rsid w:val="00CB353A"/>
    <w:rPr>
      <w:rFonts w:ascii="Tahoma" w:hAnsi="Tahoma" w:cs="Tahoma"/>
      <w:sz w:val="16"/>
      <w:szCs w:val="16"/>
    </w:rPr>
  </w:style>
  <w:style w:type="character" w:customStyle="1" w:styleId="BalloonTextChar">
    <w:name w:val="Balloon Text Char"/>
    <w:link w:val="BalloonText"/>
    <w:rsid w:val="00CB353A"/>
    <w:rPr>
      <w:rFonts w:ascii="Tahoma" w:hAnsi="Tahoma" w:cs="Tahoma"/>
      <w:sz w:val="16"/>
      <w:szCs w:val="16"/>
      <w:lang w:eastAsia="en-US"/>
    </w:rPr>
  </w:style>
  <w:style w:type="paragraph" w:customStyle="1" w:styleId="NumberedHeading">
    <w:name w:val="Numbered Heading"/>
    <w:basedOn w:val="Normal"/>
    <w:rsid w:val="00775CC2"/>
    <w:pPr>
      <w:keepNext/>
      <w:numPr>
        <w:numId w:val="5"/>
      </w:numPr>
      <w:overflowPunct w:val="0"/>
      <w:autoSpaceDE w:val="0"/>
      <w:autoSpaceDN w:val="0"/>
      <w:adjustRightInd w:val="0"/>
      <w:spacing w:before="120" w:after="240" w:line="276" w:lineRule="auto"/>
      <w:textAlignment w:val="baseline"/>
    </w:pPr>
    <w:rPr>
      <w:rFonts w:ascii="Arial Bold" w:hAnsi="Arial Bold" w:cs="Arial"/>
      <w:b/>
      <w:bCs/>
      <w:caps/>
      <w:color w:val="000000"/>
      <w:szCs w:val="20"/>
    </w:rPr>
  </w:style>
  <w:style w:type="paragraph" w:customStyle="1" w:styleId="NumberedParagraph">
    <w:name w:val="Numbered Paragraph"/>
    <w:basedOn w:val="Normal"/>
    <w:rsid w:val="00775CC2"/>
    <w:pPr>
      <w:numPr>
        <w:ilvl w:val="1"/>
        <w:numId w:val="5"/>
      </w:numPr>
      <w:spacing w:before="120" w:after="240" w:line="276" w:lineRule="auto"/>
    </w:pPr>
    <w:rPr>
      <w:rFonts w:cs="Arial"/>
      <w:szCs w:val="22"/>
    </w:rPr>
  </w:style>
  <w:style w:type="paragraph" w:styleId="ListNumber4">
    <w:name w:val="List Number 4"/>
    <w:basedOn w:val="Normal"/>
    <w:rsid w:val="00775CC2"/>
    <w:pPr>
      <w:numPr>
        <w:numId w:val="4"/>
      </w:numPr>
      <w:spacing w:before="120" w:after="120" w:line="276" w:lineRule="auto"/>
    </w:pPr>
    <w:rPr>
      <w:rFonts w:cs="Arial"/>
      <w:szCs w:val="22"/>
    </w:rPr>
  </w:style>
  <w:style w:type="paragraph" w:styleId="ListParagraph">
    <w:name w:val="List Paragraph"/>
    <w:basedOn w:val="Normal"/>
    <w:uiPriority w:val="34"/>
    <w:qFormat/>
    <w:rsid w:val="00066DCD"/>
    <w:pPr>
      <w:spacing w:before="120" w:line="276" w:lineRule="auto"/>
      <w:ind w:left="720"/>
      <w:contextualSpacing/>
    </w:pPr>
    <w:rPr>
      <w:rFonts w:ascii="Calibri" w:eastAsia="Calibri" w:hAnsi="Calibri"/>
      <w:szCs w:val="22"/>
    </w:rPr>
  </w:style>
  <w:style w:type="character" w:styleId="CommentReference">
    <w:name w:val="annotation reference"/>
    <w:uiPriority w:val="99"/>
    <w:rsid w:val="00012EB5"/>
    <w:rPr>
      <w:sz w:val="16"/>
      <w:szCs w:val="16"/>
    </w:rPr>
  </w:style>
  <w:style w:type="paragraph" w:styleId="CommentText">
    <w:name w:val="annotation text"/>
    <w:basedOn w:val="Normal"/>
    <w:link w:val="CommentTextChar"/>
    <w:uiPriority w:val="99"/>
    <w:rsid w:val="00012EB5"/>
    <w:pPr>
      <w:spacing w:before="120" w:line="276" w:lineRule="auto"/>
      <w:ind w:left="720"/>
    </w:pPr>
    <w:rPr>
      <w:rFonts w:cs="Arial"/>
      <w:sz w:val="20"/>
      <w:szCs w:val="20"/>
    </w:rPr>
  </w:style>
  <w:style w:type="character" w:customStyle="1" w:styleId="CommentTextChar">
    <w:name w:val="Comment Text Char"/>
    <w:link w:val="CommentText"/>
    <w:uiPriority w:val="99"/>
    <w:rsid w:val="00012EB5"/>
    <w:rPr>
      <w:rFonts w:ascii="Arial" w:hAnsi="Arial" w:cs="Arial"/>
      <w:lang w:eastAsia="en-US"/>
    </w:rPr>
  </w:style>
  <w:style w:type="paragraph" w:styleId="CommentSubject">
    <w:name w:val="annotation subject"/>
    <w:basedOn w:val="CommentText"/>
    <w:next w:val="CommentText"/>
    <w:link w:val="CommentSubjectChar"/>
    <w:rsid w:val="00012EB5"/>
    <w:pPr>
      <w:spacing w:before="0" w:line="240" w:lineRule="auto"/>
      <w:ind w:left="0"/>
    </w:pPr>
    <w:rPr>
      <w:rFonts w:cs="Times New Roman"/>
      <w:b/>
      <w:bCs/>
    </w:rPr>
  </w:style>
  <w:style w:type="character" w:customStyle="1" w:styleId="CommentSubjectChar">
    <w:name w:val="Comment Subject Char"/>
    <w:link w:val="CommentSubject"/>
    <w:rsid w:val="00012EB5"/>
    <w:rPr>
      <w:rFonts w:ascii="Arial" w:hAnsi="Arial" w:cs="Arial"/>
      <w:b/>
      <w:bCs/>
      <w:lang w:eastAsia="en-US"/>
    </w:rPr>
  </w:style>
  <w:style w:type="numbering" w:customStyle="1" w:styleId="StyleBulletedSymbolsymbolBefore16cmHanging063cm">
    <w:name w:val="Style Bulleted Symbol (symbol) Before:  1.6 cm Hanging:  0.63 cm"/>
    <w:basedOn w:val="NoList"/>
    <w:rsid w:val="004A4EE7"/>
    <w:pPr>
      <w:numPr>
        <w:numId w:val="11"/>
      </w:numPr>
    </w:pPr>
  </w:style>
  <w:style w:type="paragraph" w:customStyle="1" w:styleId="TSNumberedParagraph1">
    <w:name w:val="TS Numbered Paragraph 1"/>
    <w:basedOn w:val="Normal"/>
    <w:rsid w:val="00EE346A"/>
    <w:pPr>
      <w:numPr>
        <w:numId w:val="19"/>
      </w:numPr>
      <w:spacing w:before="120" w:after="220" w:line="276" w:lineRule="auto"/>
      <w:outlineLvl w:val="0"/>
    </w:pPr>
  </w:style>
  <w:style w:type="paragraph" w:customStyle="1" w:styleId="ONRFloatingHeadingBold">
    <w:name w:val="ONR Floating Heading Bold"/>
    <w:basedOn w:val="Normal"/>
    <w:rsid w:val="004E2E9A"/>
    <w:pPr>
      <w:keepNext/>
      <w:keepLines/>
      <w:spacing w:before="120" w:after="60" w:line="276" w:lineRule="auto"/>
      <w:ind w:left="720"/>
    </w:pPr>
    <w:rPr>
      <w:rFonts w:cs="Arial"/>
      <w:b/>
      <w:szCs w:val="22"/>
    </w:rPr>
  </w:style>
  <w:style w:type="paragraph" w:customStyle="1" w:styleId="NormalIndent1">
    <w:name w:val="Normal Indent 1"/>
    <w:basedOn w:val="Normal"/>
    <w:qFormat/>
    <w:rsid w:val="00572D61"/>
    <w:pPr>
      <w:spacing w:before="120" w:after="120"/>
      <w:ind w:left="709"/>
      <w:jc w:val="both"/>
    </w:pPr>
    <w:rPr>
      <w:rFonts w:eastAsia="Calibri" w:cs="Arial"/>
      <w:sz w:val="20"/>
      <w:szCs w:val="20"/>
    </w:rPr>
  </w:style>
  <w:style w:type="paragraph" w:customStyle="1" w:styleId="NormalIndent2">
    <w:name w:val="Normal Indent 2"/>
    <w:basedOn w:val="NormalIndent1"/>
    <w:qFormat/>
    <w:rsid w:val="00572D61"/>
    <w:pPr>
      <w:ind w:left="1418"/>
    </w:pPr>
  </w:style>
  <w:style w:type="paragraph" w:styleId="NormalWeb">
    <w:name w:val="Normal (Web)"/>
    <w:basedOn w:val="Normal"/>
    <w:uiPriority w:val="99"/>
    <w:unhideWhenUsed/>
    <w:rsid w:val="00572D61"/>
    <w:pPr>
      <w:spacing w:before="100" w:beforeAutospacing="1" w:after="100" w:afterAutospacing="1"/>
    </w:pPr>
    <w:rPr>
      <w:rFonts w:ascii="Times New Roman" w:hAnsi="Times New Roman"/>
      <w:sz w:val="24"/>
      <w:lang w:eastAsia="en-GB"/>
    </w:rPr>
  </w:style>
  <w:style w:type="paragraph" w:customStyle="1" w:styleId="Default">
    <w:name w:val="Default"/>
    <w:rsid w:val="001120DD"/>
    <w:pPr>
      <w:autoSpaceDE w:val="0"/>
      <w:autoSpaceDN w:val="0"/>
      <w:adjustRightInd w:val="0"/>
    </w:pPr>
    <w:rPr>
      <w:rFonts w:ascii="Arial" w:hAnsi="Arial" w:cs="Arial"/>
      <w:color w:val="000000"/>
      <w:sz w:val="24"/>
      <w:szCs w:val="24"/>
    </w:rPr>
  </w:style>
  <w:style w:type="character" w:styleId="Emphasis">
    <w:name w:val="Emphasis"/>
    <w:qFormat/>
    <w:rsid w:val="00C04827"/>
    <w:rPr>
      <w:i/>
      <w:iCs/>
    </w:rPr>
  </w:style>
  <w:style w:type="paragraph" w:styleId="TOCHeading">
    <w:name w:val="TOC Heading"/>
    <w:basedOn w:val="Heading1"/>
    <w:next w:val="Normal"/>
    <w:uiPriority w:val="39"/>
    <w:semiHidden/>
    <w:unhideWhenUsed/>
    <w:qFormat/>
    <w:rsid w:val="00CB4F65"/>
    <w:pPr>
      <w:keepLines/>
      <w:spacing w:before="480" w:line="276" w:lineRule="auto"/>
      <w:jc w:val="left"/>
      <w:outlineLvl w:val="9"/>
    </w:pPr>
    <w:rPr>
      <w:rFonts w:ascii="Cambria" w:eastAsia="MS Gothic" w:hAnsi="Cambria" w:cs="Times New Roman"/>
      <w:caps w:val="0"/>
      <w:color w:val="365F91"/>
      <w:kern w:val="0"/>
      <w:szCs w:val="28"/>
      <w:lang w:val="en-US" w:eastAsia="ja-JP"/>
    </w:rPr>
  </w:style>
  <w:style w:type="paragraph" w:styleId="TOC2">
    <w:name w:val="toc 2"/>
    <w:basedOn w:val="Normal"/>
    <w:next w:val="Normal"/>
    <w:autoRedefine/>
    <w:uiPriority w:val="39"/>
    <w:rsid w:val="00CB4F65"/>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203">
      <w:bodyDiv w:val="1"/>
      <w:marLeft w:val="0"/>
      <w:marRight w:val="0"/>
      <w:marTop w:val="0"/>
      <w:marBottom w:val="0"/>
      <w:divBdr>
        <w:top w:val="none" w:sz="0" w:space="0" w:color="auto"/>
        <w:left w:val="none" w:sz="0" w:space="0" w:color="auto"/>
        <w:bottom w:val="none" w:sz="0" w:space="0" w:color="auto"/>
        <w:right w:val="none" w:sz="0" w:space="0" w:color="auto"/>
      </w:divBdr>
    </w:div>
    <w:div w:id="132723597">
      <w:bodyDiv w:val="1"/>
      <w:marLeft w:val="0"/>
      <w:marRight w:val="0"/>
      <w:marTop w:val="0"/>
      <w:marBottom w:val="0"/>
      <w:divBdr>
        <w:top w:val="none" w:sz="0" w:space="0" w:color="auto"/>
        <w:left w:val="none" w:sz="0" w:space="0" w:color="auto"/>
        <w:bottom w:val="none" w:sz="0" w:space="0" w:color="auto"/>
        <w:right w:val="none" w:sz="0" w:space="0" w:color="auto"/>
      </w:divBdr>
    </w:div>
    <w:div w:id="580607568">
      <w:bodyDiv w:val="1"/>
      <w:marLeft w:val="0"/>
      <w:marRight w:val="0"/>
      <w:marTop w:val="0"/>
      <w:marBottom w:val="0"/>
      <w:divBdr>
        <w:top w:val="none" w:sz="0" w:space="0" w:color="auto"/>
        <w:left w:val="none" w:sz="0" w:space="0" w:color="auto"/>
        <w:bottom w:val="none" w:sz="0" w:space="0" w:color="auto"/>
        <w:right w:val="none" w:sz="0" w:space="0" w:color="auto"/>
      </w:divBdr>
    </w:div>
    <w:div w:id="1142498259">
      <w:bodyDiv w:val="1"/>
      <w:marLeft w:val="0"/>
      <w:marRight w:val="0"/>
      <w:marTop w:val="0"/>
      <w:marBottom w:val="0"/>
      <w:divBdr>
        <w:top w:val="none" w:sz="0" w:space="0" w:color="auto"/>
        <w:left w:val="none" w:sz="0" w:space="0" w:color="auto"/>
        <w:bottom w:val="none" w:sz="0" w:space="0" w:color="auto"/>
        <w:right w:val="none" w:sz="0" w:space="0" w:color="auto"/>
      </w:divBdr>
    </w:div>
    <w:div w:id="1156721470">
      <w:bodyDiv w:val="1"/>
      <w:marLeft w:val="0"/>
      <w:marRight w:val="0"/>
      <w:marTop w:val="0"/>
      <w:marBottom w:val="0"/>
      <w:divBdr>
        <w:top w:val="none" w:sz="0" w:space="0" w:color="auto"/>
        <w:left w:val="none" w:sz="0" w:space="0" w:color="auto"/>
        <w:bottom w:val="none" w:sz="0" w:space="0" w:color="auto"/>
        <w:right w:val="none" w:sz="0" w:space="0" w:color="auto"/>
      </w:divBdr>
    </w:div>
    <w:div w:id="1186289333">
      <w:bodyDiv w:val="1"/>
      <w:marLeft w:val="0"/>
      <w:marRight w:val="0"/>
      <w:marTop w:val="0"/>
      <w:marBottom w:val="0"/>
      <w:divBdr>
        <w:top w:val="none" w:sz="0" w:space="0" w:color="auto"/>
        <w:left w:val="none" w:sz="0" w:space="0" w:color="auto"/>
        <w:bottom w:val="none" w:sz="0" w:space="0" w:color="auto"/>
        <w:right w:val="none" w:sz="0" w:space="0" w:color="auto"/>
      </w:divBdr>
      <w:divsChild>
        <w:div w:id="474835420">
          <w:marLeft w:val="360"/>
          <w:marRight w:val="0"/>
          <w:marTop w:val="192"/>
          <w:marBottom w:val="0"/>
          <w:divBdr>
            <w:top w:val="none" w:sz="0" w:space="0" w:color="auto"/>
            <w:left w:val="none" w:sz="0" w:space="0" w:color="auto"/>
            <w:bottom w:val="none" w:sz="0" w:space="0" w:color="auto"/>
            <w:right w:val="none" w:sz="0" w:space="0" w:color="auto"/>
          </w:divBdr>
        </w:div>
        <w:div w:id="1105270929">
          <w:marLeft w:val="360"/>
          <w:marRight w:val="0"/>
          <w:marTop w:val="192"/>
          <w:marBottom w:val="0"/>
          <w:divBdr>
            <w:top w:val="none" w:sz="0" w:space="0" w:color="auto"/>
            <w:left w:val="none" w:sz="0" w:space="0" w:color="auto"/>
            <w:bottom w:val="none" w:sz="0" w:space="0" w:color="auto"/>
            <w:right w:val="none" w:sz="0" w:space="0" w:color="auto"/>
          </w:divBdr>
        </w:div>
        <w:div w:id="1596280020">
          <w:marLeft w:val="360"/>
          <w:marRight w:val="0"/>
          <w:marTop w:val="192"/>
          <w:marBottom w:val="0"/>
          <w:divBdr>
            <w:top w:val="none" w:sz="0" w:space="0" w:color="auto"/>
            <w:left w:val="none" w:sz="0" w:space="0" w:color="auto"/>
            <w:bottom w:val="none" w:sz="0" w:space="0" w:color="auto"/>
            <w:right w:val="none" w:sz="0" w:space="0" w:color="auto"/>
          </w:divBdr>
        </w:div>
      </w:divsChild>
    </w:div>
    <w:div w:id="1214465473">
      <w:bodyDiv w:val="1"/>
      <w:marLeft w:val="0"/>
      <w:marRight w:val="0"/>
      <w:marTop w:val="0"/>
      <w:marBottom w:val="0"/>
      <w:divBdr>
        <w:top w:val="none" w:sz="0" w:space="0" w:color="auto"/>
        <w:left w:val="none" w:sz="0" w:space="0" w:color="auto"/>
        <w:bottom w:val="none" w:sz="0" w:space="0" w:color="auto"/>
        <w:right w:val="none" w:sz="0" w:space="0" w:color="auto"/>
      </w:divBdr>
    </w:div>
    <w:div w:id="1223175901">
      <w:bodyDiv w:val="1"/>
      <w:marLeft w:val="0"/>
      <w:marRight w:val="0"/>
      <w:marTop w:val="0"/>
      <w:marBottom w:val="0"/>
      <w:divBdr>
        <w:top w:val="none" w:sz="0" w:space="0" w:color="auto"/>
        <w:left w:val="none" w:sz="0" w:space="0" w:color="auto"/>
        <w:bottom w:val="none" w:sz="0" w:space="0" w:color="auto"/>
        <w:right w:val="none" w:sz="0" w:space="0" w:color="auto"/>
      </w:divBdr>
    </w:div>
    <w:div w:id="1267807136">
      <w:bodyDiv w:val="1"/>
      <w:marLeft w:val="0"/>
      <w:marRight w:val="0"/>
      <w:marTop w:val="0"/>
      <w:marBottom w:val="0"/>
      <w:divBdr>
        <w:top w:val="none" w:sz="0" w:space="0" w:color="auto"/>
        <w:left w:val="none" w:sz="0" w:space="0" w:color="auto"/>
        <w:bottom w:val="none" w:sz="0" w:space="0" w:color="auto"/>
        <w:right w:val="none" w:sz="0" w:space="0" w:color="auto"/>
      </w:divBdr>
      <w:divsChild>
        <w:div w:id="17590922">
          <w:marLeft w:val="360"/>
          <w:marRight w:val="0"/>
          <w:marTop w:val="192"/>
          <w:marBottom w:val="0"/>
          <w:divBdr>
            <w:top w:val="none" w:sz="0" w:space="0" w:color="auto"/>
            <w:left w:val="none" w:sz="0" w:space="0" w:color="auto"/>
            <w:bottom w:val="none" w:sz="0" w:space="0" w:color="auto"/>
            <w:right w:val="none" w:sz="0" w:space="0" w:color="auto"/>
          </w:divBdr>
        </w:div>
        <w:div w:id="556161598">
          <w:marLeft w:val="360"/>
          <w:marRight w:val="0"/>
          <w:marTop w:val="192"/>
          <w:marBottom w:val="0"/>
          <w:divBdr>
            <w:top w:val="none" w:sz="0" w:space="0" w:color="auto"/>
            <w:left w:val="none" w:sz="0" w:space="0" w:color="auto"/>
            <w:bottom w:val="none" w:sz="0" w:space="0" w:color="auto"/>
            <w:right w:val="none" w:sz="0" w:space="0" w:color="auto"/>
          </w:divBdr>
        </w:div>
        <w:div w:id="764575344">
          <w:marLeft w:val="360"/>
          <w:marRight w:val="0"/>
          <w:marTop w:val="192"/>
          <w:marBottom w:val="0"/>
          <w:divBdr>
            <w:top w:val="none" w:sz="0" w:space="0" w:color="auto"/>
            <w:left w:val="none" w:sz="0" w:space="0" w:color="auto"/>
            <w:bottom w:val="none" w:sz="0" w:space="0" w:color="auto"/>
            <w:right w:val="none" w:sz="0" w:space="0" w:color="auto"/>
          </w:divBdr>
        </w:div>
        <w:div w:id="1065565133">
          <w:marLeft w:val="360"/>
          <w:marRight w:val="0"/>
          <w:marTop w:val="192"/>
          <w:marBottom w:val="0"/>
          <w:divBdr>
            <w:top w:val="none" w:sz="0" w:space="0" w:color="auto"/>
            <w:left w:val="none" w:sz="0" w:space="0" w:color="auto"/>
            <w:bottom w:val="none" w:sz="0" w:space="0" w:color="auto"/>
            <w:right w:val="none" w:sz="0" w:space="0" w:color="auto"/>
          </w:divBdr>
        </w:div>
      </w:divsChild>
    </w:div>
    <w:div w:id="1277521132">
      <w:bodyDiv w:val="1"/>
      <w:marLeft w:val="0"/>
      <w:marRight w:val="0"/>
      <w:marTop w:val="0"/>
      <w:marBottom w:val="0"/>
      <w:divBdr>
        <w:top w:val="none" w:sz="0" w:space="0" w:color="auto"/>
        <w:left w:val="none" w:sz="0" w:space="0" w:color="auto"/>
        <w:bottom w:val="none" w:sz="0" w:space="0" w:color="auto"/>
        <w:right w:val="none" w:sz="0" w:space="0" w:color="auto"/>
      </w:divBdr>
    </w:div>
    <w:div w:id="16031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blocked::blocked::BLOCKED::http://www.hse.gov.uk/copyright" TargetMode="External"/><Relationship Id="rId18" Type="http://schemas.openxmlformats.org/officeDocument/2006/relationships/hyperlink" Target="http://www.onr.org.uk/operational/tech_asst_guides/ns-tast-gd-035.pdf" TargetMode="External"/><Relationship Id="rId3" Type="http://schemas.openxmlformats.org/officeDocument/2006/relationships/numbering" Target="numbering.xml"/><Relationship Id="rId21" Type="http://schemas.openxmlformats.org/officeDocument/2006/relationships/hyperlink" Target="https://en.wikipedia.org/wiki/Nuclear_reactor"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oecd-nea.org/nsd/docs/2016/csni-r2016-14.pdf" TargetMode="External"/><Relationship Id="rId2" Type="http://schemas.openxmlformats.org/officeDocument/2006/relationships/customXml" Target="../customXml/item1.xml"/><Relationship Id="rId16" Type="http://schemas.openxmlformats.org/officeDocument/2006/relationships/hyperlink" Target="https://www.oecdnea.org/nsd/docs/2014/csni-r2014-11.pdf" TargetMode="External"/><Relationship Id="rId20" Type="http://schemas.openxmlformats.org/officeDocument/2006/relationships/hyperlink" Target="http://www.oecd-nea.org/nsd/docs/indexcsni.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onr.org.uk/saps/saps2014.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onr.org.uk/operational/tech_asst_guides/ns-tast-gd-035.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onr.org.uk/copyrigh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589E-F180-4232-81FC-0B874DCD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8694</Words>
  <Characters>49562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58140</CharactersWithSpaces>
  <SharedDoc>false</SharedDoc>
  <HLinks>
    <vt:vector size="96" baseType="variant">
      <vt:variant>
        <vt:i4>6488073</vt:i4>
      </vt:variant>
      <vt:variant>
        <vt:i4>75</vt:i4>
      </vt:variant>
      <vt:variant>
        <vt:i4>0</vt:i4>
      </vt:variant>
      <vt:variant>
        <vt:i4>5</vt:i4>
      </vt:variant>
      <vt:variant>
        <vt:lpwstr>https://en.wikipedia.org/wiki/Nuclear_reactor</vt:lpwstr>
      </vt:variant>
      <vt:variant>
        <vt:lpwstr/>
      </vt:variant>
      <vt:variant>
        <vt:i4>3538984</vt:i4>
      </vt:variant>
      <vt:variant>
        <vt:i4>72</vt:i4>
      </vt:variant>
      <vt:variant>
        <vt:i4>0</vt:i4>
      </vt:variant>
      <vt:variant>
        <vt:i4>5</vt:i4>
      </vt:variant>
      <vt:variant>
        <vt:lpwstr>http://www.oecd-nea.org/nsd/docs/indexcsni.html</vt:lpwstr>
      </vt:variant>
      <vt:variant>
        <vt:lpwstr/>
      </vt:variant>
      <vt:variant>
        <vt:i4>7602276</vt:i4>
      </vt:variant>
      <vt:variant>
        <vt:i4>69</vt:i4>
      </vt:variant>
      <vt:variant>
        <vt:i4>0</vt:i4>
      </vt:variant>
      <vt:variant>
        <vt:i4>5</vt:i4>
      </vt:variant>
      <vt:variant>
        <vt:lpwstr>http://www.onr.org.uk/operational/tech_asst_guides/ns-tast-gd-035.pdf</vt:lpwstr>
      </vt:variant>
      <vt:variant>
        <vt:lpwstr/>
      </vt:variant>
      <vt:variant>
        <vt:i4>7602276</vt:i4>
      </vt:variant>
      <vt:variant>
        <vt:i4>66</vt:i4>
      </vt:variant>
      <vt:variant>
        <vt:i4>0</vt:i4>
      </vt:variant>
      <vt:variant>
        <vt:i4>5</vt:i4>
      </vt:variant>
      <vt:variant>
        <vt:lpwstr>http://www.onr.org.uk/operational/tech_asst_guides/ns-tast-gd-035.pdf</vt:lpwstr>
      </vt:variant>
      <vt:variant>
        <vt:lpwstr/>
      </vt:variant>
      <vt:variant>
        <vt:i4>4587534</vt:i4>
      </vt:variant>
      <vt:variant>
        <vt:i4>63</vt:i4>
      </vt:variant>
      <vt:variant>
        <vt:i4>0</vt:i4>
      </vt:variant>
      <vt:variant>
        <vt:i4>5</vt:i4>
      </vt:variant>
      <vt:variant>
        <vt:lpwstr>https://www.oecd-nea.org/nsd/docs/2016/csni-r2016-14.pdf</vt:lpwstr>
      </vt:variant>
      <vt:variant>
        <vt:lpwstr/>
      </vt:variant>
      <vt:variant>
        <vt:i4>3932269</vt:i4>
      </vt:variant>
      <vt:variant>
        <vt:i4>57</vt:i4>
      </vt:variant>
      <vt:variant>
        <vt:i4>0</vt:i4>
      </vt:variant>
      <vt:variant>
        <vt:i4>5</vt:i4>
      </vt:variant>
      <vt:variant>
        <vt:lpwstr>http://www.onr.org.uk/saps/saps2014.pdf</vt:lpwstr>
      </vt:variant>
      <vt:variant>
        <vt:lpwstr/>
      </vt:variant>
      <vt:variant>
        <vt:i4>7536673</vt:i4>
      </vt:variant>
      <vt:variant>
        <vt:i4>54</vt:i4>
      </vt:variant>
      <vt:variant>
        <vt:i4>0</vt:i4>
      </vt:variant>
      <vt:variant>
        <vt:i4>5</vt:i4>
      </vt:variant>
      <vt:variant>
        <vt:lpwstr>http://www.onr.org.uk/copyright</vt:lpwstr>
      </vt:variant>
      <vt:variant>
        <vt:lpwstr/>
      </vt:variant>
      <vt:variant>
        <vt:i4>7143466</vt:i4>
      </vt:variant>
      <vt:variant>
        <vt:i4>51</vt:i4>
      </vt:variant>
      <vt:variant>
        <vt:i4>0</vt:i4>
      </vt:variant>
      <vt:variant>
        <vt:i4>5</vt:i4>
      </vt:variant>
      <vt:variant>
        <vt:lpwstr>blocked::blocked::BLOCKED::http://www.hse.gov.uk/copyright</vt:lpwstr>
      </vt:variant>
      <vt:variant>
        <vt:lpwstr/>
      </vt:variant>
      <vt:variant>
        <vt:i4>1048626</vt:i4>
      </vt:variant>
      <vt:variant>
        <vt:i4>44</vt:i4>
      </vt:variant>
      <vt:variant>
        <vt:i4>0</vt:i4>
      </vt:variant>
      <vt:variant>
        <vt:i4>5</vt:i4>
      </vt:variant>
      <vt:variant>
        <vt:lpwstr/>
      </vt:variant>
      <vt:variant>
        <vt:lpwstr>_Toc524357619</vt:lpwstr>
      </vt:variant>
      <vt:variant>
        <vt:i4>1048626</vt:i4>
      </vt:variant>
      <vt:variant>
        <vt:i4>38</vt:i4>
      </vt:variant>
      <vt:variant>
        <vt:i4>0</vt:i4>
      </vt:variant>
      <vt:variant>
        <vt:i4>5</vt:i4>
      </vt:variant>
      <vt:variant>
        <vt:lpwstr/>
      </vt:variant>
      <vt:variant>
        <vt:lpwstr>_Toc524357618</vt:lpwstr>
      </vt:variant>
      <vt:variant>
        <vt:i4>1048626</vt:i4>
      </vt:variant>
      <vt:variant>
        <vt:i4>32</vt:i4>
      </vt:variant>
      <vt:variant>
        <vt:i4>0</vt:i4>
      </vt:variant>
      <vt:variant>
        <vt:i4>5</vt:i4>
      </vt:variant>
      <vt:variant>
        <vt:lpwstr/>
      </vt:variant>
      <vt:variant>
        <vt:lpwstr>_Toc524357617</vt:lpwstr>
      </vt:variant>
      <vt:variant>
        <vt:i4>1048626</vt:i4>
      </vt:variant>
      <vt:variant>
        <vt:i4>26</vt:i4>
      </vt:variant>
      <vt:variant>
        <vt:i4>0</vt:i4>
      </vt:variant>
      <vt:variant>
        <vt:i4>5</vt:i4>
      </vt:variant>
      <vt:variant>
        <vt:lpwstr/>
      </vt:variant>
      <vt:variant>
        <vt:lpwstr>_Toc524357616</vt:lpwstr>
      </vt:variant>
      <vt:variant>
        <vt:i4>1048626</vt:i4>
      </vt:variant>
      <vt:variant>
        <vt:i4>20</vt:i4>
      </vt:variant>
      <vt:variant>
        <vt:i4>0</vt:i4>
      </vt:variant>
      <vt:variant>
        <vt:i4>5</vt:i4>
      </vt:variant>
      <vt:variant>
        <vt:lpwstr/>
      </vt:variant>
      <vt:variant>
        <vt:lpwstr>_Toc524357615</vt:lpwstr>
      </vt:variant>
      <vt:variant>
        <vt:i4>1048626</vt:i4>
      </vt:variant>
      <vt:variant>
        <vt:i4>14</vt:i4>
      </vt:variant>
      <vt:variant>
        <vt:i4>0</vt:i4>
      </vt:variant>
      <vt:variant>
        <vt:i4>5</vt:i4>
      </vt:variant>
      <vt:variant>
        <vt:lpwstr/>
      </vt:variant>
      <vt:variant>
        <vt:lpwstr>_Toc524357614</vt:lpwstr>
      </vt:variant>
      <vt:variant>
        <vt:i4>1048626</vt:i4>
      </vt:variant>
      <vt:variant>
        <vt:i4>8</vt:i4>
      </vt:variant>
      <vt:variant>
        <vt:i4>0</vt:i4>
      </vt:variant>
      <vt:variant>
        <vt:i4>5</vt:i4>
      </vt:variant>
      <vt:variant>
        <vt:lpwstr/>
      </vt:variant>
      <vt:variant>
        <vt:lpwstr>_Toc524357613</vt:lpwstr>
      </vt:variant>
      <vt:variant>
        <vt:i4>1048626</vt:i4>
      </vt:variant>
      <vt:variant>
        <vt:i4>2</vt:i4>
      </vt:variant>
      <vt:variant>
        <vt:i4>0</vt:i4>
      </vt:variant>
      <vt:variant>
        <vt:i4>5</vt:i4>
      </vt:variant>
      <vt:variant>
        <vt:lpwstr/>
      </vt:variant>
      <vt:variant>
        <vt:lpwstr>_Toc524357612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dc:subject/>
  <cp:keywords/>
  <cp:revision>2</cp:revision>
  <cp:lastPrinted>2018-04-11T08:58:00Z</cp:lastPrinted>
  <dcterms:created xsi:type="dcterms:W3CDTF">2023-10-03T08:58:00Z</dcterms:created>
  <dcterms:modified xsi:type="dcterms:W3CDTF">2023-10-03T08:58:00Z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2023-09-29T12:20:24Z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5bad93dd-0416-4282-be02-e1a3fd556fb6</vt:lpwstr>
  </property>
  <property fmtid="{D5CDD505-2E9C-101B-9397-08002B2CF9AE}" pid="9" name="MSIP_Label_9e5e003a-90eb-47c9-a506-ad47e7a0b281_ContentBits">
    <vt:lpwstr>0</vt:lpwstr>
  </property>
</Properties>
</file>