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9156"/>
      </w:tblGrid>
      <w:tr w:rsidR="00C20562" w:rsidRPr="001236AE" w14:paraId="6C65111E" w14:textId="77777777" w:rsidTr="00881B6F">
        <w:trPr>
          <w:trHeight w:val="1162"/>
        </w:trPr>
        <w:tc>
          <w:tcPr>
            <w:tcW w:w="9156" w:type="dxa"/>
            <w:tcBorders>
              <w:bottom w:val="single" w:sz="24" w:space="0" w:color="22413A"/>
            </w:tcBorders>
            <w:shd w:val="clear" w:color="auto" w:fill="auto"/>
          </w:tcPr>
          <w:p w14:paraId="35C1F1C6" w14:textId="77777777" w:rsidR="00C20562" w:rsidRPr="001236AE" w:rsidRDefault="00C20562" w:rsidP="00323E71">
            <w:bookmarkStart w:id="0" w:name="_Toc466022543"/>
          </w:p>
        </w:tc>
      </w:tr>
      <w:tr w:rsidR="00D0226A" w:rsidRPr="001236AE" w14:paraId="6FF9A0F4" w14:textId="77777777" w:rsidTr="00881B6F">
        <w:trPr>
          <w:trHeight w:hRule="exact" w:val="2778"/>
        </w:trPr>
        <w:tc>
          <w:tcPr>
            <w:tcW w:w="9156" w:type="dxa"/>
            <w:tcBorders>
              <w:top w:val="single" w:sz="24" w:space="0" w:color="22413A"/>
              <w:left w:val="single" w:sz="24" w:space="0" w:color="22413A"/>
              <w:bottom w:val="single" w:sz="24" w:space="0" w:color="22413A"/>
              <w:right w:val="single" w:sz="24" w:space="0" w:color="22413A"/>
            </w:tcBorders>
            <w:shd w:val="clear" w:color="auto" w:fill="auto"/>
          </w:tcPr>
          <w:p w14:paraId="2F059A92" w14:textId="7832CDB2" w:rsidR="00595C8C" w:rsidRPr="001236AE" w:rsidRDefault="00595C8C" w:rsidP="00595C8C">
            <w:pPr>
              <w:pStyle w:val="InnerCoverTitle"/>
              <w:rPr>
                <w:sz w:val="44"/>
                <w:szCs w:val="44"/>
              </w:rPr>
            </w:pPr>
            <w:r w:rsidRPr="001236AE">
              <w:rPr>
                <w:sz w:val="44"/>
                <w:szCs w:val="44"/>
              </w:rPr>
              <w:t xml:space="preserve">ONR </w:t>
            </w:r>
            <w:r w:rsidR="000950B3" w:rsidRPr="001236AE">
              <w:rPr>
                <w:sz w:val="44"/>
                <w:szCs w:val="44"/>
              </w:rPr>
              <w:t>Technical Assessment Guide</w:t>
            </w:r>
          </w:p>
          <w:p w14:paraId="7C4EA414" w14:textId="5E3574D8" w:rsidR="00D0226A" w:rsidRPr="001236AE" w:rsidRDefault="0097281B" w:rsidP="001E03E1">
            <w:pPr>
              <w:pStyle w:val="CoverTitle"/>
              <w:rPr>
                <w:sz w:val="44"/>
                <w:szCs w:val="44"/>
              </w:rPr>
            </w:pPr>
            <w:sdt>
              <w:sdtPr>
                <w:rPr>
                  <w:sz w:val="44"/>
                  <w:szCs w:val="44"/>
                </w:rPr>
                <w:id w:val="1228188510"/>
                <w:placeholder>
                  <w:docPart w:val="DefaultPlaceholder_-1854013440"/>
                </w:placeholder>
              </w:sdtPr>
              <w:sdtEndPr/>
              <w:sdtContent>
                <w:r w:rsidR="004B02E2" w:rsidRPr="001236AE">
                  <w:rPr>
                    <w:sz w:val="44"/>
                    <w:szCs w:val="44"/>
                  </w:rPr>
                  <w:t>Redundancy, Diversity, Segregation and Layout of Structures, Systems and Components</w:t>
                </w:r>
              </w:sdtContent>
            </w:sdt>
          </w:p>
        </w:tc>
      </w:tr>
    </w:tbl>
    <w:p w14:paraId="56A09D10" w14:textId="35419308" w:rsidR="00D0226A" w:rsidRPr="001236AE" w:rsidRDefault="00D0226A">
      <w:pPr>
        <w:spacing w:after="0"/>
      </w:pPr>
    </w:p>
    <w:p w14:paraId="6AB6425B" w14:textId="372C3031" w:rsidR="00D0226A" w:rsidRPr="001236AE" w:rsidRDefault="00881B6F">
      <w:pPr>
        <w:spacing w:after="0"/>
      </w:pPr>
      <w:r w:rsidRPr="001236AE">
        <w:rPr>
          <w:noProof/>
        </w:rPr>
        <w:drawing>
          <wp:anchor distT="0" distB="0" distL="114300" distR="114300" simplePos="0" relativeHeight="251660288" behindDoc="1" locked="0" layoutInCell="1" allowOverlap="1" wp14:anchorId="10B0A4AA" wp14:editId="34FB629E">
            <wp:simplePos x="685800" y="914400"/>
            <wp:positionH relativeFrom="page">
              <wp:align>left</wp:align>
            </wp:positionH>
            <wp:positionV relativeFrom="page">
              <wp:align>top</wp:align>
            </wp:positionV>
            <wp:extent cx="7568280" cy="106923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568280"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C8B33" w14:textId="77777777" w:rsidR="00267815" w:rsidRPr="001236AE" w:rsidRDefault="00267815">
      <w:pPr>
        <w:spacing w:after="0"/>
      </w:pPr>
      <w:r w:rsidRPr="001236AE">
        <w:br w:type="page"/>
      </w:r>
    </w:p>
    <w:p w14:paraId="108F43C7" w14:textId="2FC2DA37" w:rsidR="00004C16" w:rsidRPr="001236AE" w:rsidRDefault="00004C16" w:rsidP="00004C16">
      <w:pPr>
        <w:rPr>
          <w:color w:val="22413A"/>
          <w:sz w:val="36"/>
          <w:szCs w:val="36"/>
        </w:rPr>
      </w:pPr>
      <w:r w:rsidRPr="001236AE">
        <w:rPr>
          <w:color w:val="22413A"/>
          <w:sz w:val="36"/>
          <w:szCs w:val="36"/>
        </w:rPr>
        <w:lastRenderedPageBreak/>
        <w:t xml:space="preserve">ONR </w:t>
      </w:r>
      <w:r w:rsidR="000950B3" w:rsidRPr="001236AE">
        <w:rPr>
          <w:color w:val="22413A"/>
          <w:sz w:val="36"/>
          <w:szCs w:val="36"/>
        </w:rPr>
        <w:t>Technical Assessment Guide</w:t>
      </w:r>
      <w:r w:rsidR="007C0AD9" w:rsidRPr="001236AE">
        <w:rPr>
          <w:color w:val="22413A"/>
          <w:sz w:val="36"/>
          <w:szCs w:val="36"/>
        </w:rPr>
        <w:t xml:space="preserve"> (TAG)</w:t>
      </w:r>
    </w:p>
    <w:p w14:paraId="297D790E" w14:textId="581BB004" w:rsidR="00004C16" w:rsidRPr="001236AE" w:rsidRDefault="004B02E2" w:rsidP="00004C16">
      <w:pPr>
        <w:rPr>
          <w:sz w:val="18"/>
          <w:szCs w:val="16"/>
        </w:rPr>
      </w:pPr>
      <w:r w:rsidRPr="001236AE">
        <w:rPr>
          <w:rStyle w:val="Style2"/>
          <w:sz w:val="36"/>
          <w:szCs w:val="16"/>
        </w:rPr>
        <w:t>Redundancy, Diversity, Segregation and Layout of Structures, Systems and Components</w:t>
      </w:r>
    </w:p>
    <w:p w14:paraId="61A25C0F" w14:textId="77777777" w:rsidR="00004C16" w:rsidRPr="001236AE" w:rsidRDefault="00004C16" w:rsidP="00004C16">
      <w:pPr>
        <w:rPr>
          <w:sz w:val="28"/>
          <w:szCs w:val="28"/>
        </w:rPr>
      </w:pPr>
    </w:p>
    <w:p w14:paraId="4C7A948F" w14:textId="72317B8F" w:rsidR="00245A0D" w:rsidRPr="00EC6C65" w:rsidRDefault="00245A0D" w:rsidP="00245A0D">
      <w:pPr>
        <w:rPr>
          <w:sz w:val="28"/>
          <w:szCs w:val="28"/>
        </w:rPr>
      </w:pPr>
      <w:r w:rsidRPr="00EC6C65">
        <w:rPr>
          <w:sz w:val="28"/>
          <w:szCs w:val="28"/>
        </w:rPr>
        <w:t>Authored by</w:t>
      </w:r>
      <w:r w:rsidR="00CE1DB2" w:rsidRPr="00EC6C65">
        <w:rPr>
          <w:sz w:val="28"/>
          <w:szCs w:val="28"/>
        </w:rPr>
        <w:t>:</w:t>
      </w:r>
      <w:r w:rsidRPr="00EC6C65">
        <w:rPr>
          <w:sz w:val="28"/>
          <w:szCs w:val="28"/>
        </w:rPr>
        <w:t xml:space="preserve"> </w:t>
      </w:r>
      <w:r w:rsidR="004B02E2" w:rsidRPr="00EC6C65">
        <w:rPr>
          <w:sz w:val="28"/>
          <w:szCs w:val="28"/>
        </w:rPr>
        <w:t xml:space="preserve"> Mechanical Specialist Inspector</w:t>
      </w:r>
    </w:p>
    <w:p w14:paraId="15A21CF3" w14:textId="0019E255" w:rsidR="00245A0D" w:rsidRPr="001236AE" w:rsidRDefault="00245A0D" w:rsidP="004B33AF">
      <w:pPr>
        <w:rPr>
          <w:sz w:val="28"/>
          <w:szCs w:val="28"/>
        </w:rPr>
      </w:pPr>
      <w:r w:rsidRPr="00EC6C65">
        <w:rPr>
          <w:sz w:val="28"/>
          <w:szCs w:val="28"/>
        </w:rPr>
        <w:t>Approved by</w:t>
      </w:r>
      <w:r w:rsidR="00CE1DB2" w:rsidRPr="00EC6C65">
        <w:rPr>
          <w:sz w:val="28"/>
          <w:szCs w:val="28"/>
        </w:rPr>
        <w:t>:</w:t>
      </w:r>
      <w:r w:rsidRPr="001236AE">
        <w:rPr>
          <w:sz w:val="28"/>
          <w:szCs w:val="28"/>
        </w:rPr>
        <w:t xml:space="preserve"> </w:t>
      </w:r>
      <w:r w:rsidR="004B33AF" w:rsidRPr="004B33AF">
        <w:rPr>
          <w:sz w:val="28"/>
          <w:szCs w:val="28"/>
        </w:rPr>
        <w:t xml:space="preserve"> Mechanical Engineering, Professional Lead</w:t>
      </w:r>
    </w:p>
    <w:p w14:paraId="29270FF3" w14:textId="16E7B3D5" w:rsidR="00CE1DB2" w:rsidRPr="001236AE" w:rsidRDefault="00CE1DB2" w:rsidP="00245A0D">
      <w:pPr>
        <w:rPr>
          <w:sz w:val="28"/>
          <w:szCs w:val="28"/>
        </w:rPr>
      </w:pPr>
      <w:r w:rsidRPr="001236AE">
        <w:rPr>
          <w:sz w:val="28"/>
          <w:szCs w:val="28"/>
        </w:rPr>
        <w:t>Professional Lead:</w:t>
      </w:r>
      <w:r w:rsidR="004B02E2" w:rsidRPr="001236AE">
        <w:rPr>
          <w:sz w:val="28"/>
          <w:szCs w:val="28"/>
        </w:rPr>
        <w:t xml:space="preserve"> </w:t>
      </w:r>
      <w:r w:rsidR="00136064" w:rsidRPr="001236AE">
        <w:rPr>
          <w:sz w:val="28"/>
          <w:szCs w:val="28"/>
        </w:rPr>
        <w:t xml:space="preserve"> Professional Lead – </w:t>
      </w:r>
      <w:r w:rsidR="004B02E2" w:rsidRPr="001236AE">
        <w:rPr>
          <w:sz w:val="28"/>
          <w:szCs w:val="28"/>
        </w:rPr>
        <w:t xml:space="preserve">Mechanical Engineering </w:t>
      </w:r>
      <w:r w:rsidR="00136064" w:rsidRPr="001236AE">
        <w:rPr>
          <w:sz w:val="28"/>
          <w:szCs w:val="28"/>
        </w:rPr>
        <w:t>S</w:t>
      </w:r>
      <w:r w:rsidRPr="001236AE">
        <w:rPr>
          <w:sz w:val="28"/>
          <w:szCs w:val="28"/>
        </w:rPr>
        <w:t>pecialism</w:t>
      </w:r>
      <w:r w:rsidR="00136064" w:rsidRPr="001236AE">
        <w:rPr>
          <w:sz w:val="28"/>
          <w:szCs w:val="28"/>
        </w:rPr>
        <w:t xml:space="preserve"> </w:t>
      </w:r>
    </w:p>
    <w:p w14:paraId="3ADDCB72" w14:textId="77777777" w:rsidR="000950B3" w:rsidRPr="001236AE" w:rsidRDefault="000950B3" w:rsidP="00004C16">
      <w:pPr>
        <w:rPr>
          <w:sz w:val="28"/>
          <w:szCs w:val="28"/>
        </w:rPr>
      </w:pPr>
    </w:p>
    <w:p w14:paraId="247E3769" w14:textId="0B1DA169" w:rsidR="00004C16" w:rsidRPr="00EC6C65" w:rsidRDefault="00004C16" w:rsidP="00004C16">
      <w:pPr>
        <w:rPr>
          <w:sz w:val="28"/>
          <w:szCs w:val="28"/>
        </w:rPr>
      </w:pPr>
      <w:r w:rsidRPr="001236AE">
        <w:rPr>
          <w:sz w:val="28"/>
          <w:szCs w:val="28"/>
        </w:rPr>
        <w:t xml:space="preserve">Issue No.: </w:t>
      </w:r>
      <w:r w:rsidR="004B02E2" w:rsidRPr="00EC6C65">
        <w:rPr>
          <w:sz w:val="28"/>
          <w:szCs w:val="28"/>
        </w:rPr>
        <w:t>6</w:t>
      </w:r>
    </w:p>
    <w:p w14:paraId="19206F45" w14:textId="3E881B0D" w:rsidR="00004C16" w:rsidRPr="00EC6C65" w:rsidRDefault="00004C16" w:rsidP="00004C16">
      <w:pPr>
        <w:rPr>
          <w:sz w:val="28"/>
          <w:szCs w:val="28"/>
        </w:rPr>
      </w:pPr>
      <w:r w:rsidRPr="00EC6C65">
        <w:rPr>
          <w:sz w:val="28"/>
          <w:szCs w:val="28"/>
        </w:rPr>
        <w:t xml:space="preserve">Publication Date: </w:t>
      </w:r>
      <w:r w:rsidR="00B80DB6">
        <w:rPr>
          <w:sz w:val="28"/>
          <w:szCs w:val="28"/>
        </w:rPr>
        <w:t>Nov</w:t>
      </w:r>
      <w:r w:rsidRPr="00EC6C65">
        <w:rPr>
          <w:sz w:val="28"/>
          <w:szCs w:val="28"/>
        </w:rPr>
        <w:t>-</w:t>
      </w:r>
      <w:r w:rsidR="00EC6C65" w:rsidRPr="00EC6C65">
        <w:rPr>
          <w:sz w:val="28"/>
          <w:szCs w:val="28"/>
        </w:rPr>
        <w:t>23</w:t>
      </w:r>
    </w:p>
    <w:p w14:paraId="06A6B3A5" w14:textId="7E7016AD" w:rsidR="00E57DB9" w:rsidRPr="001236AE" w:rsidRDefault="00E57DB9" w:rsidP="00E57DB9">
      <w:pPr>
        <w:rPr>
          <w:sz w:val="28"/>
          <w:szCs w:val="28"/>
        </w:rPr>
      </w:pPr>
      <w:r w:rsidRPr="00EC6C65">
        <w:rPr>
          <w:sz w:val="28"/>
          <w:szCs w:val="28"/>
        </w:rPr>
        <w:t>Next Major Review Date:</w:t>
      </w:r>
      <w:r w:rsidR="00AE4F54" w:rsidRPr="00EC6C65">
        <w:rPr>
          <w:sz w:val="28"/>
          <w:szCs w:val="28"/>
        </w:rPr>
        <w:t xml:space="preserve"> </w:t>
      </w:r>
      <w:r w:rsidR="00EC6C65" w:rsidRPr="00EC6C65">
        <w:rPr>
          <w:sz w:val="28"/>
          <w:szCs w:val="28"/>
        </w:rPr>
        <w:t>Oct</w:t>
      </w:r>
      <w:r w:rsidRPr="00EC6C65">
        <w:rPr>
          <w:sz w:val="28"/>
          <w:szCs w:val="28"/>
        </w:rPr>
        <w:t>-</w:t>
      </w:r>
      <w:r w:rsidR="00EC6C65" w:rsidRPr="00EC6C65">
        <w:rPr>
          <w:sz w:val="28"/>
          <w:szCs w:val="28"/>
        </w:rPr>
        <w:t>28</w:t>
      </w:r>
    </w:p>
    <w:p w14:paraId="6DA341A1" w14:textId="4AA9838A" w:rsidR="00347CA8" w:rsidRPr="001236AE" w:rsidRDefault="00347CA8" w:rsidP="00E57DB9">
      <w:pPr>
        <w:rPr>
          <w:sz w:val="28"/>
          <w:szCs w:val="28"/>
        </w:rPr>
      </w:pPr>
      <w:r w:rsidRPr="001236AE">
        <w:rPr>
          <w:sz w:val="28"/>
          <w:szCs w:val="28"/>
        </w:rPr>
        <w:t xml:space="preserve">Doc. Ref.: </w:t>
      </w:r>
      <w:r w:rsidR="00A24AEA">
        <w:rPr>
          <w:sz w:val="28"/>
          <w:szCs w:val="28"/>
        </w:rPr>
        <w:t>NS-TAST-GD-036</w:t>
      </w:r>
    </w:p>
    <w:p w14:paraId="55057C62" w14:textId="5E231F0B" w:rsidR="00004C16" w:rsidRPr="001236AE" w:rsidRDefault="00004C16" w:rsidP="00004C16">
      <w:pPr>
        <w:rPr>
          <w:sz w:val="28"/>
          <w:szCs w:val="28"/>
        </w:rPr>
      </w:pPr>
      <w:r w:rsidRPr="001236AE">
        <w:rPr>
          <w:sz w:val="28"/>
          <w:szCs w:val="28"/>
        </w:rPr>
        <w:t xml:space="preserve">Record Ref. No.: </w:t>
      </w:r>
      <w:r w:rsidR="00A24AEA" w:rsidRPr="00A24AEA">
        <w:rPr>
          <w:sz w:val="28"/>
          <w:szCs w:val="28"/>
        </w:rPr>
        <w:t>2020/139021</w:t>
      </w:r>
    </w:p>
    <w:p w14:paraId="39BC0EA4" w14:textId="77777777" w:rsidR="00420A11" w:rsidRPr="001236AE" w:rsidRDefault="00420A11" w:rsidP="00323E71"/>
    <w:p w14:paraId="1921DBD9" w14:textId="65317CBD" w:rsidR="00CE1DB2" w:rsidRPr="001236AE" w:rsidRDefault="00CE1DB2" w:rsidP="00CE1DB2">
      <w:pPr>
        <w:pStyle w:val="Caption"/>
        <w:keepNext/>
      </w:pPr>
      <w:r w:rsidRPr="001236AE">
        <w:t>Revision commentary</w:t>
      </w:r>
    </w:p>
    <w:tbl>
      <w:tblPr>
        <w:tblStyle w:val="ONRTable1"/>
        <w:tblW w:w="0" w:type="auto"/>
        <w:tblInd w:w="10" w:type="dxa"/>
        <w:tblLook w:val="04A0" w:firstRow="1" w:lastRow="0" w:firstColumn="1" w:lastColumn="0" w:noHBand="0" w:noVBand="1"/>
      </w:tblPr>
      <w:tblGrid>
        <w:gridCol w:w="1550"/>
        <w:gridCol w:w="7466"/>
      </w:tblGrid>
      <w:tr w:rsidR="00595C8C" w:rsidRPr="001236AE" w14:paraId="116B87DF" w14:textId="77777777" w:rsidTr="00E20B32">
        <w:trPr>
          <w:cnfStyle w:val="100000000000" w:firstRow="1" w:lastRow="0" w:firstColumn="0" w:lastColumn="0" w:oddVBand="0" w:evenVBand="0" w:oddHBand="0" w:evenHBand="0" w:firstRowFirstColumn="0" w:firstRowLastColumn="0" w:lastRowFirstColumn="0" w:lastRowLastColumn="0"/>
        </w:trPr>
        <w:tc>
          <w:tcPr>
            <w:tcW w:w="1550" w:type="dxa"/>
          </w:tcPr>
          <w:p w14:paraId="72366D01" w14:textId="5285E8FF" w:rsidR="00595C8C" w:rsidRPr="001236AE" w:rsidRDefault="00595C8C" w:rsidP="00595C8C">
            <w:pPr>
              <w:spacing w:before="60" w:after="60"/>
              <w:rPr>
                <w:b w:val="0"/>
                <w:bCs/>
              </w:rPr>
            </w:pPr>
            <w:r w:rsidRPr="001236AE">
              <w:rPr>
                <w:b w:val="0"/>
                <w:bCs/>
              </w:rPr>
              <w:t>Issue</w:t>
            </w:r>
            <w:r w:rsidR="004E3932" w:rsidRPr="001236AE">
              <w:rPr>
                <w:b w:val="0"/>
                <w:bCs/>
              </w:rPr>
              <w:t xml:space="preserve"> No.</w:t>
            </w:r>
          </w:p>
        </w:tc>
        <w:tc>
          <w:tcPr>
            <w:tcW w:w="7466" w:type="dxa"/>
          </w:tcPr>
          <w:p w14:paraId="2D00C3FD" w14:textId="26176D05" w:rsidR="00595C8C" w:rsidRPr="001236AE" w:rsidRDefault="00595C8C" w:rsidP="00595C8C">
            <w:pPr>
              <w:spacing w:before="60" w:after="60"/>
              <w:rPr>
                <w:b w:val="0"/>
                <w:bCs/>
              </w:rPr>
            </w:pPr>
            <w:r w:rsidRPr="001236AE">
              <w:rPr>
                <w:b w:val="0"/>
                <w:bCs/>
              </w:rPr>
              <w:t>Description of Update(s)</w:t>
            </w:r>
          </w:p>
        </w:tc>
      </w:tr>
      <w:tr w:rsidR="00595C8C" w:rsidRPr="001236AE" w14:paraId="0B4E4E42" w14:textId="77777777" w:rsidTr="00E20B32">
        <w:tc>
          <w:tcPr>
            <w:tcW w:w="1550" w:type="dxa"/>
          </w:tcPr>
          <w:p w14:paraId="65482A03" w14:textId="507898DD" w:rsidR="00595C8C" w:rsidRPr="001236AE" w:rsidRDefault="004B02E2" w:rsidP="004B02E2">
            <w:pPr>
              <w:spacing w:before="60" w:after="0"/>
            </w:pPr>
            <w:r w:rsidRPr="001236AE">
              <w:t>4</w:t>
            </w:r>
          </w:p>
        </w:tc>
        <w:tc>
          <w:tcPr>
            <w:tcW w:w="7466" w:type="dxa"/>
          </w:tcPr>
          <w:p w14:paraId="1C80912E" w14:textId="1422E05A" w:rsidR="00595C8C" w:rsidRPr="001236AE" w:rsidRDefault="004B02E2" w:rsidP="004B02E2">
            <w:pPr>
              <w:spacing w:after="0" w:line="240" w:lineRule="auto"/>
            </w:pPr>
            <w:r w:rsidRPr="001236AE">
              <w:t>Routine update</w:t>
            </w:r>
          </w:p>
        </w:tc>
      </w:tr>
      <w:tr w:rsidR="004B02E2" w:rsidRPr="001236AE" w14:paraId="3B024E7C" w14:textId="77777777" w:rsidTr="00E20B32">
        <w:tc>
          <w:tcPr>
            <w:tcW w:w="1550" w:type="dxa"/>
          </w:tcPr>
          <w:p w14:paraId="50AD2348" w14:textId="64D9BE42" w:rsidR="004B02E2" w:rsidRPr="001236AE" w:rsidRDefault="004B02E2" w:rsidP="004B02E2">
            <w:pPr>
              <w:spacing w:before="60" w:after="0"/>
              <w:rPr>
                <w:sz w:val="28"/>
                <w:szCs w:val="28"/>
              </w:rPr>
            </w:pPr>
            <w:r w:rsidRPr="001236AE">
              <w:rPr>
                <w:sz w:val="28"/>
                <w:szCs w:val="28"/>
              </w:rPr>
              <w:t>5</w:t>
            </w:r>
          </w:p>
        </w:tc>
        <w:tc>
          <w:tcPr>
            <w:tcW w:w="7466" w:type="dxa"/>
          </w:tcPr>
          <w:p w14:paraId="1D2F4F4F" w14:textId="1905A29B" w:rsidR="004B02E2" w:rsidRPr="001236AE" w:rsidRDefault="004B02E2" w:rsidP="004B02E2">
            <w:pPr>
              <w:spacing w:after="0" w:line="240" w:lineRule="auto"/>
            </w:pPr>
            <w:r w:rsidRPr="001236AE">
              <w:t>Updated review period</w:t>
            </w:r>
          </w:p>
        </w:tc>
      </w:tr>
      <w:tr w:rsidR="004B02E2" w:rsidRPr="001236AE" w14:paraId="7938030D" w14:textId="77777777" w:rsidTr="00E20B32">
        <w:tc>
          <w:tcPr>
            <w:tcW w:w="1550" w:type="dxa"/>
          </w:tcPr>
          <w:p w14:paraId="3EF6F452" w14:textId="0FE37517" w:rsidR="004B02E2" w:rsidRPr="001236AE" w:rsidRDefault="004B02E2" w:rsidP="004B02E2">
            <w:pPr>
              <w:spacing w:before="60" w:after="0"/>
              <w:rPr>
                <w:sz w:val="28"/>
                <w:szCs w:val="28"/>
              </w:rPr>
            </w:pPr>
            <w:r w:rsidRPr="001236AE">
              <w:rPr>
                <w:sz w:val="28"/>
                <w:szCs w:val="28"/>
              </w:rPr>
              <w:t>6</w:t>
            </w:r>
          </w:p>
        </w:tc>
        <w:tc>
          <w:tcPr>
            <w:tcW w:w="7466" w:type="dxa"/>
          </w:tcPr>
          <w:p w14:paraId="2307B1AD" w14:textId="660C35CD" w:rsidR="004B02E2" w:rsidRPr="001236AE" w:rsidRDefault="004B02E2" w:rsidP="004B02E2">
            <w:pPr>
              <w:spacing w:after="0" w:line="240" w:lineRule="auto"/>
            </w:pPr>
            <w:r w:rsidRPr="001236AE">
              <w:t>Major review to body of text. Updated references. Updated to new ONR TAG template</w:t>
            </w:r>
          </w:p>
        </w:tc>
      </w:tr>
    </w:tbl>
    <w:p w14:paraId="1FDB4B56" w14:textId="6C10B266" w:rsidR="00595C8C" w:rsidRPr="001236AE" w:rsidRDefault="00595C8C" w:rsidP="00323E71">
      <w:pPr>
        <w:sectPr w:rsidR="00595C8C" w:rsidRPr="001236AE" w:rsidSect="000B2BC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397" w:footer="397" w:gutter="0"/>
          <w:cols w:space="312"/>
          <w:titlePg/>
          <w:docGrid w:linePitch="360"/>
        </w:sectPr>
      </w:pPr>
    </w:p>
    <w:p w14:paraId="3AE5EE98" w14:textId="77777777" w:rsidR="00267815" w:rsidRPr="001236AE" w:rsidRDefault="00267815" w:rsidP="00EE0C77">
      <w:pPr>
        <w:pStyle w:val="ContentsHeading"/>
      </w:pPr>
      <w:r w:rsidRPr="001236AE">
        <w:lastRenderedPageBreak/>
        <w:t>Contents</w:t>
      </w:r>
    </w:p>
    <w:p w14:paraId="2A0EA8FF" w14:textId="306E2A2C" w:rsidR="003709E1" w:rsidRDefault="00404B0C">
      <w:pPr>
        <w:pStyle w:val="TOC1"/>
        <w:tabs>
          <w:tab w:val="left" w:pos="720"/>
        </w:tabs>
        <w:rPr>
          <w:rFonts w:asciiTheme="minorHAnsi" w:eastAsiaTheme="minorEastAsia" w:hAnsiTheme="minorHAnsi" w:cstheme="minorBidi"/>
          <w:sz w:val="22"/>
          <w:lang w:eastAsia="en-GB" w:bidi="ar-SA"/>
        </w:rPr>
      </w:pPr>
      <w:r w:rsidRPr="001236AE">
        <w:fldChar w:fldCharType="begin"/>
      </w:r>
      <w:r w:rsidRPr="001236AE">
        <w:instrText xml:space="preserve"> TOC \o "1-1" \h \z \u </w:instrText>
      </w:r>
      <w:r w:rsidRPr="001236AE">
        <w:fldChar w:fldCharType="separate"/>
      </w:r>
      <w:hyperlink w:anchor="_Toc146640265" w:history="1">
        <w:r w:rsidR="003709E1" w:rsidRPr="00E264CD">
          <w:rPr>
            <w:rStyle w:val="Hyperlink"/>
          </w:rPr>
          <w:t>1.</w:t>
        </w:r>
        <w:r w:rsidR="003709E1">
          <w:rPr>
            <w:rFonts w:asciiTheme="minorHAnsi" w:eastAsiaTheme="minorEastAsia" w:hAnsiTheme="minorHAnsi" w:cstheme="minorBidi"/>
            <w:sz w:val="22"/>
            <w:lang w:eastAsia="en-GB" w:bidi="ar-SA"/>
          </w:rPr>
          <w:tab/>
        </w:r>
        <w:r w:rsidR="003709E1" w:rsidRPr="00E264CD">
          <w:rPr>
            <w:rStyle w:val="Hyperlink"/>
          </w:rPr>
          <w:t>Introduction</w:t>
        </w:r>
        <w:r w:rsidR="003709E1">
          <w:rPr>
            <w:webHidden/>
          </w:rPr>
          <w:tab/>
        </w:r>
        <w:r w:rsidR="003709E1">
          <w:rPr>
            <w:webHidden/>
          </w:rPr>
          <w:fldChar w:fldCharType="begin"/>
        </w:r>
        <w:r w:rsidR="003709E1">
          <w:rPr>
            <w:webHidden/>
          </w:rPr>
          <w:instrText xml:space="preserve"> PAGEREF _Toc146640265 \h </w:instrText>
        </w:r>
        <w:r w:rsidR="003709E1">
          <w:rPr>
            <w:webHidden/>
          </w:rPr>
        </w:r>
        <w:r w:rsidR="003709E1">
          <w:rPr>
            <w:webHidden/>
          </w:rPr>
          <w:fldChar w:fldCharType="separate"/>
        </w:r>
        <w:r w:rsidR="003709E1">
          <w:rPr>
            <w:webHidden/>
          </w:rPr>
          <w:t>4</w:t>
        </w:r>
        <w:r w:rsidR="003709E1">
          <w:rPr>
            <w:webHidden/>
          </w:rPr>
          <w:fldChar w:fldCharType="end"/>
        </w:r>
      </w:hyperlink>
    </w:p>
    <w:p w14:paraId="0F760AFE" w14:textId="13BED4D7" w:rsidR="003709E1" w:rsidRDefault="0097281B">
      <w:pPr>
        <w:pStyle w:val="TOC1"/>
        <w:tabs>
          <w:tab w:val="left" w:pos="720"/>
        </w:tabs>
        <w:rPr>
          <w:rFonts w:asciiTheme="minorHAnsi" w:eastAsiaTheme="minorEastAsia" w:hAnsiTheme="minorHAnsi" w:cstheme="minorBidi"/>
          <w:sz w:val="22"/>
          <w:lang w:eastAsia="en-GB" w:bidi="ar-SA"/>
        </w:rPr>
      </w:pPr>
      <w:hyperlink w:anchor="_Toc146640266" w:history="1">
        <w:r w:rsidR="003709E1" w:rsidRPr="00E264CD">
          <w:rPr>
            <w:rStyle w:val="Hyperlink"/>
          </w:rPr>
          <w:t>2.</w:t>
        </w:r>
        <w:r w:rsidR="003709E1">
          <w:rPr>
            <w:rFonts w:asciiTheme="minorHAnsi" w:eastAsiaTheme="minorEastAsia" w:hAnsiTheme="minorHAnsi" w:cstheme="minorBidi"/>
            <w:sz w:val="22"/>
            <w:lang w:eastAsia="en-GB" w:bidi="ar-SA"/>
          </w:rPr>
          <w:tab/>
        </w:r>
        <w:r w:rsidR="003709E1" w:rsidRPr="00E264CD">
          <w:rPr>
            <w:rStyle w:val="Hyperlink"/>
          </w:rPr>
          <w:t>Purpose and Scope</w:t>
        </w:r>
        <w:r w:rsidR="003709E1">
          <w:rPr>
            <w:webHidden/>
          </w:rPr>
          <w:tab/>
        </w:r>
        <w:r w:rsidR="003709E1">
          <w:rPr>
            <w:webHidden/>
          </w:rPr>
          <w:fldChar w:fldCharType="begin"/>
        </w:r>
        <w:r w:rsidR="003709E1">
          <w:rPr>
            <w:webHidden/>
          </w:rPr>
          <w:instrText xml:space="preserve"> PAGEREF _Toc146640266 \h </w:instrText>
        </w:r>
        <w:r w:rsidR="003709E1">
          <w:rPr>
            <w:webHidden/>
          </w:rPr>
        </w:r>
        <w:r w:rsidR="003709E1">
          <w:rPr>
            <w:webHidden/>
          </w:rPr>
          <w:fldChar w:fldCharType="separate"/>
        </w:r>
        <w:r w:rsidR="003709E1">
          <w:rPr>
            <w:webHidden/>
          </w:rPr>
          <w:t>4</w:t>
        </w:r>
        <w:r w:rsidR="003709E1">
          <w:rPr>
            <w:webHidden/>
          </w:rPr>
          <w:fldChar w:fldCharType="end"/>
        </w:r>
      </w:hyperlink>
    </w:p>
    <w:p w14:paraId="3E906945" w14:textId="44DBE64F" w:rsidR="003709E1" w:rsidRDefault="0097281B">
      <w:pPr>
        <w:pStyle w:val="TOC1"/>
        <w:tabs>
          <w:tab w:val="left" w:pos="720"/>
        </w:tabs>
        <w:rPr>
          <w:rFonts w:asciiTheme="minorHAnsi" w:eastAsiaTheme="minorEastAsia" w:hAnsiTheme="minorHAnsi" w:cstheme="minorBidi"/>
          <w:sz w:val="22"/>
          <w:lang w:eastAsia="en-GB" w:bidi="ar-SA"/>
        </w:rPr>
      </w:pPr>
      <w:hyperlink w:anchor="_Toc146640267" w:history="1">
        <w:r w:rsidR="003709E1" w:rsidRPr="00E264CD">
          <w:rPr>
            <w:rStyle w:val="Hyperlink"/>
          </w:rPr>
          <w:t>3.</w:t>
        </w:r>
        <w:r w:rsidR="003709E1">
          <w:rPr>
            <w:rFonts w:asciiTheme="minorHAnsi" w:eastAsiaTheme="minorEastAsia" w:hAnsiTheme="minorHAnsi" w:cstheme="minorBidi"/>
            <w:sz w:val="22"/>
            <w:lang w:eastAsia="en-GB" w:bidi="ar-SA"/>
          </w:rPr>
          <w:tab/>
        </w:r>
        <w:r w:rsidR="003709E1" w:rsidRPr="00E264CD">
          <w:rPr>
            <w:rStyle w:val="Hyperlink"/>
          </w:rPr>
          <w:t>Background</w:t>
        </w:r>
        <w:r w:rsidR="003709E1">
          <w:rPr>
            <w:webHidden/>
          </w:rPr>
          <w:tab/>
        </w:r>
        <w:r w:rsidR="003709E1">
          <w:rPr>
            <w:webHidden/>
          </w:rPr>
          <w:fldChar w:fldCharType="begin"/>
        </w:r>
        <w:r w:rsidR="003709E1">
          <w:rPr>
            <w:webHidden/>
          </w:rPr>
          <w:instrText xml:space="preserve"> PAGEREF _Toc146640267 \h </w:instrText>
        </w:r>
        <w:r w:rsidR="003709E1">
          <w:rPr>
            <w:webHidden/>
          </w:rPr>
        </w:r>
        <w:r w:rsidR="003709E1">
          <w:rPr>
            <w:webHidden/>
          </w:rPr>
          <w:fldChar w:fldCharType="separate"/>
        </w:r>
        <w:r w:rsidR="003709E1">
          <w:rPr>
            <w:webHidden/>
          </w:rPr>
          <w:t>5</w:t>
        </w:r>
        <w:r w:rsidR="003709E1">
          <w:rPr>
            <w:webHidden/>
          </w:rPr>
          <w:fldChar w:fldCharType="end"/>
        </w:r>
      </w:hyperlink>
    </w:p>
    <w:p w14:paraId="45236258" w14:textId="59C60A5E" w:rsidR="003709E1" w:rsidRDefault="0097281B">
      <w:pPr>
        <w:pStyle w:val="TOC1"/>
        <w:tabs>
          <w:tab w:val="left" w:pos="720"/>
        </w:tabs>
        <w:rPr>
          <w:rFonts w:asciiTheme="minorHAnsi" w:eastAsiaTheme="minorEastAsia" w:hAnsiTheme="minorHAnsi" w:cstheme="minorBidi"/>
          <w:sz w:val="22"/>
          <w:lang w:eastAsia="en-GB" w:bidi="ar-SA"/>
        </w:rPr>
      </w:pPr>
      <w:hyperlink w:anchor="_Toc146640268" w:history="1">
        <w:r w:rsidR="003709E1" w:rsidRPr="00E264CD">
          <w:rPr>
            <w:rStyle w:val="Hyperlink"/>
          </w:rPr>
          <w:t>4.</w:t>
        </w:r>
        <w:r w:rsidR="003709E1">
          <w:rPr>
            <w:rFonts w:asciiTheme="minorHAnsi" w:eastAsiaTheme="minorEastAsia" w:hAnsiTheme="minorHAnsi" w:cstheme="minorBidi"/>
            <w:sz w:val="22"/>
            <w:lang w:eastAsia="en-GB" w:bidi="ar-SA"/>
          </w:rPr>
          <w:tab/>
        </w:r>
        <w:r w:rsidR="003709E1" w:rsidRPr="00E264CD">
          <w:rPr>
            <w:rStyle w:val="Hyperlink"/>
          </w:rPr>
          <w:t>Relationship to Licence and other Relevant Legislation</w:t>
        </w:r>
        <w:r w:rsidR="003709E1">
          <w:rPr>
            <w:webHidden/>
          </w:rPr>
          <w:tab/>
        </w:r>
        <w:r w:rsidR="003709E1">
          <w:rPr>
            <w:webHidden/>
          </w:rPr>
          <w:fldChar w:fldCharType="begin"/>
        </w:r>
        <w:r w:rsidR="003709E1">
          <w:rPr>
            <w:webHidden/>
          </w:rPr>
          <w:instrText xml:space="preserve"> PAGEREF _Toc146640268 \h </w:instrText>
        </w:r>
        <w:r w:rsidR="003709E1">
          <w:rPr>
            <w:webHidden/>
          </w:rPr>
        </w:r>
        <w:r w:rsidR="003709E1">
          <w:rPr>
            <w:webHidden/>
          </w:rPr>
          <w:fldChar w:fldCharType="separate"/>
        </w:r>
        <w:r w:rsidR="003709E1">
          <w:rPr>
            <w:webHidden/>
          </w:rPr>
          <w:t>8</w:t>
        </w:r>
        <w:r w:rsidR="003709E1">
          <w:rPr>
            <w:webHidden/>
          </w:rPr>
          <w:fldChar w:fldCharType="end"/>
        </w:r>
      </w:hyperlink>
    </w:p>
    <w:p w14:paraId="7980A17B" w14:textId="675D5E2F" w:rsidR="003709E1" w:rsidRDefault="0097281B">
      <w:pPr>
        <w:pStyle w:val="TOC1"/>
        <w:tabs>
          <w:tab w:val="left" w:pos="720"/>
        </w:tabs>
        <w:rPr>
          <w:rFonts w:asciiTheme="minorHAnsi" w:eastAsiaTheme="minorEastAsia" w:hAnsiTheme="minorHAnsi" w:cstheme="minorBidi"/>
          <w:sz w:val="22"/>
          <w:lang w:eastAsia="en-GB" w:bidi="ar-SA"/>
        </w:rPr>
      </w:pPr>
      <w:hyperlink w:anchor="_Toc146640269" w:history="1">
        <w:r w:rsidR="003709E1" w:rsidRPr="00E264CD">
          <w:rPr>
            <w:rStyle w:val="Hyperlink"/>
          </w:rPr>
          <w:t>5.</w:t>
        </w:r>
        <w:r w:rsidR="003709E1">
          <w:rPr>
            <w:rFonts w:asciiTheme="minorHAnsi" w:eastAsiaTheme="minorEastAsia" w:hAnsiTheme="minorHAnsi" w:cstheme="minorBidi"/>
            <w:sz w:val="22"/>
            <w:lang w:eastAsia="en-GB" w:bidi="ar-SA"/>
          </w:rPr>
          <w:tab/>
        </w:r>
        <w:r w:rsidR="003709E1" w:rsidRPr="00E264CD">
          <w:rPr>
            <w:rStyle w:val="Hyperlink"/>
          </w:rPr>
          <w:t>Relationship to Safety Assessment Principles, WENRA Reference Levels, and IAEA Safety Standards and Guides</w:t>
        </w:r>
        <w:r w:rsidR="003709E1">
          <w:rPr>
            <w:webHidden/>
          </w:rPr>
          <w:tab/>
        </w:r>
        <w:r w:rsidR="003709E1">
          <w:rPr>
            <w:webHidden/>
          </w:rPr>
          <w:fldChar w:fldCharType="begin"/>
        </w:r>
        <w:r w:rsidR="003709E1">
          <w:rPr>
            <w:webHidden/>
          </w:rPr>
          <w:instrText xml:space="preserve"> PAGEREF _Toc146640269 \h </w:instrText>
        </w:r>
        <w:r w:rsidR="003709E1">
          <w:rPr>
            <w:webHidden/>
          </w:rPr>
        </w:r>
        <w:r w:rsidR="003709E1">
          <w:rPr>
            <w:webHidden/>
          </w:rPr>
          <w:fldChar w:fldCharType="separate"/>
        </w:r>
        <w:r w:rsidR="003709E1">
          <w:rPr>
            <w:webHidden/>
          </w:rPr>
          <w:t>10</w:t>
        </w:r>
        <w:r w:rsidR="003709E1">
          <w:rPr>
            <w:webHidden/>
          </w:rPr>
          <w:fldChar w:fldCharType="end"/>
        </w:r>
      </w:hyperlink>
    </w:p>
    <w:p w14:paraId="56BFF1E1" w14:textId="2AD43ED7" w:rsidR="003709E1" w:rsidRDefault="0097281B">
      <w:pPr>
        <w:pStyle w:val="TOC1"/>
        <w:tabs>
          <w:tab w:val="left" w:pos="720"/>
        </w:tabs>
        <w:rPr>
          <w:rFonts w:asciiTheme="minorHAnsi" w:eastAsiaTheme="minorEastAsia" w:hAnsiTheme="minorHAnsi" w:cstheme="minorBidi"/>
          <w:sz w:val="22"/>
          <w:lang w:eastAsia="en-GB" w:bidi="ar-SA"/>
        </w:rPr>
      </w:pPr>
      <w:hyperlink w:anchor="_Toc146640270" w:history="1">
        <w:r w:rsidR="003709E1" w:rsidRPr="00E264CD">
          <w:rPr>
            <w:rStyle w:val="Hyperlink"/>
          </w:rPr>
          <w:t>6.</w:t>
        </w:r>
        <w:r w:rsidR="003709E1">
          <w:rPr>
            <w:rFonts w:asciiTheme="minorHAnsi" w:eastAsiaTheme="minorEastAsia" w:hAnsiTheme="minorHAnsi" w:cstheme="minorBidi"/>
            <w:sz w:val="22"/>
            <w:lang w:eastAsia="en-GB" w:bidi="ar-SA"/>
          </w:rPr>
          <w:tab/>
        </w:r>
        <w:r w:rsidR="003709E1" w:rsidRPr="00E264CD">
          <w:rPr>
            <w:rStyle w:val="Hyperlink"/>
          </w:rPr>
          <w:t>Advice to Inspectors</w:t>
        </w:r>
        <w:r w:rsidR="003709E1">
          <w:rPr>
            <w:webHidden/>
          </w:rPr>
          <w:tab/>
        </w:r>
        <w:r w:rsidR="003709E1">
          <w:rPr>
            <w:webHidden/>
          </w:rPr>
          <w:fldChar w:fldCharType="begin"/>
        </w:r>
        <w:r w:rsidR="003709E1">
          <w:rPr>
            <w:webHidden/>
          </w:rPr>
          <w:instrText xml:space="preserve"> PAGEREF _Toc146640270 \h </w:instrText>
        </w:r>
        <w:r w:rsidR="003709E1">
          <w:rPr>
            <w:webHidden/>
          </w:rPr>
        </w:r>
        <w:r w:rsidR="003709E1">
          <w:rPr>
            <w:webHidden/>
          </w:rPr>
          <w:fldChar w:fldCharType="separate"/>
        </w:r>
        <w:r w:rsidR="003709E1">
          <w:rPr>
            <w:webHidden/>
          </w:rPr>
          <w:t>12</w:t>
        </w:r>
        <w:r w:rsidR="003709E1">
          <w:rPr>
            <w:webHidden/>
          </w:rPr>
          <w:fldChar w:fldCharType="end"/>
        </w:r>
      </w:hyperlink>
    </w:p>
    <w:p w14:paraId="1CAF2ADE" w14:textId="6AC975FE" w:rsidR="003709E1" w:rsidRDefault="0097281B">
      <w:pPr>
        <w:pStyle w:val="TOC1"/>
        <w:rPr>
          <w:rFonts w:asciiTheme="minorHAnsi" w:eastAsiaTheme="minorEastAsia" w:hAnsiTheme="minorHAnsi" w:cstheme="minorBidi"/>
          <w:sz w:val="22"/>
          <w:lang w:eastAsia="en-GB" w:bidi="ar-SA"/>
        </w:rPr>
      </w:pPr>
      <w:hyperlink w:anchor="_Toc146640271" w:history="1">
        <w:r w:rsidR="003709E1" w:rsidRPr="00E264CD">
          <w:rPr>
            <w:rStyle w:val="Hyperlink"/>
          </w:rPr>
          <w:t>References</w:t>
        </w:r>
        <w:r w:rsidR="003709E1">
          <w:rPr>
            <w:webHidden/>
          </w:rPr>
          <w:tab/>
        </w:r>
        <w:r w:rsidR="003709E1">
          <w:rPr>
            <w:webHidden/>
          </w:rPr>
          <w:fldChar w:fldCharType="begin"/>
        </w:r>
        <w:r w:rsidR="003709E1">
          <w:rPr>
            <w:webHidden/>
          </w:rPr>
          <w:instrText xml:space="preserve"> PAGEREF _Toc146640271 \h </w:instrText>
        </w:r>
        <w:r w:rsidR="003709E1">
          <w:rPr>
            <w:webHidden/>
          </w:rPr>
        </w:r>
        <w:r w:rsidR="003709E1">
          <w:rPr>
            <w:webHidden/>
          </w:rPr>
          <w:fldChar w:fldCharType="separate"/>
        </w:r>
        <w:r w:rsidR="003709E1">
          <w:rPr>
            <w:webHidden/>
          </w:rPr>
          <w:t>26</w:t>
        </w:r>
        <w:r w:rsidR="003709E1">
          <w:rPr>
            <w:webHidden/>
          </w:rPr>
          <w:fldChar w:fldCharType="end"/>
        </w:r>
      </w:hyperlink>
    </w:p>
    <w:p w14:paraId="070C503B" w14:textId="5E37CD3C" w:rsidR="003709E1" w:rsidRDefault="0097281B">
      <w:pPr>
        <w:pStyle w:val="TOC1"/>
        <w:rPr>
          <w:rFonts w:asciiTheme="minorHAnsi" w:eastAsiaTheme="minorEastAsia" w:hAnsiTheme="minorHAnsi" w:cstheme="minorBidi"/>
          <w:sz w:val="22"/>
          <w:lang w:eastAsia="en-GB" w:bidi="ar-SA"/>
        </w:rPr>
      </w:pPr>
      <w:hyperlink w:anchor="_Toc146640272" w:history="1">
        <w:r w:rsidR="003709E1" w:rsidRPr="00E264CD">
          <w:rPr>
            <w:rStyle w:val="Hyperlink"/>
          </w:rPr>
          <w:t>Glossary and Abbreviations</w:t>
        </w:r>
        <w:r w:rsidR="003709E1">
          <w:rPr>
            <w:webHidden/>
          </w:rPr>
          <w:tab/>
        </w:r>
        <w:r w:rsidR="003709E1">
          <w:rPr>
            <w:webHidden/>
          </w:rPr>
          <w:fldChar w:fldCharType="begin"/>
        </w:r>
        <w:r w:rsidR="003709E1">
          <w:rPr>
            <w:webHidden/>
          </w:rPr>
          <w:instrText xml:space="preserve"> PAGEREF _Toc146640272 \h </w:instrText>
        </w:r>
        <w:r w:rsidR="003709E1">
          <w:rPr>
            <w:webHidden/>
          </w:rPr>
        </w:r>
        <w:r w:rsidR="003709E1">
          <w:rPr>
            <w:webHidden/>
          </w:rPr>
          <w:fldChar w:fldCharType="separate"/>
        </w:r>
        <w:r w:rsidR="003709E1">
          <w:rPr>
            <w:webHidden/>
          </w:rPr>
          <w:t>29</w:t>
        </w:r>
        <w:r w:rsidR="003709E1">
          <w:rPr>
            <w:webHidden/>
          </w:rPr>
          <w:fldChar w:fldCharType="end"/>
        </w:r>
      </w:hyperlink>
    </w:p>
    <w:p w14:paraId="7E6EA924" w14:textId="5B70467A" w:rsidR="003709E1" w:rsidRDefault="0097281B">
      <w:pPr>
        <w:pStyle w:val="TOC1"/>
        <w:rPr>
          <w:rFonts w:asciiTheme="minorHAnsi" w:eastAsiaTheme="minorEastAsia" w:hAnsiTheme="minorHAnsi" w:cstheme="minorBidi"/>
          <w:sz w:val="22"/>
          <w:lang w:eastAsia="en-GB" w:bidi="ar-SA"/>
        </w:rPr>
      </w:pPr>
      <w:hyperlink w:anchor="_Toc146640273" w:history="1">
        <w:r w:rsidR="003709E1" w:rsidRPr="00E264CD">
          <w:rPr>
            <w:rStyle w:val="Hyperlink"/>
          </w:rPr>
          <w:t>Appendix 1 - Comparison With WENRA Reactor Reference Levels</w:t>
        </w:r>
        <w:r w:rsidR="003709E1">
          <w:rPr>
            <w:webHidden/>
          </w:rPr>
          <w:tab/>
        </w:r>
        <w:r w:rsidR="003709E1">
          <w:rPr>
            <w:webHidden/>
          </w:rPr>
          <w:fldChar w:fldCharType="begin"/>
        </w:r>
        <w:r w:rsidR="003709E1">
          <w:rPr>
            <w:webHidden/>
          </w:rPr>
          <w:instrText xml:space="preserve"> PAGEREF _Toc146640273 \h </w:instrText>
        </w:r>
        <w:r w:rsidR="003709E1">
          <w:rPr>
            <w:webHidden/>
          </w:rPr>
        </w:r>
        <w:r w:rsidR="003709E1">
          <w:rPr>
            <w:webHidden/>
          </w:rPr>
          <w:fldChar w:fldCharType="separate"/>
        </w:r>
        <w:r w:rsidR="003709E1">
          <w:rPr>
            <w:webHidden/>
          </w:rPr>
          <w:t>30</w:t>
        </w:r>
        <w:r w:rsidR="003709E1">
          <w:rPr>
            <w:webHidden/>
          </w:rPr>
          <w:fldChar w:fldCharType="end"/>
        </w:r>
      </w:hyperlink>
    </w:p>
    <w:p w14:paraId="0CC4B54A" w14:textId="765BD5BE" w:rsidR="00267815" w:rsidRPr="001236AE" w:rsidRDefault="00404B0C" w:rsidP="00267815">
      <w:r w:rsidRPr="001236AE">
        <w:fldChar w:fldCharType="end"/>
      </w:r>
    </w:p>
    <w:p w14:paraId="716B9A7E" w14:textId="77777777" w:rsidR="003E098E" w:rsidRPr="001236AE" w:rsidRDefault="003E098E" w:rsidP="00267815"/>
    <w:p w14:paraId="4812BFF8" w14:textId="77777777" w:rsidR="003E098E" w:rsidRPr="001236AE" w:rsidRDefault="003E098E" w:rsidP="00267815">
      <w:pPr>
        <w:sectPr w:rsidR="003E098E" w:rsidRPr="001236AE" w:rsidSect="000B2BCD">
          <w:headerReference w:type="even" r:id="rId17"/>
          <w:headerReference w:type="default" r:id="rId18"/>
          <w:footerReference w:type="even" r:id="rId19"/>
          <w:footerReference w:type="default" r:id="rId20"/>
          <w:pgSz w:w="11906" w:h="16838" w:code="9"/>
          <w:pgMar w:top="1440" w:right="1440" w:bottom="1440" w:left="1440" w:header="397" w:footer="397" w:gutter="0"/>
          <w:cols w:space="312"/>
          <w:docGrid w:linePitch="360"/>
        </w:sectPr>
      </w:pPr>
    </w:p>
    <w:p w14:paraId="43A875A4" w14:textId="5DEDA49A" w:rsidR="008D49A5" w:rsidRPr="001236AE" w:rsidRDefault="008D49A5" w:rsidP="00ED122C">
      <w:pPr>
        <w:pStyle w:val="Heading1"/>
      </w:pPr>
      <w:bookmarkStart w:id="1" w:name="_Toc146640265"/>
      <w:bookmarkEnd w:id="0"/>
      <w:r w:rsidRPr="001236AE">
        <w:lastRenderedPageBreak/>
        <w:t>Introduction</w:t>
      </w:r>
      <w:bookmarkEnd w:id="1"/>
    </w:p>
    <w:p w14:paraId="56D71E00" w14:textId="20D4A74D" w:rsidR="000950B3" w:rsidRPr="001236AE" w:rsidRDefault="000950B3" w:rsidP="00ED122C">
      <w:pPr>
        <w:pStyle w:val="F9-Paragraph"/>
      </w:pPr>
      <w:bookmarkStart w:id="2" w:name="_Hlk64448648"/>
      <w:r w:rsidRPr="001236AE">
        <w:t xml:space="preserve">ONR has established its </w:t>
      </w:r>
      <w:hyperlink r:id="rId21" w:history="1">
        <w:r w:rsidRPr="001236AE">
          <w:rPr>
            <w:rStyle w:val="Hyperlink"/>
          </w:rPr>
          <w:t>Safety Assessment Principles</w:t>
        </w:r>
      </w:hyperlink>
      <w:r w:rsidRPr="001236AE">
        <w:t xml:space="preserve"> (SAPs)</w:t>
      </w:r>
      <w:sdt>
        <w:sdtPr>
          <w:id w:val="168845607"/>
          <w:citation/>
        </w:sdtPr>
        <w:sdtEndPr/>
        <w:sdtContent>
          <w:r w:rsidR="00DF61A3">
            <w:fldChar w:fldCharType="begin"/>
          </w:r>
          <w:r w:rsidR="00DF61A3">
            <w:instrText xml:space="preserve"> CITATION Off20 \l 2057 </w:instrText>
          </w:r>
          <w:r w:rsidR="00DF61A3">
            <w:fldChar w:fldCharType="separate"/>
          </w:r>
          <w:r w:rsidR="00385DB9">
            <w:rPr>
              <w:noProof/>
            </w:rPr>
            <w:t xml:space="preserve"> [1]</w:t>
          </w:r>
          <w:r w:rsidR="00DF61A3">
            <w:fldChar w:fldCharType="end"/>
          </w:r>
        </w:sdtContent>
      </w:sdt>
      <w:r w:rsidRPr="001236AE">
        <w:t xml:space="preserve"> which apply to the assessment by ONR specialist inspectors of safety cases for nuclear facilities that may be operated by potential licensees, existing licensees, or other duty-holders. The principles presented in the SAPs are supported by a suite of guides to further assist ONR’s inspectors in their technical assessment work in support of making regulatory judgements and decisions. This technical assessment guide (TAG) is one of these guides.</w:t>
      </w:r>
    </w:p>
    <w:p w14:paraId="05AAE39A" w14:textId="6D4A609A" w:rsidR="008D49A5" w:rsidRPr="001236AE" w:rsidRDefault="000950B3" w:rsidP="00ED122C">
      <w:pPr>
        <w:pStyle w:val="Heading1"/>
      </w:pPr>
      <w:bookmarkStart w:id="3" w:name="_Toc146640266"/>
      <w:bookmarkEnd w:id="2"/>
      <w:r w:rsidRPr="001236AE">
        <w:t>Purpose and Scope</w:t>
      </w:r>
      <w:bookmarkEnd w:id="3"/>
    </w:p>
    <w:p w14:paraId="75657337" w14:textId="349F9FD8" w:rsidR="00ED122C" w:rsidRPr="001236AE" w:rsidRDefault="00ED122C" w:rsidP="00ED122C">
      <w:pPr>
        <w:pStyle w:val="F9-Paragraph"/>
      </w:pPr>
      <w:r w:rsidRPr="001236AE">
        <w:t>This technical assessment guide discusses the interpretation of WENRA, IAEA, Relevant Good Practice (RGP) and ONR SAPs</w:t>
      </w:r>
      <w:sdt>
        <w:sdtPr>
          <w:id w:val="1980800906"/>
          <w:citation/>
        </w:sdtPr>
        <w:sdtEndPr/>
        <w:sdtContent>
          <w:r w:rsidR="00DF61A3">
            <w:fldChar w:fldCharType="begin"/>
          </w:r>
          <w:r w:rsidR="00DF61A3">
            <w:instrText xml:space="preserve"> CITATION Off20 \l 2057 </w:instrText>
          </w:r>
          <w:r w:rsidR="00DF61A3">
            <w:fldChar w:fldCharType="separate"/>
          </w:r>
          <w:r w:rsidR="00385DB9">
            <w:rPr>
              <w:noProof/>
            </w:rPr>
            <w:t xml:space="preserve"> [1]</w:t>
          </w:r>
          <w:r w:rsidR="00DF61A3">
            <w:fldChar w:fldCharType="end"/>
          </w:r>
        </w:sdtContent>
      </w:sdt>
      <w:r w:rsidR="00DF61A3">
        <w:t xml:space="preserve"> </w:t>
      </w:r>
      <w:r w:rsidRPr="001236AE">
        <w:t>to advise and inform ONR inspectors in the exercise of their regulatory judgement.</w:t>
      </w:r>
    </w:p>
    <w:p w14:paraId="50020AE0" w14:textId="77777777" w:rsidR="00ED122C" w:rsidRPr="001236AE" w:rsidRDefault="00ED122C" w:rsidP="00ED122C">
      <w:pPr>
        <w:pStyle w:val="F9-Paragraph"/>
      </w:pPr>
      <w:r w:rsidRPr="001236AE">
        <w:t>This TAG contains guidance to ONR inspectors in the assessment of licensees’ safety submissions in relation to the redundancy, diversity, segregation and layout of structures, systems and components (SSCs).</w:t>
      </w:r>
    </w:p>
    <w:p w14:paraId="796823FD" w14:textId="77777777" w:rsidR="00ED122C" w:rsidRPr="001236AE" w:rsidRDefault="00ED122C" w:rsidP="00ED122C">
      <w:pPr>
        <w:pStyle w:val="F9-Paragraph"/>
      </w:pPr>
      <w:r w:rsidRPr="001236AE">
        <w:t>The TAG applies to SSCs and their function, performance and reliability in supporting safety through redundancy, diversity, segregation and layout in accord with the concepts of common cause failure (CCF) and Defence-In-Depth.</w:t>
      </w:r>
    </w:p>
    <w:p w14:paraId="2B39A157" w14:textId="125A6C1E" w:rsidR="00ED122C" w:rsidRPr="001236AE" w:rsidRDefault="00ED122C" w:rsidP="00ED122C">
      <w:pPr>
        <w:pStyle w:val="F9-Paragraph"/>
      </w:pPr>
      <w:r w:rsidRPr="001236AE">
        <w:t>The TAG does not extend to the categorisation of SSCs in relation to the ability to perform their designated safety functions. This is further outlined in ONR TAG-094 (Categorisation of Safety Functions and Classification of Structures and Components)</w:t>
      </w:r>
      <w:r w:rsidR="00DF61A3">
        <w:t xml:space="preserve"> </w:t>
      </w:r>
      <w:sdt>
        <w:sdtPr>
          <w:id w:val="-1032181181"/>
          <w:citation/>
        </w:sdtPr>
        <w:sdtEndPr/>
        <w:sdtContent>
          <w:r w:rsidR="00DF61A3">
            <w:fldChar w:fldCharType="begin"/>
          </w:r>
          <w:r w:rsidR="00DF61A3">
            <w:instrText xml:space="preserve"> CITATION Off19 \l 2057 </w:instrText>
          </w:r>
          <w:r w:rsidR="00DF61A3">
            <w:fldChar w:fldCharType="separate"/>
          </w:r>
          <w:r w:rsidR="00385DB9">
            <w:rPr>
              <w:noProof/>
            </w:rPr>
            <w:t>[2]</w:t>
          </w:r>
          <w:r w:rsidR="00DF61A3">
            <w:fldChar w:fldCharType="end"/>
          </w:r>
        </w:sdtContent>
      </w:sdt>
      <w:r w:rsidR="00DF61A3">
        <w:t>.</w:t>
      </w:r>
    </w:p>
    <w:p w14:paraId="5CEF46F8" w14:textId="77777777" w:rsidR="00ED122C" w:rsidRPr="001236AE" w:rsidRDefault="00ED122C" w:rsidP="00ED122C">
      <w:pPr>
        <w:pStyle w:val="F9-Paragraph"/>
      </w:pPr>
      <w:r w:rsidRPr="001236AE">
        <w:t>The TAG is applicable to:</w:t>
      </w:r>
    </w:p>
    <w:p w14:paraId="6282730E" w14:textId="77777777" w:rsidR="00ED122C" w:rsidRPr="001236AE" w:rsidRDefault="00ED122C" w:rsidP="00ED122C">
      <w:pPr>
        <w:pStyle w:val="Bulletlist1"/>
        <w:rPr>
          <w:lang w:bidi="ar-SA"/>
        </w:rPr>
      </w:pPr>
      <w:r w:rsidRPr="001236AE">
        <w:rPr>
          <w:lang w:bidi="ar-SA"/>
        </w:rPr>
        <w:t>new facilities throughout the design, construction, and commissioning phases; and</w:t>
      </w:r>
    </w:p>
    <w:p w14:paraId="4184CD8E" w14:textId="77777777" w:rsidR="00ED122C" w:rsidRPr="001236AE" w:rsidRDefault="00ED122C" w:rsidP="00ED122C">
      <w:pPr>
        <w:pStyle w:val="Bulletlist1"/>
        <w:rPr>
          <w:lang w:bidi="ar-SA"/>
        </w:rPr>
      </w:pPr>
      <w:r w:rsidRPr="001236AE">
        <w:rPr>
          <w:lang w:bidi="ar-SA"/>
        </w:rPr>
        <w:t>operating facilities, throughout use into post-operational care &amp; maintenance, and eventual decommissioning.</w:t>
      </w:r>
    </w:p>
    <w:p w14:paraId="10708882" w14:textId="5A3136CA" w:rsidR="00832C03" w:rsidRDefault="00ED122C" w:rsidP="00832C03">
      <w:pPr>
        <w:pStyle w:val="F9-Paragraph"/>
      </w:pPr>
      <w:r w:rsidRPr="001236AE">
        <w:t>Due to the ongoing development of safety standards, aging facilities may not comply in every respect with the revised ONR SAPs</w:t>
      </w:r>
      <w:r w:rsidR="00DF61A3">
        <w:t xml:space="preserve"> </w:t>
      </w:r>
      <w:sdt>
        <w:sdtPr>
          <w:id w:val="1530996180"/>
          <w:citation/>
        </w:sdtPr>
        <w:sdtEndPr/>
        <w:sdtContent>
          <w:r w:rsidR="00DF61A3">
            <w:fldChar w:fldCharType="begin"/>
          </w:r>
          <w:r w:rsidR="00DF61A3">
            <w:instrText xml:space="preserve"> CITATION Off20 \l 2057 </w:instrText>
          </w:r>
          <w:r w:rsidR="00DF61A3">
            <w:fldChar w:fldCharType="separate"/>
          </w:r>
          <w:r w:rsidR="00385DB9">
            <w:rPr>
              <w:noProof/>
            </w:rPr>
            <w:t>[1]</w:t>
          </w:r>
          <w:r w:rsidR="00DF61A3">
            <w:fldChar w:fldCharType="end"/>
          </w:r>
        </w:sdtContent>
      </w:sdt>
      <w:r w:rsidRPr="001236AE">
        <w:t>. Where this is the case; inspectors should use their judgement and discretion in the depth and scope in which they utilise this guidance.</w:t>
      </w:r>
    </w:p>
    <w:p w14:paraId="47E1D27F" w14:textId="3C0A40FF" w:rsidR="00832C03" w:rsidRPr="00832C03" w:rsidRDefault="00832C03" w:rsidP="00832C03">
      <w:pPr>
        <w:spacing w:after="0" w:line="240" w:lineRule="auto"/>
        <w:rPr>
          <w:rFonts w:eastAsia="Times New Roman"/>
          <w:szCs w:val="24"/>
          <w:lang w:bidi="ar-SA"/>
        </w:rPr>
      </w:pPr>
      <w:r>
        <w:br w:type="page"/>
      </w:r>
    </w:p>
    <w:p w14:paraId="4E4861EF" w14:textId="77777777" w:rsidR="00E46F5B" w:rsidRPr="001236AE" w:rsidRDefault="00E46F5B" w:rsidP="00E46F5B">
      <w:pPr>
        <w:pStyle w:val="Heading1"/>
      </w:pPr>
      <w:bookmarkStart w:id="4" w:name="_Toc146640267"/>
      <w:r w:rsidRPr="001236AE">
        <w:lastRenderedPageBreak/>
        <w:t>Background</w:t>
      </w:r>
      <w:bookmarkEnd w:id="4"/>
    </w:p>
    <w:p w14:paraId="791426DA" w14:textId="77777777" w:rsidR="00E46F5B" w:rsidRPr="001236AE" w:rsidRDefault="00E46F5B" w:rsidP="00E46F5B">
      <w:pPr>
        <w:pStyle w:val="F9-Paragraph"/>
      </w:pPr>
      <w:r w:rsidRPr="001236AE">
        <w:t>For the purposes of this TAG, the following definitions apply:</w:t>
      </w:r>
    </w:p>
    <w:p w14:paraId="15236B3D" w14:textId="77777777" w:rsidR="00E46F5B" w:rsidRPr="001236AE" w:rsidRDefault="00E46F5B" w:rsidP="00E46F5B">
      <w:pPr>
        <w:pStyle w:val="Heading2"/>
      </w:pPr>
      <w:bookmarkStart w:id="5" w:name="_Toc98166332"/>
      <w:bookmarkStart w:id="6" w:name="_Toc98946383"/>
      <w:r w:rsidRPr="001236AE">
        <w:t>Redundancy</w:t>
      </w:r>
      <w:bookmarkEnd w:id="5"/>
      <w:bookmarkEnd w:id="6"/>
    </w:p>
    <w:p w14:paraId="0AD5C853" w14:textId="2876A183" w:rsidR="00E46F5B" w:rsidRPr="001236AE" w:rsidRDefault="009356B7" w:rsidP="00E46F5B">
      <w:pPr>
        <w:pStyle w:val="F9-Paragraph"/>
      </w:pPr>
      <w:r w:rsidRPr="001236AE">
        <w:t>R</w:t>
      </w:r>
      <w:r w:rsidR="00E46F5B" w:rsidRPr="001236AE">
        <w:t xml:space="preserve">edundancy is the provision of alternative (identical or diverse) structures, systems, or components, so that any single structure, system, or component can perform the required function regardless of the state of operation, or failure, of any other </w:t>
      </w:r>
      <w:sdt>
        <w:sdtPr>
          <w:id w:val="2061281921"/>
          <w:citation/>
        </w:sdtPr>
        <w:sdtEndPr/>
        <w:sdtContent>
          <w:r w:rsidR="00E46F5B" w:rsidRPr="001236AE">
            <w:fldChar w:fldCharType="begin"/>
          </w:r>
          <w:r w:rsidR="00E46F5B" w:rsidRPr="001236AE">
            <w:instrText xml:space="preserve"> CITATION Off20 \l 2057 </w:instrText>
          </w:r>
          <w:r w:rsidR="00E46F5B" w:rsidRPr="001236AE">
            <w:fldChar w:fldCharType="separate"/>
          </w:r>
          <w:r w:rsidR="00385DB9">
            <w:rPr>
              <w:noProof/>
            </w:rPr>
            <w:t>[1]</w:t>
          </w:r>
          <w:r w:rsidR="00E46F5B" w:rsidRPr="001236AE">
            <w:fldChar w:fldCharType="end"/>
          </w:r>
        </w:sdtContent>
      </w:sdt>
      <w:r w:rsidR="00E46F5B" w:rsidRPr="001236AE">
        <w:t>.</w:t>
      </w:r>
    </w:p>
    <w:p w14:paraId="4672BE5E" w14:textId="77777777" w:rsidR="00E46F5B" w:rsidRPr="001236AE" w:rsidRDefault="00E46F5B" w:rsidP="00E46F5B">
      <w:pPr>
        <w:pStyle w:val="F9-Paragraph"/>
      </w:pPr>
      <w:r w:rsidRPr="001236AE">
        <w:t>Redundant provisions allow a safety function to be satisfied when one or more items (but not all) are unavailable, due to maintenance activities or potential failure mechanisms (e.g. identified faults or hazards).</w:t>
      </w:r>
    </w:p>
    <w:p w14:paraId="3AFDE80D" w14:textId="77777777" w:rsidR="00E46F5B" w:rsidRPr="001236AE" w:rsidRDefault="00E46F5B" w:rsidP="00E46F5B">
      <w:pPr>
        <w:pStyle w:val="Heading2"/>
      </w:pPr>
      <w:bookmarkStart w:id="7" w:name="_Toc98166333"/>
      <w:bookmarkStart w:id="8" w:name="_Toc98946384"/>
      <w:r w:rsidRPr="001236AE">
        <w:t>Diversity</w:t>
      </w:r>
      <w:bookmarkEnd w:id="7"/>
      <w:bookmarkEnd w:id="8"/>
    </w:p>
    <w:p w14:paraId="237F67D8" w14:textId="2A6E1D35" w:rsidR="00D47DB6" w:rsidRDefault="009356B7" w:rsidP="00D47DB6">
      <w:pPr>
        <w:pStyle w:val="F9-Paragraph"/>
      </w:pPr>
      <w:r w:rsidRPr="001236AE">
        <w:t>D</w:t>
      </w:r>
      <w:r w:rsidR="00E46F5B" w:rsidRPr="001236AE">
        <w:t>iversity is defined as the presence of two or more systems or components to perform an identical function, where the different systems or components have different attributes so as to reduce the possibility of CCF, including Common Mode Failure (CMF).</w:t>
      </w:r>
      <w:sdt>
        <w:sdtPr>
          <w:id w:val="-751274355"/>
          <w:citation/>
        </w:sdtPr>
        <w:sdtEndPr/>
        <w:sdtContent>
          <w:r w:rsidR="00510EF3">
            <w:fldChar w:fldCharType="begin"/>
          </w:r>
          <w:r w:rsidR="00510EF3">
            <w:instrText xml:space="preserve"> CITATION Off20 \l 2057 </w:instrText>
          </w:r>
          <w:r w:rsidR="00510EF3">
            <w:fldChar w:fldCharType="separate"/>
          </w:r>
          <w:r w:rsidR="00385DB9">
            <w:rPr>
              <w:noProof/>
            </w:rPr>
            <w:t xml:space="preserve"> [1]</w:t>
          </w:r>
          <w:r w:rsidR="00510EF3">
            <w:fldChar w:fldCharType="end"/>
          </w:r>
        </w:sdtContent>
      </w:sdt>
      <w:r w:rsidR="00D47DB6" w:rsidRPr="00D47DB6">
        <w:t xml:space="preserve"> </w:t>
      </w:r>
    </w:p>
    <w:p w14:paraId="462CFBA0" w14:textId="4EE788FE" w:rsidR="00D47DB6" w:rsidRPr="001236AE" w:rsidRDefault="00D47DB6" w:rsidP="00D47DB6">
      <w:pPr>
        <w:pStyle w:val="Bulletlist1"/>
      </w:pPr>
      <w:r w:rsidRPr="001236AE">
        <w:t>CCF is the failure of two or more SSCs in the same manner or mode due to a single specific event or cause.</w:t>
      </w:r>
    </w:p>
    <w:p w14:paraId="39BC14A3" w14:textId="63FBC0A4" w:rsidR="00E46F5B" w:rsidRPr="001236AE" w:rsidRDefault="00D47DB6" w:rsidP="00D47DB6">
      <w:pPr>
        <w:pStyle w:val="Bulletlist1"/>
      </w:pPr>
      <w:r w:rsidRPr="001236AE">
        <w:t>CMF is a type of CCF, in which the SSCs fail in the same way (although they may not be in close proximity).</w:t>
      </w:r>
    </w:p>
    <w:p w14:paraId="7F7089DA" w14:textId="77777777" w:rsidR="00E46F5B" w:rsidRPr="001236AE" w:rsidRDefault="00E46F5B" w:rsidP="00E46F5B">
      <w:pPr>
        <w:pStyle w:val="Heading2"/>
      </w:pPr>
      <w:bookmarkStart w:id="9" w:name="_Toc98166334"/>
      <w:bookmarkStart w:id="10" w:name="_Toc98946385"/>
      <w:r w:rsidRPr="001236AE">
        <w:t>Segregation</w:t>
      </w:r>
      <w:bookmarkEnd w:id="9"/>
      <w:bookmarkEnd w:id="10"/>
    </w:p>
    <w:p w14:paraId="1B656BD4" w14:textId="77777777" w:rsidR="00E46F5B" w:rsidRPr="001236AE" w:rsidRDefault="00E46F5B" w:rsidP="00E46F5B">
      <w:pPr>
        <w:pStyle w:val="F9-Paragraph"/>
      </w:pPr>
      <w:r w:rsidRPr="001236AE">
        <w:t>Segregation is the physical separation of SSCs by distance or by means of some form of barrier that reduces the likelihood of CCF. For example: The use of fire barriers between diesel generators to create individual fire zones, which may also serve as barriers to other hazards (such as projectiles).</w:t>
      </w:r>
    </w:p>
    <w:p w14:paraId="1CE672C5" w14:textId="77777777" w:rsidR="00E46F5B" w:rsidRPr="001236AE" w:rsidRDefault="00E46F5B" w:rsidP="00E46F5B">
      <w:pPr>
        <w:pStyle w:val="Heading2"/>
      </w:pPr>
      <w:bookmarkStart w:id="11" w:name="_Toc98166335"/>
      <w:bookmarkStart w:id="12" w:name="_Toc98946386"/>
      <w:r w:rsidRPr="001236AE">
        <w:t>Layout</w:t>
      </w:r>
      <w:bookmarkEnd w:id="11"/>
      <w:bookmarkEnd w:id="12"/>
    </w:p>
    <w:p w14:paraId="4FCD9F5F" w14:textId="5D0D9B6C" w:rsidR="00E46F5B" w:rsidRPr="001236AE" w:rsidRDefault="00E46F5B" w:rsidP="00E46F5B">
      <w:pPr>
        <w:pStyle w:val="F9-Paragraph"/>
      </w:pPr>
      <w:r w:rsidRPr="001236AE">
        <w:t>The design and layout of the site, its facilities (including enclosed facilities), support facilitates, and services should be such that the effects of faults and accidents are minimised</w:t>
      </w:r>
      <w:r w:rsidR="00BA4D35" w:rsidRPr="001236AE">
        <w:t xml:space="preserve"> (ONR SAP ELO.4)</w:t>
      </w:r>
      <w:r w:rsidR="00212401">
        <w:t xml:space="preserve"> </w:t>
      </w:r>
      <w:sdt>
        <w:sdtPr>
          <w:id w:val="-217280377"/>
          <w:citation/>
        </w:sdtPr>
        <w:sdtEndPr/>
        <w:sdtContent>
          <w:r w:rsidR="00212401">
            <w:fldChar w:fldCharType="begin"/>
          </w:r>
          <w:r w:rsidR="00212401">
            <w:instrText xml:space="preserve"> CITATION Off20 \l 2057 </w:instrText>
          </w:r>
          <w:r w:rsidR="00212401">
            <w:fldChar w:fldCharType="separate"/>
          </w:r>
          <w:r w:rsidR="00385DB9">
            <w:rPr>
              <w:noProof/>
            </w:rPr>
            <w:t>[1]</w:t>
          </w:r>
          <w:r w:rsidR="00212401">
            <w:fldChar w:fldCharType="end"/>
          </w:r>
        </w:sdtContent>
      </w:sdt>
    </w:p>
    <w:p w14:paraId="1E67D502" w14:textId="77777777" w:rsidR="00E46F5B" w:rsidRPr="001236AE" w:rsidRDefault="00E46F5B" w:rsidP="00E46F5B">
      <w:pPr>
        <w:pStyle w:val="F9-Paragraph"/>
      </w:pPr>
      <w:r w:rsidRPr="001236AE">
        <w:t>Plant layout should reflect established good practice, and facilitate access for necessary operational and maintenance activities (personnel and equipment access, laydown areas etc.).</w:t>
      </w:r>
    </w:p>
    <w:p w14:paraId="10636ADF" w14:textId="702E0BBE" w:rsidR="00E46F5B" w:rsidRPr="001236AE" w:rsidRDefault="00E46F5B" w:rsidP="00E46F5B">
      <w:pPr>
        <w:pStyle w:val="F9-Paragraph"/>
      </w:pPr>
      <w:r w:rsidRPr="001236AE">
        <w:t xml:space="preserve">Attention should be given to the layout of </w:t>
      </w:r>
      <w:r w:rsidR="004C5A4E" w:rsidRPr="001236AE">
        <w:t>plant</w:t>
      </w:r>
      <w:r w:rsidRPr="001236AE">
        <w:t xml:space="preserve"> where safety related SSCs are co-located with other systems, to ensure that the area remains accessible in the event of a hazard or fault condition. </w:t>
      </w:r>
    </w:p>
    <w:p w14:paraId="5107A8E1" w14:textId="77777777" w:rsidR="00E46F5B" w:rsidRPr="001236AE" w:rsidRDefault="00E46F5B" w:rsidP="00E46F5B">
      <w:pPr>
        <w:pStyle w:val="F9-Paragraph"/>
      </w:pPr>
      <w:r w:rsidRPr="001236AE">
        <w:lastRenderedPageBreak/>
        <w:t>A Failure is a loss of the ability of a structure, system or component to function within acceptance criteria. Note that the SSC is considered to fail when it becomes incapable of functioning, whether or not it is required at that time.</w:t>
      </w:r>
    </w:p>
    <w:p w14:paraId="459ED913" w14:textId="77777777" w:rsidR="00E46F5B" w:rsidRDefault="00E46F5B" w:rsidP="00E46F5B">
      <w:pPr>
        <w:pStyle w:val="Heading2"/>
      </w:pPr>
      <w:bookmarkStart w:id="13" w:name="_Toc98166336"/>
      <w:bookmarkStart w:id="14" w:name="_Toc98946387"/>
      <w:r w:rsidRPr="001236AE">
        <w:t>Defence-In-Depth</w:t>
      </w:r>
      <w:bookmarkEnd w:id="13"/>
      <w:bookmarkEnd w:id="14"/>
    </w:p>
    <w:p w14:paraId="2604678B" w14:textId="2E4A12C9" w:rsidR="0003579E" w:rsidRPr="001236AE" w:rsidRDefault="0003579E" w:rsidP="0003579E">
      <w:pPr>
        <w:pStyle w:val="F9-Paragraph"/>
      </w:pPr>
      <w:r w:rsidRPr="001236AE">
        <w:t xml:space="preserve">Defence-In-Depth is covered in detail in NS-TAST-GD-051 ‘The Purpose, Scope, and Content </w:t>
      </w:r>
      <w:r w:rsidR="00EC6C65">
        <w:t>o</w:t>
      </w:r>
      <w:r w:rsidRPr="001236AE">
        <w:t xml:space="preserve">f Safety Cases’ </w:t>
      </w:r>
      <w:sdt>
        <w:sdtPr>
          <w:id w:val="543483515"/>
          <w:citation/>
        </w:sdtPr>
        <w:sdtEndPr/>
        <w:sdtContent>
          <w:r w:rsidRPr="001236AE">
            <w:fldChar w:fldCharType="begin"/>
          </w:r>
          <w:r w:rsidRPr="001236AE">
            <w:instrText xml:space="preserve"> CITATION ONR196 \l 2057 </w:instrText>
          </w:r>
          <w:r w:rsidRPr="001236AE">
            <w:fldChar w:fldCharType="separate"/>
          </w:r>
          <w:r w:rsidR="00385DB9">
            <w:rPr>
              <w:noProof/>
            </w:rPr>
            <w:t>[3]</w:t>
          </w:r>
          <w:r w:rsidRPr="001236AE">
            <w:fldChar w:fldCharType="end"/>
          </w:r>
        </w:sdtContent>
      </w:sdt>
      <w:r w:rsidRPr="001236AE">
        <w:t xml:space="preserve"> but is included at high level here for completeness.</w:t>
      </w:r>
    </w:p>
    <w:p w14:paraId="00BA1750" w14:textId="25EE0E7F" w:rsidR="00595A2E" w:rsidRPr="001236AE" w:rsidRDefault="00E46F5B" w:rsidP="00E46F5B">
      <w:pPr>
        <w:pStyle w:val="F9-Paragraph"/>
      </w:pPr>
      <w:r w:rsidRPr="001236AE">
        <w:t>‘Defence-In-Depth’ is a hierarchical deployment of differ</w:t>
      </w:r>
      <w:r w:rsidR="00595A2E" w:rsidRPr="001236AE">
        <w:t>ing</w:t>
      </w:r>
      <w:r w:rsidRPr="001236AE">
        <w:t xml:space="preserve"> levels of diverse equipment and procedures</w:t>
      </w:r>
      <w:r w:rsidR="00595A2E" w:rsidRPr="001236AE">
        <w:t xml:space="preserve"> which </w:t>
      </w:r>
      <w:r w:rsidR="00BA4D35" w:rsidRPr="001236AE">
        <w:t>aims to</w:t>
      </w:r>
      <w:r w:rsidR="00595A2E" w:rsidRPr="001236AE">
        <w:t>:</w:t>
      </w:r>
    </w:p>
    <w:p w14:paraId="27B8DBA1" w14:textId="518E877A" w:rsidR="00595A2E" w:rsidRPr="001236AE" w:rsidRDefault="00595A2E" w:rsidP="00595A2E">
      <w:pPr>
        <w:pStyle w:val="Bulletlist1"/>
        <w:rPr>
          <w:szCs w:val="24"/>
        </w:rPr>
      </w:pPr>
      <w:r w:rsidRPr="001236AE">
        <w:rPr>
          <w:szCs w:val="24"/>
        </w:rPr>
        <w:t>prevent faults arising;</w:t>
      </w:r>
    </w:p>
    <w:p w14:paraId="63F03087" w14:textId="58E7122B" w:rsidR="00595A2E" w:rsidRPr="001236AE" w:rsidRDefault="00595A2E" w:rsidP="00626390">
      <w:pPr>
        <w:pStyle w:val="Bulletlist1"/>
        <w:rPr>
          <w:szCs w:val="24"/>
        </w:rPr>
      </w:pPr>
      <w:r w:rsidRPr="001236AE">
        <w:rPr>
          <w:szCs w:val="24"/>
        </w:rPr>
        <w:t xml:space="preserve">provide protection in the event that prevention fails; and </w:t>
      </w:r>
    </w:p>
    <w:p w14:paraId="692797E3" w14:textId="77777777" w:rsidR="0003579E" w:rsidRDefault="00595A2E" w:rsidP="0003579E">
      <w:pPr>
        <w:pStyle w:val="Bulletlist1"/>
      </w:pPr>
      <w:r w:rsidRPr="001236AE">
        <w:t>provide mitigation should an incident occur.</w:t>
      </w:r>
    </w:p>
    <w:p w14:paraId="2739CC09" w14:textId="08DADBDD" w:rsidR="004712BD" w:rsidRDefault="0003579E" w:rsidP="0003579E">
      <w:pPr>
        <w:pStyle w:val="F9-Paragraph"/>
      </w:pPr>
      <w:r w:rsidRPr="001236AE">
        <w:t xml:space="preserve">The SAPs expect that the safety case demonstrates Defence-In-Depth (SAP EKP.3) </w:t>
      </w:r>
      <w:sdt>
        <w:sdtPr>
          <w:id w:val="-1677727245"/>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004712BD">
        <w:t xml:space="preserve">. </w:t>
      </w:r>
      <w:r w:rsidRPr="001236AE">
        <w:t xml:space="preserve">Defence-In-Depth is generally applied in five levels which should be, as far as practicable, independent from one another. </w:t>
      </w:r>
    </w:p>
    <w:p w14:paraId="33B0D0D1" w14:textId="215A7B52" w:rsidR="00595A2E" w:rsidRPr="0003579E" w:rsidRDefault="0003579E" w:rsidP="0003579E">
      <w:pPr>
        <w:pStyle w:val="F9-Paragraph"/>
      </w:pPr>
      <w:r w:rsidRPr="001236AE">
        <w:t xml:space="preserve">The methodology should ensure that if one level fails, it will be compensated for, or corrected by, the subsequent level. </w:t>
      </w:r>
    </w:p>
    <w:p w14:paraId="755D76EC" w14:textId="77777777" w:rsidR="006E7A15" w:rsidRDefault="00626390" w:rsidP="00626390">
      <w:pPr>
        <w:pStyle w:val="F9-Paragraph"/>
      </w:pPr>
      <w:bookmarkStart w:id="15" w:name="_Ref14082450"/>
      <w:r w:rsidRPr="001236AE">
        <w:t>When properly implemented, Defence-In-Depth ensures that no single</w:t>
      </w:r>
      <w:r w:rsidR="006E7A15">
        <w:t>:</w:t>
      </w:r>
    </w:p>
    <w:p w14:paraId="4EBF9F89" w14:textId="77777777" w:rsidR="006E7A15" w:rsidRDefault="00626390" w:rsidP="006E7A15">
      <w:pPr>
        <w:pStyle w:val="Bulletlist1"/>
      </w:pPr>
      <w:r w:rsidRPr="001236AE">
        <w:t>human-induced event</w:t>
      </w:r>
      <w:r w:rsidR="006E7A15">
        <w:t>;</w:t>
      </w:r>
    </w:p>
    <w:p w14:paraId="101D1445" w14:textId="77777777" w:rsidR="006E7A15" w:rsidRDefault="00626390" w:rsidP="006E7A15">
      <w:pPr>
        <w:pStyle w:val="Bulletlist1"/>
      </w:pPr>
      <w:r w:rsidRPr="001236AE">
        <w:t>organizational shortcoming</w:t>
      </w:r>
      <w:r w:rsidR="006E7A15">
        <w:t xml:space="preserve">; </w:t>
      </w:r>
      <w:r w:rsidRPr="001236AE">
        <w:t xml:space="preserve">or </w:t>
      </w:r>
    </w:p>
    <w:p w14:paraId="6FD39BAD" w14:textId="1670B34C" w:rsidR="006E7A15" w:rsidRDefault="00626390" w:rsidP="006E7A15">
      <w:pPr>
        <w:pStyle w:val="Bulletlist1"/>
      </w:pPr>
      <w:r w:rsidRPr="001236AE">
        <w:t>technical failure</w:t>
      </w:r>
      <w:r w:rsidR="00C96EEB">
        <w:t>;</w:t>
      </w:r>
    </w:p>
    <w:p w14:paraId="00E88E51" w14:textId="77777777" w:rsidR="00481552" w:rsidRDefault="00626390" w:rsidP="006E7A15">
      <w:pPr>
        <w:pStyle w:val="Bulletlist1"/>
        <w:numPr>
          <w:ilvl w:val="0"/>
          <w:numId w:val="0"/>
        </w:numPr>
        <w:ind w:left="851"/>
      </w:pPr>
      <w:r w:rsidRPr="001236AE">
        <w:t xml:space="preserve">could lead to harmful effects, and that the combinations of failures that could give rise to significant harmful effects are of very low probability. </w:t>
      </w:r>
    </w:p>
    <w:p w14:paraId="3A250047" w14:textId="39006B3A" w:rsidR="003F3395" w:rsidRPr="00481552" w:rsidRDefault="00626390" w:rsidP="00136400">
      <w:pPr>
        <w:pStyle w:val="F9-Paragraph"/>
        <w:rPr>
          <w:b/>
          <w:caps/>
        </w:rPr>
      </w:pPr>
      <w:r w:rsidRPr="001236AE">
        <w:t>The independent effectiveness of the different levels of defence is a necessary element of Defence-In-Depth</w:t>
      </w:r>
      <w:r w:rsidR="00481552">
        <w:t xml:space="preserve">. </w:t>
      </w:r>
      <w:r w:rsidR="004C5A4E" w:rsidRPr="001236AE">
        <w:t>Table 1 below and outlines the five levels of defence in dept</w:t>
      </w:r>
      <w:r w:rsidRPr="001236AE">
        <w:t>h</w:t>
      </w:r>
      <w:r w:rsidR="004C5A4E" w:rsidRPr="001236AE">
        <w:t>.</w:t>
      </w:r>
      <w:bookmarkEnd w:id="15"/>
      <w:r w:rsidRPr="001236AE">
        <w:t xml:space="preserve"> </w:t>
      </w:r>
      <w:r w:rsidR="00740533" w:rsidRPr="001236AE">
        <w:t>For further information, refer to ONR SAPs</w:t>
      </w:r>
      <w:r w:rsidR="00136400">
        <w:t xml:space="preserve"> </w:t>
      </w:r>
      <w:sdt>
        <w:sdtPr>
          <w:id w:val="2146074570"/>
          <w:citation/>
        </w:sdtPr>
        <w:sdtEndPr/>
        <w:sdtContent>
          <w:r w:rsidR="00136400">
            <w:fldChar w:fldCharType="begin"/>
          </w:r>
          <w:r w:rsidR="00136400">
            <w:instrText xml:space="preserve"> CITATION Off20 \l 2057 </w:instrText>
          </w:r>
          <w:r w:rsidR="00136400">
            <w:fldChar w:fldCharType="separate"/>
          </w:r>
          <w:r w:rsidR="00385DB9">
            <w:rPr>
              <w:noProof/>
            </w:rPr>
            <w:t>[1]</w:t>
          </w:r>
          <w:r w:rsidR="00136400">
            <w:fldChar w:fldCharType="end"/>
          </w:r>
        </w:sdtContent>
      </w:sdt>
      <w:r w:rsidR="00C96EEB">
        <w:t xml:space="preserve"> and TAGs</w:t>
      </w:r>
      <w:r w:rsidR="00740533" w:rsidRPr="001236AE">
        <w:t>.</w:t>
      </w:r>
    </w:p>
    <w:p w14:paraId="622FE89E" w14:textId="4F568E93" w:rsidR="00C5535F" w:rsidRDefault="00C5535F" w:rsidP="00C5535F">
      <w:pPr>
        <w:pStyle w:val="Caption"/>
        <w:keepNext/>
        <w:ind w:left="851"/>
      </w:pPr>
      <w:r>
        <w:t xml:space="preserve">Table </w:t>
      </w:r>
      <w:r w:rsidR="0097281B">
        <w:fldChar w:fldCharType="begin"/>
      </w:r>
      <w:r w:rsidR="0097281B">
        <w:instrText xml:space="preserve"> SEQ Table \* ARABIC </w:instrText>
      </w:r>
      <w:r w:rsidR="0097281B">
        <w:fldChar w:fldCharType="separate"/>
      </w:r>
      <w:r>
        <w:rPr>
          <w:noProof/>
        </w:rPr>
        <w:t>1</w:t>
      </w:r>
      <w:r w:rsidR="0097281B">
        <w:rPr>
          <w:noProof/>
        </w:rPr>
        <w:fldChar w:fldCharType="end"/>
      </w:r>
      <w:r>
        <w:t xml:space="preserve"> - </w:t>
      </w:r>
      <w:r w:rsidRPr="009C46A6">
        <w:t>Objective</w:t>
      </w:r>
      <w:r>
        <w:t>s</w:t>
      </w:r>
      <w:r w:rsidRPr="009C46A6">
        <w:t xml:space="preserve"> of </w:t>
      </w:r>
      <w:r>
        <w:t>the levels of protection</w:t>
      </w:r>
    </w:p>
    <w:tbl>
      <w:tblPr>
        <w:tblStyle w:val="TableGrid"/>
        <w:tblW w:w="4531" w:type="pct"/>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186"/>
      </w:tblGrid>
      <w:tr w:rsidR="00453D3A" w:rsidRPr="001236AE" w14:paraId="2736DA10" w14:textId="77777777" w:rsidTr="00740533">
        <w:tc>
          <w:tcPr>
            <w:tcW w:w="607" w:type="pct"/>
            <w:tcBorders>
              <w:bottom w:val="single" w:sz="4" w:space="0" w:color="auto"/>
              <w:right w:val="single" w:sz="4" w:space="0" w:color="auto"/>
            </w:tcBorders>
            <w:shd w:val="clear" w:color="auto" w:fill="B7E9CE"/>
            <w:vAlign w:val="center"/>
          </w:tcPr>
          <w:p w14:paraId="149B2CA6" w14:textId="77777777" w:rsidR="004C5A4E" w:rsidRPr="00C96EEB" w:rsidRDefault="004C5A4E" w:rsidP="004949EE">
            <w:pPr>
              <w:spacing w:after="0"/>
              <w:rPr>
                <w:caps/>
                <w:sz w:val="22"/>
                <w:szCs w:val="20"/>
              </w:rPr>
            </w:pPr>
            <w:r w:rsidRPr="00C96EEB">
              <w:rPr>
                <w:sz w:val="22"/>
                <w:szCs w:val="20"/>
              </w:rPr>
              <w:t>Level</w:t>
            </w:r>
          </w:p>
        </w:tc>
        <w:tc>
          <w:tcPr>
            <w:tcW w:w="4393" w:type="pct"/>
            <w:tcBorders>
              <w:left w:val="single" w:sz="4" w:space="0" w:color="auto"/>
              <w:bottom w:val="single" w:sz="4" w:space="0" w:color="auto"/>
            </w:tcBorders>
            <w:shd w:val="clear" w:color="auto" w:fill="B7E9CE"/>
            <w:vAlign w:val="center"/>
          </w:tcPr>
          <w:p w14:paraId="200C91BB" w14:textId="77777777" w:rsidR="004C5A4E" w:rsidRPr="00C96EEB" w:rsidRDefault="004C5A4E" w:rsidP="004949EE">
            <w:pPr>
              <w:spacing w:after="0"/>
              <w:rPr>
                <w:caps/>
                <w:sz w:val="22"/>
                <w:szCs w:val="20"/>
              </w:rPr>
            </w:pPr>
            <w:r w:rsidRPr="00C96EEB">
              <w:rPr>
                <w:sz w:val="22"/>
                <w:szCs w:val="20"/>
              </w:rPr>
              <w:t>Objective</w:t>
            </w:r>
          </w:p>
        </w:tc>
      </w:tr>
      <w:tr w:rsidR="004C5A4E" w:rsidRPr="001236AE" w14:paraId="14E5F6AB" w14:textId="77777777" w:rsidTr="00453D3A">
        <w:tc>
          <w:tcPr>
            <w:tcW w:w="607" w:type="pct"/>
            <w:tcBorders>
              <w:top w:val="single" w:sz="4" w:space="0" w:color="auto"/>
              <w:bottom w:val="single" w:sz="4" w:space="0" w:color="auto"/>
              <w:right w:val="single" w:sz="4" w:space="0" w:color="auto"/>
            </w:tcBorders>
            <w:vAlign w:val="center"/>
          </w:tcPr>
          <w:p w14:paraId="7E586FC6" w14:textId="77777777" w:rsidR="004C5A4E" w:rsidRPr="00C96EEB" w:rsidRDefault="004C5A4E" w:rsidP="004949EE">
            <w:pPr>
              <w:spacing w:after="0"/>
              <w:rPr>
                <w:caps/>
                <w:sz w:val="22"/>
                <w:szCs w:val="20"/>
              </w:rPr>
            </w:pPr>
            <w:r w:rsidRPr="00C96EEB">
              <w:rPr>
                <w:sz w:val="22"/>
                <w:szCs w:val="20"/>
              </w:rPr>
              <w:t>Level 1</w:t>
            </w:r>
          </w:p>
        </w:tc>
        <w:tc>
          <w:tcPr>
            <w:tcW w:w="4393" w:type="pct"/>
            <w:tcBorders>
              <w:top w:val="single" w:sz="4" w:space="0" w:color="auto"/>
              <w:left w:val="single" w:sz="4" w:space="0" w:color="auto"/>
              <w:bottom w:val="single" w:sz="4" w:space="0" w:color="auto"/>
            </w:tcBorders>
            <w:vAlign w:val="center"/>
          </w:tcPr>
          <w:p w14:paraId="21C50893" w14:textId="77777777" w:rsidR="004C5A4E" w:rsidRPr="00C96EEB" w:rsidRDefault="004C5A4E" w:rsidP="004949EE">
            <w:pPr>
              <w:spacing w:after="0"/>
              <w:rPr>
                <w:caps/>
                <w:sz w:val="22"/>
                <w:szCs w:val="20"/>
              </w:rPr>
            </w:pPr>
            <w:r w:rsidRPr="00C96EEB">
              <w:rPr>
                <w:sz w:val="22"/>
                <w:szCs w:val="20"/>
              </w:rPr>
              <w:t>Prevention of abnormal operation and failure by design.</w:t>
            </w:r>
          </w:p>
        </w:tc>
      </w:tr>
      <w:tr w:rsidR="004C5A4E" w:rsidRPr="001236AE" w14:paraId="08A268F0" w14:textId="77777777" w:rsidTr="00453D3A">
        <w:tc>
          <w:tcPr>
            <w:tcW w:w="607" w:type="pct"/>
            <w:tcBorders>
              <w:top w:val="single" w:sz="4" w:space="0" w:color="auto"/>
              <w:bottom w:val="single" w:sz="4" w:space="0" w:color="auto"/>
              <w:right w:val="single" w:sz="4" w:space="0" w:color="auto"/>
            </w:tcBorders>
            <w:vAlign w:val="center"/>
          </w:tcPr>
          <w:p w14:paraId="5534AAB4" w14:textId="77777777" w:rsidR="004C5A4E" w:rsidRPr="00C96EEB" w:rsidRDefault="004C5A4E" w:rsidP="004949EE">
            <w:pPr>
              <w:spacing w:after="0"/>
              <w:rPr>
                <w:caps/>
                <w:sz w:val="22"/>
                <w:szCs w:val="20"/>
              </w:rPr>
            </w:pPr>
            <w:r w:rsidRPr="00C96EEB">
              <w:rPr>
                <w:sz w:val="22"/>
                <w:szCs w:val="20"/>
              </w:rPr>
              <w:t>Level 2</w:t>
            </w:r>
          </w:p>
        </w:tc>
        <w:tc>
          <w:tcPr>
            <w:tcW w:w="4393" w:type="pct"/>
            <w:tcBorders>
              <w:top w:val="single" w:sz="4" w:space="0" w:color="auto"/>
              <w:left w:val="single" w:sz="4" w:space="0" w:color="auto"/>
              <w:bottom w:val="single" w:sz="4" w:space="0" w:color="auto"/>
            </w:tcBorders>
            <w:vAlign w:val="center"/>
          </w:tcPr>
          <w:p w14:paraId="60859826" w14:textId="77777777" w:rsidR="004C5A4E" w:rsidRPr="00C96EEB" w:rsidRDefault="004C5A4E" w:rsidP="004949EE">
            <w:pPr>
              <w:spacing w:after="0"/>
              <w:rPr>
                <w:caps/>
                <w:sz w:val="22"/>
                <w:szCs w:val="20"/>
              </w:rPr>
            </w:pPr>
            <w:r w:rsidRPr="00C96EEB">
              <w:rPr>
                <w:sz w:val="22"/>
                <w:szCs w:val="20"/>
              </w:rPr>
              <w:t>Prevention and control of abnormal operation and detection of failures.</w:t>
            </w:r>
          </w:p>
        </w:tc>
      </w:tr>
      <w:tr w:rsidR="004C5A4E" w:rsidRPr="001236AE" w14:paraId="14F45AEE" w14:textId="77777777" w:rsidTr="00453D3A">
        <w:tc>
          <w:tcPr>
            <w:tcW w:w="607" w:type="pct"/>
            <w:tcBorders>
              <w:top w:val="single" w:sz="4" w:space="0" w:color="auto"/>
              <w:bottom w:val="single" w:sz="4" w:space="0" w:color="auto"/>
              <w:right w:val="single" w:sz="4" w:space="0" w:color="auto"/>
            </w:tcBorders>
            <w:vAlign w:val="center"/>
          </w:tcPr>
          <w:p w14:paraId="59A075A9" w14:textId="77777777" w:rsidR="004C5A4E" w:rsidRPr="00C96EEB" w:rsidRDefault="004C5A4E" w:rsidP="004949EE">
            <w:pPr>
              <w:spacing w:after="0"/>
              <w:rPr>
                <w:caps/>
                <w:sz w:val="22"/>
                <w:szCs w:val="20"/>
              </w:rPr>
            </w:pPr>
            <w:r w:rsidRPr="00C96EEB">
              <w:rPr>
                <w:sz w:val="22"/>
                <w:szCs w:val="20"/>
              </w:rPr>
              <w:t>Level 3</w:t>
            </w:r>
          </w:p>
        </w:tc>
        <w:tc>
          <w:tcPr>
            <w:tcW w:w="4393" w:type="pct"/>
            <w:tcBorders>
              <w:top w:val="single" w:sz="4" w:space="0" w:color="auto"/>
              <w:left w:val="single" w:sz="4" w:space="0" w:color="auto"/>
              <w:bottom w:val="single" w:sz="4" w:space="0" w:color="auto"/>
            </w:tcBorders>
            <w:vAlign w:val="center"/>
          </w:tcPr>
          <w:p w14:paraId="7BCEBEA1" w14:textId="77777777" w:rsidR="004C5A4E" w:rsidRPr="00C96EEB" w:rsidRDefault="004C5A4E" w:rsidP="004949EE">
            <w:pPr>
              <w:spacing w:after="0"/>
              <w:rPr>
                <w:caps/>
                <w:sz w:val="22"/>
                <w:szCs w:val="20"/>
              </w:rPr>
            </w:pPr>
            <w:r w:rsidRPr="00C96EEB">
              <w:rPr>
                <w:sz w:val="22"/>
                <w:szCs w:val="20"/>
              </w:rPr>
              <w:t>Control of faults within the design basis to protect against escalation to an accident.</w:t>
            </w:r>
          </w:p>
        </w:tc>
      </w:tr>
      <w:tr w:rsidR="004C5A4E" w:rsidRPr="001236AE" w14:paraId="0C99F411" w14:textId="77777777" w:rsidTr="00453D3A">
        <w:tc>
          <w:tcPr>
            <w:tcW w:w="607" w:type="pct"/>
            <w:tcBorders>
              <w:top w:val="single" w:sz="4" w:space="0" w:color="auto"/>
              <w:bottom w:val="single" w:sz="4" w:space="0" w:color="auto"/>
              <w:right w:val="single" w:sz="4" w:space="0" w:color="auto"/>
            </w:tcBorders>
            <w:vAlign w:val="center"/>
          </w:tcPr>
          <w:p w14:paraId="7D510D50" w14:textId="77777777" w:rsidR="004C5A4E" w:rsidRPr="00C96EEB" w:rsidRDefault="004C5A4E" w:rsidP="004949EE">
            <w:pPr>
              <w:spacing w:after="0"/>
              <w:rPr>
                <w:caps/>
                <w:sz w:val="22"/>
                <w:szCs w:val="20"/>
              </w:rPr>
            </w:pPr>
            <w:r w:rsidRPr="00C96EEB">
              <w:rPr>
                <w:sz w:val="22"/>
                <w:szCs w:val="20"/>
              </w:rPr>
              <w:lastRenderedPageBreak/>
              <w:t>Level 4</w:t>
            </w:r>
          </w:p>
        </w:tc>
        <w:tc>
          <w:tcPr>
            <w:tcW w:w="4393" w:type="pct"/>
            <w:tcBorders>
              <w:top w:val="single" w:sz="4" w:space="0" w:color="auto"/>
              <w:left w:val="single" w:sz="4" w:space="0" w:color="auto"/>
              <w:bottom w:val="single" w:sz="4" w:space="0" w:color="auto"/>
            </w:tcBorders>
            <w:vAlign w:val="center"/>
          </w:tcPr>
          <w:p w14:paraId="2978A063" w14:textId="77777777" w:rsidR="004C5A4E" w:rsidRPr="00C96EEB" w:rsidRDefault="004C5A4E" w:rsidP="004949EE">
            <w:pPr>
              <w:spacing w:after="0"/>
              <w:rPr>
                <w:caps/>
                <w:sz w:val="22"/>
                <w:szCs w:val="20"/>
              </w:rPr>
            </w:pPr>
            <w:r w:rsidRPr="00C96EEB">
              <w:rPr>
                <w:sz w:val="22"/>
                <w:szCs w:val="20"/>
              </w:rPr>
              <w:t>Control of severe plant conditions in which the design basis may be exceeded, including protecting against further fault escalation and mitigation of the consequences of severe accidents.</w:t>
            </w:r>
          </w:p>
        </w:tc>
      </w:tr>
      <w:tr w:rsidR="004C5A4E" w:rsidRPr="001236AE" w14:paraId="12C32AB2" w14:textId="77777777" w:rsidTr="00453D3A">
        <w:tc>
          <w:tcPr>
            <w:tcW w:w="607" w:type="pct"/>
            <w:tcBorders>
              <w:top w:val="single" w:sz="4" w:space="0" w:color="auto"/>
              <w:right w:val="single" w:sz="4" w:space="0" w:color="auto"/>
            </w:tcBorders>
            <w:vAlign w:val="center"/>
          </w:tcPr>
          <w:p w14:paraId="0934D99D" w14:textId="77777777" w:rsidR="004C5A4E" w:rsidRPr="00C96EEB" w:rsidRDefault="004C5A4E" w:rsidP="004949EE">
            <w:pPr>
              <w:spacing w:after="0"/>
              <w:rPr>
                <w:caps/>
                <w:sz w:val="22"/>
                <w:szCs w:val="20"/>
              </w:rPr>
            </w:pPr>
            <w:r w:rsidRPr="00C96EEB">
              <w:rPr>
                <w:sz w:val="22"/>
                <w:szCs w:val="20"/>
              </w:rPr>
              <w:t>Level 5</w:t>
            </w:r>
          </w:p>
        </w:tc>
        <w:tc>
          <w:tcPr>
            <w:tcW w:w="4393" w:type="pct"/>
            <w:tcBorders>
              <w:top w:val="single" w:sz="4" w:space="0" w:color="auto"/>
              <w:left w:val="single" w:sz="4" w:space="0" w:color="auto"/>
            </w:tcBorders>
            <w:vAlign w:val="center"/>
          </w:tcPr>
          <w:p w14:paraId="4B8D20AB" w14:textId="77777777" w:rsidR="004C5A4E" w:rsidRPr="00C96EEB" w:rsidRDefault="004C5A4E" w:rsidP="004949EE">
            <w:pPr>
              <w:spacing w:after="0"/>
              <w:rPr>
                <w:caps/>
                <w:sz w:val="22"/>
                <w:szCs w:val="20"/>
              </w:rPr>
            </w:pPr>
            <w:r w:rsidRPr="00C96EEB">
              <w:rPr>
                <w:sz w:val="22"/>
                <w:szCs w:val="20"/>
              </w:rPr>
              <w:t>Mitigation of radiological consequences of significant release of radioactive material.</w:t>
            </w:r>
          </w:p>
        </w:tc>
      </w:tr>
    </w:tbl>
    <w:p w14:paraId="0A4929CE" w14:textId="49C6F5E2" w:rsidR="00832C03" w:rsidRDefault="00E46F5B" w:rsidP="00E46F5B">
      <w:pPr>
        <w:pStyle w:val="F9-Paragraph"/>
      </w:pPr>
      <w:r w:rsidRPr="001236AE">
        <w:t>The IAEA Fundamental Safety Principles (para. 3.31)</w:t>
      </w:r>
      <w:sdt>
        <w:sdtPr>
          <w:id w:val="-1363355997"/>
          <w:citation/>
        </w:sdtPr>
        <w:sdtEndPr/>
        <w:sdtContent>
          <w:r w:rsidR="007B1935">
            <w:fldChar w:fldCharType="begin"/>
          </w:r>
          <w:r w:rsidR="007B1935">
            <w:instrText xml:space="preserve"> CITATION Int06 \l 2057 </w:instrText>
          </w:r>
          <w:r w:rsidR="007B1935">
            <w:fldChar w:fldCharType="separate"/>
          </w:r>
          <w:r w:rsidR="00385DB9">
            <w:rPr>
              <w:noProof/>
            </w:rPr>
            <w:t xml:space="preserve"> [4]</w:t>
          </w:r>
          <w:r w:rsidR="007B1935">
            <w:fldChar w:fldCharType="end"/>
          </w:r>
        </w:sdtContent>
      </w:sdt>
      <w:r w:rsidRPr="001236AE">
        <w:t xml:space="preserve"> state that “Defence-In-Depth is implemented primarily through the combination of a number of consecutive and independent levels of protection that would have to fail before harmful effects could be caused to people or to the environment.” </w:t>
      </w:r>
    </w:p>
    <w:p w14:paraId="7095CFCD" w14:textId="77777777" w:rsidR="00832C03" w:rsidRDefault="00832C03">
      <w:pPr>
        <w:spacing w:after="0" w:line="240" w:lineRule="auto"/>
        <w:rPr>
          <w:rFonts w:eastAsia="Times New Roman"/>
          <w:szCs w:val="24"/>
          <w:lang w:bidi="ar-SA"/>
        </w:rPr>
      </w:pPr>
      <w:r>
        <w:br w:type="page"/>
      </w:r>
    </w:p>
    <w:p w14:paraId="6E712D03" w14:textId="3C3DAE84" w:rsidR="009E0E52" w:rsidRPr="001236AE" w:rsidRDefault="000950B3" w:rsidP="00ED122C">
      <w:pPr>
        <w:pStyle w:val="Heading1"/>
      </w:pPr>
      <w:bookmarkStart w:id="16" w:name="_Toc146640268"/>
      <w:r w:rsidRPr="001236AE">
        <w:lastRenderedPageBreak/>
        <w:t>Relationship to Licence and other Relevant Legislation</w:t>
      </w:r>
      <w:bookmarkEnd w:id="16"/>
      <w:r w:rsidRPr="001236AE">
        <w:t xml:space="preserve"> </w:t>
      </w:r>
    </w:p>
    <w:p w14:paraId="1ED1CABC" w14:textId="77777777" w:rsidR="00ED122C" w:rsidRPr="001236AE" w:rsidRDefault="00ED122C" w:rsidP="00ED122C">
      <w:pPr>
        <w:pStyle w:val="Heading2"/>
      </w:pPr>
      <w:r w:rsidRPr="001236AE">
        <w:t>LICENCE CONDITONS:</w:t>
      </w:r>
    </w:p>
    <w:p w14:paraId="715B3DF3" w14:textId="77777777" w:rsidR="00ED122C" w:rsidRPr="001236AE" w:rsidRDefault="00ED122C" w:rsidP="00ED122C">
      <w:pPr>
        <w:pStyle w:val="F9-Paragraph"/>
      </w:pPr>
      <w:r w:rsidRPr="001236AE">
        <w:t>The Nuclear Site Licence Conditions place legal requirements on the licensee to make and implement arrangements to ensure that safety is being managed adequately. When considering compliance with the following licence conditions, consideration should be given to good practices for redundancy, diversity, and segregation. Ageing facilities and sites undergoing decommissioning may not fully comply to the updated SAPs and will be require an adequate ALARP justification.</w:t>
      </w:r>
    </w:p>
    <w:p w14:paraId="54648132" w14:textId="77777777" w:rsidR="00ED122C" w:rsidRPr="001236AE" w:rsidRDefault="00ED122C" w:rsidP="00ED122C">
      <w:pPr>
        <w:pStyle w:val="Bulletlist1"/>
      </w:pPr>
      <w:r w:rsidRPr="001236AE">
        <w:t xml:space="preserve">Licence Condition (LC) 14: Safety Documentation - The licensee shall make and implement adequate arrangements for the production and assessment of safety cases consisting of documentation to justify safety during: the design, construction, manufacture, commissioning, operation and decommissioning phases of the installation. </w:t>
      </w:r>
    </w:p>
    <w:p w14:paraId="2EBD46FD" w14:textId="77777777" w:rsidR="00ED122C" w:rsidRPr="001236AE" w:rsidRDefault="00ED122C" w:rsidP="00ED122C">
      <w:pPr>
        <w:pStyle w:val="Bulletlist1"/>
      </w:pPr>
      <w:r w:rsidRPr="001236AE">
        <w:t>Licence Condition (LC) 15: Periodic Review - The licensee shall make and implement adequate arrangements for the periodic and systematic review and reassessment of safety cases. It is ONR policy that all safety cases should be reviewed at least every 10 years.</w:t>
      </w:r>
    </w:p>
    <w:p w14:paraId="2E591A00" w14:textId="77777777" w:rsidR="00ED122C" w:rsidRPr="001236AE" w:rsidRDefault="00ED122C" w:rsidP="00ED122C">
      <w:pPr>
        <w:pStyle w:val="Bulletlist1"/>
      </w:pPr>
      <w:r w:rsidRPr="001236AE">
        <w:t xml:space="preserve">Licence Condition (LC) 19: Construction and Installation of New Plant - Where the licensee proposes to construct or install any new plant which may affect safety the licensee shall make and implement adequate arrangements to control the construction or installation. </w:t>
      </w:r>
    </w:p>
    <w:p w14:paraId="2B472D6B" w14:textId="77777777" w:rsidR="00ED122C" w:rsidRPr="001236AE" w:rsidRDefault="00ED122C" w:rsidP="00ED122C">
      <w:pPr>
        <w:pStyle w:val="Bulletlist1"/>
      </w:pPr>
      <w:r w:rsidRPr="001236AE">
        <w:t>Licence Condition (LC) 20: Modification of Plant Under Construction - The licensee shall ensure that no modification to the design which may affect safety is made to any plant during the period of construction except in accordance with adequate arrangements made and implemented by the licensee for that purpose.</w:t>
      </w:r>
    </w:p>
    <w:p w14:paraId="64A63D48" w14:textId="77777777" w:rsidR="00ED122C" w:rsidRPr="001236AE" w:rsidRDefault="00ED122C" w:rsidP="00ED122C">
      <w:pPr>
        <w:pStyle w:val="Bulletlist1"/>
      </w:pPr>
      <w:r w:rsidRPr="001236AE">
        <w:t xml:space="preserve">License Condition (LC) 22: Modification or Experiment on Existing Plant - The licensee shall make and implement adequate arrangements to control any modification or experiment carried out on any part of the existing plant or processes which may affect safety. </w:t>
      </w:r>
    </w:p>
    <w:p w14:paraId="5889E412" w14:textId="77777777" w:rsidR="00ED122C" w:rsidRPr="001236AE" w:rsidRDefault="00ED122C" w:rsidP="00ED122C">
      <w:pPr>
        <w:pStyle w:val="Bulletlist1"/>
      </w:pPr>
      <w:r w:rsidRPr="001236AE">
        <w:t>Licence Condition (LC) 23: Operating Rules - The licensee shall, in respect of any operation that may affect safety, produce an adequate safety case to demonstrate the safety of that operation and to identify the conditions and limits necessary in the interests of safety. Such conditions and limits shall hereinafter be referred to as operating rules.</w:t>
      </w:r>
    </w:p>
    <w:p w14:paraId="3CFF7C7A" w14:textId="77777777" w:rsidR="00ED122C" w:rsidRPr="001236AE" w:rsidRDefault="00ED122C" w:rsidP="00ED122C">
      <w:pPr>
        <w:pStyle w:val="Bulletlist1"/>
      </w:pPr>
      <w:r w:rsidRPr="001236AE">
        <w:t xml:space="preserve">Licence Condition (LC) 24: Operating Instructions - The licensee shall ensure that all operations which may affect safety are carried out in </w:t>
      </w:r>
      <w:r w:rsidRPr="001236AE">
        <w:lastRenderedPageBreak/>
        <w:t>accordance with written instructions hereinafter referred to as operating instructions.</w:t>
      </w:r>
    </w:p>
    <w:p w14:paraId="30572A6A" w14:textId="77777777" w:rsidR="00ED122C" w:rsidRPr="001236AE" w:rsidRDefault="00ED122C" w:rsidP="00ED122C">
      <w:pPr>
        <w:pStyle w:val="Bulletlist1"/>
      </w:pPr>
      <w:r w:rsidRPr="001236AE">
        <w:t xml:space="preserve">Licence Condition (LC) 27: Safety Mechanisms, Devices and Circuits - The licensee shall ensure that a plant is not operated, inspected, maintained or tested unless suitable and sufficient safety mechanisms, devices and circuits are properly connected and in good working order. </w:t>
      </w:r>
    </w:p>
    <w:p w14:paraId="1B02F309" w14:textId="77777777" w:rsidR="00ED122C" w:rsidRPr="001236AE" w:rsidRDefault="00ED122C" w:rsidP="00ED122C">
      <w:pPr>
        <w:pStyle w:val="Bulletlist1"/>
      </w:pPr>
      <w:r w:rsidRPr="001236AE">
        <w:t>Licence Condition (LC) 28: Examination, Inspection, Maintenance and Testing - The licensee shall make and implement adequate arrangements for the regular and systematic examination, inspection, maintenance and testing of all plant which may affect safety.</w:t>
      </w:r>
    </w:p>
    <w:p w14:paraId="5B326188" w14:textId="21ABAADB" w:rsidR="00ED122C" w:rsidRPr="001236AE" w:rsidRDefault="00ED122C" w:rsidP="00ED122C">
      <w:pPr>
        <w:pStyle w:val="Heading2"/>
      </w:pPr>
      <w:r w:rsidRPr="001236AE">
        <w:t>OTHER RELEVANT LEGISLATION</w:t>
      </w:r>
    </w:p>
    <w:p w14:paraId="51C64B3B" w14:textId="1F8B2596" w:rsidR="00ED122C" w:rsidRPr="001236AE" w:rsidRDefault="00740533" w:rsidP="00ED122C">
      <w:pPr>
        <w:pStyle w:val="F9-Paragraph"/>
      </w:pPr>
      <w:r w:rsidRPr="001236AE">
        <w:t>The principles of redundancy, diversity, segregation and layout are not exclusive to nuclear safety and are</w:t>
      </w:r>
      <w:r w:rsidR="003F3395">
        <w:t xml:space="preserve"> equally</w:t>
      </w:r>
      <w:r w:rsidRPr="001236AE">
        <w:t xml:space="preserve"> appliable to conventional health and safety. </w:t>
      </w:r>
      <w:r w:rsidR="00E46F5B" w:rsidRPr="001236AE">
        <w:t xml:space="preserve">The following is a non-exhaustive list of </w:t>
      </w:r>
      <w:r w:rsidR="00F136E4">
        <w:t xml:space="preserve">relevant </w:t>
      </w:r>
      <w:r w:rsidR="00E46F5B" w:rsidRPr="001236AE">
        <w:t xml:space="preserve">legislation: </w:t>
      </w:r>
    </w:p>
    <w:p w14:paraId="11496CB9" w14:textId="77777777" w:rsidR="00ED122C" w:rsidRPr="001236AE" w:rsidRDefault="00ED122C" w:rsidP="00ED122C">
      <w:pPr>
        <w:pStyle w:val="Bulletlist1"/>
      </w:pPr>
      <w:r w:rsidRPr="001236AE">
        <w:t>Control of Major Accident Hazards Regulations (COMAH) 2015.</w:t>
      </w:r>
    </w:p>
    <w:p w14:paraId="48DCBBA4" w14:textId="77777777" w:rsidR="00ED122C" w:rsidRPr="001236AE" w:rsidRDefault="00ED122C" w:rsidP="00ED122C">
      <w:pPr>
        <w:pStyle w:val="Bulletlist1"/>
      </w:pPr>
      <w:r w:rsidRPr="001236AE">
        <w:t>Dangerous Substances and Explosive Atmospheres Regulations (DSEAR) 2002.</w:t>
      </w:r>
    </w:p>
    <w:p w14:paraId="0086C25A" w14:textId="27B86442" w:rsidR="00ED122C" w:rsidRPr="001236AE" w:rsidRDefault="00ED122C" w:rsidP="00ED122C">
      <w:pPr>
        <w:pStyle w:val="Heading2"/>
      </w:pPr>
      <w:r w:rsidRPr="001236AE">
        <w:t>APPROVED CODES OF PRACTICE</w:t>
      </w:r>
    </w:p>
    <w:p w14:paraId="3EFD9D46" w14:textId="5B8E8C28" w:rsidR="00E46F5B" w:rsidRPr="001236AE" w:rsidRDefault="00E46F5B" w:rsidP="00E46F5B">
      <w:pPr>
        <w:pStyle w:val="F9-Paragraph"/>
      </w:pPr>
      <w:r w:rsidRPr="001236AE">
        <w:t xml:space="preserve">The following is a non-exhaustive list of </w:t>
      </w:r>
      <w:r w:rsidR="00DF069B">
        <w:t>approved codes of practice</w:t>
      </w:r>
      <w:r w:rsidRPr="001236AE">
        <w:t xml:space="preserve"> making reference to either redundancy, diversity, segregation or layout: </w:t>
      </w:r>
    </w:p>
    <w:p w14:paraId="4CDA986A" w14:textId="77777777" w:rsidR="00ED122C" w:rsidRPr="001236AE" w:rsidRDefault="00ED122C" w:rsidP="00ED122C">
      <w:pPr>
        <w:pStyle w:val="Bulletlist1"/>
      </w:pPr>
      <w:r w:rsidRPr="001236AE">
        <w:t>Dangerous Substances and Explosive Atmospheres – Approved Code of Practice and Guidance: L138 (2nd Edition), 2013.</w:t>
      </w:r>
    </w:p>
    <w:p w14:paraId="61743AA0" w14:textId="77777777" w:rsidR="000950B3" w:rsidRPr="001236AE" w:rsidRDefault="000950B3" w:rsidP="00ED122C">
      <w:pPr>
        <w:pStyle w:val="Heading3"/>
        <w:sectPr w:rsidR="000950B3" w:rsidRPr="001236AE" w:rsidSect="000B2BCD">
          <w:headerReference w:type="default" r:id="rId22"/>
          <w:footerReference w:type="default" r:id="rId23"/>
          <w:pgSz w:w="11906" w:h="16838" w:code="9"/>
          <w:pgMar w:top="1440" w:right="1440" w:bottom="1440" w:left="1440" w:header="397" w:footer="397" w:gutter="0"/>
          <w:cols w:space="312"/>
          <w:docGrid w:linePitch="360"/>
        </w:sectPr>
      </w:pPr>
    </w:p>
    <w:p w14:paraId="219A98D5" w14:textId="2B54B0D3" w:rsidR="00140E1C" w:rsidRPr="001236AE" w:rsidRDefault="000950B3" w:rsidP="00ED122C">
      <w:pPr>
        <w:pStyle w:val="Heading1"/>
      </w:pPr>
      <w:bookmarkStart w:id="17" w:name="_Toc146640269"/>
      <w:r w:rsidRPr="001236AE">
        <w:lastRenderedPageBreak/>
        <w:t xml:space="preserve">Relationship to Safety Assessment Principles, WENRA Reference Levels, </w:t>
      </w:r>
      <w:r w:rsidR="00F7687C" w:rsidRPr="001236AE">
        <w:t xml:space="preserve">and </w:t>
      </w:r>
      <w:r w:rsidRPr="001236AE">
        <w:t>IAEA Safety Standards</w:t>
      </w:r>
      <w:r w:rsidR="00F7687C" w:rsidRPr="001236AE">
        <w:t xml:space="preserve"> and Guides</w:t>
      </w:r>
      <w:bookmarkEnd w:id="17"/>
    </w:p>
    <w:p w14:paraId="229C7233" w14:textId="77777777" w:rsidR="00604E4A" w:rsidRPr="001236AE" w:rsidRDefault="00604E4A" w:rsidP="00604E4A">
      <w:pPr>
        <w:pStyle w:val="Heading2"/>
      </w:pPr>
      <w:bookmarkStart w:id="18" w:name="_Toc98166342"/>
      <w:bookmarkStart w:id="19" w:name="_Toc98946393"/>
      <w:bookmarkStart w:id="20" w:name="_Toc98166343"/>
      <w:bookmarkStart w:id="21" w:name="_Toc98946394"/>
      <w:r w:rsidRPr="001236AE">
        <w:t>WENRA Reference Levels</w:t>
      </w:r>
      <w:bookmarkEnd w:id="18"/>
      <w:bookmarkEnd w:id="19"/>
    </w:p>
    <w:p w14:paraId="2516E9CA" w14:textId="0476A6FA" w:rsidR="00604E4A" w:rsidRPr="001236AE" w:rsidRDefault="00604E4A" w:rsidP="00604E4A">
      <w:pPr>
        <w:pStyle w:val="F9-Paragraph"/>
      </w:pPr>
      <w:r w:rsidRPr="001236AE">
        <w:t xml:space="preserve">A review of diversity, redundancy, segregation, and layout of facilities against WENRA Reactor Reference Levels </w:t>
      </w:r>
      <w:sdt>
        <w:sdtPr>
          <w:id w:val="1325402502"/>
          <w:citation/>
        </w:sdtPr>
        <w:sdtEndPr/>
        <w:sdtContent>
          <w:r w:rsidRPr="001236AE">
            <w:fldChar w:fldCharType="begin"/>
          </w:r>
          <w:r w:rsidRPr="001236AE">
            <w:instrText xml:space="preserve"> CITATION WEN15 \l 2057 </w:instrText>
          </w:r>
          <w:r w:rsidRPr="001236AE">
            <w:fldChar w:fldCharType="separate"/>
          </w:r>
          <w:r w:rsidR="00385DB9">
            <w:rPr>
              <w:noProof/>
            </w:rPr>
            <w:t>[5]</w:t>
          </w:r>
          <w:r w:rsidRPr="001236AE">
            <w:fldChar w:fldCharType="end"/>
          </w:r>
        </w:sdtContent>
      </w:sdt>
      <w:r w:rsidRPr="001236AE">
        <w:t xml:space="preserve"> is tabulated in Appendix 1. Other WENRA Reference Levels are not related to the topics in this TAG</w:t>
      </w:r>
      <w:r w:rsidR="00E52AE6">
        <w:t>.</w:t>
      </w:r>
    </w:p>
    <w:p w14:paraId="6BEF3F42" w14:textId="60A7EC08" w:rsidR="00604E4A" w:rsidRPr="001236AE" w:rsidRDefault="00604E4A" w:rsidP="00604E4A">
      <w:pPr>
        <w:pStyle w:val="Heading2"/>
      </w:pPr>
      <w:r w:rsidRPr="001236AE">
        <w:t>IAEA Safety Standards</w:t>
      </w:r>
      <w:bookmarkEnd w:id="20"/>
      <w:bookmarkEnd w:id="21"/>
    </w:p>
    <w:p w14:paraId="545ABC9D" w14:textId="77777777" w:rsidR="00604E4A" w:rsidRPr="001236AE" w:rsidRDefault="00604E4A" w:rsidP="00604E4A">
      <w:pPr>
        <w:pStyle w:val="F9-Paragraph"/>
      </w:pPr>
      <w:r w:rsidRPr="001236AE">
        <w:t>The subject of redundancy, diversity, segregation, and layout  spans a number of IAEA documents. IAEA documentation that has been referenced in the production of this document includes:</w:t>
      </w:r>
    </w:p>
    <w:p w14:paraId="3802B3C5" w14:textId="7F772629" w:rsidR="00604E4A" w:rsidRPr="001236AE" w:rsidRDefault="00604E4A" w:rsidP="00604E4A">
      <w:pPr>
        <w:pStyle w:val="Bulletlist1"/>
      </w:pPr>
      <w:r w:rsidRPr="001236AE">
        <w:t xml:space="preserve">IAEA Specific Safety Standards SSR-2/1(Rev.1): Safety of Nuclear Power Plants: Design. </w:t>
      </w:r>
      <w:sdt>
        <w:sdtPr>
          <w:id w:val="-1709402830"/>
          <w:citation/>
        </w:sdtPr>
        <w:sdtEndPr/>
        <w:sdtContent>
          <w:r w:rsidRPr="001236AE">
            <w:fldChar w:fldCharType="begin"/>
          </w:r>
          <w:r w:rsidRPr="001236AE">
            <w:instrText xml:space="preserve">CITATION IAE16 \l 2057 </w:instrText>
          </w:r>
          <w:r w:rsidRPr="001236AE">
            <w:fldChar w:fldCharType="separate"/>
          </w:r>
          <w:r w:rsidR="00385DB9" w:rsidRPr="00385DB9">
            <w:t>[6]</w:t>
          </w:r>
          <w:r w:rsidRPr="001236AE">
            <w:fldChar w:fldCharType="end"/>
          </w:r>
        </w:sdtContent>
      </w:sdt>
    </w:p>
    <w:p w14:paraId="5AB75326" w14:textId="77777777" w:rsidR="00604E4A" w:rsidRPr="001236AE" w:rsidRDefault="00604E4A" w:rsidP="00604E4A">
      <w:pPr>
        <w:pStyle w:val="Bulletlist2"/>
      </w:pPr>
      <w:r w:rsidRPr="001236AE">
        <w:t>Req. 21 – Physical Separation and Independence of Safety systems</w:t>
      </w:r>
    </w:p>
    <w:p w14:paraId="45FDB6B1" w14:textId="6398CB18" w:rsidR="00604E4A" w:rsidRPr="007358A6" w:rsidRDefault="00604E4A" w:rsidP="00604E4A">
      <w:pPr>
        <w:pStyle w:val="Bulletlist2"/>
      </w:pPr>
      <w:r w:rsidRPr="007358A6">
        <w:t>Req. 24 – Common Cause Failures</w:t>
      </w:r>
    </w:p>
    <w:p w14:paraId="77B432AE" w14:textId="5F8DFBDB" w:rsidR="00740533" w:rsidRPr="007358A6" w:rsidRDefault="00740533" w:rsidP="00740533">
      <w:pPr>
        <w:pStyle w:val="Bulletlist1"/>
      </w:pPr>
      <w:r w:rsidRPr="007358A6">
        <w:t>IAEA Specific Safety Guide.3</w:t>
      </w:r>
      <w:r w:rsidR="00692B77" w:rsidRPr="007358A6">
        <w:t>9</w:t>
      </w:r>
      <w:r w:rsidRPr="007358A6">
        <w:t>: Design of I</w:t>
      </w:r>
      <w:r w:rsidR="007358A6" w:rsidRPr="007358A6">
        <w:t xml:space="preserve">nstrumentation </w:t>
      </w:r>
      <w:r w:rsidRPr="007358A6">
        <w:t>&amp;</w:t>
      </w:r>
      <w:r w:rsidR="007358A6" w:rsidRPr="007358A6">
        <w:t xml:space="preserve"> Control</w:t>
      </w:r>
      <w:r w:rsidRPr="007358A6">
        <w:t xml:space="preserve"> Systems for N</w:t>
      </w:r>
      <w:r w:rsidR="007358A6" w:rsidRPr="007358A6">
        <w:t>uclear Power Plant</w:t>
      </w:r>
      <w:r w:rsidRPr="007358A6">
        <w:t>s</w:t>
      </w:r>
      <w:r w:rsidR="00692B77" w:rsidRPr="007358A6">
        <w:t xml:space="preserve"> </w:t>
      </w:r>
      <w:sdt>
        <w:sdtPr>
          <w:id w:val="36479298"/>
          <w:citation/>
        </w:sdtPr>
        <w:sdtEndPr/>
        <w:sdtContent>
          <w:r w:rsidR="009563D8" w:rsidRPr="007358A6">
            <w:fldChar w:fldCharType="begin"/>
          </w:r>
          <w:r w:rsidR="009563D8" w:rsidRPr="007358A6">
            <w:instrText xml:space="preserve"> CITATION IAE161 \l 2057 </w:instrText>
          </w:r>
          <w:r w:rsidR="009563D8" w:rsidRPr="007358A6">
            <w:fldChar w:fldCharType="separate"/>
          </w:r>
          <w:r w:rsidR="00385DB9" w:rsidRPr="00385DB9">
            <w:t>[7]</w:t>
          </w:r>
          <w:r w:rsidR="009563D8" w:rsidRPr="007358A6">
            <w:fldChar w:fldCharType="end"/>
          </w:r>
        </w:sdtContent>
      </w:sdt>
    </w:p>
    <w:p w14:paraId="433C187D" w14:textId="263DDBF1" w:rsidR="00692B77" w:rsidRPr="001236AE" w:rsidRDefault="00692B77" w:rsidP="00692B77">
      <w:pPr>
        <w:pStyle w:val="Bulletlist2"/>
      </w:pPr>
      <w:r w:rsidRPr="001236AE">
        <w:t>Para 6.20 – I&amp;C systems should be redundant to the degree necessary to meet the requirements for I&amp;C reliability and the single failure criterion.</w:t>
      </w:r>
    </w:p>
    <w:p w14:paraId="2E2B6B44" w14:textId="2D45B71A" w:rsidR="00692B77" w:rsidRPr="001236AE" w:rsidRDefault="00692B77" w:rsidP="00692B77">
      <w:pPr>
        <w:pStyle w:val="Bulletlist2"/>
      </w:pPr>
      <w:r w:rsidRPr="001236AE">
        <w:t>Para 6.61 – Where diversity is provided, it should be demonstrated that the choice of the types of diversity used achieves the common cause mitigation that is claimed.</w:t>
      </w:r>
    </w:p>
    <w:p w14:paraId="31566EA2" w14:textId="31937173" w:rsidR="00604E4A" w:rsidRPr="001236AE" w:rsidRDefault="00604E4A" w:rsidP="00604E4A">
      <w:pPr>
        <w:pStyle w:val="Bulletlist1"/>
      </w:pPr>
      <w:r w:rsidRPr="001236AE">
        <w:t xml:space="preserve">IAEA Specific Safety Guide SSG.53: Design of Reactor Containment and Associated Systems for Nuclear Power Plants. </w:t>
      </w:r>
      <w:sdt>
        <w:sdtPr>
          <w:id w:val="1472098652"/>
          <w:citation/>
        </w:sdtPr>
        <w:sdtEndPr/>
        <w:sdtContent>
          <w:r w:rsidRPr="001236AE">
            <w:fldChar w:fldCharType="begin"/>
          </w:r>
          <w:r w:rsidRPr="001236AE">
            <w:instrText xml:space="preserve">CITATION IAE19 \l 2057 </w:instrText>
          </w:r>
          <w:r w:rsidRPr="001236AE">
            <w:fldChar w:fldCharType="separate"/>
          </w:r>
          <w:r w:rsidR="00385DB9" w:rsidRPr="00385DB9">
            <w:t>[8]</w:t>
          </w:r>
          <w:r w:rsidRPr="001236AE">
            <w:fldChar w:fldCharType="end"/>
          </w:r>
        </w:sdtContent>
      </w:sdt>
    </w:p>
    <w:p w14:paraId="5BDEF785" w14:textId="77777777" w:rsidR="00604E4A" w:rsidRPr="001236AE" w:rsidRDefault="00604E4A" w:rsidP="00604E4A">
      <w:pPr>
        <w:pStyle w:val="Bulletlist2"/>
      </w:pPr>
      <w:r w:rsidRPr="001236AE">
        <w:t>Para 3.11(b) – Layout, Redundancy, and Segregation</w:t>
      </w:r>
    </w:p>
    <w:p w14:paraId="13CA8BC6" w14:textId="720E0945" w:rsidR="00604E4A" w:rsidRPr="001236AE" w:rsidRDefault="00604E4A" w:rsidP="00604E4A">
      <w:pPr>
        <w:pStyle w:val="Bulletlist2"/>
      </w:pPr>
      <w:r w:rsidRPr="001236AE">
        <w:t xml:space="preserve">Para 3.55 – Identify common cause failures between redundancies and implement provisions to ensure independence so far as is reasonably practicable (SFAIRP) (See also: ONR-GEN-GD-018 </w:t>
      </w:r>
      <w:sdt>
        <w:sdtPr>
          <w:id w:val="-896815974"/>
          <w:citation/>
        </w:sdtPr>
        <w:sdtEndPr/>
        <w:sdtContent>
          <w:r w:rsidRPr="001236AE">
            <w:fldChar w:fldCharType="begin"/>
          </w:r>
          <w:r w:rsidRPr="001236AE">
            <w:instrText xml:space="preserve"> CITATION ONR19 \l 2057 </w:instrText>
          </w:r>
          <w:r w:rsidRPr="001236AE">
            <w:fldChar w:fldCharType="separate"/>
          </w:r>
          <w:r w:rsidR="00385DB9" w:rsidRPr="00385DB9">
            <w:t>[9]</w:t>
          </w:r>
          <w:r w:rsidRPr="001236AE">
            <w:fldChar w:fldCharType="end"/>
          </w:r>
        </w:sdtContent>
      </w:sdt>
      <w:r w:rsidRPr="001236AE">
        <w:t>)</w:t>
      </w:r>
    </w:p>
    <w:p w14:paraId="5C60F854" w14:textId="77777777" w:rsidR="00604E4A" w:rsidRPr="001236AE" w:rsidRDefault="00604E4A" w:rsidP="00604E4A">
      <w:pPr>
        <w:pStyle w:val="Bulletlist2"/>
      </w:pPr>
      <w:r w:rsidRPr="001236AE">
        <w:t xml:space="preserve">Para 3.58 – Common cause failures, initiating events and design basis and limits </w:t>
      </w:r>
    </w:p>
    <w:p w14:paraId="0F23A0B6" w14:textId="7C7CF5A2" w:rsidR="00604E4A" w:rsidRPr="001236AE" w:rsidRDefault="00604E4A" w:rsidP="00604E4A">
      <w:pPr>
        <w:pStyle w:val="Bulletlist1"/>
      </w:pPr>
      <w:r w:rsidRPr="001236AE">
        <w:lastRenderedPageBreak/>
        <w:t xml:space="preserve">IAEA Safety Guide SSG-52: Design of the Reactor Core for Nuclear Power Plants. </w:t>
      </w:r>
      <w:sdt>
        <w:sdtPr>
          <w:id w:val="1960533688"/>
          <w:citation/>
        </w:sdtPr>
        <w:sdtEndPr/>
        <w:sdtContent>
          <w:r w:rsidRPr="001236AE">
            <w:fldChar w:fldCharType="begin"/>
          </w:r>
          <w:r w:rsidRPr="001236AE">
            <w:instrText xml:space="preserve">CITATION IAE191 \l 2057 </w:instrText>
          </w:r>
          <w:r w:rsidRPr="001236AE">
            <w:fldChar w:fldCharType="separate"/>
          </w:r>
          <w:r w:rsidR="00385DB9" w:rsidRPr="00385DB9">
            <w:t>[10]</w:t>
          </w:r>
          <w:r w:rsidRPr="001236AE">
            <w:fldChar w:fldCharType="end"/>
          </w:r>
        </w:sdtContent>
      </w:sdt>
    </w:p>
    <w:p w14:paraId="64D912B3" w14:textId="02EAA0CE" w:rsidR="00604E4A" w:rsidRPr="001236AE" w:rsidRDefault="00604E4A" w:rsidP="00604E4A">
      <w:pPr>
        <w:pStyle w:val="Bulletlist1"/>
      </w:pPr>
      <w:r w:rsidRPr="001236AE">
        <w:t xml:space="preserve">IAEA Safety Guide NS-G-1.7: Protection against Internal Fires and Explosions in the Design of Nuclear Power Plants. </w:t>
      </w:r>
      <w:sdt>
        <w:sdtPr>
          <w:id w:val="1241751258"/>
          <w:citation/>
        </w:sdtPr>
        <w:sdtEndPr/>
        <w:sdtContent>
          <w:r w:rsidRPr="001236AE">
            <w:fldChar w:fldCharType="begin"/>
          </w:r>
          <w:r w:rsidRPr="001236AE">
            <w:instrText xml:space="preserve">CITATION IAE04 \l 2057 </w:instrText>
          </w:r>
          <w:r w:rsidRPr="001236AE">
            <w:fldChar w:fldCharType="separate"/>
          </w:r>
          <w:r w:rsidR="00385DB9" w:rsidRPr="00385DB9">
            <w:t>[11]</w:t>
          </w:r>
          <w:r w:rsidRPr="001236AE">
            <w:fldChar w:fldCharType="end"/>
          </w:r>
        </w:sdtContent>
      </w:sdt>
    </w:p>
    <w:p w14:paraId="76AF39C9" w14:textId="1D6DDFB3" w:rsidR="00604E4A" w:rsidRPr="007358A6" w:rsidRDefault="00604E4A" w:rsidP="00604E4A">
      <w:pPr>
        <w:pStyle w:val="Bulletlist1"/>
      </w:pPr>
      <w:r w:rsidRPr="001236AE">
        <w:t xml:space="preserve">IAEA Safety Guide SSG-56: Design of the Reactor Coolant System and Associated Systems for Nuclear Power </w:t>
      </w:r>
      <w:r w:rsidRPr="007358A6">
        <w:t xml:space="preserve">Plants. </w:t>
      </w:r>
      <w:sdt>
        <w:sdtPr>
          <w:id w:val="-1960487456"/>
          <w:citation/>
        </w:sdtPr>
        <w:sdtEndPr/>
        <w:sdtContent>
          <w:r w:rsidRPr="007358A6">
            <w:fldChar w:fldCharType="begin"/>
          </w:r>
          <w:r w:rsidRPr="007358A6">
            <w:instrText xml:space="preserve">CITATION IAE20 \l 2057 </w:instrText>
          </w:r>
          <w:r w:rsidRPr="007358A6">
            <w:fldChar w:fldCharType="separate"/>
          </w:r>
          <w:r w:rsidR="00385DB9" w:rsidRPr="00385DB9">
            <w:t>[12]</w:t>
          </w:r>
          <w:r w:rsidRPr="007358A6">
            <w:fldChar w:fldCharType="end"/>
          </w:r>
        </w:sdtContent>
      </w:sdt>
    </w:p>
    <w:p w14:paraId="19828188" w14:textId="1CF34210" w:rsidR="00692B77" w:rsidRPr="007358A6" w:rsidRDefault="00692B77" w:rsidP="00604E4A">
      <w:pPr>
        <w:pStyle w:val="Bulletlist1"/>
      </w:pPr>
      <w:r w:rsidRPr="007358A6">
        <w:t xml:space="preserve">INSAG-10 – Defence in depth in nuclear safety </w:t>
      </w:r>
      <w:sdt>
        <w:sdtPr>
          <w:id w:val="-1164929245"/>
          <w:citation/>
        </w:sdtPr>
        <w:sdtEndPr/>
        <w:sdtContent>
          <w:r w:rsidR="007358A6" w:rsidRPr="007358A6">
            <w:fldChar w:fldCharType="begin"/>
          </w:r>
          <w:r w:rsidR="007358A6" w:rsidRPr="007358A6">
            <w:instrText xml:space="preserve"> CITATION IAE96 \l 2057 </w:instrText>
          </w:r>
          <w:r w:rsidR="007358A6" w:rsidRPr="007358A6">
            <w:fldChar w:fldCharType="separate"/>
          </w:r>
          <w:r w:rsidR="00385DB9" w:rsidRPr="00385DB9">
            <w:t>[13]</w:t>
          </w:r>
          <w:r w:rsidR="007358A6" w:rsidRPr="007358A6">
            <w:fldChar w:fldCharType="end"/>
          </w:r>
        </w:sdtContent>
      </w:sdt>
    </w:p>
    <w:p w14:paraId="0E8D476B" w14:textId="60499002" w:rsidR="00604E4A" w:rsidRPr="001236AE" w:rsidRDefault="00604E4A" w:rsidP="00604E4A">
      <w:pPr>
        <w:spacing w:after="0" w:line="240" w:lineRule="auto"/>
        <w:rPr>
          <w:bCs/>
          <w:noProof/>
        </w:rPr>
      </w:pPr>
      <w:r w:rsidRPr="001236AE">
        <w:br w:type="page"/>
      </w:r>
    </w:p>
    <w:p w14:paraId="5255232C" w14:textId="0B114371" w:rsidR="00F7687C" w:rsidRPr="001236AE" w:rsidRDefault="00F7687C" w:rsidP="00ED122C">
      <w:pPr>
        <w:pStyle w:val="Heading1"/>
      </w:pPr>
      <w:bookmarkStart w:id="22" w:name="_Toc146640270"/>
      <w:r w:rsidRPr="001236AE">
        <w:lastRenderedPageBreak/>
        <w:t>Advice to Inspectors</w:t>
      </w:r>
      <w:bookmarkEnd w:id="22"/>
    </w:p>
    <w:p w14:paraId="01269298" w14:textId="40A4346A" w:rsidR="00604E4A" w:rsidRPr="001236AE" w:rsidRDefault="00604E4A" w:rsidP="00604E4A">
      <w:pPr>
        <w:pStyle w:val="F9-Paragraph"/>
      </w:pPr>
      <w:r w:rsidRPr="001236AE">
        <w:t xml:space="preserve">The UK nuclear safety regime features Defence-In-Depth concepts which were developed from the military when establishing multiple barriers to attack. The concept of providing multiple barriers (and protection to prevent breach of these barriers) is an established part of UK nuclear safety goal-setting regime. It compensates for uncertainty caused by equipment failure and human error. </w:t>
      </w:r>
    </w:p>
    <w:p w14:paraId="3FD279FB" w14:textId="56F081F6" w:rsidR="00604E4A" w:rsidRPr="001236AE" w:rsidRDefault="00604E4A" w:rsidP="00604E4A">
      <w:pPr>
        <w:pStyle w:val="F9-Paragraph"/>
      </w:pPr>
      <w:r w:rsidRPr="001236AE">
        <w:t>Despite apparent robustness, a barrier can still fail. This is why the concepts of redundancy, diversity, segregation and layout are needed to provide ‘additional’ barriers or ‘Defence-In-Depth’</w:t>
      </w:r>
      <w:r w:rsidR="00E52AE6">
        <w:t>.</w:t>
      </w:r>
    </w:p>
    <w:p w14:paraId="7138DEDE" w14:textId="0AEA9A8C" w:rsidR="00604E4A" w:rsidRPr="001236AE" w:rsidRDefault="00604E4A" w:rsidP="00692B77">
      <w:pPr>
        <w:pStyle w:val="F9-Paragraph"/>
      </w:pPr>
      <w:r w:rsidRPr="001236AE">
        <w:t xml:space="preserve">ONR’s SAPs </w:t>
      </w:r>
      <w:sdt>
        <w:sdtPr>
          <w:id w:val="-1224130135"/>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w:t>
      </w:r>
      <w:r w:rsidR="00C70D4C">
        <w:t>set-out</w:t>
      </w:r>
      <w:r w:rsidRPr="001236AE">
        <w:t xml:space="preserve"> ONR’s expectations for Defence-In-Depth. Facilities should be designed and operated so that Defence-In-Depth against potentially significant faults is achieved by provision of multiple independent barriers to fault progression. </w:t>
      </w:r>
    </w:p>
    <w:p w14:paraId="2DCACC95" w14:textId="77777777" w:rsidR="00604E4A" w:rsidRPr="001236AE" w:rsidRDefault="00604E4A" w:rsidP="00604E4A">
      <w:pPr>
        <w:pStyle w:val="F9-Paragraph"/>
      </w:pPr>
      <w:r w:rsidRPr="001236AE">
        <w:t xml:space="preserve">ONR expects licensees to take a proportionate approach to demonstrating Defence-In-Depth, as part of a nuclear safety case. The starting point is a thorough and systematic hazard and fault identification, leading to a demonstration that the design conforms to good engineering practice and sound safety principles. This is followed by the analysis of faults using complimentary techniques of: </w:t>
      </w:r>
    </w:p>
    <w:p w14:paraId="58173330" w14:textId="77777777" w:rsidR="00604E4A" w:rsidRPr="001236AE" w:rsidRDefault="00604E4A" w:rsidP="00604E4A">
      <w:pPr>
        <w:pStyle w:val="Bulletlist1"/>
      </w:pPr>
      <w:r w:rsidRPr="001236AE">
        <w:t>Design Basis Analysis (DBA);</w:t>
      </w:r>
    </w:p>
    <w:p w14:paraId="0D13A816" w14:textId="77777777" w:rsidR="00604E4A" w:rsidRPr="001236AE" w:rsidRDefault="00604E4A" w:rsidP="00604E4A">
      <w:pPr>
        <w:pStyle w:val="Bulletlist1"/>
      </w:pPr>
      <w:r w:rsidRPr="001236AE">
        <w:t>Probabilistic Safety Analysis (PSA); and / or</w:t>
      </w:r>
    </w:p>
    <w:p w14:paraId="4623F9D5" w14:textId="77777777" w:rsidR="00604E4A" w:rsidRPr="001236AE" w:rsidRDefault="00604E4A" w:rsidP="00604E4A">
      <w:pPr>
        <w:pStyle w:val="Bulletlist1"/>
      </w:pPr>
      <w:r w:rsidRPr="001236AE">
        <w:t>Severe Accident Analysis (SAA) – if necessary.</w:t>
      </w:r>
    </w:p>
    <w:p w14:paraId="6D342FCD" w14:textId="77777777" w:rsidR="00604E4A" w:rsidRPr="001236AE" w:rsidRDefault="00604E4A" w:rsidP="00604E4A">
      <w:pPr>
        <w:pStyle w:val="F9-Paragraph"/>
      </w:pPr>
      <w:r w:rsidRPr="001236AE">
        <w:t>The application of deterministic safety principles requires licensees to ensure effective application of DBA which will ensure that the design has robust protection, even when making conservative assumptions for normal operations and allowances for single failures.</w:t>
      </w:r>
    </w:p>
    <w:p w14:paraId="061AB9FF" w14:textId="77777777" w:rsidR="00604E4A" w:rsidRPr="001236AE" w:rsidRDefault="00604E4A" w:rsidP="00604E4A">
      <w:pPr>
        <w:pStyle w:val="F9-Paragraph"/>
      </w:pPr>
      <w:r w:rsidRPr="001236AE">
        <w:t xml:space="preserve">The principal aim of a DBA is the robust demonstration of the fault tolerance of the system or facility, including the effectiveness of its safety measures. The DBA will guide the design requirements, including modifications, to determine the limits to safe operation and deliver safety functions reliably during all modes of operation. </w:t>
      </w:r>
    </w:p>
    <w:p w14:paraId="4A5E1C1D" w14:textId="77777777" w:rsidR="00604E4A" w:rsidRPr="001236AE" w:rsidRDefault="00604E4A" w:rsidP="00604E4A">
      <w:pPr>
        <w:pStyle w:val="F9-Paragraph"/>
      </w:pPr>
      <w:r w:rsidRPr="001236AE">
        <w:t>ONR expects licensees to design for reliability. The key principles of design will feature:</w:t>
      </w:r>
    </w:p>
    <w:p w14:paraId="17697262" w14:textId="77777777" w:rsidR="00604E4A" w:rsidRPr="001236AE" w:rsidRDefault="00604E4A" w:rsidP="00604E4A">
      <w:pPr>
        <w:pStyle w:val="Bulletlist1"/>
      </w:pPr>
      <w:r w:rsidRPr="001236AE">
        <w:t>Redundancy to avoid the effects of random failure;</w:t>
      </w:r>
    </w:p>
    <w:p w14:paraId="4355D804" w14:textId="77777777" w:rsidR="00604E4A" w:rsidRPr="001236AE" w:rsidRDefault="00604E4A" w:rsidP="00604E4A">
      <w:pPr>
        <w:pStyle w:val="Bulletlist1"/>
      </w:pPr>
      <w:r w:rsidRPr="001236AE">
        <w:t>Diversity and Segregation to avoid the effects of CCF; and</w:t>
      </w:r>
    </w:p>
    <w:p w14:paraId="4F4CF70E" w14:textId="0EE15313" w:rsidR="00604E4A" w:rsidRPr="001236AE" w:rsidRDefault="00604E4A" w:rsidP="00604E4A">
      <w:pPr>
        <w:pStyle w:val="Bulletlist1"/>
      </w:pPr>
      <w:r w:rsidRPr="001236AE">
        <w:t>Single Failure</w:t>
      </w:r>
      <w:r w:rsidR="001A4153">
        <w:t xml:space="preserve"> Tolerance</w:t>
      </w:r>
      <w:r w:rsidRPr="001236AE">
        <w:t>.</w:t>
      </w:r>
    </w:p>
    <w:p w14:paraId="56AEB99D" w14:textId="77777777" w:rsidR="00604E4A" w:rsidRPr="001236AE" w:rsidRDefault="00604E4A" w:rsidP="00604E4A">
      <w:pPr>
        <w:pStyle w:val="F9-Paragraph"/>
      </w:pPr>
      <w:r w:rsidRPr="001236AE">
        <w:lastRenderedPageBreak/>
        <w:t xml:space="preserve">For nuclear applications it is important to ensure, so far as is reasonably practicable, that equipment important to safety will be capable of performing its safety function with adequate reliability, even when the potential occurrence of identified faults and/or hazards is significant. This objective can be achieved by the adoption of plant and equipment provisions, together with the use of techniques to demonstrate the adequacy of the specified measures. </w:t>
      </w:r>
    </w:p>
    <w:p w14:paraId="08139A99" w14:textId="77777777" w:rsidR="00604E4A" w:rsidRPr="001236AE" w:rsidRDefault="00604E4A" w:rsidP="00604E4A">
      <w:pPr>
        <w:pStyle w:val="F9-Paragraph"/>
      </w:pPr>
      <w:r w:rsidRPr="001236AE">
        <w:t xml:space="preserve">The plant should incorporate redundancy, diversity, and segregation of SSCs to avoid the effects of random, and CCF. This can be achieved through consideration of the regulatory expectations contained below for each of the requirements for redundancy, diversity and segregation. </w:t>
      </w:r>
    </w:p>
    <w:p w14:paraId="731E9BE6" w14:textId="77777777" w:rsidR="00604E4A" w:rsidRPr="001236AE" w:rsidRDefault="00604E4A" w:rsidP="00604E4A">
      <w:pPr>
        <w:pStyle w:val="F9-Paragraph"/>
      </w:pPr>
      <w:r w:rsidRPr="001236AE">
        <w:t xml:space="preserve">In assessing whether equipment important to safety is fit for purpose, and its ability to perform its primary safety function; issues relating to the provision of redundancy, diversity and segregation should be considered. The duty holder’s safety case should seek to identify the safety function of all relevant SSCs with the safety assessment setting out how Defence-In-Depth is achieved through design. </w:t>
      </w:r>
    </w:p>
    <w:p w14:paraId="784FA8DC" w14:textId="77777777" w:rsidR="00604E4A" w:rsidRPr="001236AE" w:rsidRDefault="00604E4A" w:rsidP="00604E4A">
      <w:pPr>
        <w:pStyle w:val="F9-Paragraph"/>
      </w:pPr>
      <w:r w:rsidRPr="001236AE">
        <w:t xml:space="preserve">A primary objective to demonstrate the robust design of safety related SSCs is the demonstration of Defence-In-Depth against all identified fault conditions in relation to the performance of their safety function. This requirement is closely linked to the system functional reliability, in the presence of related SSC failures. </w:t>
      </w:r>
    </w:p>
    <w:p w14:paraId="230DE5C0" w14:textId="746E0582" w:rsidR="00604E4A" w:rsidRPr="001236AE" w:rsidRDefault="00604E4A" w:rsidP="00604E4A">
      <w:pPr>
        <w:pStyle w:val="F9-Paragraph"/>
      </w:pPr>
      <w:r w:rsidRPr="001236AE">
        <w:t xml:space="preserve">An assessment of system reliability against predetermined targets (or the sensitivity of the system to the occurrence of a single failure) may indicate a need for multiple SSCs required to ensure the performance of a particular safety function through redundancy, diversity, segregation and layout. </w:t>
      </w:r>
    </w:p>
    <w:p w14:paraId="35A5E97B" w14:textId="6F697784" w:rsidR="00555568" w:rsidRPr="001236AE" w:rsidRDefault="00692B77" w:rsidP="00FA667D">
      <w:pPr>
        <w:pStyle w:val="F9-Paragraph"/>
      </w:pPr>
      <w:r w:rsidRPr="001236AE">
        <w:t xml:space="preserve">The concepts outlined below are to aid inspectors in </w:t>
      </w:r>
      <w:r w:rsidR="00555568" w:rsidRPr="001236AE">
        <w:t xml:space="preserve">assessing the </w:t>
      </w:r>
      <w:r w:rsidRPr="001236AE">
        <w:t xml:space="preserve">adequacy </w:t>
      </w:r>
      <w:r w:rsidR="00555568" w:rsidRPr="001236AE">
        <w:t>of the claimed levels of redundancy, diversity, or segregation. This guidance is targeted towards:</w:t>
      </w:r>
    </w:p>
    <w:p w14:paraId="568393DB" w14:textId="65D4F41D" w:rsidR="00692B77" w:rsidRPr="001236AE" w:rsidRDefault="00692B77" w:rsidP="00555568">
      <w:pPr>
        <w:pStyle w:val="Bulletlist1"/>
      </w:pPr>
      <w:r w:rsidRPr="001236AE">
        <w:t>new facilities throughout the design, construction, and commissioning phases; and</w:t>
      </w:r>
    </w:p>
    <w:p w14:paraId="623586AD" w14:textId="1EA4A063" w:rsidR="00692B77" w:rsidRPr="001236AE" w:rsidRDefault="00692B77" w:rsidP="00555568">
      <w:pPr>
        <w:pStyle w:val="Bulletlist1"/>
        <w:rPr>
          <w:lang w:bidi="ar-SA"/>
        </w:rPr>
      </w:pPr>
      <w:r w:rsidRPr="001236AE">
        <w:rPr>
          <w:lang w:bidi="ar-SA"/>
        </w:rPr>
        <w:t>operating facilities, throughout use into post-operational care &amp; maintenance, and eventual decommissioning.</w:t>
      </w:r>
    </w:p>
    <w:p w14:paraId="6733CAE4" w14:textId="77777777" w:rsidR="00604E4A" w:rsidRPr="001236AE" w:rsidRDefault="00604E4A" w:rsidP="00604E4A">
      <w:pPr>
        <w:pStyle w:val="Heading2"/>
      </w:pPr>
      <w:bookmarkStart w:id="23" w:name="_Toc98166345"/>
      <w:bookmarkStart w:id="24" w:name="_Toc98946396"/>
      <w:r w:rsidRPr="001236AE">
        <w:t>REDUNDANCY</w:t>
      </w:r>
      <w:bookmarkEnd w:id="23"/>
      <w:bookmarkEnd w:id="24"/>
    </w:p>
    <w:p w14:paraId="48FB8C5B" w14:textId="77777777" w:rsidR="00604E4A" w:rsidRPr="001236AE" w:rsidRDefault="00604E4A" w:rsidP="00604E4A">
      <w:pPr>
        <w:pStyle w:val="F9-Paragraph"/>
      </w:pPr>
      <w:r w:rsidRPr="001236AE">
        <w:t xml:space="preserve">A single SSC should not be capable of simultaneously affecting redundant parts of a safety system and compromising the capability of associated SSCs to perform their safety functions. </w:t>
      </w:r>
    </w:p>
    <w:p w14:paraId="75445EBD" w14:textId="7C2A8143" w:rsidR="00604E4A" w:rsidRPr="001236AE" w:rsidRDefault="00604E4A" w:rsidP="00604E4A">
      <w:pPr>
        <w:pStyle w:val="F9-Paragraph"/>
      </w:pPr>
      <w:r w:rsidRPr="001236AE">
        <w:t xml:space="preserve">An acceptable minimum level of redundancy can be determined from the analysis of the ‘Single Failure </w:t>
      </w:r>
      <w:r w:rsidR="00B33FDE">
        <w:t>Tolerance</w:t>
      </w:r>
      <w:r w:rsidR="00983919">
        <w:t>’</w:t>
      </w:r>
      <w:r w:rsidRPr="001236AE">
        <w:t xml:space="preserve">; </w:t>
      </w:r>
      <w:r w:rsidR="00A50DD2">
        <w:t xml:space="preserve">an analysis assumption that considered </w:t>
      </w:r>
      <w:r w:rsidRPr="001236AE">
        <w:t xml:space="preserve">the SSCs ability to perform a safety function in the presence of a </w:t>
      </w:r>
      <w:r w:rsidR="00A50DD2">
        <w:t xml:space="preserve">single </w:t>
      </w:r>
      <w:r w:rsidRPr="001236AE">
        <w:t xml:space="preserve">failure event in the SSC train. </w:t>
      </w:r>
    </w:p>
    <w:p w14:paraId="32F4FC60" w14:textId="2A255351" w:rsidR="00510BAD" w:rsidRPr="001236AE" w:rsidRDefault="004454DB" w:rsidP="00604E4A">
      <w:pPr>
        <w:pStyle w:val="F9-Paragraph"/>
      </w:pPr>
      <w:r>
        <w:lastRenderedPageBreak/>
        <w:t xml:space="preserve">Further information </w:t>
      </w:r>
      <w:r w:rsidR="00FE7FEC">
        <w:t>is available in TAG-006</w:t>
      </w:r>
      <w:r w:rsidR="00952762">
        <w:t xml:space="preserve"> – Design Basis Analysis</w:t>
      </w:r>
      <w:r w:rsidR="00FE7FEC">
        <w:t xml:space="preserve"> </w:t>
      </w:r>
      <w:sdt>
        <w:sdtPr>
          <w:id w:val="-1010679158"/>
          <w:citation/>
        </w:sdtPr>
        <w:sdtEndPr/>
        <w:sdtContent>
          <w:r w:rsidR="00E2475E">
            <w:fldChar w:fldCharType="begin"/>
          </w:r>
          <w:r w:rsidR="00E2475E">
            <w:instrText xml:space="preserve"> CITATION ONR2 \l 2057 </w:instrText>
          </w:r>
          <w:r w:rsidR="00E2475E">
            <w:fldChar w:fldCharType="separate"/>
          </w:r>
          <w:r w:rsidR="00385DB9">
            <w:rPr>
              <w:noProof/>
            </w:rPr>
            <w:t>[14]</w:t>
          </w:r>
          <w:r w:rsidR="00E2475E">
            <w:fldChar w:fldCharType="end"/>
          </w:r>
        </w:sdtContent>
      </w:sdt>
    </w:p>
    <w:p w14:paraId="492E6AEE" w14:textId="7C600595" w:rsidR="00604E4A" w:rsidRPr="001236AE" w:rsidRDefault="00604E4A" w:rsidP="00604E4A">
      <w:pPr>
        <w:pStyle w:val="F9-Paragraph"/>
        <w:rPr>
          <w:i/>
          <w:iCs/>
        </w:rPr>
      </w:pPr>
      <w:r w:rsidRPr="001236AE">
        <w:t xml:space="preserve">ONR SAPs (Para. 183) </w:t>
      </w:r>
      <w:sdt>
        <w:sdtPr>
          <w:id w:val="-716742951"/>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state it should be demonstrated that the required level of reliability for [the SSCs] safety function can be achieved.</w:t>
      </w:r>
    </w:p>
    <w:p w14:paraId="14C917E9" w14:textId="77777777" w:rsidR="00604E4A" w:rsidRPr="001236AE" w:rsidRDefault="00604E4A" w:rsidP="00604E4A">
      <w:pPr>
        <w:pStyle w:val="F9-Paragraph"/>
        <w:rPr>
          <w:i/>
          <w:iCs/>
        </w:rPr>
      </w:pPr>
      <w:r w:rsidRPr="001236AE">
        <w:t>An adequate demonstration of redundancy cannot be claimed solely from the provision of multiple lines of identical SSCs. For example, a system of two-parallel trains of pressure-relief valves might be claimed to reduce the probability of failure due to redundant valves. However, increasing the number of valves increases risk of spurious opening, resulting in an undesirable plant configuration. Therefore; redundancy in combination with diversity (different valve types and operating conditions) can reduce the risk of CCF.</w:t>
      </w:r>
    </w:p>
    <w:p w14:paraId="01A70B42" w14:textId="77777777" w:rsidR="00604E4A" w:rsidRPr="001236AE" w:rsidRDefault="00604E4A" w:rsidP="00604E4A">
      <w:pPr>
        <w:pStyle w:val="F9-Paragraph"/>
      </w:pPr>
      <w:r w:rsidRPr="001236AE">
        <w:t>If a demonstration of redundancy is not feasible (i.e. during the Generic Design Approval (GDA) process), both deterministic and probabilistic arguments should be considered to demonstrate that the required level of reliability for the SSCs intended safety function can be achieved.</w:t>
      </w:r>
    </w:p>
    <w:p w14:paraId="00678CA4" w14:textId="77777777" w:rsidR="00604E4A" w:rsidRPr="001236AE" w:rsidRDefault="00604E4A" w:rsidP="00604E4A">
      <w:pPr>
        <w:pStyle w:val="F9-Paragraph"/>
      </w:pPr>
      <w:r w:rsidRPr="001236AE">
        <w:t>Further examples that demonstrate how redundancy of SSCs can be applied in practice include:</w:t>
      </w:r>
    </w:p>
    <w:p w14:paraId="1F8B22C2" w14:textId="77777777" w:rsidR="00604E4A" w:rsidRPr="001236AE" w:rsidRDefault="00604E4A" w:rsidP="00604E4A">
      <w:pPr>
        <w:pStyle w:val="Bulletlist1"/>
      </w:pPr>
      <w:r w:rsidRPr="001236AE">
        <w:t xml:space="preserve">Defence-In-Depth: The provision of additional measures to prevent sever accidents can be satisfied by the use of multiple emergency diesel generators, to act as back-up in case a fault-scenario prevents the primary system from achieving its classified safety function. </w:t>
      </w:r>
    </w:p>
    <w:p w14:paraId="37C12DC6" w14:textId="77777777" w:rsidR="00604E4A" w:rsidRPr="001236AE" w:rsidRDefault="00604E4A" w:rsidP="00604E4A">
      <w:pPr>
        <w:pStyle w:val="Bulletlist1"/>
      </w:pPr>
      <w:r w:rsidRPr="001236AE">
        <w:t>In ageing facilities, redundancy and diversity requirements can be satisfied simultaneously by retrofitting SSCs that mitigate the loss of a safety function. An example of this would be the retrofitting of an uninterruptible power supply for ventilation extract fans to protect against a loss of power.</w:t>
      </w:r>
    </w:p>
    <w:p w14:paraId="0905E956" w14:textId="77777777" w:rsidR="00604E4A" w:rsidRPr="001236AE" w:rsidRDefault="00604E4A" w:rsidP="00604E4A">
      <w:pPr>
        <w:pStyle w:val="Bulletlist1"/>
      </w:pPr>
      <w:r w:rsidRPr="001236AE">
        <w:t>‘Design for Reliability’ as demonstrated in Advanced Gas-cooled Reactors (AGRs) which use Gas Circulators (GC) to aid reactor cooling. In the event of the GCs becoming unavailable, AGR cooling can be provided by design though natural thermal convection of the coolant.</w:t>
      </w:r>
    </w:p>
    <w:p w14:paraId="42D54B01" w14:textId="77777777" w:rsidR="00604E4A" w:rsidRPr="001236AE" w:rsidRDefault="00604E4A" w:rsidP="00604E4A">
      <w:pPr>
        <w:pStyle w:val="Heading3"/>
      </w:pPr>
      <w:bookmarkStart w:id="25" w:name="_Ref97729740"/>
      <w:r w:rsidRPr="001236AE">
        <w:t>DEPENDENT FAILURES</w:t>
      </w:r>
      <w:bookmarkEnd w:id="25"/>
    </w:p>
    <w:p w14:paraId="0BAB3923" w14:textId="2360B372" w:rsidR="00604E4A" w:rsidRPr="001236AE" w:rsidRDefault="00604E4A" w:rsidP="00604E4A">
      <w:pPr>
        <w:pStyle w:val="F9-Paragraph"/>
      </w:pPr>
      <w:r w:rsidRPr="001236AE">
        <w:t xml:space="preserve">A ‘Dependent Failure’ is defined in the ONR SAPs </w:t>
      </w:r>
      <w:sdt>
        <w:sdtPr>
          <w:id w:val="1577629070"/>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as a failure of two or more SSCs occurring due to a single specific event or cause. Dependent failure mechanisms have the potential to prevent the system performing its required safety function due to a simultaneous loss of redundant provisions. Examples of dependent failure mechanisms are CCF and CMF. </w:t>
      </w:r>
    </w:p>
    <w:p w14:paraId="42BBAA0A" w14:textId="77777777" w:rsidR="00604E4A" w:rsidRPr="001236AE" w:rsidRDefault="00604E4A" w:rsidP="00604E4A">
      <w:pPr>
        <w:pStyle w:val="F9-Paragraph"/>
      </w:pPr>
      <w:r w:rsidRPr="001236AE">
        <w:t xml:space="preserve">A CCF is a type of dependent failure where simultaneous multiple failures result from a single shared cause (e.g. fire). A CMF is a common cause event where the multiple equipment items fail in the same mode (e.g. failure to reset pumps following maintenance). </w:t>
      </w:r>
    </w:p>
    <w:p w14:paraId="34770F8F" w14:textId="10A5A499" w:rsidR="00604E4A" w:rsidRPr="001236AE" w:rsidRDefault="00604E4A" w:rsidP="00604E4A">
      <w:pPr>
        <w:pStyle w:val="F9-Paragraph"/>
      </w:pPr>
      <w:r w:rsidRPr="001236AE">
        <w:lastRenderedPageBreak/>
        <w:t xml:space="preserve">ONR SAPs </w:t>
      </w:r>
      <w:sdt>
        <w:sdtPr>
          <w:id w:val="877284047"/>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(EDR.3) state that CCF should be addressed explicitly where an SSC employs redundant or diverse components, measurements, or actions to provide high reliability. </w:t>
      </w:r>
    </w:p>
    <w:p w14:paraId="569CB731" w14:textId="77777777" w:rsidR="00604E4A" w:rsidRPr="001236AE" w:rsidRDefault="00604E4A" w:rsidP="00604E4A">
      <w:pPr>
        <w:pStyle w:val="F9-Paragraph"/>
      </w:pPr>
      <w:r w:rsidRPr="001236AE">
        <w:t xml:space="preserve">The assessor should be satisfied that the risk from dependent failures has been reduced ALARP and within the limits defined by the safety case. This should include both deterministic and probabilistic considerations, where appropriate. </w:t>
      </w:r>
    </w:p>
    <w:p w14:paraId="552CAF43" w14:textId="5802585D" w:rsidR="00604E4A" w:rsidRPr="001236AE" w:rsidRDefault="00604E4A" w:rsidP="00604E4A">
      <w:pPr>
        <w:pStyle w:val="F9-Paragraph"/>
      </w:pPr>
      <w:r w:rsidRPr="001236AE">
        <w:t xml:space="preserve">IAEA SSR 2-1 </w:t>
      </w:r>
      <w:sdt>
        <w:sdtPr>
          <w:id w:val="-26723904"/>
          <w:citation/>
        </w:sdtPr>
        <w:sdtEndPr/>
        <w:sdtContent>
          <w:r w:rsidRPr="001236AE">
            <w:fldChar w:fldCharType="begin"/>
          </w:r>
          <w:r w:rsidRPr="001236AE">
            <w:instrText xml:space="preserve">CITATION IAE16 \l 2057 </w:instrText>
          </w:r>
          <w:r w:rsidRPr="001236AE">
            <w:fldChar w:fldCharType="separate"/>
          </w:r>
          <w:r w:rsidR="00385DB9">
            <w:rPr>
              <w:noProof/>
            </w:rPr>
            <w:t>[6]</w:t>
          </w:r>
          <w:r w:rsidRPr="001236AE">
            <w:fldChar w:fldCharType="end"/>
          </w:r>
        </w:sdtContent>
      </w:sdt>
      <w:r w:rsidRPr="001236AE">
        <w:t xml:space="preserve"> states “The design of equipment shall take due account of the potential for common cause failures of items important to safety, to determine how the concepts of diversity, redundancy, physical separation and functional independence have to be applied to achieve the necessary reliability”.</w:t>
      </w:r>
    </w:p>
    <w:p w14:paraId="2E4C7CBA" w14:textId="77777777" w:rsidR="00604E4A" w:rsidRPr="001236AE" w:rsidRDefault="00604E4A" w:rsidP="00604E4A">
      <w:pPr>
        <w:pStyle w:val="F9-Paragraph"/>
      </w:pPr>
      <w:r w:rsidRPr="001236AE">
        <w:t>A consequence of the dependent failure mechanism is to limit the reliability benefits claimed from several lines of defence (multi layered redundancies). System reliability does not generally increase with time, or with increasing levels of redundancy, primarily due to common origin or common cause effects. Therefore, the provision of increasing amounts of redundancy does not lead to the reliability claim for SSCs increasing indefinitely.</w:t>
      </w:r>
    </w:p>
    <w:p w14:paraId="4759A7D0" w14:textId="77777777" w:rsidR="00604E4A" w:rsidRPr="001236AE" w:rsidRDefault="00604E4A" w:rsidP="00604E4A">
      <w:pPr>
        <w:pStyle w:val="F9-Paragraph"/>
      </w:pPr>
      <w:r w:rsidRPr="001236AE">
        <w:t>Where redundant components are provided the design should ensure that more than one component must fail to disrupt the system safety function. Increasing the number of redundant SSCs results in a consequential increase in the number of failures required to impact the system safety function. However, it’s important that unrealistic reliability is not claimed from multiple redundant systems recognising an appropriate common cause cut-off should be applied and justified.</w:t>
      </w:r>
    </w:p>
    <w:p w14:paraId="5587B1E6" w14:textId="77777777" w:rsidR="00604E4A" w:rsidRPr="001236AE" w:rsidRDefault="00604E4A" w:rsidP="00604E4A">
      <w:pPr>
        <w:pStyle w:val="F9-Paragraph"/>
      </w:pPr>
      <w:r w:rsidRPr="001236AE">
        <w:t>Multiple failures can occur due to common weaknesses or dependencies shared by components. Such failures can impact all redundant components in a single protection system or lead to the failure of components in more than one system. Dependent failures can reduce the reliability of the protection systems similar to random failure mechanisms acting alone.</w:t>
      </w:r>
    </w:p>
    <w:p w14:paraId="51C0AE81" w14:textId="77777777" w:rsidR="00604E4A" w:rsidRPr="001236AE" w:rsidRDefault="00604E4A" w:rsidP="00604E4A">
      <w:pPr>
        <w:pStyle w:val="F9-Paragraph"/>
      </w:pPr>
      <w:r w:rsidRPr="001236AE">
        <w:t>The main types of failure dependencies that can cause potential loss of safety function are:</w:t>
      </w:r>
    </w:p>
    <w:p w14:paraId="67F35E8E" w14:textId="77777777" w:rsidR="00604E4A" w:rsidRPr="001236AE" w:rsidRDefault="00604E4A" w:rsidP="00551197">
      <w:pPr>
        <w:pStyle w:val="Bulletlist1"/>
      </w:pPr>
      <w:r w:rsidRPr="001236AE">
        <w:rPr>
          <w:b/>
        </w:rPr>
        <w:t>Functional dependencies,</w:t>
      </w:r>
      <w:r w:rsidRPr="001236AE">
        <w:t xml:space="preserve"> arising from shared or common functional features, such as a common electrical power source, a common cooling water system or a shared process fluid.</w:t>
      </w:r>
    </w:p>
    <w:p w14:paraId="7E7F69AA" w14:textId="77777777" w:rsidR="00604E4A" w:rsidRPr="001236AE" w:rsidRDefault="00604E4A" w:rsidP="00551197">
      <w:pPr>
        <w:pStyle w:val="Bulletlist1"/>
      </w:pPr>
      <w:r w:rsidRPr="001236AE">
        <w:rPr>
          <w:b/>
        </w:rPr>
        <w:t>Spatial dependencies</w:t>
      </w:r>
      <w:r w:rsidRPr="001236AE">
        <w:t>, arising from physical features shared by components located in a common location, such as common radiation or chemical conditions, a common environment and common support structures, and vulnerability to leaks of dangerous fluids (high temperature, corrosive or toxic).</w:t>
      </w:r>
    </w:p>
    <w:p w14:paraId="7905972A" w14:textId="77777777" w:rsidR="00604E4A" w:rsidRPr="001236AE" w:rsidRDefault="00604E4A" w:rsidP="00551197">
      <w:pPr>
        <w:pStyle w:val="Bulletlist1"/>
      </w:pPr>
      <w:r w:rsidRPr="001236AE">
        <w:rPr>
          <w:b/>
        </w:rPr>
        <w:t>Inherent dependencies,</w:t>
      </w:r>
      <w:r w:rsidRPr="001236AE">
        <w:t xml:space="preserve"> which arise from shared characteristics, such as a common principle of operation or technical embodiment and a </w:t>
      </w:r>
      <w:r w:rsidRPr="001236AE">
        <w:lastRenderedPageBreak/>
        <w:t>common failure mechanism such as mechanical overload or overpressure.</w:t>
      </w:r>
    </w:p>
    <w:p w14:paraId="66852290" w14:textId="77777777" w:rsidR="00604E4A" w:rsidRPr="001236AE" w:rsidRDefault="00604E4A" w:rsidP="00551197">
      <w:pPr>
        <w:pStyle w:val="Bulletlist1"/>
      </w:pPr>
      <w:r w:rsidRPr="001236AE">
        <w:rPr>
          <w:b/>
        </w:rPr>
        <w:t>Human error related dependencies,</w:t>
      </w:r>
      <w:r w:rsidRPr="001236AE">
        <w:t xml:space="preserve"> which arise from human errors affecting some shared or common human process, such as human error in design or manufacture, or operating staff error during operation and maintenance.</w:t>
      </w:r>
    </w:p>
    <w:p w14:paraId="1C8BD557" w14:textId="77777777" w:rsidR="00604E4A" w:rsidRPr="001236AE" w:rsidRDefault="00604E4A" w:rsidP="00604E4A">
      <w:pPr>
        <w:pStyle w:val="F9-Paragraph"/>
      </w:pPr>
      <w:r w:rsidRPr="001236AE">
        <w:t>An approach to provide protection against dependent failures is as follows:</w:t>
      </w:r>
    </w:p>
    <w:p w14:paraId="3B843B14" w14:textId="77777777" w:rsidR="00604E4A" w:rsidRPr="001236AE" w:rsidRDefault="00604E4A" w:rsidP="00551197">
      <w:pPr>
        <w:pStyle w:val="Bulletlist1"/>
      </w:pPr>
      <w:r w:rsidRPr="001236AE">
        <w:t>Identify, and where practicable, implement measures in design, construction, and operation to eliminate the dependencies or reduce their potential effect. For Example:</w:t>
      </w:r>
    </w:p>
    <w:p w14:paraId="5ADB4B40" w14:textId="77777777" w:rsidR="00604E4A" w:rsidRPr="001236AE" w:rsidRDefault="00604E4A" w:rsidP="00551197">
      <w:pPr>
        <w:pStyle w:val="Bulletlist2"/>
      </w:pPr>
      <w:r w:rsidRPr="001236AE">
        <w:t>Segregate SSCs to eliminate spatial dependencies; and</w:t>
      </w:r>
    </w:p>
    <w:p w14:paraId="29E2C00D" w14:textId="77777777" w:rsidR="00604E4A" w:rsidRPr="001236AE" w:rsidRDefault="00604E4A" w:rsidP="00551197">
      <w:pPr>
        <w:pStyle w:val="Bulletlist2"/>
      </w:pPr>
      <w:r w:rsidRPr="001236AE">
        <w:t>Segregate SSCs and their support services to avoid functional dependencies.</w:t>
      </w:r>
    </w:p>
    <w:p w14:paraId="7AEE787A" w14:textId="77777777" w:rsidR="00604E4A" w:rsidRPr="001236AE" w:rsidRDefault="00604E4A" w:rsidP="00551197">
      <w:pPr>
        <w:pStyle w:val="Bulletlist1"/>
      </w:pPr>
      <w:r w:rsidRPr="001236AE">
        <w:t>Provide alternative and independent equipment to eliminate undue reliance on any single system. The purpose of this approach is to provide protection against any failure dependencies that may not be identified.</w:t>
      </w:r>
    </w:p>
    <w:p w14:paraId="2990E4A5" w14:textId="77777777" w:rsidR="00604E4A" w:rsidRPr="001236AE" w:rsidRDefault="00604E4A" w:rsidP="00551197">
      <w:pPr>
        <w:pStyle w:val="Bulletlist1"/>
      </w:pPr>
      <w:r w:rsidRPr="001236AE">
        <w:t>Minimise the possibility of failure dependencies arising during design, manufacture, construction, and operation. For example: minimising dependencies due to operator and other human error.</w:t>
      </w:r>
    </w:p>
    <w:p w14:paraId="36A05F64" w14:textId="77777777" w:rsidR="00604E4A" w:rsidRPr="001236AE" w:rsidRDefault="00604E4A" w:rsidP="00604E4A">
      <w:pPr>
        <w:pStyle w:val="F9-Paragraph"/>
      </w:pPr>
      <w:r w:rsidRPr="001236AE">
        <w:t>Centres of convergence for equipment, cables or pipework can occur in containment penetrations, motor control centres, cable spreading rooms, equipment rooms, the control rooms, and the plant process computers. Appropriate measures to avoid CCF’s should be provided, as far as reasonably practicable, in such locations where the usual options for Defence-In-Depth may not be available.</w:t>
      </w:r>
    </w:p>
    <w:p w14:paraId="417843D0" w14:textId="77777777" w:rsidR="00604E4A" w:rsidRPr="001236AE" w:rsidRDefault="00604E4A" w:rsidP="00604E4A">
      <w:pPr>
        <w:pStyle w:val="F9-Paragraph"/>
      </w:pPr>
      <w:r w:rsidRPr="001236AE">
        <w:t>Practical examples of dependant and CCF include the following:</w:t>
      </w:r>
    </w:p>
    <w:p w14:paraId="3DCE5D27" w14:textId="77777777" w:rsidR="00604E4A" w:rsidRPr="001236AE" w:rsidRDefault="00604E4A" w:rsidP="00551197">
      <w:pPr>
        <w:pStyle w:val="Bulletlist1"/>
      </w:pPr>
      <w:r w:rsidRPr="001236AE">
        <w:t xml:space="preserve">The incident at Fukushima in 2011 is a key example of a single event causing widescale disruption to all safety systems, regardless of diversity, layout or segregation. This event highlights the requirement for safety systems to be tolerant to CCF’s, and the need for all safety systems not to rely on common electrical power, or other single driving mechanism. </w:t>
      </w:r>
    </w:p>
    <w:p w14:paraId="79AC47A6" w14:textId="02CED292" w:rsidR="00604E4A" w:rsidRPr="001236AE" w:rsidRDefault="00604E4A" w:rsidP="007D3EFA">
      <w:pPr>
        <w:pStyle w:val="Bulletlist1"/>
      </w:pPr>
      <w:r w:rsidRPr="001236AE">
        <w:t xml:space="preserve">Indirect CCF from inadequate EIMT arrangements can impact multiple systems across multiple sites. A large number of safety systems at a generating site were affected by a high level of corrosion, including a number of systems corroded to a level where there was debate about their ability to perform their safety function, if required. </w:t>
      </w:r>
    </w:p>
    <w:p w14:paraId="6145A3A3" w14:textId="77777777" w:rsidR="00604E4A" w:rsidRPr="001236AE" w:rsidRDefault="00604E4A" w:rsidP="00604E4A">
      <w:pPr>
        <w:pStyle w:val="Heading2"/>
      </w:pPr>
      <w:bookmarkStart w:id="26" w:name="_Toc98166346"/>
      <w:bookmarkStart w:id="27" w:name="_Toc98946397"/>
      <w:r w:rsidRPr="001236AE">
        <w:lastRenderedPageBreak/>
        <w:t>DIVERSITY</w:t>
      </w:r>
      <w:bookmarkEnd w:id="26"/>
      <w:bookmarkEnd w:id="27"/>
    </w:p>
    <w:p w14:paraId="47A399A1" w14:textId="26249A0D" w:rsidR="00604E4A" w:rsidRPr="001236AE" w:rsidRDefault="00416D35" w:rsidP="00604E4A">
      <w:pPr>
        <w:pStyle w:val="F9-Paragraph"/>
      </w:pPr>
      <w:r w:rsidRPr="001236AE">
        <w:t>D</w:t>
      </w:r>
      <w:r w:rsidR="00604E4A" w:rsidRPr="001236AE">
        <w:t>iversity provides a means of protection against some dependent-failure mechanisms by removing common features which may result in CCF.</w:t>
      </w:r>
    </w:p>
    <w:p w14:paraId="37FB5201" w14:textId="3A239AC0" w:rsidR="00416D35" w:rsidRPr="001236AE" w:rsidRDefault="00416D35" w:rsidP="00416D35">
      <w:pPr>
        <w:pStyle w:val="F9-Paragraph"/>
      </w:pPr>
      <w:r w:rsidRPr="001236AE">
        <w:t>Diversity can be demonstrated in many ways, including:</w:t>
      </w:r>
    </w:p>
    <w:p w14:paraId="75AEBE03" w14:textId="77777777" w:rsidR="00416D35" w:rsidRPr="001236AE" w:rsidRDefault="00416D35" w:rsidP="00416D35">
      <w:pPr>
        <w:pStyle w:val="Bulletlist1"/>
      </w:pPr>
      <w:r w:rsidRPr="001236AE">
        <w:t>Human diversity</w:t>
      </w:r>
    </w:p>
    <w:p w14:paraId="4BBC5FD1" w14:textId="77777777" w:rsidR="00416D35" w:rsidRPr="001236AE" w:rsidRDefault="00416D35" w:rsidP="00416D35">
      <w:pPr>
        <w:pStyle w:val="Bulletlist1"/>
      </w:pPr>
      <w:r w:rsidRPr="001236AE">
        <w:t>Design diversity</w:t>
      </w:r>
    </w:p>
    <w:p w14:paraId="14B4AFF7" w14:textId="77777777" w:rsidR="00416D35" w:rsidRPr="001236AE" w:rsidRDefault="00416D35" w:rsidP="00416D35">
      <w:pPr>
        <w:pStyle w:val="Bulletlist1"/>
      </w:pPr>
      <w:r w:rsidRPr="001236AE">
        <w:t>Software diversity</w:t>
      </w:r>
    </w:p>
    <w:p w14:paraId="72CF64CE" w14:textId="77777777" w:rsidR="00416D35" w:rsidRPr="001236AE" w:rsidRDefault="00416D35" w:rsidP="00416D35">
      <w:pPr>
        <w:pStyle w:val="Bulletlist1"/>
      </w:pPr>
      <w:r w:rsidRPr="001236AE">
        <w:t>Functional diversity</w:t>
      </w:r>
    </w:p>
    <w:p w14:paraId="195B1705" w14:textId="77777777" w:rsidR="00416D35" w:rsidRPr="001236AE" w:rsidRDefault="00416D35" w:rsidP="00416D35">
      <w:pPr>
        <w:pStyle w:val="Bulletlist1"/>
      </w:pPr>
      <w:r w:rsidRPr="001236AE">
        <w:t>Signal diversity</w:t>
      </w:r>
    </w:p>
    <w:p w14:paraId="25279B94" w14:textId="581CFAA8" w:rsidR="00416D35" w:rsidRPr="001236AE" w:rsidRDefault="00416D35" w:rsidP="00416D35">
      <w:pPr>
        <w:pStyle w:val="Bulletlist1"/>
      </w:pPr>
      <w:r w:rsidRPr="001236AE">
        <w:t>Engineered diversity</w:t>
      </w:r>
    </w:p>
    <w:p w14:paraId="376E0697" w14:textId="77777777" w:rsidR="00416D35" w:rsidRPr="001236AE" w:rsidRDefault="00416D35" w:rsidP="00416D35">
      <w:pPr>
        <w:pStyle w:val="F9-Paragraph"/>
      </w:pPr>
      <w:r w:rsidRPr="001236AE">
        <w:t>Engineering Diversity can provide Defence-In-Depth against inherent failure dependencies and human-error related failure dependencies. This can be further defined as:</w:t>
      </w:r>
    </w:p>
    <w:p w14:paraId="12FF8D20" w14:textId="77777777" w:rsidR="00416D35" w:rsidRPr="001236AE" w:rsidRDefault="00416D35" w:rsidP="00416D35">
      <w:pPr>
        <w:pStyle w:val="Bulletlist1"/>
      </w:pPr>
      <w:r w:rsidRPr="001236AE">
        <w:rPr>
          <w:b/>
        </w:rPr>
        <w:t>Conceptual Diversity:</w:t>
      </w:r>
      <w:r w:rsidRPr="001236AE">
        <w:t xml:space="preserve"> Different design philosophies (Control rods Vs Boronated water injection).</w:t>
      </w:r>
    </w:p>
    <w:p w14:paraId="70D5B5ED" w14:textId="77777777" w:rsidR="00416D35" w:rsidRPr="001236AE" w:rsidRDefault="00416D35" w:rsidP="00416D35">
      <w:pPr>
        <w:pStyle w:val="Bulletlist1"/>
      </w:pPr>
      <w:r w:rsidRPr="001236AE">
        <w:rPr>
          <w:b/>
        </w:rPr>
        <w:t>Functional Diversity:</w:t>
      </w:r>
      <w:r w:rsidRPr="001236AE">
        <w:t xml:space="preserve"> Equipment that is functionally diverse (Volumetric pump Vs Centrifugal pumps).</w:t>
      </w:r>
    </w:p>
    <w:p w14:paraId="51B132DE" w14:textId="77777777" w:rsidR="00416D35" w:rsidRPr="001236AE" w:rsidRDefault="00416D35" w:rsidP="00416D35">
      <w:pPr>
        <w:pStyle w:val="Bulletlist1"/>
      </w:pPr>
      <w:r w:rsidRPr="001236AE">
        <w:rPr>
          <w:b/>
        </w:rPr>
        <w:t>Manufactured Diversity:</w:t>
      </w:r>
      <w:r w:rsidRPr="001236AE">
        <w:t xml:space="preserve"> Different component suppliers.</w:t>
      </w:r>
    </w:p>
    <w:p w14:paraId="1941161C" w14:textId="03EB2512" w:rsidR="00416D35" w:rsidRPr="001236AE" w:rsidRDefault="00416D35" w:rsidP="00416D35">
      <w:pPr>
        <w:pStyle w:val="F9-Paragraph"/>
      </w:pPr>
      <w:r w:rsidRPr="001236AE">
        <w:t>For further information, please refer to NUREG CR/6303 - Method for Performing Diversity and Defence-in-Depth Analyses of Reactor Protection Systems</w:t>
      </w:r>
      <w:sdt>
        <w:sdtPr>
          <w:id w:val="611170200"/>
          <w:citation/>
        </w:sdtPr>
        <w:sdtEndPr/>
        <w:sdtContent>
          <w:r w:rsidR="00385DB9">
            <w:fldChar w:fldCharType="begin"/>
          </w:r>
          <w:r w:rsidR="00385DB9">
            <w:instrText xml:space="preserve"> CITATION Nuc94 \l 2057 </w:instrText>
          </w:r>
          <w:r w:rsidR="00385DB9">
            <w:fldChar w:fldCharType="separate"/>
          </w:r>
          <w:r w:rsidR="00385DB9">
            <w:rPr>
              <w:noProof/>
            </w:rPr>
            <w:t xml:space="preserve"> [15]</w:t>
          </w:r>
          <w:r w:rsidR="00385DB9">
            <w:fldChar w:fldCharType="end"/>
          </w:r>
        </w:sdtContent>
      </w:sdt>
    </w:p>
    <w:p w14:paraId="491035AD" w14:textId="0EC23726" w:rsidR="00416D35" w:rsidRPr="001236AE" w:rsidRDefault="00416D35" w:rsidP="00416D35">
      <w:pPr>
        <w:pStyle w:val="F9-Paragraph"/>
      </w:pPr>
      <w:r w:rsidRPr="001236AE">
        <w:t xml:space="preserve">Where services support plant safety, a consistent approach is required when selecting standards applicable to both the plant, and the system being supported. However, services that are required for the safety system to </w:t>
      </w:r>
      <w:r w:rsidRPr="00385DB9">
        <w:t xml:space="preserve">deliver a given safety function should be classified at the same level as the safety system. Further information on essential services can be found in ONR TAG-019 (Essential Services) </w:t>
      </w:r>
      <w:sdt>
        <w:sdtPr>
          <w:id w:val="913045029"/>
          <w:citation/>
        </w:sdtPr>
        <w:sdtEndPr/>
        <w:sdtContent>
          <w:r w:rsidRPr="00385DB9">
            <w:fldChar w:fldCharType="begin"/>
          </w:r>
          <w:r w:rsidRPr="00385DB9">
            <w:instrText xml:space="preserve"> CITATION ONR195 \l 2057 </w:instrText>
          </w:r>
          <w:r w:rsidRPr="00385DB9">
            <w:fldChar w:fldCharType="separate"/>
          </w:r>
          <w:r w:rsidR="00385DB9">
            <w:rPr>
              <w:noProof/>
            </w:rPr>
            <w:t>[16]</w:t>
          </w:r>
          <w:r w:rsidRPr="00385DB9">
            <w:fldChar w:fldCharType="end"/>
          </w:r>
        </w:sdtContent>
      </w:sdt>
    </w:p>
    <w:p w14:paraId="144FF075" w14:textId="77777777" w:rsidR="00604E4A" w:rsidRPr="001236AE" w:rsidRDefault="00604E4A" w:rsidP="00604E4A">
      <w:pPr>
        <w:pStyle w:val="F9-Paragraph"/>
      </w:pPr>
      <w:r w:rsidRPr="001236AE">
        <w:t>Diverse provisions, the provision of more than one diverse system / train, should be considered wherever a safety function needs to be satisfied to a reliability that exceeds a limiting value (the 'common mode' or 'common cause' cut-off value. Note: the cut-off value is the maximum reliability that can be claimed for a single system regardless of its diversity or redundancy). Typically, this value ranges from 1x10</w:t>
      </w:r>
      <w:r w:rsidRPr="001236AE">
        <w:rPr>
          <w:vertAlign w:val="superscript"/>
        </w:rPr>
        <w:t>-3</w:t>
      </w:r>
      <w:r w:rsidRPr="001236AE">
        <w:t>/year to 1x10</w:t>
      </w:r>
      <w:r w:rsidRPr="001236AE">
        <w:rPr>
          <w:vertAlign w:val="superscript"/>
        </w:rPr>
        <w:t>-5</w:t>
      </w:r>
      <w:r w:rsidRPr="001236AE">
        <w:t>/year failures per demand for nuclear applications.</w:t>
      </w:r>
    </w:p>
    <w:p w14:paraId="59C86A41" w14:textId="2BFD03B8" w:rsidR="00604E4A" w:rsidRPr="001236AE" w:rsidRDefault="00604E4A" w:rsidP="00604E4A">
      <w:pPr>
        <w:pStyle w:val="F9-Paragraph"/>
      </w:pPr>
      <w:r w:rsidRPr="001236AE">
        <w:lastRenderedPageBreak/>
        <w:t>Acceptance of cut-off values lower than 1x10</w:t>
      </w:r>
      <w:r w:rsidRPr="001236AE">
        <w:rPr>
          <w:vertAlign w:val="superscript"/>
        </w:rPr>
        <w:t>-5</w:t>
      </w:r>
      <w:r w:rsidRPr="001236AE">
        <w:t xml:space="preserve">/year should be exceptional and will require a very high level of justification. Generally, the requirement </w:t>
      </w:r>
      <w:r w:rsidRPr="00385DB9">
        <w:t>for frequent faults &gt;1x10</w:t>
      </w:r>
      <w:r w:rsidRPr="00385DB9">
        <w:rPr>
          <w:vertAlign w:val="superscript"/>
        </w:rPr>
        <w:t>-3</w:t>
      </w:r>
      <w:r w:rsidRPr="00385DB9">
        <w:t xml:space="preserve">/year is at least two diverse systems / trains. The deterministic approach to diversity analyses should be completed by a probabilistic assessment of the design. This is further explained in ONR </w:t>
      </w:r>
      <w:r w:rsidR="00385DB9" w:rsidRPr="00385DB9">
        <w:t xml:space="preserve">TAG-006 (Design Basis Analysis) </w:t>
      </w:r>
      <w:sdt>
        <w:sdtPr>
          <w:id w:val="-2052917082"/>
          <w:citation/>
        </w:sdtPr>
        <w:sdtEndPr/>
        <w:sdtContent>
          <w:r w:rsidR="00385DB9" w:rsidRPr="00385DB9">
            <w:fldChar w:fldCharType="begin"/>
          </w:r>
          <w:r w:rsidR="00385DB9" w:rsidRPr="00385DB9">
            <w:instrText xml:space="preserve"> CITATION ONR2 \l 2057 </w:instrText>
          </w:r>
          <w:r w:rsidR="00385DB9" w:rsidRPr="00385DB9">
            <w:fldChar w:fldCharType="separate"/>
          </w:r>
          <w:r w:rsidR="00385DB9">
            <w:rPr>
              <w:noProof/>
            </w:rPr>
            <w:t>[14]</w:t>
          </w:r>
          <w:r w:rsidR="00385DB9" w:rsidRPr="00385DB9">
            <w:fldChar w:fldCharType="end"/>
          </w:r>
        </w:sdtContent>
      </w:sdt>
      <w:r w:rsidR="00385DB9" w:rsidRPr="00385DB9">
        <w:t xml:space="preserve"> and </w:t>
      </w:r>
      <w:r w:rsidRPr="00385DB9">
        <w:t xml:space="preserve">TAG-030 (Probabilistic Safety Analysis) </w:t>
      </w:r>
      <w:sdt>
        <w:sdtPr>
          <w:id w:val="-81995163"/>
          <w:citation/>
        </w:sdtPr>
        <w:sdtEndPr/>
        <w:sdtContent>
          <w:r w:rsidRPr="00385DB9">
            <w:fldChar w:fldCharType="begin"/>
          </w:r>
          <w:r w:rsidRPr="00385DB9">
            <w:instrText xml:space="preserve"> CITATION ONR191 \l 2057 </w:instrText>
          </w:r>
          <w:r w:rsidRPr="00385DB9">
            <w:fldChar w:fldCharType="separate"/>
          </w:r>
          <w:r w:rsidR="00385DB9">
            <w:rPr>
              <w:noProof/>
            </w:rPr>
            <w:t>[17]</w:t>
          </w:r>
          <w:r w:rsidRPr="00385DB9">
            <w:fldChar w:fldCharType="end"/>
          </w:r>
        </w:sdtContent>
      </w:sdt>
      <w:r w:rsidRPr="00385DB9">
        <w:t>.</w:t>
      </w:r>
      <w:r w:rsidR="00385DB9">
        <w:t xml:space="preserve"> </w:t>
      </w:r>
    </w:p>
    <w:p w14:paraId="23C83DEB" w14:textId="77777777" w:rsidR="00416D35" w:rsidRPr="001236AE" w:rsidRDefault="00604E4A" w:rsidP="00604E4A">
      <w:pPr>
        <w:pStyle w:val="F9-Paragraph"/>
      </w:pPr>
      <w:r w:rsidRPr="0003579E">
        <w:t>The Duty Holder must be able to demonstrate that a</w:t>
      </w:r>
      <w:r w:rsidRPr="001236AE">
        <w:t xml:space="preserve"> structured approach has been taken to evaluate the CCF risk associated with each type of SSC that may be used in both First Line SSCs, and Diverse Line SSCs. </w:t>
      </w:r>
    </w:p>
    <w:p w14:paraId="78A130D4" w14:textId="279344F6" w:rsidR="00604E4A" w:rsidRPr="001236AE" w:rsidRDefault="00604E4A" w:rsidP="00604E4A">
      <w:pPr>
        <w:pStyle w:val="F9-Paragraph"/>
      </w:pPr>
      <w:r w:rsidRPr="001236AE">
        <w:t xml:space="preserve">A graded approach, defined </w:t>
      </w:r>
      <w:r w:rsidR="00416D35" w:rsidRPr="001236AE">
        <w:t>by an</w:t>
      </w:r>
      <w:r w:rsidRPr="001236AE">
        <w:t xml:space="preserve"> SSCs ability to fulfil the safety function, is </w:t>
      </w:r>
      <w:r w:rsidRPr="001236AE">
        <w:rPr>
          <w:rStyle w:val="F9-ParagraphChar"/>
        </w:rPr>
        <w:t>generally</w:t>
      </w:r>
      <w:r w:rsidRPr="001236AE">
        <w:t xml:space="preserve"> acceptable. The goal is for the duty holder to demonstrate that CCFs cannot prevent a diverse train of SSCs fulfilling their safety functions. </w:t>
      </w:r>
    </w:p>
    <w:p w14:paraId="100F8360" w14:textId="77777777" w:rsidR="00604E4A" w:rsidRPr="001236AE" w:rsidRDefault="00604E4A" w:rsidP="00604E4A">
      <w:pPr>
        <w:pStyle w:val="F9-Paragraph"/>
      </w:pPr>
      <w:r w:rsidRPr="001236AE">
        <w:t xml:space="preserve">Adequate demonstrations of diversity can be a challenge for nuclear new builds when considering inter-linked global supply chains. Based on the output from the safety case deterministic study, the diversity design requirements at the component level can be defined before engaging with the supply chain. </w:t>
      </w:r>
    </w:p>
    <w:p w14:paraId="3E2FBFA2" w14:textId="77777777" w:rsidR="00604E4A" w:rsidRPr="001236AE" w:rsidRDefault="00604E4A" w:rsidP="00604E4A">
      <w:pPr>
        <w:pStyle w:val="F9-Paragraph"/>
      </w:pPr>
      <w:r w:rsidRPr="001236AE">
        <w:t xml:space="preserve">It is important that safety related SSCs and sub-components are shown not to be sourced from the same sub-supplier / contractor, where reasonably practicable. The licensee should be able to demonstrate that supply chain management, organisation, and processes ensure that design diversity requirements are not challenged when sourcing items and equipment. </w:t>
      </w:r>
    </w:p>
    <w:p w14:paraId="48D787D0" w14:textId="77777777" w:rsidR="00604E4A" w:rsidRPr="001236AE" w:rsidRDefault="00604E4A" w:rsidP="00604E4A">
      <w:pPr>
        <w:pStyle w:val="F9-Paragraph"/>
      </w:pPr>
      <w:r w:rsidRPr="001236AE">
        <w:t>Practical Examples of diversity by design include:</w:t>
      </w:r>
    </w:p>
    <w:p w14:paraId="0F8207DD" w14:textId="77777777" w:rsidR="00604E4A" w:rsidRPr="001236AE" w:rsidRDefault="00604E4A" w:rsidP="00551197">
      <w:pPr>
        <w:pStyle w:val="Bulletlist1"/>
      </w:pPr>
      <w:r w:rsidRPr="001236AE">
        <w:t>Fuelling machines which use safety system voting logic to ensure next step in the process is safe to carry out. Positive confirmation that valves have been closed, pressure boundary components extended, correct pressures achieved need to be confirmed before next step in process can be carried out. This highlighting redundancy in the system along with diversity given different instrument types used and protection against CCF.</w:t>
      </w:r>
    </w:p>
    <w:p w14:paraId="0A745FD6" w14:textId="07D0959E" w:rsidR="00604E4A" w:rsidRPr="001236AE" w:rsidRDefault="00604E4A" w:rsidP="00551197">
      <w:pPr>
        <w:pStyle w:val="Bulletlist1"/>
      </w:pPr>
      <w:r w:rsidRPr="001236AE">
        <w:t>Nuclear lifting assemblies typically rely on a level of redundancy and diversity in the design that goes beyond a “one fail-safe” approach, which allows for an independently operable load path the capability to support the load. These redundant or diverse systems must be designed such that they are capable of sustaining the maximum dynamic load resulting from the failure of the primary system</w:t>
      </w:r>
      <w:sdt>
        <w:sdtPr>
          <w:id w:val="-509149555"/>
          <w:citation/>
        </w:sdtPr>
        <w:sdtEndPr/>
        <w:sdtContent>
          <w:r w:rsidRPr="001236AE">
            <w:fldChar w:fldCharType="begin"/>
          </w:r>
          <w:r w:rsidRPr="001236AE">
            <w:instrText xml:space="preserve"> CITATION ONR56 \l 2057 </w:instrText>
          </w:r>
          <w:r w:rsidRPr="001236AE">
            <w:fldChar w:fldCharType="separate"/>
          </w:r>
          <w:r w:rsidR="00385DB9">
            <w:t xml:space="preserve"> </w:t>
          </w:r>
          <w:r w:rsidR="00385DB9" w:rsidRPr="00385DB9">
            <w:t>[18]</w:t>
          </w:r>
          <w:r w:rsidRPr="001236AE">
            <w:fldChar w:fldCharType="end"/>
          </w:r>
        </w:sdtContent>
      </w:sdt>
      <w:r w:rsidRPr="001236AE">
        <w:t xml:space="preserve">. </w:t>
      </w:r>
    </w:p>
    <w:p w14:paraId="2D8D5136" w14:textId="1D3212E9" w:rsidR="00604E4A" w:rsidRPr="001236AE" w:rsidRDefault="00604E4A" w:rsidP="00551197">
      <w:pPr>
        <w:pStyle w:val="Bulletlist1"/>
      </w:pPr>
      <w:r w:rsidRPr="001236AE">
        <w:t xml:space="preserve">Operational Diversity as demonstrated by the HPR1000 Isolation Dampers, which feature an automated control function while retaining the ability to be ‘manually triggered’ from the main control room. </w:t>
      </w:r>
    </w:p>
    <w:p w14:paraId="21714E80" w14:textId="77777777" w:rsidR="00604E4A" w:rsidRPr="001236AE" w:rsidRDefault="00604E4A" w:rsidP="00604E4A">
      <w:pPr>
        <w:pStyle w:val="F9-Paragraph"/>
        <w:numPr>
          <w:ilvl w:val="0"/>
          <w:numId w:val="0"/>
        </w:numPr>
        <w:ind w:left="851" w:hanging="851"/>
      </w:pPr>
    </w:p>
    <w:p w14:paraId="12DD3BBA" w14:textId="77777777" w:rsidR="00604E4A" w:rsidRPr="001236AE" w:rsidRDefault="00604E4A" w:rsidP="00604E4A">
      <w:pPr>
        <w:pStyle w:val="Heading2"/>
      </w:pPr>
      <w:r w:rsidRPr="001236AE">
        <w:br w:type="page"/>
      </w:r>
      <w:bookmarkStart w:id="28" w:name="_Toc98166347"/>
      <w:bookmarkStart w:id="29" w:name="_Toc98946398"/>
      <w:r w:rsidRPr="001236AE">
        <w:lastRenderedPageBreak/>
        <w:t>SEGREGATION</w:t>
      </w:r>
      <w:bookmarkEnd w:id="28"/>
      <w:bookmarkEnd w:id="29"/>
    </w:p>
    <w:p w14:paraId="4C48FD07" w14:textId="77777777" w:rsidR="00604E4A" w:rsidRPr="001236AE" w:rsidRDefault="00604E4A" w:rsidP="00551197">
      <w:pPr>
        <w:pStyle w:val="F9-Paragraph"/>
      </w:pPr>
      <w:r w:rsidRPr="001236AE">
        <w:t>Equipment segregation is the separation of diverse and/or redundant components by distance, or physical barriers, to reduce the risk of safety related SSCs being damaged by local hazards or interference between SSCs (for example disintegration of one SSC could impact an adjacent SSC).</w:t>
      </w:r>
    </w:p>
    <w:p w14:paraId="271FC0B3" w14:textId="77777777" w:rsidR="00604E4A" w:rsidRPr="001236AE" w:rsidRDefault="00604E4A" w:rsidP="00551197">
      <w:pPr>
        <w:pStyle w:val="F9-Paragraph"/>
      </w:pPr>
      <w:r w:rsidRPr="001236AE">
        <w:t>Adequate levels of plant segregation should be present in a licensee’s provisions to maximise the likelihood that a safety function can be achieved, despite the occurrence of faults and hazards, possibly in combination.</w:t>
      </w:r>
    </w:p>
    <w:p w14:paraId="08304DA0" w14:textId="63B69C99" w:rsidR="00604E4A" w:rsidRPr="001236AE" w:rsidRDefault="00604E4A" w:rsidP="00551197">
      <w:pPr>
        <w:pStyle w:val="F9-Paragraph"/>
      </w:pPr>
      <w:r w:rsidRPr="001236AE">
        <w:t xml:space="preserve">IAEA SSR2-1 Requirement 21 </w:t>
      </w:r>
      <w:sdt>
        <w:sdtPr>
          <w:id w:val="-1921404763"/>
          <w:citation/>
        </w:sdtPr>
        <w:sdtEndPr/>
        <w:sdtContent>
          <w:r w:rsidRPr="001236AE">
            <w:fldChar w:fldCharType="begin"/>
          </w:r>
          <w:r w:rsidRPr="001236AE">
            <w:instrText xml:space="preserve">CITATION IAE16 \l 2057 </w:instrText>
          </w:r>
          <w:r w:rsidRPr="001236AE">
            <w:fldChar w:fldCharType="separate"/>
          </w:r>
          <w:r w:rsidR="00385DB9">
            <w:rPr>
              <w:noProof/>
            </w:rPr>
            <w:t>[6]</w:t>
          </w:r>
          <w:r w:rsidRPr="001236AE">
            <w:fldChar w:fldCharType="end"/>
          </w:r>
        </w:sdtContent>
      </w:sdt>
      <w:r w:rsidRPr="001236AE">
        <w:t xml:space="preserve"> states: “Interference between safety systems or between redundant elements of a system shall be prevented by means such as physical separation, electrical isolation, functional independence, and independence of communication (data transfer), as appropriate”</w:t>
      </w:r>
      <w:r w:rsidR="00E52AE6">
        <w:t>.</w:t>
      </w:r>
    </w:p>
    <w:p w14:paraId="401EA840" w14:textId="77777777" w:rsidR="00604E4A" w:rsidRPr="001236AE" w:rsidRDefault="00604E4A" w:rsidP="00551197">
      <w:pPr>
        <w:pStyle w:val="F9-Paragraph"/>
      </w:pPr>
      <w:r w:rsidRPr="001236AE">
        <w:t xml:space="preserve">Segregation should be evident in the plant design to ensure that internal hazards, (e.g. fire and pressure-systems failures) and external hazards (e.g. aircraft impact) do not damage separate trains of safety equipment to the extent that its functional reliability is unacceptably reduced. </w:t>
      </w:r>
    </w:p>
    <w:p w14:paraId="732970C5" w14:textId="6FA27870" w:rsidR="00604E4A" w:rsidRPr="001236AE" w:rsidRDefault="00604E4A" w:rsidP="00551197">
      <w:pPr>
        <w:pStyle w:val="F9-Paragraph"/>
      </w:pPr>
      <w:r w:rsidRPr="001236AE">
        <w:t xml:space="preserve">IAEA SSG-53 </w:t>
      </w:r>
      <w:sdt>
        <w:sdtPr>
          <w:id w:val="1851759596"/>
          <w:citation/>
        </w:sdtPr>
        <w:sdtEndPr/>
        <w:sdtContent>
          <w:r w:rsidRPr="001236AE">
            <w:fldChar w:fldCharType="begin"/>
          </w:r>
          <w:r w:rsidRPr="001236AE">
            <w:instrText xml:space="preserve">CITATION IAE19 \l 2057 </w:instrText>
          </w:r>
          <w:r w:rsidRPr="001236AE">
            <w:fldChar w:fldCharType="separate"/>
          </w:r>
          <w:r w:rsidR="00385DB9">
            <w:rPr>
              <w:noProof/>
            </w:rPr>
            <w:t>[8]</w:t>
          </w:r>
          <w:r w:rsidRPr="001236AE">
            <w:fldChar w:fldCharType="end"/>
          </w:r>
        </w:sdtContent>
      </w:sdt>
      <w:r w:rsidRPr="001236AE">
        <w:t xml:space="preserve"> states “The redundancies of the systems should be segregated to the extent possible, or adequately separated, and should be protected as necessary to prevent the loss of the safety function performed by the system”</w:t>
      </w:r>
      <w:r w:rsidR="00E52AE6">
        <w:t>.</w:t>
      </w:r>
    </w:p>
    <w:p w14:paraId="17D82763" w14:textId="77777777" w:rsidR="00604E4A" w:rsidRPr="001236AE" w:rsidRDefault="00604E4A" w:rsidP="00551197">
      <w:pPr>
        <w:pStyle w:val="F9-Paragraph"/>
      </w:pPr>
      <w:r w:rsidRPr="001236AE">
        <w:t>In the event of a hazard, physical segregation typically ensures that redundancy of active components is protected. For example:</w:t>
      </w:r>
    </w:p>
    <w:p w14:paraId="5A6BB124" w14:textId="77777777" w:rsidR="00604E4A" w:rsidRPr="001236AE" w:rsidRDefault="00604E4A" w:rsidP="00551197">
      <w:pPr>
        <w:pStyle w:val="Bulletlist1"/>
      </w:pPr>
      <w:r w:rsidRPr="001236AE">
        <w:t xml:space="preserve">Quadrant segregation for reactor hot shutdown </w:t>
      </w:r>
    </w:p>
    <w:p w14:paraId="7077AA69" w14:textId="77777777" w:rsidR="00604E4A" w:rsidRPr="001236AE" w:rsidRDefault="00604E4A" w:rsidP="00551197">
      <w:pPr>
        <w:pStyle w:val="Bulletlist1"/>
      </w:pPr>
      <w:r w:rsidRPr="001236AE">
        <w:t xml:space="preserve">Half reactor segregation for cold shutdown </w:t>
      </w:r>
    </w:p>
    <w:p w14:paraId="39D17368" w14:textId="77777777" w:rsidR="00604E4A" w:rsidRPr="001236AE" w:rsidRDefault="00604E4A" w:rsidP="00551197">
      <w:pPr>
        <w:pStyle w:val="Bulletlist1"/>
      </w:pPr>
      <w:r w:rsidRPr="001236AE">
        <w:t xml:space="preserve">Full segregation for fire or projectile protection (The application of segregation and layout of Sizewell B’s emergency diesel generators) </w:t>
      </w:r>
    </w:p>
    <w:p w14:paraId="334540F6" w14:textId="77777777" w:rsidR="00604E4A" w:rsidRPr="001236AE" w:rsidRDefault="00604E4A" w:rsidP="00604E4A">
      <w:pPr>
        <w:pStyle w:val="F9-Paragraph"/>
      </w:pPr>
      <w:r w:rsidRPr="001236AE">
        <w:t>Segregation can also be provided by distance. This can be achieved by locating redundant (e.g. diesel generators) and diverse (e.g. the essential service water system and reserve ultimate heat sink) equipment in separate buildings.</w:t>
      </w:r>
    </w:p>
    <w:p w14:paraId="02D9F197" w14:textId="77777777" w:rsidR="00604E4A" w:rsidRPr="001236AE" w:rsidRDefault="00604E4A" w:rsidP="00604E4A">
      <w:pPr>
        <w:pStyle w:val="F9-Paragraph"/>
      </w:pPr>
      <w:r w:rsidRPr="001236AE">
        <w:t>Practical examples of segregation by design include:</w:t>
      </w:r>
    </w:p>
    <w:p w14:paraId="7E15E79F" w14:textId="77777777" w:rsidR="00604E4A" w:rsidRPr="001236AE" w:rsidRDefault="00604E4A" w:rsidP="00551197">
      <w:pPr>
        <w:pStyle w:val="Bulletlist1"/>
      </w:pPr>
      <w:r w:rsidRPr="001236AE">
        <w:t>Nuclear Power plants featuring multiple segregated emergency control rooms</w:t>
      </w:r>
    </w:p>
    <w:p w14:paraId="2963C0B1" w14:textId="77777777" w:rsidR="00604E4A" w:rsidRPr="001236AE" w:rsidRDefault="00604E4A" w:rsidP="00551197">
      <w:pPr>
        <w:pStyle w:val="Bulletlist1"/>
      </w:pPr>
      <w:r w:rsidRPr="001236AE">
        <w:t>Multiple EIMT teams responsible for segregated systems; such as multiple teams conducting EIMT operations on a PWR cooling loop</w:t>
      </w:r>
    </w:p>
    <w:p w14:paraId="72E40F81" w14:textId="77777777" w:rsidR="00604E4A" w:rsidRPr="001236AE" w:rsidRDefault="00604E4A" w:rsidP="00551197">
      <w:pPr>
        <w:pStyle w:val="Bulletlist1"/>
      </w:pPr>
      <w:r w:rsidRPr="001236AE">
        <w:lastRenderedPageBreak/>
        <w:t>On-site and off-site emergency diesel generator units</w:t>
      </w:r>
    </w:p>
    <w:p w14:paraId="3233B376" w14:textId="77777777" w:rsidR="00604E4A" w:rsidRPr="0003579E" w:rsidRDefault="00604E4A" w:rsidP="00551197">
      <w:pPr>
        <w:pStyle w:val="Bulletlist1"/>
      </w:pPr>
      <w:r w:rsidRPr="0003579E">
        <w:t xml:space="preserve">Ventilation systems should demonstrate the segregation of essential services (e.g. electrical supplies) to ensure defence-in-depth against CCF and CMF (e.g. fire) </w:t>
      </w:r>
    </w:p>
    <w:p w14:paraId="0478896B" w14:textId="77777777" w:rsidR="00604E4A" w:rsidRPr="0003579E" w:rsidRDefault="00604E4A" w:rsidP="00604E4A">
      <w:pPr>
        <w:pStyle w:val="Heading2"/>
      </w:pPr>
      <w:bookmarkStart w:id="30" w:name="_Toc98166348"/>
      <w:bookmarkStart w:id="31" w:name="_Toc98946399"/>
      <w:r w:rsidRPr="0003579E">
        <w:t>LAYOUT</w:t>
      </w:r>
      <w:bookmarkEnd w:id="30"/>
      <w:bookmarkEnd w:id="31"/>
    </w:p>
    <w:p w14:paraId="1F3C6F4B" w14:textId="05E26D3C" w:rsidR="00604E4A" w:rsidRPr="001236AE" w:rsidRDefault="00604E4A" w:rsidP="00604E4A">
      <w:pPr>
        <w:pStyle w:val="F9-Paragraph"/>
      </w:pPr>
      <w:r w:rsidRPr="001236AE">
        <w:t xml:space="preserve">Consideration should be given to the layout, and physical co-location of safety related SSCs for normal operation, fault condition, and EIMT activities. ONR SAPs </w:t>
      </w:r>
      <w:sdt>
        <w:sdtPr>
          <w:id w:val="378757774"/>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ELO.4 states the design and layout of the site, its facilities (including enclosed plant), support facilities and services should be such that the effects of faults and accidents are minimised.</w:t>
      </w:r>
    </w:p>
    <w:p w14:paraId="6C86442B" w14:textId="77777777" w:rsidR="00604E4A" w:rsidRPr="001236AE" w:rsidRDefault="00604E4A" w:rsidP="00604E4A">
      <w:pPr>
        <w:pStyle w:val="F9-Paragraph"/>
      </w:pPr>
      <w:r w:rsidRPr="001236AE">
        <w:t>In justifying that the SSCs important to safety are fit for purpose, the licensee should identify faults in neighbouring plant and confirm there is no direct impact on the SSCs safety function, so far as reasonably practicable.</w:t>
      </w:r>
    </w:p>
    <w:p w14:paraId="75F2211A" w14:textId="77777777" w:rsidR="00604E4A" w:rsidRPr="001236AE" w:rsidRDefault="00604E4A" w:rsidP="00604E4A">
      <w:pPr>
        <w:pStyle w:val="F9-Paragraph"/>
      </w:pPr>
      <w:r w:rsidRPr="001236AE">
        <w:t>Plant layout should ensure that systems will perform their safety function following any postulated initiating event. Plant layout will depend on the specific nuclear installation application and the range of initiating faults considered.</w:t>
      </w:r>
    </w:p>
    <w:p w14:paraId="64ECC978" w14:textId="77777777" w:rsidR="00604E4A" w:rsidRPr="001236AE" w:rsidRDefault="00604E4A" w:rsidP="00604E4A">
      <w:pPr>
        <w:pStyle w:val="F9-Paragraph"/>
      </w:pPr>
      <w:r w:rsidRPr="001236AE">
        <w:t>Local access to equipment (for EIMT or manual intervention) is defined by the plant layout. The design and installation of SSCs should be addressed with regards to access provision claims made by the duty holder during both operating, and fault conditions. The plant layout may also consider conventional health and safety and human factor challenges for all activities.</w:t>
      </w:r>
    </w:p>
    <w:p w14:paraId="6AF9F781" w14:textId="525137B2" w:rsidR="00604E4A" w:rsidRPr="001236AE" w:rsidRDefault="00604E4A" w:rsidP="00604E4A">
      <w:pPr>
        <w:pStyle w:val="F9-Paragraph"/>
      </w:pPr>
      <w:r w:rsidRPr="001236AE">
        <w:t>For conventional health and safety considerations, the assessor should be aware of ‘The Dangerous Substances and Explosive Atmospheres Regulations’ (DSEAR)</w:t>
      </w:r>
      <w:sdt>
        <w:sdtPr>
          <w:id w:val="1925831460"/>
          <w:citation/>
        </w:sdtPr>
        <w:sdtEndPr/>
        <w:sdtContent>
          <w:r w:rsidRPr="001236AE">
            <w:fldChar w:fldCharType="begin"/>
          </w:r>
          <w:r w:rsidRPr="001236AE">
            <w:instrText xml:space="preserve">CITATION HSE02 \l 2057 </w:instrText>
          </w:r>
          <w:r w:rsidRPr="001236AE">
            <w:fldChar w:fldCharType="separate"/>
          </w:r>
          <w:r w:rsidR="00385DB9">
            <w:rPr>
              <w:noProof/>
            </w:rPr>
            <w:t xml:space="preserve"> [19]</w:t>
          </w:r>
          <w:r w:rsidRPr="001236AE">
            <w:fldChar w:fldCharType="end"/>
          </w:r>
        </w:sdtContent>
      </w:sdt>
      <w:r w:rsidRPr="001236AE">
        <w:t xml:space="preserve"> and its requirements. (For example; Section 2 states that the workplace should be “designed, constructed and maintained so as to reduce risk”.)</w:t>
      </w:r>
    </w:p>
    <w:p w14:paraId="1298F3D2" w14:textId="77777777" w:rsidR="00604E4A" w:rsidRPr="001236AE" w:rsidRDefault="00604E4A" w:rsidP="00604E4A">
      <w:pPr>
        <w:pStyle w:val="F9-Paragraph"/>
      </w:pPr>
      <w:r w:rsidRPr="001236AE">
        <w:t>DSEAR puts duties on employers to protect people from these risks to their safety in the workplace, and to members of the public who may be put at risk by work activity. Therefore, it may be required to undertake or commission a DSEAR risk assessment to fully understand the risks present. More information can be found in ACoP L134: ‘Design of Plant, Equipment and Workplaces.’</w:t>
      </w:r>
    </w:p>
    <w:p w14:paraId="10CE7EC2" w14:textId="61FE6104" w:rsidR="00604E4A" w:rsidRPr="001236AE" w:rsidRDefault="00604E4A" w:rsidP="00604E4A">
      <w:pPr>
        <w:pStyle w:val="F9-Paragraph"/>
      </w:pPr>
      <w:r w:rsidRPr="001236AE">
        <w:t xml:space="preserve">Measures should also be taken to prevent unauthorised access to nuclear safety systems, as outlined in ONR SAPs </w:t>
      </w:r>
      <w:sdt>
        <w:sdtPr>
          <w:id w:val="-179432720"/>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(ELO.2) “Unauthorised access to, or interference with, structures, systems and components or their reference data (including Building Information Modelling (BIM)) should be prevented”.</w:t>
      </w:r>
    </w:p>
    <w:p w14:paraId="5CE1862E" w14:textId="77777777" w:rsidR="00604E4A" w:rsidRPr="001236AE" w:rsidRDefault="00604E4A" w:rsidP="00604E4A">
      <w:pPr>
        <w:pStyle w:val="F9-Paragraph"/>
      </w:pPr>
      <w:r w:rsidRPr="001236AE">
        <w:t xml:space="preserve">There are 4 key considerations that support Layout: </w:t>
      </w:r>
    </w:p>
    <w:p w14:paraId="52E58B45" w14:textId="77777777" w:rsidR="00604E4A" w:rsidRPr="001236AE" w:rsidRDefault="00604E4A" w:rsidP="00F136E4">
      <w:pPr>
        <w:pStyle w:val="F9-Paragraph"/>
        <w:keepNext/>
        <w:numPr>
          <w:ilvl w:val="0"/>
          <w:numId w:val="0"/>
        </w:numPr>
        <w:ind w:left="131" w:firstLine="720"/>
        <w:rPr>
          <w:u w:val="single"/>
        </w:rPr>
      </w:pPr>
      <w:r w:rsidRPr="001236AE">
        <w:rPr>
          <w:u w:val="single"/>
        </w:rPr>
        <w:lastRenderedPageBreak/>
        <w:t>System Independence</w:t>
      </w:r>
    </w:p>
    <w:p w14:paraId="4B1CB9DF" w14:textId="46A2D230" w:rsidR="00604E4A" w:rsidRPr="001236AE" w:rsidRDefault="00604E4A" w:rsidP="00F136E4">
      <w:pPr>
        <w:pStyle w:val="F9-Paragraph"/>
        <w:keepNext/>
      </w:pPr>
      <w:r w:rsidRPr="001236AE">
        <w:t xml:space="preserve">IAEA SSR-2/1 states </w:t>
      </w:r>
      <w:sdt>
        <w:sdtPr>
          <w:id w:val="-291206919"/>
          <w:citation/>
        </w:sdtPr>
        <w:sdtEndPr/>
        <w:sdtContent>
          <w:r w:rsidRPr="001236AE">
            <w:fldChar w:fldCharType="begin"/>
          </w:r>
          <w:r w:rsidRPr="001236AE">
            <w:instrText xml:space="preserve">CITATION IAE16 \l 2057 </w:instrText>
          </w:r>
          <w:r w:rsidRPr="001236AE">
            <w:fldChar w:fldCharType="separate"/>
          </w:r>
          <w:r w:rsidR="00385DB9">
            <w:rPr>
              <w:noProof/>
            </w:rPr>
            <w:t>[6]</w:t>
          </w:r>
          <w:r w:rsidRPr="001236AE">
            <w:fldChar w:fldCharType="end"/>
          </w:r>
        </w:sdtContent>
      </w:sdt>
      <w:r w:rsidRPr="001236AE">
        <w:t xml:space="preserve"> a requirement for the physical separation and independence of safety systems. This can be demonstrated via the independence implemented between instrumentation and control systems, or in the support systems necessary for the actuation and operation of the instrumentation and control systems, which should not be compromised by CCF.</w:t>
      </w:r>
    </w:p>
    <w:p w14:paraId="281377C1" w14:textId="77777777" w:rsidR="00604E4A" w:rsidRPr="001236AE" w:rsidRDefault="00604E4A" w:rsidP="00604E4A">
      <w:pPr>
        <w:pStyle w:val="F9-Paragraph"/>
      </w:pPr>
      <w:r w:rsidRPr="001236AE">
        <w:t xml:space="preserve">Systems may be subject to spurious operation, in addition to operational failures, which may arise due to SSCs important to safety not possessing an adequate level of independence from other safety systems. Duty holders should ensure that, so far as is reasonably practicable, an SSC important to safety is not adversely affected by the spurious operation or random failure of associated or adjacent systems, especially through any potential for hidden dependencies. </w:t>
      </w:r>
    </w:p>
    <w:p w14:paraId="0DE5F57E" w14:textId="77777777" w:rsidR="00604E4A" w:rsidRPr="001236AE" w:rsidRDefault="00604E4A" w:rsidP="00604E4A">
      <w:pPr>
        <w:pStyle w:val="F9-Paragraph"/>
      </w:pPr>
      <w:r w:rsidRPr="001236AE">
        <w:t xml:space="preserve">Adverse effects resulting from mal-operation (but not necessarily failures) within a system may propagate to other systems through system-based dependencies. These system dependencies may not be evident through a conventional dependent failure analysis. </w:t>
      </w:r>
    </w:p>
    <w:p w14:paraId="4A079619" w14:textId="77777777" w:rsidR="00604E4A" w:rsidRPr="001236AE" w:rsidRDefault="00604E4A" w:rsidP="00604E4A">
      <w:pPr>
        <w:pStyle w:val="F9-Paragraph"/>
      </w:pPr>
      <w:r w:rsidRPr="001236AE">
        <w:t xml:space="preserve">The reliability of systems can be improved by identifying potential system dependencies and ensuring system independence from the design stage, with a structured approach to the following: </w:t>
      </w:r>
    </w:p>
    <w:p w14:paraId="2016272F" w14:textId="77777777" w:rsidR="00604E4A" w:rsidRPr="001236AE" w:rsidRDefault="00604E4A" w:rsidP="00551197">
      <w:pPr>
        <w:pStyle w:val="Bulletlist1"/>
      </w:pPr>
      <w:r w:rsidRPr="001236AE">
        <w:t>Maintaining system independence among redundant train components;</w:t>
      </w:r>
    </w:p>
    <w:p w14:paraId="0CE9F159" w14:textId="77777777" w:rsidR="00604E4A" w:rsidRPr="001236AE" w:rsidRDefault="00604E4A" w:rsidP="00551197">
      <w:pPr>
        <w:pStyle w:val="Bulletlist1"/>
      </w:pPr>
      <w:r w:rsidRPr="001236AE">
        <w:t>Maintaining system independence between train components and the effects of initiating events. (For example, an initiating event should not cause the failure or loss of an SSC important to safety, or the safety function that is required to mitigate that event);</w:t>
      </w:r>
    </w:p>
    <w:p w14:paraId="05DC8A73" w14:textId="77777777" w:rsidR="00604E4A" w:rsidRPr="001236AE" w:rsidRDefault="00604E4A" w:rsidP="00551197">
      <w:pPr>
        <w:pStyle w:val="Bulletlist1"/>
      </w:pPr>
      <w:r w:rsidRPr="001236AE">
        <w:t>Maintaining an appropriate level of system independence between trains, systems, or components of different safety categories;</w:t>
      </w:r>
    </w:p>
    <w:p w14:paraId="78B80A35" w14:textId="77777777" w:rsidR="00604E4A" w:rsidRPr="001236AE" w:rsidRDefault="00604E4A" w:rsidP="00551197">
      <w:pPr>
        <w:pStyle w:val="Bulletlist1"/>
      </w:pPr>
      <w:r w:rsidRPr="001236AE">
        <w:t>Maintaining system independence between items important to safety and those not important to safety.</w:t>
      </w:r>
    </w:p>
    <w:p w14:paraId="476C8871" w14:textId="0F8C3FF9" w:rsidR="00604E4A" w:rsidRPr="001236AE" w:rsidRDefault="00604E4A" w:rsidP="00604E4A">
      <w:pPr>
        <w:pStyle w:val="F9-Paragraph"/>
      </w:pPr>
      <w:r w:rsidRPr="001236AE">
        <w:t xml:space="preserve">System independence can be achieved by demonstrating functional isolation and physical isolation of critical SSCs. ONR SAPs </w:t>
      </w:r>
      <w:sdt>
        <w:sdtPr>
          <w:id w:val="1680996644"/>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(ESS.18) state that no design basis event should disable a safety system. </w:t>
      </w:r>
    </w:p>
    <w:p w14:paraId="29BB3430" w14:textId="77777777" w:rsidR="00604E4A" w:rsidRPr="001236AE" w:rsidRDefault="00604E4A" w:rsidP="00604E4A">
      <w:pPr>
        <w:pStyle w:val="F9-Paragraph"/>
        <w:numPr>
          <w:ilvl w:val="0"/>
          <w:numId w:val="0"/>
        </w:numPr>
        <w:ind w:left="851"/>
        <w:rPr>
          <w:u w:val="single"/>
        </w:rPr>
      </w:pPr>
      <w:r w:rsidRPr="001236AE">
        <w:rPr>
          <w:u w:val="single"/>
        </w:rPr>
        <w:t>Functional Isolation</w:t>
      </w:r>
    </w:p>
    <w:p w14:paraId="0DCDE6D0" w14:textId="77777777" w:rsidR="00604E4A" w:rsidRPr="001236AE" w:rsidRDefault="00604E4A" w:rsidP="00604E4A">
      <w:pPr>
        <w:pStyle w:val="F9-Paragraph"/>
      </w:pPr>
      <w:r w:rsidRPr="001236AE">
        <w:t>Functional isolation should be utilised to reduce the likelihood of adverse interaction between equipment, components, and systems of redundant or connected trains resulting from normal, abnormal or spurious operation, or failure of any component in the trains.</w:t>
      </w:r>
    </w:p>
    <w:p w14:paraId="2F1C7714" w14:textId="77777777" w:rsidR="00604E4A" w:rsidRPr="001236AE" w:rsidRDefault="00604E4A" w:rsidP="00F136E4">
      <w:pPr>
        <w:pStyle w:val="F9-Paragraph"/>
        <w:keepNext/>
        <w:numPr>
          <w:ilvl w:val="0"/>
          <w:numId w:val="0"/>
        </w:numPr>
        <w:ind w:left="851"/>
        <w:rPr>
          <w:u w:val="single"/>
        </w:rPr>
      </w:pPr>
      <w:r w:rsidRPr="001236AE">
        <w:rPr>
          <w:u w:val="single"/>
        </w:rPr>
        <w:lastRenderedPageBreak/>
        <w:t>Physical Isolation</w:t>
      </w:r>
    </w:p>
    <w:p w14:paraId="721118F9" w14:textId="77777777" w:rsidR="00604E4A" w:rsidRPr="001236AE" w:rsidRDefault="00604E4A" w:rsidP="00F136E4">
      <w:pPr>
        <w:pStyle w:val="F9-Paragraph"/>
        <w:keepNext/>
      </w:pPr>
      <w:r w:rsidRPr="001236AE">
        <w:t xml:space="preserve">Systems designed utilising the principles of ‘physical isolation’ should be implemented as far as reasonably practicable to increase assurance that system independence will be achieved, particularly in relation to CCF events which are not immediately apparent. </w:t>
      </w:r>
    </w:p>
    <w:p w14:paraId="14F7F914" w14:textId="77777777" w:rsidR="00604E4A" w:rsidRPr="001236AE" w:rsidRDefault="00604E4A" w:rsidP="00551197">
      <w:pPr>
        <w:pStyle w:val="Bulletlist1"/>
      </w:pPr>
      <w:r w:rsidRPr="001236AE">
        <w:t>Principles of physical isolation include:</w:t>
      </w:r>
    </w:p>
    <w:p w14:paraId="081B280B" w14:textId="77777777" w:rsidR="00604E4A" w:rsidRPr="001236AE" w:rsidRDefault="00604E4A" w:rsidP="00551197">
      <w:pPr>
        <w:pStyle w:val="Bulletlist1"/>
      </w:pPr>
      <w:r w:rsidRPr="001236AE">
        <w:t>Separation by geometry (distance, orientation, etc.);</w:t>
      </w:r>
    </w:p>
    <w:p w14:paraId="14DBF52E" w14:textId="77777777" w:rsidR="00604E4A" w:rsidRPr="001236AE" w:rsidRDefault="00604E4A" w:rsidP="00551197">
      <w:pPr>
        <w:pStyle w:val="Bulletlist1"/>
      </w:pPr>
      <w:r w:rsidRPr="001236AE">
        <w:t>Separation by suitable barriers (Firewalls); and</w:t>
      </w:r>
    </w:p>
    <w:p w14:paraId="5559AE9D" w14:textId="77777777" w:rsidR="00604E4A" w:rsidRPr="001236AE" w:rsidRDefault="00604E4A" w:rsidP="00551197">
      <w:pPr>
        <w:pStyle w:val="Bulletlist1"/>
      </w:pPr>
      <w:r w:rsidRPr="001236AE">
        <w:t>Separation by a combination of the above.</w:t>
      </w:r>
    </w:p>
    <w:p w14:paraId="6C8CB31F" w14:textId="0E43C57D" w:rsidR="00604E4A" w:rsidRPr="001236AE" w:rsidRDefault="00604E4A" w:rsidP="00604E4A">
      <w:pPr>
        <w:pStyle w:val="F9-Paragraph"/>
      </w:pPr>
      <w:r w:rsidRPr="001236AE">
        <w:t xml:space="preserve">The method of physical isolation will depend on the initiating events considered in the design basis. More information is provided in the ONR SAPs </w:t>
      </w:r>
      <w:sdt>
        <w:sdtPr>
          <w:id w:val="1061747916"/>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relating to the use of engineering principles in safety assessments</w:t>
      </w:r>
      <w:r w:rsidR="00E52AE6">
        <w:t>.</w:t>
      </w:r>
    </w:p>
    <w:p w14:paraId="6CC0904A" w14:textId="77777777" w:rsidR="00604E4A" w:rsidRPr="001236AE" w:rsidRDefault="00604E4A" w:rsidP="00604E4A">
      <w:pPr>
        <w:pStyle w:val="F9-Paragraph"/>
        <w:numPr>
          <w:ilvl w:val="0"/>
          <w:numId w:val="0"/>
        </w:numPr>
        <w:ind w:left="851"/>
        <w:rPr>
          <w:u w:val="single"/>
        </w:rPr>
      </w:pPr>
      <w:r w:rsidRPr="001236AE">
        <w:rPr>
          <w:u w:val="single"/>
        </w:rPr>
        <w:t>Sites with Multiple Units</w:t>
      </w:r>
    </w:p>
    <w:p w14:paraId="326C539B" w14:textId="77777777" w:rsidR="00604E4A" w:rsidRPr="001236AE" w:rsidRDefault="00604E4A" w:rsidP="00604E4A">
      <w:pPr>
        <w:pStyle w:val="F9-Paragraph"/>
      </w:pPr>
      <w:r w:rsidRPr="001236AE">
        <w:t xml:space="preserve">For sites with multiple units (e.g. two Reactors), appropriate independence between them should be ensured. The possibility of one unit supporting another unit can be considered, provided this is not detrimental to safety. This is reflected in modern design principles supporting GDA activities. For decommissioning sites, a practical example of good plant layout can be demonstrated through waste package segregation by activity levels. </w:t>
      </w:r>
    </w:p>
    <w:p w14:paraId="00D02A5E" w14:textId="77777777" w:rsidR="00604E4A" w:rsidRPr="001236AE" w:rsidRDefault="00604E4A" w:rsidP="00604E4A">
      <w:pPr>
        <w:spacing w:after="0" w:line="240" w:lineRule="auto"/>
      </w:pPr>
      <w:r w:rsidRPr="001236AE">
        <w:br w:type="page"/>
      </w:r>
    </w:p>
    <w:p w14:paraId="38C9B7B0" w14:textId="77777777" w:rsidR="00604E4A" w:rsidRPr="001236AE" w:rsidRDefault="00604E4A" w:rsidP="00604E4A">
      <w:pPr>
        <w:pStyle w:val="Heading2"/>
      </w:pPr>
      <w:bookmarkStart w:id="32" w:name="_Toc98166350"/>
      <w:bookmarkStart w:id="33" w:name="_Toc98946401"/>
      <w:r w:rsidRPr="001236AE">
        <w:lastRenderedPageBreak/>
        <w:t>OTHERS MATTERS FOR INSPECTOR CONSIDERATION</w:t>
      </w:r>
      <w:bookmarkEnd w:id="32"/>
      <w:bookmarkEnd w:id="33"/>
    </w:p>
    <w:p w14:paraId="2D98B095" w14:textId="77777777" w:rsidR="00604E4A" w:rsidRPr="001236AE" w:rsidRDefault="00604E4A" w:rsidP="00604E4A">
      <w:pPr>
        <w:pStyle w:val="Heading3"/>
      </w:pPr>
      <w:r w:rsidRPr="001236AE">
        <w:t>FAIL SAFE DESIGN</w:t>
      </w:r>
    </w:p>
    <w:p w14:paraId="55BB0F35" w14:textId="77777777" w:rsidR="00604E4A" w:rsidRPr="001236AE" w:rsidRDefault="00604E4A" w:rsidP="00604E4A">
      <w:pPr>
        <w:pStyle w:val="F9-Paragraph"/>
      </w:pPr>
      <w:r w:rsidRPr="001236AE">
        <w:t>Where appropriate, SSCs should be designed to a ‘fail-safe’ condition, not hindering the performance of a safety function. If SSC failure cannot be excluded on the sole basis that the expected failure frequency is sufficiently low, it should be demonstrated that in the event of a plant failure, the performance of the safety function is unaffected. It is important that all identified failure modes are considered SFAIRP.</w:t>
      </w:r>
    </w:p>
    <w:p w14:paraId="04433E3F" w14:textId="77777777" w:rsidR="00604E4A" w:rsidRPr="001236AE" w:rsidRDefault="00604E4A" w:rsidP="00604E4A">
      <w:pPr>
        <w:pStyle w:val="Heading3"/>
      </w:pPr>
      <w:r w:rsidRPr="001236AE">
        <w:t xml:space="preserve">EXAMINATION, INSPECTION, MAINTENANCE, AND TESTING (EIMT) </w:t>
      </w:r>
    </w:p>
    <w:p w14:paraId="22B7B022" w14:textId="77777777" w:rsidR="00604E4A" w:rsidRPr="001236AE" w:rsidRDefault="00604E4A" w:rsidP="00604E4A">
      <w:pPr>
        <w:pStyle w:val="F9-Paragraph"/>
      </w:pPr>
      <w:r w:rsidRPr="001236AE">
        <w:t>Provision should be made for a minimum level of plant to be available during EIMT activities to retain the plants safety function. This can be achieved by implementing appropriate maintenance regimes, the effectiveness of which can be assessed by changes in risk from the remaining operational plant. Consideration should be given to the use of diverse maintenance teams with suitable approvals to prevent errors leading to CCF’s.</w:t>
      </w:r>
    </w:p>
    <w:p w14:paraId="7BECD97F" w14:textId="77777777" w:rsidR="00604E4A" w:rsidRPr="001236AE" w:rsidRDefault="00604E4A" w:rsidP="00604E4A">
      <w:pPr>
        <w:pStyle w:val="F9-Paragraph"/>
      </w:pPr>
      <w:r w:rsidRPr="001236AE">
        <w:t>To ensure a high reliability of operation in service, SSCs important to safety should be kept in an acceptable condition through a regular programme of inspection and maintenance; the effectiveness and reliability of the EIMT arrangements should be demonstrated by testing and its availability for operation established by monitoring.</w:t>
      </w:r>
    </w:p>
    <w:p w14:paraId="4860D279" w14:textId="61130A6B" w:rsidR="00604E4A" w:rsidRPr="001236AE" w:rsidRDefault="00604E4A" w:rsidP="00604E4A">
      <w:pPr>
        <w:pStyle w:val="F9-Paragraph"/>
      </w:pPr>
      <w:r w:rsidRPr="001236AE">
        <w:t xml:space="preserve">It should be ensured that plant availability, including levels of redundancy, diversity, and segregation, are not compromised during routine maintenance activities. This may involve consideration of the requirements of the plant operating rules, technical specifications, and maintenance standards. Further information can be found in ONR TAG 009 – Examination, Inspection, Maintenance and Testing of Items Important to Safety </w:t>
      </w:r>
      <w:sdt>
        <w:sdtPr>
          <w:id w:val="1099140386"/>
          <w:citation/>
        </w:sdtPr>
        <w:sdtEndPr/>
        <w:sdtContent>
          <w:r w:rsidRPr="001236AE">
            <w:fldChar w:fldCharType="begin"/>
          </w:r>
          <w:r w:rsidRPr="001236AE">
            <w:instrText xml:space="preserve"> CITATION ONR193 \l 2057 </w:instrText>
          </w:r>
          <w:r w:rsidRPr="001236AE">
            <w:fldChar w:fldCharType="separate"/>
          </w:r>
          <w:r w:rsidR="00385DB9">
            <w:rPr>
              <w:noProof/>
            </w:rPr>
            <w:t>[20]</w:t>
          </w:r>
          <w:r w:rsidRPr="001236AE">
            <w:fldChar w:fldCharType="end"/>
          </w:r>
        </w:sdtContent>
      </w:sdt>
      <w:r w:rsidRPr="001236AE">
        <w:t>.</w:t>
      </w:r>
    </w:p>
    <w:p w14:paraId="4577572E" w14:textId="77777777" w:rsidR="00604E4A" w:rsidRPr="001236AE" w:rsidRDefault="00604E4A" w:rsidP="00604E4A">
      <w:pPr>
        <w:pStyle w:val="Heading3"/>
      </w:pPr>
      <w:r w:rsidRPr="001236AE">
        <w:t>EQUIPMENT OUTAGE</w:t>
      </w:r>
    </w:p>
    <w:p w14:paraId="0E5856C8" w14:textId="327CB8BE" w:rsidR="00604E4A" w:rsidRPr="001236AE" w:rsidRDefault="00604E4A" w:rsidP="00604E4A">
      <w:pPr>
        <w:pStyle w:val="F9-Paragraph"/>
      </w:pPr>
      <w:r w:rsidRPr="001236AE">
        <w:t xml:space="preserve">Where nuclear plant is unavailable at any time, attention should be given to the effects on the remaining plant capability to perform essential safety functions, and the contribution to the overall risk from the unavailable plant. It should be ensured, where practicable, that risk levels and SSCs important to safety and are not adversely affected by plant unavailability. Where this cannot be guaranteed, specific measures should be defined which limit the effect of plant unavailability on the system contribution to the risk. Guidance on operating instructions can be found in ONR Technical Inspection Guide (TIG) 024 – Operating Instructions </w:t>
      </w:r>
      <w:sdt>
        <w:sdtPr>
          <w:id w:val="828479347"/>
          <w:citation/>
        </w:sdtPr>
        <w:sdtEndPr/>
        <w:sdtContent>
          <w:r w:rsidRPr="001236AE">
            <w:fldChar w:fldCharType="begin"/>
          </w:r>
          <w:r w:rsidRPr="001236AE">
            <w:instrText xml:space="preserve">CITATION ONR194 \l 2057 </w:instrText>
          </w:r>
          <w:r w:rsidRPr="001236AE">
            <w:fldChar w:fldCharType="separate"/>
          </w:r>
          <w:r w:rsidR="00385DB9">
            <w:rPr>
              <w:noProof/>
            </w:rPr>
            <w:t>[21]</w:t>
          </w:r>
          <w:r w:rsidRPr="001236AE">
            <w:fldChar w:fldCharType="end"/>
          </w:r>
        </w:sdtContent>
      </w:sdt>
      <w:r w:rsidRPr="001236AE">
        <w:t>.</w:t>
      </w:r>
    </w:p>
    <w:p w14:paraId="6E05ECAD" w14:textId="77777777" w:rsidR="00604E4A" w:rsidRPr="001236AE" w:rsidRDefault="00604E4A" w:rsidP="00604E4A">
      <w:pPr>
        <w:pStyle w:val="F9-Paragraph"/>
      </w:pPr>
      <w:r w:rsidRPr="001236AE">
        <w:t xml:space="preserve">In the design of nuclear installations and SSCs required for safe and reliable performance, planned equipment outages should be considered. The impact </w:t>
      </w:r>
      <w:r w:rsidRPr="001236AE">
        <w:lastRenderedPageBreak/>
        <w:t>of the EIMT work on the reliability of each individual SSC important to safety should be included in these considerations. If the resultant reliability, or availability to perform a safety function, no longer meets the criteria used for design and operation, the nuclear plant should be placed in a safe state, and the SSC temporarily out of service should be substituted or restored within a suitable period.</w:t>
      </w:r>
    </w:p>
    <w:p w14:paraId="7455A7A0" w14:textId="77777777" w:rsidR="00604E4A" w:rsidRPr="001236AE" w:rsidRDefault="00604E4A" w:rsidP="00604E4A">
      <w:pPr>
        <w:pStyle w:val="Heading3"/>
      </w:pPr>
      <w:r w:rsidRPr="001236AE">
        <w:t xml:space="preserve">ESSENTIAL SERVICES </w:t>
      </w:r>
    </w:p>
    <w:p w14:paraId="150C8BDB" w14:textId="77777777" w:rsidR="00604E4A" w:rsidRPr="001236AE" w:rsidRDefault="00604E4A" w:rsidP="00604E4A">
      <w:pPr>
        <w:pStyle w:val="F9-Paragraph"/>
      </w:pPr>
      <w:r w:rsidRPr="001236AE">
        <w:t>Services which are essential to maintain the safe state of the plant may include:</w:t>
      </w:r>
    </w:p>
    <w:p w14:paraId="1D5E053C" w14:textId="77777777" w:rsidR="00604E4A" w:rsidRPr="001236AE" w:rsidRDefault="00604E4A" w:rsidP="00551197">
      <w:pPr>
        <w:pStyle w:val="Bulletlist1"/>
      </w:pPr>
      <w:r w:rsidRPr="001236AE">
        <w:t>Electricity supplies;</w:t>
      </w:r>
    </w:p>
    <w:p w14:paraId="3AFB9CDF" w14:textId="77777777" w:rsidR="00604E4A" w:rsidRPr="001236AE" w:rsidRDefault="00604E4A" w:rsidP="00551197">
      <w:pPr>
        <w:pStyle w:val="Bulletlist1"/>
      </w:pPr>
      <w:r w:rsidRPr="001236AE">
        <w:t>Cooling water;</w:t>
      </w:r>
    </w:p>
    <w:p w14:paraId="61BDFB30" w14:textId="77777777" w:rsidR="00604E4A" w:rsidRPr="001236AE" w:rsidRDefault="00604E4A" w:rsidP="00551197">
      <w:pPr>
        <w:pStyle w:val="Bulletlist1"/>
      </w:pPr>
      <w:r w:rsidRPr="001236AE">
        <w:t xml:space="preserve">Compressed air or other gases (Nitrogen); and </w:t>
      </w:r>
    </w:p>
    <w:p w14:paraId="505A5B05" w14:textId="77777777" w:rsidR="00604E4A" w:rsidRPr="001236AE" w:rsidRDefault="00604E4A" w:rsidP="00551197">
      <w:pPr>
        <w:pStyle w:val="Bulletlist1"/>
      </w:pPr>
      <w:r w:rsidRPr="001236AE">
        <w:t>Means of lubrication.</w:t>
      </w:r>
    </w:p>
    <w:p w14:paraId="3562AEF3" w14:textId="77777777" w:rsidR="00604E4A" w:rsidRPr="001236AE" w:rsidRDefault="00604E4A" w:rsidP="00604E4A">
      <w:pPr>
        <w:pStyle w:val="F9-Paragraph"/>
      </w:pPr>
      <w:r w:rsidRPr="001236AE">
        <w:t xml:space="preserve">Essential services that support SSCs important to safety, may be regarded as part of that SSC. The reliability diversity, redundancy, segregation, and provision of features for isolation and testing of functional capability should be commensurate with the reliability of the system being supported. </w:t>
      </w:r>
    </w:p>
    <w:p w14:paraId="25DE7BD7" w14:textId="3B486186" w:rsidR="00604E4A" w:rsidRPr="001236AE" w:rsidRDefault="00604E4A" w:rsidP="00604E4A">
      <w:pPr>
        <w:pStyle w:val="F9-Paragraph"/>
      </w:pPr>
      <w:r w:rsidRPr="001236AE">
        <w:t xml:space="preserve">Where services support plant safety, a consistent approach to the selection of standards applied to both the plant, and the support system is required. It is unlikely that a plant with a lower safety function category will reduce the performance of a safety function by a plant or system with a higher safety function category. However, services that are required for the safety system to deliver a given safety function should be classified at the same level as the safety system (SAPs ECS.2) </w:t>
      </w:r>
      <w:sdt>
        <w:sdtPr>
          <w:id w:val="-1215501241"/>
          <w:citation/>
        </w:sdtPr>
        <w:sdtEndPr/>
        <w:sdtContent>
          <w:r w:rsidRPr="001236AE">
            <w:fldChar w:fldCharType="begin"/>
          </w:r>
          <w:r w:rsidRPr="001236AE">
            <w:instrText xml:space="preserve"> CITATION Off20 \l 2057 </w:instrText>
          </w:r>
          <w:r w:rsidRPr="001236AE">
            <w:fldChar w:fldCharType="separate"/>
          </w:r>
          <w:r w:rsidR="00385DB9">
            <w:rPr>
              <w:noProof/>
            </w:rPr>
            <w:t>[1]</w:t>
          </w:r>
          <w:r w:rsidRPr="001236AE">
            <w:fldChar w:fldCharType="end"/>
          </w:r>
        </w:sdtContent>
      </w:sdt>
      <w:r w:rsidRPr="001236AE">
        <w:t xml:space="preserve">. Further information on essential services can be found in TAG-019 (Essential Services) </w:t>
      </w:r>
      <w:sdt>
        <w:sdtPr>
          <w:id w:val="-1002278290"/>
          <w:citation/>
        </w:sdtPr>
        <w:sdtEndPr/>
        <w:sdtContent>
          <w:r w:rsidRPr="001236AE">
            <w:fldChar w:fldCharType="begin"/>
          </w:r>
          <w:r w:rsidRPr="001236AE">
            <w:instrText xml:space="preserve"> CITATION ONR195 \l 2057 </w:instrText>
          </w:r>
          <w:r w:rsidRPr="001236AE">
            <w:fldChar w:fldCharType="separate"/>
          </w:r>
          <w:r w:rsidR="00385DB9">
            <w:rPr>
              <w:noProof/>
            </w:rPr>
            <w:t>[16]</w:t>
          </w:r>
          <w:r w:rsidRPr="001236AE">
            <w:fldChar w:fldCharType="end"/>
          </w:r>
        </w:sdtContent>
      </w:sdt>
      <w:r w:rsidRPr="001236AE">
        <w:t>.</w:t>
      </w:r>
    </w:p>
    <w:p w14:paraId="6341BF98" w14:textId="77777777" w:rsidR="00604E4A" w:rsidRPr="001236AE" w:rsidRDefault="00604E4A" w:rsidP="00604E4A">
      <w:pPr>
        <w:pStyle w:val="Heading3"/>
      </w:pPr>
      <w:r w:rsidRPr="001236AE">
        <w:t>CONSTRUCTION DESIGN &amp; MANAGEMENT REGULATIONS 2015</w:t>
      </w:r>
    </w:p>
    <w:p w14:paraId="6C6017E9" w14:textId="3231407A" w:rsidR="00604E4A" w:rsidRPr="001236AE" w:rsidRDefault="00604E4A" w:rsidP="00604E4A">
      <w:pPr>
        <w:pStyle w:val="F9-Paragraph"/>
      </w:pPr>
      <w:r w:rsidRPr="001236AE">
        <w:t xml:space="preserve">The Construction (Design and Management) Regulations 2015 (CDM 2015 </w:t>
      </w:r>
      <w:sdt>
        <w:sdtPr>
          <w:id w:val="-1884246495"/>
          <w:citation/>
        </w:sdtPr>
        <w:sdtEndPr/>
        <w:sdtContent>
          <w:r w:rsidRPr="001236AE">
            <w:fldChar w:fldCharType="begin"/>
          </w:r>
          <w:r w:rsidRPr="001236AE">
            <w:instrText xml:space="preserve">CITATION HSE15 \l 2057 </w:instrText>
          </w:r>
          <w:r w:rsidRPr="001236AE">
            <w:fldChar w:fldCharType="separate"/>
          </w:r>
          <w:r w:rsidR="00385DB9">
            <w:rPr>
              <w:noProof/>
            </w:rPr>
            <w:t>[22]</w:t>
          </w:r>
          <w:r w:rsidRPr="001236AE">
            <w:fldChar w:fldCharType="end"/>
          </w:r>
        </w:sdtContent>
      </w:sdt>
      <w:r w:rsidRPr="001236AE">
        <w:t xml:space="preserve">) is the main set of regulations for managing the health, safety, and welfare of construction projects in Great Britain (GB). CDM 2015 is a relevant statutory provision (RSP) made under the Health and Safety at Work etc. Act 1974 (HSWA74), which ONR enforces on GB nuclear sites, authorised defence sites, and new nuclear build sites. </w:t>
      </w:r>
    </w:p>
    <w:p w14:paraId="3D8242DA" w14:textId="77777777" w:rsidR="00604E4A" w:rsidRPr="001236AE" w:rsidRDefault="00604E4A" w:rsidP="00604E4A">
      <w:pPr>
        <w:pStyle w:val="F9-Paragraph"/>
      </w:pPr>
      <w:r w:rsidRPr="001236AE">
        <w:t xml:space="preserve">All ONR regulated sites carry out work that falls under the scope of CDM 2015 throughout its life cycle, from design concept to decommissioning and demolition. The scope of the CDM regulations are wide-ranging and apply to all construction work throughout the entirety of the construction process, including: </w:t>
      </w:r>
    </w:p>
    <w:p w14:paraId="494B6CC0" w14:textId="77777777" w:rsidR="00604E4A" w:rsidRPr="001236AE" w:rsidRDefault="00604E4A" w:rsidP="00551197">
      <w:pPr>
        <w:pStyle w:val="Bulletlist1"/>
      </w:pPr>
      <w:r w:rsidRPr="001236AE">
        <w:t>design;</w:t>
      </w:r>
    </w:p>
    <w:p w14:paraId="6D97ED7F" w14:textId="77777777" w:rsidR="00604E4A" w:rsidRPr="001236AE" w:rsidRDefault="00604E4A" w:rsidP="00551197">
      <w:pPr>
        <w:pStyle w:val="Bulletlist1"/>
      </w:pPr>
      <w:r w:rsidRPr="001236AE">
        <w:lastRenderedPageBreak/>
        <w:t>new build;</w:t>
      </w:r>
    </w:p>
    <w:p w14:paraId="787F029E" w14:textId="77777777" w:rsidR="00604E4A" w:rsidRPr="001236AE" w:rsidRDefault="00604E4A" w:rsidP="00551197">
      <w:pPr>
        <w:pStyle w:val="Bulletlist1"/>
      </w:pPr>
      <w:r w:rsidRPr="001236AE">
        <w:t>demolition;</w:t>
      </w:r>
    </w:p>
    <w:p w14:paraId="3B944D60" w14:textId="77777777" w:rsidR="00604E4A" w:rsidRPr="001236AE" w:rsidRDefault="00604E4A" w:rsidP="00551197">
      <w:pPr>
        <w:pStyle w:val="Bulletlist1"/>
      </w:pPr>
      <w:r w:rsidRPr="001236AE">
        <w:t>modifications;</w:t>
      </w:r>
    </w:p>
    <w:p w14:paraId="43693DF5" w14:textId="77777777" w:rsidR="00604E4A" w:rsidRPr="001236AE" w:rsidRDefault="00604E4A" w:rsidP="00551197">
      <w:pPr>
        <w:pStyle w:val="Bulletlist1"/>
      </w:pPr>
      <w:r w:rsidRPr="001236AE">
        <w:t>refurbishments;</w:t>
      </w:r>
    </w:p>
    <w:p w14:paraId="377AB0ED" w14:textId="77777777" w:rsidR="00604E4A" w:rsidRPr="001236AE" w:rsidRDefault="00604E4A" w:rsidP="00551197">
      <w:pPr>
        <w:pStyle w:val="Bulletlist1"/>
      </w:pPr>
      <w:r w:rsidRPr="001236AE">
        <w:t>repair; and</w:t>
      </w:r>
    </w:p>
    <w:p w14:paraId="78E25487" w14:textId="77777777" w:rsidR="00604E4A" w:rsidRPr="001236AE" w:rsidRDefault="00604E4A" w:rsidP="00551197">
      <w:pPr>
        <w:pStyle w:val="Bulletlist1"/>
      </w:pPr>
      <w:r w:rsidRPr="001236AE">
        <w:t xml:space="preserve">maintenance of a building and/or a civil structure. </w:t>
      </w:r>
    </w:p>
    <w:p w14:paraId="1DD1B67B" w14:textId="77777777" w:rsidR="00604E4A" w:rsidRPr="001236AE" w:rsidRDefault="00604E4A" w:rsidP="00604E4A">
      <w:pPr>
        <w:pStyle w:val="F9-Paragraph"/>
      </w:pPr>
      <w:r w:rsidRPr="001236AE">
        <w:t>In addition, consideration should be given to any foreseeable hazards to the facility, its structures, systems or components that originate within the site boundary, and over which the duty-holder has some control (I.E. Identified internal hazards)</w:t>
      </w:r>
    </w:p>
    <w:p w14:paraId="115254D8" w14:textId="5B17C41B" w:rsidR="00551197" w:rsidRPr="001236AE" w:rsidRDefault="00604E4A" w:rsidP="00604E4A">
      <w:pPr>
        <w:pStyle w:val="F9-Paragraph"/>
      </w:pPr>
      <w:r w:rsidRPr="001236AE">
        <w:t xml:space="preserve">Further information regarding the CDM regulations can be found in NS-INSP-GD-074 ‘Construction (Design and Management) Regulations 2015’ </w:t>
      </w:r>
      <w:sdt>
        <w:sdtPr>
          <w:id w:val="-1458946673"/>
          <w:citation/>
        </w:sdtPr>
        <w:sdtEndPr/>
        <w:sdtContent>
          <w:r w:rsidRPr="001236AE">
            <w:fldChar w:fldCharType="begin"/>
          </w:r>
          <w:r w:rsidRPr="001236AE">
            <w:instrText xml:space="preserve"> CITATION ONR21 \l 2057 </w:instrText>
          </w:r>
          <w:r w:rsidRPr="001236AE">
            <w:fldChar w:fldCharType="separate"/>
          </w:r>
          <w:r w:rsidR="00385DB9">
            <w:rPr>
              <w:noProof/>
            </w:rPr>
            <w:t>[23]</w:t>
          </w:r>
          <w:r w:rsidRPr="001236AE">
            <w:fldChar w:fldCharType="end"/>
          </w:r>
        </w:sdtContent>
      </w:sdt>
      <w:r w:rsidRPr="001236AE">
        <w:t xml:space="preserve"> and NS-TAST-GD-014 ‘Internal Hazards’ </w:t>
      </w:r>
      <w:sdt>
        <w:sdtPr>
          <w:id w:val="807362017"/>
          <w:citation/>
        </w:sdtPr>
        <w:sdtEndPr/>
        <w:sdtContent>
          <w:r w:rsidRPr="001236AE">
            <w:fldChar w:fldCharType="begin"/>
          </w:r>
          <w:r w:rsidRPr="001236AE">
            <w:instrText xml:space="preserve"> CITATION ONR211 \l 2057 </w:instrText>
          </w:r>
          <w:r w:rsidRPr="001236AE">
            <w:fldChar w:fldCharType="separate"/>
          </w:r>
          <w:r w:rsidR="00807173">
            <w:rPr>
              <w:noProof/>
            </w:rPr>
            <w:t>[24]</w:t>
          </w:r>
          <w:r w:rsidRPr="001236AE">
            <w:fldChar w:fldCharType="end"/>
          </w:r>
        </w:sdtContent>
      </w:sdt>
      <w:r w:rsidRPr="001236AE">
        <w:t xml:space="preserve">. </w:t>
      </w:r>
    </w:p>
    <w:p w14:paraId="3666DFD9" w14:textId="77777777" w:rsidR="00551197" w:rsidRPr="001236AE" w:rsidRDefault="00551197">
      <w:pPr>
        <w:spacing w:after="0" w:line="240" w:lineRule="auto"/>
        <w:rPr>
          <w:rFonts w:eastAsia="Times New Roman"/>
          <w:szCs w:val="24"/>
          <w:lang w:bidi="ar-SA"/>
        </w:rPr>
      </w:pPr>
      <w:r w:rsidRPr="001236AE">
        <w:br w:type="page"/>
      </w:r>
    </w:p>
    <w:bookmarkStart w:id="34" w:name="_Toc146640271" w:displacedByCustomXml="next"/>
    <w:bookmarkStart w:id="35" w:name="_Toc89268373" w:displacedByCustomXml="next"/>
    <w:sdt>
      <w:sdtPr>
        <w:rPr>
          <w:color w:val="auto"/>
          <w:sz w:val="24"/>
        </w:rPr>
        <w:id w:val="323248226"/>
        <w:docPartObj>
          <w:docPartGallery w:val="Bibliographies"/>
          <w:docPartUnique/>
        </w:docPartObj>
      </w:sdtPr>
      <w:sdtEndPr/>
      <w:sdtContent>
        <w:p w14:paraId="68B1238D" w14:textId="1E06E595" w:rsidR="00551197" w:rsidRPr="001236AE" w:rsidRDefault="00551197" w:rsidP="00551197">
          <w:pPr>
            <w:pStyle w:val="Heading1"/>
            <w:numPr>
              <w:ilvl w:val="0"/>
              <w:numId w:val="0"/>
            </w:numPr>
          </w:pPr>
          <w:r w:rsidRPr="001236AE">
            <w:t>References</w:t>
          </w:r>
          <w:bookmarkEnd w:id="34"/>
        </w:p>
        <w:sdt>
          <w:sdtPr>
            <w:id w:val="-573587230"/>
            <w:bibliography/>
          </w:sdtPr>
          <w:sdtEndPr/>
          <w:sdtContent>
            <w:p w14:paraId="047DC253" w14:textId="77777777" w:rsidR="00385DB9" w:rsidRDefault="00551197">
              <w:pPr>
                <w:rPr>
                  <w:rFonts w:ascii="Calibri" w:hAnsi="Calibri"/>
                  <w:noProof/>
                  <w:sz w:val="20"/>
                  <w:szCs w:val="20"/>
                  <w:lang w:eastAsia="en-GB" w:bidi="ar-SA"/>
                </w:rPr>
              </w:pPr>
              <w:r w:rsidRPr="001236AE">
                <w:fldChar w:fldCharType="begin"/>
              </w:r>
              <w:r w:rsidRPr="001236AE">
                <w:instrText xml:space="preserve"> BIBLIOGRAPHY </w:instrText>
              </w:r>
              <w:r w:rsidRPr="001236AE">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
                <w:gridCol w:w="8550"/>
              </w:tblGrid>
              <w:tr w:rsidR="00385DB9" w14:paraId="41B0A6B2" w14:textId="77777777" w:rsidTr="00783923">
                <w:trPr>
                  <w:divId w:val="932905471"/>
                  <w:tblCellSpacing w:w="15" w:type="dxa"/>
                </w:trPr>
                <w:tc>
                  <w:tcPr>
                    <w:tcW w:w="239" w:type="pct"/>
                    <w:hideMark/>
                  </w:tcPr>
                  <w:p w14:paraId="1D6B2AD9" w14:textId="2A907FA6" w:rsidR="00385DB9" w:rsidRDefault="00385DB9">
                    <w:pPr>
                      <w:pStyle w:val="Bibliography"/>
                      <w:rPr>
                        <w:noProof/>
                        <w:szCs w:val="24"/>
                      </w:rPr>
                    </w:pPr>
                    <w:r>
                      <w:rPr>
                        <w:noProof/>
                      </w:rPr>
                      <w:t xml:space="preserve">[1] </w:t>
                    </w:r>
                  </w:p>
                </w:tc>
                <w:tc>
                  <w:tcPr>
                    <w:tcW w:w="0" w:type="auto"/>
                    <w:hideMark/>
                  </w:tcPr>
                  <w:p w14:paraId="3357930A" w14:textId="77777777" w:rsidR="00385DB9" w:rsidRDefault="00385DB9">
                    <w:pPr>
                      <w:pStyle w:val="Bibliography"/>
                      <w:rPr>
                        <w:noProof/>
                      </w:rPr>
                    </w:pPr>
                    <w:r>
                      <w:rPr>
                        <w:noProof/>
                      </w:rPr>
                      <w:t xml:space="preserve">ONR, </w:t>
                    </w:r>
                    <w:r>
                      <w:rPr>
                        <w:i/>
                        <w:iCs/>
                        <w:noProof/>
                      </w:rPr>
                      <w:t xml:space="preserve">Safety Assessment Principles for Nuclear Facilities. 2014 Edition., </w:t>
                    </w:r>
                    <w:r>
                      <w:rPr>
                        <w:noProof/>
                      </w:rPr>
                      <w:t xml:space="preserve">http://www.onr.org.uk/saps/saps2014.pdf, Revision 1 (January 2020). </w:t>
                    </w:r>
                  </w:p>
                </w:tc>
              </w:tr>
              <w:tr w:rsidR="00385DB9" w14:paraId="162EC037" w14:textId="77777777" w:rsidTr="00783923">
                <w:trPr>
                  <w:divId w:val="932905471"/>
                  <w:tblCellSpacing w:w="15" w:type="dxa"/>
                </w:trPr>
                <w:tc>
                  <w:tcPr>
                    <w:tcW w:w="239" w:type="pct"/>
                    <w:hideMark/>
                  </w:tcPr>
                  <w:p w14:paraId="30F7E01E" w14:textId="77777777" w:rsidR="00385DB9" w:rsidRDefault="00385DB9">
                    <w:pPr>
                      <w:pStyle w:val="Bibliography"/>
                      <w:rPr>
                        <w:noProof/>
                      </w:rPr>
                    </w:pPr>
                    <w:r>
                      <w:rPr>
                        <w:noProof/>
                      </w:rPr>
                      <w:t xml:space="preserve">[2] </w:t>
                    </w:r>
                  </w:p>
                </w:tc>
                <w:tc>
                  <w:tcPr>
                    <w:tcW w:w="0" w:type="auto"/>
                    <w:hideMark/>
                  </w:tcPr>
                  <w:p w14:paraId="305DB67E" w14:textId="77777777" w:rsidR="00385DB9" w:rsidRDefault="00385DB9">
                    <w:pPr>
                      <w:pStyle w:val="Bibliography"/>
                      <w:rPr>
                        <w:noProof/>
                      </w:rPr>
                    </w:pPr>
                    <w:r>
                      <w:rPr>
                        <w:noProof/>
                      </w:rPr>
                      <w:t xml:space="preserve">ONR, </w:t>
                    </w:r>
                    <w:r>
                      <w:rPr>
                        <w:i/>
                        <w:iCs/>
                        <w:noProof/>
                      </w:rPr>
                      <w:t xml:space="preserve">NS-TAST-GD-094 - Categorisation of Safety Functions and Classification of Structures and Components, </w:t>
                    </w:r>
                    <w:r>
                      <w:rPr>
                        <w:noProof/>
                      </w:rPr>
                      <w:t xml:space="preserve">http://www.onr.org.uk/operational/tech_asst_guides/ns-tast-gd-094.pdf, (July 2019). </w:t>
                    </w:r>
                  </w:p>
                </w:tc>
              </w:tr>
              <w:tr w:rsidR="00385DB9" w14:paraId="3972EEEE" w14:textId="77777777" w:rsidTr="00783923">
                <w:trPr>
                  <w:divId w:val="932905471"/>
                  <w:tblCellSpacing w:w="15" w:type="dxa"/>
                </w:trPr>
                <w:tc>
                  <w:tcPr>
                    <w:tcW w:w="239" w:type="pct"/>
                    <w:hideMark/>
                  </w:tcPr>
                  <w:p w14:paraId="1A90B98D" w14:textId="77777777" w:rsidR="00385DB9" w:rsidRDefault="00385DB9">
                    <w:pPr>
                      <w:pStyle w:val="Bibliography"/>
                      <w:rPr>
                        <w:noProof/>
                      </w:rPr>
                    </w:pPr>
                    <w:r>
                      <w:rPr>
                        <w:noProof/>
                      </w:rPr>
                      <w:t xml:space="preserve">[3] </w:t>
                    </w:r>
                  </w:p>
                </w:tc>
                <w:tc>
                  <w:tcPr>
                    <w:tcW w:w="0" w:type="auto"/>
                    <w:hideMark/>
                  </w:tcPr>
                  <w:p w14:paraId="3D2B1936" w14:textId="77777777" w:rsidR="00385DB9" w:rsidRDefault="00385DB9">
                    <w:pPr>
                      <w:pStyle w:val="Bibliography"/>
                      <w:rPr>
                        <w:noProof/>
                      </w:rPr>
                    </w:pPr>
                    <w:r>
                      <w:rPr>
                        <w:noProof/>
                      </w:rPr>
                      <w:t xml:space="preserve">ONR, </w:t>
                    </w:r>
                    <w:r>
                      <w:rPr>
                        <w:i/>
                        <w:iCs/>
                        <w:noProof/>
                      </w:rPr>
                      <w:t xml:space="preserve">NS-TAST-GD-051 - The purpose Scope and Content of Nucelar Safety Cases, </w:t>
                    </w:r>
                    <w:r>
                      <w:rPr>
                        <w:noProof/>
                      </w:rPr>
                      <w:t xml:space="preserve">http://www.onr.org.uk/operational/tech_asst_guides/ns-tast-gd-019.pdf , Rev 8 (December 2019). </w:t>
                    </w:r>
                  </w:p>
                </w:tc>
              </w:tr>
              <w:tr w:rsidR="00385DB9" w14:paraId="154C6438" w14:textId="77777777" w:rsidTr="00783923">
                <w:trPr>
                  <w:divId w:val="932905471"/>
                  <w:tblCellSpacing w:w="15" w:type="dxa"/>
                </w:trPr>
                <w:tc>
                  <w:tcPr>
                    <w:tcW w:w="239" w:type="pct"/>
                    <w:hideMark/>
                  </w:tcPr>
                  <w:p w14:paraId="0944F0CA" w14:textId="77777777" w:rsidR="00385DB9" w:rsidRDefault="00385DB9">
                    <w:pPr>
                      <w:pStyle w:val="Bibliography"/>
                      <w:rPr>
                        <w:noProof/>
                      </w:rPr>
                    </w:pPr>
                    <w:r>
                      <w:rPr>
                        <w:noProof/>
                      </w:rPr>
                      <w:t xml:space="preserve">[4] </w:t>
                    </w:r>
                  </w:p>
                </w:tc>
                <w:tc>
                  <w:tcPr>
                    <w:tcW w:w="0" w:type="auto"/>
                    <w:hideMark/>
                  </w:tcPr>
                  <w:p w14:paraId="34D61E12" w14:textId="77777777" w:rsidR="00385DB9" w:rsidRDefault="00385DB9">
                    <w:pPr>
                      <w:pStyle w:val="Bibliography"/>
                      <w:rPr>
                        <w:noProof/>
                      </w:rPr>
                    </w:pPr>
                    <w:r>
                      <w:rPr>
                        <w:noProof/>
                      </w:rPr>
                      <w:t xml:space="preserve">IAEA, </w:t>
                    </w:r>
                    <w:r>
                      <w:rPr>
                        <w:i/>
                        <w:iCs/>
                        <w:noProof/>
                      </w:rPr>
                      <w:t xml:space="preserve">Fundamental Safety Principles - No.SF-1, </w:t>
                    </w:r>
                    <w:r>
                      <w:rPr>
                        <w:noProof/>
                      </w:rPr>
                      <w:t xml:space="preserve">https://www.iaea.org/publications/7592/fundamental-safety-principles, 2006. </w:t>
                    </w:r>
                  </w:p>
                </w:tc>
              </w:tr>
              <w:tr w:rsidR="00385DB9" w14:paraId="5CA3092C" w14:textId="77777777" w:rsidTr="00783923">
                <w:trPr>
                  <w:divId w:val="932905471"/>
                  <w:tblCellSpacing w:w="15" w:type="dxa"/>
                </w:trPr>
                <w:tc>
                  <w:tcPr>
                    <w:tcW w:w="239" w:type="pct"/>
                    <w:hideMark/>
                  </w:tcPr>
                  <w:p w14:paraId="2EAD7D5B" w14:textId="77777777" w:rsidR="00385DB9" w:rsidRDefault="00385DB9">
                    <w:pPr>
                      <w:pStyle w:val="Bibliography"/>
                      <w:rPr>
                        <w:noProof/>
                      </w:rPr>
                    </w:pPr>
                    <w:r>
                      <w:rPr>
                        <w:noProof/>
                      </w:rPr>
                      <w:t xml:space="preserve">[5] </w:t>
                    </w:r>
                  </w:p>
                </w:tc>
                <w:tc>
                  <w:tcPr>
                    <w:tcW w:w="0" w:type="auto"/>
                    <w:hideMark/>
                  </w:tcPr>
                  <w:p w14:paraId="50AECAB3" w14:textId="77777777" w:rsidR="00385DB9" w:rsidRDefault="00385DB9">
                    <w:pPr>
                      <w:pStyle w:val="Bibliography"/>
                      <w:rPr>
                        <w:noProof/>
                      </w:rPr>
                    </w:pPr>
                    <w:r>
                      <w:rPr>
                        <w:noProof/>
                      </w:rPr>
                      <w:t xml:space="preserve">WENRA, </w:t>
                    </w:r>
                    <w:r>
                      <w:rPr>
                        <w:i/>
                        <w:iCs/>
                        <w:noProof/>
                      </w:rPr>
                      <w:t xml:space="preserve">Decommissioning safety reference levels, </w:t>
                    </w:r>
                    <w:r>
                      <w:rPr>
                        <w:noProof/>
                      </w:rPr>
                      <w:t xml:space="preserve">http://www-pub.iaea.org/MTCD/Publications/PDF/Pub1715web-46541668.pdf, Version 2.2 (April 2015). </w:t>
                    </w:r>
                  </w:p>
                </w:tc>
              </w:tr>
              <w:tr w:rsidR="00385DB9" w14:paraId="374C269A" w14:textId="77777777" w:rsidTr="00783923">
                <w:trPr>
                  <w:divId w:val="932905471"/>
                  <w:tblCellSpacing w:w="15" w:type="dxa"/>
                </w:trPr>
                <w:tc>
                  <w:tcPr>
                    <w:tcW w:w="239" w:type="pct"/>
                    <w:hideMark/>
                  </w:tcPr>
                  <w:p w14:paraId="75A3B625" w14:textId="77777777" w:rsidR="00385DB9" w:rsidRDefault="00385DB9">
                    <w:pPr>
                      <w:pStyle w:val="Bibliography"/>
                      <w:rPr>
                        <w:noProof/>
                      </w:rPr>
                    </w:pPr>
                    <w:r>
                      <w:rPr>
                        <w:noProof/>
                      </w:rPr>
                      <w:t xml:space="preserve">[6] </w:t>
                    </w:r>
                  </w:p>
                </w:tc>
                <w:tc>
                  <w:tcPr>
                    <w:tcW w:w="0" w:type="auto"/>
                    <w:hideMark/>
                  </w:tcPr>
                  <w:p w14:paraId="248FAF7D" w14:textId="77777777" w:rsidR="00385DB9" w:rsidRDefault="00385DB9">
                    <w:pPr>
                      <w:pStyle w:val="Bibliography"/>
                      <w:rPr>
                        <w:noProof/>
                      </w:rPr>
                    </w:pPr>
                    <w:r>
                      <w:rPr>
                        <w:noProof/>
                      </w:rPr>
                      <w:t xml:space="preserve">IAEA, </w:t>
                    </w:r>
                    <w:r>
                      <w:rPr>
                        <w:i/>
                        <w:iCs/>
                        <w:noProof/>
                      </w:rPr>
                      <w:t xml:space="preserve">SSR-2/1 (Rev 1.) Safety of Nuclear Power Plants: Design, </w:t>
                    </w:r>
                    <w:r>
                      <w:rPr>
                        <w:noProof/>
                      </w:rPr>
                      <w:t xml:space="preserve">http://www-pub.iaea.org/MTCD/Publications/PDF/Pub1715web-46541668.pdf, (2016). </w:t>
                    </w:r>
                  </w:p>
                </w:tc>
              </w:tr>
              <w:tr w:rsidR="00385DB9" w14:paraId="4E4D2077" w14:textId="77777777" w:rsidTr="00783923">
                <w:trPr>
                  <w:divId w:val="932905471"/>
                  <w:tblCellSpacing w:w="15" w:type="dxa"/>
                </w:trPr>
                <w:tc>
                  <w:tcPr>
                    <w:tcW w:w="239" w:type="pct"/>
                    <w:hideMark/>
                  </w:tcPr>
                  <w:p w14:paraId="7F71B3C3" w14:textId="77777777" w:rsidR="00385DB9" w:rsidRDefault="00385DB9">
                    <w:pPr>
                      <w:pStyle w:val="Bibliography"/>
                      <w:rPr>
                        <w:noProof/>
                      </w:rPr>
                    </w:pPr>
                    <w:r>
                      <w:rPr>
                        <w:noProof/>
                      </w:rPr>
                      <w:t xml:space="preserve">[7] </w:t>
                    </w:r>
                  </w:p>
                </w:tc>
                <w:tc>
                  <w:tcPr>
                    <w:tcW w:w="0" w:type="auto"/>
                    <w:hideMark/>
                  </w:tcPr>
                  <w:p w14:paraId="480A4D87" w14:textId="77777777" w:rsidR="00385DB9" w:rsidRDefault="00385DB9">
                    <w:pPr>
                      <w:pStyle w:val="Bibliography"/>
                      <w:rPr>
                        <w:noProof/>
                      </w:rPr>
                    </w:pPr>
                    <w:r>
                      <w:rPr>
                        <w:noProof/>
                      </w:rPr>
                      <w:t xml:space="preserve">IAEA, </w:t>
                    </w:r>
                    <w:r>
                      <w:rPr>
                        <w:i/>
                        <w:iCs/>
                        <w:noProof/>
                      </w:rPr>
                      <w:t xml:space="preserve">SSG-39: Design of instrumentation and Control Systems for Nuclear Power Plants, </w:t>
                    </w:r>
                    <w:r>
                      <w:rPr>
                        <w:noProof/>
                      </w:rPr>
                      <w:t xml:space="preserve">https://www-pub.iaea.org/MTCD/publications/PDF/Pub1694_web.pdf, 2016. </w:t>
                    </w:r>
                  </w:p>
                </w:tc>
              </w:tr>
              <w:tr w:rsidR="00385DB9" w14:paraId="4BBAC360" w14:textId="77777777" w:rsidTr="00783923">
                <w:trPr>
                  <w:divId w:val="932905471"/>
                  <w:tblCellSpacing w:w="15" w:type="dxa"/>
                </w:trPr>
                <w:tc>
                  <w:tcPr>
                    <w:tcW w:w="239" w:type="pct"/>
                    <w:hideMark/>
                  </w:tcPr>
                  <w:p w14:paraId="7FE348B2" w14:textId="77777777" w:rsidR="00385DB9" w:rsidRDefault="00385DB9">
                    <w:pPr>
                      <w:pStyle w:val="Bibliography"/>
                      <w:rPr>
                        <w:noProof/>
                      </w:rPr>
                    </w:pPr>
                    <w:r>
                      <w:rPr>
                        <w:noProof/>
                      </w:rPr>
                      <w:t xml:space="preserve">[8] </w:t>
                    </w:r>
                  </w:p>
                </w:tc>
                <w:tc>
                  <w:tcPr>
                    <w:tcW w:w="0" w:type="auto"/>
                    <w:hideMark/>
                  </w:tcPr>
                  <w:p w14:paraId="4D68E234" w14:textId="77777777" w:rsidR="00385DB9" w:rsidRDefault="00385DB9">
                    <w:pPr>
                      <w:pStyle w:val="Bibliography"/>
                      <w:rPr>
                        <w:noProof/>
                      </w:rPr>
                    </w:pPr>
                    <w:r>
                      <w:rPr>
                        <w:noProof/>
                      </w:rPr>
                      <w:t xml:space="preserve">IAEA, </w:t>
                    </w:r>
                    <w:r>
                      <w:rPr>
                        <w:i/>
                        <w:iCs/>
                        <w:noProof/>
                      </w:rPr>
                      <w:t xml:space="preserve">SSG-53 - Design of Reactor Containment Systems for Nuclear Power Plants, </w:t>
                    </w:r>
                    <w:r>
                      <w:rPr>
                        <w:noProof/>
                      </w:rPr>
                      <w:t xml:space="preserve">http://www-pub.iaea.org/MTCD/Publications/PDF/P1856_web.pdf, (2019). </w:t>
                    </w:r>
                  </w:p>
                </w:tc>
              </w:tr>
              <w:tr w:rsidR="00385DB9" w14:paraId="7A7179D2" w14:textId="77777777" w:rsidTr="00783923">
                <w:trPr>
                  <w:divId w:val="932905471"/>
                  <w:tblCellSpacing w:w="15" w:type="dxa"/>
                </w:trPr>
                <w:tc>
                  <w:tcPr>
                    <w:tcW w:w="239" w:type="pct"/>
                    <w:hideMark/>
                  </w:tcPr>
                  <w:p w14:paraId="56E61596" w14:textId="77777777" w:rsidR="00385DB9" w:rsidRDefault="00385DB9">
                    <w:pPr>
                      <w:pStyle w:val="Bibliography"/>
                      <w:rPr>
                        <w:noProof/>
                      </w:rPr>
                    </w:pPr>
                    <w:r>
                      <w:rPr>
                        <w:noProof/>
                      </w:rPr>
                      <w:t xml:space="preserve">[9] </w:t>
                    </w:r>
                  </w:p>
                </w:tc>
                <w:tc>
                  <w:tcPr>
                    <w:tcW w:w="0" w:type="auto"/>
                    <w:hideMark/>
                  </w:tcPr>
                  <w:p w14:paraId="53D701EB" w14:textId="77777777" w:rsidR="00385DB9" w:rsidRDefault="00385DB9">
                    <w:pPr>
                      <w:pStyle w:val="Bibliography"/>
                      <w:rPr>
                        <w:noProof/>
                      </w:rPr>
                    </w:pPr>
                    <w:r>
                      <w:rPr>
                        <w:noProof/>
                      </w:rPr>
                      <w:t xml:space="preserve">ONR, </w:t>
                    </w:r>
                    <w:r>
                      <w:rPr>
                        <w:i/>
                        <w:iCs/>
                        <w:noProof/>
                      </w:rPr>
                      <w:t xml:space="preserve">ONR-GEN-GD-018 - So Far As Is Reasonably Practicable (SFAIRP), </w:t>
                    </w:r>
                    <w:r>
                      <w:rPr>
                        <w:noProof/>
                      </w:rPr>
                      <w:t xml:space="preserve">Rev 0. (2019). </w:t>
                    </w:r>
                  </w:p>
                </w:tc>
              </w:tr>
              <w:tr w:rsidR="00385DB9" w14:paraId="36380208" w14:textId="77777777" w:rsidTr="00783923">
                <w:trPr>
                  <w:divId w:val="932905471"/>
                  <w:tblCellSpacing w:w="15" w:type="dxa"/>
                </w:trPr>
                <w:tc>
                  <w:tcPr>
                    <w:tcW w:w="239" w:type="pct"/>
                    <w:hideMark/>
                  </w:tcPr>
                  <w:p w14:paraId="6E5B6B3E" w14:textId="77777777" w:rsidR="00385DB9" w:rsidRDefault="00385DB9">
                    <w:pPr>
                      <w:pStyle w:val="Bibliography"/>
                      <w:rPr>
                        <w:noProof/>
                      </w:rPr>
                    </w:pPr>
                    <w:r>
                      <w:rPr>
                        <w:noProof/>
                      </w:rPr>
                      <w:t xml:space="preserve">[10] </w:t>
                    </w:r>
                  </w:p>
                </w:tc>
                <w:tc>
                  <w:tcPr>
                    <w:tcW w:w="0" w:type="auto"/>
                    <w:hideMark/>
                  </w:tcPr>
                  <w:p w14:paraId="442E1066" w14:textId="77777777" w:rsidR="00385DB9" w:rsidRDefault="00385DB9">
                    <w:pPr>
                      <w:pStyle w:val="Bibliography"/>
                      <w:rPr>
                        <w:noProof/>
                      </w:rPr>
                    </w:pPr>
                    <w:r>
                      <w:rPr>
                        <w:noProof/>
                      </w:rPr>
                      <w:t xml:space="preserve">IAEA, </w:t>
                    </w:r>
                    <w:r>
                      <w:rPr>
                        <w:i/>
                        <w:iCs/>
                        <w:noProof/>
                      </w:rPr>
                      <w:t xml:space="preserve">SSG-52 - Design of the Reactor Core for Nuclear Power Plants, </w:t>
                    </w:r>
                    <w:r>
                      <w:rPr>
                        <w:noProof/>
                      </w:rPr>
                      <w:t xml:space="preserve">http://www-pub.iaea.org/MTCD/Publications/PDF/PUB1859_web.pdf, (2019). </w:t>
                    </w:r>
                  </w:p>
                </w:tc>
              </w:tr>
              <w:tr w:rsidR="00385DB9" w14:paraId="23FE2B09" w14:textId="77777777" w:rsidTr="00783923">
                <w:trPr>
                  <w:divId w:val="932905471"/>
                  <w:tblCellSpacing w:w="15" w:type="dxa"/>
                </w:trPr>
                <w:tc>
                  <w:tcPr>
                    <w:tcW w:w="239" w:type="pct"/>
                    <w:hideMark/>
                  </w:tcPr>
                  <w:p w14:paraId="1DB2B2BE" w14:textId="77777777" w:rsidR="00385DB9" w:rsidRDefault="00385DB9">
                    <w:pPr>
                      <w:pStyle w:val="Bibliography"/>
                      <w:rPr>
                        <w:noProof/>
                      </w:rPr>
                    </w:pPr>
                    <w:r>
                      <w:rPr>
                        <w:noProof/>
                      </w:rPr>
                      <w:t xml:space="preserve">[11] </w:t>
                    </w:r>
                  </w:p>
                </w:tc>
                <w:tc>
                  <w:tcPr>
                    <w:tcW w:w="0" w:type="auto"/>
                    <w:hideMark/>
                  </w:tcPr>
                  <w:p w14:paraId="6B7FE196" w14:textId="77777777" w:rsidR="00385DB9" w:rsidRDefault="00385DB9">
                    <w:pPr>
                      <w:pStyle w:val="Bibliography"/>
                      <w:rPr>
                        <w:noProof/>
                      </w:rPr>
                    </w:pPr>
                    <w:r>
                      <w:rPr>
                        <w:noProof/>
                      </w:rPr>
                      <w:t xml:space="preserve">IAEA, </w:t>
                    </w:r>
                    <w:r>
                      <w:rPr>
                        <w:i/>
                        <w:iCs/>
                        <w:noProof/>
                      </w:rPr>
                      <w:t xml:space="preserve">NS-G-1.7 - Protection against Internal Fires and Explosions in the Design of Nuclear Power Plants, </w:t>
                    </w:r>
                    <w:r>
                      <w:rPr>
                        <w:noProof/>
                      </w:rPr>
                      <w:t xml:space="preserve">http://www-pub.iaea.org/MTCD/publications/PDF/Pub1186_web.pdf, (2004). </w:t>
                    </w:r>
                  </w:p>
                </w:tc>
              </w:tr>
              <w:tr w:rsidR="00385DB9" w14:paraId="14894398" w14:textId="77777777" w:rsidTr="00783923">
                <w:trPr>
                  <w:divId w:val="932905471"/>
                  <w:tblCellSpacing w:w="15" w:type="dxa"/>
                </w:trPr>
                <w:tc>
                  <w:tcPr>
                    <w:tcW w:w="239" w:type="pct"/>
                    <w:hideMark/>
                  </w:tcPr>
                  <w:p w14:paraId="68C5AF57" w14:textId="77777777" w:rsidR="00385DB9" w:rsidRDefault="00385DB9">
                    <w:pPr>
                      <w:pStyle w:val="Bibliography"/>
                      <w:rPr>
                        <w:noProof/>
                      </w:rPr>
                    </w:pPr>
                    <w:r>
                      <w:rPr>
                        <w:noProof/>
                      </w:rPr>
                      <w:lastRenderedPageBreak/>
                      <w:t xml:space="preserve">[12] </w:t>
                    </w:r>
                  </w:p>
                </w:tc>
                <w:tc>
                  <w:tcPr>
                    <w:tcW w:w="0" w:type="auto"/>
                    <w:hideMark/>
                  </w:tcPr>
                  <w:p w14:paraId="02E489DB" w14:textId="77777777" w:rsidR="00385DB9" w:rsidRDefault="00385DB9">
                    <w:pPr>
                      <w:pStyle w:val="Bibliography"/>
                      <w:rPr>
                        <w:noProof/>
                      </w:rPr>
                    </w:pPr>
                    <w:r>
                      <w:rPr>
                        <w:noProof/>
                      </w:rPr>
                      <w:t xml:space="preserve">IAEA, </w:t>
                    </w:r>
                    <w:r>
                      <w:rPr>
                        <w:i/>
                        <w:iCs/>
                        <w:noProof/>
                      </w:rPr>
                      <w:t xml:space="preserve">SSG-56 - Design of the Reactor Coolant System and Associated Systems for Nuclear Power Plants, </w:t>
                    </w:r>
                    <w:r>
                      <w:rPr>
                        <w:noProof/>
                      </w:rPr>
                      <w:t xml:space="preserve">http://www-pub.iaea.org/MTCD/Publications/PDF/PUB1878_web.pdf, (2020). </w:t>
                    </w:r>
                  </w:p>
                </w:tc>
              </w:tr>
              <w:tr w:rsidR="00385DB9" w14:paraId="57ED3CC9" w14:textId="77777777" w:rsidTr="00783923">
                <w:trPr>
                  <w:divId w:val="932905471"/>
                  <w:tblCellSpacing w:w="15" w:type="dxa"/>
                </w:trPr>
                <w:tc>
                  <w:tcPr>
                    <w:tcW w:w="239" w:type="pct"/>
                    <w:hideMark/>
                  </w:tcPr>
                  <w:p w14:paraId="70F2D810" w14:textId="77777777" w:rsidR="00385DB9" w:rsidRDefault="00385DB9">
                    <w:pPr>
                      <w:pStyle w:val="Bibliography"/>
                      <w:rPr>
                        <w:noProof/>
                      </w:rPr>
                    </w:pPr>
                    <w:r>
                      <w:rPr>
                        <w:noProof/>
                      </w:rPr>
                      <w:t xml:space="preserve">[13] </w:t>
                    </w:r>
                  </w:p>
                </w:tc>
                <w:tc>
                  <w:tcPr>
                    <w:tcW w:w="0" w:type="auto"/>
                    <w:hideMark/>
                  </w:tcPr>
                  <w:p w14:paraId="2F57D759" w14:textId="77777777" w:rsidR="00385DB9" w:rsidRDefault="00385DB9">
                    <w:pPr>
                      <w:pStyle w:val="Bibliography"/>
                      <w:rPr>
                        <w:noProof/>
                      </w:rPr>
                    </w:pPr>
                    <w:r>
                      <w:rPr>
                        <w:noProof/>
                      </w:rPr>
                      <w:t xml:space="preserve">IAEA, </w:t>
                    </w:r>
                    <w:r>
                      <w:rPr>
                        <w:i/>
                        <w:iCs/>
                        <w:noProof/>
                      </w:rPr>
                      <w:t xml:space="preserve">INSAG-10: Defence in Depth in Nuclear Safety, </w:t>
                    </w:r>
                    <w:r>
                      <w:rPr>
                        <w:noProof/>
                      </w:rPr>
                      <w:t xml:space="preserve">https://www-pub.iaea.org/mtcd/publications/pdf/pub1013e_web.pdf, 1996. </w:t>
                    </w:r>
                  </w:p>
                </w:tc>
              </w:tr>
              <w:tr w:rsidR="00385DB9" w14:paraId="7C91EC86" w14:textId="77777777" w:rsidTr="00783923">
                <w:trPr>
                  <w:divId w:val="932905471"/>
                  <w:tblCellSpacing w:w="15" w:type="dxa"/>
                </w:trPr>
                <w:tc>
                  <w:tcPr>
                    <w:tcW w:w="239" w:type="pct"/>
                    <w:hideMark/>
                  </w:tcPr>
                  <w:p w14:paraId="4341C17D" w14:textId="77777777" w:rsidR="00385DB9" w:rsidRDefault="00385DB9">
                    <w:pPr>
                      <w:pStyle w:val="Bibliography"/>
                      <w:rPr>
                        <w:noProof/>
                      </w:rPr>
                    </w:pPr>
                    <w:r>
                      <w:rPr>
                        <w:noProof/>
                      </w:rPr>
                      <w:t xml:space="preserve">[14] </w:t>
                    </w:r>
                  </w:p>
                </w:tc>
                <w:tc>
                  <w:tcPr>
                    <w:tcW w:w="0" w:type="auto"/>
                    <w:hideMark/>
                  </w:tcPr>
                  <w:p w14:paraId="4CA8A36A" w14:textId="77777777" w:rsidR="00385DB9" w:rsidRDefault="00385DB9">
                    <w:pPr>
                      <w:pStyle w:val="Bibliography"/>
                      <w:rPr>
                        <w:noProof/>
                      </w:rPr>
                    </w:pPr>
                    <w:r>
                      <w:rPr>
                        <w:noProof/>
                      </w:rPr>
                      <w:t xml:space="preserve">ONR, </w:t>
                    </w:r>
                    <w:r>
                      <w:rPr>
                        <w:i/>
                        <w:iCs/>
                        <w:noProof/>
                      </w:rPr>
                      <w:t xml:space="preserve">NS-TAST-GD-006 - Design Basis Analysis, </w:t>
                    </w:r>
                    <w:r>
                      <w:rPr>
                        <w:noProof/>
                      </w:rPr>
                      <w:t xml:space="preserve">https://www.onr.org.uk/operational/tech_asst_guides/ns-tast-gd-006.docx. </w:t>
                    </w:r>
                  </w:p>
                </w:tc>
              </w:tr>
              <w:tr w:rsidR="00385DB9" w14:paraId="5D61E1C2" w14:textId="77777777" w:rsidTr="00783923">
                <w:trPr>
                  <w:divId w:val="932905471"/>
                  <w:tblCellSpacing w:w="15" w:type="dxa"/>
                </w:trPr>
                <w:tc>
                  <w:tcPr>
                    <w:tcW w:w="239" w:type="pct"/>
                    <w:hideMark/>
                  </w:tcPr>
                  <w:p w14:paraId="052BDAC7" w14:textId="77777777" w:rsidR="00385DB9" w:rsidRDefault="00385DB9">
                    <w:pPr>
                      <w:pStyle w:val="Bibliography"/>
                      <w:rPr>
                        <w:noProof/>
                      </w:rPr>
                    </w:pPr>
                    <w:r>
                      <w:rPr>
                        <w:noProof/>
                      </w:rPr>
                      <w:t xml:space="preserve">[15] </w:t>
                    </w:r>
                  </w:p>
                </w:tc>
                <w:tc>
                  <w:tcPr>
                    <w:tcW w:w="0" w:type="auto"/>
                    <w:hideMark/>
                  </w:tcPr>
                  <w:p w14:paraId="7E74AEC6" w14:textId="77777777" w:rsidR="00385DB9" w:rsidRDefault="00385DB9">
                    <w:pPr>
                      <w:pStyle w:val="Bibliography"/>
                      <w:rPr>
                        <w:noProof/>
                      </w:rPr>
                    </w:pPr>
                    <w:r>
                      <w:rPr>
                        <w:noProof/>
                      </w:rPr>
                      <w:t xml:space="preserve">N. R. Commission, </w:t>
                    </w:r>
                    <w:r>
                      <w:rPr>
                        <w:i/>
                        <w:iCs/>
                        <w:noProof/>
                      </w:rPr>
                      <w:t xml:space="preserve">NUREG CR/6303 - Method for Performing Diversity and Defence in Depth Analyses of Reactor Protection Systems, </w:t>
                    </w:r>
                    <w:r>
                      <w:rPr>
                        <w:noProof/>
                      </w:rPr>
                      <w:t xml:space="preserve">https://www.nrc.gov/docs/ML0717/ML071790509.pdf, 1994. </w:t>
                    </w:r>
                  </w:p>
                </w:tc>
              </w:tr>
              <w:tr w:rsidR="00385DB9" w14:paraId="67D67908" w14:textId="77777777" w:rsidTr="00783923">
                <w:trPr>
                  <w:divId w:val="932905471"/>
                  <w:tblCellSpacing w:w="15" w:type="dxa"/>
                </w:trPr>
                <w:tc>
                  <w:tcPr>
                    <w:tcW w:w="239" w:type="pct"/>
                    <w:hideMark/>
                  </w:tcPr>
                  <w:p w14:paraId="0F1EA4D3" w14:textId="77777777" w:rsidR="00385DB9" w:rsidRDefault="00385DB9">
                    <w:pPr>
                      <w:pStyle w:val="Bibliography"/>
                      <w:rPr>
                        <w:noProof/>
                      </w:rPr>
                    </w:pPr>
                    <w:r>
                      <w:rPr>
                        <w:noProof/>
                      </w:rPr>
                      <w:t xml:space="preserve">[16] </w:t>
                    </w:r>
                  </w:p>
                </w:tc>
                <w:tc>
                  <w:tcPr>
                    <w:tcW w:w="0" w:type="auto"/>
                    <w:hideMark/>
                  </w:tcPr>
                  <w:p w14:paraId="25A5E1DC" w14:textId="77777777" w:rsidR="00385DB9" w:rsidRDefault="00385DB9">
                    <w:pPr>
                      <w:pStyle w:val="Bibliography"/>
                      <w:rPr>
                        <w:noProof/>
                      </w:rPr>
                    </w:pPr>
                    <w:r>
                      <w:rPr>
                        <w:noProof/>
                      </w:rPr>
                      <w:t xml:space="preserve">ONR, </w:t>
                    </w:r>
                    <w:r>
                      <w:rPr>
                        <w:i/>
                        <w:iCs/>
                        <w:noProof/>
                      </w:rPr>
                      <w:t xml:space="preserve">NS-TAST-GS-019 - Essential Services, </w:t>
                    </w:r>
                    <w:r>
                      <w:rPr>
                        <w:noProof/>
                      </w:rPr>
                      <w:t xml:space="preserve">http://www.onr.org.uk/operational/tech_asst_guides/ns-tast-gd-019.pdf, Rev 5 (July 2019). </w:t>
                    </w:r>
                  </w:p>
                </w:tc>
              </w:tr>
              <w:tr w:rsidR="00385DB9" w14:paraId="0F2C829C" w14:textId="77777777" w:rsidTr="00783923">
                <w:trPr>
                  <w:divId w:val="932905471"/>
                  <w:tblCellSpacing w:w="15" w:type="dxa"/>
                </w:trPr>
                <w:tc>
                  <w:tcPr>
                    <w:tcW w:w="239" w:type="pct"/>
                    <w:hideMark/>
                  </w:tcPr>
                  <w:p w14:paraId="29EE0605" w14:textId="77777777" w:rsidR="00385DB9" w:rsidRDefault="00385DB9">
                    <w:pPr>
                      <w:pStyle w:val="Bibliography"/>
                      <w:rPr>
                        <w:noProof/>
                      </w:rPr>
                    </w:pPr>
                    <w:r>
                      <w:rPr>
                        <w:noProof/>
                      </w:rPr>
                      <w:t xml:space="preserve">[17] </w:t>
                    </w:r>
                  </w:p>
                </w:tc>
                <w:tc>
                  <w:tcPr>
                    <w:tcW w:w="0" w:type="auto"/>
                    <w:hideMark/>
                  </w:tcPr>
                  <w:p w14:paraId="2B69A6B0" w14:textId="77777777" w:rsidR="00385DB9" w:rsidRDefault="00385DB9">
                    <w:pPr>
                      <w:pStyle w:val="Bibliography"/>
                      <w:rPr>
                        <w:noProof/>
                      </w:rPr>
                    </w:pPr>
                    <w:r>
                      <w:rPr>
                        <w:noProof/>
                      </w:rPr>
                      <w:t xml:space="preserve">ONR, </w:t>
                    </w:r>
                    <w:r>
                      <w:rPr>
                        <w:i/>
                        <w:iCs/>
                        <w:noProof/>
                      </w:rPr>
                      <w:t xml:space="preserve">NS-TAST-GD-030 - Probabilistic Safety Analysis, </w:t>
                    </w:r>
                    <w:r>
                      <w:rPr>
                        <w:noProof/>
                      </w:rPr>
                      <w:t xml:space="preserve">http://www.onr.org.uk/operational/tech_asst_guides/ns-tast-gd-030.pdf, Rev 7 (June 2019) . </w:t>
                    </w:r>
                  </w:p>
                </w:tc>
              </w:tr>
              <w:tr w:rsidR="00385DB9" w14:paraId="4592BC7F" w14:textId="77777777" w:rsidTr="00783923">
                <w:trPr>
                  <w:divId w:val="932905471"/>
                  <w:tblCellSpacing w:w="15" w:type="dxa"/>
                </w:trPr>
                <w:tc>
                  <w:tcPr>
                    <w:tcW w:w="239" w:type="pct"/>
                    <w:hideMark/>
                  </w:tcPr>
                  <w:p w14:paraId="399B57E4" w14:textId="77777777" w:rsidR="00385DB9" w:rsidRDefault="00385DB9">
                    <w:pPr>
                      <w:pStyle w:val="Bibliography"/>
                      <w:rPr>
                        <w:noProof/>
                      </w:rPr>
                    </w:pPr>
                    <w:r>
                      <w:rPr>
                        <w:noProof/>
                      </w:rPr>
                      <w:t xml:space="preserve">[18] </w:t>
                    </w:r>
                  </w:p>
                </w:tc>
                <w:tc>
                  <w:tcPr>
                    <w:tcW w:w="0" w:type="auto"/>
                    <w:hideMark/>
                  </w:tcPr>
                  <w:p w14:paraId="178788AB" w14:textId="77777777" w:rsidR="00385DB9" w:rsidRDefault="00385DB9">
                    <w:pPr>
                      <w:pStyle w:val="Bibliography"/>
                      <w:rPr>
                        <w:noProof/>
                      </w:rPr>
                    </w:pPr>
                    <w:r>
                      <w:rPr>
                        <w:noProof/>
                      </w:rPr>
                      <w:t xml:space="preserve">ONR, </w:t>
                    </w:r>
                    <w:r>
                      <w:rPr>
                        <w:i/>
                        <w:iCs/>
                        <w:noProof/>
                      </w:rPr>
                      <w:t xml:space="preserve">NS-TAST-GD-056 - Nuclear Lifting Operations, </w:t>
                    </w:r>
                    <w:r>
                      <w:rPr>
                        <w:noProof/>
                      </w:rPr>
                      <w:t xml:space="preserve">http://www.onr.org.uk/operational/tech_asst_guides/ns-tast-gd-056.pdf, Rev 7. (October 2018). </w:t>
                    </w:r>
                  </w:p>
                </w:tc>
              </w:tr>
              <w:tr w:rsidR="00385DB9" w14:paraId="47493006" w14:textId="77777777" w:rsidTr="00783923">
                <w:trPr>
                  <w:divId w:val="932905471"/>
                  <w:tblCellSpacing w:w="15" w:type="dxa"/>
                </w:trPr>
                <w:tc>
                  <w:tcPr>
                    <w:tcW w:w="239" w:type="pct"/>
                    <w:hideMark/>
                  </w:tcPr>
                  <w:p w14:paraId="29562CB4" w14:textId="77777777" w:rsidR="00385DB9" w:rsidRDefault="00385DB9">
                    <w:pPr>
                      <w:pStyle w:val="Bibliography"/>
                      <w:rPr>
                        <w:noProof/>
                      </w:rPr>
                    </w:pPr>
                    <w:r>
                      <w:rPr>
                        <w:noProof/>
                      </w:rPr>
                      <w:t xml:space="preserve">[19] </w:t>
                    </w:r>
                  </w:p>
                </w:tc>
                <w:tc>
                  <w:tcPr>
                    <w:tcW w:w="0" w:type="auto"/>
                    <w:hideMark/>
                  </w:tcPr>
                  <w:p w14:paraId="69FDC3B0" w14:textId="77777777" w:rsidR="00385DB9" w:rsidRDefault="00385DB9">
                    <w:pPr>
                      <w:pStyle w:val="Bibliography"/>
                      <w:rPr>
                        <w:noProof/>
                      </w:rPr>
                    </w:pPr>
                    <w:r>
                      <w:rPr>
                        <w:noProof/>
                      </w:rPr>
                      <w:t xml:space="preserve">HSE, </w:t>
                    </w:r>
                    <w:r>
                      <w:rPr>
                        <w:i/>
                        <w:iCs/>
                        <w:noProof/>
                      </w:rPr>
                      <w:t xml:space="preserve">The Dangerous Substances and Explosive Atmospheres Regulations, </w:t>
                    </w:r>
                    <w:r>
                      <w:rPr>
                        <w:noProof/>
                      </w:rPr>
                      <w:t xml:space="preserve">https://www.hse.gov.uk/fireandexplosion/dsear.htm, (2002). </w:t>
                    </w:r>
                  </w:p>
                </w:tc>
              </w:tr>
              <w:tr w:rsidR="00385DB9" w14:paraId="5709AC0A" w14:textId="77777777" w:rsidTr="00783923">
                <w:trPr>
                  <w:divId w:val="932905471"/>
                  <w:tblCellSpacing w:w="15" w:type="dxa"/>
                </w:trPr>
                <w:tc>
                  <w:tcPr>
                    <w:tcW w:w="239" w:type="pct"/>
                    <w:hideMark/>
                  </w:tcPr>
                  <w:p w14:paraId="5DC41E09" w14:textId="77777777" w:rsidR="00385DB9" w:rsidRDefault="00385DB9">
                    <w:pPr>
                      <w:pStyle w:val="Bibliography"/>
                      <w:rPr>
                        <w:noProof/>
                      </w:rPr>
                    </w:pPr>
                    <w:r>
                      <w:rPr>
                        <w:noProof/>
                      </w:rPr>
                      <w:t xml:space="preserve">[20] </w:t>
                    </w:r>
                  </w:p>
                </w:tc>
                <w:tc>
                  <w:tcPr>
                    <w:tcW w:w="0" w:type="auto"/>
                    <w:hideMark/>
                  </w:tcPr>
                  <w:p w14:paraId="47C12087" w14:textId="77777777" w:rsidR="00385DB9" w:rsidRDefault="00385DB9">
                    <w:pPr>
                      <w:pStyle w:val="Bibliography"/>
                      <w:rPr>
                        <w:noProof/>
                      </w:rPr>
                    </w:pPr>
                    <w:r>
                      <w:rPr>
                        <w:noProof/>
                      </w:rPr>
                      <w:t xml:space="preserve">ONR, </w:t>
                    </w:r>
                    <w:r>
                      <w:rPr>
                        <w:i/>
                        <w:iCs/>
                        <w:noProof/>
                      </w:rPr>
                      <w:t xml:space="preserve">NS-TAST-GD-009 - Examination, Inspection, Maintenance and Testing of items Important to Safety, </w:t>
                    </w:r>
                    <w:r>
                      <w:rPr>
                        <w:noProof/>
                      </w:rPr>
                      <w:t xml:space="preserve">http://www.onr.org.uk/operational/tech_asst_guides/ns-tast-gd-009.pdf, Rev 5 (May 2019). </w:t>
                    </w:r>
                  </w:p>
                </w:tc>
              </w:tr>
              <w:tr w:rsidR="00385DB9" w14:paraId="47C75C16" w14:textId="77777777" w:rsidTr="00783923">
                <w:trPr>
                  <w:divId w:val="932905471"/>
                  <w:tblCellSpacing w:w="15" w:type="dxa"/>
                </w:trPr>
                <w:tc>
                  <w:tcPr>
                    <w:tcW w:w="239" w:type="pct"/>
                    <w:hideMark/>
                  </w:tcPr>
                  <w:p w14:paraId="2919E309" w14:textId="77777777" w:rsidR="00385DB9" w:rsidRDefault="00385DB9">
                    <w:pPr>
                      <w:pStyle w:val="Bibliography"/>
                      <w:rPr>
                        <w:noProof/>
                      </w:rPr>
                    </w:pPr>
                    <w:r>
                      <w:rPr>
                        <w:noProof/>
                      </w:rPr>
                      <w:t xml:space="preserve">[21] </w:t>
                    </w:r>
                  </w:p>
                </w:tc>
                <w:tc>
                  <w:tcPr>
                    <w:tcW w:w="0" w:type="auto"/>
                    <w:hideMark/>
                  </w:tcPr>
                  <w:p w14:paraId="61279D38" w14:textId="77777777" w:rsidR="00385DB9" w:rsidRDefault="00385DB9">
                    <w:pPr>
                      <w:pStyle w:val="Bibliography"/>
                      <w:rPr>
                        <w:noProof/>
                      </w:rPr>
                    </w:pPr>
                    <w:r>
                      <w:rPr>
                        <w:noProof/>
                      </w:rPr>
                      <w:t xml:space="preserve">ONR, </w:t>
                    </w:r>
                    <w:r>
                      <w:rPr>
                        <w:i/>
                        <w:iCs/>
                        <w:noProof/>
                      </w:rPr>
                      <w:t xml:space="preserve">NS-INSP-GD-024 - LC24 Operating Instructions, </w:t>
                    </w:r>
                    <w:r>
                      <w:rPr>
                        <w:noProof/>
                      </w:rPr>
                      <w:t xml:space="preserve">http://www.onr.org.uk/operational/tech_insp_guides/ns-insp-gd-024.pdf, Rev 6 (Septemer 2019). </w:t>
                    </w:r>
                  </w:p>
                </w:tc>
              </w:tr>
              <w:tr w:rsidR="00385DB9" w14:paraId="6496C017" w14:textId="77777777" w:rsidTr="00783923">
                <w:trPr>
                  <w:divId w:val="932905471"/>
                  <w:tblCellSpacing w:w="15" w:type="dxa"/>
                </w:trPr>
                <w:tc>
                  <w:tcPr>
                    <w:tcW w:w="239" w:type="pct"/>
                    <w:hideMark/>
                  </w:tcPr>
                  <w:p w14:paraId="4624A3AA" w14:textId="77777777" w:rsidR="00385DB9" w:rsidRDefault="00385DB9">
                    <w:pPr>
                      <w:pStyle w:val="Bibliography"/>
                      <w:rPr>
                        <w:noProof/>
                      </w:rPr>
                    </w:pPr>
                    <w:r>
                      <w:rPr>
                        <w:noProof/>
                      </w:rPr>
                      <w:t xml:space="preserve">[22] </w:t>
                    </w:r>
                  </w:p>
                </w:tc>
                <w:tc>
                  <w:tcPr>
                    <w:tcW w:w="0" w:type="auto"/>
                    <w:hideMark/>
                  </w:tcPr>
                  <w:p w14:paraId="06A78B46" w14:textId="77777777" w:rsidR="00385DB9" w:rsidRDefault="00385DB9">
                    <w:pPr>
                      <w:pStyle w:val="Bibliography"/>
                      <w:rPr>
                        <w:noProof/>
                      </w:rPr>
                    </w:pPr>
                    <w:r>
                      <w:rPr>
                        <w:noProof/>
                      </w:rPr>
                      <w:t xml:space="preserve">HSE, </w:t>
                    </w:r>
                    <w:r>
                      <w:rPr>
                        <w:i/>
                        <w:iCs/>
                        <w:noProof/>
                      </w:rPr>
                      <w:t xml:space="preserve">The Construction (Design and Management) Regulations, </w:t>
                    </w:r>
                    <w:r>
                      <w:rPr>
                        <w:noProof/>
                      </w:rPr>
                      <w:t xml:space="preserve">https://www.hse.gov.uk/construction/cdm/2015/index.htm, (2015). </w:t>
                    </w:r>
                  </w:p>
                </w:tc>
              </w:tr>
              <w:tr w:rsidR="00385DB9" w14:paraId="2B2796EE" w14:textId="77777777" w:rsidTr="00783923">
                <w:trPr>
                  <w:divId w:val="932905471"/>
                  <w:tblCellSpacing w:w="15" w:type="dxa"/>
                </w:trPr>
                <w:tc>
                  <w:tcPr>
                    <w:tcW w:w="239" w:type="pct"/>
                    <w:hideMark/>
                  </w:tcPr>
                  <w:p w14:paraId="06540D06" w14:textId="77777777" w:rsidR="00385DB9" w:rsidRDefault="00385DB9">
                    <w:pPr>
                      <w:pStyle w:val="Bibliography"/>
                      <w:rPr>
                        <w:noProof/>
                      </w:rPr>
                    </w:pPr>
                    <w:r>
                      <w:rPr>
                        <w:noProof/>
                      </w:rPr>
                      <w:t xml:space="preserve">[23] </w:t>
                    </w:r>
                  </w:p>
                </w:tc>
                <w:tc>
                  <w:tcPr>
                    <w:tcW w:w="0" w:type="auto"/>
                    <w:hideMark/>
                  </w:tcPr>
                  <w:p w14:paraId="61844A69" w14:textId="77777777" w:rsidR="00385DB9" w:rsidRDefault="00385DB9">
                    <w:pPr>
                      <w:pStyle w:val="Bibliography"/>
                      <w:rPr>
                        <w:noProof/>
                      </w:rPr>
                    </w:pPr>
                    <w:r>
                      <w:rPr>
                        <w:noProof/>
                      </w:rPr>
                      <w:t xml:space="preserve">ONR, </w:t>
                    </w:r>
                    <w:r>
                      <w:rPr>
                        <w:i/>
                        <w:iCs/>
                        <w:noProof/>
                      </w:rPr>
                      <w:t xml:space="preserve">NS-INSP-GD-074 - Construction (Design and Management) Regulations 2015, </w:t>
                    </w:r>
                    <w:r>
                      <w:rPr>
                        <w:noProof/>
                      </w:rPr>
                      <w:t xml:space="preserve">https://www.onr.org.uk/operational/tech_insp_guides/ns-insp-gd-074.pdf , Rev 0 (October 2021). </w:t>
                    </w:r>
                  </w:p>
                </w:tc>
              </w:tr>
              <w:tr w:rsidR="00385DB9" w14:paraId="0A80D745" w14:textId="77777777" w:rsidTr="00783923">
                <w:trPr>
                  <w:divId w:val="932905471"/>
                  <w:tblCellSpacing w:w="15" w:type="dxa"/>
                </w:trPr>
                <w:tc>
                  <w:tcPr>
                    <w:tcW w:w="239" w:type="pct"/>
                    <w:hideMark/>
                  </w:tcPr>
                  <w:p w14:paraId="28D5FACF" w14:textId="77777777" w:rsidR="00385DB9" w:rsidRDefault="00385DB9">
                    <w:pPr>
                      <w:pStyle w:val="Bibliography"/>
                      <w:rPr>
                        <w:noProof/>
                      </w:rPr>
                    </w:pPr>
                    <w:r>
                      <w:rPr>
                        <w:noProof/>
                      </w:rPr>
                      <w:lastRenderedPageBreak/>
                      <w:t xml:space="preserve">[24] </w:t>
                    </w:r>
                  </w:p>
                </w:tc>
                <w:tc>
                  <w:tcPr>
                    <w:tcW w:w="0" w:type="auto"/>
                    <w:hideMark/>
                  </w:tcPr>
                  <w:p w14:paraId="240C42E0" w14:textId="77777777" w:rsidR="00385DB9" w:rsidRDefault="00385DB9">
                    <w:pPr>
                      <w:pStyle w:val="Bibliography"/>
                      <w:rPr>
                        <w:noProof/>
                      </w:rPr>
                    </w:pPr>
                    <w:r>
                      <w:rPr>
                        <w:noProof/>
                      </w:rPr>
                      <w:t xml:space="preserve">ONR, </w:t>
                    </w:r>
                    <w:r>
                      <w:rPr>
                        <w:i/>
                        <w:iCs/>
                        <w:noProof/>
                      </w:rPr>
                      <w:t xml:space="preserve">NS-TAST-GD-014 - Internal Hazards, </w:t>
                    </w:r>
                    <w:r>
                      <w:rPr>
                        <w:noProof/>
                      </w:rPr>
                      <w:t xml:space="preserve">https://www.onr.org.uk/operational/tech_asst_guides/ns-tast-gd-014.pdf , Rev 7 (October 2021). </w:t>
                    </w:r>
                  </w:p>
                  <w:p w14:paraId="3403A294" w14:textId="41242E2D" w:rsidR="00783923" w:rsidRPr="00783923" w:rsidRDefault="00783923" w:rsidP="00783923"/>
                </w:tc>
              </w:tr>
              <w:tr w:rsidR="00783923" w14:paraId="667D0070" w14:textId="77777777" w:rsidTr="00783923">
                <w:trPr>
                  <w:divId w:val="932905471"/>
                  <w:tblCellSpacing w:w="15" w:type="dxa"/>
                </w:trPr>
                <w:tc>
                  <w:tcPr>
                    <w:tcW w:w="239" w:type="pct"/>
                  </w:tcPr>
                  <w:p w14:paraId="670CF3EB" w14:textId="04F450D9" w:rsidR="00783923" w:rsidRDefault="00783923" w:rsidP="00783923">
                    <w:pPr>
                      <w:pStyle w:val="Bibliography"/>
                      <w:rPr>
                        <w:noProof/>
                      </w:rPr>
                    </w:pPr>
                    <w:r>
                      <w:rPr>
                        <w:noProof/>
                      </w:rPr>
                      <w:t xml:space="preserve">[25] </w:t>
                    </w:r>
                  </w:p>
                </w:tc>
                <w:tc>
                  <w:tcPr>
                    <w:tcW w:w="0" w:type="auto"/>
                  </w:tcPr>
                  <w:p w14:paraId="6F4DC5EF" w14:textId="3A98F20B" w:rsidR="00783923" w:rsidRDefault="00783923" w:rsidP="00783923">
                    <w:pPr>
                      <w:pStyle w:val="Bibliography"/>
                      <w:rPr>
                        <w:noProof/>
                      </w:rPr>
                    </w:pPr>
                    <w:r>
                      <w:rPr>
                        <w:noProof/>
                      </w:rPr>
                      <w:t xml:space="preserve">ONR, </w:t>
                    </w:r>
                    <w:r>
                      <w:rPr>
                        <w:i/>
                        <w:iCs/>
                        <w:noProof/>
                      </w:rPr>
                      <w:t xml:space="preserve">NS-TAST-GD-003 - Safety Systems, </w:t>
                    </w:r>
                    <w:r w:rsidRPr="00783923">
                      <w:rPr>
                        <w:noProof/>
                      </w:rPr>
                      <w:t>https://www.onr.org.uk/operational/tech_asst_guides/ns-tast-gd-003.docx</w:t>
                    </w:r>
                    <w:r>
                      <w:rPr>
                        <w:noProof/>
                      </w:rPr>
                      <w:t xml:space="preserve">. </w:t>
                    </w:r>
                  </w:p>
                  <w:p w14:paraId="76F66B3D" w14:textId="77777777" w:rsidR="00783923" w:rsidRDefault="00783923" w:rsidP="00783923">
                    <w:pPr>
                      <w:pStyle w:val="Bibliography"/>
                      <w:rPr>
                        <w:noProof/>
                      </w:rPr>
                    </w:pPr>
                  </w:p>
                </w:tc>
              </w:tr>
            </w:tbl>
            <w:p w14:paraId="0BCF1AD5" w14:textId="77777777" w:rsidR="00385DB9" w:rsidRDefault="00385DB9">
              <w:pPr>
                <w:divId w:val="932905471"/>
                <w:rPr>
                  <w:rFonts w:eastAsia="Times New Roman"/>
                  <w:noProof/>
                </w:rPr>
              </w:pPr>
            </w:p>
            <w:p w14:paraId="6EADBD39" w14:textId="2A33BDD9" w:rsidR="00551197" w:rsidRPr="001236AE" w:rsidRDefault="00551197">
              <w:r w:rsidRPr="001236AE">
                <w:rPr>
                  <w:b/>
                  <w:bCs/>
                  <w:noProof/>
                </w:rPr>
                <w:fldChar w:fldCharType="end"/>
              </w:r>
            </w:p>
          </w:sdtContent>
        </w:sdt>
      </w:sdtContent>
    </w:sdt>
    <w:p w14:paraId="4CE0C75B" w14:textId="78FC239E" w:rsidR="00551197" w:rsidRPr="001236AE" w:rsidRDefault="00551197">
      <w:pPr>
        <w:spacing w:after="0" w:line="240" w:lineRule="auto"/>
      </w:pPr>
      <w:r w:rsidRPr="001236AE">
        <w:br w:type="page"/>
      </w:r>
    </w:p>
    <w:p w14:paraId="4323F5E0" w14:textId="0960426B" w:rsidR="00F7687C" w:rsidRPr="001236AE" w:rsidRDefault="00F7687C" w:rsidP="00551197">
      <w:pPr>
        <w:pStyle w:val="Heading1"/>
        <w:numPr>
          <w:ilvl w:val="0"/>
          <w:numId w:val="0"/>
        </w:numPr>
        <w:ind w:left="360" w:hanging="360"/>
      </w:pPr>
      <w:bookmarkStart w:id="36" w:name="_Toc146640272"/>
      <w:r w:rsidRPr="001236AE">
        <w:lastRenderedPageBreak/>
        <w:t>Glossary and Abbreviations</w:t>
      </w:r>
      <w:bookmarkEnd w:id="36"/>
      <w:bookmarkEnd w:id="35"/>
    </w:p>
    <w:p w14:paraId="03C49521" w14:textId="77777777" w:rsidR="00551197" w:rsidRPr="001236AE" w:rsidRDefault="00551197" w:rsidP="00551197">
      <w:pPr>
        <w:tabs>
          <w:tab w:val="left" w:pos="1440"/>
        </w:tabs>
        <w:spacing w:line="240" w:lineRule="auto"/>
        <w:contextualSpacing/>
      </w:pPr>
      <w:r w:rsidRPr="001236AE">
        <w:t>AGR</w:t>
      </w:r>
      <w:r w:rsidRPr="001236AE">
        <w:tab/>
        <w:t>Advanced Gas cooled Reactor</w:t>
      </w:r>
    </w:p>
    <w:p w14:paraId="2799CBC9" w14:textId="77777777" w:rsidR="00551197" w:rsidRPr="001236AE" w:rsidRDefault="00551197" w:rsidP="00551197">
      <w:pPr>
        <w:tabs>
          <w:tab w:val="left" w:pos="1440"/>
        </w:tabs>
        <w:spacing w:line="240" w:lineRule="auto"/>
        <w:contextualSpacing/>
      </w:pPr>
      <w:r w:rsidRPr="001236AE">
        <w:t>ALARP</w:t>
      </w:r>
      <w:r w:rsidRPr="001236AE">
        <w:tab/>
        <w:t>As low as reasonably practicable</w:t>
      </w:r>
    </w:p>
    <w:p w14:paraId="522BABB8" w14:textId="77777777" w:rsidR="00551197" w:rsidRPr="001236AE" w:rsidRDefault="00551197" w:rsidP="00551197">
      <w:pPr>
        <w:tabs>
          <w:tab w:val="left" w:pos="1440"/>
        </w:tabs>
        <w:spacing w:line="240" w:lineRule="auto"/>
        <w:contextualSpacing/>
      </w:pPr>
      <w:r w:rsidRPr="001236AE">
        <w:t>BIM</w:t>
      </w:r>
      <w:r w:rsidRPr="001236AE">
        <w:tab/>
        <w:t>Building Information Modelling</w:t>
      </w:r>
    </w:p>
    <w:p w14:paraId="7067998B" w14:textId="77777777" w:rsidR="00551197" w:rsidRPr="001236AE" w:rsidRDefault="00551197" w:rsidP="00551197">
      <w:pPr>
        <w:tabs>
          <w:tab w:val="left" w:pos="1440"/>
        </w:tabs>
        <w:spacing w:line="240" w:lineRule="auto"/>
        <w:contextualSpacing/>
      </w:pPr>
      <w:r w:rsidRPr="001236AE">
        <w:t>CCF</w:t>
      </w:r>
      <w:r w:rsidRPr="001236AE">
        <w:tab/>
        <w:t>Common Cause Failure</w:t>
      </w:r>
    </w:p>
    <w:p w14:paraId="517A5252" w14:textId="77777777" w:rsidR="00551197" w:rsidRPr="001236AE" w:rsidRDefault="00551197" w:rsidP="00551197">
      <w:pPr>
        <w:tabs>
          <w:tab w:val="left" w:pos="1440"/>
        </w:tabs>
        <w:spacing w:line="240" w:lineRule="auto"/>
        <w:contextualSpacing/>
      </w:pPr>
      <w:r w:rsidRPr="001236AE">
        <w:t>COMAH</w:t>
      </w:r>
      <w:r w:rsidRPr="001236AE">
        <w:tab/>
        <w:t>Control of Major Accident Hazards Regulations</w:t>
      </w:r>
    </w:p>
    <w:p w14:paraId="5CB4F21F" w14:textId="77777777" w:rsidR="00551197" w:rsidRPr="001236AE" w:rsidRDefault="00551197" w:rsidP="00551197">
      <w:pPr>
        <w:tabs>
          <w:tab w:val="left" w:pos="1440"/>
        </w:tabs>
        <w:spacing w:line="240" w:lineRule="auto"/>
        <w:contextualSpacing/>
      </w:pPr>
      <w:r w:rsidRPr="001236AE">
        <w:t>CMF</w:t>
      </w:r>
      <w:r w:rsidRPr="001236AE">
        <w:tab/>
        <w:t>Common Mode Failure</w:t>
      </w:r>
    </w:p>
    <w:p w14:paraId="24B98367" w14:textId="77777777" w:rsidR="00551197" w:rsidRPr="001236AE" w:rsidRDefault="00551197" w:rsidP="00551197">
      <w:pPr>
        <w:tabs>
          <w:tab w:val="left" w:pos="1440"/>
        </w:tabs>
        <w:spacing w:line="240" w:lineRule="auto"/>
        <w:contextualSpacing/>
      </w:pPr>
      <w:r w:rsidRPr="001236AE">
        <w:t>DBA</w:t>
      </w:r>
      <w:r w:rsidRPr="001236AE">
        <w:tab/>
        <w:t>Design Basis Analysis</w:t>
      </w:r>
    </w:p>
    <w:p w14:paraId="7BF2CEB8" w14:textId="77777777" w:rsidR="00551197" w:rsidRPr="001236AE" w:rsidRDefault="00551197" w:rsidP="00551197">
      <w:pPr>
        <w:tabs>
          <w:tab w:val="left" w:pos="1440"/>
        </w:tabs>
        <w:spacing w:line="240" w:lineRule="auto"/>
        <w:contextualSpacing/>
      </w:pPr>
      <w:r w:rsidRPr="001236AE">
        <w:t>ECS</w:t>
      </w:r>
      <w:r w:rsidRPr="001236AE">
        <w:tab/>
        <w:t xml:space="preserve">Engineering Safety Classification and Standards </w:t>
      </w:r>
    </w:p>
    <w:p w14:paraId="2CF173EA" w14:textId="77777777" w:rsidR="00551197" w:rsidRPr="001236AE" w:rsidRDefault="00551197" w:rsidP="00551197">
      <w:pPr>
        <w:tabs>
          <w:tab w:val="left" w:pos="1440"/>
        </w:tabs>
        <w:spacing w:line="240" w:lineRule="auto"/>
        <w:contextualSpacing/>
      </w:pPr>
      <w:r w:rsidRPr="001236AE">
        <w:t>EDR</w:t>
      </w:r>
      <w:r w:rsidRPr="001236AE">
        <w:tab/>
        <w:t xml:space="preserve">Engineering Design for Reliability </w:t>
      </w:r>
    </w:p>
    <w:p w14:paraId="45F89047" w14:textId="77777777" w:rsidR="00551197" w:rsidRPr="001236AE" w:rsidRDefault="00551197" w:rsidP="00551197">
      <w:pPr>
        <w:tabs>
          <w:tab w:val="left" w:pos="1440"/>
        </w:tabs>
        <w:spacing w:line="240" w:lineRule="auto"/>
        <w:contextualSpacing/>
      </w:pPr>
      <w:r w:rsidRPr="001236AE">
        <w:t>EIMT</w:t>
      </w:r>
      <w:r w:rsidRPr="001236AE">
        <w:tab/>
        <w:t xml:space="preserve">Examination, Inspection, Maintenance and Testing </w:t>
      </w:r>
    </w:p>
    <w:p w14:paraId="6BC3DD71" w14:textId="77777777" w:rsidR="00551197" w:rsidRPr="001236AE" w:rsidRDefault="00551197" w:rsidP="00551197">
      <w:pPr>
        <w:tabs>
          <w:tab w:val="left" w:pos="1440"/>
        </w:tabs>
        <w:spacing w:line="240" w:lineRule="auto"/>
        <w:contextualSpacing/>
      </w:pPr>
      <w:r w:rsidRPr="001236AE">
        <w:t>ELO</w:t>
      </w:r>
      <w:r w:rsidRPr="001236AE">
        <w:tab/>
        <w:t xml:space="preserve">Engineering Layout </w:t>
      </w:r>
    </w:p>
    <w:p w14:paraId="5413163C" w14:textId="77777777" w:rsidR="00551197" w:rsidRPr="001236AE" w:rsidRDefault="00551197" w:rsidP="00551197">
      <w:pPr>
        <w:tabs>
          <w:tab w:val="left" w:pos="1440"/>
        </w:tabs>
        <w:spacing w:line="240" w:lineRule="auto"/>
        <w:contextualSpacing/>
      </w:pPr>
      <w:r w:rsidRPr="001236AE">
        <w:t>EMC</w:t>
      </w:r>
      <w:r w:rsidRPr="001236AE">
        <w:tab/>
        <w:t xml:space="preserve">Engineering Integrity of Metal Components and Structures </w:t>
      </w:r>
    </w:p>
    <w:p w14:paraId="7B48E212" w14:textId="77777777" w:rsidR="00551197" w:rsidRPr="001236AE" w:rsidRDefault="00551197" w:rsidP="00551197">
      <w:pPr>
        <w:tabs>
          <w:tab w:val="left" w:pos="1440"/>
        </w:tabs>
        <w:spacing w:line="240" w:lineRule="auto"/>
        <w:contextualSpacing/>
      </w:pPr>
      <w:r w:rsidRPr="001236AE">
        <w:t>ESS</w:t>
      </w:r>
      <w:r w:rsidRPr="001236AE">
        <w:tab/>
        <w:t>Engineering Safety Systems</w:t>
      </w:r>
    </w:p>
    <w:p w14:paraId="3615CA6B" w14:textId="77777777" w:rsidR="00551197" w:rsidRPr="001236AE" w:rsidRDefault="00551197" w:rsidP="00551197">
      <w:pPr>
        <w:tabs>
          <w:tab w:val="left" w:pos="1440"/>
        </w:tabs>
        <w:spacing w:line="240" w:lineRule="auto"/>
        <w:contextualSpacing/>
      </w:pPr>
      <w:r w:rsidRPr="001236AE">
        <w:t>GDA</w:t>
      </w:r>
      <w:r w:rsidRPr="001236AE">
        <w:tab/>
        <w:t>Generic Design Assessment</w:t>
      </w:r>
    </w:p>
    <w:p w14:paraId="7D034AB3" w14:textId="77777777" w:rsidR="00551197" w:rsidRPr="001236AE" w:rsidRDefault="00551197" w:rsidP="00551197">
      <w:pPr>
        <w:tabs>
          <w:tab w:val="left" w:pos="1440"/>
        </w:tabs>
        <w:spacing w:line="240" w:lineRule="auto"/>
        <w:contextualSpacing/>
      </w:pPr>
      <w:r w:rsidRPr="001236AE">
        <w:t>GC</w:t>
      </w:r>
      <w:r w:rsidRPr="001236AE">
        <w:tab/>
        <w:t>Gas Circulator</w:t>
      </w:r>
    </w:p>
    <w:p w14:paraId="0255C172" w14:textId="77777777" w:rsidR="00551197" w:rsidRPr="001236AE" w:rsidRDefault="00551197" w:rsidP="00551197">
      <w:pPr>
        <w:tabs>
          <w:tab w:val="left" w:pos="1440"/>
        </w:tabs>
        <w:spacing w:line="240" w:lineRule="auto"/>
        <w:contextualSpacing/>
      </w:pPr>
      <w:r w:rsidRPr="001236AE">
        <w:t>HSE</w:t>
      </w:r>
      <w:r w:rsidRPr="001236AE">
        <w:tab/>
        <w:t>Health and Safety Executive</w:t>
      </w:r>
    </w:p>
    <w:p w14:paraId="2EEAF52D" w14:textId="77777777" w:rsidR="00551197" w:rsidRPr="001236AE" w:rsidRDefault="00551197" w:rsidP="00551197">
      <w:pPr>
        <w:tabs>
          <w:tab w:val="left" w:pos="1440"/>
        </w:tabs>
        <w:spacing w:line="240" w:lineRule="auto"/>
        <w:contextualSpacing/>
      </w:pPr>
      <w:r w:rsidRPr="001236AE">
        <w:t>HSWA74</w:t>
      </w:r>
      <w:r w:rsidRPr="001236AE">
        <w:tab/>
        <w:t>The Health and Safety at Work etc Act 1974</w:t>
      </w:r>
    </w:p>
    <w:p w14:paraId="06CC9320" w14:textId="77777777" w:rsidR="00551197" w:rsidRPr="001236AE" w:rsidRDefault="00551197" w:rsidP="00551197">
      <w:pPr>
        <w:tabs>
          <w:tab w:val="left" w:pos="1440"/>
        </w:tabs>
        <w:spacing w:line="240" w:lineRule="auto"/>
        <w:contextualSpacing/>
      </w:pPr>
      <w:r w:rsidRPr="001236AE">
        <w:t>IAEA</w:t>
      </w:r>
      <w:r w:rsidRPr="001236AE">
        <w:tab/>
        <w:t>International Atomic Energy Agency</w:t>
      </w:r>
    </w:p>
    <w:p w14:paraId="7134D996" w14:textId="77777777" w:rsidR="00551197" w:rsidRPr="001236AE" w:rsidRDefault="00551197" w:rsidP="00551197">
      <w:pPr>
        <w:tabs>
          <w:tab w:val="left" w:pos="1440"/>
        </w:tabs>
        <w:spacing w:line="240" w:lineRule="auto"/>
        <w:contextualSpacing/>
      </w:pPr>
      <w:r w:rsidRPr="001236AE">
        <w:t>LC</w:t>
      </w:r>
      <w:r w:rsidRPr="001236AE">
        <w:tab/>
        <w:t>Licence Condition</w:t>
      </w:r>
    </w:p>
    <w:p w14:paraId="138C3AB8" w14:textId="77777777" w:rsidR="00551197" w:rsidRPr="001236AE" w:rsidRDefault="00551197" w:rsidP="00551197">
      <w:pPr>
        <w:tabs>
          <w:tab w:val="left" w:pos="1440"/>
        </w:tabs>
        <w:spacing w:line="240" w:lineRule="auto"/>
        <w:contextualSpacing/>
      </w:pPr>
      <w:r w:rsidRPr="001236AE">
        <w:t>LOLER</w:t>
      </w:r>
      <w:r w:rsidRPr="001236AE">
        <w:tab/>
        <w:t>Lifting Operations and Lifting Equipment Regulations</w:t>
      </w:r>
    </w:p>
    <w:p w14:paraId="05B555A0" w14:textId="77777777" w:rsidR="00551197" w:rsidRPr="001236AE" w:rsidRDefault="00551197" w:rsidP="00551197">
      <w:pPr>
        <w:tabs>
          <w:tab w:val="left" w:pos="1440"/>
        </w:tabs>
        <w:spacing w:line="240" w:lineRule="auto"/>
        <w:contextualSpacing/>
      </w:pPr>
      <w:r w:rsidRPr="001236AE">
        <w:t>ONR</w:t>
      </w:r>
      <w:r w:rsidRPr="001236AE">
        <w:tab/>
        <w:t>Office for Nuclear Regulation</w:t>
      </w:r>
    </w:p>
    <w:p w14:paraId="18A2981F" w14:textId="77777777" w:rsidR="00551197" w:rsidRPr="001236AE" w:rsidRDefault="00551197" w:rsidP="00551197">
      <w:pPr>
        <w:tabs>
          <w:tab w:val="left" w:pos="1440"/>
        </w:tabs>
        <w:spacing w:line="240" w:lineRule="auto"/>
        <w:contextualSpacing/>
      </w:pPr>
      <w:r w:rsidRPr="001236AE">
        <w:t>PSA</w:t>
      </w:r>
      <w:r w:rsidRPr="001236AE">
        <w:tab/>
        <w:t>Probabilistic Safety Analysis</w:t>
      </w:r>
    </w:p>
    <w:p w14:paraId="30B28B32" w14:textId="77777777" w:rsidR="00551197" w:rsidRPr="001236AE" w:rsidRDefault="00551197" w:rsidP="00551197">
      <w:pPr>
        <w:tabs>
          <w:tab w:val="left" w:pos="1440"/>
        </w:tabs>
        <w:spacing w:line="240" w:lineRule="auto"/>
        <w:contextualSpacing/>
      </w:pPr>
      <w:r w:rsidRPr="001236AE">
        <w:t>PSSR</w:t>
      </w:r>
      <w:r w:rsidRPr="001236AE">
        <w:tab/>
        <w:t>Pressure Systems Safety Regulations</w:t>
      </w:r>
    </w:p>
    <w:p w14:paraId="4C92BDE7" w14:textId="77777777" w:rsidR="00551197" w:rsidRPr="001236AE" w:rsidRDefault="00551197" w:rsidP="00551197">
      <w:pPr>
        <w:tabs>
          <w:tab w:val="left" w:pos="1440"/>
        </w:tabs>
        <w:spacing w:line="240" w:lineRule="auto"/>
        <w:contextualSpacing/>
      </w:pPr>
      <w:r w:rsidRPr="001236AE">
        <w:t>RGP</w:t>
      </w:r>
      <w:r w:rsidRPr="001236AE">
        <w:tab/>
        <w:t>Relevant Good Practice</w:t>
      </w:r>
    </w:p>
    <w:p w14:paraId="348C1E5C" w14:textId="77777777" w:rsidR="00551197" w:rsidRPr="001236AE" w:rsidRDefault="00551197" w:rsidP="00551197">
      <w:pPr>
        <w:tabs>
          <w:tab w:val="left" w:pos="1440"/>
        </w:tabs>
        <w:spacing w:line="240" w:lineRule="auto"/>
        <w:contextualSpacing/>
      </w:pPr>
      <w:r w:rsidRPr="001236AE">
        <w:t>RPV</w:t>
      </w:r>
      <w:r w:rsidRPr="001236AE">
        <w:tab/>
        <w:t>Reactor Pressure Vessel</w:t>
      </w:r>
    </w:p>
    <w:p w14:paraId="7E758849" w14:textId="77777777" w:rsidR="00551197" w:rsidRPr="001236AE" w:rsidRDefault="00551197" w:rsidP="00551197">
      <w:pPr>
        <w:tabs>
          <w:tab w:val="left" w:pos="1440"/>
        </w:tabs>
        <w:spacing w:line="240" w:lineRule="auto"/>
        <w:contextualSpacing/>
      </w:pPr>
      <w:r w:rsidRPr="001236AE">
        <w:t>SAA</w:t>
      </w:r>
      <w:r w:rsidRPr="001236AE">
        <w:tab/>
        <w:t>Severe Accident Analysis</w:t>
      </w:r>
    </w:p>
    <w:p w14:paraId="7DFA42B1" w14:textId="77777777" w:rsidR="00551197" w:rsidRPr="001236AE" w:rsidRDefault="00551197" w:rsidP="00551197">
      <w:pPr>
        <w:tabs>
          <w:tab w:val="left" w:pos="1440"/>
        </w:tabs>
        <w:spacing w:line="240" w:lineRule="auto"/>
        <w:contextualSpacing/>
      </w:pPr>
      <w:r w:rsidRPr="001236AE">
        <w:t>SAP</w:t>
      </w:r>
      <w:r w:rsidRPr="001236AE">
        <w:tab/>
        <w:t xml:space="preserve">Safety Assessment Principle(s) </w:t>
      </w:r>
    </w:p>
    <w:p w14:paraId="04DD68FB" w14:textId="77777777" w:rsidR="00551197" w:rsidRPr="001236AE" w:rsidRDefault="00551197" w:rsidP="00551197">
      <w:pPr>
        <w:tabs>
          <w:tab w:val="left" w:pos="1440"/>
        </w:tabs>
        <w:spacing w:line="240" w:lineRule="auto"/>
        <w:contextualSpacing/>
      </w:pPr>
      <w:r w:rsidRPr="001236AE">
        <w:t>SFAIRP</w:t>
      </w:r>
      <w:r w:rsidRPr="001236AE">
        <w:tab/>
        <w:t>So Far As Is Reasonably Practicable</w:t>
      </w:r>
    </w:p>
    <w:p w14:paraId="3D110F38" w14:textId="77777777" w:rsidR="00551197" w:rsidRPr="001236AE" w:rsidRDefault="00551197" w:rsidP="00551197">
      <w:pPr>
        <w:tabs>
          <w:tab w:val="left" w:pos="1440"/>
        </w:tabs>
        <w:spacing w:line="240" w:lineRule="auto"/>
        <w:contextualSpacing/>
      </w:pPr>
      <w:r w:rsidRPr="001236AE">
        <w:t>SRV</w:t>
      </w:r>
      <w:r w:rsidRPr="001236AE">
        <w:tab/>
        <w:t>Safety Relief Valve</w:t>
      </w:r>
    </w:p>
    <w:p w14:paraId="5281AD5C" w14:textId="77777777" w:rsidR="00551197" w:rsidRPr="001236AE" w:rsidRDefault="00551197" w:rsidP="00551197">
      <w:pPr>
        <w:tabs>
          <w:tab w:val="left" w:pos="1440"/>
        </w:tabs>
        <w:spacing w:line="240" w:lineRule="auto"/>
        <w:contextualSpacing/>
      </w:pPr>
      <w:r w:rsidRPr="001236AE">
        <w:t>SSCs</w:t>
      </w:r>
      <w:r w:rsidRPr="001236AE">
        <w:tab/>
        <w:t>Structures, Systems and Components</w:t>
      </w:r>
    </w:p>
    <w:p w14:paraId="53E49057" w14:textId="77777777" w:rsidR="00551197" w:rsidRPr="001236AE" w:rsidRDefault="00551197" w:rsidP="00551197">
      <w:pPr>
        <w:tabs>
          <w:tab w:val="left" w:pos="1440"/>
        </w:tabs>
        <w:spacing w:line="240" w:lineRule="auto"/>
        <w:contextualSpacing/>
      </w:pPr>
      <w:r w:rsidRPr="001236AE">
        <w:t>TAG</w:t>
      </w:r>
      <w:r w:rsidRPr="001236AE">
        <w:tab/>
        <w:t>Technical Assessment Guide(s)</w:t>
      </w:r>
    </w:p>
    <w:p w14:paraId="0282455B" w14:textId="77777777" w:rsidR="00551197" w:rsidRPr="001236AE" w:rsidRDefault="00551197" w:rsidP="00551197">
      <w:pPr>
        <w:tabs>
          <w:tab w:val="left" w:pos="1440"/>
        </w:tabs>
        <w:spacing w:line="240" w:lineRule="auto"/>
        <w:contextualSpacing/>
      </w:pPr>
      <w:r w:rsidRPr="001236AE">
        <w:t>TIG</w:t>
      </w:r>
      <w:r w:rsidRPr="001236AE">
        <w:tab/>
        <w:t>Technical Inspection Guide(s)</w:t>
      </w:r>
    </w:p>
    <w:p w14:paraId="14BAA3E0" w14:textId="30D5793D" w:rsidR="00551197" w:rsidRPr="001236AE" w:rsidRDefault="00551197" w:rsidP="00551197">
      <w:pPr>
        <w:tabs>
          <w:tab w:val="left" w:pos="1440"/>
        </w:tabs>
        <w:spacing w:line="240" w:lineRule="auto"/>
        <w:contextualSpacing/>
      </w:pPr>
      <w:r w:rsidRPr="001236AE">
        <w:t>WENRA</w:t>
      </w:r>
      <w:r w:rsidRPr="001236AE">
        <w:tab/>
        <w:t>Western European Nuclear Regulators’ Association</w:t>
      </w:r>
    </w:p>
    <w:p w14:paraId="0898D57B" w14:textId="77777777" w:rsidR="00551197" w:rsidRPr="001236AE" w:rsidRDefault="00551197">
      <w:pPr>
        <w:spacing w:after="0" w:line="240" w:lineRule="auto"/>
      </w:pPr>
      <w:r w:rsidRPr="001236AE">
        <w:br w:type="page"/>
      </w:r>
    </w:p>
    <w:p w14:paraId="70BFA1F2" w14:textId="421E27A2" w:rsidR="00551197" w:rsidRPr="001236AE" w:rsidRDefault="001236AE" w:rsidP="001236AE">
      <w:pPr>
        <w:pStyle w:val="Heading1"/>
        <w:numPr>
          <w:ilvl w:val="0"/>
          <w:numId w:val="0"/>
        </w:numPr>
      </w:pPr>
      <w:bookmarkStart w:id="37" w:name="_Toc98946404"/>
      <w:bookmarkStart w:id="38" w:name="_Toc146640273"/>
      <w:r w:rsidRPr="001236AE">
        <w:lastRenderedPageBreak/>
        <w:t>Appendix 1</w:t>
      </w:r>
      <w:bookmarkEnd w:id="37"/>
      <w:r>
        <w:t xml:space="preserve"> - </w:t>
      </w:r>
      <w:bookmarkStart w:id="39" w:name="_Toc85452107"/>
      <w:bookmarkStart w:id="40" w:name="_Toc98946405"/>
      <w:r>
        <w:t>C</w:t>
      </w:r>
      <w:r w:rsidRPr="001236AE">
        <w:t>omparison With W</w:t>
      </w:r>
      <w:r>
        <w:t>ENRA</w:t>
      </w:r>
      <w:r w:rsidRPr="001236AE">
        <w:t xml:space="preserve"> Reactor Reference Levels</w:t>
      </w:r>
      <w:bookmarkEnd w:id="38"/>
      <w:bookmarkEnd w:id="39"/>
      <w:bookmarkEnd w:id="40"/>
    </w:p>
    <w:p w14:paraId="02B4C697" w14:textId="77777777" w:rsidR="00551197" w:rsidRPr="001236AE" w:rsidRDefault="00551197" w:rsidP="00551197">
      <w:pPr>
        <w:pStyle w:val="NumberedParagraph"/>
        <w:numPr>
          <w:ilvl w:val="2"/>
          <w:numId w:val="36"/>
        </w:numPr>
        <w:ind w:left="720"/>
      </w:pPr>
      <w:r w:rsidRPr="001236AE">
        <w:t>The following evaluation of WENRA reference levels have been undertaken in respect to diversity, redundancy, segregation and layout of plant at nuclear installations.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4762"/>
      </w:tblGrid>
      <w:tr w:rsidR="00551197" w:rsidRPr="001236AE" w14:paraId="1F116711" w14:textId="77777777" w:rsidTr="001E337E">
        <w:trPr>
          <w:cantSplit/>
          <w:tblHeader/>
        </w:trPr>
        <w:tc>
          <w:tcPr>
            <w:tcW w:w="2359" w:type="pct"/>
            <w:vAlign w:val="center"/>
          </w:tcPr>
          <w:p w14:paraId="6C334421" w14:textId="77777777" w:rsidR="00551197" w:rsidRPr="001236AE" w:rsidRDefault="00551197" w:rsidP="001E337E">
            <w:pPr>
              <w:spacing w:before="90" w:after="90" w:line="240" w:lineRule="atLeast"/>
              <w:rPr>
                <w:b/>
                <w:bCs/>
              </w:rPr>
            </w:pPr>
            <w:r w:rsidRPr="001236AE">
              <w:rPr>
                <w:b/>
                <w:bCs/>
              </w:rPr>
              <w:t>WENRA Reactor Safety Reference Levels</w:t>
            </w:r>
          </w:p>
        </w:tc>
        <w:tc>
          <w:tcPr>
            <w:tcW w:w="2641" w:type="pct"/>
            <w:vAlign w:val="center"/>
          </w:tcPr>
          <w:p w14:paraId="05C98574" w14:textId="77777777" w:rsidR="00551197" w:rsidRPr="001236AE" w:rsidRDefault="00551197" w:rsidP="001E337E">
            <w:pPr>
              <w:spacing w:before="90" w:after="90" w:line="240" w:lineRule="atLeast"/>
              <w:rPr>
                <w:b/>
                <w:bCs/>
              </w:rPr>
            </w:pPr>
            <w:r w:rsidRPr="001236AE">
              <w:rPr>
                <w:b/>
                <w:bCs/>
                <w:color w:val="000000"/>
              </w:rPr>
              <w:t>NS-TAST-GD-036</w:t>
            </w:r>
            <w:r w:rsidRPr="001236AE">
              <w:rPr>
                <w:b/>
                <w:bCs/>
              </w:rPr>
              <w:t>: Diversity, Redundancy, Segregation and Layout of Plant</w:t>
            </w:r>
          </w:p>
        </w:tc>
      </w:tr>
      <w:tr w:rsidR="00551197" w:rsidRPr="001236AE" w14:paraId="19B38DFB" w14:textId="77777777" w:rsidTr="001E337E">
        <w:trPr>
          <w:cantSplit/>
        </w:trPr>
        <w:tc>
          <w:tcPr>
            <w:tcW w:w="2359" w:type="pct"/>
            <w:vAlign w:val="center"/>
          </w:tcPr>
          <w:p w14:paraId="79ABCC4B" w14:textId="77777777" w:rsidR="00551197" w:rsidRPr="001236AE" w:rsidRDefault="00551197" w:rsidP="001E337E">
            <w:pPr>
              <w:spacing w:before="90" w:after="90" w:line="240" w:lineRule="atLeast"/>
            </w:pPr>
            <w:r w:rsidRPr="001236AE">
              <w:t>Appendix E</w:t>
            </w:r>
            <w:r w:rsidRPr="001236AE">
              <w:tab/>
              <w:t>Design Basis Envelope for Existing Reactors</w:t>
            </w:r>
          </w:p>
        </w:tc>
        <w:tc>
          <w:tcPr>
            <w:tcW w:w="2641" w:type="pct"/>
            <w:vAlign w:val="center"/>
          </w:tcPr>
          <w:p w14:paraId="4EC94046" w14:textId="77777777" w:rsidR="00551197" w:rsidRPr="001236AE" w:rsidRDefault="00551197" w:rsidP="001E337E">
            <w:pPr>
              <w:spacing w:before="90" w:after="90" w:line="240" w:lineRule="atLeast"/>
            </w:pPr>
          </w:p>
        </w:tc>
      </w:tr>
      <w:tr w:rsidR="00551197" w:rsidRPr="001236AE" w14:paraId="5013438F" w14:textId="77777777" w:rsidTr="001E337E">
        <w:trPr>
          <w:cantSplit/>
        </w:trPr>
        <w:tc>
          <w:tcPr>
            <w:tcW w:w="2359" w:type="pct"/>
            <w:vAlign w:val="center"/>
          </w:tcPr>
          <w:p w14:paraId="185A93C7" w14:textId="77777777" w:rsidR="00551197" w:rsidRPr="001236AE" w:rsidRDefault="00551197" w:rsidP="001E337E">
            <w:pPr>
              <w:spacing w:before="90" w:after="90" w:line="240" w:lineRule="atLeast"/>
            </w:pPr>
            <w:r w:rsidRPr="001236AE">
              <w:t>9.4 The reliability of the systems shall be achieved by an appropriate choice of measures including the use of proven components, redundancy, diversity, physical and functional separation, and isolation.</w:t>
            </w:r>
          </w:p>
          <w:p w14:paraId="65E3F89B" w14:textId="77777777" w:rsidR="00551197" w:rsidRPr="001236AE" w:rsidRDefault="00551197" w:rsidP="001E337E">
            <w:pPr>
              <w:spacing w:before="90" w:after="90" w:line="240" w:lineRule="atLeast"/>
            </w:pPr>
            <w:r w:rsidRPr="001236AE">
              <w:t>9.5 The means for shutting down the reactor shall consist of at least two diverse systems.</w:t>
            </w:r>
          </w:p>
          <w:p w14:paraId="75C53ECD" w14:textId="77777777" w:rsidR="00551197" w:rsidRPr="001236AE" w:rsidRDefault="00551197" w:rsidP="001E337E">
            <w:pPr>
              <w:spacing w:before="90" w:after="90" w:line="240" w:lineRule="atLeast"/>
            </w:pPr>
            <w:r w:rsidRPr="001236AE">
              <w:t>9.9 Each line that penetrates the containment as part of the reactor coolant pressure boundary or that is connected directly to the containment atmosphere shall be automatically and reliably sealable in the event of a design basis accident. These lines shall be fitted with at least two containment isolation valves arranged in series. Isolation valves shall be located as close to the containment as is practicable.</w:t>
            </w:r>
          </w:p>
        </w:tc>
        <w:tc>
          <w:tcPr>
            <w:tcW w:w="2641" w:type="pct"/>
          </w:tcPr>
          <w:p w14:paraId="2B073F47" w14:textId="77777777" w:rsidR="00551197" w:rsidRPr="001236AE" w:rsidRDefault="00551197" w:rsidP="001E337E">
            <w:pPr>
              <w:spacing w:before="90" w:after="90" w:line="240" w:lineRule="atLeast"/>
            </w:pPr>
            <w:r w:rsidRPr="001236AE">
              <w:t xml:space="preserve">The issues of components, redundancy, diversity, physical and functional separation and isolation are addressed in Sections 5.1, 5.2, 5.3, 5.4 and 5.5 with additional information provided in Section 6, </w:t>
            </w:r>
            <w:hyperlink w:anchor="advice" w:history="1">
              <w:r w:rsidRPr="001236AE">
                <w:rPr>
                  <w:rStyle w:val="Hyperlink"/>
                </w:rPr>
                <w:t>Advice to Inspectors.</w:t>
              </w:r>
            </w:hyperlink>
          </w:p>
        </w:tc>
      </w:tr>
      <w:tr w:rsidR="00551197" w:rsidRPr="001236AE" w14:paraId="4F61FB48" w14:textId="77777777" w:rsidTr="001E337E">
        <w:trPr>
          <w:cantSplit/>
        </w:trPr>
        <w:tc>
          <w:tcPr>
            <w:tcW w:w="2359" w:type="pct"/>
            <w:vAlign w:val="center"/>
          </w:tcPr>
          <w:p w14:paraId="0E13AAB5" w14:textId="77777777" w:rsidR="00551197" w:rsidRPr="001236AE" w:rsidRDefault="00551197" w:rsidP="001E337E">
            <w:pPr>
              <w:pStyle w:val="Default"/>
              <w:spacing w:before="120" w:after="120"/>
              <w:rPr>
                <w:color w:val="auto"/>
              </w:rPr>
            </w:pPr>
            <w:r w:rsidRPr="001236AE">
              <w:rPr>
                <w:color w:val="auto"/>
              </w:rPr>
              <w:t xml:space="preserve">10.7 Redundancy and independence designed into the protection systems shall be sufficient at least to ensure that: </w:t>
            </w:r>
          </w:p>
          <w:p w14:paraId="2388887E" w14:textId="77777777" w:rsidR="00551197" w:rsidRPr="001236AE" w:rsidRDefault="00551197" w:rsidP="001E337E">
            <w:pPr>
              <w:autoSpaceDE w:val="0"/>
              <w:autoSpaceDN w:val="0"/>
              <w:adjustRightInd w:val="0"/>
              <w:spacing w:before="120"/>
              <w:ind w:left="25"/>
              <w:rPr>
                <w:lang w:eastAsia="en-GB"/>
              </w:rPr>
            </w:pPr>
            <w:r w:rsidRPr="001236AE">
              <w:rPr>
                <w:lang w:eastAsia="en-GB"/>
              </w:rPr>
              <w:t xml:space="preserve">- no single failure results in loss of protection function; and </w:t>
            </w:r>
          </w:p>
          <w:p w14:paraId="47E92017" w14:textId="77777777" w:rsidR="00551197" w:rsidRPr="001236AE" w:rsidRDefault="00551197" w:rsidP="001E337E">
            <w:pPr>
              <w:spacing w:before="90" w:after="90" w:line="240" w:lineRule="atLeast"/>
            </w:pPr>
            <w:r w:rsidRPr="001236AE">
              <w:rPr>
                <w:lang w:eastAsia="en-GB"/>
              </w:rPr>
              <w:t>- the removal from service of any component or channel does not result in loss of the necessary minimum redundancy.</w:t>
            </w:r>
          </w:p>
        </w:tc>
        <w:tc>
          <w:tcPr>
            <w:tcW w:w="2641" w:type="pct"/>
          </w:tcPr>
          <w:p w14:paraId="5580F5C9" w14:textId="64119299" w:rsidR="00551197" w:rsidRPr="001236AE" w:rsidRDefault="00551197" w:rsidP="001E337E">
            <w:pPr>
              <w:spacing w:before="90" w:after="90" w:line="240" w:lineRule="atLeast"/>
            </w:pPr>
            <w:r w:rsidRPr="001236AE">
              <w:t xml:space="preserve">This issue is addressed in NS-TAST-GD-003 </w:t>
            </w:r>
            <w:r w:rsidR="00783923">
              <w:t>[25]</w:t>
            </w:r>
          </w:p>
        </w:tc>
      </w:tr>
      <w:tr w:rsidR="00551197" w:rsidRPr="001236AE" w14:paraId="2248CB52" w14:textId="77777777" w:rsidTr="001E337E">
        <w:trPr>
          <w:cantSplit/>
        </w:trPr>
        <w:tc>
          <w:tcPr>
            <w:tcW w:w="2359" w:type="pct"/>
            <w:vAlign w:val="center"/>
          </w:tcPr>
          <w:p w14:paraId="7CF1DC22" w14:textId="77777777" w:rsidR="00551197" w:rsidRPr="001236AE" w:rsidRDefault="00551197" w:rsidP="001E337E">
            <w:pPr>
              <w:spacing w:before="90" w:after="90" w:line="240" w:lineRule="atLeast"/>
            </w:pPr>
            <w:r w:rsidRPr="001236AE">
              <w:lastRenderedPageBreak/>
              <w:t>10.10 Computer based systems used in a protection system, shall fulfil the following requirements:</w:t>
            </w:r>
          </w:p>
          <w:p w14:paraId="65970287" w14:textId="77777777" w:rsidR="00551197" w:rsidRPr="001236AE" w:rsidRDefault="00551197" w:rsidP="001E337E">
            <w:pPr>
              <w:spacing w:before="90" w:after="90" w:line="240" w:lineRule="atLeast"/>
            </w:pPr>
            <w:r w:rsidRPr="001236AE">
              <w:t xml:space="preserve">- Where the necessary integrity of the system cannot be demonstrated with a high level of confidence, a diverse means of ensuring fulfilment of the protection functions shall be provided </w:t>
            </w:r>
          </w:p>
        </w:tc>
        <w:tc>
          <w:tcPr>
            <w:tcW w:w="2641" w:type="pct"/>
          </w:tcPr>
          <w:p w14:paraId="6D48F0BF" w14:textId="1801B145" w:rsidR="00551197" w:rsidRPr="001236AE" w:rsidRDefault="00551197" w:rsidP="001E337E">
            <w:pPr>
              <w:spacing w:before="90" w:after="90" w:line="240" w:lineRule="atLeast"/>
            </w:pPr>
            <w:r w:rsidRPr="001236AE">
              <w:t>This issue is addressed in NS-TAST-GD-003 Rev 9 2018, Safety Systems</w:t>
            </w:r>
            <w:r w:rsidR="00783923">
              <w:t xml:space="preserve"> [25]</w:t>
            </w:r>
            <w:r w:rsidRPr="001236AE">
              <w:t>.</w:t>
            </w:r>
          </w:p>
        </w:tc>
      </w:tr>
    </w:tbl>
    <w:p w14:paraId="1E183A57" w14:textId="0CFA0A97" w:rsidR="00F7687C" w:rsidRPr="001236AE" w:rsidRDefault="00F7687C" w:rsidP="003709E1"/>
    <w:sectPr w:rsidR="00F7687C" w:rsidRPr="001236AE" w:rsidSect="000B2BCD">
      <w:pgSz w:w="11906" w:h="16838" w:code="9"/>
      <w:pgMar w:top="1440" w:right="1440" w:bottom="1440" w:left="1440" w:header="397" w:footer="397" w:gutter="0"/>
      <w:cols w:space="312"/>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1"/>
    </wne:keymap>
    <wne:keymap wne:kcmPrimary="0075">
      <wne:acd wne:acdName="acd2"/>
    </wne:keymap>
    <wne:keymap wne:kcmPrimary="0076">
      <wne:acd wne:acdName="acd3"/>
    </wne:keymap>
    <wne:keymap wne:kcmPrimary="0077">
      <wne:acd wne:acdName="acd4"/>
    </wne:keymap>
    <wne:keymap wne:kcmPrimary="0078">
      <wne:acd wne:acdName="acd8"/>
    </wne:keymap>
    <wne:keymap wne:kcmPrimary="0079">
      <wne:acd wne:acdName="acd5"/>
    </wne:keymap>
    <wne:keymap wne:kcmPrimary="007A">
      <wne:acd wne:acdName="acd6"/>
    </wne:keymap>
    <wne:keymap wne:kcmPrimary="007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gBCAHUAbABsAGUAdAAgAGwAaQBzAHQAIAAxAA==" wne:acdName="acd5" wne:fciIndexBasedOn="0065"/>
    <wne:acd wne:argValue="AgBCAHUAbABsAGUAdAAgAGwAaQBzAHQAIAAyAA==" wne:acdName="acd6" wne:fciIndexBasedOn="0065"/>
    <wne:acd wne:argValue="AgBCAHUAbABsAGUAdAAgAEwAaQBzAHQAIAAzAA==" wne:acdName="acd7" wne:fciIndexBasedOn="0065"/>
    <wne:acd wne:argValue="AgBGADkAIAAtACAAIwAgAFAAYQByAGEAZwByAGEAcABo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0B64" w14:textId="77777777" w:rsidR="009B3466" w:rsidRDefault="009B3466" w:rsidP="007D199A">
      <w:pPr>
        <w:spacing w:after="0"/>
      </w:pPr>
      <w:r>
        <w:separator/>
      </w:r>
    </w:p>
    <w:p w14:paraId="158FE0EF" w14:textId="77777777" w:rsidR="009B3466" w:rsidRDefault="009B3466"/>
    <w:p w14:paraId="4BB4EFFD" w14:textId="77777777" w:rsidR="009B3466" w:rsidRDefault="009B3466"/>
  </w:endnote>
  <w:endnote w:type="continuationSeparator" w:id="0">
    <w:p w14:paraId="5CC42D46" w14:textId="77777777" w:rsidR="009B3466" w:rsidRDefault="009B3466" w:rsidP="007D199A">
      <w:pPr>
        <w:spacing w:after="0"/>
      </w:pPr>
      <w:r>
        <w:continuationSeparator/>
      </w:r>
    </w:p>
    <w:p w14:paraId="6D09B8CF" w14:textId="77777777" w:rsidR="009B3466" w:rsidRDefault="009B3466"/>
    <w:p w14:paraId="2903C9FF" w14:textId="77777777" w:rsidR="009B3466" w:rsidRDefault="009B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57AE" w14:textId="77777777" w:rsidR="008E040F" w:rsidRDefault="008E0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E96E" w14:textId="361B8932" w:rsidR="007C3C1D" w:rsidRPr="006A525B" w:rsidRDefault="006A525B" w:rsidP="007C3C1D">
    <w:pPr>
      <w:pStyle w:val="Footer"/>
      <w:jc w:val="left"/>
      <w:rPr>
        <w:szCs w:val="24"/>
      </w:rPr>
    </w:pPr>
    <w:r w:rsidRPr="006A525B">
      <w:rPr>
        <w:szCs w:val="24"/>
      </w:rPr>
      <w:t>ONR-DOC-TEMP-</w:t>
    </w:r>
    <w:r w:rsidR="001321E2">
      <w:rPr>
        <w:szCs w:val="24"/>
      </w:rPr>
      <w:t>002</w:t>
    </w:r>
    <w:r w:rsidRPr="006A525B">
      <w:rPr>
        <w:szCs w:val="24"/>
      </w:rPr>
      <w:t xml:space="preserve"> (Issue </w:t>
    </w:r>
    <w:r w:rsidR="001321E2">
      <w:rPr>
        <w:szCs w:val="24"/>
      </w:rPr>
      <w:t>5</w:t>
    </w:r>
    <w:r w:rsidR="00CE1DB2">
      <w:rPr>
        <w:szCs w:val="24"/>
      </w:rPr>
      <w:t>.</w:t>
    </w:r>
    <w:r w:rsidR="003C18C4">
      <w:rPr>
        <w:szCs w:val="24"/>
      </w:rPr>
      <w:t>2</w:t>
    </w:r>
    <w:r w:rsidRPr="006A525B">
      <w:rPr>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0670" w14:textId="77777777" w:rsidR="008E040F" w:rsidRDefault="008E04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4C0D" w14:textId="77777777" w:rsidR="00CE6198" w:rsidRDefault="00CE6198" w:rsidP="008229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08BD" w14:textId="2343CE92" w:rsidR="00CE6198" w:rsidRPr="000B2BCD" w:rsidRDefault="00261FB6" w:rsidP="000B2BCD">
    <w:pPr>
      <w:pStyle w:val="Footer"/>
      <w:spacing w:before="240" w:after="0" w:line="240" w:lineRule="auto"/>
      <w:rPr>
        <w:rStyle w:val="PageNumber"/>
        <w:color w:val="22413A"/>
        <w:sz w:val="24"/>
      </w:rPr>
    </w:pPr>
    <w:r w:rsidRPr="008229BA">
      <w:t xml:space="preserve">Page </w:t>
    </w:r>
    <w:r w:rsidRPr="008229BA">
      <w:fldChar w:fldCharType="begin"/>
    </w:r>
    <w:r w:rsidRPr="008229BA">
      <w:instrText xml:space="preserve"> PAGE   \* MERGEFORMAT </w:instrText>
    </w:r>
    <w:r w:rsidRPr="008229BA">
      <w:fldChar w:fldCharType="separate"/>
    </w:r>
    <w:r>
      <w:t>4</w:t>
    </w:r>
    <w:r w:rsidRPr="008229B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87D4" w14:textId="07FF8408" w:rsidR="000B2BCD" w:rsidRPr="000B2BCD" w:rsidRDefault="00A8606E" w:rsidP="000B2BCD">
    <w:pPr>
      <w:pStyle w:val="Footer"/>
      <w:spacing w:before="240" w:after="0" w:line="240" w:lineRule="auto"/>
      <w:rPr>
        <w:rStyle w:val="PageNumber"/>
        <w:color w:val="22413A"/>
        <w:sz w:val="24"/>
      </w:rPr>
    </w:pPr>
    <w:r w:rsidRPr="00A8606E">
      <w:rPr>
        <w:rStyle w:val="PageNumber"/>
        <w:color w:val="22413A"/>
        <w:sz w:val="24"/>
      </w:rPr>
      <w:t xml:space="preserve">Page | </w:t>
    </w:r>
    <w:r w:rsidRPr="00A8606E">
      <w:rPr>
        <w:rStyle w:val="PageNumber"/>
        <w:color w:val="22413A"/>
        <w:sz w:val="24"/>
      </w:rPr>
      <w:fldChar w:fldCharType="begin"/>
    </w:r>
    <w:r w:rsidRPr="00A8606E">
      <w:rPr>
        <w:rStyle w:val="PageNumber"/>
        <w:color w:val="22413A"/>
        <w:sz w:val="24"/>
      </w:rPr>
      <w:instrText xml:space="preserve"> PAGE   \* MERGEFORMAT </w:instrText>
    </w:r>
    <w:r w:rsidRPr="00A8606E">
      <w:rPr>
        <w:rStyle w:val="PageNumber"/>
        <w:color w:val="22413A"/>
        <w:sz w:val="24"/>
      </w:rPr>
      <w:fldChar w:fldCharType="separate"/>
    </w:r>
    <w:r w:rsidRPr="00A8606E">
      <w:rPr>
        <w:rStyle w:val="PageNumber"/>
        <w:noProof/>
        <w:color w:val="22413A"/>
        <w:sz w:val="24"/>
      </w:rPr>
      <w:t>1</w:t>
    </w:r>
    <w:r w:rsidRPr="00A8606E">
      <w:rPr>
        <w:rStyle w:val="PageNumber"/>
        <w:noProof/>
        <w:color w:val="22413A"/>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1648" w14:textId="77777777" w:rsidR="009B3466" w:rsidRPr="005E0344" w:rsidRDefault="009B3466" w:rsidP="005E0344">
      <w:pPr>
        <w:spacing w:after="120"/>
        <w:rPr>
          <w:color w:val="000000" w:themeColor="text2"/>
        </w:rPr>
      </w:pPr>
      <w:r w:rsidRPr="005E0344">
        <w:rPr>
          <w:color w:val="000000" w:themeColor="text2"/>
        </w:rPr>
        <w:separator/>
      </w:r>
    </w:p>
    <w:p w14:paraId="1CBBAF1C" w14:textId="77777777" w:rsidR="009B3466" w:rsidRDefault="009B3466"/>
  </w:footnote>
  <w:footnote w:type="continuationSeparator" w:id="0">
    <w:p w14:paraId="262363F5" w14:textId="77777777" w:rsidR="009B3466" w:rsidRPr="005E0344" w:rsidRDefault="009B3466" w:rsidP="0090581D">
      <w:pPr>
        <w:spacing w:after="120"/>
        <w:rPr>
          <w:color w:val="000000" w:themeColor="text2"/>
        </w:rPr>
      </w:pPr>
      <w:r w:rsidRPr="005E0344">
        <w:rPr>
          <w:color w:val="000000" w:themeColor="text2"/>
        </w:rPr>
        <w:continuationSeparator/>
      </w:r>
    </w:p>
    <w:p w14:paraId="36BE7111" w14:textId="77777777" w:rsidR="009B3466" w:rsidRDefault="009B3466"/>
    <w:p w14:paraId="43046275" w14:textId="77777777" w:rsidR="009B3466" w:rsidRDefault="009B3466"/>
  </w:footnote>
  <w:footnote w:type="continuationNotice" w:id="1">
    <w:p w14:paraId="6E6F652D" w14:textId="77777777" w:rsidR="009B3466" w:rsidRDefault="009B3466">
      <w:pPr>
        <w:spacing w:after="0"/>
      </w:pPr>
    </w:p>
    <w:p w14:paraId="42895DDE" w14:textId="77777777" w:rsidR="009B3466" w:rsidRDefault="009B3466"/>
    <w:p w14:paraId="2AE2E47E" w14:textId="77777777" w:rsidR="009B3466" w:rsidRDefault="009B3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C683" w14:textId="77777777" w:rsidR="008E040F" w:rsidRDefault="008E04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8445" w14:textId="77777777" w:rsidR="00091EEA" w:rsidRDefault="00091EEA" w:rsidP="00091EE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02D6" w14:textId="77777777" w:rsidR="008E040F" w:rsidRDefault="008E0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88BC" w14:textId="77777777" w:rsidR="00267815" w:rsidRPr="00267815" w:rsidRDefault="00267815" w:rsidP="002572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A3E0" w14:textId="77777777" w:rsidR="00CE6198" w:rsidRDefault="00CE6198" w:rsidP="00091EEA">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65B1" w14:textId="685DC70D" w:rsidR="000B2BCD" w:rsidRPr="00046936" w:rsidRDefault="004B02E2" w:rsidP="009E0E52">
    <w:pPr>
      <w:pStyle w:val="Header"/>
      <w:rPr>
        <w:sz w:val="20"/>
        <w:szCs w:val="24"/>
      </w:rPr>
    </w:pPr>
    <w:r>
      <w:rPr>
        <w:sz w:val="20"/>
        <w:szCs w:val="24"/>
      </w:rPr>
      <w:t>Redundancy, Diversity, Segregation and Layout of Structures, Systems and Components</w:t>
    </w:r>
    <w:r w:rsidR="000B2BCD" w:rsidRPr="00046936">
      <w:rPr>
        <w:sz w:val="20"/>
        <w:szCs w:val="24"/>
      </w:rPr>
      <w:t xml:space="preserve"> | Issue No.: </w:t>
    </w:r>
    <w:r>
      <w:rPr>
        <w:sz w:val="20"/>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B08F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4C42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12F5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406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78D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8CC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004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EE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E97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3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75CD1"/>
    <w:multiLevelType w:val="multilevel"/>
    <w:tmpl w:val="49E2B3AE"/>
    <w:lvl w:ilvl="0">
      <w:start w:val="1"/>
      <w:numFmt w:val="decimal"/>
      <w:pStyle w:val="NumList1"/>
      <w:lvlText w:val="%1)"/>
      <w:lvlJc w:val="left"/>
      <w:pPr>
        <w:ind w:left="1276" w:hanging="357"/>
      </w:pPr>
      <w:rPr>
        <w:rFonts w:hint="default"/>
      </w:rPr>
    </w:lvl>
    <w:lvl w:ilvl="1">
      <w:start w:val="1"/>
      <w:numFmt w:val="lowerLetter"/>
      <w:pStyle w:val="NumList2"/>
      <w:lvlText w:val="%2)"/>
      <w:lvlJc w:val="left"/>
      <w:pPr>
        <w:ind w:left="1633" w:hanging="357"/>
      </w:pPr>
      <w:rPr>
        <w:rFonts w:hint="default"/>
      </w:rPr>
    </w:lvl>
    <w:lvl w:ilvl="2">
      <w:start w:val="1"/>
      <w:numFmt w:val="lowerRoman"/>
      <w:lvlText w:val="%3)"/>
      <w:lvlJc w:val="left"/>
      <w:pPr>
        <w:ind w:left="1999" w:hanging="360"/>
      </w:pPr>
      <w:rPr>
        <w:rFonts w:hint="default"/>
      </w:rPr>
    </w:lvl>
    <w:lvl w:ilvl="3">
      <w:start w:val="1"/>
      <w:numFmt w:val="decimal"/>
      <w:lvlText w:val="(%4)"/>
      <w:lvlJc w:val="left"/>
      <w:pPr>
        <w:ind w:left="2359" w:hanging="360"/>
      </w:pPr>
      <w:rPr>
        <w:rFonts w:hint="default"/>
      </w:rPr>
    </w:lvl>
    <w:lvl w:ilvl="4">
      <w:start w:val="1"/>
      <w:numFmt w:val="lowerLetter"/>
      <w:lvlText w:val="(%5)"/>
      <w:lvlJc w:val="left"/>
      <w:pPr>
        <w:ind w:left="2719" w:hanging="360"/>
      </w:pPr>
      <w:rPr>
        <w:rFonts w:hint="default"/>
      </w:rPr>
    </w:lvl>
    <w:lvl w:ilvl="5">
      <w:start w:val="1"/>
      <w:numFmt w:val="lowerRoman"/>
      <w:lvlText w:val="(%6)"/>
      <w:lvlJc w:val="left"/>
      <w:pPr>
        <w:ind w:left="3079" w:hanging="360"/>
      </w:pPr>
      <w:rPr>
        <w:rFonts w:hint="default"/>
      </w:rPr>
    </w:lvl>
    <w:lvl w:ilvl="6">
      <w:start w:val="1"/>
      <w:numFmt w:val="decimal"/>
      <w:lvlText w:val="%7."/>
      <w:lvlJc w:val="left"/>
      <w:pPr>
        <w:ind w:left="3439" w:hanging="360"/>
      </w:pPr>
      <w:rPr>
        <w:rFonts w:hint="default"/>
      </w:rPr>
    </w:lvl>
    <w:lvl w:ilvl="7">
      <w:start w:val="1"/>
      <w:numFmt w:val="lowerLetter"/>
      <w:lvlText w:val="%8."/>
      <w:lvlJc w:val="left"/>
      <w:pPr>
        <w:ind w:left="3799" w:hanging="360"/>
      </w:pPr>
      <w:rPr>
        <w:rFonts w:hint="default"/>
      </w:rPr>
    </w:lvl>
    <w:lvl w:ilvl="8">
      <w:start w:val="1"/>
      <w:numFmt w:val="lowerRoman"/>
      <w:lvlText w:val="%9."/>
      <w:lvlJc w:val="left"/>
      <w:pPr>
        <w:ind w:left="4159" w:hanging="360"/>
      </w:pPr>
      <w:rPr>
        <w:rFonts w:hint="default"/>
      </w:rPr>
    </w:lvl>
  </w:abstractNum>
  <w:abstractNum w:abstractNumId="11" w15:restartNumberingAfterBreak="0">
    <w:nsid w:val="1112025F"/>
    <w:multiLevelType w:val="hybridMultilevel"/>
    <w:tmpl w:val="6A248368"/>
    <w:lvl w:ilvl="0" w:tplc="08090017">
      <w:start w:val="1"/>
      <w:numFmt w:val="lowerLetter"/>
      <w:lvlText w:val="%1)"/>
      <w:lvlJc w:val="left"/>
      <w:pPr>
        <w:ind w:left="1074" w:hanging="360"/>
      </w:pPr>
      <w:rPr>
        <w:rFonts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73458CB"/>
    <w:multiLevelType w:val="multilevel"/>
    <w:tmpl w:val="9EDE51BE"/>
    <w:lvl w:ilvl="0">
      <w:start w:val="1"/>
      <w:numFmt w:val="upp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3" w15:restartNumberingAfterBreak="0">
    <w:nsid w:val="17542A77"/>
    <w:multiLevelType w:val="multilevel"/>
    <w:tmpl w:val="4C12AB7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117"/>
        </w:tabs>
        <w:ind w:left="1117" w:hanging="397"/>
      </w:pPr>
      <w:rPr>
        <w:rFonts w:hint="default"/>
      </w:rPr>
    </w:lvl>
    <w:lvl w:ilvl="3">
      <w:start w:val="1"/>
      <w:numFmt w:val="lowerRoman"/>
      <w:lvlText w:val="%4)"/>
      <w:lvlJc w:val="left"/>
      <w:pPr>
        <w:tabs>
          <w:tab w:val="num" w:pos="1514"/>
        </w:tabs>
        <w:ind w:left="1514"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C601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4C6DB9"/>
    <w:multiLevelType w:val="hybridMultilevel"/>
    <w:tmpl w:val="BAB65E54"/>
    <w:lvl w:ilvl="0" w:tplc="13AAB4A8">
      <w:start w:val="1"/>
      <w:numFmt w:val="bullet"/>
      <w:lvlText w:val=""/>
      <w:lvlJc w:val="left"/>
      <w:pPr>
        <w:ind w:left="720" w:hanging="360"/>
      </w:pPr>
      <w:rPr>
        <w:rFonts w:ascii="Symbol" w:hAnsi="Symbo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06A39"/>
    <w:multiLevelType w:val="multilevel"/>
    <w:tmpl w:val="170A4C8E"/>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b w:val="0"/>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E005AA"/>
    <w:multiLevelType w:val="hybridMultilevel"/>
    <w:tmpl w:val="CF300C32"/>
    <w:lvl w:ilvl="0" w:tplc="208A8F14">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6669CC"/>
    <w:multiLevelType w:val="multilevel"/>
    <w:tmpl w:val="F47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B70C27"/>
    <w:multiLevelType w:val="hybridMultilevel"/>
    <w:tmpl w:val="6658CF8E"/>
    <w:lvl w:ilvl="0" w:tplc="B1301426">
      <w:start w:val="1"/>
      <w:numFmt w:val="bullet"/>
      <w:lvlText w:val=""/>
      <w:lvlJc w:val="left"/>
      <w:pPr>
        <w:ind w:left="757" w:hanging="360"/>
      </w:pPr>
      <w:rPr>
        <w:rFonts w:ascii="Symbol" w:hAnsi="Symbol" w:hint="default"/>
        <w:strike w:val="0"/>
        <w:dstrike w:val="0"/>
        <w:color w:val="07716C" w:themeColor="accen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91300"/>
    <w:multiLevelType w:val="hybridMultilevel"/>
    <w:tmpl w:val="17FC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3F0CAF"/>
    <w:multiLevelType w:val="multilevel"/>
    <w:tmpl w:val="8E4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957587"/>
    <w:multiLevelType w:val="multilevel"/>
    <w:tmpl w:val="4ADAFD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251AC3"/>
    <w:multiLevelType w:val="hybridMultilevel"/>
    <w:tmpl w:val="336C4152"/>
    <w:lvl w:ilvl="0" w:tplc="3148E282">
      <w:start w:val="1"/>
      <w:numFmt w:val="bullet"/>
      <w:lvlText w:val=""/>
      <w:lvlJc w:val="left"/>
      <w:pPr>
        <w:ind w:left="1072" w:hanging="358"/>
      </w:pPr>
      <w:rPr>
        <w:rFonts w:ascii="Symbol" w:hAnsi="Symbol" w:hint="default"/>
        <w:strike w:val="0"/>
        <w:dstrike w:val="0"/>
        <w:color w:val="10647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F2D4E"/>
    <w:multiLevelType w:val="multilevel"/>
    <w:tmpl w:val="93ACB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A0F99"/>
    <w:multiLevelType w:val="multilevel"/>
    <w:tmpl w:val="08FAD9FE"/>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F46359"/>
    <w:multiLevelType w:val="hybridMultilevel"/>
    <w:tmpl w:val="C70EF4C0"/>
    <w:lvl w:ilvl="0" w:tplc="16923256">
      <w:start w:val="1"/>
      <w:numFmt w:val="bullet"/>
      <w:pStyle w:val="Bulletlist1"/>
      <w:lvlText w:val=""/>
      <w:lvlJc w:val="left"/>
      <w:pPr>
        <w:ind w:left="360" w:hanging="360"/>
      </w:pPr>
      <w:rPr>
        <w:rFonts w:ascii="Symbol" w:hAnsi="Symbol" w:hint="default"/>
        <w:strike w:val="0"/>
        <w:dstrike w:val="0"/>
        <w:color w:val="07716C" w:themeColor="accent1"/>
        <w:sz w:val="24"/>
      </w:rPr>
    </w:lvl>
    <w:lvl w:ilvl="1" w:tplc="358CA018">
      <w:start w:val="1"/>
      <w:numFmt w:val="bullet"/>
      <w:pStyle w:val="Bulletlist2"/>
      <w:lvlText w:val="o"/>
      <w:lvlJc w:val="left"/>
      <w:pPr>
        <w:ind w:left="1440" w:hanging="360"/>
      </w:pPr>
      <w:rPr>
        <w:rFonts w:ascii="Courier New" w:hAnsi="Courier New" w:cs="Courier New" w:hint="default"/>
      </w:rPr>
    </w:lvl>
    <w:lvl w:ilvl="2" w:tplc="1572F48C">
      <w:start w:val="1"/>
      <w:numFmt w:val="bullet"/>
      <w:pStyle w:val="BulletList3"/>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3359F"/>
    <w:multiLevelType w:val="multilevel"/>
    <w:tmpl w:val="805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447535"/>
    <w:multiLevelType w:val="multilevel"/>
    <w:tmpl w:val="5F744530"/>
    <w:lvl w:ilvl="0">
      <w:start w:val="1"/>
      <w:numFmt w:val="decimal"/>
      <w:pStyle w:val="F9-Paragraph"/>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E7F2150"/>
    <w:multiLevelType w:val="hybridMultilevel"/>
    <w:tmpl w:val="92EC001E"/>
    <w:lvl w:ilvl="0" w:tplc="F3721D86">
      <w:start w:val="1"/>
      <w:numFmt w:val="bullet"/>
      <w:pStyle w:val="BulletPoint"/>
      <w:lvlText w:val=""/>
      <w:lvlJc w:val="left"/>
      <w:pPr>
        <w:ind w:left="1074" w:hanging="360"/>
      </w:pPr>
      <w:rPr>
        <w:rFonts w:ascii="Wingdings" w:hAnsi="Wingdings" w:hint="default"/>
      </w:rPr>
    </w:lvl>
    <w:lvl w:ilvl="1" w:tplc="08090003" w:tentative="1">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16cid:durableId="931938445">
    <w:abstractNumId w:val="9"/>
  </w:num>
  <w:num w:numId="2" w16cid:durableId="1073310459">
    <w:abstractNumId w:val="7"/>
  </w:num>
  <w:num w:numId="3" w16cid:durableId="1925340915">
    <w:abstractNumId w:val="6"/>
  </w:num>
  <w:num w:numId="4" w16cid:durableId="1726831122">
    <w:abstractNumId w:val="5"/>
  </w:num>
  <w:num w:numId="5" w16cid:durableId="129788488">
    <w:abstractNumId w:val="4"/>
  </w:num>
  <w:num w:numId="6" w16cid:durableId="1207571923">
    <w:abstractNumId w:val="8"/>
  </w:num>
  <w:num w:numId="7" w16cid:durableId="402533084">
    <w:abstractNumId w:val="3"/>
  </w:num>
  <w:num w:numId="8" w16cid:durableId="495001699">
    <w:abstractNumId w:val="2"/>
  </w:num>
  <w:num w:numId="9" w16cid:durableId="1780180898">
    <w:abstractNumId w:val="1"/>
  </w:num>
  <w:num w:numId="10" w16cid:durableId="1404913689">
    <w:abstractNumId w:val="0"/>
  </w:num>
  <w:num w:numId="11" w16cid:durableId="1778139601">
    <w:abstractNumId w:val="13"/>
  </w:num>
  <w:num w:numId="12" w16cid:durableId="783227120">
    <w:abstractNumId w:val="27"/>
  </w:num>
  <w:num w:numId="13" w16cid:durableId="1367565994">
    <w:abstractNumId w:val="19"/>
  </w:num>
  <w:num w:numId="14" w16cid:durableId="1174225926">
    <w:abstractNumId w:val="15"/>
  </w:num>
  <w:num w:numId="15" w16cid:durableId="150562503">
    <w:abstractNumId w:val="27"/>
    <w:lvlOverride w:ilvl="0">
      <w:startOverride w:val="1"/>
    </w:lvlOverride>
  </w:num>
  <w:num w:numId="16" w16cid:durableId="708191280">
    <w:abstractNumId w:val="19"/>
    <w:lvlOverride w:ilvl="0">
      <w:startOverride w:val="1"/>
    </w:lvlOverride>
  </w:num>
  <w:num w:numId="17" w16cid:durableId="735981639">
    <w:abstractNumId w:val="15"/>
    <w:lvlOverride w:ilvl="0">
      <w:startOverride w:val="1"/>
    </w:lvlOverride>
  </w:num>
  <w:num w:numId="18" w16cid:durableId="966933876">
    <w:abstractNumId w:val="26"/>
  </w:num>
  <w:num w:numId="19" w16cid:durableId="985626502">
    <w:abstractNumId w:val="23"/>
  </w:num>
  <w:num w:numId="20" w16cid:durableId="2086879214">
    <w:abstractNumId w:val="14"/>
  </w:num>
  <w:num w:numId="21" w16cid:durableId="399718409">
    <w:abstractNumId w:val="29"/>
  </w:num>
  <w:num w:numId="22" w16cid:durableId="999388671">
    <w:abstractNumId w:val="22"/>
  </w:num>
  <w:num w:numId="23" w16cid:durableId="14912149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381196">
    <w:abstractNumId w:val="22"/>
  </w:num>
  <w:num w:numId="25" w16cid:durableId="2096631578">
    <w:abstractNumId w:val="22"/>
  </w:num>
  <w:num w:numId="26" w16cid:durableId="1293636562">
    <w:abstractNumId w:val="30"/>
  </w:num>
  <w:num w:numId="27" w16cid:durableId="561334936">
    <w:abstractNumId w:val="11"/>
  </w:num>
  <w:num w:numId="28" w16cid:durableId="391512796">
    <w:abstractNumId w:val="10"/>
  </w:num>
  <w:num w:numId="29" w16cid:durableId="1960188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9461313">
    <w:abstractNumId w:val="20"/>
  </w:num>
  <w:num w:numId="31" w16cid:durableId="2001352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5803963">
    <w:abstractNumId w:val="21"/>
  </w:num>
  <w:num w:numId="33" w16cid:durableId="7413421">
    <w:abstractNumId w:val="28"/>
  </w:num>
  <w:num w:numId="34" w16cid:durableId="377974685">
    <w:abstractNumId w:val="24"/>
  </w:num>
  <w:num w:numId="35" w16cid:durableId="922030000">
    <w:abstractNumId w:val="18"/>
  </w:num>
  <w:num w:numId="36" w16cid:durableId="1179540928">
    <w:abstractNumId w:val="12"/>
  </w:num>
  <w:num w:numId="37" w16cid:durableId="1017541124">
    <w:abstractNumId w:val="16"/>
  </w:num>
  <w:num w:numId="38" w16cid:durableId="1715471606">
    <w:abstractNumId w:val="25"/>
  </w:num>
  <w:num w:numId="39" w16cid:durableId="1705326983">
    <w:abstractNumId w:val="17"/>
  </w:num>
  <w:num w:numId="40" w16cid:durableId="19178639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96"/>
    <w:rsid w:val="00002F03"/>
    <w:rsid w:val="000032C9"/>
    <w:rsid w:val="00004C16"/>
    <w:rsid w:val="00011177"/>
    <w:rsid w:val="00014814"/>
    <w:rsid w:val="00024522"/>
    <w:rsid w:val="00024B2E"/>
    <w:rsid w:val="00027F4F"/>
    <w:rsid w:val="00030430"/>
    <w:rsid w:val="0003078E"/>
    <w:rsid w:val="00031B89"/>
    <w:rsid w:val="0003579E"/>
    <w:rsid w:val="0003693D"/>
    <w:rsid w:val="00037EE2"/>
    <w:rsid w:val="0004440F"/>
    <w:rsid w:val="00046936"/>
    <w:rsid w:val="00052C8A"/>
    <w:rsid w:val="000548C8"/>
    <w:rsid w:val="00055898"/>
    <w:rsid w:val="00075605"/>
    <w:rsid w:val="00075C66"/>
    <w:rsid w:val="00081114"/>
    <w:rsid w:val="00082879"/>
    <w:rsid w:val="00083CDC"/>
    <w:rsid w:val="00091EEA"/>
    <w:rsid w:val="00094EBE"/>
    <w:rsid w:val="000950B3"/>
    <w:rsid w:val="000A51C3"/>
    <w:rsid w:val="000B2BCD"/>
    <w:rsid w:val="000C2DDC"/>
    <w:rsid w:val="000D2FD4"/>
    <w:rsid w:val="000F1B7B"/>
    <w:rsid w:val="000F2ED4"/>
    <w:rsid w:val="000F3932"/>
    <w:rsid w:val="001028E8"/>
    <w:rsid w:val="00122FCC"/>
    <w:rsid w:val="001236AE"/>
    <w:rsid w:val="00126752"/>
    <w:rsid w:val="00130B30"/>
    <w:rsid w:val="00131E06"/>
    <w:rsid w:val="001321E2"/>
    <w:rsid w:val="00136064"/>
    <w:rsid w:val="00136400"/>
    <w:rsid w:val="00140E1C"/>
    <w:rsid w:val="00143737"/>
    <w:rsid w:val="001447A9"/>
    <w:rsid w:val="00147AE4"/>
    <w:rsid w:val="0015407B"/>
    <w:rsid w:val="001571E5"/>
    <w:rsid w:val="00177666"/>
    <w:rsid w:val="001849CA"/>
    <w:rsid w:val="00185410"/>
    <w:rsid w:val="00192352"/>
    <w:rsid w:val="001A0905"/>
    <w:rsid w:val="001A4153"/>
    <w:rsid w:val="001C4BB5"/>
    <w:rsid w:val="001C4D63"/>
    <w:rsid w:val="001D0DE0"/>
    <w:rsid w:val="001D5AFF"/>
    <w:rsid w:val="001D74B4"/>
    <w:rsid w:val="001E03E1"/>
    <w:rsid w:val="001F059F"/>
    <w:rsid w:val="00200811"/>
    <w:rsid w:val="00200CA1"/>
    <w:rsid w:val="00212401"/>
    <w:rsid w:val="0021338D"/>
    <w:rsid w:val="00214D43"/>
    <w:rsid w:val="00221ED0"/>
    <w:rsid w:val="002238B4"/>
    <w:rsid w:val="002319AB"/>
    <w:rsid w:val="002319AC"/>
    <w:rsid w:val="00234342"/>
    <w:rsid w:val="0024040D"/>
    <w:rsid w:val="00245A0D"/>
    <w:rsid w:val="00255FA3"/>
    <w:rsid w:val="00257288"/>
    <w:rsid w:val="00261FB6"/>
    <w:rsid w:val="002629F8"/>
    <w:rsid w:val="00263396"/>
    <w:rsid w:val="002659FA"/>
    <w:rsid w:val="00267815"/>
    <w:rsid w:val="00280DDF"/>
    <w:rsid w:val="00283FEB"/>
    <w:rsid w:val="002917FF"/>
    <w:rsid w:val="00292ADF"/>
    <w:rsid w:val="002A0DEC"/>
    <w:rsid w:val="002B1C53"/>
    <w:rsid w:val="002E0BE4"/>
    <w:rsid w:val="002E3B58"/>
    <w:rsid w:val="002E3E8A"/>
    <w:rsid w:val="002E6A6A"/>
    <w:rsid w:val="002F3397"/>
    <w:rsid w:val="0030380D"/>
    <w:rsid w:val="003040C8"/>
    <w:rsid w:val="00312411"/>
    <w:rsid w:val="00323E71"/>
    <w:rsid w:val="00346C8E"/>
    <w:rsid w:val="00347CA8"/>
    <w:rsid w:val="00357A80"/>
    <w:rsid w:val="00367BD5"/>
    <w:rsid w:val="003709E1"/>
    <w:rsid w:val="0037176F"/>
    <w:rsid w:val="00385DB9"/>
    <w:rsid w:val="0038761F"/>
    <w:rsid w:val="00390327"/>
    <w:rsid w:val="00393B78"/>
    <w:rsid w:val="003970B0"/>
    <w:rsid w:val="003A01E9"/>
    <w:rsid w:val="003C0306"/>
    <w:rsid w:val="003C0DD8"/>
    <w:rsid w:val="003C114C"/>
    <w:rsid w:val="003C18C4"/>
    <w:rsid w:val="003C465D"/>
    <w:rsid w:val="003D30CA"/>
    <w:rsid w:val="003D495D"/>
    <w:rsid w:val="003E098E"/>
    <w:rsid w:val="003E2F1A"/>
    <w:rsid w:val="003E2FAE"/>
    <w:rsid w:val="003F3395"/>
    <w:rsid w:val="00404B0C"/>
    <w:rsid w:val="00405E9C"/>
    <w:rsid w:val="00407CF7"/>
    <w:rsid w:val="00415ED6"/>
    <w:rsid w:val="00416D35"/>
    <w:rsid w:val="00417CAF"/>
    <w:rsid w:val="00420A11"/>
    <w:rsid w:val="00422265"/>
    <w:rsid w:val="0042657E"/>
    <w:rsid w:val="004373A7"/>
    <w:rsid w:val="00437D94"/>
    <w:rsid w:val="0044030C"/>
    <w:rsid w:val="004454DB"/>
    <w:rsid w:val="00453D3A"/>
    <w:rsid w:val="004638C7"/>
    <w:rsid w:val="004648A4"/>
    <w:rsid w:val="004712BD"/>
    <w:rsid w:val="00471380"/>
    <w:rsid w:val="00481552"/>
    <w:rsid w:val="004949EE"/>
    <w:rsid w:val="00494F0D"/>
    <w:rsid w:val="00496BFD"/>
    <w:rsid w:val="004A3DF2"/>
    <w:rsid w:val="004B02E2"/>
    <w:rsid w:val="004B33AF"/>
    <w:rsid w:val="004C361D"/>
    <w:rsid w:val="004C4891"/>
    <w:rsid w:val="004C5A4E"/>
    <w:rsid w:val="004D2C89"/>
    <w:rsid w:val="004E3932"/>
    <w:rsid w:val="004E4D95"/>
    <w:rsid w:val="004F1E79"/>
    <w:rsid w:val="004F5F33"/>
    <w:rsid w:val="0050103A"/>
    <w:rsid w:val="00510BAD"/>
    <w:rsid w:val="00510EF3"/>
    <w:rsid w:val="00511B0F"/>
    <w:rsid w:val="00536721"/>
    <w:rsid w:val="00543AA4"/>
    <w:rsid w:val="005504C2"/>
    <w:rsid w:val="00551197"/>
    <w:rsid w:val="0055388E"/>
    <w:rsid w:val="00555568"/>
    <w:rsid w:val="00574272"/>
    <w:rsid w:val="005754AE"/>
    <w:rsid w:val="005763D7"/>
    <w:rsid w:val="00577FB5"/>
    <w:rsid w:val="005852D1"/>
    <w:rsid w:val="00587A22"/>
    <w:rsid w:val="00587E35"/>
    <w:rsid w:val="00590AC6"/>
    <w:rsid w:val="0059299D"/>
    <w:rsid w:val="00595A2E"/>
    <w:rsid w:val="00595C8C"/>
    <w:rsid w:val="00597747"/>
    <w:rsid w:val="005A4CDD"/>
    <w:rsid w:val="005B57E4"/>
    <w:rsid w:val="005B5ABD"/>
    <w:rsid w:val="005B5DD1"/>
    <w:rsid w:val="005B7798"/>
    <w:rsid w:val="005B7FC8"/>
    <w:rsid w:val="005C140A"/>
    <w:rsid w:val="005C6763"/>
    <w:rsid w:val="005D3164"/>
    <w:rsid w:val="005E0344"/>
    <w:rsid w:val="005E17B4"/>
    <w:rsid w:val="005E211F"/>
    <w:rsid w:val="005E440B"/>
    <w:rsid w:val="005F2C85"/>
    <w:rsid w:val="00604E4A"/>
    <w:rsid w:val="00605ADB"/>
    <w:rsid w:val="00611C9F"/>
    <w:rsid w:val="00621BF6"/>
    <w:rsid w:val="00622A71"/>
    <w:rsid w:val="00626390"/>
    <w:rsid w:val="00627555"/>
    <w:rsid w:val="00627B76"/>
    <w:rsid w:val="006316C4"/>
    <w:rsid w:val="006322A0"/>
    <w:rsid w:val="006361FD"/>
    <w:rsid w:val="00637B24"/>
    <w:rsid w:val="0064226F"/>
    <w:rsid w:val="00653298"/>
    <w:rsid w:val="00663A7C"/>
    <w:rsid w:val="00667DF2"/>
    <w:rsid w:val="00670DF1"/>
    <w:rsid w:val="00671345"/>
    <w:rsid w:val="00672A9B"/>
    <w:rsid w:val="00674646"/>
    <w:rsid w:val="00675884"/>
    <w:rsid w:val="00692B77"/>
    <w:rsid w:val="006966CA"/>
    <w:rsid w:val="00696D09"/>
    <w:rsid w:val="00696EE0"/>
    <w:rsid w:val="00697980"/>
    <w:rsid w:val="006A19EF"/>
    <w:rsid w:val="006A43D5"/>
    <w:rsid w:val="006A525B"/>
    <w:rsid w:val="006C045F"/>
    <w:rsid w:val="006C4196"/>
    <w:rsid w:val="006C63B0"/>
    <w:rsid w:val="006C76A2"/>
    <w:rsid w:val="006C792E"/>
    <w:rsid w:val="006D116C"/>
    <w:rsid w:val="006E200C"/>
    <w:rsid w:val="006E22C1"/>
    <w:rsid w:val="006E7A15"/>
    <w:rsid w:val="006E7C42"/>
    <w:rsid w:val="006F168A"/>
    <w:rsid w:val="006F5076"/>
    <w:rsid w:val="006F6009"/>
    <w:rsid w:val="0070321D"/>
    <w:rsid w:val="007068BA"/>
    <w:rsid w:val="00716AB1"/>
    <w:rsid w:val="00721D63"/>
    <w:rsid w:val="00732C7B"/>
    <w:rsid w:val="00734D2B"/>
    <w:rsid w:val="007358A6"/>
    <w:rsid w:val="00737705"/>
    <w:rsid w:val="00740533"/>
    <w:rsid w:val="007405B2"/>
    <w:rsid w:val="007408D4"/>
    <w:rsid w:val="007420AC"/>
    <w:rsid w:val="00742617"/>
    <w:rsid w:val="00783923"/>
    <w:rsid w:val="00783AFA"/>
    <w:rsid w:val="00785427"/>
    <w:rsid w:val="00790540"/>
    <w:rsid w:val="007968CA"/>
    <w:rsid w:val="007A43FF"/>
    <w:rsid w:val="007B1935"/>
    <w:rsid w:val="007B3918"/>
    <w:rsid w:val="007C09A9"/>
    <w:rsid w:val="007C0AD9"/>
    <w:rsid w:val="007C3C1D"/>
    <w:rsid w:val="007D199A"/>
    <w:rsid w:val="007D2EBE"/>
    <w:rsid w:val="007D3EFA"/>
    <w:rsid w:val="007E1A31"/>
    <w:rsid w:val="007E1C07"/>
    <w:rsid w:val="007F24B6"/>
    <w:rsid w:val="007F2A70"/>
    <w:rsid w:val="007F5EFE"/>
    <w:rsid w:val="007F6460"/>
    <w:rsid w:val="00803D94"/>
    <w:rsid w:val="00806D68"/>
    <w:rsid w:val="00807173"/>
    <w:rsid w:val="008229BA"/>
    <w:rsid w:val="00832C03"/>
    <w:rsid w:val="00845390"/>
    <w:rsid w:val="0084601B"/>
    <w:rsid w:val="008606F0"/>
    <w:rsid w:val="00865489"/>
    <w:rsid w:val="0086553D"/>
    <w:rsid w:val="00874FEB"/>
    <w:rsid w:val="00881B6F"/>
    <w:rsid w:val="00882AA4"/>
    <w:rsid w:val="00883E22"/>
    <w:rsid w:val="00884E43"/>
    <w:rsid w:val="00887EC6"/>
    <w:rsid w:val="0089084C"/>
    <w:rsid w:val="00893409"/>
    <w:rsid w:val="00893D9F"/>
    <w:rsid w:val="008A2379"/>
    <w:rsid w:val="008A4329"/>
    <w:rsid w:val="008A578E"/>
    <w:rsid w:val="008B1519"/>
    <w:rsid w:val="008B69E3"/>
    <w:rsid w:val="008B7BCC"/>
    <w:rsid w:val="008C50C3"/>
    <w:rsid w:val="008C578F"/>
    <w:rsid w:val="008C7094"/>
    <w:rsid w:val="008D2B97"/>
    <w:rsid w:val="008D49A5"/>
    <w:rsid w:val="008D54BE"/>
    <w:rsid w:val="008D6C81"/>
    <w:rsid w:val="008E040F"/>
    <w:rsid w:val="008E6CF0"/>
    <w:rsid w:val="008E6D58"/>
    <w:rsid w:val="008F1439"/>
    <w:rsid w:val="008F660E"/>
    <w:rsid w:val="008F7051"/>
    <w:rsid w:val="008F75EF"/>
    <w:rsid w:val="009033A9"/>
    <w:rsid w:val="00904152"/>
    <w:rsid w:val="0090581D"/>
    <w:rsid w:val="0091439C"/>
    <w:rsid w:val="00920572"/>
    <w:rsid w:val="00920BF2"/>
    <w:rsid w:val="00926DE4"/>
    <w:rsid w:val="009349A9"/>
    <w:rsid w:val="009356B7"/>
    <w:rsid w:val="00936C52"/>
    <w:rsid w:val="00952762"/>
    <w:rsid w:val="0095489B"/>
    <w:rsid w:val="009563D8"/>
    <w:rsid w:val="00966FB9"/>
    <w:rsid w:val="009671CD"/>
    <w:rsid w:val="0097281B"/>
    <w:rsid w:val="009751A9"/>
    <w:rsid w:val="00980F9C"/>
    <w:rsid w:val="00983919"/>
    <w:rsid w:val="0098632B"/>
    <w:rsid w:val="00997BFB"/>
    <w:rsid w:val="009A7348"/>
    <w:rsid w:val="009B3466"/>
    <w:rsid w:val="009B462C"/>
    <w:rsid w:val="009C15F3"/>
    <w:rsid w:val="009E07C2"/>
    <w:rsid w:val="009E0E52"/>
    <w:rsid w:val="009F72F9"/>
    <w:rsid w:val="00A00205"/>
    <w:rsid w:val="00A00AF0"/>
    <w:rsid w:val="00A14B5A"/>
    <w:rsid w:val="00A24AEA"/>
    <w:rsid w:val="00A3567F"/>
    <w:rsid w:val="00A37698"/>
    <w:rsid w:val="00A41ED3"/>
    <w:rsid w:val="00A4545C"/>
    <w:rsid w:val="00A50DD2"/>
    <w:rsid w:val="00A56C01"/>
    <w:rsid w:val="00A81D82"/>
    <w:rsid w:val="00A8606E"/>
    <w:rsid w:val="00A86A3B"/>
    <w:rsid w:val="00A93E33"/>
    <w:rsid w:val="00AA6D10"/>
    <w:rsid w:val="00AB4683"/>
    <w:rsid w:val="00AB54B8"/>
    <w:rsid w:val="00AB6970"/>
    <w:rsid w:val="00AC1939"/>
    <w:rsid w:val="00AC4514"/>
    <w:rsid w:val="00AC7C05"/>
    <w:rsid w:val="00AD167C"/>
    <w:rsid w:val="00AD17C7"/>
    <w:rsid w:val="00AD4041"/>
    <w:rsid w:val="00AD78FC"/>
    <w:rsid w:val="00AE302B"/>
    <w:rsid w:val="00AE4F54"/>
    <w:rsid w:val="00AF31F0"/>
    <w:rsid w:val="00AF4887"/>
    <w:rsid w:val="00B259DF"/>
    <w:rsid w:val="00B33FDE"/>
    <w:rsid w:val="00B44B1F"/>
    <w:rsid w:val="00B50450"/>
    <w:rsid w:val="00B55F7B"/>
    <w:rsid w:val="00B64141"/>
    <w:rsid w:val="00B64E72"/>
    <w:rsid w:val="00B73194"/>
    <w:rsid w:val="00B77913"/>
    <w:rsid w:val="00B80DB6"/>
    <w:rsid w:val="00B824FB"/>
    <w:rsid w:val="00B82646"/>
    <w:rsid w:val="00B92E1A"/>
    <w:rsid w:val="00B97359"/>
    <w:rsid w:val="00B97A8F"/>
    <w:rsid w:val="00BA4D35"/>
    <w:rsid w:val="00BA4E58"/>
    <w:rsid w:val="00BA7074"/>
    <w:rsid w:val="00BB5EBA"/>
    <w:rsid w:val="00BB7829"/>
    <w:rsid w:val="00BD1457"/>
    <w:rsid w:val="00BD3825"/>
    <w:rsid w:val="00BE2AD9"/>
    <w:rsid w:val="00BF27FE"/>
    <w:rsid w:val="00BF4526"/>
    <w:rsid w:val="00C043B3"/>
    <w:rsid w:val="00C072C2"/>
    <w:rsid w:val="00C079AB"/>
    <w:rsid w:val="00C10E61"/>
    <w:rsid w:val="00C14787"/>
    <w:rsid w:val="00C1596D"/>
    <w:rsid w:val="00C15B8D"/>
    <w:rsid w:val="00C17010"/>
    <w:rsid w:val="00C20562"/>
    <w:rsid w:val="00C215C3"/>
    <w:rsid w:val="00C23A96"/>
    <w:rsid w:val="00C249C6"/>
    <w:rsid w:val="00C32CC1"/>
    <w:rsid w:val="00C35D86"/>
    <w:rsid w:val="00C426EC"/>
    <w:rsid w:val="00C53B86"/>
    <w:rsid w:val="00C5535F"/>
    <w:rsid w:val="00C6483C"/>
    <w:rsid w:val="00C64AE9"/>
    <w:rsid w:val="00C70CFF"/>
    <w:rsid w:val="00C70D4C"/>
    <w:rsid w:val="00C718FE"/>
    <w:rsid w:val="00C8773D"/>
    <w:rsid w:val="00C87ABB"/>
    <w:rsid w:val="00C91831"/>
    <w:rsid w:val="00C953DF"/>
    <w:rsid w:val="00C96EEB"/>
    <w:rsid w:val="00CA2905"/>
    <w:rsid w:val="00CA7B44"/>
    <w:rsid w:val="00CD48E3"/>
    <w:rsid w:val="00CE1DB2"/>
    <w:rsid w:val="00CE2709"/>
    <w:rsid w:val="00CE2D64"/>
    <w:rsid w:val="00CE6198"/>
    <w:rsid w:val="00CF6230"/>
    <w:rsid w:val="00D017FC"/>
    <w:rsid w:val="00D0226A"/>
    <w:rsid w:val="00D1256B"/>
    <w:rsid w:val="00D13147"/>
    <w:rsid w:val="00D47DB6"/>
    <w:rsid w:val="00D5715A"/>
    <w:rsid w:val="00D71687"/>
    <w:rsid w:val="00D74813"/>
    <w:rsid w:val="00DA30BC"/>
    <w:rsid w:val="00DA69C2"/>
    <w:rsid w:val="00DA6D70"/>
    <w:rsid w:val="00DB6050"/>
    <w:rsid w:val="00DC2C34"/>
    <w:rsid w:val="00DC4909"/>
    <w:rsid w:val="00DE2C87"/>
    <w:rsid w:val="00DE459A"/>
    <w:rsid w:val="00DF069B"/>
    <w:rsid w:val="00DF27DA"/>
    <w:rsid w:val="00DF4DBE"/>
    <w:rsid w:val="00DF61A3"/>
    <w:rsid w:val="00E01077"/>
    <w:rsid w:val="00E20B32"/>
    <w:rsid w:val="00E221DC"/>
    <w:rsid w:val="00E2475E"/>
    <w:rsid w:val="00E34607"/>
    <w:rsid w:val="00E40820"/>
    <w:rsid w:val="00E4658F"/>
    <w:rsid w:val="00E46F5B"/>
    <w:rsid w:val="00E52AE6"/>
    <w:rsid w:val="00E54A67"/>
    <w:rsid w:val="00E57DB9"/>
    <w:rsid w:val="00E61C0D"/>
    <w:rsid w:val="00E63EB4"/>
    <w:rsid w:val="00E64912"/>
    <w:rsid w:val="00E66160"/>
    <w:rsid w:val="00E67022"/>
    <w:rsid w:val="00E71329"/>
    <w:rsid w:val="00E8363B"/>
    <w:rsid w:val="00E84966"/>
    <w:rsid w:val="00E90780"/>
    <w:rsid w:val="00E92383"/>
    <w:rsid w:val="00E9489D"/>
    <w:rsid w:val="00EA04A7"/>
    <w:rsid w:val="00EA1605"/>
    <w:rsid w:val="00EA1B3A"/>
    <w:rsid w:val="00EA2109"/>
    <w:rsid w:val="00EC6C65"/>
    <w:rsid w:val="00ED122C"/>
    <w:rsid w:val="00ED4D4E"/>
    <w:rsid w:val="00EE0C77"/>
    <w:rsid w:val="00EE4E54"/>
    <w:rsid w:val="00F10303"/>
    <w:rsid w:val="00F136E4"/>
    <w:rsid w:val="00F3284E"/>
    <w:rsid w:val="00F37740"/>
    <w:rsid w:val="00F436BB"/>
    <w:rsid w:val="00F44BEF"/>
    <w:rsid w:val="00F47145"/>
    <w:rsid w:val="00F47863"/>
    <w:rsid w:val="00F545BF"/>
    <w:rsid w:val="00F56152"/>
    <w:rsid w:val="00F61B86"/>
    <w:rsid w:val="00F63AA5"/>
    <w:rsid w:val="00F71B56"/>
    <w:rsid w:val="00F7687C"/>
    <w:rsid w:val="00F832C8"/>
    <w:rsid w:val="00F873B3"/>
    <w:rsid w:val="00FA42B9"/>
    <w:rsid w:val="00FA755A"/>
    <w:rsid w:val="00FB2B0F"/>
    <w:rsid w:val="00FB3F53"/>
    <w:rsid w:val="00FB4F6B"/>
    <w:rsid w:val="00FB5FE1"/>
    <w:rsid w:val="00FC0E8D"/>
    <w:rsid w:val="00FC46EF"/>
    <w:rsid w:val="00FD31B3"/>
    <w:rsid w:val="00FD418B"/>
    <w:rsid w:val="00FD4204"/>
    <w:rsid w:val="00FE7FEC"/>
    <w:rsid w:val="00FF2C97"/>
    <w:rsid w:val="00FF3CCB"/>
    <w:rsid w:val="00FF57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9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B6F"/>
    <w:pPr>
      <w:spacing w:after="240" w:line="252" w:lineRule="auto"/>
    </w:pPr>
    <w:rPr>
      <w:rFonts w:ascii="Arial" w:hAnsi="Arial"/>
      <w:sz w:val="24"/>
      <w:szCs w:val="22"/>
      <w:lang w:eastAsia="en-US" w:bidi="he-IL"/>
    </w:rPr>
  </w:style>
  <w:style w:type="paragraph" w:styleId="Heading1">
    <w:name w:val="heading 1"/>
    <w:basedOn w:val="Normal"/>
    <w:next w:val="Normal"/>
    <w:link w:val="Heading1Char"/>
    <w:uiPriority w:val="9"/>
    <w:qFormat/>
    <w:rsid w:val="00E90780"/>
    <w:pPr>
      <w:keepNext/>
      <w:numPr>
        <w:numId w:val="25"/>
      </w:numPr>
      <w:spacing w:before="240"/>
      <w:outlineLvl w:val="0"/>
    </w:pPr>
    <w:rPr>
      <w:color w:val="22413A"/>
      <w:sz w:val="48"/>
    </w:rPr>
  </w:style>
  <w:style w:type="paragraph" w:styleId="Heading2">
    <w:name w:val="heading 2"/>
    <w:basedOn w:val="Heading1"/>
    <w:next w:val="Normal"/>
    <w:link w:val="Heading2Char"/>
    <w:qFormat/>
    <w:rsid w:val="00037EE2"/>
    <w:pPr>
      <w:numPr>
        <w:ilvl w:val="1"/>
      </w:numPr>
      <w:ind w:left="851" w:hanging="851"/>
      <w:outlineLvl w:val="1"/>
    </w:pPr>
    <w:rPr>
      <w:sz w:val="36"/>
    </w:rPr>
  </w:style>
  <w:style w:type="paragraph" w:styleId="Heading3">
    <w:name w:val="heading 3"/>
    <w:basedOn w:val="Heading1"/>
    <w:next w:val="Normal"/>
    <w:link w:val="Heading3Char"/>
    <w:qFormat/>
    <w:rsid w:val="00037EE2"/>
    <w:pPr>
      <w:numPr>
        <w:ilvl w:val="2"/>
      </w:numPr>
      <w:ind w:left="851" w:hanging="851"/>
      <w:outlineLvl w:val="2"/>
    </w:pPr>
    <w:rPr>
      <w:sz w:val="28"/>
      <w:szCs w:val="12"/>
    </w:rPr>
  </w:style>
  <w:style w:type="paragraph" w:styleId="Heading4">
    <w:name w:val="heading 4"/>
    <w:basedOn w:val="Heading3"/>
    <w:next w:val="Normal"/>
    <w:link w:val="Heading4Char"/>
    <w:qFormat/>
    <w:rsid w:val="000A51C3"/>
    <w:pPr>
      <w:numPr>
        <w:ilvl w:val="3"/>
      </w:numPr>
      <w:ind w:left="851" w:hanging="851"/>
      <w:outlineLvl w:val="3"/>
    </w:pPr>
    <w:rPr>
      <w:b/>
      <w:bCs/>
      <w:sz w:val="24"/>
      <w:szCs w:val="10"/>
    </w:rPr>
  </w:style>
  <w:style w:type="paragraph" w:styleId="Heading5">
    <w:name w:val="heading 5"/>
    <w:basedOn w:val="Normal"/>
    <w:next w:val="Normal"/>
    <w:link w:val="Heading5Char"/>
    <w:qFormat/>
    <w:rsid w:val="00F47145"/>
    <w:pPr>
      <w:keepNext/>
      <w:outlineLvl w:val="4"/>
    </w:pPr>
    <w:rPr>
      <w:i/>
      <w:noProof/>
      <w:color w:val="22413A"/>
    </w:rPr>
  </w:style>
  <w:style w:type="paragraph" w:styleId="Heading6">
    <w:name w:val="heading 6"/>
    <w:basedOn w:val="Normal"/>
    <w:next w:val="Normal"/>
    <w:link w:val="Heading6Char"/>
    <w:qFormat/>
    <w:rsid w:val="00F47145"/>
    <w:pPr>
      <w:keepNext/>
      <w:keepLines/>
      <w:outlineLvl w:val="5"/>
    </w:pPr>
    <w:rPr>
      <w:rFonts w:asciiTheme="majorHAnsi" w:eastAsiaTheme="majorEastAsia" w:hAnsiTheme="majorHAnsi" w:cstheme="majorBidi"/>
      <w:i/>
      <w:color w:val="22413A"/>
      <w:u w:val="single"/>
    </w:rPr>
  </w:style>
  <w:style w:type="paragraph" w:styleId="Heading7">
    <w:name w:val="heading 7"/>
    <w:basedOn w:val="Normal"/>
    <w:next w:val="Normal"/>
    <w:link w:val="Heading7Char"/>
    <w:qFormat/>
    <w:rsid w:val="004C5A4E"/>
    <w:pPr>
      <w:tabs>
        <w:tab w:val="num" w:pos="1296"/>
      </w:tabs>
      <w:spacing w:before="240" w:after="60" w:line="240" w:lineRule="auto"/>
      <w:ind w:left="1296" w:hanging="1296"/>
      <w:outlineLvl w:val="6"/>
    </w:pPr>
    <w:rPr>
      <w:rFonts w:ascii="Times New Roman" w:eastAsia="Times New Roman" w:hAnsi="Times New Roman" w:cs="Times New Roman"/>
      <w:szCs w:val="24"/>
      <w:lang w:bidi="ar-SA"/>
    </w:rPr>
  </w:style>
  <w:style w:type="paragraph" w:styleId="Heading8">
    <w:name w:val="heading 8"/>
    <w:basedOn w:val="Normal"/>
    <w:next w:val="Normal"/>
    <w:link w:val="Heading8Char"/>
    <w:qFormat/>
    <w:rsid w:val="004C5A4E"/>
    <w:pPr>
      <w:tabs>
        <w:tab w:val="num" w:pos="1440"/>
      </w:tabs>
      <w:spacing w:before="240" w:after="60" w:line="240" w:lineRule="auto"/>
      <w:ind w:left="1440" w:hanging="1440"/>
      <w:outlineLvl w:val="7"/>
    </w:pPr>
    <w:rPr>
      <w:rFonts w:ascii="Times New Roman" w:eastAsia="Times New Roman" w:hAnsi="Times New Roman" w:cs="Times New Roman"/>
      <w:i/>
      <w:iCs/>
      <w:szCs w:val="24"/>
      <w:lang w:bidi="ar-SA"/>
    </w:rPr>
  </w:style>
  <w:style w:type="paragraph" w:styleId="Heading9">
    <w:name w:val="heading 9"/>
    <w:basedOn w:val="Normal"/>
    <w:next w:val="Normal"/>
    <w:link w:val="Heading9Char"/>
    <w:qFormat/>
    <w:rsid w:val="004C5A4E"/>
    <w:pPr>
      <w:tabs>
        <w:tab w:val="num" w:pos="1584"/>
      </w:tabs>
      <w:spacing w:before="240" w:after="60" w:line="240" w:lineRule="auto"/>
      <w:ind w:left="1584" w:hanging="1584"/>
      <w:outlineLvl w:val="8"/>
    </w:pPr>
    <w:rPr>
      <w:rFonts w:eastAsia="Times New Roman"/>
      <w:sz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57288"/>
    <w:pPr>
      <w:pBdr>
        <w:bottom w:val="single" w:sz="4" w:space="6" w:color="22413A"/>
      </w:pBdr>
      <w:tabs>
        <w:tab w:val="center" w:pos="4513"/>
        <w:tab w:val="right" w:pos="9026"/>
      </w:tabs>
      <w:jc w:val="right"/>
    </w:pPr>
    <w:rPr>
      <w:color w:val="22413A"/>
      <w:sz w:val="18"/>
    </w:rPr>
  </w:style>
  <w:style w:type="character" w:customStyle="1" w:styleId="HeaderChar">
    <w:name w:val="Header Char"/>
    <w:link w:val="Header"/>
    <w:uiPriority w:val="99"/>
    <w:semiHidden/>
    <w:rsid w:val="00257288"/>
    <w:rPr>
      <w:rFonts w:ascii="Arial" w:hAnsi="Arial"/>
      <w:color w:val="22413A"/>
      <w:sz w:val="18"/>
      <w:szCs w:val="22"/>
      <w:lang w:eastAsia="en-US" w:bidi="he-IL"/>
    </w:rPr>
  </w:style>
  <w:style w:type="paragraph" w:styleId="Footer">
    <w:name w:val="footer"/>
    <w:basedOn w:val="Normal"/>
    <w:link w:val="FooterChar"/>
    <w:uiPriority w:val="99"/>
    <w:semiHidden/>
    <w:rsid w:val="008229BA"/>
    <w:pPr>
      <w:tabs>
        <w:tab w:val="center" w:pos="4513"/>
        <w:tab w:val="right" w:pos="9026"/>
      </w:tabs>
      <w:jc w:val="right"/>
    </w:pPr>
    <w:rPr>
      <w:color w:val="22413A"/>
    </w:rPr>
  </w:style>
  <w:style w:type="character" w:customStyle="1" w:styleId="FooterChar">
    <w:name w:val="Footer Char"/>
    <w:link w:val="Footer"/>
    <w:uiPriority w:val="99"/>
    <w:semiHidden/>
    <w:rsid w:val="008229BA"/>
    <w:rPr>
      <w:rFonts w:ascii="Arial" w:hAnsi="Arial"/>
      <w:color w:val="22413A"/>
      <w:sz w:val="24"/>
      <w:szCs w:val="22"/>
      <w:lang w:eastAsia="en-US" w:bidi="he-IL"/>
    </w:rPr>
  </w:style>
  <w:style w:type="character" w:styleId="PageNumber">
    <w:name w:val="page number"/>
    <w:uiPriority w:val="99"/>
    <w:semiHidden/>
    <w:rsid w:val="00FD4204"/>
    <w:rPr>
      <w:rFonts w:ascii="Arial" w:hAnsi="Arial"/>
      <w:b w:val="0"/>
      <w:color w:val="auto"/>
      <w:sz w:val="22"/>
    </w:rPr>
  </w:style>
  <w:style w:type="character" w:customStyle="1" w:styleId="Heading2Char">
    <w:name w:val="Heading 2 Char"/>
    <w:link w:val="Heading2"/>
    <w:rsid w:val="00037EE2"/>
    <w:rPr>
      <w:rFonts w:ascii="Arial" w:hAnsi="Arial"/>
      <w:color w:val="22413A"/>
      <w:sz w:val="36"/>
      <w:szCs w:val="22"/>
      <w:lang w:eastAsia="en-US" w:bidi="he-IL"/>
    </w:rPr>
  </w:style>
  <w:style w:type="character" w:customStyle="1" w:styleId="Heading3Char">
    <w:name w:val="Heading 3 Char"/>
    <w:link w:val="Heading3"/>
    <w:rsid w:val="00037EE2"/>
    <w:rPr>
      <w:rFonts w:ascii="Arial" w:hAnsi="Arial"/>
      <w:color w:val="22413A"/>
      <w:sz w:val="28"/>
      <w:szCs w:val="12"/>
      <w:lang w:eastAsia="en-US" w:bidi="he-IL"/>
    </w:rPr>
  </w:style>
  <w:style w:type="character" w:customStyle="1" w:styleId="Heading4Char">
    <w:name w:val="Heading 4 Char"/>
    <w:link w:val="Heading4"/>
    <w:rsid w:val="000A51C3"/>
    <w:rPr>
      <w:rFonts w:ascii="Arial" w:hAnsi="Arial"/>
      <w:b/>
      <w:bCs/>
      <w:color w:val="22413A"/>
      <w:sz w:val="24"/>
      <w:szCs w:val="10"/>
      <w:lang w:eastAsia="en-US" w:bidi="he-IL"/>
    </w:rPr>
  </w:style>
  <w:style w:type="character" w:customStyle="1" w:styleId="Heading5Char">
    <w:name w:val="Heading 5 Char"/>
    <w:link w:val="Heading5"/>
    <w:rsid w:val="00F47145"/>
    <w:rPr>
      <w:rFonts w:ascii="Arial" w:hAnsi="Arial"/>
      <w:i/>
      <w:noProof/>
      <w:color w:val="22413A"/>
      <w:sz w:val="24"/>
      <w:szCs w:val="22"/>
      <w:lang w:eastAsia="en-US" w:bidi="he-IL"/>
    </w:rPr>
  </w:style>
  <w:style w:type="character" w:customStyle="1" w:styleId="Heading1Char">
    <w:name w:val="Heading 1 Char"/>
    <w:link w:val="Heading1"/>
    <w:uiPriority w:val="9"/>
    <w:rsid w:val="00E90780"/>
    <w:rPr>
      <w:rFonts w:ascii="Arial" w:hAnsi="Arial"/>
      <w:color w:val="22413A"/>
      <w:sz w:val="48"/>
      <w:szCs w:val="22"/>
      <w:lang w:eastAsia="en-US" w:bidi="he-IL"/>
    </w:rPr>
  </w:style>
  <w:style w:type="table" w:styleId="TableGrid">
    <w:name w:val="Table Grid"/>
    <w:basedOn w:val="TableNormal"/>
    <w:rsid w:val="00BB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uiPriority w:val="1"/>
    <w:qFormat/>
    <w:rsid w:val="00C35D86"/>
    <w:pPr>
      <w:numPr>
        <w:numId w:val="12"/>
      </w:numPr>
      <w:spacing w:before="240" w:after="120" w:line="240" w:lineRule="auto"/>
      <w:ind w:left="1418" w:hanging="357"/>
    </w:pPr>
    <w:rPr>
      <w:bCs/>
      <w:noProof/>
    </w:rPr>
  </w:style>
  <w:style w:type="paragraph" w:customStyle="1" w:styleId="Bulletlist2">
    <w:name w:val="Bullet list 2"/>
    <w:basedOn w:val="Bulletlist1"/>
    <w:uiPriority w:val="1"/>
    <w:qFormat/>
    <w:rsid w:val="00C35D86"/>
    <w:pPr>
      <w:numPr>
        <w:ilvl w:val="1"/>
      </w:numPr>
      <w:ind w:left="1843"/>
    </w:pPr>
    <w:rPr>
      <w:bCs w:val="0"/>
    </w:rPr>
  </w:style>
  <w:style w:type="paragraph" w:customStyle="1" w:styleId="TableandChartNote">
    <w:name w:val="Table and Chart Note"/>
    <w:basedOn w:val="Normal"/>
    <w:uiPriority w:val="1"/>
    <w:rsid w:val="007068BA"/>
    <w:pPr>
      <w:spacing w:before="60"/>
    </w:pPr>
    <w:rPr>
      <w:b/>
      <w:noProof/>
      <w:color w:val="000000" w:themeColor="text2"/>
      <w:sz w:val="20"/>
      <w:szCs w:val="20"/>
    </w:rPr>
  </w:style>
  <w:style w:type="table" w:customStyle="1" w:styleId="ONRTable2">
    <w:name w:val="ONR Table 2"/>
    <w:basedOn w:val="TableNormal"/>
    <w:uiPriority w:val="99"/>
    <w:rsid w:val="00881B6F"/>
    <w:rPr>
      <w:rFonts w:ascii="Arial" w:hAnsi="Arial"/>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57" w:type="dxa"/>
        <w:left w:w="113" w:type="dxa"/>
        <w:bottom w:w="57" w:type="dxa"/>
        <w:right w:w="113" w:type="dxa"/>
      </w:tblCellMar>
    </w:tblPr>
    <w:tcPr>
      <w:shd w:val="clear" w:color="auto" w:fill="E9ECEB"/>
    </w:tcPr>
    <w:tblStylePr w:type="firstRow">
      <w:rPr>
        <w:b/>
        <w:color w:val="auto"/>
      </w:rPr>
      <w:tblPr/>
      <w:tcPr>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D4EFE5"/>
      </w:tcPr>
    </w:tblStylePr>
  </w:style>
  <w:style w:type="paragraph" w:customStyle="1" w:styleId="TableText">
    <w:name w:val="Table Text"/>
    <w:basedOn w:val="Normal"/>
    <w:uiPriority w:val="1"/>
    <w:qFormat/>
    <w:rsid w:val="00884E43"/>
    <w:pPr>
      <w:spacing w:before="60" w:after="60"/>
    </w:pPr>
  </w:style>
  <w:style w:type="paragraph" w:styleId="TOC1">
    <w:name w:val="toc 1"/>
    <w:basedOn w:val="Normal"/>
    <w:next w:val="Normal"/>
    <w:uiPriority w:val="39"/>
    <w:rsid w:val="00C1596D"/>
    <w:pPr>
      <w:tabs>
        <w:tab w:val="right" w:leader="dot" w:pos="9752"/>
      </w:tabs>
      <w:spacing w:before="240" w:after="0"/>
    </w:pPr>
    <w:rPr>
      <w:noProof/>
    </w:rPr>
  </w:style>
  <w:style w:type="paragraph" w:styleId="TOC2">
    <w:name w:val="toc 2"/>
    <w:basedOn w:val="Normal"/>
    <w:next w:val="Normal"/>
    <w:uiPriority w:val="39"/>
    <w:rsid w:val="00C1596D"/>
    <w:pPr>
      <w:tabs>
        <w:tab w:val="right" w:leader="dot" w:pos="9752"/>
      </w:tabs>
      <w:spacing w:before="120" w:after="0"/>
      <w:ind w:left="284"/>
    </w:pPr>
    <w:rPr>
      <w:noProof/>
    </w:rPr>
  </w:style>
  <w:style w:type="character" w:styleId="Hyperlink">
    <w:name w:val="Hyperlink"/>
    <w:uiPriority w:val="99"/>
    <w:unhideWhenUsed/>
    <w:rsid w:val="00F71B56"/>
    <w:rPr>
      <w:color w:val="0563C1"/>
      <w:u w:val="single"/>
    </w:rPr>
  </w:style>
  <w:style w:type="paragraph" w:styleId="TOC3">
    <w:name w:val="toc 3"/>
    <w:basedOn w:val="Normal"/>
    <w:next w:val="Normal"/>
    <w:autoRedefine/>
    <w:uiPriority w:val="39"/>
    <w:rsid w:val="004C361D"/>
    <w:pPr>
      <w:tabs>
        <w:tab w:val="right" w:leader="dot" w:pos="9469"/>
      </w:tabs>
      <w:spacing w:before="120" w:after="0"/>
      <w:ind w:left="720"/>
    </w:pPr>
  </w:style>
  <w:style w:type="paragraph" w:customStyle="1" w:styleId="ContentsHeading">
    <w:name w:val="Contents Heading"/>
    <w:basedOn w:val="Normal"/>
    <w:uiPriority w:val="99"/>
    <w:semiHidden/>
    <w:qFormat/>
    <w:rsid w:val="00EE0C77"/>
    <w:pPr>
      <w:spacing w:before="240" w:after="120"/>
    </w:pPr>
    <w:rPr>
      <w:color w:val="22413A"/>
      <w:sz w:val="48"/>
      <w:szCs w:val="48"/>
    </w:rPr>
  </w:style>
  <w:style w:type="paragraph" w:customStyle="1" w:styleId="CoverDate">
    <w:name w:val="Cover Date"/>
    <w:basedOn w:val="Normal"/>
    <w:uiPriority w:val="99"/>
    <w:semiHidden/>
    <w:qFormat/>
    <w:rsid w:val="00185410"/>
    <w:pPr>
      <w:spacing w:before="240"/>
    </w:pPr>
    <w:rPr>
      <w:color w:val="FFFFFF" w:themeColor="background1"/>
      <w:sz w:val="28"/>
      <w:szCs w:val="28"/>
    </w:rPr>
  </w:style>
  <w:style w:type="paragraph" w:customStyle="1" w:styleId="CoverTitle">
    <w:name w:val="Cover Title"/>
    <w:basedOn w:val="Normal"/>
    <w:uiPriority w:val="99"/>
    <w:semiHidden/>
    <w:qFormat/>
    <w:rsid w:val="00881B6F"/>
    <w:pPr>
      <w:ind w:left="227"/>
    </w:pPr>
    <w:rPr>
      <w:b/>
      <w:sz w:val="90"/>
      <w:szCs w:val="88"/>
    </w:rPr>
  </w:style>
  <w:style w:type="paragraph" w:customStyle="1" w:styleId="InnerCoverTitle">
    <w:name w:val="Inner Cover Title"/>
    <w:basedOn w:val="Normal"/>
    <w:uiPriority w:val="99"/>
    <w:semiHidden/>
    <w:qFormat/>
    <w:rsid w:val="00420A11"/>
    <w:rPr>
      <w:color w:val="22413A"/>
      <w:sz w:val="48"/>
    </w:rPr>
  </w:style>
  <w:style w:type="paragraph" w:styleId="FootnoteText">
    <w:name w:val="footnote text"/>
    <w:basedOn w:val="Normal"/>
    <w:link w:val="FootnoteTextChar"/>
    <w:uiPriority w:val="99"/>
    <w:semiHidden/>
    <w:unhideWhenUsed/>
    <w:rsid w:val="00C32CC1"/>
    <w:pPr>
      <w:spacing w:after="120"/>
      <w:ind w:left="397" w:hanging="397"/>
    </w:pPr>
    <w:rPr>
      <w:sz w:val="20"/>
      <w:szCs w:val="20"/>
    </w:rPr>
  </w:style>
  <w:style w:type="character" w:customStyle="1" w:styleId="FootnoteTextChar">
    <w:name w:val="Footnote Text Char"/>
    <w:basedOn w:val="DefaultParagraphFont"/>
    <w:link w:val="FootnoteText"/>
    <w:uiPriority w:val="99"/>
    <w:semiHidden/>
    <w:rsid w:val="00C32CC1"/>
    <w:rPr>
      <w:lang w:eastAsia="en-US" w:bidi="he-IL"/>
    </w:rPr>
  </w:style>
  <w:style w:type="character" w:styleId="FootnoteReference">
    <w:name w:val="footnote reference"/>
    <w:basedOn w:val="DefaultParagraphFont"/>
    <w:uiPriority w:val="99"/>
    <w:semiHidden/>
    <w:unhideWhenUsed/>
    <w:rsid w:val="00C32CC1"/>
    <w:rPr>
      <w:vertAlign w:val="superscript"/>
    </w:rPr>
  </w:style>
  <w:style w:type="character" w:styleId="PlaceholderText">
    <w:name w:val="Placeholder Text"/>
    <w:basedOn w:val="DefaultParagraphFont"/>
    <w:uiPriority w:val="99"/>
    <w:semiHidden/>
    <w:rsid w:val="0095489B"/>
    <w:rPr>
      <w:color w:val="808080"/>
    </w:rPr>
  </w:style>
  <w:style w:type="paragraph" w:styleId="BalloonText">
    <w:name w:val="Balloon Text"/>
    <w:basedOn w:val="Normal"/>
    <w:link w:val="BalloonTextChar"/>
    <w:uiPriority w:val="99"/>
    <w:semiHidden/>
    <w:unhideWhenUsed/>
    <w:rsid w:val="00696E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EE0"/>
    <w:rPr>
      <w:rFonts w:ascii="Tahoma" w:hAnsi="Tahoma" w:cs="Tahoma"/>
      <w:sz w:val="16"/>
      <w:szCs w:val="16"/>
      <w:lang w:eastAsia="en-US" w:bidi="he-IL"/>
    </w:rPr>
  </w:style>
  <w:style w:type="paragraph" w:customStyle="1" w:styleId="InnerCoverDate">
    <w:name w:val="Inner Cover Date"/>
    <w:basedOn w:val="CoverDate"/>
    <w:uiPriority w:val="99"/>
    <w:semiHidden/>
    <w:qFormat/>
    <w:rsid w:val="00420A11"/>
    <w:rPr>
      <w:color w:val="22413A"/>
    </w:rPr>
  </w:style>
  <w:style w:type="paragraph" w:customStyle="1" w:styleId="InnerCoverAuthor">
    <w:name w:val="Inner Cover Author"/>
    <w:basedOn w:val="Normal"/>
    <w:uiPriority w:val="99"/>
    <w:semiHidden/>
    <w:qFormat/>
    <w:rsid w:val="00420A11"/>
    <w:rPr>
      <w:color w:val="22413A"/>
      <w:sz w:val="28"/>
      <w:szCs w:val="28"/>
    </w:rPr>
  </w:style>
  <w:style w:type="paragraph" w:customStyle="1" w:styleId="TableandChartCaption">
    <w:name w:val="Table and Chart Caption"/>
    <w:basedOn w:val="Normal"/>
    <w:uiPriority w:val="1"/>
    <w:rsid w:val="005754AE"/>
    <w:pPr>
      <w:spacing w:before="60"/>
    </w:pPr>
    <w:rPr>
      <w:rFonts w:asciiTheme="minorHAnsi" w:eastAsiaTheme="minorHAnsi" w:hAnsiTheme="minorHAnsi" w:cstheme="minorBidi"/>
      <w:b/>
      <w:noProof/>
      <w:color w:val="22413A"/>
      <w:sz w:val="20"/>
      <w:szCs w:val="18"/>
      <w:lang w:bidi="ar-SA"/>
    </w:rPr>
  </w:style>
  <w:style w:type="table" w:customStyle="1" w:styleId="ONRTable1">
    <w:name w:val="ONR Table 1"/>
    <w:basedOn w:val="TableNormal"/>
    <w:uiPriority w:val="99"/>
    <w:rsid w:val="00881B6F"/>
    <w:rPr>
      <w:rFonts w:asciiTheme="minorHAnsi" w:eastAsiaTheme="minorHAnsi" w:hAnsiTheme="minorHAnsi" w:cstheme="minorBidi"/>
      <w:sz w:val="22"/>
      <w:szCs w:val="22"/>
      <w:lang w:eastAsia="en-US"/>
    </w:rPr>
    <w:tblPr>
      <w:tblInd w:w="0" w:type="nil"/>
      <w:tblBorders>
        <w:bottom w:val="single" w:sz="4" w:space="0" w:color="22413A"/>
        <w:insideH w:val="single" w:sz="4" w:space="0" w:color="22413A"/>
        <w:insideV w:val="single" w:sz="4" w:space="0" w:color="22413A"/>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22413A"/>
          <w:tl2br w:val="nil"/>
          <w:tr2bl w:val="nil"/>
        </w:tcBorders>
        <w:shd w:val="clear" w:color="auto" w:fill="D4EFE5"/>
      </w:tcPr>
    </w:tblStylePr>
  </w:style>
  <w:style w:type="table" w:customStyle="1" w:styleId="Box1">
    <w:name w:val="Box 1"/>
    <w:basedOn w:val="TableNormal"/>
    <w:uiPriority w:val="99"/>
    <w:rsid w:val="002319AC"/>
    <w:rPr>
      <w:rFonts w:asciiTheme="minorHAnsi" w:eastAsiaTheme="minorHAnsi" w:hAnsiTheme="minorHAnsi" w:cstheme="minorBidi"/>
      <w:sz w:val="22"/>
      <w:szCs w:val="22"/>
      <w:lang w:eastAsia="en-US"/>
    </w:rPr>
    <w:tblPr>
      <w:tblInd w:w="0" w:type="nil"/>
      <w:tblBorders>
        <w:top w:val="single" w:sz="4" w:space="0" w:color="22413A"/>
        <w:left w:val="single" w:sz="4" w:space="0" w:color="22413A"/>
        <w:bottom w:val="single" w:sz="4" w:space="0" w:color="22413A"/>
        <w:right w:val="single" w:sz="4" w:space="0" w:color="22413A"/>
      </w:tblBorders>
      <w:tblCellMar>
        <w:top w:w="57" w:type="dxa"/>
        <w:left w:w="113" w:type="dxa"/>
        <w:bottom w:w="57" w:type="dxa"/>
        <w:right w:w="113" w:type="dxa"/>
      </w:tblCellMar>
    </w:tblPr>
  </w:style>
  <w:style w:type="table" w:customStyle="1" w:styleId="Box2">
    <w:name w:val="Box 2"/>
    <w:basedOn w:val="TableNormal"/>
    <w:uiPriority w:val="99"/>
    <w:rsid w:val="00B64141"/>
    <w:rPr>
      <w:rFonts w:asciiTheme="minorHAnsi" w:eastAsiaTheme="minorHAnsi" w:hAnsiTheme="minorHAnsi" w:cstheme="minorBidi"/>
      <w:sz w:val="22"/>
      <w:szCs w:val="22"/>
      <w:lang w:eastAsia="en-US"/>
    </w:rPr>
    <w:tblPr>
      <w:tblInd w:w="0" w:type="nil"/>
      <w:tblBorders>
        <w:top w:val="single" w:sz="4" w:space="0" w:color="22413A"/>
        <w:left w:val="single" w:sz="4" w:space="0" w:color="22413A"/>
        <w:bottom w:val="single" w:sz="4" w:space="0" w:color="22413A"/>
        <w:right w:val="single" w:sz="4" w:space="0" w:color="22413A"/>
      </w:tblBorders>
      <w:tblCellMar>
        <w:top w:w="57" w:type="dxa"/>
        <w:left w:w="113" w:type="dxa"/>
        <w:bottom w:w="57" w:type="dxa"/>
        <w:right w:w="113" w:type="dxa"/>
      </w:tblCellMar>
    </w:tblPr>
    <w:tblStylePr w:type="firstRow">
      <w:rPr>
        <w:b/>
        <w:color w:val="auto"/>
      </w:rPr>
      <w:tblPr/>
      <w:tcPr>
        <w:tcBorders>
          <w:top w:val="single" w:sz="4" w:space="0" w:color="22413A"/>
          <w:left w:val="single" w:sz="4" w:space="0" w:color="22413A"/>
          <w:bottom w:val="single" w:sz="4" w:space="0" w:color="22413A"/>
          <w:right w:val="single" w:sz="4" w:space="0" w:color="22413A"/>
          <w:insideH w:val="nil"/>
          <w:insideV w:val="nil"/>
          <w:tl2br w:val="nil"/>
          <w:tr2bl w:val="nil"/>
        </w:tcBorders>
        <w:shd w:val="clear" w:color="auto" w:fill="D4EFE5"/>
      </w:tcPr>
    </w:tblStylePr>
  </w:style>
  <w:style w:type="paragraph" w:customStyle="1" w:styleId="QuoteText">
    <w:name w:val="Quote Text"/>
    <w:basedOn w:val="Normal"/>
    <w:uiPriority w:val="1"/>
    <w:qFormat/>
    <w:rsid w:val="00CE1DB2"/>
    <w:pPr>
      <w:pBdr>
        <w:top w:val="single" w:sz="4" w:space="6" w:color="22413A"/>
        <w:bottom w:val="single" w:sz="4" w:space="6" w:color="22413A"/>
      </w:pBdr>
      <w:spacing w:before="240"/>
      <w:ind w:left="851"/>
    </w:pPr>
    <w:rPr>
      <w:rFonts w:asciiTheme="minorHAnsi" w:eastAsiaTheme="minorHAnsi" w:hAnsiTheme="minorHAnsi" w:cstheme="minorBidi"/>
      <w:sz w:val="28"/>
      <w:szCs w:val="30"/>
      <w:lang w:bidi="ar-SA"/>
    </w:rPr>
  </w:style>
  <w:style w:type="paragraph" w:customStyle="1" w:styleId="NumList1">
    <w:name w:val="Num List 1"/>
    <w:basedOn w:val="Normal"/>
    <w:uiPriority w:val="1"/>
    <w:qFormat/>
    <w:rsid w:val="000A51C3"/>
    <w:pPr>
      <w:numPr>
        <w:numId w:val="28"/>
      </w:numPr>
      <w:spacing w:before="240" w:after="120" w:line="240" w:lineRule="auto"/>
    </w:pPr>
    <w:rPr>
      <w:rFonts w:asciiTheme="minorHAnsi" w:eastAsiaTheme="minorHAnsi" w:hAnsiTheme="minorHAnsi" w:cstheme="minorBidi"/>
      <w:bCs/>
      <w:noProof/>
      <w:lang w:bidi="ar-SA"/>
    </w:rPr>
  </w:style>
  <w:style w:type="paragraph" w:customStyle="1" w:styleId="NumList2">
    <w:name w:val="Num List 2"/>
    <w:basedOn w:val="NumList1"/>
    <w:uiPriority w:val="1"/>
    <w:qFormat/>
    <w:rsid w:val="000A51C3"/>
    <w:pPr>
      <w:numPr>
        <w:ilvl w:val="1"/>
      </w:numPr>
      <w:ind w:left="1701"/>
    </w:pPr>
  </w:style>
  <w:style w:type="paragraph" w:customStyle="1" w:styleId="BulletList3">
    <w:name w:val="Bullet List 3"/>
    <w:basedOn w:val="Bulletlist2"/>
    <w:uiPriority w:val="1"/>
    <w:qFormat/>
    <w:rsid w:val="00C35D86"/>
    <w:pPr>
      <w:numPr>
        <w:ilvl w:val="2"/>
      </w:numPr>
      <w:ind w:left="2268"/>
    </w:pPr>
  </w:style>
  <w:style w:type="character" w:styleId="CommentReference">
    <w:name w:val="annotation reference"/>
    <w:basedOn w:val="DefaultParagraphFont"/>
    <w:uiPriority w:val="99"/>
    <w:semiHidden/>
    <w:unhideWhenUsed/>
    <w:rsid w:val="00FD31B3"/>
    <w:rPr>
      <w:sz w:val="16"/>
      <w:szCs w:val="16"/>
    </w:rPr>
  </w:style>
  <w:style w:type="paragraph" w:styleId="CommentText">
    <w:name w:val="annotation text"/>
    <w:basedOn w:val="Normal"/>
    <w:link w:val="CommentTextChar"/>
    <w:uiPriority w:val="99"/>
    <w:unhideWhenUsed/>
    <w:rsid w:val="00FD31B3"/>
    <w:pPr>
      <w:spacing w:line="240" w:lineRule="auto"/>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FD31B3"/>
    <w:rPr>
      <w:rFonts w:asciiTheme="minorHAnsi" w:eastAsiaTheme="minorHAnsi" w:hAnsiTheme="minorHAnsi" w:cstheme="minorBidi"/>
      <w:lang w:eastAsia="en-US"/>
    </w:rPr>
  </w:style>
  <w:style w:type="paragraph" w:styleId="ListParagraph">
    <w:name w:val="List Paragraph"/>
    <w:basedOn w:val="Normal"/>
    <w:uiPriority w:val="34"/>
    <w:semiHidden/>
    <w:qFormat/>
    <w:rsid w:val="00FD31B3"/>
    <w:pPr>
      <w:ind w:left="720"/>
      <w:contextualSpacing/>
    </w:pPr>
  </w:style>
  <w:style w:type="character" w:styleId="IntenseEmphasis">
    <w:name w:val="Intense Emphasis"/>
    <w:basedOn w:val="DefaultParagraphFont"/>
    <w:uiPriority w:val="21"/>
    <w:semiHidden/>
    <w:qFormat/>
    <w:rsid w:val="004648A4"/>
    <w:rPr>
      <w:i/>
      <w:iCs/>
      <w:color w:val="22413A"/>
    </w:rPr>
  </w:style>
  <w:style w:type="character" w:styleId="IntenseReference">
    <w:name w:val="Intense Reference"/>
    <w:basedOn w:val="DefaultParagraphFont"/>
    <w:uiPriority w:val="32"/>
    <w:semiHidden/>
    <w:qFormat/>
    <w:rsid w:val="004648A4"/>
    <w:rPr>
      <w:b/>
      <w:bCs/>
      <w:smallCaps/>
      <w:color w:val="22413A"/>
      <w:spacing w:val="5"/>
    </w:rPr>
  </w:style>
  <w:style w:type="paragraph" w:styleId="IntenseQuote">
    <w:name w:val="Intense Quote"/>
    <w:basedOn w:val="Normal"/>
    <w:next w:val="Normal"/>
    <w:link w:val="IntenseQuoteChar"/>
    <w:uiPriority w:val="30"/>
    <w:semiHidden/>
    <w:qFormat/>
    <w:rsid w:val="004648A4"/>
    <w:pPr>
      <w:pBdr>
        <w:top w:val="single" w:sz="4" w:space="10" w:color="22413A"/>
        <w:bottom w:val="single" w:sz="4" w:space="10" w:color="22413A"/>
      </w:pBdr>
      <w:spacing w:before="360" w:after="360"/>
      <w:ind w:left="864" w:right="864"/>
      <w:jc w:val="center"/>
    </w:pPr>
    <w:rPr>
      <w:i/>
      <w:iCs/>
      <w:color w:val="22413A"/>
    </w:rPr>
  </w:style>
  <w:style w:type="character" w:customStyle="1" w:styleId="IntenseQuoteChar">
    <w:name w:val="Intense Quote Char"/>
    <w:basedOn w:val="DefaultParagraphFont"/>
    <w:link w:val="IntenseQuote"/>
    <w:uiPriority w:val="30"/>
    <w:semiHidden/>
    <w:rsid w:val="003C114C"/>
    <w:rPr>
      <w:rFonts w:ascii="Arial" w:hAnsi="Arial"/>
      <w:i/>
      <w:iCs/>
      <w:color w:val="22413A"/>
      <w:sz w:val="24"/>
      <w:szCs w:val="22"/>
      <w:lang w:eastAsia="en-US" w:bidi="he-IL"/>
    </w:rPr>
  </w:style>
  <w:style w:type="character" w:customStyle="1" w:styleId="Heading6Char">
    <w:name w:val="Heading 6 Char"/>
    <w:basedOn w:val="DefaultParagraphFont"/>
    <w:link w:val="Heading6"/>
    <w:rsid w:val="00F47145"/>
    <w:rPr>
      <w:rFonts w:asciiTheme="majorHAnsi" w:eastAsiaTheme="majorEastAsia" w:hAnsiTheme="majorHAnsi" w:cstheme="majorBidi"/>
      <w:i/>
      <w:color w:val="22413A"/>
      <w:sz w:val="24"/>
      <w:szCs w:val="22"/>
      <w:u w:val="single"/>
      <w:lang w:eastAsia="en-US" w:bidi="he-IL"/>
    </w:rPr>
  </w:style>
  <w:style w:type="paragraph" w:customStyle="1" w:styleId="Copyright">
    <w:name w:val="Copyright"/>
    <w:basedOn w:val="Normal"/>
    <w:uiPriority w:val="99"/>
    <w:semiHidden/>
    <w:qFormat/>
    <w:rsid w:val="00881B6F"/>
    <w:pPr>
      <w:spacing w:after="0"/>
    </w:pPr>
    <w:rPr>
      <w:color w:val="22413A"/>
      <w:szCs w:val="16"/>
    </w:rPr>
  </w:style>
  <w:style w:type="character" w:styleId="UnresolvedMention">
    <w:name w:val="Unresolved Mention"/>
    <w:basedOn w:val="DefaultParagraphFont"/>
    <w:uiPriority w:val="99"/>
    <w:semiHidden/>
    <w:unhideWhenUsed/>
    <w:rsid w:val="006C4196"/>
    <w:rPr>
      <w:color w:val="605E5C"/>
      <w:shd w:val="clear" w:color="auto" w:fill="E1DFDD"/>
    </w:rPr>
  </w:style>
  <w:style w:type="paragraph" w:styleId="Caption">
    <w:name w:val="caption"/>
    <w:basedOn w:val="Normal"/>
    <w:next w:val="Normal"/>
    <w:uiPriority w:val="35"/>
    <w:unhideWhenUsed/>
    <w:qFormat/>
    <w:rsid w:val="00C215C3"/>
    <w:pPr>
      <w:spacing w:after="200" w:line="240" w:lineRule="auto"/>
    </w:pPr>
    <w:rPr>
      <w:b/>
      <w:bCs/>
      <w:color w:val="000000" w:themeColor="text2"/>
      <w:sz w:val="22"/>
    </w:rPr>
  </w:style>
  <w:style w:type="paragraph" w:styleId="EndnoteText">
    <w:name w:val="endnote text"/>
    <w:basedOn w:val="Normal"/>
    <w:link w:val="EndnoteTextChar"/>
    <w:uiPriority w:val="99"/>
    <w:semiHidden/>
    <w:unhideWhenUsed/>
    <w:rsid w:val="009E0E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0E52"/>
    <w:rPr>
      <w:rFonts w:ascii="Arial" w:hAnsi="Arial"/>
      <w:lang w:eastAsia="en-US" w:bidi="he-IL"/>
    </w:rPr>
  </w:style>
  <w:style w:type="character" w:styleId="EndnoteReference">
    <w:name w:val="endnote reference"/>
    <w:basedOn w:val="DefaultParagraphFont"/>
    <w:uiPriority w:val="99"/>
    <w:semiHidden/>
    <w:unhideWhenUsed/>
    <w:rsid w:val="009E0E52"/>
    <w:rPr>
      <w:vertAlign w:val="superscript"/>
    </w:rPr>
  </w:style>
  <w:style w:type="paragraph" w:styleId="Bibliography">
    <w:name w:val="Bibliography"/>
    <w:basedOn w:val="Normal"/>
    <w:next w:val="Normal"/>
    <w:uiPriority w:val="37"/>
    <w:unhideWhenUsed/>
    <w:rsid w:val="009E0E52"/>
  </w:style>
  <w:style w:type="character" w:customStyle="1" w:styleId="Style1">
    <w:name w:val="Style1"/>
    <w:basedOn w:val="DefaultParagraphFont"/>
    <w:uiPriority w:val="1"/>
    <w:rsid w:val="00004C16"/>
    <w:rPr>
      <w:rFonts w:ascii="Arial" w:hAnsi="Arial"/>
      <w:color w:val="auto"/>
      <w:sz w:val="36"/>
    </w:rPr>
  </w:style>
  <w:style w:type="character" w:customStyle="1" w:styleId="Style2">
    <w:name w:val="Style2"/>
    <w:basedOn w:val="DefaultParagraphFont"/>
    <w:uiPriority w:val="1"/>
    <w:rsid w:val="00004C16"/>
    <w:rPr>
      <w:rFonts w:ascii="Arial" w:hAnsi="Arial"/>
      <w:color w:val="auto"/>
      <w:sz w:val="48"/>
    </w:rPr>
  </w:style>
  <w:style w:type="paragraph" w:styleId="TOCHeading">
    <w:name w:val="TOC Heading"/>
    <w:basedOn w:val="Heading1"/>
    <w:next w:val="Normal"/>
    <w:uiPriority w:val="39"/>
    <w:unhideWhenUsed/>
    <w:qFormat/>
    <w:rsid w:val="00404B0C"/>
    <w:pPr>
      <w:keepLines/>
      <w:spacing w:after="0" w:line="259" w:lineRule="auto"/>
      <w:outlineLvl w:val="9"/>
    </w:pPr>
    <w:rPr>
      <w:rFonts w:asciiTheme="majorHAnsi" w:eastAsiaTheme="majorEastAsia" w:hAnsiTheme="majorHAnsi" w:cstheme="majorBidi"/>
      <w:color w:val="055450" w:themeColor="accent1" w:themeShade="BF"/>
      <w:sz w:val="32"/>
      <w:szCs w:val="32"/>
      <w:lang w:val="en-US" w:bidi="ar-SA"/>
    </w:rPr>
  </w:style>
  <w:style w:type="paragraph" w:customStyle="1" w:styleId="F9-Paragraph">
    <w:name w:val="F9 - # Paragraph"/>
    <w:basedOn w:val="Normal"/>
    <w:link w:val="F9-ParagraphChar"/>
    <w:qFormat/>
    <w:rsid w:val="005504C2"/>
    <w:pPr>
      <w:numPr>
        <w:numId w:val="21"/>
      </w:numPr>
      <w:spacing w:before="240" w:after="120" w:line="240" w:lineRule="auto"/>
      <w:ind w:left="851" w:hanging="851"/>
    </w:pPr>
    <w:rPr>
      <w:rFonts w:eastAsia="Times New Roman"/>
      <w:szCs w:val="24"/>
      <w:lang w:bidi="ar-SA"/>
    </w:rPr>
  </w:style>
  <w:style w:type="character" w:customStyle="1" w:styleId="F9-ParagraphChar">
    <w:name w:val="F9 - # Paragraph Char"/>
    <w:basedOn w:val="DefaultParagraphFont"/>
    <w:link w:val="F9-Paragraph"/>
    <w:rsid w:val="005504C2"/>
    <w:rPr>
      <w:rFonts w:ascii="Arial" w:eastAsia="Times New Roman" w:hAnsi="Arial"/>
      <w:sz w:val="24"/>
      <w:szCs w:val="24"/>
      <w:lang w:eastAsia="en-US"/>
    </w:rPr>
  </w:style>
  <w:style w:type="paragraph" w:customStyle="1" w:styleId="BulletPoint">
    <w:name w:val="Bullet Point"/>
    <w:basedOn w:val="ListParagraph"/>
    <w:link w:val="BulletPointChar"/>
    <w:qFormat/>
    <w:rsid w:val="00587E35"/>
    <w:pPr>
      <w:numPr>
        <w:numId w:val="26"/>
      </w:numPr>
      <w:spacing w:before="240" w:after="120" w:line="264" w:lineRule="auto"/>
    </w:pPr>
    <w:rPr>
      <w:rFonts w:eastAsia="Times New Roman" w:cs="Times New Roman"/>
      <w:sz w:val="22"/>
      <w:szCs w:val="24"/>
      <w:lang w:bidi="ar-SA"/>
    </w:rPr>
  </w:style>
  <w:style w:type="character" w:customStyle="1" w:styleId="BulletPointChar">
    <w:name w:val="Bullet Point Char"/>
    <w:basedOn w:val="DefaultParagraphFont"/>
    <w:link w:val="BulletPoint"/>
    <w:rsid w:val="00587E35"/>
    <w:rPr>
      <w:rFonts w:ascii="Arial" w:eastAsia="Times New Roman" w:hAnsi="Arial" w:cs="Times New Roman"/>
      <w:sz w:val="22"/>
      <w:szCs w:val="24"/>
      <w:lang w:eastAsia="en-US"/>
    </w:rPr>
  </w:style>
  <w:style w:type="character" w:styleId="FollowedHyperlink">
    <w:name w:val="FollowedHyperlink"/>
    <w:basedOn w:val="DefaultParagraphFont"/>
    <w:uiPriority w:val="99"/>
    <w:semiHidden/>
    <w:unhideWhenUsed/>
    <w:rsid w:val="00F61B86"/>
    <w:rPr>
      <w:color w:val="AA1C76" w:themeColor="followedHyperlink"/>
      <w:u w:val="single"/>
    </w:rPr>
  </w:style>
  <w:style w:type="paragraph" w:styleId="NormalWeb">
    <w:name w:val="Normal (Web)"/>
    <w:basedOn w:val="Normal"/>
    <w:uiPriority w:val="99"/>
    <w:unhideWhenUsed/>
    <w:rsid w:val="00AA6D10"/>
    <w:pPr>
      <w:spacing w:before="100" w:beforeAutospacing="1" w:after="100" w:afterAutospacing="1" w:line="240" w:lineRule="auto"/>
    </w:pPr>
    <w:rPr>
      <w:rFonts w:eastAsia="Times New Roman"/>
      <w:szCs w:val="24"/>
      <w:lang w:eastAsia="en-GB" w:bidi="ar-SA"/>
    </w:rPr>
  </w:style>
  <w:style w:type="paragraph" w:customStyle="1" w:styleId="F10-Bullet1">
    <w:name w:val="F10 - Bullet 1"/>
    <w:basedOn w:val="ListParagraph"/>
    <w:link w:val="F10-Bullet1Char"/>
    <w:qFormat/>
    <w:rsid w:val="00E46F5B"/>
    <w:pPr>
      <w:spacing w:before="240" w:after="120" w:line="240" w:lineRule="auto"/>
      <w:ind w:left="1560" w:hanging="425"/>
      <w:contextualSpacing w:val="0"/>
    </w:pPr>
    <w:rPr>
      <w:rFonts w:eastAsia="Times New Roman"/>
      <w:szCs w:val="24"/>
      <w:lang w:bidi="ar-SA"/>
    </w:rPr>
  </w:style>
  <w:style w:type="character" w:customStyle="1" w:styleId="F10-Bullet1Char">
    <w:name w:val="F10 - Bullet 1 Char"/>
    <w:basedOn w:val="DefaultParagraphFont"/>
    <w:link w:val="F10-Bullet1"/>
    <w:rsid w:val="00E46F5B"/>
    <w:rPr>
      <w:rFonts w:ascii="Arial" w:eastAsia="Times New Roman" w:hAnsi="Arial"/>
      <w:sz w:val="24"/>
      <w:szCs w:val="24"/>
      <w:lang w:eastAsia="en-US"/>
    </w:rPr>
  </w:style>
  <w:style w:type="paragraph" w:customStyle="1" w:styleId="F11-Bullet2">
    <w:name w:val="F11 - Bullet 2"/>
    <w:basedOn w:val="F10-Bullet1"/>
    <w:link w:val="F11-Bullet2Char"/>
    <w:qFormat/>
    <w:rsid w:val="00E46F5B"/>
    <w:pPr>
      <w:ind w:left="2154" w:hanging="357"/>
    </w:pPr>
  </w:style>
  <w:style w:type="character" w:customStyle="1" w:styleId="F11-Bullet2Char">
    <w:name w:val="F11 - Bullet 2 Char"/>
    <w:basedOn w:val="F10-Bullet1Char"/>
    <w:link w:val="F11-Bullet2"/>
    <w:rsid w:val="00604E4A"/>
    <w:rPr>
      <w:rFonts w:ascii="Arial" w:eastAsia="Times New Roman" w:hAnsi="Arial"/>
      <w:sz w:val="24"/>
      <w:szCs w:val="24"/>
      <w:lang w:eastAsia="en-US"/>
    </w:rPr>
  </w:style>
  <w:style w:type="paragraph" w:customStyle="1" w:styleId="NumberedParagraph">
    <w:name w:val="Numbered Paragraph"/>
    <w:basedOn w:val="Normal"/>
    <w:link w:val="NumberedParagraphChar"/>
    <w:qFormat/>
    <w:rsid w:val="00551197"/>
    <w:pPr>
      <w:spacing w:before="240" w:after="120" w:line="240" w:lineRule="auto"/>
      <w:ind w:left="709" w:hanging="709"/>
    </w:pPr>
    <w:rPr>
      <w:rFonts w:eastAsia="Times New Roman"/>
      <w:szCs w:val="24"/>
      <w:lang w:bidi="ar-SA"/>
    </w:rPr>
  </w:style>
  <w:style w:type="character" w:customStyle="1" w:styleId="NumberedParagraphChar">
    <w:name w:val="Numbered Paragraph Char"/>
    <w:basedOn w:val="DefaultParagraphFont"/>
    <w:link w:val="NumberedParagraph"/>
    <w:rsid w:val="00551197"/>
    <w:rPr>
      <w:rFonts w:ascii="Arial" w:eastAsia="Times New Roman" w:hAnsi="Arial"/>
      <w:sz w:val="24"/>
      <w:szCs w:val="24"/>
      <w:lang w:eastAsia="en-US"/>
    </w:rPr>
  </w:style>
  <w:style w:type="paragraph" w:customStyle="1" w:styleId="Default">
    <w:name w:val="Default"/>
    <w:link w:val="DefaultChar"/>
    <w:rsid w:val="00551197"/>
    <w:pPr>
      <w:autoSpaceDE w:val="0"/>
      <w:autoSpaceDN w:val="0"/>
      <w:adjustRightInd w:val="0"/>
    </w:pPr>
    <w:rPr>
      <w:rFonts w:ascii="Arial" w:eastAsia="Times New Roman" w:hAnsi="Arial"/>
      <w:color w:val="000000"/>
      <w:sz w:val="24"/>
      <w:szCs w:val="24"/>
    </w:rPr>
  </w:style>
  <w:style w:type="character" w:customStyle="1" w:styleId="DefaultChar">
    <w:name w:val="Default Char"/>
    <w:basedOn w:val="DefaultParagraphFont"/>
    <w:link w:val="Default"/>
    <w:rsid w:val="00551197"/>
    <w:rPr>
      <w:rFonts w:ascii="Arial" w:eastAsia="Times New Roman" w:hAnsi="Arial"/>
      <w:color w:val="000000"/>
      <w:sz w:val="24"/>
      <w:szCs w:val="24"/>
    </w:rPr>
  </w:style>
  <w:style w:type="character" w:customStyle="1" w:styleId="Heading7Char">
    <w:name w:val="Heading 7 Char"/>
    <w:basedOn w:val="DefaultParagraphFont"/>
    <w:link w:val="Heading7"/>
    <w:rsid w:val="004C5A4E"/>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4C5A4E"/>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4C5A4E"/>
    <w:rPr>
      <w:rFonts w:ascii="Arial" w:eastAsia="Times New Roman" w:hAnsi="Arial"/>
      <w:sz w:val="22"/>
      <w:szCs w:val="22"/>
      <w:lang w:eastAsia="en-US"/>
    </w:rPr>
  </w:style>
  <w:style w:type="paragraph" w:customStyle="1" w:styleId="TSHeadingNumbered1">
    <w:name w:val="TS Heading Numbered 1"/>
    <w:basedOn w:val="Normal"/>
    <w:rsid w:val="004C5A4E"/>
    <w:pPr>
      <w:tabs>
        <w:tab w:val="num" w:pos="-31680"/>
      </w:tabs>
      <w:spacing w:after="220" w:line="240" w:lineRule="auto"/>
      <w:ind w:left="720" w:hanging="720"/>
      <w:outlineLvl w:val="0"/>
    </w:pPr>
    <w:rPr>
      <w:rFonts w:ascii="Arial Bold" w:eastAsia="Times New Roman" w:hAnsi="Arial Bold" w:cs="Times New Roman"/>
      <w:b/>
      <w:caps/>
      <w:sz w:val="22"/>
      <w:szCs w:val="24"/>
      <w:lang w:bidi="ar-SA"/>
    </w:rPr>
  </w:style>
  <w:style w:type="paragraph" w:customStyle="1" w:styleId="TSHeadingNumbered11">
    <w:name w:val="TS Heading Numbered 1.1"/>
    <w:basedOn w:val="TSHeadingNumbered1"/>
    <w:rsid w:val="004C5A4E"/>
  </w:style>
  <w:style w:type="paragraph" w:customStyle="1" w:styleId="TSHeadingNumbered111">
    <w:name w:val="TS Heading Numbered 1.1.1"/>
    <w:basedOn w:val="TSHeadingNumbered1"/>
    <w:rsid w:val="004C5A4E"/>
  </w:style>
  <w:style w:type="paragraph" w:customStyle="1" w:styleId="TSHeadingNumbered1111">
    <w:name w:val="TS Heading Numbered 1.1.1.1"/>
    <w:basedOn w:val="TSHeadingNumbered1"/>
    <w:rsid w:val="004C5A4E"/>
  </w:style>
  <w:style w:type="paragraph" w:customStyle="1" w:styleId="TSBullet1Square">
    <w:name w:val="TS Bullet 1 Square"/>
    <w:basedOn w:val="Normal"/>
    <w:rsid w:val="004C5A4E"/>
    <w:pPr>
      <w:numPr>
        <w:numId w:val="38"/>
      </w:numPr>
      <w:spacing w:line="240" w:lineRule="auto"/>
      <w:contextualSpacing/>
    </w:pPr>
    <w:rPr>
      <w:rFonts w:eastAsia="Times New Roman" w:cs="Times New Roman"/>
      <w:sz w:val="22"/>
      <w:szCs w:val="24"/>
      <w:lang w:bidi="ar-SA"/>
    </w:rPr>
  </w:style>
  <w:style w:type="paragraph" w:styleId="CommentSubject">
    <w:name w:val="annotation subject"/>
    <w:basedOn w:val="CommentText"/>
    <w:next w:val="CommentText"/>
    <w:link w:val="CommentSubjectChar"/>
    <w:uiPriority w:val="99"/>
    <w:semiHidden/>
    <w:unhideWhenUsed/>
    <w:rsid w:val="00DF61A3"/>
    <w:rPr>
      <w:rFonts w:ascii="Arial" w:eastAsia="Calibri" w:hAnsi="Arial" w:cs="Arial"/>
      <w:b/>
      <w:bCs/>
      <w:lang w:bidi="he-IL"/>
    </w:rPr>
  </w:style>
  <w:style w:type="character" w:customStyle="1" w:styleId="CommentSubjectChar">
    <w:name w:val="Comment Subject Char"/>
    <w:basedOn w:val="CommentTextChar"/>
    <w:link w:val="CommentSubject"/>
    <w:uiPriority w:val="99"/>
    <w:semiHidden/>
    <w:rsid w:val="00DF61A3"/>
    <w:rPr>
      <w:rFonts w:ascii="Arial" w:eastAsiaTheme="minorHAnsi" w:hAnsi="Arial" w:cstheme="minorBidi"/>
      <w:b/>
      <w:b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745">
      <w:bodyDiv w:val="1"/>
      <w:marLeft w:val="0"/>
      <w:marRight w:val="0"/>
      <w:marTop w:val="0"/>
      <w:marBottom w:val="0"/>
      <w:divBdr>
        <w:top w:val="none" w:sz="0" w:space="0" w:color="auto"/>
        <w:left w:val="none" w:sz="0" w:space="0" w:color="auto"/>
        <w:bottom w:val="none" w:sz="0" w:space="0" w:color="auto"/>
        <w:right w:val="none" w:sz="0" w:space="0" w:color="auto"/>
      </w:divBdr>
    </w:div>
    <w:div w:id="2511057">
      <w:bodyDiv w:val="1"/>
      <w:marLeft w:val="0"/>
      <w:marRight w:val="0"/>
      <w:marTop w:val="0"/>
      <w:marBottom w:val="0"/>
      <w:divBdr>
        <w:top w:val="none" w:sz="0" w:space="0" w:color="auto"/>
        <w:left w:val="none" w:sz="0" w:space="0" w:color="auto"/>
        <w:bottom w:val="none" w:sz="0" w:space="0" w:color="auto"/>
        <w:right w:val="none" w:sz="0" w:space="0" w:color="auto"/>
      </w:divBdr>
    </w:div>
    <w:div w:id="3479776">
      <w:bodyDiv w:val="1"/>
      <w:marLeft w:val="0"/>
      <w:marRight w:val="0"/>
      <w:marTop w:val="0"/>
      <w:marBottom w:val="0"/>
      <w:divBdr>
        <w:top w:val="none" w:sz="0" w:space="0" w:color="auto"/>
        <w:left w:val="none" w:sz="0" w:space="0" w:color="auto"/>
        <w:bottom w:val="none" w:sz="0" w:space="0" w:color="auto"/>
        <w:right w:val="none" w:sz="0" w:space="0" w:color="auto"/>
      </w:divBdr>
    </w:div>
    <w:div w:id="5714286">
      <w:bodyDiv w:val="1"/>
      <w:marLeft w:val="0"/>
      <w:marRight w:val="0"/>
      <w:marTop w:val="0"/>
      <w:marBottom w:val="0"/>
      <w:divBdr>
        <w:top w:val="none" w:sz="0" w:space="0" w:color="auto"/>
        <w:left w:val="none" w:sz="0" w:space="0" w:color="auto"/>
        <w:bottom w:val="none" w:sz="0" w:space="0" w:color="auto"/>
        <w:right w:val="none" w:sz="0" w:space="0" w:color="auto"/>
      </w:divBdr>
    </w:div>
    <w:div w:id="8064253">
      <w:bodyDiv w:val="1"/>
      <w:marLeft w:val="0"/>
      <w:marRight w:val="0"/>
      <w:marTop w:val="0"/>
      <w:marBottom w:val="0"/>
      <w:divBdr>
        <w:top w:val="none" w:sz="0" w:space="0" w:color="auto"/>
        <w:left w:val="none" w:sz="0" w:space="0" w:color="auto"/>
        <w:bottom w:val="none" w:sz="0" w:space="0" w:color="auto"/>
        <w:right w:val="none" w:sz="0" w:space="0" w:color="auto"/>
      </w:divBdr>
    </w:div>
    <w:div w:id="13072471">
      <w:bodyDiv w:val="1"/>
      <w:marLeft w:val="0"/>
      <w:marRight w:val="0"/>
      <w:marTop w:val="0"/>
      <w:marBottom w:val="0"/>
      <w:divBdr>
        <w:top w:val="none" w:sz="0" w:space="0" w:color="auto"/>
        <w:left w:val="none" w:sz="0" w:space="0" w:color="auto"/>
        <w:bottom w:val="none" w:sz="0" w:space="0" w:color="auto"/>
        <w:right w:val="none" w:sz="0" w:space="0" w:color="auto"/>
      </w:divBdr>
    </w:div>
    <w:div w:id="14156921">
      <w:bodyDiv w:val="1"/>
      <w:marLeft w:val="0"/>
      <w:marRight w:val="0"/>
      <w:marTop w:val="0"/>
      <w:marBottom w:val="0"/>
      <w:divBdr>
        <w:top w:val="none" w:sz="0" w:space="0" w:color="auto"/>
        <w:left w:val="none" w:sz="0" w:space="0" w:color="auto"/>
        <w:bottom w:val="none" w:sz="0" w:space="0" w:color="auto"/>
        <w:right w:val="none" w:sz="0" w:space="0" w:color="auto"/>
      </w:divBdr>
    </w:div>
    <w:div w:id="18317262">
      <w:bodyDiv w:val="1"/>
      <w:marLeft w:val="0"/>
      <w:marRight w:val="0"/>
      <w:marTop w:val="0"/>
      <w:marBottom w:val="0"/>
      <w:divBdr>
        <w:top w:val="none" w:sz="0" w:space="0" w:color="auto"/>
        <w:left w:val="none" w:sz="0" w:space="0" w:color="auto"/>
        <w:bottom w:val="none" w:sz="0" w:space="0" w:color="auto"/>
        <w:right w:val="none" w:sz="0" w:space="0" w:color="auto"/>
      </w:divBdr>
    </w:div>
    <w:div w:id="21784556">
      <w:bodyDiv w:val="1"/>
      <w:marLeft w:val="0"/>
      <w:marRight w:val="0"/>
      <w:marTop w:val="0"/>
      <w:marBottom w:val="0"/>
      <w:divBdr>
        <w:top w:val="none" w:sz="0" w:space="0" w:color="auto"/>
        <w:left w:val="none" w:sz="0" w:space="0" w:color="auto"/>
        <w:bottom w:val="none" w:sz="0" w:space="0" w:color="auto"/>
        <w:right w:val="none" w:sz="0" w:space="0" w:color="auto"/>
      </w:divBdr>
    </w:div>
    <w:div w:id="23873567">
      <w:bodyDiv w:val="1"/>
      <w:marLeft w:val="0"/>
      <w:marRight w:val="0"/>
      <w:marTop w:val="0"/>
      <w:marBottom w:val="0"/>
      <w:divBdr>
        <w:top w:val="none" w:sz="0" w:space="0" w:color="auto"/>
        <w:left w:val="none" w:sz="0" w:space="0" w:color="auto"/>
        <w:bottom w:val="none" w:sz="0" w:space="0" w:color="auto"/>
        <w:right w:val="none" w:sz="0" w:space="0" w:color="auto"/>
      </w:divBdr>
    </w:div>
    <w:div w:id="25836411">
      <w:bodyDiv w:val="1"/>
      <w:marLeft w:val="0"/>
      <w:marRight w:val="0"/>
      <w:marTop w:val="0"/>
      <w:marBottom w:val="0"/>
      <w:divBdr>
        <w:top w:val="none" w:sz="0" w:space="0" w:color="auto"/>
        <w:left w:val="none" w:sz="0" w:space="0" w:color="auto"/>
        <w:bottom w:val="none" w:sz="0" w:space="0" w:color="auto"/>
        <w:right w:val="none" w:sz="0" w:space="0" w:color="auto"/>
      </w:divBdr>
    </w:div>
    <w:div w:id="29234327">
      <w:bodyDiv w:val="1"/>
      <w:marLeft w:val="0"/>
      <w:marRight w:val="0"/>
      <w:marTop w:val="0"/>
      <w:marBottom w:val="0"/>
      <w:divBdr>
        <w:top w:val="none" w:sz="0" w:space="0" w:color="auto"/>
        <w:left w:val="none" w:sz="0" w:space="0" w:color="auto"/>
        <w:bottom w:val="none" w:sz="0" w:space="0" w:color="auto"/>
        <w:right w:val="none" w:sz="0" w:space="0" w:color="auto"/>
      </w:divBdr>
    </w:div>
    <w:div w:id="33891150">
      <w:bodyDiv w:val="1"/>
      <w:marLeft w:val="0"/>
      <w:marRight w:val="0"/>
      <w:marTop w:val="0"/>
      <w:marBottom w:val="0"/>
      <w:divBdr>
        <w:top w:val="none" w:sz="0" w:space="0" w:color="auto"/>
        <w:left w:val="none" w:sz="0" w:space="0" w:color="auto"/>
        <w:bottom w:val="none" w:sz="0" w:space="0" w:color="auto"/>
        <w:right w:val="none" w:sz="0" w:space="0" w:color="auto"/>
      </w:divBdr>
    </w:div>
    <w:div w:id="38015805">
      <w:bodyDiv w:val="1"/>
      <w:marLeft w:val="0"/>
      <w:marRight w:val="0"/>
      <w:marTop w:val="0"/>
      <w:marBottom w:val="0"/>
      <w:divBdr>
        <w:top w:val="none" w:sz="0" w:space="0" w:color="auto"/>
        <w:left w:val="none" w:sz="0" w:space="0" w:color="auto"/>
        <w:bottom w:val="none" w:sz="0" w:space="0" w:color="auto"/>
        <w:right w:val="none" w:sz="0" w:space="0" w:color="auto"/>
      </w:divBdr>
    </w:div>
    <w:div w:id="48846719">
      <w:bodyDiv w:val="1"/>
      <w:marLeft w:val="0"/>
      <w:marRight w:val="0"/>
      <w:marTop w:val="0"/>
      <w:marBottom w:val="0"/>
      <w:divBdr>
        <w:top w:val="none" w:sz="0" w:space="0" w:color="auto"/>
        <w:left w:val="none" w:sz="0" w:space="0" w:color="auto"/>
        <w:bottom w:val="none" w:sz="0" w:space="0" w:color="auto"/>
        <w:right w:val="none" w:sz="0" w:space="0" w:color="auto"/>
      </w:divBdr>
    </w:div>
    <w:div w:id="52122869">
      <w:bodyDiv w:val="1"/>
      <w:marLeft w:val="0"/>
      <w:marRight w:val="0"/>
      <w:marTop w:val="0"/>
      <w:marBottom w:val="0"/>
      <w:divBdr>
        <w:top w:val="none" w:sz="0" w:space="0" w:color="auto"/>
        <w:left w:val="none" w:sz="0" w:space="0" w:color="auto"/>
        <w:bottom w:val="none" w:sz="0" w:space="0" w:color="auto"/>
        <w:right w:val="none" w:sz="0" w:space="0" w:color="auto"/>
      </w:divBdr>
    </w:div>
    <w:div w:id="56362762">
      <w:bodyDiv w:val="1"/>
      <w:marLeft w:val="0"/>
      <w:marRight w:val="0"/>
      <w:marTop w:val="0"/>
      <w:marBottom w:val="0"/>
      <w:divBdr>
        <w:top w:val="none" w:sz="0" w:space="0" w:color="auto"/>
        <w:left w:val="none" w:sz="0" w:space="0" w:color="auto"/>
        <w:bottom w:val="none" w:sz="0" w:space="0" w:color="auto"/>
        <w:right w:val="none" w:sz="0" w:space="0" w:color="auto"/>
      </w:divBdr>
    </w:div>
    <w:div w:id="60753797">
      <w:bodyDiv w:val="1"/>
      <w:marLeft w:val="0"/>
      <w:marRight w:val="0"/>
      <w:marTop w:val="0"/>
      <w:marBottom w:val="0"/>
      <w:divBdr>
        <w:top w:val="none" w:sz="0" w:space="0" w:color="auto"/>
        <w:left w:val="none" w:sz="0" w:space="0" w:color="auto"/>
        <w:bottom w:val="none" w:sz="0" w:space="0" w:color="auto"/>
        <w:right w:val="none" w:sz="0" w:space="0" w:color="auto"/>
      </w:divBdr>
    </w:div>
    <w:div w:id="64035757">
      <w:bodyDiv w:val="1"/>
      <w:marLeft w:val="0"/>
      <w:marRight w:val="0"/>
      <w:marTop w:val="0"/>
      <w:marBottom w:val="0"/>
      <w:divBdr>
        <w:top w:val="none" w:sz="0" w:space="0" w:color="auto"/>
        <w:left w:val="none" w:sz="0" w:space="0" w:color="auto"/>
        <w:bottom w:val="none" w:sz="0" w:space="0" w:color="auto"/>
        <w:right w:val="none" w:sz="0" w:space="0" w:color="auto"/>
      </w:divBdr>
    </w:div>
    <w:div w:id="68621739">
      <w:bodyDiv w:val="1"/>
      <w:marLeft w:val="0"/>
      <w:marRight w:val="0"/>
      <w:marTop w:val="0"/>
      <w:marBottom w:val="0"/>
      <w:divBdr>
        <w:top w:val="none" w:sz="0" w:space="0" w:color="auto"/>
        <w:left w:val="none" w:sz="0" w:space="0" w:color="auto"/>
        <w:bottom w:val="none" w:sz="0" w:space="0" w:color="auto"/>
        <w:right w:val="none" w:sz="0" w:space="0" w:color="auto"/>
      </w:divBdr>
    </w:div>
    <w:div w:id="70473880">
      <w:bodyDiv w:val="1"/>
      <w:marLeft w:val="0"/>
      <w:marRight w:val="0"/>
      <w:marTop w:val="0"/>
      <w:marBottom w:val="0"/>
      <w:divBdr>
        <w:top w:val="none" w:sz="0" w:space="0" w:color="auto"/>
        <w:left w:val="none" w:sz="0" w:space="0" w:color="auto"/>
        <w:bottom w:val="none" w:sz="0" w:space="0" w:color="auto"/>
        <w:right w:val="none" w:sz="0" w:space="0" w:color="auto"/>
      </w:divBdr>
    </w:div>
    <w:div w:id="70855819">
      <w:bodyDiv w:val="1"/>
      <w:marLeft w:val="0"/>
      <w:marRight w:val="0"/>
      <w:marTop w:val="0"/>
      <w:marBottom w:val="0"/>
      <w:divBdr>
        <w:top w:val="none" w:sz="0" w:space="0" w:color="auto"/>
        <w:left w:val="none" w:sz="0" w:space="0" w:color="auto"/>
        <w:bottom w:val="none" w:sz="0" w:space="0" w:color="auto"/>
        <w:right w:val="none" w:sz="0" w:space="0" w:color="auto"/>
      </w:divBdr>
    </w:div>
    <w:div w:id="76446043">
      <w:bodyDiv w:val="1"/>
      <w:marLeft w:val="0"/>
      <w:marRight w:val="0"/>
      <w:marTop w:val="0"/>
      <w:marBottom w:val="0"/>
      <w:divBdr>
        <w:top w:val="none" w:sz="0" w:space="0" w:color="auto"/>
        <w:left w:val="none" w:sz="0" w:space="0" w:color="auto"/>
        <w:bottom w:val="none" w:sz="0" w:space="0" w:color="auto"/>
        <w:right w:val="none" w:sz="0" w:space="0" w:color="auto"/>
      </w:divBdr>
    </w:div>
    <w:div w:id="79836127">
      <w:bodyDiv w:val="1"/>
      <w:marLeft w:val="0"/>
      <w:marRight w:val="0"/>
      <w:marTop w:val="0"/>
      <w:marBottom w:val="0"/>
      <w:divBdr>
        <w:top w:val="none" w:sz="0" w:space="0" w:color="auto"/>
        <w:left w:val="none" w:sz="0" w:space="0" w:color="auto"/>
        <w:bottom w:val="none" w:sz="0" w:space="0" w:color="auto"/>
        <w:right w:val="none" w:sz="0" w:space="0" w:color="auto"/>
      </w:divBdr>
    </w:div>
    <w:div w:id="83034172">
      <w:bodyDiv w:val="1"/>
      <w:marLeft w:val="0"/>
      <w:marRight w:val="0"/>
      <w:marTop w:val="0"/>
      <w:marBottom w:val="0"/>
      <w:divBdr>
        <w:top w:val="none" w:sz="0" w:space="0" w:color="auto"/>
        <w:left w:val="none" w:sz="0" w:space="0" w:color="auto"/>
        <w:bottom w:val="none" w:sz="0" w:space="0" w:color="auto"/>
        <w:right w:val="none" w:sz="0" w:space="0" w:color="auto"/>
      </w:divBdr>
    </w:div>
    <w:div w:id="86079279">
      <w:bodyDiv w:val="1"/>
      <w:marLeft w:val="0"/>
      <w:marRight w:val="0"/>
      <w:marTop w:val="0"/>
      <w:marBottom w:val="0"/>
      <w:divBdr>
        <w:top w:val="none" w:sz="0" w:space="0" w:color="auto"/>
        <w:left w:val="none" w:sz="0" w:space="0" w:color="auto"/>
        <w:bottom w:val="none" w:sz="0" w:space="0" w:color="auto"/>
        <w:right w:val="none" w:sz="0" w:space="0" w:color="auto"/>
      </w:divBdr>
    </w:div>
    <w:div w:id="91169340">
      <w:bodyDiv w:val="1"/>
      <w:marLeft w:val="0"/>
      <w:marRight w:val="0"/>
      <w:marTop w:val="0"/>
      <w:marBottom w:val="0"/>
      <w:divBdr>
        <w:top w:val="none" w:sz="0" w:space="0" w:color="auto"/>
        <w:left w:val="none" w:sz="0" w:space="0" w:color="auto"/>
        <w:bottom w:val="none" w:sz="0" w:space="0" w:color="auto"/>
        <w:right w:val="none" w:sz="0" w:space="0" w:color="auto"/>
      </w:divBdr>
    </w:div>
    <w:div w:id="95298342">
      <w:bodyDiv w:val="1"/>
      <w:marLeft w:val="0"/>
      <w:marRight w:val="0"/>
      <w:marTop w:val="0"/>
      <w:marBottom w:val="0"/>
      <w:divBdr>
        <w:top w:val="none" w:sz="0" w:space="0" w:color="auto"/>
        <w:left w:val="none" w:sz="0" w:space="0" w:color="auto"/>
        <w:bottom w:val="none" w:sz="0" w:space="0" w:color="auto"/>
        <w:right w:val="none" w:sz="0" w:space="0" w:color="auto"/>
      </w:divBdr>
    </w:div>
    <w:div w:id="98109635">
      <w:bodyDiv w:val="1"/>
      <w:marLeft w:val="0"/>
      <w:marRight w:val="0"/>
      <w:marTop w:val="0"/>
      <w:marBottom w:val="0"/>
      <w:divBdr>
        <w:top w:val="none" w:sz="0" w:space="0" w:color="auto"/>
        <w:left w:val="none" w:sz="0" w:space="0" w:color="auto"/>
        <w:bottom w:val="none" w:sz="0" w:space="0" w:color="auto"/>
        <w:right w:val="none" w:sz="0" w:space="0" w:color="auto"/>
      </w:divBdr>
    </w:div>
    <w:div w:id="102237059">
      <w:bodyDiv w:val="1"/>
      <w:marLeft w:val="0"/>
      <w:marRight w:val="0"/>
      <w:marTop w:val="0"/>
      <w:marBottom w:val="0"/>
      <w:divBdr>
        <w:top w:val="none" w:sz="0" w:space="0" w:color="auto"/>
        <w:left w:val="none" w:sz="0" w:space="0" w:color="auto"/>
        <w:bottom w:val="none" w:sz="0" w:space="0" w:color="auto"/>
        <w:right w:val="none" w:sz="0" w:space="0" w:color="auto"/>
      </w:divBdr>
    </w:div>
    <w:div w:id="102962575">
      <w:bodyDiv w:val="1"/>
      <w:marLeft w:val="0"/>
      <w:marRight w:val="0"/>
      <w:marTop w:val="0"/>
      <w:marBottom w:val="0"/>
      <w:divBdr>
        <w:top w:val="none" w:sz="0" w:space="0" w:color="auto"/>
        <w:left w:val="none" w:sz="0" w:space="0" w:color="auto"/>
        <w:bottom w:val="none" w:sz="0" w:space="0" w:color="auto"/>
        <w:right w:val="none" w:sz="0" w:space="0" w:color="auto"/>
      </w:divBdr>
    </w:div>
    <w:div w:id="103157258">
      <w:bodyDiv w:val="1"/>
      <w:marLeft w:val="0"/>
      <w:marRight w:val="0"/>
      <w:marTop w:val="0"/>
      <w:marBottom w:val="0"/>
      <w:divBdr>
        <w:top w:val="none" w:sz="0" w:space="0" w:color="auto"/>
        <w:left w:val="none" w:sz="0" w:space="0" w:color="auto"/>
        <w:bottom w:val="none" w:sz="0" w:space="0" w:color="auto"/>
        <w:right w:val="none" w:sz="0" w:space="0" w:color="auto"/>
      </w:divBdr>
    </w:div>
    <w:div w:id="105082368">
      <w:bodyDiv w:val="1"/>
      <w:marLeft w:val="0"/>
      <w:marRight w:val="0"/>
      <w:marTop w:val="0"/>
      <w:marBottom w:val="0"/>
      <w:divBdr>
        <w:top w:val="none" w:sz="0" w:space="0" w:color="auto"/>
        <w:left w:val="none" w:sz="0" w:space="0" w:color="auto"/>
        <w:bottom w:val="none" w:sz="0" w:space="0" w:color="auto"/>
        <w:right w:val="none" w:sz="0" w:space="0" w:color="auto"/>
      </w:divBdr>
    </w:div>
    <w:div w:id="108941977">
      <w:bodyDiv w:val="1"/>
      <w:marLeft w:val="0"/>
      <w:marRight w:val="0"/>
      <w:marTop w:val="0"/>
      <w:marBottom w:val="0"/>
      <w:divBdr>
        <w:top w:val="none" w:sz="0" w:space="0" w:color="auto"/>
        <w:left w:val="none" w:sz="0" w:space="0" w:color="auto"/>
        <w:bottom w:val="none" w:sz="0" w:space="0" w:color="auto"/>
        <w:right w:val="none" w:sz="0" w:space="0" w:color="auto"/>
      </w:divBdr>
    </w:div>
    <w:div w:id="114493048">
      <w:bodyDiv w:val="1"/>
      <w:marLeft w:val="0"/>
      <w:marRight w:val="0"/>
      <w:marTop w:val="0"/>
      <w:marBottom w:val="0"/>
      <w:divBdr>
        <w:top w:val="none" w:sz="0" w:space="0" w:color="auto"/>
        <w:left w:val="none" w:sz="0" w:space="0" w:color="auto"/>
        <w:bottom w:val="none" w:sz="0" w:space="0" w:color="auto"/>
        <w:right w:val="none" w:sz="0" w:space="0" w:color="auto"/>
      </w:divBdr>
    </w:div>
    <w:div w:id="116218442">
      <w:bodyDiv w:val="1"/>
      <w:marLeft w:val="0"/>
      <w:marRight w:val="0"/>
      <w:marTop w:val="0"/>
      <w:marBottom w:val="0"/>
      <w:divBdr>
        <w:top w:val="none" w:sz="0" w:space="0" w:color="auto"/>
        <w:left w:val="none" w:sz="0" w:space="0" w:color="auto"/>
        <w:bottom w:val="none" w:sz="0" w:space="0" w:color="auto"/>
        <w:right w:val="none" w:sz="0" w:space="0" w:color="auto"/>
      </w:divBdr>
    </w:div>
    <w:div w:id="119345041">
      <w:bodyDiv w:val="1"/>
      <w:marLeft w:val="0"/>
      <w:marRight w:val="0"/>
      <w:marTop w:val="0"/>
      <w:marBottom w:val="0"/>
      <w:divBdr>
        <w:top w:val="none" w:sz="0" w:space="0" w:color="auto"/>
        <w:left w:val="none" w:sz="0" w:space="0" w:color="auto"/>
        <w:bottom w:val="none" w:sz="0" w:space="0" w:color="auto"/>
        <w:right w:val="none" w:sz="0" w:space="0" w:color="auto"/>
      </w:divBdr>
    </w:div>
    <w:div w:id="126627206">
      <w:bodyDiv w:val="1"/>
      <w:marLeft w:val="0"/>
      <w:marRight w:val="0"/>
      <w:marTop w:val="0"/>
      <w:marBottom w:val="0"/>
      <w:divBdr>
        <w:top w:val="none" w:sz="0" w:space="0" w:color="auto"/>
        <w:left w:val="none" w:sz="0" w:space="0" w:color="auto"/>
        <w:bottom w:val="none" w:sz="0" w:space="0" w:color="auto"/>
        <w:right w:val="none" w:sz="0" w:space="0" w:color="auto"/>
      </w:divBdr>
    </w:div>
    <w:div w:id="127819135">
      <w:bodyDiv w:val="1"/>
      <w:marLeft w:val="0"/>
      <w:marRight w:val="0"/>
      <w:marTop w:val="0"/>
      <w:marBottom w:val="0"/>
      <w:divBdr>
        <w:top w:val="none" w:sz="0" w:space="0" w:color="auto"/>
        <w:left w:val="none" w:sz="0" w:space="0" w:color="auto"/>
        <w:bottom w:val="none" w:sz="0" w:space="0" w:color="auto"/>
        <w:right w:val="none" w:sz="0" w:space="0" w:color="auto"/>
      </w:divBdr>
    </w:div>
    <w:div w:id="130171095">
      <w:bodyDiv w:val="1"/>
      <w:marLeft w:val="0"/>
      <w:marRight w:val="0"/>
      <w:marTop w:val="0"/>
      <w:marBottom w:val="0"/>
      <w:divBdr>
        <w:top w:val="none" w:sz="0" w:space="0" w:color="auto"/>
        <w:left w:val="none" w:sz="0" w:space="0" w:color="auto"/>
        <w:bottom w:val="none" w:sz="0" w:space="0" w:color="auto"/>
        <w:right w:val="none" w:sz="0" w:space="0" w:color="auto"/>
      </w:divBdr>
    </w:div>
    <w:div w:id="134685184">
      <w:bodyDiv w:val="1"/>
      <w:marLeft w:val="0"/>
      <w:marRight w:val="0"/>
      <w:marTop w:val="0"/>
      <w:marBottom w:val="0"/>
      <w:divBdr>
        <w:top w:val="none" w:sz="0" w:space="0" w:color="auto"/>
        <w:left w:val="none" w:sz="0" w:space="0" w:color="auto"/>
        <w:bottom w:val="none" w:sz="0" w:space="0" w:color="auto"/>
        <w:right w:val="none" w:sz="0" w:space="0" w:color="auto"/>
      </w:divBdr>
    </w:div>
    <w:div w:id="135102418">
      <w:bodyDiv w:val="1"/>
      <w:marLeft w:val="0"/>
      <w:marRight w:val="0"/>
      <w:marTop w:val="0"/>
      <w:marBottom w:val="0"/>
      <w:divBdr>
        <w:top w:val="none" w:sz="0" w:space="0" w:color="auto"/>
        <w:left w:val="none" w:sz="0" w:space="0" w:color="auto"/>
        <w:bottom w:val="none" w:sz="0" w:space="0" w:color="auto"/>
        <w:right w:val="none" w:sz="0" w:space="0" w:color="auto"/>
      </w:divBdr>
    </w:div>
    <w:div w:id="145752819">
      <w:bodyDiv w:val="1"/>
      <w:marLeft w:val="0"/>
      <w:marRight w:val="0"/>
      <w:marTop w:val="0"/>
      <w:marBottom w:val="0"/>
      <w:divBdr>
        <w:top w:val="none" w:sz="0" w:space="0" w:color="auto"/>
        <w:left w:val="none" w:sz="0" w:space="0" w:color="auto"/>
        <w:bottom w:val="none" w:sz="0" w:space="0" w:color="auto"/>
        <w:right w:val="none" w:sz="0" w:space="0" w:color="auto"/>
      </w:divBdr>
    </w:div>
    <w:div w:id="145778917">
      <w:bodyDiv w:val="1"/>
      <w:marLeft w:val="0"/>
      <w:marRight w:val="0"/>
      <w:marTop w:val="0"/>
      <w:marBottom w:val="0"/>
      <w:divBdr>
        <w:top w:val="none" w:sz="0" w:space="0" w:color="auto"/>
        <w:left w:val="none" w:sz="0" w:space="0" w:color="auto"/>
        <w:bottom w:val="none" w:sz="0" w:space="0" w:color="auto"/>
        <w:right w:val="none" w:sz="0" w:space="0" w:color="auto"/>
      </w:divBdr>
    </w:div>
    <w:div w:id="149175835">
      <w:bodyDiv w:val="1"/>
      <w:marLeft w:val="0"/>
      <w:marRight w:val="0"/>
      <w:marTop w:val="0"/>
      <w:marBottom w:val="0"/>
      <w:divBdr>
        <w:top w:val="none" w:sz="0" w:space="0" w:color="auto"/>
        <w:left w:val="none" w:sz="0" w:space="0" w:color="auto"/>
        <w:bottom w:val="none" w:sz="0" w:space="0" w:color="auto"/>
        <w:right w:val="none" w:sz="0" w:space="0" w:color="auto"/>
      </w:divBdr>
    </w:div>
    <w:div w:id="151020527">
      <w:bodyDiv w:val="1"/>
      <w:marLeft w:val="0"/>
      <w:marRight w:val="0"/>
      <w:marTop w:val="0"/>
      <w:marBottom w:val="0"/>
      <w:divBdr>
        <w:top w:val="none" w:sz="0" w:space="0" w:color="auto"/>
        <w:left w:val="none" w:sz="0" w:space="0" w:color="auto"/>
        <w:bottom w:val="none" w:sz="0" w:space="0" w:color="auto"/>
        <w:right w:val="none" w:sz="0" w:space="0" w:color="auto"/>
      </w:divBdr>
    </w:div>
    <w:div w:id="167983811">
      <w:bodyDiv w:val="1"/>
      <w:marLeft w:val="0"/>
      <w:marRight w:val="0"/>
      <w:marTop w:val="0"/>
      <w:marBottom w:val="0"/>
      <w:divBdr>
        <w:top w:val="none" w:sz="0" w:space="0" w:color="auto"/>
        <w:left w:val="none" w:sz="0" w:space="0" w:color="auto"/>
        <w:bottom w:val="none" w:sz="0" w:space="0" w:color="auto"/>
        <w:right w:val="none" w:sz="0" w:space="0" w:color="auto"/>
      </w:divBdr>
    </w:div>
    <w:div w:id="180363952">
      <w:bodyDiv w:val="1"/>
      <w:marLeft w:val="0"/>
      <w:marRight w:val="0"/>
      <w:marTop w:val="0"/>
      <w:marBottom w:val="0"/>
      <w:divBdr>
        <w:top w:val="none" w:sz="0" w:space="0" w:color="auto"/>
        <w:left w:val="none" w:sz="0" w:space="0" w:color="auto"/>
        <w:bottom w:val="none" w:sz="0" w:space="0" w:color="auto"/>
        <w:right w:val="none" w:sz="0" w:space="0" w:color="auto"/>
      </w:divBdr>
    </w:div>
    <w:div w:id="181361239">
      <w:bodyDiv w:val="1"/>
      <w:marLeft w:val="0"/>
      <w:marRight w:val="0"/>
      <w:marTop w:val="0"/>
      <w:marBottom w:val="0"/>
      <w:divBdr>
        <w:top w:val="none" w:sz="0" w:space="0" w:color="auto"/>
        <w:left w:val="none" w:sz="0" w:space="0" w:color="auto"/>
        <w:bottom w:val="none" w:sz="0" w:space="0" w:color="auto"/>
        <w:right w:val="none" w:sz="0" w:space="0" w:color="auto"/>
      </w:divBdr>
    </w:div>
    <w:div w:id="181744631">
      <w:bodyDiv w:val="1"/>
      <w:marLeft w:val="0"/>
      <w:marRight w:val="0"/>
      <w:marTop w:val="0"/>
      <w:marBottom w:val="0"/>
      <w:divBdr>
        <w:top w:val="none" w:sz="0" w:space="0" w:color="auto"/>
        <w:left w:val="none" w:sz="0" w:space="0" w:color="auto"/>
        <w:bottom w:val="none" w:sz="0" w:space="0" w:color="auto"/>
        <w:right w:val="none" w:sz="0" w:space="0" w:color="auto"/>
      </w:divBdr>
    </w:div>
    <w:div w:id="196545293">
      <w:bodyDiv w:val="1"/>
      <w:marLeft w:val="0"/>
      <w:marRight w:val="0"/>
      <w:marTop w:val="0"/>
      <w:marBottom w:val="0"/>
      <w:divBdr>
        <w:top w:val="none" w:sz="0" w:space="0" w:color="auto"/>
        <w:left w:val="none" w:sz="0" w:space="0" w:color="auto"/>
        <w:bottom w:val="none" w:sz="0" w:space="0" w:color="auto"/>
        <w:right w:val="none" w:sz="0" w:space="0" w:color="auto"/>
      </w:divBdr>
    </w:div>
    <w:div w:id="199901282">
      <w:bodyDiv w:val="1"/>
      <w:marLeft w:val="0"/>
      <w:marRight w:val="0"/>
      <w:marTop w:val="0"/>
      <w:marBottom w:val="0"/>
      <w:divBdr>
        <w:top w:val="none" w:sz="0" w:space="0" w:color="auto"/>
        <w:left w:val="none" w:sz="0" w:space="0" w:color="auto"/>
        <w:bottom w:val="none" w:sz="0" w:space="0" w:color="auto"/>
        <w:right w:val="none" w:sz="0" w:space="0" w:color="auto"/>
      </w:divBdr>
    </w:div>
    <w:div w:id="201594903">
      <w:bodyDiv w:val="1"/>
      <w:marLeft w:val="0"/>
      <w:marRight w:val="0"/>
      <w:marTop w:val="0"/>
      <w:marBottom w:val="0"/>
      <w:divBdr>
        <w:top w:val="none" w:sz="0" w:space="0" w:color="auto"/>
        <w:left w:val="none" w:sz="0" w:space="0" w:color="auto"/>
        <w:bottom w:val="none" w:sz="0" w:space="0" w:color="auto"/>
        <w:right w:val="none" w:sz="0" w:space="0" w:color="auto"/>
      </w:divBdr>
    </w:div>
    <w:div w:id="202256884">
      <w:bodyDiv w:val="1"/>
      <w:marLeft w:val="0"/>
      <w:marRight w:val="0"/>
      <w:marTop w:val="0"/>
      <w:marBottom w:val="0"/>
      <w:divBdr>
        <w:top w:val="none" w:sz="0" w:space="0" w:color="auto"/>
        <w:left w:val="none" w:sz="0" w:space="0" w:color="auto"/>
        <w:bottom w:val="none" w:sz="0" w:space="0" w:color="auto"/>
        <w:right w:val="none" w:sz="0" w:space="0" w:color="auto"/>
      </w:divBdr>
    </w:div>
    <w:div w:id="204291613">
      <w:bodyDiv w:val="1"/>
      <w:marLeft w:val="0"/>
      <w:marRight w:val="0"/>
      <w:marTop w:val="0"/>
      <w:marBottom w:val="0"/>
      <w:divBdr>
        <w:top w:val="none" w:sz="0" w:space="0" w:color="auto"/>
        <w:left w:val="none" w:sz="0" w:space="0" w:color="auto"/>
        <w:bottom w:val="none" w:sz="0" w:space="0" w:color="auto"/>
        <w:right w:val="none" w:sz="0" w:space="0" w:color="auto"/>
      </w:divBdr>
    </w:div>
    <w:div w:id="204758404">
      <w:bodyDiv w:val="1"/>
      <w:marLeft w:val="0"/>
      <w:marRight w:val="0"/>
      <w:marTop w:val="0"/>
      <w:marBottom w:val="0"/>
      <w:divBdr>
        <w:top w:val="none" w:sz="0" w:space="0" w:color="auto"/>
        <w:left w:val="none" w:sz="0" w:space="0" w:color="auto"/>
        <w:bottom w:val="none" w:sz="0" w:space="0" w:color="auto"/>
        <w:right w:val="none" w:sz="0" w:space="0" w:color="auto"/>
      </w:divBdr>
    </w:div>
    <w:div w:id="206650491">
      <w:bodyDiv w:val="1"/>
      <w:marLeft w:val="0"/>
      <w:marRight w:val="0"/>
      <w:marTop w:val="0"/>
      <w:marBottom w:val="0"/>
      <w:divBdr>
        <w:top w:val="none" w:sz="0" w:space="0" w:color="auto"/>
        <w:left w:val="none" w:sz="0" w:space="0" w:color="auto"/>
        <w:bottom w:val="none" w:sz="0" w:space="0" w:color="auto"/>
        <w:right w:val="none" w:sz="0" w:space="0" w:color="auto"/>
      </w:divBdr>
    </w:div>
    <w:div w:id="210073447">
      <w:bodyDiv w:val="1"/>
      <w:marLeft w:val="0"/>
      <w:marRight w:val="0"/>
      <w:marTop w:val="0"/>
      <w:marBottom w:val="0"/>
      <w:divBdr>
        <w:top w:val="none" w:sz="0" w:space="0" w:color="auto"/>
        <w:left w:val="none" w:sz="0" w:space="0" w:color="auto"/>
        <w:bottom w:val="none" w:sz="0" w:space="0" w:color="auto"/>
        <w:right w:val="none" w:sz="0" w:space="0" w:color="auto"/>
      </w:divBdr>
    </w:div>
    <w:div w:id="212232423">
      <w:bodyDiv w:val="1"/>
      <w:marLeft w:val="0"/>
      <w:marRight w:val="0"/>
      <w:marTop w:val="0"/>
      <w:marBottom w:val="0"/>
      <w:divBdr>
        <w:top w:val="none" w:sz="0" w:space="0" w:color="auto"/>
        <w:left w:val="none" w:sz="0" w:space="0" w:color="auto"/>
        <w:bottom w:val="none" w:sz="0" w:space="0" w:color="auto"/>
        <w:right w:val="none" w:sz="0" w:space="0" w:color="auto"/>
      </w:divBdr>
    </w:div>
    <w:div w:id="215288446">
      <w:bodyDiv w:val="1"/>
      <w:marLeft w:val="0"/>
      <w:marRight w:val="0"/>
      <w:marTop w:val="0"/>
      <w:marBottom w:val="0"/>
      <w:divBdr>
        <w:top w:val="none" w:sz="0" w:space="0" w:color="auto"/>
        <w:left w:val="none" w:sz="0" w:space="0" w:color="auto"/>
        <w:bottom w:val="none" w:sz="0" w:space="0" w:color="auto"/>
        <w:right w:val="none" w:sz="0" w:space="0" w:color="auto"/>
      </w:divBdr>
    </w:div>
    <w:div w:id="220020450">
      <w:bodyDiv w:val="1"/>
      <w:marLeft w:val="0"/>
      <w:marRight w:val="0"/>
      <w:marTop w:val="0"/>
      <w:marBottom w:val="0"/>
      <w:divBdr>
        <w:top w:val="none" w:sz="0" w:space="0" w:color="auto"/>
        <w:left w:val="none" w:sz="0" w:space="0" w:color="auto"/>
        <w:bottom w:val="none" w:sz="0" w:space="0" w:color="auto"/>
        <w:right w:val="none" w:sz="0" w:space="0" w:color="auto"/>
      </w:divBdr>
    </w:div>
    <w:div w:id="220791016">
      <w:bodyDiv w:val="1"/>
      <w:marLeft w:val="0"/>
      <w:marRight w:val="0"/>
      <w:marTop w:val="0"/>
      <w:marBottom w:val="0"/>
      <w:divBdr>
        <w:top w:val="none" w:sz="0" w:space="0" w:color="auto"/>
        <w:left w:val="none" w:sz="0" w:space="0" w:color="auto"/>
        <w:bottom w:val="none" w:sz="0" w:space="0" w:color="auto"/>
        <w:right w:val="none" w:sz="0" w:space="0" w:color="auto"/>
      </w:divBdr>
    </w:div>
    <w:div w:id="226304269">
      <w:bodyDiv w:val="1"/>
      <w:marLeft w:val="0"/>
      <w:marRight w:val="0"/>
      <w:marTop w:val="0"/>
      <w:marBottom w:val="0"/>
      <w:divBdr>
        <w:top w:val="none" w:sz="0" w:space="0" w:color="auto"/>
        <w:left w:val="none" w:sz="0" w:space="0" w:color="auto"/>
        <w:bottom w:val="none" w:sz="0" w:space="0" w:color="auto"/>
        <w:right w:val="none" w:sz="0" w:space="0" w:color="auto"/>
      </w:divBdr>
    </w:div>
    <w:div w:id="227570819">
      <w:bodyDiv w:val="1"/>
      <w:marLeft w:val="0"/>
      <w:marRight w:val="0"/>
      <w:marTop w:val="0"/>
      <w:marBottom w:val="0"/>
      <w:divBdr>
        <w:top w:val="none" w:sz="0" w:space="0" w:color="auto"/>
        <w:left w:val="none" w:sz="0" w:space="0" w:color="auto"/>
        <w:bottom w:val="none" w:sz="0" w:space="0" w:color="auto"/>
        <w:right w:val="none" w:sz="0" w:space="0" w:color="auto"/>
      </w:divBdr>
    </w:div>
    <w:div w:id="228616670">
      <w:bodyDiv w:val="1"/>
      <w:marLeft w:val="0"/>
      <w:marRight w:val="0"/>
      <w:marTop w:val="0"/>
      <w:marBottom w:val="0"/>
      <w:divBdr>
        <w:top w:val="none" w:sz="0" w:space="0" w:color="auto"/>
        <w:left w:val="none" w:sz="0" w:space="0" w:color="auto"/>
        <w:bottom w:val="none" w:sz="0" w:space="0" w:color="auto"/>
        <w:right w:val="none" w:sz="0" w:space="0" w:color="auto"/>
      </w:divBdr>
    </w:div>
    <w:div w:id="252590768">
      <w:bodyDiv w:val="1"/>
      <w:marLeft w:val="0"/>
      <w:marRight w:val="0"/>
      <w:marTop w:val="0"/>
      <w:marBottom w:val="0"/>
      <w:divBdr>
        <w:top w:val="none" w:sz="0" w:space="0" w:color="auto"/>
        <w:left w:val="none" w:sz="0" w:space="0" w:color="auto"/>
        <w:bottom w:val="none" w:sz="0" w:space="0" w:color="auto"/>
        <w:right w:val="none" w:sz="0" w:space="0" w:color="auto"/>
      </w:divBdr>
    </w:div>
    <w:div w:id="256209903">
      <w:bodyDiv w:val="1"/>
      <w:marLeft w:val="0"/>
      <w:marRight w:val="0"/>
      <w:marTop w:val="0"/>
      <w:marBottom w:val="0"/>
      <w:divBdr>
        <w:top w:val="none" w:sz="0" w:space="0" w:color="auto"/>
        <w:left w:val="none" w:sz="0" w:space="0" w:color="auto"/>
        <w:bottom w:val="none" w:sz="0" w:space="0" w:color="auto"/>
        <w:right w:val="none" w:sz="0" w:space="0" w:color="auto"/>
      </w:divBdr>
    </w:div>
    <w:div w:id="267544661">
      <w:bodyDiv w:val="1"/>
      <w:marLeft w:val="0"/>
      <w:marRight w:val="0"/>
      <w:marTop w:val="0"/>
      <w:marBottom w:val="0"/>
      <w:divBdr>
        <w:top w:val="none" w:sz="0" w:space="0" w:color="auto"/>
        <w:left w:val="none" w:sz="0" w:space="0" w:color="auto"/>
        <w:bottom w:val="none" w:sz="0" w:space="0" w:color="auto"/>
        <w:right w:val="none" w:sz="0" w:space="0" w:color="auto"/>
      </w:divBdr>
    </w:div>
    <w:div w:id="270820495">
      <w:bodyDiv w:val="1"/>
      <w:marLeft w:val="0"/>
      <w:marRight w:val="0"/>
      <w:marTop w:val="0"/>
      <w:marBottom w:val="0"/>
      <w:divBdr>
        <w:top w:val="none" w:sz="0" w:space="0" w:color="auto"/>
        <w:left w:val="none" w:sz="0" w:space="0" w:color="auto"/>
        <w:bottom w:val="none" w:sz="0" w:space="0" w:color="auto"/>
        <w:right w:val="none" w:sz="0" w:space="0" w:color="auto"/>
      </w:divBdr>
    </w:div>
    <w:div w:id="284040044">
      <w:bodyDiv w:val="1"/>
      <w:marLeft w:val="0"/>
      <w:marRight w:val="0"/>
      <w:marTop w:val="0"/>
      <w:marBottom w:val="0"/>
      <w:divBdr>
        <w:top w:val="none" w:sz="0" w:space="0" w:color="auto"/>
        <w:left w:val="none" w:sz="0" w:space="0" w:color="auto"/>
        <w:bottom w:val="none" w:sz="0" w:space="0" w:color="auto"/>
        <w:right w:val="none" w:sz="0" w:space="0" w:color="auto"/>
      </w:divBdr>
    </w:div>
    <w:div w:id="287510152">
      <w:bodyDiv w:val="1"/>
      <w:marLeft w:val="0"/>
      <w:marRight w:val="0"/>
      <w:marTop w:val="0"/>
      <w:marBottom w:val="0"/>
      <w:divBdr>
        <w:top w:val="none" w:sz="0" w:space="0" w:color="auto"/>
        <w:left w:val="none" w:sz="0" w:space="0" w:color="auto"/>
        <w:bottom w:val="none" w:sz="0" w:space="0" w:color="auto"/>
        <w:right w:val="none" w:sz="0" w:space="0" w:color="auto"/>
      </w:divBdr>
    </w:div>
    <w:div w:id="289633765">
      <w:bodyDiv w:val="1"/>
      <w:marLeft w:val="0"/>
      <w:marRight w:val="0"/>
      <w:marTop w:val="0"/>
      <w:marBottom w:val="0"/>
      <w:divBdr>
        <w:top w:val="none" w:sz="0" w:space="0" w:color="auto"/>
        <w:left w:val="none" w:sz="0" w:space="0" w:color="auto"/>
        <w:bottom w:val="none" w:sz="0" w:space="0" w:color="auto"/>
        <w:right w:val="none" w:sz="0" w:space="0" w:color="auto"/>
      </w:divBdr>
    </w:div>
    <w:div w:id="298809429">
      <w:bodyDiv w:val="1"/>
      <w:marLeft w:val="0"/>
      <w:marRight w:val="0"/>
      <w:marTop w:val="0"/>
      <w:marBottom w:val="0"/>
      <w:divBdr>
        <w:top w:val="none" w:sz="0" w:space="0" w:color="auto"/>
        <w:left w:val="none" w:sz="0" w:space="0" w:color="auto"/>
        <w:bottom w:val="none" w:sz="0" w:space="0" w:color="auto"/>
        <w:right w:val="none" w:sz="0" w:space="0" w:color="auto"/>
      </w:divBdr>
    </w:div>
    <w:div w:id="298851619">
      <w:bodyDiv w:val="1"/>
      <w:marLeft w:val="0"/>
      <w:marRight w:val="0"/>
      <w:marTop w:val="0"/>
      <w:marBottom w:val="0"/>
      <w:divBdr>
        <w:top w:val="none" w:sz="0" w:space="0" w:color="auto"/>
        <w:left w:val="none" w:sz="0" w:space="0" w:color="auto"/>
        <w:bottom w:val="none" w:sz="0" w:space="0" w:color="auto"/>
        <w:right w:val="none" w:sz="0" w:space="0" w:color="auto"/>
      </w:divBdr>
    </w:div>
    <w:div w:id="302271922">
      <w:bodyDiv w:val="1"/>
      <w:marLeft w:val="0"/>
      <w:marRight w:val="0"/>
      <w:marTop w:val="0"/>
      <w:marBottom w:val="0"/>
      <w:divBdr>
        <w:top w:val="none" w:sz="0" w:space="0" w:color="auto"/>
        <w:left w:val="none" w:sz="0" w:space="0" w:color="auto"/>
        <w:bottom w:val="none" w:sz="0" w:space="0" w:color="auto"/>
        <w:right w:val="none" w:sz="0" w:space="0" w:color="auto"/>
      </w:divBdr>
    </w:div>
    <w:div w:id="313609431">
      <w:bodyDiv w:val="1"/>
      <w:marLeft w:val="0"/>
      <w:marRight w:val="0"/>
      <w:marTop w:val="0"/>
      <w:marBottom w:val="0"/>
      <w:divBdr>
        <w:top w:val="none" w:sz="0" w:space="0" w:color="auto"/>
        <w:left w:val="none" w:sz="0" w:space="0" w:color="auto"/>
        <w:bottom w:val="none" w:sz="0" w:space="0" w:color="auto"/>
        <w:right w:val="none" w:sz="0" w:space="0" w:color="auto"/>
      </w:divBdr>
    </w:div>
    <w:div w:id="313727730">
      <w:bodyDiv w:val="1"/>
      <w:marLeft w:val="0"/>
      <w:marRight w:val="0"/>
      <w:marTop w:val="0"/>
      <w:marBottom w:val="0"/>
      <w:divBdr>
        <w:top w:val="none" w:sz="0" w:space="0" w:color="auto"/>
        <w:left w:val="none" w:sz="0" w:space="0" w:color="auto"/>
        <w:bottom w:val="none" w:sz="0" w:space="0" w:color="auto"/>
        <w:right w:val="none" w:sz="0" w:space="0" w:color="auto"/>
      </w:divBdr>
    </w:div>
    <w:div w:id="315112891">
      <w:bodyDiv w:val="1"/>
      <w:marLeft w:val="0"/>
      <w:marRight w:val="0"/>
      <w:marTop w:val="0"/>
      <w:marBottom w:val="0"/>
      <w:divBdr>
        <w:top w:val="none" w:sz="0" w:space="0" w:color="auto"/>
        <w:left w:val="none" w:sz="0" w:space="0" w:color="auto"/>
        <w:bottom w:val="none" w:sz="0" w:space="0" w:color="auto"/>
        <w:right w:val="none" w:sz="0" w:space="0" w:color="auto"/>
      </w:divBdr>
    </w:div>
    <w:div w:id="324865912">
      <w:bodyDiv w:val="1"/>
      <w:marLeft w:val="0"/>
      <w:marRight w:val="0"/>
      <w:marTop w:val="0"/>
      <w:marBottom w:val="0"/>
      <w:divBdr>
        <w:top w:val="none" w:sz="0" w:space="0" w:color="auto"/>
        <w:left w:val="none" w:sz="0" w:space="0" w:color="auto"/>
        <w:bottom w:val="none" w:sz="0" w:space="0" w:color="auto"/>
        <w:right w:val="none" w:sz="0" w:space="0" w:color="auto"/>
      </w:divBdr>
    </w:div>
    <w:div w:id="325865978">
      <w:bodyDiv w:val="1"/>
      <w:marLeft w:val="0"/>
      <w:marRight w:val="0"/>
      <w:marTop w:val="0"/>
      <w:marBottom w:val="0"/>
      <w:divBdr>
        <w:top w:val="none" w:sz="0" w:space="0" w:color="auto"/>
        <w:left w:val="none" w:sz="0" w:space="0" w:color="auto"/>
        <w:bottom w:val="none" w:sz="0" w:space="0" w:color="auto"/>
        <w:right w:val="none" w:sz="0" w:space="0" w:color="auto"/>
      </w:divBdr>
    </w:div>
    <w:div w:id="330640147">
      <w:bodyDiv w:val="1"/>
      <w:marLeft w:val="0"/>
      <w:marRight w:val="0"/>
      <w:marTop w:val="0"/>
      <w:marBottom w:val="0"/>
      <w:divBdr>
        <w:top w:val="none" w:sz="0" w:space="0" w:color="auto"/>
        <w:left w:val="none" w:sz="0" w:space="0" w:color="auto"/>
        <w:bottom w:val="none" w:sz="0" w:space="0" w:color="auto"/>
        <w:right w:val="none" w:sz="0" w:space="0" w:color="auto"/>
      </w:divBdr>
    </w:div>
    <w:div w:id="331684679">
      <w:bodyDiv w:val="1"/>
      <w:marLeft w:val="0"/>
      <w:marRight w:val="0"/>
      <w:marTop w:val="0"/>
      <w:marBottom w:val="0"/>
      <w:divBdr>
        <w:top w:val="none" w:sz="0" w:space="0" w:color="auto"/>
        <w:left w:val="none" w:sz="0" w:space="0" w:color="auto"/>
        <w:bottom w:val="none" w:sz="0" w:space="0" w:color="auto"/>
        <w:right w:val="none" w:sz="0" w:space="0" w:color="auto"/>
      </w:divBdr>
    </w:div>
    <w:div w:id="334260206">
      <w:bodyDiv w:val="1"/>
      <w:marLeft w:val="0"/>
      <w:marRight w:val="0"/>
      <w:marTop w:val="0"/>
      <w:marBottom w:val="0"/>
      <w:divBdr>
        <w:top w:val="none" w:sz="0" w:space="0" w:color="auto"/>
        <w:left w:val="none" w:sz="0" w:space="0" w:color="auto"/>
        <w:bottom w:val="none" w:sz="0" w:space="0" w:color="auto"/>
        <w:right w:val="none" w:sz="0" w:space="0" w:color="auto"/>
      </w:divBdr>
    </w:div>
    <w:div w:id="344022084">
      <w:bodyDiv w:val="1"/>
      <w:marLeft w:val="0"/>
      <w:marRight w:val="0"/>
      <w:marTop w:val="0"/>
      <w:marBottom w:val="0"/>
      <w:divBdr>
        <w:top w:val="none" w:sz="0" w:space="0" w:color="auto"/>
        <w:left w:val="none" w:sz="0" w:space="0" w:color="auto"/>
        <w:bottom w:val="none" w:sz="0" w:space="0" w:color="auto"/>
        <w:right w:val="none" w:sz="0" w:space="0" w:color="auto"/>
      </w:divBdr>
    </w:div>
    <w:div w:id="351996033">
      <w:bodyDiv w:val="1"/>
      <w:marLeft w:val="0"/>
      <w:marRight w:val="0"/>
      <w:marTop w:val="0"/>
      <w:marBottom w:val="0"/>
      <w:divBdr>
        <w:top w:val="none" w:sz="0" w:space="0" w:color="auto"/>
        <w:left w:val="none" w:sz="0" w:space="0" w:color="auto"/>
        <w:bottom w:val="none" w:sz="0" w:space="0" w:color="auto"/>
        <w:right w:val="none" w:sz="0" w:space="0" w:color="auto"/>
      </w:divBdr>
    </w:div>
    <w:div w:id="393819933">
      <w:bodyDiv w:val="1"/>
      <w:marLeft w:val="0"/>
      <w:marRight w:val="0"/>
      <w:marTop w:val="0"/>
      <w:marBottom w:val="0"/>
      <w:divBdr>
        <w:top w:val="none" w:sz="0" w:space="0" w:color="auto"/>
        <w:left w:val="none" w:sz="0" w:space="0" w:color="auto"/>
        <w:bottom w:val="none" w:sz="0" w:space="0" w:color="auto"/>
        <w:right w:val="none" w:sz="0" w:space="0" w:color="auto"/>
      </w:divBdr>
    </w:div>
    <w:div w:id="394164184">
      <w:bodyDiv w:val="1"/>
      <w:marLeft w:val="0"/>
      <w:marRight w:val="0"/>
      <w:marTop w:val="0"/>
      <w:marBottom w:val="0"/>
      <w:divBdr>
        <w:top w:val="none" w:sz="0" w:space="0" w:color="auto"/>
        <w:left w:val="none" w:sz="0" w:space="0" w:color="auto"/>
        <w:bottom w:val="none" w:sz="0" w:space="0" w:color="auto"/>
        <w:right w:val="none" w:sz="0" w:space="0" w:color="auto"/>
      </w:divBdr>
    </w:div>
    <w:div w:id="394205809">
      <w:bodyDiv w:val="1"/>
      <w:marLeft w:val="0"/>
      <w:marRight w:val="0"/>
      <w:marTop w:val="0"/>
      <w:marBottom w:val="0"/>
      <w:divBdr>
        <w:top w:val="none" w:sz="0" w:space="0" w:color="auto"/>
        <w:left w:val="none" w:sz="0" w:space="0" w:color="auto"/>
        <w:bottom w:val="none" w:sz="0" w:space="0" w:color="auto"/>
        <w:right w:val="none" w:sz="0" w:space="0" w:color="auto"/>
      </w:divBdr>
    </w:div>
    <w:div w:id="394620552">
      <w:bodyDiv w:val="1"/>
      <w:marLeft w:val="0"/>
      <w:marRight w:val="0"/>
      <w:marTop w:val="0"/>
      <w:marBottom w:val="0"/>
      <w:divBdr>
        <w:top w:val="none" w:sz="0" w:space="0" w:color="auto"/>
        <w:left w:val="none" w:sz="0" w:space="0" w:color="auto"/>
        <w:bottom w:val="none" w:sz="0" w:space="0" w:color="auto"/>
        <w:right w:val="none" w:sz="0" w:space="0" w:color="auto"/>
      </w:divBdr>
    </w:div>
    <w:div w:id="396173490">
      <w:bodyDiv w:val="1"/>
      <w:marLeft w:val="0"/>
      <w:marRight w:val="0"/>
      <w:marTop w:val="0"/>
      <w:marBottom w:val="0"/>
      <w:divBdr>
        <w:top w:val="none" w:sz="0" w:space="0" w:color="auto"/>
        <w:left w:val="none" w:sz="0" w:space="0" w:color="auto"/>
        <w:bottom w:val="none" w:sz="0" w:space="0" w:color="auto"/>
        <w:right w:val="none" w:sz="0" w:space="0" w:color="auto"/>
      </w:divBdr>
    </w:div>
    <w:div w:id="405348747">
      <w:bodyDiv w:val="1"/>
      <w:marLeft w:val="0"/>
      <w:marRight w:val="0"/>
      <w:marTop w:val="0"/>
      <w:marBottom w:val="0"/>
      <w:divBdr>
        <w:top w:val="none" w:sz="0" w:space="0" w:color="auto"/>
        <w:left w:val="none" w:sz="0" w:space="0" w:color="auto"/>
        <w:bottom w:val="none" w:sz="0" w:space="0" w:color="auto"/>
        <w:right w:val="none" w:sz="0" w:space="0" w:color="auto"/>
      </w:divBdr>
    </w:div>
    <w:div w:id="409040054">
      <w:bodyDiv w:val="1"/>
      <w:marLeft w:val="0"/>
      <w:marRight w:val="0"/>
      <w:marTop w:val="0"/>
      <w:marBottom w:val="0"/>
      <w:divBdr>
        <w:top w:val="none" w:sz="0" w:space="0" w:color="auto"/>
        <w:left w:val="none" w:sz="0" w:space="0" w:color="auto"/>
        <w:bottom w:val="none" w:sz="0" w:space="0" w:color="auto"/>
        <w:right w:val="none" w:sz="0" w:space="0" w:color="auto"/>
      </w:divBdr>
    </w:div>
    <w:div w:id="414908439">
      <w:bodyDiv w:val="1"/>
      <w:marLeft w:val="0"/>
      <w:marRight w:val="0"/>
      <w:marTop w:val="0"/>
      <w:marBottom w:val="0"/>
      <w:divBdr>
        <w:top w:val="none" w:sz="0" w:space="0" w:color="auto"/>
        <w:left w:val="none" w:sz="0" w:space="0" w:color="auto"/>
        <w:bottom w:val="none" w:sz="0" w:space="0" w:color="auto"/>
        <w:right w:val="none" w:sz="0" w:space="0" w:color="auto"/>
      </w:divBdr>
    </w:div>
    <w:div w:id="419259932">
      <w:bodyDiv w:val="1"/>
      <w:marLeft w:val="0"/>
      <w:marRight w:val="0"/>
      <w:marTop w:val="0"/>
      <w:marBottom w:val="0"/>
      <w:divBdr>
        <w:top w:val="none" w:sz="0" w:space="0" w:color="auto"/>
        <w:left w:val="none" w:sz="0" w:space="0" w:color="auto"/>
        <w:bottom w:val="none" w:sz="0" w:space="0" w:color="auto"/>
        <w:right w:val="none" w:sz="0" w:space="0" w:color="auto"/>
      </w:divBdr>
    </w:div>
    <w:div w:id="419644727">
      <w:bodyDiv w:val="1"/>
      <w:marLeft w:val="0"/>
      <w:marRight w:val="0"/>
      <w:marTop w:val="0"/>
      <w:marBottom w:val="0"/>
      <w:divBdr>
        <w:top w:val="none" w:sz="0" w:space="0" w:color="auto"/>
        <w:left w:val="none" w:sz="0" w:space="0" w:color="auto"/>
        <w:bottom w:val="none" w:sz="0" w:space="0" w:color="auto"/>
        <w:right w:val="none" w:sz="0" w:space="0" w:color="auto"/>
      </w:divBdr>
    </w:div>
    <w:div w:id="422993094">
      <w:bodyDiv w:val="1"/>
      <w:marLeft w:val="0"/>
      <w:marRight w:val="0"/>
      <w:marTop w:val="0"/>
      <w:marBottom w:val="0"/>
      <w:divBdr>
        <w:top w:val="none" w:sz="0" w:space="0" w:color="auto"/>
        <w:left w:val="none" w:sz="0" w:space="0" w:color="auto"/>
        <w:bottom w:val="none" w:sz="0" w:space="0" w:color="auto"/>
        <w:right w:val="none" w:sz="0" w:space="0" w:color="auto"/>
      </w:divBdr>
    </w:div>
    <w:div w:id="428356723">
      <w:bodyDiv w:val="1"/>
      <w:marLeft w:val="0"/>
      <w:marRight w:val="0"/>
      <w:marTop w:val="0"/>
      <w:marBottom w:val="0"/>
      <w:divBdr>
        <w:top w:val="none" w:sz="0" w:space="0" w:color="auto"/>
        <w:left w:val="none" w:sz="0" w:space="0" w:color="auto"/>
        <w:bottom w:val="none" w:sz="0" w:space="0" w:color="auto"/>
        <w:right w:val="none" w:sz="0" w:space="0" w:color="auto"/>
      </w:divBdr>
    </w:div>
    <w:div w:id="430516425">
      <w:bodyDiv w:val="1"/>
      <w:marLeft w:val="0"/>
      <w:marRight w:val="0"/>
      <w:marTop w:val="0"/>
      <w:marBottom w:val="0"/>
      <w:divBdr>
        <w:top w:val="none" w:sz="0" w:space="0" w:color="auto"/>
        <w:left w:val="none" w:sz="0" w:space="0" w:color="auto"/>
        <w:bottom w:val="none" w:sz="0" w:space="0" w:color="auto"/>
        <w:right w:val="none" w:sz="0" w:space="0" w:color="auto"/>
      </w:divBdr>
    </w:div>
    <w:div w:id="437991945">
      <w:bodyDiv w:val="1"/>
      <w:marLeft w:val="0"/>
      <w:marRight w:val="0"/>
      <w:marTop w:val="0"/>
      <w:marBottom w:val="0"/>
      <w:divBdr>
        <w:top w:val="none" w:sz="0" w:space="0" w:color="auto"/>
        <w:left w:val="none" w:sz="0" w:space="0" w:color="auto"/>
        <w:bottom w:val="none" w:sz="0" w:space="0" w:color="auto"/>
        <w:right w:val="none" w:sz="0" w:space="0" w:color="auto"/>
      </w:divBdr>
    </w:div>
    <w:div w:id="438717687">
      <w:bodyDiv w:val="1"/>
      <w:marLeft w:val="0"/>
      <w:marRight w:val="0"/>
      <w:marTop w:val="0"/>
      <w:marBottom w:val="0"/>
      <w:divBdr>
        <w:top w:val="none" w:sz="0" w:space="0" w:color="auto"/>
        <w:left w:val="none" w:sz="0" w:space="0" w:color="auto"/>
        <w:bottom w:val="none" w:sz="0" w:space="0" w:color="auto"/>
        <w:right w:val="none" w:sz="0" w:space="0" w:color="auto"/>
      </w:divBdr>
    </w:div>
    <w:div w:id="439420042">
      <w:bodyDiv w:val="1"/>
      <w:marLeft w:val="0"/>
      <w:marRight w:val="0"/>
      <w:marTop w:val="0"/>
      <w:marBottom w:val="0"/>
      <w:divBdr>
        <w:top w:val="none" w:sz="0" w:space="0" w:color="auto"/>
        <w:left w:val="none" w:sz="0" w:space="0" w:color="auto"/>
        <w:bottom w:val="none" w:sz="0" w:space="0" w:color="auto"/>
        <w:right w:val="none" w:sz="0" w:space="0" w:color="auto"/>
      </w:divBdr>
    </w:div>
    <w:div w:id="446504304">
      <w:bodyDiv w:val="1"/>
      <w:marLeft w:val="0"/>
      <w:marRight w:val="0"/>
      <w:marTop w:val="0"/>
      <w:marBottom w:val="0"/>
      <w:divBdr>
        <w:top w:val="none" w:sz="0" w:space="0" w:color="auto"/>
        <w:left w:val="none" w:sz="0" w:space="0" w:color="auto"/>
        <w:bottom w:val="none" w:sz="0" w:space="0" w:color="auto"/>
        <w:right w:val="none" w:sz="0" w:space="0" w:color="auto"/>
      </w:divBdr>
    </w:div>
    <w:div w:id="453327920">
      <w:bodyDiv w:val="1"/>
      <w:marLeft w:val="0"/>
      <w:marRight w:val="0"/>
      <w:marTop w:val="0"/>
      <w:marBottom w:val="0"/>
      <w:divBdr>
        <w:top w:val="none" w:sz="0" w:space="0" w:color="auto"/>
        <w:left w:val="none" w:sz="0" w:space="0" w:color="auto"/>
        <w:bottom w:val="none" w:sz="0" w:space="0" w:color="auto"/>
        <w:right w:val="none" w:sz="0" w:space="0" w:color="auto"/>
      </w:divBdr>
    </w:div>
    <w:div w:id="453642352">
      <w:bodyDiv w:val="1"/>
      <w:marLeft w:val="0"/>
      <w:marRight w:val="0"/>
      <w:marTop w:val="0"/>
      <w:marBottom w:val="0"/>
      <w:divBdr>
        <w:top w:val="none" w:sz="0" w:space="0" w:color="auto"/>
        <w:left w:val="none" w:sz="0" w:space="0" w:color="auto"/>
        <w:bottom w:val="none" w:sz="0" w:space="0" w:color="auto"/>
        <w:right w:val="none" w:sz="0" w:space="0" w:color="auto"/>
      </w:divBdr>
    </w:div>
    <w:div w:id="456877141">
      <w:bodyDiv w:val="1"/>
      <w:marLeft w:val="0"/>
      <w:marRight w:val="0"/>
      <w:marTop w:val="0"/>
      <w:marBottom w:val="0"/>
      <w:divBdr>
        <w:top w:val="none" w:sz="0" w:space="0" w:color="auto"/>
        <w:left w:val="none" w:sz="0" w:space="0" w:color="auto"/>
        <w:bottom w:val="none" w:sz="0" w:space="0" w:color="auto"/>
        <w:right w:val="none" w:sz="0" w:space="0" w:color="auto"/>
      </w:divBdr>
    </w:div>
    <w:div w:id="460463255">
      <w:bodyDiv w:val="1"/>
      <w:marLeft w:val="0"/>
      <w:marRight w:val="0"/>
      <w:marTop w:val="0"/>
      <w:marBottom w:val="0"/>
      <w:divBdr>
        <w:top w:val="none" w:sz="0" w:space="0" w:color="auto"/>
        <w:left w:val="none" w:sz="0" w:space="0" w:color="auto"/>
        <w:bottom w:val="none" w:sz="0" w:space="0" w:color="auto"/>
        <w:right w:val="none" w:sz="0" w:space="0" w:color="auto"/>
      </w:divBdr>
    </w:div>
    <w:div w:id="464936159">
      <w:bodyDiv w:val="1"/>
      <w:marLeft w:val="0"/>
      <w:marRight w:val="0"/>
      <w:marTop w:val="0"/>
      <w:marBottom w:val="0"/>
      <w:divBdr>
        <w:top w:val="none" w:sz="0" w:space="0" w:color="auto"/>
        <w:left w:val="none" w:sz="0" w:space="0" w:color="auto"/>
        <w:bottom w:val="none" w:sz="0" w:space="0" w:color="auto"/>
        <w:right w:val="none" w:sz="0" w:space="0" w:color="auto"/>
      </w:divBdr>
    </w:div>
    <w:div w:id="475685679">
      <w:bodyDiv w:val="1"/>
      <w:marLeft w:val="0"/>
      <w:marRight w:val="0"/>
      <w:marTop w:val="0"/>
      <w:marBottom w:val="0"/>
      <w:divBdr>
        <w:top w:val="none" w:sz="0" w:space="0" w:color="auto"/>
        <w:left w:val="none" w:sz="0" w:space="0" w:color="auto"/>
        <w:bottom w:val="none" w:sz="0" w:space="0" w:color="auto"/>
        <w:right w:val="none" w:sz="0" w:space="0" w:color="auto"/>
      </w:divBdr>
    </w:div>
    <w:div w:id="480116769">
      <w:bodyDiv w:val="1"/>
      <w:marLeft w:val="0"/>
      <w:marRight w:val="0"/>
      <w:marTop w:val="0"/>
      <w:marBottom w:val="0"/>
      <w:divBdr>
        <w:top w:val="none" w:sz="0" w:space="0" w:color="auto"/>
        <w:left w:val="none" w:sz="0" w:space="0" w:color="auto"/>
        <w:bottom w:val="none" w:sz="0" w:space="0" w:color="auto"/>
        <w:right w:val="none" w:sz="0" w:space="0" w:color="auto"/>
      </w:divBdr>
    </w:div>
    <w:div w:id="489252513">
      <w:bodyDiv w:val="1"/>
      <w:marLeft w:val="0"/>
      <w:marRight w:val="0"/>
      <w:marTop w:val="0"/>
      <w:marBottom w:val="0"/>
      <w:divBdr>
        <w:top w:val="none" w:sz="0" w:space="0" w:color="auto"/>
        <w:left w:val="none" w:sz="0" w:space="0" w:color="auto"/>
        <w:bottom w:val="none" w:sz="0" w:space="0" w:color="auto"/>
        <w:right w:val="none" w:sz="0" w:space="0" w:color="auto"/>
      </w:divBdr>
    </w:div>
    <w:div w:id="489758393">
      <w:bodyDiv w:val="1"/>
      <w:marLeft w:val="0"/>
      <w:marRight w:val="0"/>
      <w:marTop w:val="0"/>
      <w:marBottom w:val="0"/>
      <w:divBdr>
        <w:top w:val="none" w:sz="0" w:space="0" w:color="auto"/>
        <w:left w:val="none" w:sz="0" w:space="0" w:color="auto"/>
        <w:bottom w:val="none" w:sz="0" w:space="0" w:color="auto"/>
        <w:right w:val="none" w:sz="0" w:space="0" w:color="auto"/>
      </w:divBdr>
    </w:div>
    <w:div w:id="490219989">
      <w:bodyDiv w:val="1"/>
      <w:marLeft w:val="0"/>
      <w:marRight w:val="0"/>
      <w:marTop w:val="0"/>
      <w:marBottom w:val="0"/>
      <w:divBdr>
        <w:top w:val="none" w:sz="0" w:space="0" w:color="auto"/>
        <w:left w:val="none" w:sz="0" w:space="0" w:color="auto"/>
        <w:bottom w:val="none" w:sz="0" w:space="0" w:color="auto"/>
        <w:right w:val="none" w:sz="0" w:space="0" w:color="auto"/>
      </w:divBdr>
    </w:div>
    <w:div w:id="492722217">
      <w:bodyDiv w:val="1"/>
      <w:marLeft w:val="0"/>
      <w:marRight w:val="0"/>
      <w:marTop w:val="0"/>
      <w:marBottom w:val="0"/>
      <w:divBdr>
        <w:top w:val="none" w:sz="0" w:space="0" w:color="auto"/>
        <w:left w:val="none" w:sz="0" w:space="0" w:color="auto"/>
        <w:bottom w:val="none" w:sz="0" w:space="0" w:color="auto"/>
        <w:right w:val="none" w:sz="0" w:space="0" w:color="auto"/>
      </w:divBdr>
    </w:div>
    <w:div w:id="494612295">
      <w:bodyDiv w:val="1"/>
      <w:marLeft w:val="0"/>
      <w:marRight w:val="0"/>
      <w:marTop w:val="0"/>
      <w:marBottom w:val="0"/>
      <w:divBdr>
        <w:top w:val="none" w:sz="0" w:space="0" w:color="auto"/>
        <w:left w:val="none" w:sz="0" w:space="0" w:color="auto"/>
        <w:bottom w:val="none" w:sz="0" w:space="0" w:color="auto"/>
        <w:right w:val="none" w:sz="0" w:space="0" w:color="auto"/>
      </w:divBdr>
    </w:div>
    <w:div w:id="513226300">
      <w:bodyDiv w:val="1"/>
      <w:marLeft w:val="0"/>
      <w:marRight w:val="0"/>
      <w:marTop w:val="0"/>
      <w:marBottom w:val="0"/>
      <w:divBdr>
        <w:top w:val="none" w:sz="0" w:space="0" w:color="auto"/>
        <w:left w:val="none" w:sz="0" w:space="0" w:color="auto"/>
        <w:bottom w:val="none" w:sz="0" w:space="0" w:color="auto"/>
        <w:right w:val="none" w:sz="0" w:space="0" w:color="auto"/>
      </w:divBdr>
    </w:div>
    <w:div w:id="515580389">
      <w:bodyDiv w:val="1"/>
      <w:marLeft w:val="0"/>
      <w:marRight w:val="0"/>
      <w:marTop w:val="0"/>
      <w:marBottom w:val="0"/>
      <w:divBdr>
        <w:top w:val="none" w:sz="0" w:space="0" w:color="auto"/>
        <w:left w:val="none" w:sz="0" w:space="0" w:color="auto"/>
        <w:bottom w:val="none" w:sz="0" w:space="0" w:color="auto"/>
        <w:right w:val="none" w:sz="0" w:space="0" w:color="auto"/>
      </w:divBdr>
    </w:div>
    <w:div w:id="519317471">
      <w:bodyDiv w:val="1"/>
      <w:marLeft w:val="0"/>
      <w:marRight w:val="0"/>
      <w:marTop w:val="0"/>
      <w:marBottom w:val="0"/>
      <w:divBdr>
        <w:top w:val="none" w:sz="0" w:space="0" w:color="auto"/>
        <w:left w:val="none" w:sz="0" w:space="0" w:color="auto"/>
        <w:bottom w:val="none" w:sz="0" w:space="0" w:color="auto"/>
        <w:right w:val="none" w:sz="0" w:space="0" w:color="auto"/>
      </w:divBdr>
    </w:div>
    <w:div w:id="520241131">
      <w:bodyDiv w:val="1"/>
      <w:marLeft w:val="0"/>
      <w:marRight w:val="0"/>
      <w:marTop w:val="0"/>
      <w:marBottom w:val="0"/>
      <w:divBdr>
        <w:top w:val="none" w:sz="0" w:space="0" w:color="auto"/>
        <w:left w:val="none" w:sz="0" w:space="0" w:color="auto"/>
        <w:bottom w:val="none" w:sz="0" w:space="0" w:color="auto"/>
        <w:right w:val="none" w:sz="0" w:space="0" w:color="auto"/>
      </w:divBdr>
    </w:div>
    <w:div w:id="521213217">
      <w:bodyDiv w:val="1"/>
      <w:marLeft w:val="0"/>
      <w:marRight w:val="0"/>
      <w:marTop w:val="0"/>
      <w:marBottom w:val="0"/>
      <w:divBdr>
        <w:top w:val="none" w:sz="0" w:space="0" w:color="auto"/>
        <w:left w:val="none" w:sz="0" w:space="0" w:color="auto"/>
        <w:bottom w:val="none" w:sz="0" w:space="0" w:color="auto"/>
        <w:right w:val="none" w:sz="0" w:space="0" w:color="auto"/>
      </w:divBdr>
    </w:div>
    <w:div w:id="524683078">
      <w:bodyDiv w:val="1"/>
      <w:marLeft w:val="0"/>
      <w:marRight w:val="0"/>
      <w:marTop w:val="0"/>
      <w:marBottom w:val="0"/>
      <w:divBdr>
        <w:top w:val="none" w:sz="0" w:space="0" w:color="auto"/>
        <w:left w:val="none" w:sz="0" w:space="0" w:color="auto"/>
        <w:bottom w:val="none" w:sz="0" w:space="0" w:color="auto"/>
        <w:right w:val="none" w:sz="0" w:space="0" w:color="auto"/>
      </w:divBdr>
    </w:div>
    <w:div w:id="524906161">
      <w:bodyDiv w:val="1"/>
      <w:marLeft w:val="0"/>
      <w:marRight w:val="0"/>
      <w:marTop w:val="0"/>
      <w:marBottom w:val="0"/>
      <w:divBdr>
        <w:top w:val="none" w:sz="0" w:space="0" w:color="auto"/>
        <w:left w:val="none" w:sz="0" w:space="0" w:color="auto"/>
        <w:bottom w:val="none" w:sz="0" w:space="0" w:color="auto"/>
        <w:right w:val="none" w:sz="0" w:space="0" w:color="auto"/>
      </w:divBdr>
    </w:div>
    <w:div w:id="533425083">
      <w:bodyDiv w:val="1"/>
      <w:marLeft w:val="0"/>
      <w:marRight w:val="0"/>
      <w:marTop w:val="0"/>
      <w:marBottom w:val="0"/>
      <w:divBdr>
        <w:top w:val="none" w:sz="0" w:space="0" w:color="auto"/>
        <w:left w:val="none" w:sz="0" w:space="0" w:color="auto"/>
        <w:bottom w:val="none" w:sz="0" w:space="0" w:color="auto"/>
        <w:right w:val="none" w:sz="0" w:space="0" w:color="auto"/>
      </w:divBdr>
    </w:div>
    <w:div w:id="533887462">
      <w:bodyDiv w:val="1"/>
      <w:marLeft w:val="0"/>
      <w:marRight w:val="0"/>
      <w:marTop w:val="0"/>
      <w:marBottom w:val="0"/>
      <w:divBdr>
        <w:top w:val="none" w:sz="0" w:space="0" w:color="auto"/>
        <w:left w:val="none" w:sz="0" w:space="0" w:color="auto"/>
        <w:bottom w:val="none" w:sz="0" w:space="0" w:color="auto"/>
        <w:right w:val="none" w:sz="0" w:space="0" w:color="auto"/>
      </w:divBdr>
    </w:div>
    <w:div w:id="542130684">
      <w:bodyDiv w:val="1"/>
      <w:marLeft w:val="0"/>
      <w:marRight w:val="0"/>
      <w:marTop w:val="0"/>
      <w:marBottom w:val="0"/>
      <w:divBdr>
        <w:top w:val="none" w:sz="0" w:space="0" w:color="auto"/>
        <w:left w:val="none" w:sz="0" w:space="0" w:color="auto"/>
        <w:bottom w:val="none" w:sz="0" w:space="0" w:color="auto"/>
        <w:right w:val="none" w:sz="0" w:space="0" w:color="auto"/>
      </w:divBdr>
    </w:div>
    <w:div w:id="542525517">
      <w:bodyDiv w:val="1"/>
      <w:marLeft w:val="0"/>
      <w:marRight w:val="0"/>
      <w:marTop w:val="0"/>
      <w:marBottom w:val="0"/>
      <w:divBdr>
        <w:top w:val="none" w:sz="0" w:space="0" w:color="auto"/>
        <w:left w:val="none" w:sz="0" w:space="0" w:color="auto"/>
        <w:bottom w:val="none" w:sz="0" w:space="0" w:color="auto"/>
        <w:right w:val="none" w:sz="0" w:space="0" w:color="auto"/>
      </w:divBdr>
    </w:div>
    <w:div w:id="543442092">
      <w:bodyDiv w:val="1"/>
      <w:marLeft w:val="0"/>
      <w:marRight w:val="0"/>
      <w:marTop w:val="0"/>
      <w:marBottom w:val="0"/>
      <w:divBdr>
        <w:top w:val="none" w:sz="0" w:space="0" w:color="auto"/>
        <w:left w:val="none" w:sz="0" w:space="0" w:color="auto"/>
        <w:bottom w:val="none" w:sz="0" w:space="0" w:color="auto"/>
        <w:right w:val="none" w:sz="0" w:space="0" w:color="auto"/>
      </w:divBdr>
    </w:div>
    <w:div w:id="548955558">
      <w:bodyDiv w:val="1"/>
      <w:marLeft w:val="0"/>
      <w:marRight w:val="0"/>
      <w:marTop w:val="0"/>
      <w:marBottom w:val="0"/>
      <w:divBdr>
        <w:top w:val="none" w:sz="0" w:space="0" w:color="auto"/>
        <w:left w:val="none" w:sz="0" w:space="0" w:color="auto"/>
        <w:bottom w:val="none" w:sz="0" w:space="0" w:color="auto"/>
        <w:right w:val="none" w:sz="0" w:space="0" w:color="auto"/>
      </w:divBdr>
    </w:div>
    <w:div w:id="558515794">
      <w:bodyDiv w:val="1"/>
      <w:marLeft w:val="0"/>
      <w:marRight w:val="0"/>
      <w:marTop w:val="0"/>
      <w:marBottom w:val="0"/>
      <w:divBdr>
        <w:top w:val="none" w:sz="0" w:space="0" w:color="auto"/>
        <w:left w:val="none" w:sz="0" w:space="0" w:color="auto"/>
        <w:bottom w:val="none" w:sz="0" w:space="0" w:color="auto"/>
        <w:right w:val="none" w:sz="0" w:space="0" w:color="auto"/>
      </w:divBdr>
    </w:div>
    <w:div w:id="562181631">
      <w:bodyDiv w:val="1"/>
      <w:marLeft w:val="0"/>
      <w:marRight w:val="0"/>
      <w:marTop w:val="0"/>
      <w:marBottom w:val="0"/>
      <w:divBdr>
        <w:top w:val="none" w:sz="0" w:space="0" w:color="auto"/>
        <w:left w:val="none" w:sz="0" w:space="0" w:color="auto"/>
        <w:bottom w:val="none" w:sz="0" w:space="0" w:color="auto"/>
        <w:right w:val="none" w:sz="0" w:space="0" w:color="auto"/>
      </w:divBdr>
    </w:div>
    <w:div w:id="571893934">
      <w:bodyDiv w:val="1"/>
      <w:marLeft w:val="0"/>
      <w:marRight w:val="0"/>
      <w:marTop w:val="0"/>
      <w:marBottom w:val="0"/>
      <w:divBdr>
        <w:top w:val="none" w:sz="0" w:space="0" w:color="auto"/>
        <w:left w:val="none" w:sz="0" w:space="0" w:color="auto"/>
        <w:bottom w:val="none" w:sz="0" w:space="0" w:color="auto"/>
        <w:right w:val="none" w:sz="0" w:space="0" w:color="auto"/>
      </w:divBdr>
    </w:div>
    <w:div w:id="575094630">
      <w:bodyDiv w:val="1"/>
      <w:marLeft w:val="0"/>
      <w:marRight w:val="0"/>
      <w:marTop w:val="0"/>
      <w:marBottom w:val="0"/>
      <w:divBdr>
        <w:top w:val="none" w:sz="0" w:space="0" w:color="auto"/>
        <w:left w:val="none" w:sz="0" w:space="0" w:color="auto"/>
        <w:bottom w:val="none" w:sz="0" w:space="0" w:color="auto"/>
        <w:right w:val="none" w:sz="0" w:space="0" w:color="auto"/>
      </w:divBdr>
    </w:div>
    <w:div w:id="575241610">
      <w:bodyDiv w:val="1"/>
      <w:marLeft w:val="0"/>
      <w:marRight w:val="0"/>
      <w:marTop w:val="0"/>
      <w:marBottom w:val="0"/>
      <w:divBdr>
        <w:top w:val="none" w:sz="0" w:space="0" w:color="auto"/>
        <w:left w:val="none" w:sz="0" w:space="0" w:color="auto"/>
        <w:bottom w:val="none" w:sz="0" w:space="0" w:color="auto"/>
        <w:right w:val="none" w:sz="0" w:space="0" w:color="auto"/>
      </w:divBdr>
    </w:div>
    <w:div w:id="575285209">
      <w:bodyDiv w:val="1"/>
      <w:marLeft w:val="0"/>
      <w:marRight w:val="0"/>
      <w:marTop w:val="0"/>
      <w:marBottom w:val="0"/>
      <w:divBdr>
        <w:top w:val="none" w:sz="0" w:space="0" w:color="auto"/>
        <w:left w:val="none" w:sz="0" w:space="0" w:color="auto"/>
        <w:bottom w:val="none" w:sz="0" w:space="0" w:color="auto"/>
        <w:right w:val="none" w:sz="0" w:space="0" w:color="auto"/>
      </w:divBdr>
    </w:div>
    <w:div w:id="580796358">
      <w:bodyDiv w:val="1"/>
      <w:marLeft w:val="0"/>
      <w:marRight w:val="0"/>
      <w:marTop w:val="0"/>
      <w:marBottom w:val="0"/>
      <w:divBdr>
        <w:top w:val="none" w:sz="0" w:space="0" w:color="auto"/>
        <w:left w:val="none" w:sz="0" w:space="0" w:color="auto"/>
        <w:bottom w:val="none" w:sz="0" w:space="0" w:color="auto"/>
        <w:right w:val="none" w:sz="0" w:space="0" w:color="auto"/>
      </w:divBdr>
    </w:div>
    <w:div w:id="581530710">
      <w:bodyDiv w:val="1"/>
      <w:marLeft w:val="0"/>
      <w:marRight w:val="0"/>
      <w:marTop w:val="0"/>
      <w:marBottom w:val="0"/>
      <w:divBdr>
        <w:top w:val="none" w:sz="0" w:space="0" w:color="auto"/>
        <w:left w:val="none" w:sz="0" w:space="0" w:color="auto"/>
        <w:bottom w:val="none" w:sz="0" w:space="0" w:color="auto"/>
        <w:right w:val="none" w:sz="0" w:space="0" w:color="auto"/>
      </w:divBdr>
    </w:div>
    <w:div w:id="601497496">
      <w:bodyDiv w:val="1"/>
      <w:marLeft w:val="0"/>
      <w:marRight w:val="0"/>
      <w:marTop w:val="0"/>
      <w:marBottom w:val="0"/>
      <w:divBdr>
        <w:top w:val="none" w:sz="0" w:space="0" w:color="auto"/>
        <w:left w:val="none" w:sz="0" w:space="0" w:color="auto"/>
        <w:bottom w:val="none" w:sz="0" w:space="0" w:color="auto"/>
        <w:right w:val="none" w:sz="0" w:space="0" w:color="auto"/>
      </w:divBdr>
    </w:div>
    <w:div w:id="602033056">
      <w:bodyDiv w:val="1"/>
      <w:marLeft w:val="0"/>
      <w:marRight w:val="0"/>
      <w:marTop w:val="0"/>
      <w:marBottom w:val="0"/>
      <w:divBdr>
        <w:top w:val="none" w:sz="0" w:space="0" w:color="auto"/>
        <w:left w:val="none" w:sz="0" w:space="0" w:color="auto"/>
        <w:bottom w:val="none" w:sz="0" w:space="0" w:color="auto"/>
        <w:right w:val="none" w:sz="0" w:space="0" w:color="auto"/>
      </w:divBdr>
    </w:div>
    <w:div w:id="602297959">
      <w:bodyDiv w:val="1"/>
      <w:marLeft w:val="0"/>
      <w:marRight w:val="0"/>
      <w:marTop w:val="0"/>
      <w:marBottom w:val="0"/>
      <w:divBdr>
        <w:top w:val="none" w:sz="0" w:space="0" w:color="auto"/>
        <w:left w:val="none" w:sz="0" w:space="0" w:color="auto"/>
        <w:bottom w:val="none" w:sz="0" w:space="0" w:color="auto"/>
        <w:right w:val="none" w:sz="0" w:space="0" w:color="auto"/>
      </w:divBdr>
    </w:div>
    <w:div w:id="602735404">
      <w:bodyDiv w:val="1"/>
      <w:marLeft w:val="0"/>
      <w:marRight w:val="0"/>
      <w:marTop w:val="0"/>
      <w:marBottom w:val="0"/>
      <w:divBdr>
        <w:top w:val="none" w:sz="0" w:space="0" w:color="auto"/>
        <w:left w:val="none" w:sz="0" w:space="0" w:color="auto"/>
        <w:bottom w:val="none" w:sz="0" w:space="0" w:color="auto"/>
        <w:right w:val="none" w:sz="0" w:space="0" w:color="auto"/>
      </w:divBdr>
    </w:div>
    <w:div w:id="611937989">
      <w:bodyDiv w:val="1"/>
      <w:marLeft w:val="0"/>
      <w:marRight w:val="0"/>
      <w:marTop w:val="0"/>
      <w:marBottom w:val="0"/>
      <w:divBdr>
        <w:top w:val="none" w:sz="0" w:space="0" w:color="auto"/>
        <w:left w:val="none" w:sz="0" w:space="0" w:color="auto"/>
        <w:bottom w:val="none" w:sz="0" w:space="0" w:color="auto"/>
        <w:right w:val="none" w:sz="0" w:space="0" w:color="auto"/>
      </w:divBdr>
    </w:div>
    <w:div w:id="632321971">
      <w:bodyDiv w:val="1"/>
      <w:marLeft w:val="0"/>
      <w:marRight w:val="0"/>
      <w:marTop w:val="0"/>
      <w:marBottom w:val="0"/>
      <w:divBdr>
        <w:top w:val="none" w:sz="0" w:space="0" w:color="auto"/>
        <w:left w:val="none" w:sz="0" w:space="0" w:color="auto"/>
        <w:bottom w:val="none" w:sz="0" w:space="0" w:color="auto"/>
        <w:right w:val="none" w:sz="0" w:space="0" w:color="auto"/>
      </w:divBdr>
    </w:div>
    <w:div w:id="632518929">
      <w:bodyDiv w:val="1"/>
      <w:marLeft w:val="0"/>
      <w:marRight w:val="0"/>
      <w:marTop w:val="0"/>
      <w:marBottom w:val="0"/>
      <w:divBdr>
        <w:top w:val="none" w:sz="0" w:space="0" w:color="auto"/>
        <w:left w:val="none" w:sz="0" w:space="0" w:color="auto"/>
        <w:bottom w:val="none" w:sz="0" w:space="0" w:color="auto"/>
        <w:right w:val="none" w:sz="0" w:space="0" w:color="auto"/>
      </w:divBdr>
    </w:div>
    <w:div w:id="634221409">
      <w:bodyDiv w:val="1"/>
      <w:marLeft w:val="0"/>
      <w:marRight w:val="0"/>
      <w:marTop w:val="0"/>
      <w:marBottom w:val="0"/>
      <w:divBdr>
        <w:top w:val="none" w:sz="0" w:space="0" w:color="auto"/>
        <w:left w:val="none" w:sz="0" w:space="0" w:color="auto"/>
        <w:bottom w:val="none" w:sz="0" w:space="0" w:color="auto"/>
        <w:right w:val="none" w:sz="0" w:space="0" w:color="auto"/>
      </w:divBdr>
    </w:div>
    <w:div w:id="634867631">
      <w:bodyDiv w:val="1"/>
      <w:marLeft w:val="0"/>
      <w:marRight w:val="0"/>
      <w:marTop w:val="0"/>
      <w:marBottom w:val="0"/>
      <w:divBdr>
        <w:top w:val="none" w:sz="0" w:space="0" w:color="auto"/>
        <w:left w:val="none" w:sz="0" w:space="0" w:color="auto"/>
        <w:bottom w:val="none" w:sz="0" w:space="0" w:color="auto"/>
        <w:right w:val="none" w:sz="0" w:space="0" w:color="auto"/>
      </w:divBdr>
    </w:div>
    <w:div w:id="636421287">
      <w:bodyDiv w:val="1"/>
      <w:marLeft w:val="0"/>
      <w:marRight w:val="0"/>
      <w:marTop w:val="0"/>
      <w:marBottom w:val="0"/>
      <w:divBdr>
        <w:top w:val="none" w:sz="0" w:space="0" w:color="auto"/>
        <w:left w:val="none" w:sz="0" w:space="0" w:color="auto"/>
        <w:bottom w:val="none" w:sz="0" w:space="0" w:color="auto"/>
        <w:right w:val="none" w:sz="0" w:space="0" w:color="auto"/>
      </w:divBdr>
    </w:div>
    <w:div w:id="641812345">
      <w:bodyDiv w:val="1"/>
      <w:marLeft w:val="0"/>
      <w:marRight w:val="0"/>
      <w:marTop w:val="0"/>
      <w:marBottom w:val="0"/>
      <w:divBdr>
        <w:top w:val="none" w:sz="0" w:space="0" w:color="auto"/>
        <w:left w:val="none" w:sz="0" w:space="0" w:color="auto"/>
        <w:bottom w:val="none" w:sz="0" w:space="0" w:color="auto"/>
        <w:right w:val="none" w:sz="0" w:space="0" w:color="auto"/>
      </w:divBdr>
    </w:div>
    <w:div w:id="644360511">
      <w:bodyDiv w:val="1"/>
      <w:marLeft w:val="0"/>
      <w:marRight w:val="0"/>
      <w:marTop w:val="0"/>
      <w:marBottom w:val="0"/>
      <w:divBdr>
        <w:top w:val="none" w:sz="0" w:space="0" w:color="auto"/>
        <w:left w:val="none" w:sz="0" w:space="0" w:color="auto"/>
        <w:bottom w:val="none" w:sz="0" w:space="0" w:color="auto"/>
        <w:right w:val="none" w:sz="0" w:space="0" w:color="auto"/>
      </w:divBdr>
    </w:div>
    <w:div w:id="648755538">
      <w:bodyDiv w:val="1"/>
      <w:marLeft w:val="0"/>
      <w:marRight w:val="0"/>
      <w:marTop w:val="0"/>
      <w:marBottom w:val="0"/>
      <w:divBdr>
        <w:top w:val="none" w:sz="0" w:space="0" w:color="auto"/>
        <w:left w:val="none" w:sz="0" w:space="0" w:color="auto"/>
        <w:bottom w:val="none" w:sz="0" w:space="0" w:color="auto"/>
        <w:right w:val="none" w:sz="0" w:space="0" w:color="auto"/>
      </w:divBdr>
    </w:div>
    <w:div w:id="666977871">
      <w:bodyDiv w:val="1"/>
      <w:marLeft w:val="0"/>
      <w:marRight w:val="0"/>
      <w:marTop w:val="0"/>
      <w:marBottom w:val="0"/>
      <w:divBdr>
        <w:top w:val="none" w:sz="0" w:space="0" w:color="auto"/>
        <w:left w:val="none" w:sz="0" w:space="0" w:color="auto"/>
        <w:bottom w:val="none" w:sz="0" w:space="0" w:color="auto"/>
        <w:right w:val="none" w:sz="0" w:space="0" w:color="auto"/>
      </w:divBdr>
    </w:div>
    <w:div w:id="675159988">
      <w:bodyDiv w:val="1"/>
      <w:marLeft w:val="0"/>
      <w:marRight w:val="0"/>
      <w:marTop w:val="0"/>
      <w:marBottom w:val="0"/>
      <w:divBdr>
        <w:top w:val="none" w:sz="0" w:space="0" w:color="auto"/>
        <w:left w:val="none" w:sz="0" w:space="0" w:color="auto"/>
        <w:bottom w:val="none" w:sz="0" w:space="0" w:color="auto"/>
        <w:right w:val="none" w:sz="0" w:space="0" w:color="auto"/>
      </w:divBdr>
    </w:div>
    <w:div w:id="696124972">
      <w:bodyDiv w:val="1"/>
      <w:marLeft w:val="0"/>
      <w:marRight w:val="0"/>
      <w:marTop w:val="0"/>
      <w:marBottom w:val="0"/>
      <w:divBdr>
        <w:top w:val="none" w:sz="0" w:space="0" w:color="auto"/>
        <w:left w:val="none" w:sz="0" w:space="0" w:color="auto"/>
        <w:bottom w:val="none" w:sz="0" w:space="0" w:color="auto"/>
        <w:right w:val="none" w:sz="0" w:space="0" w:color="auto"/>
      </w:divBdr>
    </w:div>
    <w:div w:id="701327452">
      <w:bodyDiv w:val="1"/>
      <w:marLeft w:val="0"/>
      <w:marRight w:val="0"/>
      <w:marTop w:val="0"/>
      <w:marBottom w:val="0"/>
      <w:divBdr>
        <w:top w:val="none" w:sz="0" w:space="0" w:color="auto"/>
        <w:left w:val="none" w:sz="0" w:space="0" w:color="auto"/>
        <w:bottom w:val="none" w:sz="0" w:space="0" w:color="auto"/>
        <w:right w:val="none" w:sz="0" w:space="0" w:color="auto"/>
      </w:divBdr>
    </w:div>
    <w:div w:id="702289085">
      <w:bodyDiv w:val="1"/>
      <w:marLeft w:val="0"/>
      <w:marRight w:val="0"/>
      <w:marTop w:val="0"/>
      <w:marBottom w:val="0"/>
      <w:divBdr>
        <w:top w:val="none" w:sz="0" w:space="0" w:color="auto"/>
        <w:left w:val="none" w:sz="0" w:space="0" w:color="auto"/>
        <w:bottom w:val="none" w:sz="0" w:space="0" w:color="auto"/>
        <w:right w:val="none" w:sz="0" w:space="0" w:color="auto"/>
      </w:divBdr>
    </w:div>
    <w:div w:id="706956894">
      <w:bodyDiv w:val="1"/>
      <w:marLeft w:val="0"/>
      <w:marRight w:val="0"/>
      <w:marTop w:val="0"/>
      <w:marBottom w:val="0"/>
      <w:divBdr>
        <w:top w:val="none" w:sz="0" w:space="0" w:color="auto"/>
        <w:left w:val="none" w:sz="0" w:space="0" w:color="auto"/>
        <w:bottom w:val="none" w:sz="0" w:space="0" w:color="auto"/>
        <w:right w:val="none" w:sz="0" w:space="0" w:color="auto"/>
      </w:divBdr>
    </w:div>
    <w:div w:id="708145879">
      <w:bodyDiv w:val="1"/>
      <w:marLeft w:val="0"/>
      <w:marRight w:val="0"/>
      <w:marTop w:val="0"/>
      <w:marBottom w:val="0"/>
      <w:divBdr>
        <w:top w:val="none" w:sz="0" w:space="0" w:color="auto"/>
        <w:left w:val="none" w:sz="0" w:space="0" w:color="auto"/>
        <w:bottom w:val="none" w:sz="0" w:space="0" w:color="auto"/>
        <w:right w:val="none" w:sz="0" w:space="0" w:color="auto"/>
      </w:divBdr>
    </w:div>
    <w:div w:id="710544501">
      <w:bodyDiv w:val="1"/>
      <w:marLeft w:val="0"/>
      <w:marRight w:val="0"/>
      <w:marTop w:val="0"/>
      <w:marBottom w:val="0"/>
      <w:divBdr>
        <w:top w:val="none" w:sz="0" w:space="0" w:color="auto"/>
        <w:left w:val="none" w:sz="0" w:space="0" w:color="auto"/>
        <w:bottom w:val="none" w:sz="0" w:space="0" w:color="auto"/>
        <w:right w:val="none" w:sz="0" w:space="0" w:color="auto"/>
      </w:divBdr>
    </w:div>
    <w:div w:id="713231323">
      <w:bodyDiv w:val="1"/>
      <w:marLeft w:val="0"/>
      <w:marRight w:val="0"/>
      <w:marTop w:val="0"/>
      <w:marBottom w:val="0"/>
      <w:divBdr>
        <w:top w:val="none" w:sz="0" w:space="0" w:color="auto"/>
        <w:left w:val="none" w:sz="0" w:space="0" w:color="auto"/>
        <w:bottom w:val="none" w:sz="0" w:space="0" w:color="auto"/>
        <w:right w:val="none" w:sz="0" w:space="0" w:color="auto"/>
      </w:divBdr>
    </w:div>
    <w:div w:id="719398625">
      <w:bodyDiv w:val="1"/>
      <w:marLeft w:val="0"/>
      <w:marRight w:val="0"/>
      <w:marTop w:val="0"/>
      <w:marBottom w:val="0"/>
      <w:divBdr>
        <w:top w:val="none" w:sz="0" w:space="0" w:color="auto"/>
        <w:left w:val="none" w:sz="0" w:space="0" w:color="auto"/>
        <w:bottom w:val="none" w:sz="0" w:space="0" w:color="auto"/>
        <w:right w:val="none" w:sz="0" w:space="0" w:color="auto"/>
      </w:divBdr>
    </w:div>
    <w:div w:id="724573577">
      <w:bodyDiv w:val="1"/>
      <w:marLeft w:val="0"/>
      <w:marRight w:val="0"/>
      <w:marTop w:val="0"/>
      <w:marBottom w:val="0"/>
      <w:divBdr>
        <w:top w:val="none" w:sz="0" w:space="0" w:color="auto"/>
        <w:left w:val="none" w:sz="0" w:space="0" w:color="auto"/>
        <w:bottom w:val="none" w:sz="0" w:space="0" w:color="auto"/>
        <w:right w:val="none" w:sz="0" w:space="0" w:color="auto"/>
      </w:divBdr>
    </w:div>
    <w:div w:id="724644085">
      <w:bodyDiv w:val="1"/>
      <w:marLeft w:val="0"/>
      <w:marRight w:val="0"/>
      <w:marTop w:val="0"/>
      <w:marBottom w:val="0"/>
      <w:divBdr>
        <w:top w:val="none" w:sz="0" w:space="0" w:color="auto"/>
        <w:left w:val="none" w:sz="0" w:space="0" w:color="auto"/>
        <w:bottom w:val="none" w:sz="0" w:space="0" w:color="auto"/>
        <w:right w:val="none" w:sz="0" w:space="0" w:color="auto"/>
      </w:divBdr>
    </w:div>
    <w:div w:id="731006419">
      <w:bodyDiv w:val="1"/>
      <w:marLeft w:val="0"/>
      <w:marRight w:val="0"/>
      <w:marTop w:val="0"/>
      <w:marBottom w:val="0"/>
      <w:divBdr>
        <w:top w:val="none" w:sz="0" w:space="0" w:color="auto"/>
        <w:left w:val="none" w:sz="0" w:space="0" w:color="auto"/>
        <w:bottom w:val="none" w:sz="0" w:space="0" w:color="auto"/>
        <w:right w:val="none" w:sz="0" w:space="0" w:color="auto"/>
      </w:divBdr>
    </w:div>
    <w:div w:id="745223606">
      <w:bodyDiv w:val="1"/>
      <w:marLeft w:val="0"/>
      <w:marRight w:val="0"/>
      <w:marTop w:val="0"/>
      <w:marBottom w:val="0"/>
      <w:divBdr>
        <w:top w:val="none" w:sz="0" w:space="0" w:color="auto"/>
        <w:left w:val="none" w:sz="0" w:space="0" w:color="auto"/>
        <w:bottom w:val="none" w:sz="0" w:space="0" w:color="auto"/>
        <w:right w:val="none" w:sz="0" w:space="0" w:color="auto"/>
      </w:divBdr>
    </w:div>
    <w:div w:id="745806593">
      <w:bodyDiv w:val="1"/>
      <w:marLeft w:val="0"/>
      <w:marRight w:val="0"/>
      <w:marTop w:val="0"/>
      <w:marBottom w:val="0"/>
      <w:divBdr>
        <w:top w:val="none" w:sz="0" w:space="0" w:color="auto"/>
        <w:left w:val="none" w:sz="0" w:space="0" w:color="auto"/>
        <w:bottom w:val="none" w:sz="0" w:space="0" w:color="auto"/>
        <w:right w:val="none" w:sz="0" w:space="0" w:color="auto"/>
      </w:divBdr>
    </w:div>
    <w:div w:id="747045303">
      <w:bodyDiv w:val="1"/>
      <w:marLeft w:val="0"/>
      <w:marRight w:val="0"/>
      <w:marTop w:val="0"/>
      <w:marBottom w:val="0"/>
      <w:divBdr>
        <w:top w:val="none" w:sz="0" w:space="0" w:color="auto"/>
        <w:left w:val="none" w:sz="0" w:space="0" w:color="auto"/>
        <w:bottom w:val="none" w:sz="0" w:space="0" w:color="auto"/>
        <w:right w:val="none" w:sz="0" w:space="0" w:color="auto"/>
      </w:divBdr>
    </w:div>
    <w:div w:id="750388304">
      <w:bodyDiv w:val="1"/>
      <w:marLeft w:val="0"/>
      <w:marRight w:val="0"/>
      <w:marTop w:val="0"/>
      <w:marBottom w:val="0"/>
      <w:divBdr>
        <w:top w:val="none" w:sz="0" w:space="0" w:color="auto"/>
        <w:left w:val="none" w:sz="0" w:space="0" w:color="auto"/>
        <w:bottom w:val="none" w:sz="0" w:space="0" w:color="auto"/>
        <w:right w:val="none" w:sz="0" w:space="0" w:color="auto"/>
      </w:divBdr>
    </w:div>
    <w:div w:id="765544052">
      <w:bodyDiv w:val="1"/>
      <w:marLeft w:val="0"/>
      <w:marRight w:val="0"/>
      <w:marTop w:val="0"/>
      <w:marBottom w:val="0"/>
      <w:divBdr>
        <w:top w:val="none" w:sz="0" w:space="0" w:color="auto"/>
        <w:left w:val="none" w:sz="0" w:space="0" w:color="auto"/>
        <w:bottom w:val="none" w:sz="0" w:space="0" w:color="auto"/>
        <w:right w:val="none" w:sz="0" w:space="0" w:color="auto"/>
      </w:divBdr>
    </w:div>
    <w:div w:id="768961850">
      <w:bodyDiv w:val="1"/>
      <w:marLeft w:val="0"/>
      <w:marRight w:val="0"/>
      <w:marTop w:val="0"/>
      <w:marBottom w:val="0"/>
      <w:divBdr>
        <w:top w:val="none" w:sz="0" w:space="0" w:color="auto"/>
        <w:left w:val="none" w:sz="0" w:space="0" w:color="auto"/>
        <w:bottom w:val="none" w:sz="0" w:space="0" w:color="auto"/>
        <w:right w:val="none" w:sz="0" w:space="0" w:color="auto"/>
      </w:divBdr>
    </w:div>
    <w:div w:id="777867668">
      <w:bodyDiv w:val="1"/>
      <w:marLeft w:val="0"/>
      <w:marRight w:val="0"/>
      <w:marTop w:val="0"/>
      <w:marBottom w:val="0"/>
      <w:divBdr>
        <w:top w:val="none" w:sz="0" w:space="0" w:color="auto"/>
        <w:left w:val="none" w:sz="0" w:space="0" w:color="auto"/>
        <w:bottom w:val="none" w:sz="0" w:space="0" w:color="auto"/>
        <w:right w:val="none" w:sz="0" w:space="0" w:color="auto"/>
      </w:divBdr>
    </w:div>
    <w:div w:id="782462256">
      <w:bodyDiv w:val="1"/>
      <w:marLeft w:val="0"/>
      <w:marRight w:val="0"/>
      <w:marTop w:val="0"/>
      <w:marBottom w:val="0"/>
      <w:divBdr>
        <w:top w:val="none" w:sz="0" w:space="0" w:color="auto"/>
        <w:left w:val="none" w:sz="0" w:space="0" w:color="auto"/>
        <w:bottom w:val="none" w:sz="0" w:space="0" w:color="auto"/>
        <w:right w:val="none" w:sz="0" w:space="0" w:color="auto"/>
      </w:divBdr>
    </w:div>
    <w:div w:id="795686555">
      <w:bodyDiv w:val="1"/>
      <w:marLeft w:val="0"/>
      <w:marRight w:val="0"/>
      <w:marTop w:val="0"/>
      <w:marBottom w:val="0"/>
      <w:divBdr>
        <w:top w:val="none" w:sz="0" w:space="0" w:color="auto"/>
        <w:left w:val="none" w:sz="0" w:space="0" w:color="auto"/>
        <w:bottom w:val="none" w:sz="0" w:space="0" w:color="auto"/>
        <w:right w:val="none" w:sz="0" w:space="0" w:color="auto"/>
      </w:divBdr>
    </w:div>
    <w:div w:id="800152857">
      <w:bodyDiv w:val="1"/>
      <w:marLeft w:val="0"/>
      <w:marRight w:val="0"/>
      <w:marTop w:val="0"/>
      <w:marBottom w:val="0"/>
      <w:divBdr>
        <w:top w:val="none" w:sz="0" w:space="0" w:color="auto"/>
        <w:left w:val="none" w:sz="0" w:space="0" w:color="auto"/>
        <w:bottom w:val="none" w:sz="0" w:space="0" w:color="auto"/>
        <w:right w:val="none" w:sz="0" w:space="0" w:color="auto"/>
      </w:divBdr>
    </w:div>
    <w:div w:id="810710228">
      <w:bodyDiv w:val="1"/>
      <w:marLeft w:val="0"/>
      <w:marRight w:val="0"/>
      <w:marTop w:val="0"/>
      <w:marBottom w:val="0"/>
      <w:divBdr>
        <w:top w:val="none" w:sz="0" w:space="0" w:color="auto"/>
        <w:left w:val="none" w:sz="0" w:space="0" w:color="auto"/>
        <w:bottom w:val="none" w:sz="0" w:space="0" w:color="auto"/>
        <w:right w:val="none" w:sz="0" w:space="0" w:color="auto"/>
      </w:divBdr>
    </w:div>
    <w:div w:id="817386105">
      <w:bodyDiv w:val="1"/>
      <w:marLeft w:val="0"/>
      <w:marRight w:val="0"/>
      <w:marTop w:val="0"/>
      <w:marBottom w:val="0"/>
      <w:divBdr>
        <w:top w:val="none" w:sz="0" w:space="0" w:color="auto"/>
        <w:left w:val="none" w:sz="0" w:space="0" w:color="auto"/>
        <w:bottom w:val="none" w:sz="0" w:space="0" w:color="auto"/>
        <w:right w:val="none" w:sz="0" w:space="0" w:color="auto"/>
      </w:divBdr>
    </w:div>
    <w:div w:id="819228436">
      <w:bodyDiv w:val="1"/>
      <w:marLeft w:val="0"/>
      <w:marRight w:val="0"/>
      <w:marTop w:val="0"/>
      <w:marBottom w:val="0"/>
      <w:divBdr>
        <w:top w:val="none" w:sz="0" w:space="0" w:color="auto"/>
        <w:left w:val="none" w:sz="0" w:space="0" w:color="auto"/>
        <w:bottom w:val="none" w:sz="0" w:space="0" w:color="auto"/>
        <w:right w:val="none" w:sz="0" w:space="0" w:color="auto"/>
      </w:divBdr>
    </w:div>
    <w:div w:id="827744088">
      <w:bodyDiv w:val="1"/>
      <w:marLeft w:val="0"/>
      <w:marRight w:val="0"/>
      <w:marTop w:val="0"/>
      <w:marBottom w:val="0"/>
      <w:divBdr>
        <w:top w:val="none" w:sz="0" w:space="0" w:color="auto"/>
        <w:left w:val="none" w:sz="0" w:space="0" w:color="auto"/>
        <w:bottom w:val="none" w:sz="0" w:space="0" w:color="auto"/>
        <w:right w:val="none" w:sz="0" w:space="0" w:color="auto"/>
      </w:divBdr>
    </w:div>
    <w:div w:id="829171232">
      <w:bodyDiv w:val="1"/>
      <w:marLeft w:val="0"/>
      <w:marRight w:val="0"/>
      <w:marTop w:val="0"/>
      <w:marBottom w:val="0"/>
      <w:divBdr>
        <w:top w:val="none" w:sz="0" w:space="0" w:color="auto"/>
        <w:left w:val="none" w:sz="0" w:space="0" w:color="auto"/>
        <w:bottom w:val="none" w:sz="0" w:space="0" w:color="auto"/>
        <w:right w:val="none" w:sz="0" w:space="0" w:color="auto"/>
      </w:divBdr>
    </w:div>
    <w:div w:id="836072616">
      <w:bodyDiv w:val="1"/>
      <w:marLeft w:val="0"/>
      <w:marRight w:val="0"/>
      <w:marTop w:val="0"/>
      <w:marBottom w:val="0"/>
      <w:divBdr>
        <w:top w:val="none" w:sz="0" w:space="0" w:color="auto"/>
        <w:left w:val="none" w:sz="0" w:space="0" w:color="auto"/>
        <w:bottom w:val="none" w:sz="0" w:space="0" w:color="auto"/>
        <w:right w:val="none" w:sz="0" w:space="0" w:color="auto"/>
      </w:divBdr>
    </w:div>
    <w:div w:id="837505277">
      <w:bodyDiv w:val="1"/>
      <w:marLeft w:val="0"/>
      <w:marRight w:val="0"/>
      <w:marTop w:val="0"/>
      <w:marBottom w:val="0"/>
      <w:divBdr>
        <w:top w:val="none" w:sz="0" w:space="0" w:color="auto"/>
        <w:left w:val="none" w:sz="0" w:space="0" w:color="auto"/>
        <w:bottom w:val="none" w:sz="0" w:space="0" w:color="auto"/>
        <w:right w:val="none" w:sz="0" w:space="0" w:color="auto"/>
      </w:divBdr>
    </w:div>
    <w:div w:id="839853712">
      <w:bodyDiv w:val="1"/>
      <w:marLeft w:val="0"/>
      <w:marRight w:val="0"/>
      <w:marTop w:val="0"/>
      <w:marBottom w:val="0"/>
      <w:divBdr>
        <w:top w:val="none" w:sz="0" w:space="0" w:color="auto"/>
        <w:left w:val="none" w:sz="0" w:space="0" w:color="auto"/>
        <w:bottom w:val="none" w:sz="0" w:space="0" w:color="auto"/>
        <w:right w:val="none" w:sz="0" w:space="0" w:color="auto"/>
      </w:divBdr>
    </w:div>
    <w:div w:id="846793024">
      <w:bodyDiv w:val="1"/>
      <w:marLeft w:val="0"/>
      <w:marRight w:val="0"/>
      <w:marTop w:val="0"/>
      <w:marBottom w:val="0"/>
      <w:divBdr>
        <w:top w:val="none" w:sz="0" w:space="0" w:color="auto"/>
        <w:left w:val="none" w:sz="0" w:space="0" w:color="auto"/>
        <w:bottom w:val="none" w:sz="0" w:space="0" w:color="auto"/>
        <w:right w:val="none" w:sz="0" w:space="0" w:color="auto"/>
      </w:divBdr>
    </w:div>
    <w:div w:id="850485783">
      <w:bodyDiv w:val="1"/>
      <w:marLeft w:val="0"/>
      <w:marRight w:val="0"/>
      <w:marTop w:val="0"/>
      <w:marBottom w:val="0"/>
      <w:divBdr>
        <w:top w:val="none" w:sz="0" w:space="0" w:color="auto"/>
        <w:left w:val="none" w:sz="0" w:space="0" w:color="auto"/>
        <w:bottom w:val="none" w:sz="0" w:space="0" w:color="auto"/>
        <w:right w:val="none" w:sz="0" w:space="0" w:color="auto"/>
      </w:divBdr>
    </w:div>
    <w:div w:id="865220796">
      <w:bodyDiv w:val="1"/>
      <w:marLeft w:val="0"/>
      <w:marRight w:val="0"/>
      <w:marTop w:val="0"/>
      <w:marBottom w:val="0"/>
      <w:divBdr>
        <w:top w:val="none" w:sz="0" w:space="0" w:color="auto"/>
        <w:left w:val="none" w:sz="0" w:space="0" w:color="auto"/>
        <w:bottom w:val="none" w:sz="0" w:space="0" w:color="auto"/>
        <w:right w:val="none" w:sz="0" w:space="0" w:color="auto"/>
      </w:divBdr>
    </w:div>
    <w:div w:id="874198935">
      <w:bodyDiv w:val="1"/>
      <w:marLeft w:val="0"/>
      <w:marRight w:val="0"/>
      <w:marTop w:val="0"/>
      <w:marBottom w:val="0"/>
      <w:divBdr>
        <w:top w:val="none" w:sz="0" w:space="0" w:color="auto"/>
        <w:left w:val="none" w:sz="0" w:space="0" w:color="auto"/>
        <w:bottom w:val="none" w:sz="0" w:space="0" w:color="auto"/>
        <w:right w:val="none" w:sz="0" w:space="0" w:color="auto"/>
      </w:divBdr>
    </w:div>
    <w:div w:id="879167065">
      <w:bodyDiv w:val="1"/>
      <w:marLeft w:val="0"/>
      <w:marRight w:val="0"/>
      <w:marTop w:val="0"/>
      <w:marBottom w:val="0"/>
      <w:divBdr>
        <w:top w:val="none" w:sz="0" w:space="0" w:color="auto"/>
        <w:left w:val="none" w:sz="0" w:space="0" w:color="auto"/>
        <w:bottom w:val="none" w:sz="0" w:space="0" w:color="auto"/>
        <w:right w:val="none" w:sz="0" w:space="0" w:color="auto"/>
      </w:divBdr>
    </w:div>
    <w:div w:id="880752833">
      <w:bodyDiv w:val="1"/>
      <w:marLeft w:val="0"/>
      <w:marRight w:val="0"/>
      <w:marTop w:val="0"/>
      <w:marBottom w:val="0"/>
      <w:divBdr>
        <w:top w:val="none" w:sz="0" w:space="0" w:color="auto"/>
        <w:left w:val="none" w:sz="0" w:space="0" w:color="auto"/>
        <w:bottom w:val="none" w:sz="0" w:space="0" w:color="auto"/>
        <w:right w:val="none" w:sz="0" w:space="0" w:color="auto"/>
      </w:divBdr>
    </w:div>
    <w:div w:id="881403752">
      <w:bodyDiv w:val="1"/>
      <w:marLeft w:val="0"/>
      <w:marRight w:val="0"/>
      <w:marTop w:val="0"/>
      <w:marBottom w:val="0"/>
      <w:divBdr>
        <w:top w:val="none" w:sz="0" w:space="0" w:color="auto"/>
        <w:left w:val="none" w:sz="0" w:space="0" w:color="auto"/>
        <w:bottom w:val="none" w:sz="0" w:space="0" w:color="auto"/>
        <w:right w:val="none" w:sz="0" w:space="0" w:color="auto"/>
      </w:divBdr>
    </w:div>
    <w:div w:id="885607080">
      <w:bodyDiv w:val="1"/>
      <w:marLeft w:val="0"/>
      <w:marRight w:val="0"/>
      <w:marTop w:val="0"/>
      <w:marBottom w:val="0"/>
      <w:divBdr>
        <w:top w:val="none" w:sz="0" w:space="0" w:color="auto"/>
        <w:left w:val="none" w:sz="0" w:space="0" w:color="auto"/>
        <w:bottom w:val="none" w:sz="0" w:space="0" w:color="auto"/>
        <w:right w:val="none" w:sz="0" w:space="0" w:color="auto"/>
      </w:divBdr>
    </w:div>
    <w:div w:id="885994599">
      <w:bodyDiv w:val="1"/>
      <w:marLeft w:val="0"/>
      <w:marRight w:val="0"/>
      <w:marTop w:val="0"/>
      <w:marBottom w:val="0"/>
      <w:divBdr>
        <w:top w:val="none" w:sz="0" w:space="0" w:color="auto"/>
        <w:left w:val="none" w:sz="0" w:space="0" w:color="auto"/>
        <w:bottom w:val="none" w:sz="0" w:space="0" w:color="auto"/>
        <w:right w:val="none" w:sz="0" w:space="0" w:color="auto"/>
      </w:divBdr>
    </w:div>
    <w:div w:id="886061742">
      <w:bodyDiv w:val="1"/>
      <w:marLeft w:val="0"/>
      <w:marRight w:val="0"/>
      <w:marTop w:val="0"/>
      <w:marBottom w:val="0"/>
      <w:divBdr>
        <w:top w:val="none" w:sz="0" w:space="0" w:color="auto"/>
        <w:left w:val="none" w:sz="0" w:space="0" w:color="auto"/>
        <w:bottom w:val="none" w:sz="0" w:space="0" w:color="auto"/>
        <w:right w:val="none" w:sz="0" w:space="0" w:color="auto"/>
      </w:divBdr>
    </w:div>
    <w:div w:id="890386710">
      <w:bodyDiv w:val="1"/>
      <w:marLeft w:val="0"/>
      <w:marRight w:val="0"/>
      <w:marTop w:val="0"/>
      <w:marBottom w:val="0"/>
      <w:divBdr>
        <w:top w:val="none" w:sz="0" w:space="0" w:color="auto"/>
        <w:left w:val="none" w:sz="0" w:space="0" w:color="auto"/>
        <w:bottom w:val="none" w:sz="0" w:space="0" w:color="auto"/>
        <w:right w:val="none" w:sz="0" w:space="0" w:color="auto"/>
      </w:divBdr>
    </w:div>
    <w:div w:id="903687745">
      <w:bodyDiv w:val="1"/>
      <w:marLeft w:val="0"/>
      <w:marRight w:val="0"/>
      <w:marTop w:val="0"/>
      <w:marBottom w:val="0"/>
      <w:divBdr>
        <w:top w:val="none" w:sz="0" w:space="0" w:color="auto"/>
        <w:left w:val="none" w:sz="0" w:space="0" w:color="auto"/>
        <w:bottom w:val="none" w:sz="0" w:space="0" w:color="auto"/>
        <w:right w:val="none" w:sz="0" w:space="0" w:color="auto"/>
      </w:divBdr>
    </w:div>
    <w:div w:id="911426091">
      <w:bodyDiv w:val="1"/>
      <w:marLeft w:val="0"/>
      <w:marRight w:val="0"/>
      <w:marTop w:val="0"/>
      <w:marBottom w:val="0"/>
      <w:divBdr>
        <w:top w:val="none" w:sz="0" w:space="0" w:color="auto"/>
        <w:left w:val="none" w:sz="0" w:space="0" w:color="auto"/>
        <w:bottom w:val="none" w:sz="0" w:space="0" w:color="auto"/>
        <w:right w:val="none" w:sz="0" w:space="0" w:color="auto"/>
      </w:divBdr>
    </w:div>
    <w:div w:id="932905471">
      <w:bodyDiv w:val="1"/>
      <w:marLeft w:val="0"/>
      <w:marRight w:val="0"/>
      <w:marTop w:val="0"/>
      <w:marBottom w:val="0"/>
      <w:divBdr>
        <w:top w:val="none" w:sz="0" w:space="0" w:color="auto"/>
        <w:left w:val="none" w:sz="0" w:space="0" w:color="auto"/>
        <w:bottom w:val="none" w:sz="0" w:space="0" w:color="auto"/>
        <w:right w:val="none" w:sz="0" w:space="0" w:color="auto"/>
      </w:divBdr>
    </w:div>
    <w:div w:id="935558864">
      <w:bodyDiv w:val="1"/>
      <w:marLeft w:val="0"/>
      <w:marRight w:val="0"/>
      <w:marTop w:val="0"/>
      <w:marBottom w:val="0"/>
      <w:divBdr>
        <w:top w:val="none" w:sz="0" w:space="0" w:color="auto"/>
        <w:left w:val="none" w:sz="0" w:space="0" w:color="auto"/>
        <w:bottom w:val="none" w:sz="0" w:space="0" w:color="auto"/>
        <w:right w:val="none" w:sz="0" w:space="0" w:color="auto"/>
      </w:divBdr>
    </w:div>
    <w:div w:id="958799075">
      <w:bodyDiv w:val="1"/>
      <w:marLeft w:val="0"/>
      <w:marRight w:val="0"/>
      <w:marTop w:val="0"/>
      <w:marBottom w:val="0"/>
      <w:divBdr>
        <w:top w:val="none" w:sz="0" w:space="0" w:color="auto"/>
        <w:left w:val="none" w:sz="0" w:space="0" w:color="auto"/>
        <w:bottom w:val="none" w:sz="0" w:space="0" w:color="auto"/>
        <w:right w:val="none" w:sz="0" w:space="0" w:color="auto"/>
      </w:divBdr>
    </w:div>
    <w:div w:id="959872366">
      <w:bodyDiv w:val="1"/>
      <w:marLeft w:val="0"/>
      <w:marRight w:val="0"/>
      <w:marTop w:val="0"/>
      <w:marBottom w:val="0"/>
      <w:divBdr>
        <w:top w:val="none" w:sz="0" w:space="0" w:color="auto"/>
        <w:left w:val="none" w:sz="0" w:space="0" w:color="auto"/>
        <w:bottom w:val="none" w:sz="0" w:space="0" w:color="auto"/>
        <w:right w:val="none" w:sz="0" w:space="0" w:color="auto"/>
      </w:divBdr>
    </w:div>
    <w:div w:id="960919092">
      <w:bodyDiv w:val="1"/>
      <w:marLeft w:val="0"/>
      <w:marRight w:val="0"/>
      <w:marTop w:val="0"/>
      <w:marBottom w:val="0"/>
      <w:divBdr>
        <w:top w:val="none" w:sz="0" w:space="0" w:color="auto"/>
        <w:left w:val="none" w:sz="0" w:space="0" w:color="auto"/>
        <w:bottom w:val="none" w:sz="0" w:space="0" w:color="auto"/>
        <w:right w:val="none" w:sz="0" w:space="0" w:color="auto"/>
      </w:divBdr>
    </w:div>
    <w:div w:id="962612310">
      <w:bodyDiv w:val="1"/>
      <w:marLeft w:val="0"/>
      <w:marRight w:val="0"/>
      <w:marTop w:val="0"/>
      <w:marBottom w:val="0"/>
      <w:divBdr>
        <w:top w:val="none" w:sz="0" w:space="0" w:color="auto"/>
        <w:left w:val="none" w:sz="0" w:space="0" w:color="auto"/>
        <w:bottom w:val="none" w:sz="0" w:space="0" w:color="auto"/>
        <w:right w:val="none" w:sz="0" w:space="0" w:color="auto"/>
      </w:divBdr>
    </w:div>
    <w:div w:id="962661095">
      <w:bodyDiv w:val="1"/>
      <w:marLeft w:val="0"/>
      <w:marRight w:val="0"/>
      <w:marTop w:val="0"/>
      <w:marBottom w:val="0"/>
      <w:divBdr>
        <w:top w:val="none" w:sz="0" w:space="0" w:color="auto"/>
        <w:left w:val="none" w:sz="0" w:space="0" w:color="auto"/>
        <w:bottom w:val="none" w:sz="0" w:space="0" w:color="auto"/>
        <w:right w:val="none" w:sz="0" w:space="0" w:color="auto"/>
      </w:divBdr>
    </w:div>
    <w:div w:id="963459242">
      <w:bodyDiv w:val="1"/>
      <w:marLeft w:val="0"/>
      <w:marRight w:val="0"/>
      <w:marTop w:val="0"/>
      <w:marBottom w:val="0"/>
      <w:divBdr>
        <w:top w:val="none" w:sz="0" w:space="0" w:color="auto"/>
        <w:left w:val="none" w:sz="0" w:space="0" w:color="auto"/>
        <w:bottom w:val="none" w:sz="0" w:space="0" w:color="auto"/>
        <w:right w:val="none" w:sz="0" w:space="0" w:color="auto"/>
      </w:divBdr>
    </w:div>
    <w:div w:id="966202721">
      <w:bodyDiv w:val="1"/>
      <w:marLeft w:val="0"/>
      <w:marRight w:val="0"/>
      <w:marTop w:val="0"/>
      <w:marBottom w:val="0"/>
      <w:divBdr>
        <w:top w:val="none" w:sz="0" w:space="0" w:color="auto"/>
        <w:left w:val="none" w:sz="0" w:space="0" w:color="auto"/>
        <w:bottom w:val="none" w:sz="0" w:space="0" w:color="auto"/>
        <w:right w:val="none" w:sz="0" w:space="0" w:color="auto"/>
      </w:divBdr>
    </w:div>
    <w:div w:id="972953143">
      <w:bodyDiv w:val="1"/>
      <w:marLeft w:val="0"/>
      <w:marRight w:val="0"/>
      <w:marTop w:val="0"/>
      <w:marBottom w:val="0"/>
      <w:divBdr>
        <w:top w:val="none" w:sz="0" w:space="0" w:color="auto"/>
        <w:left w:val="none" w:sz="0" w:space="0" w:color="auto"/>
        <w:bottom w:val="none" w:sz="0" w:space="0" w:color="auto"/>
        <w:right w:val="none" w:sz="0" w:space="0" w:color="auto"/>
      </w:divBdr>
    </w:div>
    <w:div w:id="974061922">
      <w:bodyDiv w:val="1"/>
      <w:marLeft w:val="0"/>
      <w:marRight w:val="0"/>
      <w:marTop w:val="0"/>
      <w:marBottom w:val="0"/>
      <w:divBdr>
        <w:top w:val="none" w:sz="0" w:space="0" w:color="auto"/>
        <w:left w:val="none" w:sz="0" w:space="0" w:color="auto"/>
        <w:bottom w:val="none" w:sz="0" w:space="0" w:color="auto"/>
        <w:right w:val="none" w:sz="0" w:space="0" w:color="auto"/>
      </w:divBdr>
    </w:div>
    <w:div w:id="975721844">
      <w:bodyDiv w:val="1"/>
      <w:marLeft w:val="0"/>
      <w:marRight w:val="0"/>
      <w:marTop w:val="0"/>
      <w:marBottom w:val="0"/>
      <w:divBdr>
        <w:top w:val="none" w:sz="0" w:space="0" w:color="auto"/>
        <w:left w:val="none" w:sz="0" w:space="0" w:color="auto"/>
        <w:bottom w:val="none" w:sz="0" w:space="0" w:color="auto"/>
        <w:right w:val="none" w:sz="0" w:space="0" w:color="auto"/>
      </w:divBdr>
    </w:div>
    <w:div w:id="977298350">
      <w:bodyDiv w:val="1"/>
      <w:marLeft w:val="0"/>
      <w:marRight w:val="0"/>
      <w:marTop w:val="0"/>
      <w:marBottom w:val="0"/>
      <w:divBdr>
        <w:top w:val="none" w:sz="0" w:space="0" w:color="auto"/>
        <w:left w:val="none" w:sz="0" w:space="0" w:color="auto"/>
        <w:bottom w:val="none" w:sz="0" w:space="0" w:color="auto"/>
        <w:right w:val="none" w:sz="0" w:space="0" w:color="auto"/>
      </w:divBdr>
    </w:div>
    <w:div w:id="979648303">
      <w:bodyDiv w:val="1"/>
      <w:marLeft w:val="0"/>
      <w:marRight w:val="0"/>
      <w:marTop w:val="0"/>
      <w:marBottom w:val="0"/>
      <w:divBdr>
        <w:top w:val="none" w:sz="0" w:space="0" w:color="auto"/>
        <w:left w:val="none" w:sz="0" w:space="0" w:color="auto"/>
        <w:bottom w:val="none" w:sz="0" w:space="0" w:color="auto"/>
        <w:right w:val="none" w:sz="0" w:space="0" w:color="auto"/>
      </w:divBdr>
    </w:div>
    <w:div w:id="983777173">
      <w:bodyDiv w:val="1"/>
      <w:marLeft w:val="0"/>
      <w:marRight w:val="0"/>
      <w:marTop w:val="0"/>
      <w:marBottom w:val="0"/>
      <w:divBdr>
        <w:top w:val="none" w:sz="0" w:space="0" w:color="auto"/>
        <w:left w:val="none" w:sz="0" w:space="0" w:color="auto"/>
        <w:bottom w:val="none" w:sz="0" w:space="0" w:color="auto"/>
        <w:right w:val="none" w:sz="0" w:space="0" w:color="auto"/>
      </w:divBdr>
    </w:div>
    <w:div w:id="989597602">
      <w:bodyDiv w:val="1"/>
      <w:marLeft w:val="0"/>
      <w:marRight w:val="0"/>
      <w:marTop w:val="0"/>
      <w:marBottom w:val="0"/>
      <w:divBdr>
        <w:top w:val="none" w:sz="0" w:space="0" w:color="auto"/>
        <w:left w:val="none" w:sz="0" w:space="0" w:color="auto"/>
        <w:bottom w:val="none" w:sz="0" w:space="0" w:color="auto"/>
        <w:right w:val="none" w:sz="0" w:space="0" w:color="auto"/>
      </w:divBdr>
    </w:div>
    <w:div w:id="992489034">
      <w:bodyDiv w:val="1"/>
      <w:marLeft w:val="0"/>
      <w:marRight w:val="0"/>
      <w:marTop w:val="0"/>
      <w:marBottom w:val="0"/>
      <w:divBdr>
        <w:top w:val="none" w:sz="0" w:space="0" w:color="auto"/>
        <w:left w:val="none" w:sz="0" w:space="0" w:color="auto"/>
        <w:bottom w:val="none" w:sz="0" w:space="0" w:color="auto"/>
        <w:right w:val="none" w:sz="0" w:space="0" w:color="auto"/>
      </w:divBdr>
    </w:div>
    <w:div w:id="998002111">
      <w:bodyDiv w:val="1"/>
      <w:marLeft w:val="0"/>
      <w:marRight w:val="0"/>
      <w:marTop w:val="0"/>
      <w:marBottom w:val="0"/>
      <w:divBdr>
        <w:top w:val="none" w:sz="0" w:space="0" w:color="auto"/>
        <w:left w:val="none" w:sz="0" w:space="0" w:color="auto"/>
        <w:bottom w:val="none" w:sz="0" w:space="0" w:color="auto"/>
        <w:right w:val="none" w:sz="0" w:space="0" w:color="auto"/>
      </w:divBdr>
    </w:div>
    <w:div w:id="998145648">
      <w:bodyDiv w:val="1"/>
      <w:marLeft w:val="0"/>
      <w:marRight w:val="0"/>
      <w:marTop w:val="0"/>
      <w:marBottom w:val="0"/>
      <w:divBdr>
        <w:top w:val="none" w:sz="0" w:space="0" w:color="auto"/>
        <w:left w:val="none" w:sz="0" w:space="0" w:color="auto"/>
        <w:bottom w:val="none" w:sz="0" w:space="0" w:color="auto"/>
        <w:right w:val="none" w:sz="0" w:space="0" w:color="auto"/>
      </w:divBdr>
    </w:div>
    <w:div w:id="1016539541">
      <w:bodyDiv w:val="1"/>
      <w:marLeft w:val="0"/>
      <w:marRight w:val="0"/>
      <w:marTop w:val="0"/>
      <w:marBottom w:val="0"/>
      <w:divBdr>
        <w:top w:val="none" w:sz="0" w:space="0" w:color="auto"/>
        <w:left w:val="none" w:sz="0" w:space="0" w:color="auto"/>
        <w:bottom w:val="none" w:sz="0" w:space="0" w:color="auto"/>
        <w:right w:val="none" w:sz="0" w:space="0" w:color="auto"/>
      </w:divBdr>
    </w:div>
    <w:div w:id="1019939562">
      <w:bodyDiv w:val="1"/>
      <w:marLeft w:val="0"/>
      <w:marRight w:val="0"/>
      <w:marTop w:val="0"/>
      <w:marBottom w:val="0"/>
      <w:divBdr>
        <w:top w:val="none" w:sz="0" w:space="0" w:color="auto"/>
        <w:left w:val="none" w:sz="0" w:space="0" w:color="auto"/>
        <w:bottom w:val="none" w:sz="0" w:space="0" w:color="auto"/>
        <w:right w:val="none" w:sz="0" w:space="0" w:color="auto"/>
      </w:divBdr>
    </w:div>
    <w:div w:id="1025790277">
      <w:bodyDiv w:val="1"/>
      <w:marLeft w:val="0"/>
      <w:marRight w:val="0"/>
      <w:marTop w:val="0"/>
      <w:marBottom w:val="0"/>
      <w:divBdr>
        <w:top w:val="none" w:sz="0" w:space="0" w:color="auto"/>
        <w:left w:val="none" w:sz="0" w:space="0" w:color="auto"/>
        <w:bottom w:val="none" w:sz="0" w:space="0" w:color="auto"/>
        <w:right w:val="none" w:sz="0" w:space="0" w:color="auto"/>
      </w:divBdr>
    </w:div>
    <w:div w:id="1031415022">
      <w:bodyDiv w:val="1"/>
      <w:marLeft w:val="0"/>
      <w:marRight w:val="0"/>
      <w:marTop w:val="0"/>
      <w:marBottom w:val="0"/>
      <w:divBdr>
        <w:top w:val="none" w:sz="0" w:space="0" w:color="auto"/>
        <w:left w:val="none" w:sz="0" w:space="0" w:color="auto"/>
        <w:bottom w:val="none" w:sz="0" w:space="0" w:color="auto"/>
        <w:right w:val="none" w:sz="0" w:space="0" w:color="auto"/>
      </w:divBdr>
    </w:div>
    <w:div w:id="1034114871">
      <w:bodyDiv w:val="1"/>
      <w:marLeft w:val="0"/>
      <w:marRight w:val="0"/>
      <w:marTop w:val="0"/>
      <w:marBottom w:val="0"/>
      <w:divBdr>
        <w:top w:val="none" w:sz="0" w:space="0" w:color="auto"/>
        <w:left w:val="none" w:sz="0" w:space="0" w:color="auto"/>
        <w:bottom w:val="none" w:sz="0" w:space="0" w:color="auto"/>
        <w:right w:val="none" w:sz="0" w:space="0" w:color="auto"/>
      </w:divBdr>
    </w:div>
    <w:div w:id="1040519589">
      <w:bodyDiv w:val="1"/>
      <w:marLeft w:val="0"/>
      <w:marRight w:val="0"/>
      <w:marTop w:val="0"/>
      <w:marBottom w:val="0"/>
      <w:divBdr>
        <w:top w:val="none" w:sz="0" w:space="0" w:color="auto"/>
        <w:left w:val="none" w:sz="0" w:space="0" w:color="auto"/>
        <w:bottom w:val="none" w:sz="0" w:space="0" w:color="auto"/>
        <w:right w:val="none" w:sz="0" w:space="0" w:color="auto"/>
      </w:divBdr>
    </w:div>
    <w:div w:id="1048608326">
      <w:bodyDiv w:val="1"/>
      <w:marLeft w:val="0"/>
      <w:marRight w:val="0"/>
      <w:marTop w:val="0"/>
      <w:marBottom w:val="0"/>
      <w:divBdr>
        <w:top w:val="none" w:sz="0" w:space="0" w:color="auto"/>
        <w:left w:val="none" w:sz="0" w:space="0" w:color="auto"/>
        <w:bottom w:val="none" w:sz="0" w:space="0" w:color="auto"/>
        <w:right w:val="none" w:sz="0" w:space="0" w:color="auto"/>
      </w:divBdr>
    </w:div>
    <w:div w:id="1049695051">
      <w:bodyDiv w:val="1"/>
      <w:marLeft w:val="0"/>
      <w:marRight w:val="0"/>
      <w:marTop w:val="0"/>
      <w:marBottom w:val="0"/>
      <w:divBdr>
        <w:top w:val="none" w:sz="0" w:space="0" w:color="auto"/>
        <w:left w:val="none" w:sz="0" w:space="0" w:color="auto"/>
        <w:bottom w:val="none" w:sz="0" w:space="0" w:color="auto"/>
        <w:right w:val="none" w:sz="0" w:space="0" w:color="auto"/>
      </w:divBdr>
    </w:div>
    <w:div w:id="1055082699">
      <w:bodyDiv w:val="1"/>
      <w:marLeft w:val="0"/>
      <w:marRight w:val="0"/>
      <w:marTop w:val="0"/>
      <w:marBottom w:val="0"/>
      <w:divBdr>
        <w:top w:val="none" w:sz="0" w:space="0" w:color="auto"/>
        <w:left w:val="none" w:sz="0" w:space="0" w:color="auto"/>
        <w:bottom w:val="none" w:sz="0" w:space="0" w:color="auto"/>
        <w:right w:val="none" w:sz="0" w:space="0" w:color="auto"/>
      </w:divBdr>
    </w:div>
    <w:div w:id="1059286092">
      <w:bodyDiv w:val="1"/>
      <w:marLeft w:val="0"/>
      <w:marRight w:val="0"/>
      <w:marTop w:val="0"/>
      <w:marBottom w:val="0"/>
      <w:divBdr>
        <w:top w:val="none" w:sz="0" w:space="0" w:color="auto"/>
        <w:left w:val="none" w:sz="0" w:space="0" w:color="auto"/>
        <w:bottom w:val="none" w:sz="0" w:space="0" w:color="auto"/>
        <w:right w:val="none" w:sz="0" w:space="0" w:color="auto"/>
      </w:divBdr>
    </w:div>
    <w:div w:id="1061950417">
      <w:bodyDiv w:val="1"/>
      <w:marLeft w:val="0"/>
      <w:marRight w:val="0"/>
      <w:marTop w:val="0"/>
      <w:marBottom w:val="0"/>
      <w:divBdr>
        <w:top w:val="none" w:sz="0" w:space="0" w:color="auto"/>
        <w:left w:val="none" w:sz="0" w:space="0" w:color="auto"/>
        <w:bottom w:val="none" w:sz="0" w:space="0" w:color="auto"/>
        <w:right w:val="none" w:sz="0" w:space="0" w:color="auto"/>
      </w:divBdr>
    </w:div>
    <w:div w:id="1064571554">
      <w:bodyDiv w:val="1"/>
      <w:marLeft w:val="0"/>
      <w:marRight w:val="0"/>
      <w:marTop w:val="0"/>
      <w:marBottom w:val="0"/>
      <w:divBdr>
        <w:top w:val="none" w:sz="0" w:space="0" w:color="auto"/>
        <w:left w:val="none" w:sz="0" w:space="0" w:color="auto"/>
        <w:bottom w:val="none" w:sz="0" w:space="0" w:color="auto"/>
        <w:right w:val="none" w:sz="0" w:space="0" w:color="auto"/>
      </w:divBdr>
    </w:div>
    <w:div w:id="1071781183">
      <w:bodyDiv w:val="1"/>
      <w:marLeft w:val="0"/>
      <w:marRight w:val="0"/>
      <w:marTop w:val="0"/>
      <w:marBottom w:val="0"/>
      <w:divBdr>
        <w:top w:val="none" w:sz="0" w:space="0" w:color="auto"/>
        <w:left w:val="none" w:sz="0" w:space="0" w:color="auto"/>
        <w:bottom w:val="none" w:sz="0" w:space="0" w:color="auto"/>
        <w:right w:val="none" w:sz="0" w:space="0" w:color="auto"/>
      </w:divBdr>
    </w:div>
    <w:div w:id="1073310646">
      <w:bodyDiv w:val="1"/>
      <w:marLeft w:val="0"/>
      <w:marRight w:val="0"/>
      <w:marTop w:val="0"/>
      <w:marBottom w:val="0"/>
      <w:divBdr>
        <w:top w:val="none" w:sz="0" w:space="0" w:color="auto"/>
        <w:left w:val="none" w:sz="0" w:space="0" w:color="auto"/>
        <w:bottom w:val="none" w:sz="0" w:space="0" w:color="auto"/>
        <w:right w:val="none" w:sz="0" w:space="0" w:color="auto"/>
      </w:divBdr>
    </w:div>
    <w:div w:id="1078017934">
      <w:bodyDiv w:val="1"/>
      <w:marLeft w:val="0"/>
      <w:marRight w:val="0"/>
      <w:marTop w:val="0"/>
      <w:marBottom w:val="0"/>
      <w:divBdr>
        <w:top w:val="none" w:sz="0" w:space="0" w:color="auto"/>
        <w:left w:val="none" w:sz="0" w:space="0" w:color="auto"/>
        <w:bottom w:val="none" w:sz="0" w:space="0" w:color="auto"/>
        <w:right w:val="none" w:sz="0" w:space="0" w:color="auto"/>
      </w:divBdr>
    </w:div>
    <w:div w:id="1084179653">
      <w:bodyDiv w:val="1"/>
      <w:marLeft w:val="0"/>
      <w:marRight w:val="0"/>
      <w:marTop w:val="0"/>
      <w:marBottom w:val="0"/>
      <w:divBdr>
        <w:top w:val="none" w:sz="0" w:space="0" w:color="auto"/>
        <w:left w:val="none" w:sz="0" w:space="0" w:color="auto"/>
        <w:bottom w:val="none" w:sz="0" w:space="0" w:color="auto"/>
        <w:right w:val="none" w:sz="0" w:space="0" w:color="auto"/>
      </w:divBdr>
    </w:div>
    <w:div w:id="1084718590">
      <w:bodyDiv w:val="1"/>
      <w:marLeft w:val="0"/>
      <w:marRight w:val="0"/>
      <w:marTop w:val="0"/>
      <w:marBottom w:val="0"/>
      <w:divBdr>
        <w:top w:val="none" w:sz="0" w:space="0" w:color="auto"/>
        <w:left w:val="none" w:sz="0" w:space="0" w:color="auto"/>
        <w:bottom w:val="none" w:sz="0" w:space="0" w:color="auto"/>
        <w:right w:val="none" w:sz="0" w:space="0" w:color="auto"/>
      </w:divBdr>
    </w:div>
    <w:div w:id="1088844103">
      <w:bodyDiv w:val="1"/>
      <w:marLeft w:val="0"/>
      <w:marRight w:val="0"/>
      <w:marTop w:val="0"/>
      <w:marBottom w:val="0"/>
      <w:divBdr>
        <w:top w:val="none" w:sz="0" w:space="0" w:color="auto"/>
        <w:left w:val="none" w:sz="0" w:space="0" w:color="auto"/>
        <w:bottom w:val="none" w:sz="0" w:space="0" w:color="auto"/>
        <w:right w:val="none" w:sz="0" w:space="0" w:color="auto"/>
      </w:divBdr>
    </w:div>
    <w:div w:id="1088964861">
      <w:bodyDiv w:val="1"/>
      <w:marLeft w:val="0"/>
      <w:marRight w:val="0"/>
      <w:marTop w:val="0"/>
      <w:marBottom w:val="0"/>
      <w:divBdr>
        <w:top w:val="none" w:sz="0" w:space="0" w:color="auto"/>
        <w:left w:val="none" w:sz="0" w:space="0" w:color="auto"/>
        <w:bottom w:val="none" w:sz="0" w:space="0" w:color="auto"/>
        <w:right w:val="none" w:sz="0" w:space="0" w:color="auto"/>
      </w:divBdr>
    </w:div>
    <w:div w:id="1094396252">
      <w:bodyDiv w:val="1"/>
      <w:marLeft w:val="0"/>
      <w:marRight w:val="0"/>
      <w:marTop w:val="0"/>
      <w:marBottom w:val="0"/>
      <w:divBdr>
        <w:top w:val="none" w:sz="0" w:space="0" w:color="auto"/>
        <w:left w:val="none" w:sz="0" w:space="0" w:color="auto"/>
        <w:bottom w:val="none" w:sz="0" w:space="0" w:color="auto"/>
        <w:right w:val="none" w:sz="0" w:space="0" w:color="auto"/>
      </w:divBdr>
    </w:div>
    <w:div w:id="1100031890">
      <w:bodyDiv w:val="1"/>
      <w:marLeft w:val="0"/>
      <w:marRight w:val="0"/>
      <w:marTop w:val="0"/>
      <w:marBottom w:val="0"/>
      <w:divBdr>
        <w:top w:val="none" w:sz="0" w:space="0" w:color="auto"/>
        <w:left w:val="none" w:sz="0" w:space="0" w:color="auto"/>
        <w:bottom w:val="none" w:sz="0" w:space="0" w:color="auto"/>
        <w:right w:val="none" w:sz="0" w:space="0" w:color="auto"/>
      </w:divBdr>
    </w:div>
    <w:div w:id="1112356286">
      <w:bodyDiv w:val="1"/>
      <w:marLeft w:val="0"/>
      <w:marRight w:val="0"/>
      <w:marTop w:val="0"/>
      <w:marBottom w:val="0"/>
      <w:divBdr>
        <w:top w:val="none" w:sz="0" w:space="0" w:color="auto"/>
        <w:left w:val="none" w:sz="0" w:space="0" w:color="auto"/>
        <w:bottom w:val="none" w:sz="0" w:space="0" w:color="auto"/>
        <w:right w:val="none" w:sz="0" w:space="0" w:color="auto"/>
      </w:divBdr>
    </w:div>
    <w:div w:id="1114210106">
      <w:bodyDiv w:val="1"/>
      <w:marLeft w:val="0"/>
      <w:marRight w:val="0"/>
      <w:marTop w:val="0"/>
      <w:marBottom w:val="0"/>
      <w:divBdr>
        <w:top w:val="none" w:sz="0" w:space="0" w:color="auto"/>
        <w:left w:val="none" w:sz="0" w:space="0" w:color="auto"/>
        <w:bottom w:val="none" w:sz="0" w:space="0" w:color="auto"/>
        <w:right w:val="none" w:sz="0" w:space="0" w:color="auto"/>
      </w:divBdr>
    </w:div>
    <w:div w:id="1116680796">
      <w:bodyDiv w:val="1"/>
      <w:marLeft w:val="0"/>
      <w:marRight w:val="0"/>
      <w:marTop w:val="0"/>
      <w:marBottom w:val="0"/>
      <w:divBdr>
        <w:top w:val="none" w:sz="0" w:space="0" w:color="auto"/>
        <w:left w:val="none" w:sz="0" w:space="0" w:color="auto"/>
        <w:bottom w:val="none" w:sz="0" w:space="0" w:color="auto"/>
        <w:right w:val="none" w:sz="0" w:space="0" w:color="auto"/>
      </w:divBdr>
    </w:div>
    <w:div w:id="1119566891">
      <w:bodyDiv w:val="1"/>
      <w:marLeft w:val="0"/>
      <w:marRight w:val="0"/>
      <w:marTop w:val="0"/>
      <w:marBottom w:val="0"/>
      <w:divBdr>
        <w:top w:val="none" w:sz="0" w:space="0" w:color="auto"/>
        <w:left w:val="none" w:sz="0" w:space="0" w:color="auto"/>
        <w:bottom w:val="none" w:sz="0" w:space="0" w:color="auto"/>
        <w:right w:val="none" w:sz="0" w:space="0" w:color="auto"/>
      </w:divBdr>
    </w:div>
    <w:div w:id="1121996325">
      <w:bodyDiv w:val="1"/>
      <w:marLeft w:val="0"/>
      <w:marRight w:val="0"/>
      <w:marTop w:val="0"/>
      <w:marBottom w:val="0"/>
      <w:divBdr>
        <w:top w:val="none" w:sz="0" w:space="0" w:color="auto"/>
        <w:left w:val="none" w:sz="0" w:space="0" w:color="auto"/>
        <w:bottom w:val="none" w:sz="0" w:space="0" w:color="auto"/>
        <w:right w:val="none" w:sz="0" w:space="0" w:color="auto"/>
      </w:divBdr>
    </w:div>
    <w:div w:id="1124933228">
      <w:bodyDiv w:val="1"/>
      <w:marLeft w:val="0"/>
      <w:marRight w:val="0"/>
      <w:marTop w:val="0"/>
      <w:marBottom w:val="0"/>
      <w:divBdr>
        <w:top w:val="none" w:sz="0" w:space="0" w:color="auto"/>
        <w:left w:val="none" w:sz="0" w:space="0" w:color="auto"/>
        <w:bottom w:val="none" w:sz="0" w:space="0" w:color="auto"/>
        <w:right w:val="none" w:sz="0" w:space="0" w:color="auto"/>
      </w:divBdr>
    </w:div>
    <w:div w:id="1125078729">
      <w:bodyDiv w:val="1"/>
      <w:marLeft w:val="0"/>
      <w:marRight w:val="0"/>
      <w:marTop w:val="0"/>
      <w:marBottom w:val="0"/>
      <w:divBdr>
        <w:top w:val="none" w:sz="0" w:space="0" w:color="auto"/>
        <w:left w:val="none" w:sz="0" w:space="0" w:color="auto"/>
        <w:bottom w:val="none" w:sz="0" w:space="0" w:color="auto"/>
        <w:right w:val="none" w:sz="0" w:space="0" w:color="auto"/>
      </w:divBdr>
    </w:div>
    <w:div w:id="1125733142">
      <w:bodyDiv w:val="1"/>
      <w:marLeft w:val="0"/>
      <w:marRight w:val="0"/>
      <w:marTop w:val="0"/>
      <w:marBottom w:val="0"/>
      <w:divBdr>
        <w:top w:val="none" w:sz="0" w:space="0" w:color="auto"/>
        <w:left w:val="none" w:sz="0" w:space="0" w:color="auto"/>
        <w:bottom w:val="none" w:sz="0" w:space="0" w:color="auto"/>
        <w:right w:val="none" w:sz="0" w:space="0" w:color="auto"/>
      </w:divBdr>
    </w:div>
    <w:div w:id="1127359261">
      <w:bodyDiv w:val="1"/>
      <w:marLeft w:val="0"/>
      <w:marRight w:val="0"/>
      <w:marTop w:val="0"/>
      <w:marBottom w:val="0"/>
      <w:divBdr>
        <w:top w:val="none" w:sz="0" w:space="0" w:color="auto"/>
        <w:left w:val="none" w:sz="0" w:space="0" w:color="auto"/>
        <w:bottom w:val="none" w:sz="0" w:space="0" w:color="auto"/>
        <w:right w:val="none" w:sz="0" w:space="0" w:color="auto"/>
      </w:divBdr>
    </w:div>
    <w:div w:id="1127503708">
      <w:bodyDiv w:val="1"/>
      <w:marLeft w:val="0"/>
      <w:marRight w:val="0"/>
      <w:marTop w:val="0"/>
      <w:marBottom w:val="0"/>
      <w:divBdr>
        <w:top w:val="none" w:sz="0" w:space="0" w:color="auto"/>
        <w:left w:val="none" w:sz="0" w:space="0" w:color="auto"/>
        <w:bottom w:val="none" w:sz="0" w:space="0" w:color="auto"/>
        <w:right w:val="none" w:sz="0" w:space="0" w:color="auto"/>
      </w:divBdr>
    </w:div>
    <w:div w:id="1135879354">
      <w:bodyDiv w:val="1"/>
      <w:marLeft w:val="0"/>
      <w:marRight w:val="0"/>
      <w:marTop w:val="0"/>
      <w:marBottom w:val="0"/>
      <w:divBdr>
        <w:top w:val="none" w:sz="0" w:space="0" w:color="auto"/>
        <w:left w:val="none" w:sz="0" w:space="0" w:color="auto"/>
        <w:bottom w:val="none" w:sz="0" w:space="0" w:color="auto"/>
        <w:right w:val="none" w:sz="0" w:space="0" w:color="auto"/>
      </w:divBdr>
    </w:div>
    <w:div w:id="1142038894">
      <w:bodyDiv w:val="1"/>
      <w:marLeft w:val="0"/>
      <w:marRight w:val="0"/>
      <w:marTop w:val="0"/>
      <w:marBottom w:val="0"/>
      <w:divBdr>
        <w:top w:val="none" w:sz="0" w:space="0" w:color="auto"/>
        <w:left w:val="none" w:sz="0" w:space="0" w:color="auto"/>
        <w:bottom w:val="none" w:sz="0" w:space="0" w:color="auto"/>
        <w:right w:val="none" w:sz="0" w:space="0" w:color="auto"/>
      </w:divBdr>
    </w:div>
    <w:div w:id="1151292156">
      <w:bodyDiv w:val="1"/>
      <w:marLeft w:val="0"/>
      <w:marRight w:val="0"/>
      <w:marTop w:val="0"/>
      <w:marBottom w:val="0"/>
      <w:divBdr>
        <w:top w:val="none" w:sz="0" w:space="0" w:color="auto"/>
        <w:left w:val="none" w:sz="0" w:space="0" w:color="auto"/>
        <w:bottom w:val="none" w:sz="0" w:space="0" w:color="auto"/>
        <w:right w:val="none" w:sz="0" w:space="0" w:color="auto"/>
      </w:divBdr>
    </w:div>
    <w:div w:id="1153254591">
      <w:bodyDiv w:val="1"/>
      <w:marLeft w:val="0"/>
      <w:marRight w:val="0"/>
      <w:marTop w:val="0"/>
      <w:marBottom w:val="0"/>
      <w:divBdr>
        <w:top w:val="none" w:sz="0" w:space="0" w:color="auto"/>
        <w:left w:val="none" w:sz="0" w:space="0" w:color="auto"/>
        <w:bottom w:val="none" w:sz="0" w:space="0" w:color="auto"/>
        <w:right w:val="none" w:sz="0" w:space="0" w:color="auto"/>
      </w:divBdr>
    </w:div>
    <w:div w:id="1155487340">
      <w:bodyDiv w:val="1"/>
      <w:marLeft w:val="0"/>
      <w:marRight w:val="0"/>
      <w:marTop w:val="0"/>
      <w:marBottom w:val="0"/>
      <w:divBdr>
        <w:top w:val="none" w:sz="0" w:space="0" w:color="auto"/>
        <w:left w:val="none" w:sz="0" w:space="0" w:color="auto"/>
        <w:bottom w:val="none" w:sz="0" w:space="0" w:color="auto"/>
        <w:right w:val="none" w:sz="0" w:space="0" w:color="auto"/>
      </w:divBdr>
    </w:div>
    <w:div w:id="1155924261">
      <w:bodyDiv w:val="1"/>
      <w:marLeft w:val="0"/>
      <w:marRight w:val="0"/>
      <w:marTop w:val="0"/>
      <w:marBottom w:val="0"/>
      <w:divBdr>
        <w:top w:val="none" w:sz="0" w:space="0" w:color="auto"/>
        <w:left w:val="none" w:sz="0" w:space="0" w:color="auto"/>
        <w:bottom w:val="none" w:sz="0" w:space="0" w:color="auto"/>
        <w:right w:val="none" w:sz="0" w:space="0" w:color="auto"/>
      </w:divBdr>
    </w:div>
    <w:div w:id="1167598276">
      <w:bodyDiv w:val="1"/>
      <w:marLeft w:val="0"/>
      <w:marRight w:val="0"/>
      <w:marTop w:val="0"/>
      <w:marBottom w:val="0"/>
      <w:divBdr>
        <w:top w:val="none" w:sz="0" w:space="0" w:color="auto"/>
        <w:left w:val="none" w:sz="0" w:space="0" w:color="auto"/>
        <w:bottom w:val="none" w:sz="0" w:space="0" w:color="auto"/>
        <w:right w:val="none" w:sz="0" w:space="0" w:color="auto"/>
      </w:divBdr>
    </w:div>
    <w:div w:id="1192457855">
      <w:bodyDiv w:val="1"/>
      <w:marLeft w:val="0"/>
      <w:marRight w:val="0"/>
      <w:marTop w:val="0"/>
      <w:marBottom w:val="0"/>
      <w:divBdr>
        <w:top w:val="none" w:sz="0" w:space="0" w:color="auto"/>
        <w:left w:val="none" w:sz="0" w:space="0" w:color="auto"/>
        <w:bottom w:val="none" w:sz="0" w:space="0" w:color="auto"/>
        <w:right w:val="none" w:sz="0" w:space="0" w:color="auto"/>
      </w:divBdr>
    </w:div>
    <w:div w:id="1194079591">
      <w:bodyDiv w:val="1"/>
      <w:marLeft w:val="0"/>
      <w:marRight w:val="0"/>
      <w:marTop w:val="0"/>
      <w:marBottom w:val="0"/>
      <w:divBdr>
        <w:top w:val="none" w:sz="0" w:space="0" w:color="auto"/>
        <w:left w:val="none" w:sz="0" w:space="0" w:color="auto"/>
        <w:bottom w:val="none" w:sz="0" w:space="0" w:color="auto"/>
        <w:right w:val="none" w:sz="0" w:space="0" w:color="auto"/>
      </w:divBdr>
    </w:div>
    <w:div w:id="1202129619">
      <w:bodyDiv w:val="1"/>
      <w:marLeft w:val="0"/>
      <w:marRight w:val="0"/>
      <w:marTop w:val="0"/>
      <w:marBottom w:val="0"/>
      <w:divBdr>
        <w:top w:val="none" w:sz="0" w:space="0" w:color="auto"/>
        <w:left w:val="none" w:sz="0" w:space="0" w:color="auto"/>
        <w:bottom w:val="none" w:sz="0" w:space="0" w:color="auto"/>
        <w:right w:val="none" w:sz="0" w:space="0" w:color="auto"/>
      </w:divBdr>
    </w:div>
    <w:div w:id="1205487017">
      <w:bodyDiv w:val="1"/>
      <w:marLeft w:val="0"/>
      <w:marRight w:val="0"/>
      <w:marTop w:val="0"/>
      <w:marBottom w:val="0"/>
      <w:divBdr>
        <w:top w:val="none" w:sz="0" w:space="0" w:color="auto"/>
        <w:left w:val="none" w:sz="0" w:space="0" w:color="auto"/>
        <w:bottom w:val="none" w:sz="0" w:space="0" w:color="auto"/>
        <w:right w:val="none" w:sz="0" w:space="0" w:color="auto"/>
      </w:divBdr>
    </w:div>
    <w:div w:id="1209756458">
      <w:bodyDiv w:val="1"/>
      <w:marLeft w:val="0"/>
      <w:marRight w:val="0"/>
      <w:marTop w:val="0"/>
      <w:marBottom w:val="0"/>
      <w:divBdr>
        <w:top w:val="none" w:sz="0" w:space="0" w:color="auto"/>
        <w:left w:val="none" w:sz="0" w:space="0" w:color="auto"/>
        <w:bottom w:val="none" w:sz="0" w:space="0" w:color="auto"/>
        <w:right w:val="none" w:sz="0" w:space="0" w:color="auto"/>
      </w:divBdr>
    </w:div>
    <w:div w:id="1222058179">
      <w:bodyDiv w:val="1"/>
      <w:marLeft w:val="0"/>
      <w:marRight w:val="0"/>
      <w:marTop w:val="0"/>
      <w:marBottom w:val="0"/>
      <w:divBdr>
        <w:top w:val="none" w:sz="0" w:space="0" w:color="auto"/>
        <w:left w:val="none" w:sz="0" w:space="0" w:color="auto"/>
        <w:bottom w:val="none" w:sz="0" w:space="0" w:color="auto"/>
        <w:right w:val="none" w:sz="0" w:space="0" w:color="auto"/>
      </w:divBdr>
    </w:div>
    <w:div w:id="1224487128">
      <w:bodyDiv w:val="1"/>
      <w:marLeft w:val="0"/>
      <w:marRight w:val="0"/>
      <w:marTop w:val="0"/>
      <w:marBottom w:val="0"/>
      <w:divBdr>
        <w:top w:val="none" w:sz="0" w:space="0" w:color="auto"/>
        <w:left w:val="none" w:sz="0" w:space="0" w:color="auto"/>
        <w:bottom w:val="none" w:sz="0" w:space="0" w:color="auto"/>
        <w:right w:val="none" w:sz="0" w:space="0" w:color="auto"/>
      </w:divBdr>
    </w:div>
    <w:div w:id="1227691544">
      <w:bodyDiv w:val="1"/>
      <w:marLeft w:val="0"/>
      <w:marRight w:val="0"/>
      <w:marTop w:val="0"/>
      <w:marBottom w:val="0"/>
      <w:divBdr>
        <w:top w:val="none" w:sz="0" w:space="0" w:color="auto"/>
        <w:left w:val="none" w:sz="0" w:space="0" w:color="auto"/>
        <w:bottom w:val="none" w:sz="0" w:space="0" w:color="auto"/>
        <w:right w:val="none" w:sz="0" w:space="0" w:color="auto"/>
      </w:divBdr>
    </w:div>
    <w:div w:id="1239486344">
      <w:bodyDiv w:val="1"/>
      <w:marLeft w:val="0"/>
      <w:marRight w:val="0"/>
      <w:marTop w:val="0"/>
      <w:marBottom w:val="0"/>
      <w:divBdr>
        <w:top w:val="none" w:sz="0" w:space="0" w:color="auto"/>
        <w:left w:val="none" w:sz="0" w:space="0" w:color="auto"/>
        <w:bottom w:val="none" w:sz="0" w:space="0" w:color="auto"/>
        <w:right w:val="none" w:sz="0" w:space="0" w:color="auto"/>
      </w:divBdr>
    </w:div>
    <w:div w:id="1249582453">
      <w:bodyDiv w:val="1"/>
      <w:marLeft w:val="0"/>
      <w:marRight w:val="0"/>
      <w:marTop w:val="0"/>
      <w:marBottom w:val="0"/>
      <w:divBdr>
        <w:top w:val="none" w:sz="0" w:space="0" w:color="auto"/>
        <w:left w:val="none" w:sz="0" w:space="0" w:color="auto"/>
        <w:bottom w:val="none" w:sz="0" w:space="0" w:color="auto"/>
        <w:right w:val="none" w:sz="0" w:space="0" w:color="auto"/>
      </w:divBdr>
    </w:div>
    <w:div w:id="1255548961">
      <w:bodyDiv w:val="1"/>
      <w:marLeft w:val="0"/>
      <w:marRight w:val="0"/>
      <w:marTop w:val="0"/>
      <w:marBottom w:val="0"/>
      <w:divBdr>
        <w:top w:val="none" w:sz="0" w:space="0" w:color="auto"/>
        <w:left w:val="none" w:sz="0" w:space="0" w:color="auto"/>
        <w:bottom w:val="none" w:sz="0" w:space="0" w:color="auto"/>
        <w:right w:val="none" w:sz="0" w:space="0" w:color="auto"/>
      </w:divBdr>
    </w:div>
    <w:div w:id="1256547887">
      <w:bodyDiv w:val="1"/>
      <w:marLeft w:val="0"/>
      <w:marRight w:val="0"/>
      <w:marTop w:val="0"/>
      <w:marBottom w:val="0"/>
      <w:divBdr>
        <w:top w:val="none" w:sz="0" w:space="0" w:color="auto"/>
        <w:left w:val="none" w:sz="0" w:space="0" w:color="auto"/>
        <w:bottom w:val="none" w:sz="0" w:space="0" w:color="auto"/>
        <w:right w:val="none" w:sz="0" w:space="0" w:color="auto"/>
      </w:divBdr>
    </w:div>
    <w:div w:id="1261450915">
      <w:bodyDiv w:val="1"/>
      <w:marLeft w:val="0"/>
      <w:marRight w:val="0"/>
      <w:marTop w:val="0"/>
      <w:marBottom w:val="0"/>
      <w:divBdr>
        <w:top w:val="none" w:sz="0" w:space="0" w:color="auto"/>
        <w:left w:val="none" w:sz="0" w:space="0" w:color="auto"/>
        <w:bottom w:val="none" w:sz="0" w:space="0" w:color="auto"/>
        <w:right w:val="none" w:sz="0" w:space="0" w:color="auto"/>
      </w:divBdr>
    </w:div>
    <w:div w:id="1263756224">
      <w:bodyDiv w:val="1"/>
      <w:marLeft w:val="0"/>
      <w:marRight w:val="0"/>
      <w:marTop w:val="0"/>
      <w:marBottom w:val="0"/>
      <w:divBdr>
        <w:top w:val="none" w:sz="0" w:space="0" w:color="auto"/>
        <w:left w:val="none" w:sz="0" w:space="0" w:color="auto"/>
        <w:bottom w:val="none" w:sz="0" w:space="0" w:color="auto"/>
        <w:right w:val="none" w:sz="0" w:space="0" w:color="auto"/>
      </w:divBdr>
    </w:div>
    <w:div w:id="1268073955">
      <w:bodyDiv w:val="1"/>
      <w:marLeft w:val="0"/>
      <w:marRight w:val="0"/>
      <w:marTop w:val="0"/>
      <w:marBottom w:val="0"/>
      <w:divBdr>
        <w:top w:val="none" w:sz="0" w:space="0" w:color="auto"/>
        <w:left w:val="none" w:sz="0" w:space="0" w:color="auto"/>
        <w:bottom w:val="none" w:sz="0" w:space="0" w:color="auto"/>
        <w:right w:val="none" w:sz="0" w:space="0" w:color="auto"/>
      </w:divBdr>
    </w:div>
    <w:div w:id="1268583138">
      <w:bodyDiv w:val="1"/>
      <w:marLeft w:val="0"/>
      <w:marRight w:val="0"/>
      <w:marTop w:val="0"/>
      <w:marBottom w:val="0"/>
      <w:divBdr>
        <w:top w:val="none" w:sz="0" w:space="0" w:color="auto"/>
        <w:left w:val="none" w:sz="0" w:space="0" w:color="auto"/>
        <w:bottom w:val="none" w:sz="0" w:space="0" w:color="auto"/>
        <w:right w:val="none" w:sz="0" w:space="0" w:color="auto"/>
      </w:divBdr>
    </w:div>
    <w:div w:id="1271274784">
      <w:bodyDiv w:val="1"/>
      <w:marLeft w:val="0"/>
      <w:marRight w:val="0"/>
      <w:marTop w:val="0"/>
      <w:marBottom w:val="0"/>
      <w:divBdr>
        <w:top w:val="none" w:sz="0" w:space="0" w:color="auto"/>
        <w:left w:val="none" w:sz="0" w:space="0" w:color="auto"/>
        <w:bottom w:val="none" w:sz="0" w:space="0" w:color="auto"/>
        <w:right w:val="none" w:sz="0" w:space="0" w:color="auto"/>
      </w:divBdr>
    </w:div>
    <w:div w:id="1271358979">
      <w:bodyDiv w:val="1"/>
      <w:marLeft w:val="0"/>
      <w:marRight w:val="0"/>
      <w:marTop w:val="0"/>
      <w:marBottom w:val="0"/>
      <w:divBdr>
        <w:top w:val="none" w:sz="0" w:space="0" w:color="auto"/>
        <w:left w:val="none" w:sz="0" w:space="0" w:color="auto"/>
        <w:bottom w:val="none" w:sz="0" w:space="0" w:color="auto"/>
        <w:right w:val="none" w:sz="0" w:space="0" w:color="auto"/>
      </w:divBdr>
    </w:div>
    <w:div w:id="1271624117">
      <w:bodyDiv w:val="1"/>
      <w:marLeft w:val="0"/>
      <w:marRight w:val="0"/>
      <w:marTop w:val="0"/>
      <w:marBottom w:val="0"/>
      <w:divBdr>
        <w:top w:val="none" w:sz="0" w:space="0" w:color="auto"/>
        <w:left w:val="none" w:sz="0" w:space="0" w:color="auto"/>
        <w:bottom w:val="none" w:sz="0" w:space="0" w:color="auto"/>
        <w:right w:val="none" w:sz="0" w:space="0" w:color="auto"/>
      </w:divBdr>
    </w:div>
    <w:div w:id="1277371946">
      <w:bodyDiv w:val="1"/>
      <w:marLeft w:val="0"/>
      <w:marRight w:val="0"/>
      <w:marTop w:val="0"/>
      <w:marBottom w:val="0"/>
      <w:divBdr>
        <w:top w:val="none" w:sz="0" w:space="0" w:color="auto"/>
        <w:left w:val="none" w:sz="0" w:space="0" w:color="auto"/>
        <w:bottom w:val="none" w:sz="0" w:space="0" w:color="auto"/>
        <w:right w:val="none" w:sz="0" w:space="0" w:color="auto"/>
      </w:divBdr>
    </w:div>
    <w:div w:id="1283877322">
      <w:bodyDiv w:val="1"/>
      <w:marLeft w:val="0"/>
      <w:marRight w:val="0"/>
      <w:marTop w:val="0"/>
      <w:marBottom w:val="0"/>
      <w:divBdr>
        <w:top w:val="none" w:sz="0" w:space="0" w:color="auto"/>
        <w:left w:val="none" w:sz="0" w:space="0" w:color="auto"/>
        <w:bottom w:val="none" w:sz="0" w:space="0" w:color="auto"/>
        <w:right w:val="none" w:sz="0" w:space="0" w:color="auto"/>
      </w:divBdr>
    </w:div>
    <w:div w:id="1289320672">
      <w:bodyDiv w:val="1"/>
      <w:marLeft w:val="0"/>
      <w:marRight w:val="0"/>
      <w:marTop w:val="0"/>
      <w:marBottom w:val="0"/>
      <w:divBdr>
        <w:top w:val="none" w:sz="0" w:space="0" w:color="auto"/>
        <w:left w:val="none" w:sz="0" w:space="0" w:color="auto"/>
        <w:bottom w:val="none" w:sz="0" w:space="0" w:color="auto"/>
        <w:right w:val="none" w:sz="0" w:space="0" w:color="auto"/>
      </w:divBdr>
    </w:div>
    <w:div w:id="1289966834">
      <w:bodyDiv w:val="1"/>
      <w:marLeft w:val="0"/>
      <w:marRight w:val="0"/>
      <w:marTop w:val="0"/>
      <w:marBottom w:val="0"/>
      <w:divBdr>
        <w:top w:val="none" w:sz="0" w:space="0" w:color="auto"/>
        <w:left w:val="none" w:sz="0" w:space="0" w:color="auto"/>
        <w:bottom w:val="none" w:sz="0" w:space="0" w:color="auto"/>
        <w:right w:val="none" w:sz="0" w:space="0" w:color="auto"/>
      </w:divBdr>
    </w:div>
    <w:div w:id="1297488118">
      <w:bodyDiv w:val="1"/>
      <w:marLeft w:val="0"/>
      <w:marRight w:val="0"/>
      <w:marTop w:val="0"/>
      <w:marBottom w:val="0"/>
      <w:divBdr>
        <w:top w:val="none" w:sz="0" w:space="0" w:color="auto"/>
        <w:left w:val="none" w:sz="0" w:space="0" w:color="auto"/>
        <w:bottom w:val="none" w:sz="0" w:space="0" w:color="auto"/>
        <w:right w:val="none" w:sz="0" w:space="0" w:color="auto"/>
      </w:divBdr>
    </w:div>
    <w:div w:id="1299070357">
      <w:bodyDiv w:val="1"/>
      <w:marLeft w:val="0"/>
      <w:marRight w:val="0"/>
      <w:marTop w:val="0"/>
      <w:marBottom w:val="0"/>
      <w:divBdr>
        <w:top w:val="none" w:sz="0" w:space="0" w:color="auto"/>
        <w:left w:val="none" w:sz="0" w:space="0" w:color="auto"/>
        <w:bottom w:val="none" w:sz="0" w:space="0" w:color="auto"/>
        <w:right w:val="none" w:sz="0" w:space="0" w:color="auto"/>
      </w:divBdr>
    </w:div>
    <w:div w:id="1307124348">
      <w:bodyDiv w:val="1"/>
      <w:marLeft w:val="0"/>
      <w:marRight w:val="0"/>
      <w:marTop w:val="0"/>
      <w:marBottom w:val="0"/>
      <w:divBdr>
        <w:top w:val="none" w:sz="0" w:space="0" w:color="auto"/>
        <w:left w:val="none" w:sz="0" w:space="0" w:color="auto"/>
        <w:bottom w:val="none" w:sz="0" w:space="0" w:color="auto"/>
        <w:right w:val="none" w:sz="0" w:space="0" w:color="auto"/>
      </w:divBdr>
    </w:div>
    <w:div w:id="1308584288">
      <w:bodyDiv w:val="1"/>
      <w:marLeft w:val="0"/>
      <w:marRight w:val="0"/>
      <w:marTop w:val="0"/>
      <w:marBottom w:val="0"/>
      <w:divBdr>
        <w:top w:val="none" w:sz="0" w:space="0" w:color="auto"/>
        <w:left w:val="none" w:sz="0" w:space="0" w:color="auto"/>
        <w:bottom w:val="none" w:sz="0" w:space="0" w:color="auto"/>
        <w:right w:val="none" w:sz="0" w:space="0" w:color="auto"/>
      </w:divBdr>
    </w:div>
    <w:div w:id="1313635961">
      <w:bodyDiv w:val="1"/>
      <w:marLeft w:val="0"/>
      <w:marRight w:val="0"/>
      <w:marTop w:val="0"/>
      <w:marBottom w:val="0"/>
      <w:divBdr>
        <w:top w:val="none" w:sz="0" w:space="0" w:color="auto"/>
        <w:left w:val="none" w:sz="0" w:space="0" w:color="auto"/>
        <w:bottom w:val="none" w:sz="0" w:space="0" w:color="auto"/>
        <w:right w:val="none" w:sz="0" w:space="0" w:color="auto"/>
      </w:divBdr>
    </w:div>
    <w:div w:id="1315794284">
      <w:bodyDiv w:val="1"/>
      <w:marLeft w:val="0"/>
      <w:marRight w:val="0"/>
      <w:marTop w:val="0"/>
      <w:marBottom w:val="0"/>
      <w:divBdr>
        <w:top w:val="none" w:sz="0" w:space="0" w:color="auto"/>
        <w:left w:val="none" w:sz="0" w:space="0" w:color="auto"/>
        <w:bottom w:val="none" w:sz="0" w:space="0" w:color="auto"/>
        <w:right w:val="none" w:sz="0" w:space="0" w:color="auto"/>
      </w:divBdr>
    </w:div>
    <w:div w:id="1315989950">
      <w:bodyDiv w:val="1"/>
      <w:marLeft w:val="0"/>
      <w:marRight w:val="0"/>
      <w:marTop w:val="0"/>
      <w:marBottom w:val="0"/>
      <w:divBdr>
        <w:top w:val="none" w:sz="0" w:space="0" w:color="auto"/>
        <w:left w:val="none" w:sz="0" w:space="0" w:color="auto"/>
        <w:bottom w:val="none" w:sz="0" w:space="0" w:color="auto"/>
        <w:right w:val="none" w:sz="0" w:space="0" w:color="auto"/>
      </w:divBdr>
    </w:div>
    <w:div w:id="1318806522">
      <w:bodyDiv w:val="1"/>
      <w:marLeft w:val="0"/>
      <w:marRight w:val="0"/>
      <w:marTop w:val="0"/>
      <w:marBottom w:val="0"/>
      <w:divBdr>
        <w:top w:val="none" w:sz="0" w:space="0" w:color="auto"/>
        <w:left w:val="none" w:sz="0" w:space="0" w:color="auto"/>
        <w:bottom w:val="none" w:sz="0" w:space="0" w:color="auto"/>
        <w:right w:val="none" w:sz="0" w:space="0" w:color="auto"/>
      </w:divBdr>
    </w:div>
    <w:div w:id="1326740984">
      <w:bodyDiv w:val="1"/>
      <w:marLeft w:val="0"/>
      <w:marRight w:val="0"/>
      <w:marTop w:val="0"/>
      <w:marBottom w:val="0"/>
      <w:divBdr>
        <w:top w:val="none" w:sz="0" w:space="0" w:color="auto"/>
        <w:left w:val="none" w:sz="0" w:space="0" w:color="auto"/>
        <w:bottom w:val="none" w:sz="0" w:space="0" w:color="auto"/>
        <w:right w:val="none" w:sz="0" w:space="0" w:color="auto"/>
      </w:divBdr>
    </w:div>
    <w:div w:id="1327125299">
      <w:bodyDiv w:val="1"/>
      <w:marLeft w:val="0"/>
      <w:marRight w:val="0"/>
      <w:marTop w:val="0"/>
      <w:marBottom w:val="0"/>
      <w:divBdr>
        <w:top w:val="none" w:sz="0" w:space="0" w:color="auto"/>
        <w:left w:val="none" w:sz="0" w:space="0" w:color="auto"/>
        <w:bottom w:val="none" w:sz="0" w:space="0" w:color="auto"/>
        <w:right w:val="none" w:sz="0" w:space="0" w:color="auto"/>
      </w:divBdr>
    </w:div>
    <w:div w:id="1330406394">
      <w:bodyDiv w:val="1"/>
      <w:marLeft w:val="0"/>
      <w:marRight w:val="0"/>
      <w:marTop w:val="0"/>
      <w:marBottom w:val="0"/>
      <w:divBdr>
        <w:top w:val="none" w:sz="0" w:space="0" w:color="auto"/>
        <w:left w:val="none" w:sz="0" w:space="0" w:color="auto"/>
        <w:bottom w:val="none" w:sz="0" w:space="0" w:color="auto"/>
        <w:right w:val="none" w:sz="0" w:space="0" w:color="auto"/>
      </w:divBdr>
    </w:div>
    <w:div w:id="1336882481">
      <w:bodyDiv w:val="1"/>
      <w:marLeft w:val="0"/>
      <w:marRight w:val="0"/>
      <w:marTop w:val="0"/>
      <w:marBottom w:val="0"/>
      <w:divBdr>
        <w:top w:val="none" w:sz="0" w:space="0" w:color="auto"/>
        <w:left w:val="none" w:sz="0" w:space="0" w:color="auto"/>
        <w:bottom w:val="none" w:sz="0" w:space="0" w:color="auto"/>
        <w:right w:val="none" w:sz="0" w:space="0" w:color="auto"/>
      </w:divBdr>
    </w:div>
    <w:div w:id="1340700186">
      <w:bodyDiv w:val="1"/>
      <w:marLeft w:val="0"/>
      <w:marRight w:val="0"/>
      <w:marTop w:val="0"/>
      <w:marBottom w:val="0"/>
      <w:divBdr>
        <w:top w:val="none" w:sz="0" w:space="0" w:color="auto"/>
        <w:left w:val="none" w:sz="0" w:space="0" w:color="auto"/>
        <w:bottom w:val="none" w:sz="0" w:space="0" w:color="auto"/>
        <w:right w:val="none" w:sz="0" w:space="0" w:color="auto"/>
      </w:divBdr>
    </w:div>
    <w:div w:id="1344669518">
      <w:bodyDiv w:val="1"/>
      <w:marLeft w:val="0"/>
      <w:marRight w:val="0"/>
      <w:marTop w:val="0"/>
      <w:marBottom w:val="0"/>
      <w:divBdr>
        <w:top w:val="none" w:sz="0" w:space="0" w:color="auto"/>
        <w:left w:val="none" w:sz="0" w:space="0" w:color="auto"/>
        <w:bottom w:val="none" w:sz="0" w:space="0" w:color="auto"/>
        <w:right w:val="none" w:sz="0" w:space="0" w:color="auto"/>
      </w:divBdr>
    </w:div>
    <w:div w:id="1358971332">
      <w:bodyDiv w:val="1"/>
      <w:marLeft w:val="0"/>
      <w:marRight w:val="0"/>
      <w:marTop w:val="0"/>
      <w:marBottom w:val="0"/>
      <w:divBdr>
        <w:top w:val="none" w:sz="0" w:space="0" w:color="auto"/>
        <w:left w:val="none" w:sz="0" w:space="0" w:color="auto"/>
        <w:bottom w:val="none" w:sz="0" w:space="0" w:color="auto"/>
        <w:right w:val="none" w:sz="0" w:space="0" w:color="auto"/>
      </w:divBdr>
    </w:div>
    <w:div w:id="1360396721">
      <w:bodyDiv w:val="1"/>
      <w:marLeft w:val="0"/>
      <w:marRight w:val="0"/>
      <w:marTop w:val="0"/>
      <w:marBottom w:val="0"/>
      <w:divBdr>
        <w:top w:val="none" w:sz="0" w:space="0" w:color="auto"/>
        <w:left w:val="none" w:sz="0" w:space="0" w:color="auto"/>
        <w:bottom w:val="none" w:sz="0" w:space="0" w:color="auto"/>
        <w:right w:val="none" w:sz="0" w:space="0" w:color="auto"/>
      </w:divBdr>
    </w:div>
    <w:div w:id="1366562692">
      <w:bodyDiv w:val="1"/>
      <w:marLeft w:val="0"/>
      <w:marRight w:val="0"/>
      <w:marTop w:val="0"/>
      <w:marBottom w:val="0"/>
      <w:divBdr>
        <w:top w:val="none" w:sz="0" w:space="0" w:color="auto"/>
        <w:left w:val="none" w:sz="0" w:space="0" w:color="auto"/>
        <w:bottom w:val="none" w:sz="0" w:space="0" w:color="auto"/>
        <w:right w:val="none" w:sz="0" w:space="0" w:color="auto"/>
      </w:divBdr>
    </w:div>
    <w:div w:id="1370253941">
      <w:bodyDiv w:val="1"/>
      <w:marLeft w:val="0"/>
      <w:marRight w:val="0"/>
      <w:marTop w:val="0"/>
      <w:marBottom w:val="0"/>
      <w:divBdr>
        <w:top w:val="none" w:sz="0" w:space="0" w:color="auto"/>
        <w:left w:val="none" w:sz="0" w:space="0" w:color="auto"/>
        <w:bottom w:val="none" w:sz="0" w:space="0" w:color="auto"/>
        <w:right w:val="none" w:sz="0" w:space="0" w:color="auto"/>
      </w:divBdr>
    </w:div>
    <w:div w:id="1383822305">
      <w:bodyDiv w:val="1"/>
      <w:marLeft w:val="0"/>
      <w:marRight w:val="0"/>
      <w:marTop w:val="0"/>
      <w:marBottom w:val="0"/>
      <w:divBdr>
        <w:top w:val="none" w:sz="0" w:space="0" w:color="auto"/>
        <w:left w:val="none" w:sz="0" w:space="0" w:color="auto"/>
        <w:bottom w:val="none" w:sz="0" w:space="0" w:color="auto"/>
        <w:right w:val="none" w:sz="0" w:space="0" w:color="auto"/>
      </w:divBdr>
    </w:div>
    <w:div w:id="1402409360">
      <w:bodyDiv w:val="1"/>
      <w:marLeft w:val="0"/>
      <w:marRight w:val="0"/>
      <w:marTop w:val="0"/>
      <w:marBottom w:val="0"/>
      <w:divBdr>
        <w:top w:val="none" w:sz="0" w:space="0" w:color="auto"/>
        <w:left w:val="none" w:sz="0" w:space="0" w:color="auto"/>
        <w:bottom w:val="none" w:sz="0" w:space="0" w:color="auto"/>
        <w:right w:val="none" w:sz="0" w:space="0" w:color="auto"/>
      </w:divBdr>
    </w:div>
    <w:div w:id="1407923969">
      <w:bodyDiv w:val="1"/>
      <w:marLeft w:val="0"/>
      <w:marRight w:val="0"/>
      <w:marTop w:val="0"/>
      <w:marBottom w:val="0"/>
      <w:divBdr>
        <w:top w:val="none" w:sz="0" w:space="0" w:color="auto"/>
        <w:left w:val="none" w:sz="0" w:space="0" w:color="auto"/>
        <w:bottom w:val="none" w:sz="0" w:space="0" w:color="auto"/>
        <w:right w:val="none" w:sz="0" w:space="0" w:color="auto"/>
      </w:divBdr>
    </w:div>
    <w:div w:id="1408839961">
      <w:bodyDiv w:val="1"/>
      <w:marLeft w:val="0"/>
      <w:marRight w:val="0"/>
      <w:marTop w:val="0"/>
      <w:marBottom w:val="0"/>
      <w:divBdr>
        <w:top w:val="none" w:sz="0" w:space="0" w:color="auto"/>
        <w:left w:val="none" w:sz="0" w:space="0" w:color="auto"/>
        <w:bottom w:val="none" w:sz="0" w:space="0" w:color="auto"/>
        <w:right w:val="none" w:sz="0" w:space="0" w:color="auto"/>
      </w:divBdr>
    </w:div>
    <w:div w:id="1409956503">
      <w:bodyDiv w:val="1"/>
      <w:marLeft w:val="0"/>
      <w:marRight w:val="0"/>
      <w:marTop w:val="0"/>
      <w:marBottom w:val="0"/>
      <w:divBdr>
        <w:top w:val="none" w:sz="0" w:space="0" w:color="auto"/>
        <w:left w:val="none" w:sz="0" w:space="0" w:color="auto"/>
        <w:bottom w:val="none" w:sz="0" w:space="0" w:color="auto"/>
        <w:right w:val="none" w:sz="0" w:space="0" w:color="auto"/>
      </w:divBdr>
    </w:div>
    <w:div w:id="1410468513">
      <w:bodyDiv w:val="1"/>
      <w:marLeft w:val="0"/>
      <w:marRight w:val="0"/>
      <w:marTop w:val="0"/>
      <w:marBottom w:val="0"/>
      <w:divBdr>
        <w:top w:val="none" w:sz="0" w:space="0" w:color="auto"/>
        <w:left w:val="none" w:sz="0" w:space="0" w:color="auto"/>
        <w:bottom w:val="none" w:sz="0" w:space="0" w:color="auto"/>
        <w:right w:val="none" w:sz="0" w:space="0" w:color="auto"/>
      </w:divBdr>
    </w:div>
    <w:div w:id="1413546494">
      <w:bodyDiv w:val="1"/>
      <w:marLeft w:val="0"/>
      <w:marRight w:val="0"/>
      <w:marTop w:val="0"/>
      <w:marBottom w:val="0"/>
      <w:divBdr>
        <w:top w:val="none" w:sz="0" w:space="0" w:color="auto"/>
        <w:left w:val="none" w:sz="0" w:space="0" w:color="auto"/>
        <w:bottom w:val="none" w:sz="0" w:space="0" w:color="auto"/>
        <w:right w:val="none" w:sz="0" w:space="0" w:color="auto"/>
      </w:divBdr>
    </w:div>
    <w:div w:id="1414428651">
      <w:bodyDiv w:val="1"/>
      <w:marLeft w:val="0"/>
      <w:marRight w:val="0"/>
      <w:marTop w:val="0"/>
      <w:marBottom w:val="0"/>
      <w:divBdr>
        <w:top w:val="none" w:sz="0" w:space="0" w:color="auto"/>
        <w:left w:val="none" w:sz="0" w:space="0" w:color="auto"/>
        <w:bottom w:val="none" w:sz="0" w:space="0" w:color="auto"/>
        <w:right w:val="none" w:sz="0" w:space="0" w:color="auto"/>
      </w:divBdr>
    </w:div>
    <w:div w:id="1422219485">
      <w:bodyDiv w:val="1"/>
      <w:marLeft w:val="0"/>
      <w:marRight w:val="0"/>
      <w:marTop w:val="0"/>
      <w:marBottom w:val="0"/>
      <w:divBdr>
        <w:top w:val="none" w:sz="0" w:space="0" w:color="auto"/>
        <w:left w:val="none" w:sz="0" w:space="0" w:color="auto"/>
        <w:bottom w:val="none" w:sz="0" w:space="0" w:color="auto"/>
        <w:right w:val="none" w:sz="0" w:space="0" w:color="auto"/>
      </w:divBdr>
    </w:div>
    <w:div w:id="1427577125">
      <w:bodyDiv w:val="1"/>
      <w:marLeft w:val="0"/>
      <w:marRight w:val="0"/>
      <w:marTop w:val="0"/>
      <w:marBottom w:val="0"/>
      <w:divBdr>
        <w:top w:val="none" w:sz="0" w:space="0" w:color="auto"/>
        <w:left w:val="none" w:sz="0" w:space="0" w:color="auto"/>
        <w:bottom w:val="none" w:sz="0" w:space="0" w:color="auto"/>
        <w:right w:val="none" w:sz="0" w:space="0" w:color="auto"/>
      </w:divBdr>
    </w:div>
    <w:div w:id="1430547277">
      <w:bodyDiv w:val="1"/>
      <w:marLeft w:val="0"/>
      <w:marRight w:val="0"/>
      <w:marTop w:val="0"/>
      <w:marBottom w:val="0"/>
      <w:divBdr>
        <w:top w:val="none" w:sz="0" w:space="0" w:color="auto"/>
        <w:left w:val="none" w:sz="0" w:space="0" w:color="auto"/>
        <w:bottom w:val="none" w:sz="0" w:space="0" w:color="auto"/>
        <w:right w:val="none" w:sz="0" w:space="0" w:color="auto"/>
      </w:divBdr>
    </w:div>
    <w:div w:id="1440763103">
      <w:bodyDiv w:val="1"/>
      <w:marLeft w:val="0"/>
      <w:marRight w:val="0"/>
      <w:marTop w:val="0"/>
      <w:marBottom w:val="0"/>
      <w:divBdr>
        <w:top w:val="none" w:sz="0" w:space="0" w:color="auto"/>
        <w:left w:val="none" w:sz="0" w:space="0" w:color="auto"/>
        <w:bottom w:val="none" w:sz="0" w:space="0" w:color="auto"/>
        <w:right w:val="none" w:sz="0" w:space="0" w:color="auto"/>
      </w:divBdr>
    </w:div>
    <w:div w:id="1444764522">
      <w:bodyDiv w:val="1"/>
      <w:marLeft w:val="0"/>
      <w:marRight w:val="0"/>
      <w:marTop w:val="0"/>
      <w:marBottom w:val="0"/>
      <w:divBdr>
        <w:top w:val="none" w:sz="0" w:space="0" w:color="auto"/>
        <w:left w:val="none" w:sz="0" w:space="0" w:color="auto"/>
        <w:bottom w:val="none" w:sz="0" w:space="0" w:color="auto"/>
        <w:right w:val="none" w:sz="0" w:space="0" w:color="auto"/>
      </w:divBdr>
    </w:div>
    <w:div w:id="1450277594">
      <w:bodyDiv w:val="1"/>
      <w:marLeft w:val="0"/>
      <w:marRight w:val="0"/>
      <w:marTop w:val="0"/>
      <w:marBottom w:val="0"/>
      <w:divBdr>
        <w:top w:val="none" w:sz="0" w:space="0" w:color="auto"/>
        <w:left w:val="none" w:sz="0" w:space="0" w:color="auto"/>
        <w:bottom w:val="none" w:sz="0" w:space="0" w:color="auto"/>
        <w:right w:val="none" w:sz="0" w:space="0" w:color="auto"/>
      </w:divBdr>
    </w:div>
    <w:div w:id="1453398734">
      <w:bodyDiv w:val="1"/>
      <w:marLeft w:val="0"/>
      <w:marRight w:val="0"/>
      <w:marTop w:val="0"/>
      <w:marBottom w:val="0"/>
      <w:divBdr>
        <w:top w:val="none" w:sz="0" w:space="0" w:color="auto"/>
        <w:left w:val="none" w:sz="0" w:space="0" w:color="auto"/>
        <w:bottom w:val="none" w:sz="0" w:space="0" w:color="auto"/>
        <w:right w:val="none" w:sz="0" w:space="0" w:color="auto"/>
      </w:divBdr>
    </w:div>
    <w:div w:id="1458639048">
      <w:bodyDiv w:val="1"/>
      <w:marLeft w:val="0"/>
      <w:marRight w:val="0"/>
      <w:marTop w:val="0"/>
      <w:marBottom w:val="0"/>
      <w:divBdr>
        <w:top w:val="none" w:sz="0" w:space="0" w:color="auto"/>
        <w:left w:val="none" w:sz="0" w:space="0" w:color="auto"/>
        <w:bottom w:val="none" w:sz="0" w:space="0" w:color="auto"/>
        <w:right w:val="none" w:sz="0" w:space="0" w:color="auto"/>
      </w:divBdr>
    </w:div>
    <w:div w:id="1464156822">
      <w:bodyDiv w:val="1"/>
      <w:marLeft w:val="0"/>
      <w:marRight w:val="0"/>
      <w:marTop w:val="0"/>
      <w:marBottom w:val="0"/>
      <w:divBdr>
        <w:top w:val="none" w:sz="0" w:space="0" w:color="auto"/>
        <w:left w:val="none" w:sz="0" w:space="0" w:color="auto"/>
        <w:bottom w:val="none" w:sz="0" w:space="0" w:color="auto"/>
        <w:right w:val="none" w:sz="0" w:space="0" w:color="auto"/>
      </w:divBdr>
    </w:div>
    <w:div w:id="1473254553">
      <w:bodyDiv w:val="1"/>
      <w:marLeft w:val="0"/>
      <w:marRight w:val="0"/>
      <w:marTop w:val="0"/>
      <w:marBottom w:val="0"/>
      <w:divBdr>
        <w:top w:val="none" w:sz="0" w:space="0" w:color="auto"/>
        <w:left w:val="none" w:sz="0" w:space="0" w:color="auto"/>
        <w:bottom w:val="none" w:sz="0" w:space="0" w:color="auto"/>
        <w:right w:val="none" w:sz="0" w:space="0" w:color="auto"/>
      </w:divBdr>
    </w:div>
    <w:div w:id="1476684238">
      <w:bodyDiv w:val="1"/>
      <w:marLeft w:val="0"/>
      <w:marRight w:val="0"/>
      <w:marTop w:val="0"/>
      <w:marBottom w:val="0"/>
      <w:divBdr>
        <w:top w:val="none" w:sz="0" w:space="0" w:color="auto"/>
        <w:left w:val="none" w:sz="0" w:space="0" w:color="auto"/>
        <w:bottom w:val="none" w:sz="0" w:space="0" w:color="auto"/>
        <w:right w:val="none" w:sz="0" w:space="0" w:color="auto"/>
      </w:divBdr>
    </w:div>
    <w:div w:id="1481731769">
      <w:bodyDiv w:val="1"/>
      <w:marLeft w:val="0"/>
      <w:marRight w:val="0"/>
      <w:marTop w:val="0"/>
      <w:marBottom w:val="0"/>
      <w:divBdr>
        <w:top w:val="none" w:sz="0" w:space="0" w:color="auto"/>
        <w:left w:val="none" w:sz="0" w:space="0" w:color="auto"/>
        <w:bottom w:val="none" w:sz="0" w:space="0" w:color="auto"/>
        <w:right w:val="none" w:sz="0" w:space="0" w:color="auto"/>
      </w:divBdr>
    </w:div>
    <w:div w:id="1484734460">
      <w:bodyDiv w:val="1"/>
      <w:marLeft w:val="0"/>
      <w:marRight w:val="0"/>
      <w:marTop w:val="0"/>
      <w:marBottom w:val="0"/>
      <w:divBdr>
        <w:top w:val="none" w:sz="0" w:space="0" w:color="auto"/>
        <w:left w:val="none" w:sz="0" w:space="0" w:color="auto"/>
        <w:bottom w:val="none" w:sz="0" w:space="0" w:color="auto"/>
        <w:right w:val="none" w:sz="0" w:space="0" w:color="auto"/>
      </w:divBdr>
    </w:div>
    <w:div w:id="1485001601">
      <w:bodyDiv w:val="1"/>
      <w:marLeft w:val="0"/>
      <w:marRight w:val="0"/>
      <w:marTop w:val="0"/>
      <w:marBottom w:val="0"/>
      <w:divBdr>
        <w:top w:val="none" w:sz="0" w:space="0" w:color="auto"/>
        <w:left w:val="none" w:sz="0" w:space="0" w:color="auto"/>
        <w:bottom w:val="none" w:sz="0" w:space="0" w:color="auto"/>
        <w:right w:val="none" w:sz="0" w:space="0" w:color="auto"/>
      </w:divBdr>
    </w:div>
    <w:div w:id="1487235990">
      <w:bodyDiv w:val="1"/>
      <w:marLeft w:val="0"/>
      <w:marRight w:val="0"/>
      <w:marTop w:val="0"/>
      <w:marBottom w:val="0"/>
      <w:divBdr>
        <w:top w:val="none" w:sz="0" w:space="0" w:color="auto"/>
        <w:left w:val="none" w:sz="0" w:space="0" w:color="auto"/>
        <w:bottom w:val="none" w:sz="0" w:space="0" w:color="auto"/>
        <w:right w:val="none" w:sz="0" w:space="0" w:color="auto"/>
      </w:divBdr>
    </w:div>
    <w:div w:id="1489904344">
      <w:bodyDiv w:val="1"/>
      <w:marLeft w:val="0"/>
      <w:marRight w:val="0"/>
      <w:marTop w:val="0"/>
      <w:marBottom w:val="0"/>
      <w:divBdr>
        <w:top w:val="none" w:sz="0" w:space="0" w:color="auto"/>
        <w:left w:val="none" w:sz="0" w:space="0" w:color="auto"/>
        <w:bottom w:val="none" w:sz="0" w:space="0" w:color="auto"/>
        <w:right w:val="none" w:sz="0" w:space="0" w:color="auto"/>
      </w:divBdr>
    </w:div>
    <w:div w:id="1496529537">
      <w:bodyDiv w:val="1"/>
      <w:marLeft w:val="0"/>
      <w:marRight w:val="0"/>
      <w:marTop w:val="0"/>
      <w:marBottom w:val="0"/>
      <w:divBdr>
        <w:top w:val="none" w:sz="0" w:space="0" w:color="auto"/>
        <w:left w:val="none" w:sz="0" w:space="0" w:color="auto"/>
        <w:bottom w:val="none" w:sz="0" w:space="0" w:color="auto"/>
        <w:right w:val="none" w:sz="0" w:space="0" w:color="auto"/>
      </w:divBdr>
    </w:div>
    <w:div w:id="1498763346">
      <w:bodyDiv w:val="1"/>
      <w:marLeft w:val="0"/>
      <w:marRight w:val="0"/>
      <w:marTop w:val="0"/>
      <w:marBottom w:val="0"/>
      <w:divBdr>
        <w:top w:val="none" w:sz="0" w:space="0" w:color="auto"/>
        <w:left w:val="none" w:sz="0" w:space="0" w:color="auto"/>
        <w:bottom w:val="none" w:sz="0" w:space="0" w:color="auto"/>
        <w:right w:val="none" w:sz="0" w:space="0" w:color="auto"/>
      </w:divBdr>
    </w:div>
    <w:div w:id="1500389051">
      <w:bodyDiv w:val="1"/>
      <w:marLeft w:val="0"/>
      <w:marRight w:val="0"/>
      <w:marTop w:val="0"/>
      <w:marBottom w:val="0"/>
      <w:divBdr>
        <w:top w:val="none" w:sz="0" w:space="0" w:color="auto"/>
        <w:left w:val="none" w:sz="0" w:space="0" w:color="auto"/>
        <w:bottom w:val="none" w:sz="0" w:space="0" w:color="auto"/>
        <w:right w:val="none" w:sz="0" w:space="0" w:color="auto"/>
      </w:divBdr>
    </w:div>
    <w:div w:id="1508594896">
      <w:bodyDiv w:val="1"/>
      <w:marLeft w:val="0"/>
      <w:marRight w:val="0"/>
      <w:marTop w:val="0"/>
      <w:marBottom w:val="0"/>
      <w:divBdr>
        <w:top w:val="none" w:sz="0" w:space="0" w:color="auto"/>
        <w:left w:val="none" w:sz="0" w:space="0" w:color="auto"/>
        <w:bottom w:val="none" w:sz="0" w:space="0" w:color="auto"/>
        <w:right w:val="none" w:sz="0" w:space="0" w:color="auto"/>
      </w:divBdr>
    </w:div>
    <w:div w:id="1511412708">
      <w:bodyDiv w:val="1"/>
      <w:marLeft w:val="0"/>
      <w:marRight w:val="0"/>
      <w:marTop w:val="0"/>
      <w:marBottom w:val="0"/>
      <w:divBdr>
        <w:top w:val="none" w:sz="0" w:space="0" w:color="auto"/>
        <w:left w:val="none" w:sz="0" w:space="0" w:color="auto"/>
        <w:bottom w:val="none" w:sz="0" w:space="0" w:color="auto"/>
        <w:right w:val="none" w:sz="0" w:space="0" w:color="auto"/>
      </w:divBdr>
    </w:div>
    <w:div w:id="1516653650">
      <w:bodyDiv w:val="1"/>
      <w:marLeft w:val="0"/>
      <w:marRight w:val="0"/>
      <w:marTop w:val="0"/>
      <w:marBottom w:val="0"/>
      <w:divBdr>
        <w:top w:val="none" w:sz="0" w:space="0" w:color="auto"/>
        <w:left w:val="none" w:sz="0" w:space="0" w:color="auto"/>
        <w:bottom w:val="none" w:sz="0" w:space="0" w:color="auto"/>
        <w:right w:val="none" w:sz="0" w:space="0" w:color="auto"/>
      </w:divBdr>
    </w:div>
    <w:div w:id="1524636761">
      <w:bodyDiv w:val="1"/>
      <w:marLeft w:val="0"/>
      <w:marRight w:val="0"/>
      <w:marTop w:val="0"/>
      <w:marBottom w:val="0"/>
      <w:divBdr>
        <w:top w:val="none" w:sz="0" w:space="0" w:color="auto"/>
        <w:left w:val="none" w:sz="0" w:space="0" w:color="auto"/>
        <w:bottom w:val="none" w:sz="0" w:space="0" w:color="auto"/>
        <w:right w:val="none" w:sz="0" w:space="0" w:color="auto"/>
      </w:divBdr>
    </w:div>
    <w:div w:id="1528982836">
      <w:bodyDiv w:val="1"/>
      <w:marLeft w:val="0"/>
      <w:marRight w:val="0"/>
      <w:marTop w:val="0"/>
      <w:marBottom w:val="0"/>
      <w:divBdr>
        <w:top w:val="none" w:sz="0" w:space="0" w:color="auto"/>
        <w:left w:val="none" w:sz="0" w:space="0" w:color="auto"/>
        <w:bottom w:val="none" w:sz="0" w:space="0" w:color="auto"/>
        <w:right w:val="none" w:sz="0" w:space="0" w:color="auto"/>
      </w:divBdr>
    </w:div>
    <w:div w:id="1532114019">
      <w:bodyDiv w:val="1"/>
      <w:marLeft w:val="0"/>
      <w:marRight w:val="0"/>
      <w:marTop w:val="0"/>
      <w:marBottom w:val="0"/>
      <w:divBdr>
        <w:top w:val="none" w:sz="0" w:space="0" w:color="auto"/>
        <w:left w:val="none" w:sz="0" w:space="0" w:color="auto"/>
        <w:bottom w:val="none" w:sz="0" w:space="0" w:color="auto"/>
        <w:right w:val="none" w:sz="0" w:space="0" w:color="auto"/>
      </w:divBdr>
    </w:div>
    <w:div w:id="1534616907">
      <w:bodyDiv w:val="1"/>
      <w:marLeft w:val="0"/>
      <w:marRight w:val="0"/>
      <w:marTop w:val="0"/>
      <w:marBottom w:val="0"/>
      <w:divBdr>
        <w:top w:val="none" w:sz="0" w:space="0" w:color="auto"/>
        <w:left w:val="none" w:sz="0" w:space="0" w:color="auto"/>
        <w:bottom w:val="none" w:sz="0" w:space="0" w:color="auto"/>
        <w:right w:val="none" w:sz="0" w:space="0" w:color="auto"/>
      </w:divBdr>
    </w:div>
    <w:div w:id="1538083892">
      <w:bodyDiv w:val="1"/>
      <w:marLeft w:val="0"/>
      <w:marRight w:val="0"/>
      <w:marTop w:val="0"/>
      <w:marBottom w:val="0"/>
      <w:divBdr>
        <w:top w:val="none" w:sz="0" w:space="0" w:color="auto"/>
        <w:left w:val="none" w:sz="0" w:space="0" w:color="auto"/>
        <w:bottom w:val="none" w:sz="0" w:space="0" w:color="auto"/>
        <w:right w:val="none" w:sz="0" w:space="0" w:color="auto"/>
      </w:divBdr>
    </w:div>
    <w:div w:id="1550531510">
      <w:bodyDiv w:val="1"/>
      <w:marLeft w:val="0"/>
      <w:marRight w:val="0"/>
      <w:marTop w:val="0"/>
      <w:marBottom w:val="0"/>
      <w:divBdr>
        <w:top w:val="none" w:sz="0" w:space="0" w:color="auto"/>
        <w:left w:val="none" w:sz="0" w:space="0" w:color="auto"/>
        <w:bottom w:val="none" w:sz="0" w:space="0" w:color="auto"/>
        <w:right w:val="none" w:sz="0" w:space="0" w:color="auto"/>
      </w:divBdr>
    </w:div>
    <w:div w:id="1554806407">
      <w:bodyDiv w:val="1"/>
      <w:marLeft w:val="0"/>
      <w:marRight w:val="0"/>
      <w:marTop w:val="0"/>
      <w:marBottom w:val="0"/>
      <w:divBdr>
        <w:top w:val="none" w:sz="0" w:space="0" w:color="auto"/>
        <w:left w:val="none" w:sz="0" w:space="0" w:color="auto"/>
        <w:bottom w:val="none" w:sz="0" w:space="0" w:color="auto"/>
        <w:right w:val="none" w:sz="0" w:space="0" w:color="auto"/>
      </w:divBdr>
    </w:div>
    <w:div w:id="1559635345">
      <w:bodyDiv w:val="1"/>
      <w:marLeft w:val="0"/>
      <w:marRight w:val="0"/>
      <w:marTop w:val="0"/>
      <w:marBottom w:val="0"/>
      <w:divBdr>
        <w:top w:val="none" w:sz="0" w:space="0" w:color="auto"/>
        <w:left w:val="none" w:sz="0" w:space="0" w:color="auto"/>
        <w:bottom w:val="none" w:sz="0" w:space="0" w:color="auto"/>
        <w:right w:val="none" w:sz="0" w:space="0" w:color="auto"/>
      </w:divBdr>
    </w:div>
    <w:div w:id="1563364483">
      <w:bodyDiv w:val="1"/>
      <w:marLeft w:val="0"/>
      <w:marRight w:val="0"/>
      <w:marTop w:val="0"/>
      <w:marBottom w:val="0"/>
      <w:divBdr>
        <w:top w:val="none" w:sz="0" w:space="0" w:color="auto"/>
        <w:left w:val="none" w:sz="0" w:space="0" w:color="auto"/>
        <w:bottom w:val="none" w:sz="0" w:space="0" w:color="auto"/>
        <w:right w:val="none" w:sz="0" w:space="0" w:color="auto"/>
      </w:divBdr>
    </w:div>
    <w:div w:id="1565287485">
      <w:bodyDiv w:val="1"/>
      <w:marLeft w:val="0"/>
      <w:marRight w:val="0"/>
      <w:marTop w:val="0"/>
      <w:marBottom w:val="0"/>
      <w:divBdr>
        <w:top w:val="none" w:sz="0" w:space="0" w:color="auto"/>
        <w:left w:val="none" w:sz="0" w:space="0" w:color="auto"/>
        <w:bottom w:val="none" w:sz="0" w:space="0" w:color="auto"/>
        <w:right w:val="none" w:sz="0" w:space="0" w:color="auto"/>
      </w:divBdr>
    </w:div>
    <w:div w:id="1572037241">
      <w:bodyDiv w:val="1"/>
      <w:marLeft w:val="0"/>
      <w:marRight w:val="0"/>
      <w:marTop w:val="0"/>
      <w:marBottom w:val="0"/>
      <w:divBdr>
        <w:top w:val="none" w:sz="0" w:space="0" w:color="auto"/>
        <w:left w:val="none" w:sz="0" w:space="0" w:color="auto"/>
        <w:bottom w:val="none" w:sz="0" w:space="0" w:color="auto"/>
        <w:right w:val="none" w:sz="0" w:space="0" w:color="auto"/>
      </w:divBdr>
    </w:div>
    <w:div w:id="1580750165">
      <w:bodyDiv w:val="1"/>
      <w:marLeft w:val="0"/>
      <w:marRight w:val="0"/>
      <w:marTop w:val="0"/>
      <w:marBottom w:val="0"/>
      <w:divBdr>
        <w:top w:val="none" w:sz="0" w:space="0" w:color="auto"/>
        <w:left w:val="none" w:sz="0" w:space="0" w:color="auto"/>
        <w:bottom w:val="none" w:sz="0" w:space="0" w:color="auto"/>
        <w:right w:val="none" w:sz="0" w:space="0" w:color="auto"/>
      </w:divBdr>
    </w:div>
    <w:div w:id="1595701915">
      <w:bodyDiv w:val="1"/>
      <w:marLeft w:val="0"/>
      <w:marRight w:val="0"/>
      <w:marTop w:val="0"/>
      <w:marBottom w:val="0"/>
      <w:divBdr>
        <w:top w:val="none" w:sz="0" w:space="0" w:color="auto"/>
        <w:left w:val="none" w:sz="0" w:space="0" w:color="auto"/>
        <w:bottom w:val="none" w:sz="0" w:space="0" w:color="auto"/>
        <w:right w:val="none" w:sz="0" w:space="0" w:color="auto"/>
      </w:divBdr>
    </w:div>
    <w:div w:id="1596092856">
      <w:bodyDiv w:val="1"/>
      <w:marLeft w:val="0"/>
      <w:marRight w:val="0"/>
      <w:marTop w:val="0"/>
      <w:marBottom w:val="0"/>
      <w:divBdr>
        <w:top w:val="none" w:sz="0" w:space="0" w:color="auto"/>
        <w:left w:val="none" w:sz="0" w:space="0" w:color="auto"/>
        <w:bottom w:val="none" w:sz="0" w:space="0" w:color="auto"/>
        <w:right w:val="none" w:sz="0" w:space="0" w:color="auto"/>
      </w:divBdr>
    </w:div>
    <w:div w:id="1598905735">
      <w:bodyDiv w:val="1"/>
      <w:marLeft w:val="0"/>
      <w:marRight w:val="0"/>
      <w:marTop w:val="0"/>
      <w:marBottom w:val="0"/>
      <w:divBdr>
        <w:top w:val="none" w:sz="0" w:space="0" w:color="auto"/>
        <w:left w:val="none" w:sz="0" w:space="0" w:color="auto"/>
        <w:bottom w:val="none" w:sz="0" w:space="0" w:color="auto"/>
        <w:right w:val="none" w:sz="0" w:space="0" w:color="auto"/>
      </w:divBdr>
    </w:div>
    <w:div w:id="1600066434">
      <w:bodyDiv w:val="1"/>
      <w:marLeft w:val="0"/>
      <w:marRight w:val="0"/>
      <w:marTop w:val="0"/>
      <w:marBottom w:val="0"/>
      <w:divBdr>
        <w:top w:val="none" w:sz="0" w:space="0" w:color="auto"/>
        <w:left w:val="none" w:sz="0" w:space="0" w:color="auto"/>
        <w:bottom w:val="none" w:sz="0" w:space="0" w:color="auto"/>
        <w:right w:val="none" w:sz="0" w:space="0" w:color="auto"/>
      </w:divBdr>
    </w:div>
    <w:div w:id="1602102971">
      <w:bodyDiv w:val="1"/>
      <w:marLeft w:val="0"/>
      <w:marRight w:val="0"/>
      <w:marTop w:val="0"/>
      <w:marBottom w:val="0"/>
      <w:divBdr>
        <w:top w:val="none" w:sz="0" w:space="0" w:color="auto"/>
        <w:left w:val="none" w:sz="0" w:space="0" w:color="auto"/>
        <w:bottom w:val="none" w:sz="0" w:space="0" w:color="auto"/>
        <w:right w:val="none" w:sz="0" w:space="0" w:color="auto"/>
      </w:divBdr>
    </w:div>
    <w:div w:id="1609002142">
      <w:bodyDiv w:val="1"/>
      <w:marLeft w:val="0"/>
      <w:marRight w:val="0"/>
      <w:marTop w:val="0"/>
      <w:marBottom w:val="0"/>
      <w:divBdr>
        <w:top w:val="none" w:sz="0" w:space="0" w:color="auto"/>
        <w:left w:val="none" w:sz="0" w:space="0" w:color="auto"/>
        <w:bottom w:val="none" w:sz="0" w:space="0" w:color="auto"/>
        <w:right w:val="none" w:sz="0" w:space="0" w:color="auto"/>
      </w:divBdr>
    </w:div>
    <w:div w:id="1618412366">
      <w:bodyDiv w:val="1"/>
      <w:marLeft w:val="0"/>
      <w:marRight w:val="0"/>
      <w:marTop w:val="0"/>
      <w:marBottom w:val="0"/>
      <w:divBdr>
        <w:top w:val="none" w:sz="0" w:space="0" w:color="auto"/>
        <w:left w:val="none" w:sz="0" w:space="0" w:color="auto"/>
        <w:bottom w:val="none" w:sz="0" w:space="0" w:color="auto"/>
        <w:right w:val="none" w:sz="0" w:space="0" w:color="auto"/>
      </w:divBdr>
    </w:div>
    <w:div w:id="1620725894">
      <w:bodyDiv w:val="1"/>
      <w:marLeft w:val="0"/>
      <w:marRight w:val="0"/>
      <w:marTop w:val="0"/>
      <w:marBottom w:val="0"/>
      <w:divBdr>
        <w:top w:val="none" w:sz="0" w:space="0" w:color="auto"/>
        <w:left w:val="none" w:sz="0" w:space="0" w:color="auto"/>
        <w:bottom w:val="none" w:sz="0" w:space="0" w:color="auto"/>
        <w:right w:val="none" w:sz="0" w:space="0" w:color="auto"/>
      </w:divBdr>
    </w:div>
    <w:div w:id="1624653742">
      <w:bodyDiv w:val="1"/>
      <w:marLeft w:val="0"/>
      <w:marRight w:val="0"/>
      <w:marTop w:val="0"/>
      <w:marBottom w:val="0"/>
      <w:divBdr>
        <w:top w:val="none" w:sz="0" w:space="0" w:color="auto"/>
        <w:left w:val="none" w:sz="0" w:space="0" w:color="auto"/>
        <w:bottom w:val="none" w:sz="0" w:space="0" w:color="auto"/>
        <w:right w:val="none" w:sz="0" w:space="0" w:color="auto"/>
      </w:divBdr>
    </w:div>
    <w:div w:id="1627659828">
      <w:bodyDiv w:val="1"/>
      <w:marLeft w:val="0"/>
      <w:marRight w:val="0"/>
      <w:marTop w:val="0"/>
      <w:marBottom w:val="0"/>
      <w:divBdr>
        <w:top w:val="none" w:sz="0" w:space="0" w:color="auto"/>
        <w:left w:val="none" w:sz="0" w:space="0" w:color="auto"/>
        <w:bottom w:val="none" w:sz="0" w:space="0" w:color="auto"/>
        <w:right w:val="none" w:sz="0" w:space="0" w:color="auto"/>
      </w:divBdr>
    </w:div>
    <w:div w:id="1632974108">
      <w:bodyDiv w:val="1"/>
      <w:marLeft w:val="0"/>
      <w:marRight w:val="0"/>
      <w:marTop w:val="0"/>
      <w:marBottom w:val="0"/>
      <w:divBdr>
        <w:top w:val="none" w:sz="0" w:space="0" w:color="auto"/>
        <w:left w:val="none" w:sz="0" w:space="0" w:color="auto"/>
        <w:bottom w:val="none" w:sz="0" w:space="0" w:color="auto"/>
        <w:right w:val="none" w:sz="0" w:space="0" w:color="auto"/>
      </w:divBdr>
    </w:div>
    <w:div w:id="1644895166">
      <w:bodyDiv w:val="1"/>
      <w:marLeft w:val="0"/>
      <w:marRight w:val="0"/>
      <w:marTop w:val="0"/>
      <w:marBottom w:val="0"/>
      <w:divBdr>
        <w:top w:val="none" w:sz="0" w:space="0" w:color="auto"/>
        <w:left w:val="none" w:sz="0" w:space="0" w:color="auto"/>
        <w:bottom w:val="none" w:sz="0" w:space="0" w:color="auto"/>
        <w:right w:val="none" w:sz="0" w:space="0" w:color="auto"/>
      </w:divBdr>
    </w:div>
    <w:div w:id="1646810084">
      <w:bodyDiv w:val="1"/>
      <w:marLeft w:val="0"/>
      <w:marRight w:val="0"/>
      <w:marTop w:val="0"/>
      <w:marBottom w:val="0"/>
      <w:divBdr>
        <w:top w:val="none" w:sz="0" w:space="0" w:color="auto"/>
        <w:left w:val="none" w:sz="0" w:space="0" w:color="auto"/>
        <w:bottom w:val="none" w:sz="0" w:space="0" w:color="auto"/>
        <w:right w:val="none" w:sz="0" w:space="0" w:color="auto"/>
      </w:divBdr>
    </w:div>
    <w:div w:id="1647271844">
      <w:bodyDiv w:val="1"/>
      <w:marLeft w:val="0"/>
      <w:marRight w:val="0"/>
      <w:marTop w:val="0"/>
      <w:marBottom w:val="0"/>
      <w:divBdr>
        <w:top w:val="none" w:sz="0" w:space="0" w:color="auto"/>
        <w:left w:val="none" w:sz="0" w:space="0" w:color="auto"/>
        <w:bottom w:val="none" w:sz="0" w:space="0" w:color="auto"/>
        <w:right w:val="none" w:sz="0" w:space="0" w:color="auto"/>
      </w:divBdr>
    </w:div>
    <w:div w:id="1671984340">
      <w:bodyDiv w:val="1"/>
      <w:marLeft w:val="0"/>
      <w:marRight w:val="0"/>
      <w:marTop w:val="0"/>
      <w:marBottom w:val="0"/>
      <w:divBdr>
        <w:top w:val="none" w:sz="0" w:space="0" w:color="auto"/>
        <w:left w:val="none" w:sz="0" w:space="0" w:color="auto"/>
        <w:bottom w:val="none" w:sz="0" w:space="0" w:color="auto"/>
        <w:right w:val="none" w:sz="0" w:space="0" w:color="auto"/>
      </w:divBdr>
    </w:div>
    <w:div w:id="1673723939">
      <w:bodyDiv w:val="1"/>
      <w:marLeft w:val="0"/>
      <w:marRight w:val="0"/>
      <w:marTop w:val="0"/>
      <w:marBottom w:val="0"/>
      <w:divBdr>
        <w:top w:val="none" w:sz="0" w:space="0" w:color="auto"/>
        <w:left w:val="none" w:sz="0" w:space="0" w:color="auto"/>
        <w:bottom w:val="none" w:sz="0" w:space="0" w:color="auto"/>
        <w:right w:val="none" w:sz="0" w:space="0" w:color="auto"/>
      </w:divBdr>
    </w:div>
    <w:div w:id="1689333428">
      <w:bodyDiv w:val="1"/>
      <w:marLeft w:val="0"/>
      <w:marRight w:val="0"/>
      <w:marTop w:val="0"/>
      <w:marBottom w:val="0"/>
      <w:divBdr>
        <w:top w:val="none" w:sz="0" w:space="0" w:color="auto"/>
        <w:left w:val="none" w:sz="0" w:space="0" w:color="auto"/>
        <w:bottom w:val="none" w:sz="0" w:space="0" w:color="auto"/>
        <w:right w:val="none" w:sz="0" w:space="0" w:color="auto"/>
      </w:divBdr>
    </w:div>
    <w:div w:id="1695886415">
      <w:bodyDiv w:val="1"/>
      <w:marLeft w:val="0"/>
      <w:marRight w:val="0"/>
      <w:marTop w:val="0"/>
      <w:marBottom w:val="0"/>
      <w:divBdr>
        <w:top w:val="none" w:sz="0" w:space="0" w:color="auto"/>
        <w:left w:val="none" w:sz="0" w:space="0" w:color="auto"/>
        <w:bottom w:val="none" w:sz="0" w:space="0" w:color="auto"/>
        <w:right w:val="none" w:sz="0" w:space="0" w:color="auto"/>
      </w:divBdr>
    </w:div>
    <w:div w:id="1696229093">
      <w:bodyDiv w:val="1"/>
      <w:marLeft w:val="0"/>
      <w:marRight w:val="0"/>
      <w:marTop w:val="0"/>
      <w:marBottom w:val="0"/>
      <w:divBdr>
        <w:top w:val="none" w:sz="0" w:space="0" w:color="auto"/>
        <w:left w:val="none" w:sz="0" w:space="0" w:color="auto"/>
        <w:bottom w:val="none" w:sz="0" w:space="0" w:color="auto"/>
        <w:right w:val="none" w:sz="0" w:space="0" w:color="auto"/>
      </w:divBdr>
    </w:div>
    <w:div w:id="1696806381">
      <w:bodyDiv w:val="1"/>
      <w:marLeft w:val="0"/>
      <w:marRight w:val="0"/>
      <w:marTop w:val="0"/>
      <w:marBottom w:val="0"/>
      <w:divBdr>
        <w:top w:val="none" w:sz="0" w:space="0" w:color="auto"/>
        <w:left w:val="none" w:sz="0" w:space="0" w:color="auto"/>
        <w:bottom w:val="none" w:sz="0" w:space="0" w:color="auto"/>
        <w:right w:val="none" w:sz="0" w:space="0" w:color="auto"/>
      </w:divBdr>
    </w:div>
    <w:div w:id="1699113728">
      <w:bodyDiv w:val="1"/>
      <w:marLeft w:val="0"/>
      <w:marRight w:val="0"/>
      <w:marTop w:val="0"/>
      <w:marBottom w:val="0"/>
      <w:divBdr>
        <w:top w:val="none" w:sz="0" w:space="0" w:color="auto"/>
        <w:left w:val="none" w:sz="0" w:space="0" w:color="auto"/>
        <w:bottom w:val="none" w:sz="0" w:space="0" w:color="auto"/>
        <w:right w:val="none" w:sz="0" w:space="0" w:color="auto"/>
      </w:divBdr>
    </w:div>
    <w:div w:id="1700080043">
      <w:bodyDiv w:val="1"/>
      <w:marLeft w:val="0"/>
      <w:marRight w:val="0"/>
      <w:marTop w:val="0"/>
      <w:marBottom w:val="0"/>
      <w:divBdr>
        <w:top w:val="none" w:sz="0" w:space="0" w:color="auto"/>
        <w:left w:val="none" w:sz="0" w:space="0" w:color="auto"/>
        <w:bottom w:val="none" w:sz="0" w:space="0" w:color="auto"/>
        <w:right w:val="none" w:sz="0" w:space="0" w:color="auto"/>
      </w:divBdr>
    </w:div>
    <w:div w:id="1701469477">
      <w:bodyDiv w:val="1"/>
      <w:marLeft w:val="0"/>
      <w:marRight w:val="0"/>
      <w:marTop w:val="0"/>
      <w:marBottom w:val="0"/>
      <w:divBdr>
        <w:top w:val="none" w:sz="0" w:space="0" w:color="auto"/>
        <w:left w:val="none" w:sz="0" w:space="0" w:color="auto"/>
        <w:bottom w:val="none" w:sz="0" w:space="0" w:color="auto"/>
        <w:right w:val="none" w:sz="0" w:space="0" w:color="auto"/>
      </w:divBdr>
    </w:div>
    <w:div w:id="1703481006">
      <w:bodyDiv w:val="1"/>
      <w:marLeft w:val="0"/>
      <w:marRight w:val="0"/>
      <w:marTop w:val="0"/>
      <w:marBottom w:val="0"/>
      <w:divBdr>
        <w:top w:val="none" w:sz="0" w:space="0" w:color="auto"/>
        <w:left w:val="none" w:sz="0" w:space="0" w:color="auto"/>
        <w:bottom w:val="none" w:sz="0" w:space="0" w:color="auto"/>
        <w:right w:val="none" w:sz="0" w:space="0" w:color="auto"/>
      </w:divBdr>
    </w:div>
    <w:div w:id="1704749347">
      <w:bodyDiv w:val="1"/>
      <w:marLeft w:val="0"/>
      <w:marRight w:val="0"/>
      <w:marTop w:val="0"/>
      <w:marBottom w:val="0"/>
      <w:divBdr>
        <w:top w:val="none" w:sz="0" w:space="0" w:color="auto"/>
        <w:left w:val="none" w:sz="0" w:space="0" w:color="auto"/>
        <w:bottom w:val="none" w:sz="0" w:space="0" w:color="auto"/>
        <w:right w:val="none" w:sz="0" w:space="0" w:color="auto"/>
      </w:divBdr>
    </w:div>
    <w:div w:id="1711955932">
      <w:bodyDiv w:val="1"/>
      <w:marLeft w:val="0"/>
      <w:marRight w:val="0"/>
      <w:marTop w:val="0"/>
      <w:marBottom w:val="0"/>
      <w:divBdr>
        <w:top w:val="none" w:sz="0" w:space="0" w:color="auto"/>
        <w:left w:val="none" w:sz="0" w:space="0" w:color="auto"/>
        <w:bottom w:val="none" w:sz="0" w:space="0" w:color="auto"/>
        <w:right w:val="none" w:sz="0" w:space="0" w:color="auto"/>
      </w:divBdr>
    </w:div>
    <w:div w:id="1714689901">
      <w:bodyDiv w:val="1"/>
      <w:marLeft w:val="0"/>
      <w:marRight w:val="0"/>
      <w:marTop w:val="0"/>
      <w:marBottom w:val="0"/>
      <w:divBdr>
        <w:top w:val="none" w:sz="0" w:space="0" w:color="auto"/>
        <w:left w:val="none" w:sz="0" w:space="0" w:color="auto"/>
        <w:bottom w:val="none" w:sz="0" w:space="0" w:color="auto"/>
        <w:right w:val="none" w:sz="0" w:space="0" w:color="auto"/>
      </w:divBdr>
    </w:div>
    <w:div w:id="1721632206">
      <w:bodyDiv w:val="1"/>
      <w:marLeft w:val="0"/>
      <w:marRight w:val="0"/>
      <w:marTop w:val="0"/>
      <w:marBottom w:val="0"/>
      <w:divBdr>
        <w:top w:val="none" w:sz="0" w:space="0" w:color="auto"/>
        <w:left w:val="none" w:sz="0" w:space="0" w:color="auto"/>
        <w:bottom w:val="none" w:sz="0" w:space="0" w:color="auto"/>
        <w:right w:val="none" w:sz="0" w:space="0" w:color="auto"/>
      </w:divBdr>
    </w:div>
    <w:div w:id="1721703642">
      <w:bodyDiv w:val="1"/>
      <w:marLeft w:val="0"/>
      <w:marRight w:val="0"/>
      <w:marTop w:val="0"/>
      <w:marBottom w:val="0"/>
      <w:divBdr>
        <w:top w:val="none" w:sz="0" w:space="0" w:color="auto"/>
        <w:left w:val="none" w:sz="0" w:space="0" w:color="auto"/>
        <w:bottom w:val="none" w:sz="0" w:space="0" w:color="auto"/>
        <w:right w:val="none" w:sz="0" w:space="0" w:color="auto"/>
      </w:divBdr>
    </w:div>
    <w:div w:id="1722943297">
      <w:bodyDiv w:val="1"/>
      <w:marLeft w:val="0"/>
      <w:marRight w:val="0"/>
      <w:marTop w:val="0"/>
      <w:marBottom w:val="0"/>
      <w:divBdr>
        <w:top w:val="none" w:sz="0" w:space="0" w:color="auto"/>
        <w:left w:val="none" w:sz="0" w:space="0" w:color="auto"/>
        <w:bottom w:val="none" w:sz="0" w:space="0" w:color="auto"/>
        <w:right w:val="none" w:sz="0" w:space="0" w:color="auto"/>
      </w:divBdr>
    </w:div>
    <w:div w:id="1723208193">
      <w:bodyDiv w:val="1"/>
      <w:marLeft w:val="0"/>
      <w:marRight w:val="0"/>
      <w:marTop w:val="0"/>
      <w:marBottom w:val="0"/>
      <w:divBdr>
        <w:top w:val="none" w:sz="0" w:space="0" w:color="auto"/>
        <w:left w:val="none" w:sz="0" w:space="0" w:color="auto"/>
        <w:bottom w:val="none" w:sz="0" w:space="0" w:color="auto"/>
        <w:right w:val="none" w:sz="0" w:space="0" w:color="auto"/>
      </w:divBdr>
    </w:div>
    <w:div w:id="1726175106">
      <w:bodyDiv w:val="1"/>
      <w:marLeft w:val="0"/>
      <w:marRight w:val="0"/>
      <w:marTop w:val="0"/>
      <w:marBottom w:val="0"/>
      <w:divBdr>
        <w:top w:val="none" w:sz="0" w:space="0" w:color="auto"/>
        <w:left w:val="none" w:sz="0" w:space="0" w:color="auto"/>
        <w:bottom w:val="none" w:sz="0" w:space="0" w:color="auto"/>
        <w:right w:val="none" w:sz="0" w:space="0" w:color="auto"/>
      </w:divBdr>
    </w:div>
    <w:div w:id="1727410559">
      <w:bodyDiv w:val="1"/>
      <w:marLeft w:val="0"/>
      <w:marRight w:val="0"/>
      <w:marTop w:val="0"/>
      <w:marBottom w:val="0"/>
      <w:divBdr>
        <w:top w:val="none" w:sz="0" w:space="0" w:color="auto"/>
        <w:left w:val="none" w:sz="0" w:space="0" w:color="auto"/>
        <w:bottom w:val="none" w:sz="0" w:space="0" w:color="auto"/>
        <w:right w:val="none" w:sz="0" w:space="0" w:color="auto"/>
      </w:divBdr>
    </w:div>
    <w:div w:id="1729916430">
      <w:bodyDiv w:val="1"/>
      <w:marLeft w:val="0"/>
      <w:marRight w:val="0"/>
      <w:marTop w:val="0"/>
      <w:marBottom w:val="0"/>
      <w:divBdr>
        <w:top w:val="none" w:sz="0" w:space="0" w:color="auto"/>
        <w:left w:val="none" w:sz="0" w:space="0" w:color="auto"/>
        <w:bottom w:val="none" w:sz="0" w:space="0" w:color="auto"/>
        <w:right w:val="none" w:sz="0" w:space="0" w:color="auto"/>
      </w:divBdr>
    </w:div>
    <w:div w:id="1731418060">
      <w:bodyDiv w:val="1"/>
      <w:marLeft w:val="0"/>
      <w:marRight w:val="0"/>
      <w:marTop w:val="0"/>
      <w:marBottom w:val="0"/>
      <w:divBdr>
        <w:top w:val="none" w:sz="0" w:space="0" w:color="auto"/>
        <w:left w:val="none" w:sz="0" w:space="0" w:color="auto"/>
        <w:bottom w:val="none" w:sz="0" w:space="0" w:color="auto"/>
        <w:right w:val="none" w:sz="0" w:space="0" w:color="auto"/>
      </w:divBdr>
    </w:div>
    <w:div w:id="1732070571">
      <w:bodyDiv w:val="1"/>
      <w:marLeft w:val="0"/>
      <w:marRight w:val="0"/>
      <w:marTop w:val="0"/>
      <w:marBottom w:val="0"/>
      <w:divBdr>
        <w:top w:val="none" w:sz="0" w:space="0" w:color="auto"/>
        <w:left w:val="none" w:sz="0" w:space="0" w:color="auto"/>
        <w:bottom w:val="none" w:sz="0" w:space="0" w:color="auto"/>
        <w:right w:val="none" w:sz="0" w:space="0" w:color="auto"/>
      </w:divBdr>
    </w:div>
    <w:div w:id="1734621871">
      <w:bodyDiv w:val="1"/>
      <w:marLeft w:val="0"/>
      <w:marRight w:val="0"/>
      <w:marTop w:val="0"/>
      <w:marBottom w:val="0"/>
      <w:divBdr>
        <w:top w:val="none" w:sz="0" w:space="0" w:color="auto"/>
        <w:left w:val="none" w:sz="0" w:space="0" w:color="auto"/>
        <w:bottom w:val="none" w:sz="0" w:space="0" w:color="auto"/>
        <w:right w:val="none" w:sz="0" w:space="0" w:color="auto"/>
      </w:divBdr>
    </w:div>
    <w:div w:id="1741102525">
      <w:bodyDiv w:val="1"/>
      <w:marLeft w:val="0"/>
      <w:marRight w:val="0"/>
      <w:marTop w:val="0"/>
      <w:marBottom w:val="0"/>
      <w:divBdr>
        <w:top w:val="none" w:sz="0" w:space="0" w:color="auto"/>
        <w:left w:val="none" w:sz="0" w:space="0" w:color="auto"/>
        <w:bottom w:val="none" w:sz="0" w:space="0" w:color="auto"/>
        <w:right w:val="none" w:sz="0" w:space="0" w:color="auto"/>
      </w:divBdr>
    </w:div>
    <w:div w:id="1742754055">
      <w:bodyDiv w:val="1"/>
      <w:marLeft w:val="0"/>
      <w:marRight w:val="0"/>
      <w:marTop w:val="0"/>
      <w:marBottom w:val="0"/>
      <w:divBdr>
        <w:top w:val="none" w:sz="0" w:space="0" w:color="auto"/>
        <w:left w:val="none" w:sz="0" w:space="0" w:color="auto"/>
        <w:bottom w:val="none" w:sz="0" w:space="0" w:color="auto"/>
        <w:right w:val="none" w:sz="0" w:space="0" w:color="auto"/>
      </w:divBdr>
    </w:div>
    <w:div w:id="1747916160">
      <w:bodyDiv w:val="1"/>
      <w:marLeft w:val="0"/>
      <w:marRight w:val="0"/>
      <w:marTop w:val="0"/>
      <w:marBottom w:val="0"/>
      <w:divBdr>
        <w:top w:val="none" w:sz="0" w:space="0" w:color="auto"/>
        <w:left w:val="none" w:sz="0" w:space="0" w:color="auto"/>
        <w:bottom w:val="none" w:sz="0" w:space="0" w:color="auto"/>
        <w:right w:val="none" w:sz="0" w:space="0" w:color="auto"/>
      </w:divBdr>
    </w:div>
    <w:div w:id="1748188325">
      <w:bodyDiv w:val="1"/>
      <w:marLeft w:val="0"/>
      <w:marRight w:val="0"/>
      <w:marTop w:val="0"/>
      <w:marBottom w:val="0"/>
      <w:divBdr>
        <w:top w:val="none" w:sz="0" w:space="0" w:color="auto"/>
        <w:left w:val="none" w:sz="0" w:space="0" w:color="auto"/>
        <w:bottom w:val="none" w:sz="0" w:space="0" w:color="auto"/>
        <w:right w:val="none" w:sz="0" w:space="0" w:color="auto"/>
      </w:divBdr>
    </w:div>
    <w:div w:id="1753044728">
      <w:bodyDiv w:val="1"/>
      <w:marLeft w:val="0"/>
      <w:marRight w:val="0"/>
      <w:marTop w:val="0"/>
      <w:marBottom w:val="0"/>
      <w:divBdr>
        <w:top w:val="none" w:sz="0" w:space="0" w:color="auto"/>
        <w:left w:val="none" w:sz="0" w:space="0" w:color="auto"/>
        <w:bottom w:val="none" w:sz="0" w:space="0" w:color="auto"/>
        <w:right w:val="none" w:sz="0" w:space="0" w:color="auto"/>
      </w:divBdr>
    </w:div>
    <w:div w:id="1758289761">
      <w:bodyDiv w:val="1"/>
      <w:marLeft w:val="0"/>
      <w:marRight w:val="0"/>
      <w:marTop w:val="0"/>
      <w:marBottom w:val="0"/>
      <w:divBdr>
        <w:top w:val="none" w:sz="0" w:space="0" w:color="auto"/>
        <w:left w:val="none" w:sz="0" w:space="0" w:color="auto"/>
        <w:bottom w:val="none" w:sz="0" w:space="0" w:color="auto"/>
        <w:right w:val="none" w:sz="0" w:space="0" w:color="auto"/>
      </w:divBdr>
    </w:div>
    <w:div w:id="1761020490">
      <w:bodyDiv w:val="1"/>
      <w:marLeft w:val="0"/>
      <w:marRight w:val="0"/>
      <w:marTop w:val="0"/>
      <w:marBottom w:val="0"/>
      <w:divBdr>
        <w:top w:val="none" w:sz="0" w:space="0" w:color="auto"/>
        <w:left w:val="none" w:sz="0" w:space="0" w:color="auto"/>
        <w:bottom w:val="none" w:sz="0" w:space="0" w:color="auto"/>
        <w:right w:val="none" w:sz="0" w:space="0" w:color="auto"/>
      </w:divBdr>
    </w:div>
    <w:div w:id="1761834377">
      <w:bodyDiv w:val="1"/>
      <w:marLeft w:val="0"/>
      <w:marRight w:val="0"/>
      <w:marTop w:val="0"/>
      <w:marBottom w:val="0"/>
      <w:divBdr>
        <w:top w:val="none" w:sz="0" w:space="0" w:color="auto"/>
        <w:left w:val="none" w:sz="0" w:space="0" w:color="auto"/>
        <w:bottom w:val="none" w:sz="0" w:space="0" w:color="auto"/>
        <w:right w:val="none" w:sz="0" w:space="0" w:color="auto"/>
      </w:divBdr>
    </w:div>
    <w:div w:id="1765765356">
      <w:bodyDiv w:val="1"/>
      <w:marLeft w:val="0"/>
      <w:marRight w:val="0"/>
      <w:marTop w:val="0"/>
      <w:marBottom w:val="0"/>
      <w:divBdr>
        <w:top w:val="none" w:sz="0" w:space="0" w:color="auto"/>
        <w:left w:val="none" w:sz="0" w:space="0" w:color="auto"/>
        <w:bottom w:val="none" w:sz="0" w:space="0" w:color="auto"/>
        <w:right w:val="none" w:sz="0" w:space="0" w:color="auto"/>
      </w:divBdr>
    </w:div>
    <w:div w:id="1778138487">
      <w:bodyDiv w:val="1"/>
      <w:marLeft w:val="0"/>
      <w:marRight w:val="0"/>
      <w:marTop w:val="0"/>
      <w:marBottom w:val="0"/>
      <w:divBdr>
        <w:top w:val="none" w:sz="0" w:space="0" w:color="auto"/>
        <w:left w:val="none" w:sz="0" w:space="0" w:color="auto"/>
        <w:bottom w:val="none" w:sz="0" w:space="0" w:color="auto"/>
        <w:right w:val="none" w:sz="0" w:space="0" w:color="auto"/>
      </w:divBdr>
    </w:div>
    <w:div w:id="1779523265">
      <w:bodyDiv w:val="1"/>
      <w:marLeft w:val="0"/>
      <w:marRight w:val="0"/>
      <w:marTop w:val="0"/>
      <w:marBottom w:val="0"/>
      <w:divBdr>
        <w:top w:val="none" w:sz="0" w:space="0" w:color="auto"/>
        <w:left w:val="none" w:sz="0" w:space="0" w:color="auto"/>
        <w:bottom w:val="none" w:sz="0" w:space="0" w:color="auto"/>
        <w:right w:val="none" w:sz="0" w:space="0" w:color="auto"/>
      </w:divBdr>
    </w:div>
    <w:div w:id="1783301197">
      <w:bodyDiv w:val="1"/>
      <w:marLeft w:val="0"/>
      <w:marRight w:val="0"/>
      <w:marTop w:val="0"/>
      <w:marBottom w:val="0"/>
      <w:divBdr>
        <w:top w:val="none" w:sz="0" w:space="0" w:color="auto"/>
        <w:left w:val="none" w:sz="0" w:space="0" w:color="auto"/>
        <w:bottom w:val="none" w:sz="0" w:space="0" w:color="auto"/>
        <w:right w:val="none" w:sz="0" w:space="0" w:color="auto"/>
      </w:divBdr>
    </w:div>
    <w:div w:id="1786344252">
      <w:bodyDiv w:val="1"/>
      <w:marLeft w:val="0"/>
      <w:marRight w:val="0"/>
      <w:marTop w:val="0"/>
      <w:marBottom w:val="0"/>
      <w:divBdr>
        <w:top w:val="none" w:sz="0" w:space="0" w:color="auto"/>
        <w:left w:val="none" w:sz="0" w:space="0" w:color="auto"/>
        <w:bottom w:val="none" w:sz="0" w:space="0" w:color="auto"/>
        <w:right w:val="none" w:sz="0" w:space="0" w:color="auto"/>
      </w:divBdr>
    </w:div>
    <w:div w:id="1797747794">
      <w:bodyDiv w:val="1"/>
      <w:marLeft w:val="0"/>
      <w:marRight w:val="0"/>
      <w:marTop w:val="0"/>
      <w:marBottom w:val="0"/>
      <w:divBdr>
        <w:top w:val="none" w:sz="0" w:space="0" w:color="auto"/>
        <w:left w:val="none" w:sz="0" w:space="0" w:color="auto"/>
        <w:bottom w:val="none" w:sz="0" w:space="0" w:color="auto"/>
        <w:right w:val="none" w:sz="0" w:space="0" w:color="auto"/>
      </w:divBdr>
    </w:div>
    <w:div w:id="1798375452">
      <w:bodyDiv w:val="1"/>
      <w:marLeft w:val="0"/>
      <w:marRight w:val="0"/>
      <w:marTop w:val="0"/>
      <w:marBottom w:val="0"/>
      <w:divBdr>
        <w:top w:val="none" w:sz="0" w:space="0" w:color="auto"/>
        <w:left w:val="none" w:sz="0" w:space="0" w:color="auto"/>
        <w:bottom w:val="none" w:sz="0" w:space="0" w:color="auto"/>
        <w:right w:val="none" w:sz="0" w:space="0" w:color="auto"/>
      </w:divBdr>
    </w:div>
    <w:div w:id="1801528885">
      <w:bodyDiv w:val="1"/>
      <w:marLeft w:val="0"/>
      <w:marRight w:val="0"/>
      <w:marTop w:val="0"/>
      <w:marBottom w:val="0"/>
      <w:divBdr>
        <w:top w:val="none" w:sz="0" w:space="0" w:color="auto"/>
        <w:left w:val="none" w:sz="0" w:space="0" w:color="auto"/>
        <w:bottom w:val="none" w:sz="0" w:space="0" w:color="auto"/>
        <w:right w:val="none" w:sz="0" w:space="0" w:color="auto"/>
      </w:divBdr>
    </w:div>
    <w:div w:id="1803226295">
      <w:bodyDiv w:val="1"/>
      <w:marLeft w:val="0"/>
      <w:marRight w:val="0"/>
      <w:marTop w:val="0"/>
      <w:marBottom w:val="0"/>
      <w:divBdr>
        <w:top w:val="none" w:sz="0" w:space="0" w:color="auto"/>
        <w:left w:val="none" w:sz="0" w:space="0" w:color="auto"/>
        <w:bottom w:val="none" w:sz="0" w:space="0" w:color="auto"/>
        <w:right w:val="none" w:sz="0" w:space="0" w:color="auto"/>
      </w:divBdr>
    </w:div>
    <w:div w:id="1806460838">
      <w:bodyDiv w:val="1"/>
      <w:marLeft w:val="0"/>
      <w:marRight w:val="0"/>
      <w:marTop w:val="0"/>
      <w:marBottom w:val="0"/>
      <w:divBdr>
        <w:top w:val="none" w:sz="0" w:space="0" w:color="auto"/>
        <w:left w:val="none" w:sz="0" w:space="0" w:color="auto"/>
        <w:bottom w:val="none" w:sz="0" w:space="0" w:color="auto"/>
        <w:right w:val="none" w:sz="0" w:space="0" w:color="auto"/>
      </w:divBdr>
    </w:div>
    <w:div w:id="1809857631">
      <w:bodyDiv w:val="1"/>
      <w:marLeft w:val="0"/>
      <w:marRight w:val="0"/>
      <w:marTop w:val="0"/>
      <w:marBottom w:val="0"/>
      <w:divBdr>
        <w:top w:val="none" w:sz="0" w:space="0" w:color="auto"/>
        <w:left w:val="none" w:sz="0" w:space="0" w:color="auto"/>
        <w:bottom w:val="none" w:sz="0" w:space="0" w:color="auto"/>
        <w:right w:val="none" w:sz="0" w:space="0" w:color="auto"/>
      </w:divBdr>
    </w:div>
    <w:div w:id="1822113000">
      <w:bodyDiv w:val="1"/>
      <w:marLeft w:val="0"/>
      <w:marRight w:val="0"/>
      <w:marTop w:val="0"/>
      <w:marBottom w:val="0"/>
      <w:divBdr>
        <w:top w:val="none" w:sz="0" w:space="0" w:color="auto"/>
        <w:left w:val="none" w:sz="0" w:space="0" w:color="auto"/>
        <w:bottom w:val="none" w:sz="0" w:space="0" w:color="auto"/>
        <w:right w:val="none" w:sz="0" w:space="0" w:color="auto"/>
      </w:divBdr>
    </w:div>
    <w:div w:id="1838498622">
      <w:bodyDiv w:val="1"/>
      <w:marLeft w:val="0"/>
      <w:marRight w:val="0"/>
      <w:marTop w:val="0"/>
      <w:marBottom w:val="0"/>
      <w:divBdr>
        <w:top w:val="none" w:sz="0" w:space="0" w:color="auto"/>
        <w:left w:val="none" w:sz="0" w:space="0" w:color="auto"/>
        <w:bottom w:val="none" w:sz="0" w:space="0" w:color="auto"/>
        <w:right w:val="none" w:sz="0" w:space="0" w:color="auto"/>
      </w:divBdr>
    </w:div>
    <w:div w:id="1840846027">
      <w:bodyDiv w:val="1"/>
      <w:marLeft w:val="0"/>
      <w:marRight w:val="0"/>
      <w:marTop w:val="0"/>
      <w:marBottom w:val="0"/>
      <w:divBdr>
        <w:top w:val="none" w:sz="0" w:space="0" w:color="auto"/>
        <w:left w:val="none" w:sz="0" w:space="0" w:color="auto"/>
        <w:bottom w:val="none" w:sz="0" w:space="0" w:color="auto"/>
        <w:right w:val="none" w:sz="0" w:space="0" w:color="auto"/>
      </w:divBdr>
    </w:div>
    <w:div w:id="1841698375">
      <w:bodyDiv w:val="1"/>
      <w:marLeft w:val="0"/>
      <w:marRight w:val="0"/>
      <w:marTop w:val="0"/>
      <w:marBottom w:val="0"/>
      <w:divBdr>
        <w:top w:val="none" w:sz="0" w:space="0" w:color="auto"/>
        <w:left w:val="none" w:sz="0" w:space="0" w:color="auto"/>
        <w:bottom w:val="none" w:sz="0" w:space="0" w:color="auto"/>
        <w:right w:val="none" w:sz="0" w:space="0" w:color="auto"/>
      </w:divBdr>
    </w:div>
    <w:div w:id="1853761945">
      <w:bodyDiv w:val="1"/>
      <w:marLeft w:val="0"/>
      <w:marRight w:val="0"/>
      <w:marTop w:val="0"/>
      <w:marBottom w:val="0"/>
      <w:divBdr>
        <w:top w:val="none" w:sz="0" w:space="0" w:color="auto"/>
        <w:left w:val="none" w:sz="0" w:space="0" w:color="auto"/>
        <w:bottom w:val="none" w:sz="0" w:space="0" w:color="auto"/>
        <w:right w:val="none" w:sz="0" w:space="0" w:color="auto"/>
      </w:divBdr>
    </w:div>
    <w:div w:id="1855486467">
      <w:bodyDiv w:val="1"/>
      <w:marLeft w:val="0"/>
      <w:marRight w:val="0"/>
      <w:marTop w:val="0"/>
      <w:marBottom w:val="0"/>
      <w:divBdr>
        <w:top w:val="none" w:sz="0" w:space="0" w:color="auto"/>
        <w:left w:val="none" w:sz="0" w:space="0" w:color="auto"/>
        <w:bottom w:val="none" w:sz="0" w:space="0" w:color="auto"/>
        <w:right w:val="none" w:sz="0" w:space="0" w:color="auto"/>
      </w:divBdr>
    </w:div>
    <w:div w:id="1855875174">
      <w:bodyDiv w:val="1"/>
      <w:marLeft w:val="0"/>
      <w:marRight w:val="0"/>
      <w:marTop w:val="0"/>
      <w:marBottom w:val="0"/>
      <w:divBdr>
        <w:top w:val="none" w:sz="0" w:space="0" w:color="auto"/>
        <w:left w:val="none" w:sz="0" w:space="0" w:color="auto"/>
        <w:bottom w:val="none" w:sz="0" w:space="0" w:color="auto"/>
        <w:right w:val="none" w:sz="0" w:space="0" w:color="auto"/>
      </w:divBdr>
    </w:div>
    <w:div w:id="1863082526">
      <w:bodyDiv w:val="1"/>
      <w:marLeft w:val="0"/>
      <w:marRight w:val="0"/>
      <w:marTop w:val="0"/>
      <w:marBottom w:val="0"/>
      <w:divBdr>
        <w:top w:val="none" w:sz="0" w:space="0" w:color="auto"/>
        <w:left w:val="none" w:sz="0" w:space="0" w:color="auto"/>
        <w:bottom w:val="none" w:sz="0" w:space="0" w:color="auto"/>
        <w:right w:val="none" w:sz="0" w:space="0" w:color="auto"/>
      </w:divBdr>
    </w:div>
    <w:div w:id="1864853974">
      <w:bodyDiv w:val="1"/>
      <w:marLeft w:val="0"/>
      <w:marRight w:val="0"/>
      <w:marTop w:val="0"/>
      <w:marBottom w:val="0"/>
      <w:divBdr>
        <w:top w:val="none" w:sz="0" w:space="0" w:color="auto"/>
        <w:left w:val="none" w:sz="0" w:space="0" w:color="auto"/>
        <w:bottom w:val="none" w:sz="0" w:space="0" w:color="auto"/>
        <w:right w:val="none" w:sz="0" w:space="0" w:color="auto"/>
      </w:divBdr>
    </w:div>
    <w:div w:id="1887066495">
      <w:bodyDiv w:val="1"/>
      <w:marLeft w:val="0"/>
      <w:marRight w:val="0"/>
      <w:marTop w:val="0"/>
      <w:marBottom w:val="0"/>
      <w:divBdr>
        <w:top w:val="none" w:sz="0" w:space="0" w:color="auto"/>
        <w:left w:val="none" w:sz="0" w:space="0" w:color="auto"/>
        <w:bottom w:val="none" w:sz="0" w:space="0" w:color="auto"/>
        <w:right w:val="none" w:sz="0" w:space="0" w:color="auto"/>
      </w:divBdr>
    </w:div>
    <w:div w:id="1894415856">
      <w:bodyDiv w:val="1"/>
      <w:marLeft w:val="0"/>
      <w:marRight w:val="0"/>
      <w:marTop w:val="0"/>
      <w:marBottom w:val="0"/>
      <w:divBdr>
        <w:top w:val="none" w:sz="0" w:space="0" w:color="auto"/>
        <w:left w:val="none" w:sz="0" w:space="0" w:color="auto"/>
        <w:bottom w:val="none" w:sz="0" w:space="0" w:color="auto"/>
        <w:right w:val="none" w:sz="0" w:space="0" w:color="auto"/>
      </w:divBdr>
    </w:div>
    <w:div w:id="1902402186">
      <w:bodyDiv w:val="1"/>
      <w:marLeft w:val="0"/>
      <w:marRight w:val="0"/>
      <w:marTop w:val="0"/>
      <w:marBottom w:val="0"/>
      <w:divBdr>
        <w:top w:val="none" w:sz="0" w:space="0" w:color="auto"/>
        <w:left w:val="none" w:sz="0" w:space="0" w:color="auto"/>
        <w:bottom w:val="none" w:sz="0" w:space="0" w:color="auto"/>
        <w:right w:val="none" w:sz="0" w:space="0" w:color="auto"/>
      </w:divBdr>
    </w:div>
    <w:div w:id="1903976339">
      <w:bodyDiv w:val="1"/>
      <w:marLeft w:val="0"/>
      <w:marRight w:val="0"/>
      <w:marTop w:val="0"/>
      <w:marBottom w:val="0"/>
      <w:divBdr>
        <w:top w:val="none" w:sz="0" w:space="0" w:color="auto"/>
        <w:left w:val="none" w:sz="0" w:space="0" w:color="auto"/>
        <w:bottom w:val="none" w:sz="0" w:space="0" w:color="auto"/>
        <w:right w:val="none" w:sz="0" w:space="0" w:color="auto"/>
      </w:divBdr>
    </w:div>
    <w:div w:id="1904870101">
      <w:bodyDiv w:val="1"/>
      <w:marLeft w:val="0"/>
      <w:marRight w:val="0"/>
      <w:marTop w:val="0"/>
      <w:marBottom w:val="0"/>
      <w:divBdr>
        <w:top w:val="none" w:sz="0" w:space="0" w:color="auto"/>
        <w:left w:val="none" w:sz="0" w:space="0" w:color="auto"/>
        <w:bottom w:val="none" w:sz="0" w:space="0" w:color="auto"/>
        <w:right w:val="none" w:sz="0" w:space="0" w:color="auto"/>
      </w:divBdr>
    </w:div>
    <w:div w:id="1907494793">
      <w:bodyDiv w:val="1"/>
      <w:marLeft w:val="0"/>
      <w:marRight w:val="0"/>
      <w:marTop w:val="0"/>
      <w:marBottom w:val="0"/>
      <w:divBdr>
        <w:top w:val="none" w:sz="0" w:space="0" w:color="auto"/>
        <w:left w:val="none" w:sz="0" w:space="0" w:color="auto"/>
        <w:bottom w:val="none" w:sz="0" w:space="0" w:color="auto"/>
        <w:right w:val="none" w:sz="0" w:space="0" w:color="auto"/>
      </w:divBdr>
    </w:div>
    <w:div w:id="1908609286">
      <w:bodyDiv w:val="1"/>
      <w:marLeft w:val="0"/>
      <w:marRight w:val="0"/>
      <w:marTop w:val="0"/>
      <w:marBottom w:val="0"/>
      <w:divBdr>
        <w:top w:val="none" w:sz="0" w:space="0" w:color="auto"/>
        <w:left w:val="none" w:sz="0" w:space="0" w:color="auto"/>
        <w:bottom w:val="none" w:sz="0" w:space="0" w:color="auto"/>
        <w:right w:val="none" w:sz="0" w:space="0" w:color="auto"/>
      </w:divBdr>
    </w:div>
    <w:div w:id="1910072671">
      <w:bodyDiv w:val="1"/>
      <w:marLeft w:val="0"/>
      <w:marRight w:val="0"/>
      <w:marTop w:val="0"/>
      <w:marBottom w:val="0"/>
      <w:divBdr>
        <w:top w:val="none" w:sz="0" w:space="0" w:color="auto"/>
        <w:left w:val="none" w:sz="0" w:space="0" w:color="auto"/>
        <w:bottom w:val="none" w:sz="0" w:space="0" w:color="auto"/>
        <w:right w:val="none" w:sz="0" w:space="0" w:color="auto"/>
      </w:divBdr>
    </w:div>
    <w:div w:id="1933122455">
      <w:bodyDiv w:val="1"/>
      <w:marLeft w:val="0"/>
      <w:marRight w:val="0"/>
      <w:marTop w:val="0"/>
      <w:marBottom w:val="0"/>
      <w:divBdr>
        <w:top w:val="none" w:sz="0" w:space="0" w:color="auto"/>
        <w:left w:val="none" w:sz="0" w:space="0" w:color="auto"/>
        <w:bottom w:val="none" w:sz="0" w:space="0" w:color="auto"/>
        <w:right w:val="none" w:sz="0" w:space="0" w:color="auto"/>
      </w:divBdr>
    </w:div>
    <w:div w:id="1933857614">
      <w:bodyDiv w:val="1"/>
      <w:marLeft w:val="0"/>
      <w:marRight w:val="0"/>
      <w:marTop w:val="0"/>
      <w:marBottom w:val="0"/>
      <w:divBdr>
        <w:top w:val="none" w:sz="0" w:space="0" w:color="auto"/>
        <w:left w:val="none" w:sz="0" w:space="0" w:color="auto"/>
        <w:bottom w:val="none" w:sz="0" w:space="0" w:color="auto"/>
        <w:right w:val="none" w:sz="0" w:space="0" w:color="auto"/>
      </w:divBdr>
    </w:div>
    <w:div w:id="1950042759">
      <w:bodyDiv w:val="1"/>
      <w:marLeft w:val="0"/>
      <w:marRight w:val="0"/>
      <w:marTop w:val="0"/>
      <w:marBottom w:val="0"/>
      <w:divBdr>
        <w:top w:val="none" w:sz="0" w:space="0" w:color="auto"/>
        <w:left w:val="none" w:sz="0" w:space="0" w:color="auto"/>
        <w:bottom w:val="none" w:sz="0" w:space="0" w:color="auto"/>
        <w:right w:val="none" w:sz="0" w:space="0" w:color="auto"/>
      </w:divBdr>
    </w:div>
    <w:div w:id="1957640850">
      <w:bodyDiv w:val="1"/>
      <w:marLeft w:val="0"/>
      <w:marRight w:val="0"/>
      <w:marTop w:val="0"/>
      <w:marBottom w:val="0"/>
      <w:divBdr>
        <w:top w:val="none" w:sz="0" w:space="0" w:color="auto"/>
        <w:left w:val="none" w:sz="0" w:space="0" w:color="auto"/>
        <w:bottom w:val="none" w:sz="0" w:space="0" w:color="auto"/>
        <w:right w:val="none" w:sz="0" w:space="0" w:color="auto"/>
      </w:divBdr>
    </w:div>
    <w:div w:id="1961767230">
      <w:bodyDiv w:val="1"/>
      <w:marLeft w:val="0"/>
      <w:marRight w:val="0"/>
      <w:marTop w:val="0"/>
      <w:marBottom w:val="0"/>
      <w:divBdr>
        <w:top w:val="none" w:sz="0" w:space="0" w:color="auto"/>
        <w:left w:val="none" w:sz="0" w:space="0" w:color="auto"/>
        <w:bottom w:val="none" w:sz="0" w:space="0" w:color="auto"/>
        <w:right w:val="none" w:sz="0" w:space="0" w:color="auto"/>
      </w:divBdr>
    </w:div>
    <w:div w:id="1967661377">
      <w:bodyDiv w:val="1"/>
      <w:marLeft w:val="0"/>
      <w:marRight w:val="0"/>
      <w:marTop w:val="0"/>
      <w:marBottom w:val="0"/>
      <w:divBdr>
        <w:top w:val="none" w:sz="0" w:space="0" w:color="auto"/>
        <w:left w:val="none" w:sz="0" w:space="0" w:color="auto"/>
        <w:bottom w:val="none" w:sz="0" w:space="0" w:color="auto"/>
        <w:right w:val="none" w:sz="0" w:space="0" w:color="auto"/>
      </w:divBdr>
    </w:div>
    <w:div w:id="1969822612">
      <w:bodyDiv w:val="1"/>
      <w:marLeft w:val="0"/>
      <w:marRight w:val="0"/>
      <w:marTop w:val="0"/>
      <w:marBottom w:val="0"/>
      <w:divBdr>
        <w:top w:val="none" w:sz="0" w:space="0" w:color="auto"/>
        <w:left w:val="none" w:sz="0" w:space="0" w:color="auto"/>
        <w:bottom w:val="none" w:sz="0" w:space="0" w:color="auto"/>
        <w:right w:val="none" w:sz="0" w:space="0" w:color="auto"/>
      </w:divBdr>
    </w:div>
    <w:div w:id="1982349490">
      <w:bodyDiv w:val="1"/>
      <w:marLeft w:val="0"/>
      <w:marRight w:val="0"/>
      <w:marTop w:val="0"/>
      <w:marBottom w:val="0"/>
      <w:divBdr>
        <w:top w:val="none" w:sz="0" w:space="0" w:color="auto"/>
        <w:left w:val="none" w:sz="0" w:space="0" w:color="auto"/>
        <w:bottom w:val="none" w:sz="0" w:space="0" w:color="auto"/>
        <w:right w:val="none" w:sz="0" w:space="0" w:color="auto"/>
      </w:divBdr>
    </w:div>
    <w:div w:id="1986621731">
      <w:bodyDiv w:val="1"/>
      <w:marLeft w:val="0"/>
      <w:marRight w:val="0"/>
      <w:marTop w:val="0"/>
      <w:marBottom w:val="0"/>
      <w:divBdr>
        <w:top w:val="none" w:sz="0" w:space="0" w:color="auto"/>
        <w:left w:val="none" w:sz="0" w:space="0" w:color="auto"/>
        <w:bottom w:val="none" w:sz="0" w:space="0" w:color="auto"/>
        <w:right w:val="none" w:sz="0" w:space="0" w:color="auto"/>
      </w:divBdr>
    </w:div>
    <w:div w:id="1990209200">
      <w:bodyDiv w:val="1"/>
      <w:marLeft w:val="0"/>
      <w:marRight w:val="0"/>
      <w:marTop w:val="0"/>
      <w:marBottom w:val="0"/>
      <w:divBdr>
        <w:top w:val="none" w:sz="0" w:space="0" w:color="auto"/>
        <w:left w:val="none" w:sz="0" w:space="0" w:color="auto"/>
        <w:bottom w:val="none" w:sz="0" w:space="0" w:color="auto"/>
        <w:right w:val="none" w:sz="0" w:space="0" w:color="auto"/>
      </w:divBdr>
    </w:div>
    <w:div w:id="1992126652">
      <w:bodyDiv w:val="1"/>
      <w:marLeft w:val="0"/>
      <w:marRight w:val="0"/>
      <w:marTop w:val="0"/>
      <w:marBottom w:val="0"/>
      <w:divBdr>
        <w:top w:val="none" w:sz="0" w:space="0" w:color="auto"/>
        <w:left w:val="none" w:sz="0" w:space="0" w:color="auto"/>
        <w:bottom w:val="none" w:sz="0" w:space="0" w:color="auto"/>
        <w:right w:val="none" w:sz="0" w:space="0" w:color="auto"/>
      </w:divBdr>
    </w:div>
    <w:div w:id="1998797818">
      <w:bodyDiv w:val="1"/>
      <w:marLeft w:val="0"/>
      <w:marRight w:val="0"/>
      <w:marTop w:val="0"/>
      <w:marBottom w:val="0"/>
      <w:divBdr>
        <w:top w:val="none" w:sz="0" w:space="0" w:color="auto"/>
        <w:left w:val="none" w:sz="0" w:space="0" w:color="auto"/>
        <w:bottom w:val="none" w:sz="0" w:space="0" w:color="auto"/>
        <w:right w:val="none" w:sz="0" w:space="0" w:color="auto"/>
      </w:divBdr>
    </w:div>
    <w:div w:id="2002586810">
      <w:bodyDiv w:val="1"/>
      <w:marLeft w:val="0"/>
      <w:marRight w:val="0"/>
      <w:marTop w:val="0"/>
      <w:marBottom w:val="0"/>
      <w:divBdr>
        <w:top w:val="none" w:sz="0" w:space="0" w:color="auto"/>
        <w:left w:val="none" w:sz="0" w:space="0" w:color="auto"/>
        <w:bottom w:val="none" w:sz="0" w:space="0" w:color="auto"/>
        <w:right w:val="none" w:sz="0" w:space="0" w:color="auto"/>
      </w:divBdr>
    </w:div>
    <w:div w:id="2009364466">
      <w:bodyDiv w:val="1"/>
      <w:marLeft w:val="0"/>
      <w:marRight w:val="0"/>
      <w:marTop w:val="0"/>
      <w:marBottom w:val="0"/>
      <w:divBdr>
        <w:top w:val="none" w:sz="0" w:space="0" w:color="auto"/>
        <w:left w:val="none" w:sz="0" w:space="0" w:color="auto"/>
        <w:bottom w:val="none" w:sz="0" w:space="0" w:color="auto"/>
        <w:right w:val="none" w:sz="0" w:space="0" w:color="auto"/>
      </w:divBdr>
    </w:div>
    <w:div w:id="2011062785">
      <w:bodyDiv w:val="1"/>
      <w:marLeft w:val="0"/>
      <w:marRight w:val="0"/>
      <w:marTop w:val="0"/>
      <w:marBottom w:val="0"/>
      <w:divBdr>
        <w:top w:val="none" w:sz="0" w:space="0" w:color="auto"/>
        <w:left w:val="none" w:sz="0" w:space="0" w:color="auto"/>
        <w:bottom w:val="none" w:sz="0" w:space="0" w:color="auto"/>
        <w:right w:val="none" w:sz="0" w:space="0" w:color="auto"/>
      </w:divBdr>
    </w:div>
    <w:div w:id="2015574700">
      <w:bodyDiv w:val="1"/>
      <w:marLeft w:val="0"/>
      <w:marRight w:val="0"/>
      <w:marTop w:val="0"/>
      <w:marBottom w:val="0"/>
      <w:divBdr>
        <w:top w:val="none" w:sz="0" w:space="0" w:color="auto"/>
        <w:left w:val="none" w:sz="0" w:space="0" w:color="auto"/>
        <w:bottom w:val="none" w:sz="0" w:space="0" w:color="auto"/>
        <w:right w:val="none" w:sz="0" w:space="0" w:color="auto"/>
      </w:divBdr>
    </w:div>
    <w:div w:id="2022588983">
      <w:bodyDiv w:val="1"/>
      <w:marLeft w:val="0"/>
      <w:marRight w:val="0"/>
      <w:marTop w:val="0"/>
      <w:marBottom w:val="0"/>
      <w:divBdr>
        <w:top w:val="none" w:sz="0" w:space="0" w:color="auto"/>
        <w:left w:val="none" w:sz="0" w:space="0" w:color="auto"/>
        <w:bottom w:val="none" w:sz="0" w:space="0" w:color="auto"/>
        <w:right w:val="none" w:sz="0" w:space="0" w:color="auto"/>
      </w:divBdr>
    </w:div>
    <w:div w:id="2025091520">
      <w:bodyDiv w:val="1"/>
      <w:marLeft w:val="0"/>
      <w:marRight w:val="0"/>
      <w:marTop w:val="0"/>
      <w:marBottom w:val="0"/>
      <w:divBdr>
        <w:top w:val="none" w:sz="0" w:space="0" w:color="auto"/>
        <w:left w:val="none" w:sz="0" w:space="0" w:color="auto"/>
        <w:bottom w:val="none" w:sz="0" w:space="0" w:color="auto"/>
        <w:right w:val="none" w:sz="0" w:space="0" w:color="auto"/>
      </w:divBdr>
    </w:div>
    <w:div w:id="2027098437">
      <w:bodyDiv w:val="1"/>
      <w:marLeft w:val="0"/>
      <w:marRight w:val="0"/>
      <w:marTop w:val="0"/>
      <w:marBottom w:val="0"/>
      <w:divBdr>
        <w:top w:val="none" w:sz="0" w:space="0" w:color="auto"/>
        <w:left w:val="none" w:sz="0" w:space="0" w:color="auto"/>
        <w:bottom w:val="none" w:sz="0" w:space="0" w:color="auto"/>
        <w:right w:val="none" w:sz="0" w:space="0" w:color="auto"/>
      </w:divBdr>
    </w:div>
    <w:div w:id="2029022497">
      <w:bodyDiv w:val="1"/>
      <w:marLeft w:val="0"/>
      <w:marRight w:val="0"/>
      <w:marTop w:val="0"/>
      <w:marBottom w:val="0"/>
      <w:divBdr>
        <w:top w:val="none" w:sz="0" w:space="0" w:color="auto"/>
        <w:left w:val="none" w:sz="0" w:space="0" w:color="auto"/>
        <w:bottom w:val="none" w:sz="0" w:space="0" w:color="auto"/>
        <w:right w:val="none" w:sz="0" w:space="0" w:color="auto"/>
      </w:divBdr>
    </w:div>
    <w:div w:id="2037807786">
      <w:bodyDiv w:val="1"/>
      <w:marLeft w:val="0"/>
      <w:marRight w:val="0"/>
      <w:marTop w:val="0"/>
      <w:marBottom w:val="0"/>
      <w:divBdr>
        <w:top w:val="none" w:sz="0" w:space="0" w:color="auto"/>
        <w:left w:val="none" w:sz="0" w:space="0" w:color="auto"/>
        <w:bottom w:val="none" w:sz="0" w:space="0" w:color="auto"/>
        <w:right w:val="none" w:sz="0" w:space="0" w:color="auto"/>
      </w:divBdr>
    </w:div>
    <w:div w:id="2039158706">
      <w:bodyDiv w:val="1"/>
      <w:marLeft w:val="0"/>
      <w:marRight w:val="0"/>
      <w:marTop w:val="0"/>
      <w:marBottom w:val="0"/>
      <w:divBdr>
        <w:top w:val="none" w:sz="0" w:space="0" w:color="auto"/>
        <w:left w:val="none" w:sz="0" w:space="0" w:color="auto"/>
        <w:bottom w:val="none" w:sz="0" w:space="0" w:color="auto"/>
        <w:right w:val="none" w:sz="0" w:space="0" w:color="auto"/>
      </w:divBdr>
    </w:div>
    <w:div w:id="2043162722">
      <w:bodyDiv w:val="1"/>
      <w:marLeft w:val="0"/>
      <w:marRight w:val="0"/>
      <w:marTop w:val="0"/>
      <w:marBottom w:val="0"/>
      <w:divBdr>
        <w:top w:val="none" w:sz="0" w:space="0" w:color="auto"/>
        <w:left w:val="none" w:sz="0" w:space="0" w:color="auto"/>
        <w:bottom w:val="none" w:sz="0" w:space="0" w:color="auto"/>
        <w:right w:val="none" w:sz="0" w:space="0" w:color="auto"/>
      </w:divBdr>
    </w:div>
    <w:div w:id="2045716467">
      <w:bodyDiv w:val="1"/>
      <w:marLeft w:val="0"/>
      <w:marRight w:val="0"/>
      <w:marTop w:val="0"/>
      <w:marBottom w:val="0"/>
      <w:divBdr>
        <w:top w:val="none" w:sz="0" w:space="0" w:color="auto"/>
        <w:left w:val="none" w:sz="0" w:space="0" w:color="auto"/>
        <w:bottom w:val="none" w:sz="0" w:space="0" w:color="auto"/>
        <w:right w:val="none" w:sz="0" w:space="0" w:color="auto"/>
      </w:divBdr>
    </w:div>
    <w:div w:id="2046244992">
      <w:bodyDiv w:val="1"/>
      <w:marLeft w:val="0"/>
      <w:marRight w:val="0"/>
      <w:marTop w:val="0"/>
      <w:marBottom w:val="0"/>
      <w:divBdr>
        <w:top w:val="none" w:sz="0" w:space="0" w:color="auto"/>
        <w:left w:val="none" w:sz="0" w:space="0" w:color="auto"/>
        <w:bottom w:val="none" w:sz="0" w:space="0" w:color="auto"/>
        <w:right w:val="none" w:sz="0" w:space="0" w:color="auto"/>
      </w:divBdr>
    </w:div>
    <w:div w:id="2049068543">
      <w:bodyDiv w:val="1"/>
      <w:marLeft w:val="0"/>
      <w:marRight w:val="0"/>
      <w:marTop w:val="0"/>
      <w:marBottom w:val="0"/>
      <w:divBdr>
        <w:top w:val="none" w:sz="0" w:space="0" w:color="auto"/>
        <w:left w:val="none" w:sz="0" w:space="0" w:color="auto"/>
        <w:bottom w:val="none" w:sz="0" w:space="0" w:color="auto"/>
        <w:right w:val="none" w:sz="0" w:space="0" w:color="auto"/>
      </w:divBdr>
    </w:div>
    <w:div w:id="2050109185">
      <w:bodyDiv w:val="1"/>
      <w:marLeft w:val="0"/>
      <w:marRight w:val="0"/>
      <w:marTop w:val="0"/>
      <w:marBottom w:val="0"/>
      <w:divBdr>
        <w:top w:val="none" w:sz="0" w:space="0" w:color="auto"/>
        <w:left w:val="none" w:sz="0" w:space="0" w:color="auto"/>
        <w:bottom w:val="none" w:sz="0" w:space="0" w:color="auto"/>
        <w:right w:val="none" w:sz="0" w:space="0" w:color="auto"/>
      </w:divBdr>
    </w:div>
    <w:div w:id="2050834678">
      <w:bodyDiv w:val="1"/>
      <w:marLeft w:val="0"/>
      <w:marRight w:val="0"/>
      <w:marTop w:val="0"/>
      <w:marBottom w:val="0"/>
      <w:divBdr>
        <w:top w:val="none" w:sz="0" w:space="0" w:color="auto"/>
        <w:left w:val="none" w:sz="0" w:space="0" w:color="auto"/>
        <w:bottom w:val="none" w:sz="0" w:space="0" w:color="auto"/>
        <w:right w:val="none" w:sz="0" w:space="0" w:color="auto"/>
      </w:divBdr>
    </w:div>
    <w:div w:id="2051418139">
      <w:bodyDiv w:val="1"/>
      <w:marLeft w:val="0"/>
      <w:marRight w:val="0"/>
      <w:marTop w:val="0"/>
      <w:marBottom w:val="0"/>
      <w:divBdr>
        <w:top w:val="none" w:sz="0" w:space="0" w:color="auto"/>
        <w:left w:val="none" w:sz="0" w:space="0" w:color="auto"/>
        <w:bottom w:val="none" w:sz="0" w:space="0" w:color="auto"/>
        <w:right w:val="none" w:sz="0" w:space="0" w:color="auto"/>
      </w:divBdr>
    </w:div>
    <w:div w:id="2053845409">
      <w:bodyDiv w:val="1"/>
      <w:marLeft w:val="0"/>
      <w:marRight w:val="0"/>
      <w:marTop w:val="0"/>
      <w:marBottom w:val="0"/>
      <w:divBdr>
        <w:top w:val="none" w:sz="0" w:space="0" w:color="auto"/>
        <w:left w:val="none" w:sz="0" w:space="0" w:color="auto"/>
        <w:bottom w:val="none" w:sz="0" w:space="0" w:color="auto"/>
        <w:right w:val="none" w:sz="0" w:space="0" w:color="auto"/>
      </w:divBdr>
    </w:div>
    <w:div w:id="2056854707">
      <w:bodyDiv w:val="1"/>
      <w:marLeft w:val="0"/>
      <w:marRight w:val="0"/>
      <w:marTop w:val="0"/>
      <w:marBottom w:val="0"/>
      <w:divBdr>
        <w:top w:val="none" w:sz="0" w:space="0" w:color="auto"/>
        <w:left w:val="none" w:sz="0" w:space="0" w:color="auto"/>
        <w:bottom w:val="none" w:sz="0" w:space="0" w:color="auto"/>
        <w:right w:val="none" w:sz="0" w:space="0" w:color="auto"/>
      </w:divBdr>
    </w:div>
    <w:div w:id="2057317383">
      <w:bodyDiv w:val="1"/>
      <w:marLeft w:val="0"/>
      <w:marRight w:val="0"/>
      <w:marTop w:val="0"/>
      <w:marBottom w:val="0"/>
      <w:divBdr>
        <w:top w:val="none" w:sz="0" w:space="0" w:color="auto"/>
        <w:left w:val="none" w:sz="0" w:space="0" w:color="auto"/>
        <w:bottom w:val="none" w:sz="0" w:space="0" w:color="auto"/>
        <w:right w:val="none" w:sz="0" w:space="0" w:color="auto"/>
      </w:divBdr>
    </w:div>
    <w:div w:id="2064938842">
      <w:bodyDiv w:val="1"/>
      <w:marLeft w:val="0"/>
      <w:marRight w:val="0"/>
      <w:marTop w:val="0"/>
      <w:marBottom w:val="0"/>
      <w:divBdr>
        <w:top w:val="none" w:sz="0" w:space="0" w:color="auto"/>
        <w:left w:val="none" w:sz="0" w:space="0" w:color="auto"/>
        <w:bottom w:val="none" w:sz="0" w:space="0" w:color="auto"/>
        <w:right w:val="none" w:sz="0" w:space="0" w:color="auto"/>
      </w:divBdr>
    </w:div>
    <w:div w:id="2078353548">
      <w:bodyDiv w:val="1"/>
      <w:marLeft w:val="0"/>
      <w:marRight w:val="0"/>
      <w:marTop w:val="0"/>
      <w:marBottom w:val="0"/>
      <w:divBdr>
        <w:top w:val="none" w:sz="0" w:space="0" w:color="auto"/>
        <w:left w:val="none" w:sz="0" w:space="0" w:color="auto"/>
        <w:bottom w:val="none" w:sz="0" w:space="0" w:color="auto"/>
        <w:right w:val="none" w:sz="0" w:space="0" w:color="auto"/>
      </w:divBdr>
    </w:div>
    <w:div w:id="2080470186">
      <w:bodyDiv w:val="1"/>
      <w:marLeft w:val="0"/>
      <w:marRight w:val="0"/>
      <w:marTop w:val="0"/>
      <w:marBottom w:val="0"/>
      <w:divBdr>
        <w:top w:val="none" w:sz="0" w:space="0" w:color="auto"/>
        <w:left w:val="none" w:sz="0" w:space="0" w:color="auto"/>
        <w:bottom w:val="none" w:sz="0" w:space="0" w:color="auto"/>
        <w:right w:val="none" w:sz="0" w:space="0" w:color="auto"/>
      </w:divBdr>
    </w:div>
    <w:div w:id="2083061929">
      <w:bodyDiv w:val="1"/>
      <w:marLeft w:val="0"/>
      <w:marRight w:val="0"/>
      <w:marTop w:val="0"/>
      <w:marBottom w:val="0"/>
      <w:divBdr>
        <w:top w:val="none" w:sz="0" w:space="0" w:color="auto"/>
        <w:left w:val="none" w:sz="0" w:space="0" w:color="auto"/>
        <w:bottom w:val="none" w:sz="0" w:space="0" w:color="auto"/>
        <w:right w:val="none" w:sz="0" w:space="0" w:color="auto"/>
      </w:divBdr>
    </w:div>
    <w:div w:id="2085645181">
      <w:bodyDiv w:val="1"/>
      <w:marLeft w:val="0"/>
      <w:marRight w:val="0"/>
      <w:marTop w:val="0"/>
      <w:marBottom w:val="0"/>
      <w:divBdr>
        <w:top w:val="none" w:sz="0" w:space="0" w:color="auto"/>
        <w:left w:val="none" w:sz="0" w:space="0" w:color="auto"/>
        <w:bottom w:val="none" w:sz="0" w:space="0" w:color="auto"/>
        <w:right w:val="none" w:sz="0" w:space="0" w:color="auto"/>
      </w:divBdr>
    </w:div>
    <w:div w:id="2086027518">
      <w:bodyDiv w:val="1"/>
      <w:marLeft w:val="0"/>
      <w:marRight w:val="0"/>
      <w:marTop w:val="0"/>
      <w:marBottom w:val="0"/>
      <w:divBdr>
        <w:top w:val="none" w:sz="0" w:space="0" w:color="auto"/>
        <w:left w:val="none" w:sz="0" w:space="0" w:color="auto"/>
        <w:bottom w:val="none" w:sz="0" w:space="0" w:color="auto"/>
        <w:right w:val="none" w:sz="0" w:space="0" w:color="auto"/>
      </w:divBdr>
    </w:div>
    <w:div w:id="2088918297">
      <w:bodyDiv w:val="1"/>
      <w:marLeft w:val="0"/>
      <w:marRight w:val="0"/>
      <w:marTop w:val="0"/>
      <w:marBottom w:val="0"/>
      <w:divBdr>
        <w:top w:val="none" w:sz="0" w:space="0" w:color="auto"/>
        <w:left w:val="none" w:sz="0" w:space="0" w:color="auto"/>
        <w:bottom w:val="none" w:sz="0" w:space="0" w:color="auto"/>
        <w:right w:val="none" w:sz="0" w:space="0" w:color="auto"/>
      </w:divBdr>
    </w:div>
    <w:div w:id="2094280712">
      <w:bodyDiv w:val="1"/>
      <w:marLeft w:val="0"/>
      <w:marRight w:val="0"/>
      <w:marTop w:val="0"/>
      <w:marBottom w:val="0"/>
      <w:divBdr>
        <w:top w:val="none" w:sz="0" w:space="0" w:color="auto"/>
        <w:left w:val="none" w:sz="0" w:space="0" w:color="auto"/>
        <w:bottom w:val="none" w:sz="0" w:space="0" w:color="auto"/>
        <w:right w:val="none" w:sz="0" w:space="0" w:color="auto"/>
      </w:divBdr>
    </w:div>
    <w:div w:id="2099130394">
      <w:bodyDiv w:val="1"/>
      <w:marLeft w:val="0"/>
      <w:marRight w:val="0"/>
      <w:marTop w:val="0"/>
      <w:marBottom w:val="0"/>
      <w:divBdr>
        <w:top w:val="none" w:sz="0" w:space="0" w:color="auto"/>
        <w:left w:val="none" w:sz="0" w:space="0" w:color="auto"/>
        <w:bottom w:val="none" w:sz="0" w:space="0" w:color="auto"/>
        <w:right w:val="none" w:sz="0" w:space="0" w:color="auto"/>
      </w:divBdr>
    </w:div>
    <w:div w:id="2100783907">
      <w:bodyDiv w:val="1"/>
      <w:marLeft w:val="0"/>
      <w:marRight w:val="0"/>
      <w:marTop w:val="0"/>
      <w:marBottom w:val="0"/>
      <w:divBdr>
        <w:top w:val="none" w:sz="0" w:space="0" w:color="auto"/>
        <w:left w:val="none" w:sz="0" w:space="0" w:color="auto"/>
        <w:bottom w:val="none" w:sz="0" w:space="0" w:color="auto"/>
        <w:right w:val="none" w:sz="0" w:space="0" w:color="auto"/>
      </w:divBdr>
    </w:div>
    <w:div w:id="2102069300">
      <w:bodyDiv w:val="1"/>
      <w:marLeft w:val="0"/>
      <w:marRight w:val="0"/>
      <w:marTop w:val="0"/>
      <w:marBottom w:val="0"/>
      <w:divBdr>
        <w:top w:val="none" w:sz="0" w:space="0" w:color="auto"/>
        <w:left w:val="none" w:sz="0" w:space="0" w:color="auto"/>
        <w:bottom w:val="none" w:sz="0" w:space="0" w:color="auto"/>
        <w:right w:val="none" w:sz="0" w:space="0" w:color="auto"/>
      </w:divBdr>
    </w:div>
    <w:div w:id="2113041173">
      <w:bodyDiv w:val="1"/>
      <w:marLeft w:val="0"/>
      <w:marRight w:val="0"/>
      <w:marTop w:val="0"/>
      <w:marBottom w:val="0"/>
      <w:divBdr>
        <w:top w:val="none" w:sz="0" w:space="0" w:color="auto"/>
        <w:left w:val="none" w:sz="0" w:space="0" w:color="auto"/>
        <w:bottom w:val="none" w:sz="0" w:space="0" w:color="auto"/>
        <w:right w:val="none" w:sz="0" w:space="0" w:color="auto"/>
      </w:divBdr>
    </w:div>
    <w:div w:id="2113744198">
      <w:bodyDiv w:val="1"/>
      <w:marLeft w:val="0"/>
      <w:marRight w:val="0"/>
      <w:marTop w:val="0"/>
      <w:marBottom w:val="0"/>
      <w:divBdr>
        <w:top w:val="none" w:sz="0" w:space="0" w:color="auto"/>
        <w:left w:val="none" w:sz="0" w:space="0" w:color="auto"/>
        <w:bottom w:val="none" w:sz="0" w:space="0" w:color="auto"/>
        <w:right w:val="none" w:sz="0" w:space="0" w:color="auto"/>
      </w:divBdr>
    </w:div>
    <w:div w:id="2115202930">
      <w:bodyDiv w:val="1"/>
      <w:marLeft w:val="0"/>
      <w:marRight w:val="0"/>
      <w:marTop w:val="0"/>
      <w:marBottom w:val="0"/>
      <w:divBdr>
        <w:top w:val="none" w:sz="0" w:space="0" w:color="auto"/>
        <w:left w:val="none" w:sz="0" w:space="0" w:color="auto"/>
        <w:bottom w:val="none" w:sz="0" w:space="0" w:color="auto"/>
        <w:right w:val="none" w:sz="0" w:space="0" w:color="auto"/>
      </w:divBdr>
    </w:div>
    <w:div w:id="2123189270">
      <w:bodyDiv w:val="1"/>
      <w:marLeft w:val="0"/>
      <w:marRight w:val="0"/>
      <w:marTop w:val="0"/>
      <w:marBottom w:val="0"/>
      <w:divBdr>
        <w:top w:val="none" w:sz="0" w:space="0" w:color="auto"/>
        <w:left w:val="none" w:sz="0" w:space="0" w:color="auto"/>
        <w:bottom w:val="none" w:sz="0" w:space="0" w:color="auto"/>
        <w:right w:val="none" w:sz="0" w:space="0" w:color="auto"/>
      </w:divBdr>
    </w:div>
    <w:div w:id="2127848294">
      <w:bodyDiv w:val="1"/>
      <w:marLeft w:val="0"/>
      <w:marRight w:val="0"/>
      <w:marTop w:val="0"/>
      <w:marBottom w:val="0"/>
      <w:divBdr>
        <w:top w:val="none" w:sz="0" w:space="0" w:color="auto"/>
        <w:left w:val="none" w:sz="0" w:space="0" w:color="auto"/>
        <w:bottom w:val="none" w:sz="0" w:space="0" w:color="auto"/>
        <w:right w:val="none" w:sz="0" w:space="0" w:color="auto"/>
      </w:divBdr>
    </w:div>
    <w:div w:id="2134787770">
      <w:bodyDiv w:val="1"/>
      <w:marLeft w:val="0"/>
      <w:marRight w:val="0"/>
      <w:marTop w:val="0"/>
      <w:marBottom w:val="0"/>
      <w:divBdr>
        <w:top w:val="none" w:sz="0" w:space="0" w:color="auto"/>
        <w:left w:val="none" w:sz="0" w:space="0" w:color="auto"/>
        <w:bottom w:val="none" w:sz="0" w:space="0" w:color="auto"/>
        <w:right w:val="none" w:sz="0" w:space="0" w:color="auto"/>
      </w:divBdr>
    </w:div>
    <w:div w:id="2140874800">
      <w:bodyDiv w:val="1"/>
      <w:marLeft w:val="0"/>
      <w:marRight w:val="0"/>
      <w:marTop w:val="0"/>
      <w:marBottom w:val="0"/>
      <w:divBdr>
        <w:top w:val="none" w:sz="0" w:space="0" w:color="auto"/>
        <w:left w:val="none" w:sz="0" w:space="0" w:color="auto"/>
        <w:bottom w:val="none" w:sz="0" w:space="0" w:color="auto"/>
        <w:right w:val="none" w:sz="0" w:space="0" w:color="auto"/>
      </w:divBdr>
    </w:div>
    <w:div w:id="21443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www.onr.org.uk/saps/saps2014.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1482595-A552-4826-943C-30779AA50C82}"/>
      </w:docPartPr>
      <w:docPartBody>
        <w:p w:rsidR="000A0C3B" w:rsidRDefault="007154C5">
          <w:r w:rsidRPr="00812B14">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99"/>
    <w:rsid w:val="000A0C3B"/>
    <w:rsid w:val="00164B5A"/>
    <w:rsid w:val="00252452"/>
    <w:rsid w:val="002550FD"/>
    <w:rsid w:val="00350199"/>
    <w:rsid w:val="00402604"/>
    <w:rsid w:val="004F5E42"/>
    <w:rsid w:val="00592347"/>
    <w:rsid w:val="005F2AC7"/>
    <w:rsid w:val="006805EE"/>
    <w:rsid w:val="007154C5"/>
    <w:rsid w:val="00780C80"/>
    <w:rsid w:val="00805B58"/>
    <w:rsid w:val="00835E07"/>
    <w:rsid w:val="00972B41"/>
    <w:rsid w:val="00CA10A9"/>
    <w:rsid w:val="00CD10A9"/>
    <w:rsid w:val="00D75606"/>
    <w:rsid w:val="00DB4022"/>
    <w:rsid w:val="00DD7BA4"/>
    <w:rsid w:val="00E05CF3"/>
    <w:rsid w:val="00E24D23"/>
    <w:rsid w:val="00E318CE"/>
    <w:rsid w:val="00E646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C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NR colours">
      <a:dk1>
        <a:sysClr val="windowText" lastClr="000000"/>
      </a:dk1>
      <a:lt1>
        <a:srgbClr val="FFFFFF"/>
      </a:lt1>
      <a:dk2>
        <a:srgbClr val="000000"/>
      </a:dk2>
      <a:lt2>
        <a:srgbClr val="FFFFFF"/>
      </a:lt2>
      <a:accent1>
        <a:srgbClr val="07716C"/>
      </a:accent1>
      <a:accent2>
        <a:srgbClr val="F26522"/>
      </a:accent2>
      <a:accent3>
        <a:srgbClr val="4BC3CA"/>
      </a:accent3>
      <a:accent4>
        <a:srgbClr val="90C346"/>
      </a:accent4>
      <a:accent5>
        <a:srgbClr val="AA1C76"/>
      </a:accent5>
      <a:accent6>
        <a:srgbClr val="8E8E8D"/>
      </a:accent6>
      <a:hlink>
        <a:srgbClr val="07716C"/>
      </a:hlink>
      <a:folHlink>
        <a:srgbClr val="AA1C76"/>
      </a:folHlink>
    </a:clrScheme>
    <a:fontScheme name="ON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NST221</b:Tag>
    <b:SourceType>Book</b:SourceType>
    <b:Guid>{AFFDD47A-150C-4862-AED4-3629EE18733D}</b:Guid>
    <b:Title>NS-TAST-GD-003, Technical Assessment Guide (TAG) - Safety Systems</b:Title>
    <b:Year>2022</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D14175-A949-4693-B28A-CF5B6F4D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7845</Words>
  <Characters>44722</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2023-11-27T10:13:00Z</dcterms:created>
  <dcterms:modified xsi:type="dcterms:W3CDTF">2023-11-27T10:13:00Z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2023-07-17T14:10:14Z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d0f8cff2-2d30-429c-91b0-af41182da105</vt:lpwstr>
  </property>
  <property fmtid="{D5CDD505-2E9C-101B-9397-08002B2CF9AE}" pid="8" name="MSIP_Label_9e5e003a-90eb-47c9-a506-ad47e7a0b281_ContentBits">
    <vt:lpwstr>0</vt:lpwstr>
  </property>
</Properties>
</file>