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B16D1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B16D12" w:rsidRDefault="00C20562" w:rsidP="00323E71"/>
        </w:tc>
      </w:tr>
      <w:tr w:rsidR="00D0226A" w:rsidRPr="00B16D12"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5D666B4B" w:rsidR="00595C8C" w:rsidRPr="00B16D12" w:rsidRDefault="00595C8C" w:rsidP="00595C8C">
            <w:pPr>
              <w:pStyle w:val="InnerCoverTitle"/>
              <w:rPr>
                <w:sz w:val="36"/>
                <w:szCs w:val="36"/>
              </w:rPr>
            </w:pPr>
            <w:r w:rsidRPr="00B16D12">
              <w:rPr>
                <w:sz w:val="36"/>
                <w:szCs w:val="36"/>
              </w:rPr>
              <w:t xml:space="preserve">ONR </w:t>
            </w:r>
            <w:r w:rsidR="000950B3" w:rsidRPr="00B16D12">
              <w:rPr>
                <w:sz w:val="36"/>
                <w:szCs w:val="36"/>
              </w:rPr>
              <w:t>Technical Assessment Guide</w:t>
            </w:r>
          </w:p>
          <w:p w14:paraId="7C4EA414" w14:textId="593A0529" w:rsidR="00D0226A" w:rsidRPr="00B16D12" w:rsidRDefault="00D22972" w:rsidP="001E03E1">
            <w:pPr>
              <w:pStyle w:val="CoverTitle"/>
              <w:rPr>
                <w:szCs w:val="90"/>
              </w:rPr>
            </w:pPr>
            <w:sdt>
              <w:sdtPr>
                <w:rPr>
                  <w:sz w:val="96"/>
                  <w:szCs w:val="96"/>
                </w:rPr>
                <w:id w:val="1228188510"/>
                <w:placeholder>
                  <w:docPart w:val="DefaultPlaceholder_-1854013440"/>
                </w:placeholder>
              </w:sdtPr>
              <w:sdtEndPr>
                <w:rPr>
                  <w:sz w:val="160"/>
                  <w:szCs w:val="160"/>
                </w:rPr>
              </w:sdtEndPr>
              <w:sdtContent>
                <w:sdt>
                  <w:sdtPr>
                    <w:rPr>
                      <w:sz w:val="96"/>
                      <w:szCs w:val="9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843A42" w:rsidRPr="00EF1922">
                      <w:rPr>
                        <w:sz w:val="96"/>
                        <w:szCs w:val="96"/>
                      </w:rPr>
                      <w:t>Essential services</w:t>
                    </w:r>
                  </w:sdtContent>
                </w:sdt>
              </w:sdtContent>
            </w:sdt>
          </w:p>
        </w:tc>
      </w:tr>
    </w:tbl>
    <w:p w14:paraId="56A09D10" w14:textId="77777777" w:rsidR="00D0226A" w:rsidRPr="00B16D12" w:rsidRDefault="00D0226A">
      <w:pPr>
        <w:spacing w:after="0"/>
      </w:pPr>
    </w:p>
    <w:p w14:paraId="6AB6425B" w14:textId="3159CEFC" w:rsidR="00D0226A" w:rsidRPr="00B16D12" w:rsidRDefault="00881B6F">
      <w:pPr>
        <w:spacing w:after="0"/>
      </w:pPr>
      <w:r w:rsidRPr="00B16D12">
        <w:rPr>
          <w:noProof/>
        </w:rPr>
        <w:drawing>
          <wp:anchor distT="0" distB="0" distL="114300" distR="114300" simplePos="0" relativeHeight="251661312" behindDoc="1" locked="0" layoutInCell="1" allowOverlap="1" wp14:anchorId="10B0A4AA" wp14:editId="4E9D906A">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Pr="00B16D12" w:rsidRDefault="00267815">
      <w:pPr>
        <w:spacing w:after="0"/>
      </w:pPr>
      <w:r w:rsidRPr="00B16D12">
        <w:br w:type="page"/>
      </w:r>
    </w:p>
    <w:p w14:paraId="108F43C7" w14:textId="2FC2DA37" w:rsidR="00004C16" w:rsidRPr="00B16D12" w:rsidRDefault="00004C16" w:rsidP="00004C16">
      <w:pPr>
        <w:rPr>
          <w:color w:val="22413A"/>
          <w:sz w:val="36"/>
          <w:szCs w:val="36"/>
        </w:rPr>
      </w:pPr>
      <w:r w:rsidRPr="00B16D12">
        <w:rPr>
          <w:color w:val="22413A"/>
          <w:sz w:val="36"/>
          <w:szCs w:val="36"/>
        </w:rPr>
        <w:t xml:space="preserve">ONR </w:t>
      </w:r>
      <w:r w:rsidR="000950B3" w:rsidRPr="00B16D12">
        <w:rPr>
          <w:color w:val="22413A"/>
          <w:sz w:val="36"/>
          <w:szCs w:val="36"/>
        </w:rPr>
        <w:t>Technical Assessment Guide</w:t>
      </w:r>
      <w:r w:rsidR="007C0AD9" w:rsidRPr="00B16D12">
        <w:rPr>
          <w:color w:val="22413A"/>
          <w:sz w:val="36"/>
          <w:szCs w:val="36"/>
        </w:rPr>
        <w:t xml:space="preserve"> (TAG)</w:t>
      </w:r>
    </w:p>
    <w:p w14:paraId="297D790E" w14:textId="6166F7F3" w:rsidR="00004C16" w:rsidRPr="00B16D12" w:rsidRDefault="00D22972" w:rsidP="00004C16">
      <w:pPr>
        <w:rPr>
          <w:sz w:val="18"/>
          <w:szCs w:val="16"/>
        </w:rPr>
      </w:pPr>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843A42" w:rsidRPr="00EF1922">
            <w:rPr>
              <w:rStyle w:val="Style2"/>
            </w:rPr>
            <w:t>Essential services</w:t>
          </w:r>
        </w:sdtContent>
      </w:sdt>
    </w:p>
    <w:p w14:paraId="10432EBB" w14:textId="627B3570" w:rsidR="002D5F2E" w:rsidRPr="00B16D12" w:rsidRDefault="00EF1922" w:rsidP="002D5F2E">
      <w:pPr>
        <w:rPr>
          <w:sz w:val="28"/>
          <w:szCs w:val="28"/>
        </w:rPr>
      </w:pPr>
      <w:r>
        <w:rPr>
          <w:b/>
          <w:bCs/>
          <w:sz w:val="28"/>
          <w:szCs w:val="28"/>
        </w:rPr>
        <w:t>Head of Profession</w:t>
      </w:r>
      <w:r w:rsidR="002D5F2E" w:rsidRPr="00B16D12">
        <w:rPr>
          <w:sz w:val="28"/>
          <w:szCs w:val="28"/>
        </w:rPr>
        <w:t xml:space="preserve">: </w:t>
      </w:r>
      <w:r>
        <w:rPr>
          <w:sz w:val="28"/>
          <w:szCs w:val="28"/>
        </w:rPr>
        <w:t>E</w:t>
      </w:r>
      <w:r w:rsidR="00843A42" w:rsidRPr="00B16D12">
        <w:rPr>
          <w:sz w:val="28"/>
          <w:szCs w:val="28"/>
        </w:rPr>
        <w:t xml:space="preserve">lectrical, </w:t>
      </w:r>
      <w:r w:rsidR="00723271">
        <w:rPr>
          <w:sz w:val="28"/>
          <w:szCs w:val="28"/>
        </w:rPr>
        <w:t>c</w:t>
      </w:r>
      <w:r w:rsidR="00843A42" w:rsidRPr="00B16D12">
        <w:rPr>
          <w:sz w:val="28"/>
          <w:szCs w:val="28"/>
        </w:rPr>
        <w:t xml:space="preserve">ontrol </w:t>
      </w:r>
      <w:r>
        <w:rPr>
          <w:sz w:val="28"/>
          <w:szCs w:val="28"/>
        </w:rPr>
        <w:t>and</w:t>
      </w:r>
      <w:r w:rsidR="00843A42" w:rsidRPr="00B16D12">
        <w:rPr>
          <w:sz w:val="28"/>
          <w:szCs w:val="28"/>
        </w:rPr>
        <w:t xml:space="preserve"> </w:t>
      </w:r>
      <w:r w:rsidR="00723271">
        <w:rPr>
          <w:sz w:val="28"/>
          <w:szCs w:val="28"/>
        </w:rPr>
        <w:t>i</w:t>
      </w:r>
      <w:r w:rsidR="00843A42" w:rsidRPr="00B16D12">
        <w:rPr>
          <w:sz w:val="28"/>
          <w:szCs w:val="28"/>
        </w:rPr>
        <w:t xml:space="preserve">nstrumentation </w:t>
      </w:r>
      <w:r>
        <w:rPr>
          <w:sz w:val="28"/>
          <w:szCs w:val="28"/>
        </w:rPr>
        <w:t xml:space="preserve">(EC&amp;I) </w:t>
      </w:r>
      <w:r w:rsidR="00B05434">
        <w:rPr>
          <w:sz w:val="28"/>
          <w:szCs w:val="28"/>
        </w:rPr>
        <w:t>E</w:t>
      </w:r>
      <w:r w:rsidR="00843A42" w:rsidRPr="00B16D12">
        <w:rPr>
          <w:sz w:val="28"/>
          <w:szCs w:val="28"/>
        </w:rPr>
        <w:t>ngineering</w:t>
      </w:r>
      <w:r w:rsidR="002D5F2E" w:rsidRPr="00B16D12">
        <w:rPr>
          <w:sz w:val="28"/>
          <w:szCs w:val="28"/>
        </w:rPr>
        <w:t xml:space="preserve"> </w:t>
      </w:r>
      <w:r w:rsidR="00B05434">
        <w:rPr>
          <w:sz w:val="28"/>
          <w:szCs w:val="28"/>
        </w:rPr>
        <w:t>specialism</w:t>
      </w:r>
    </w:p>
    <w:p w14:paraId="61A25C0F" w14:textId="77777777" w:rsidR="00004C16" w:rsidRPr="00B16D12" w:rsidRDefault="00004C16" w:rsidP="00004C16">
      <w:pPr>
        <w:rPr>
          <w:sz w:val="28"/>
          <w:szCs w:val="28"/>
        </w:rPr>
      </w:pPr>
    </w:p>
    <w:p w14:paraId="4C7A948F" w14:textId="0B04C581" w:rsidR="00245A0D" w:rsidRPr="00B16D12" w:rsidRDefault="00245A0D" w:rsidP="00245A0D">
      <w:pPr>
        <w:rPr>
          <w:szCs w:val="24"/>
        </w:rPr>
      </w:pPr>
      <w:r w:rsidRPr="00B16D12">
        <w:rPr>
          <w:b/>
          <w:bCs/>
          <w:szCs w:val="24"/>
        </w:rPr>
        <w:t>Authored by</w:t>
      </w:r>
      <w:r w:rsidR="00CE1DB2" w:rsidRPr="00B16D12">
        <w:rPr>
          <w:szCs w:val="24"/>
        </w:rPr>
        <w:t>:</w:t>
      </w:r>
      <w:r w:rsidR="007C11AF" w:rsidRPr="00B16D12">
        <w:rPr>
          <w:szCs w:val="24"/>
        </w:rPr>
        <w:t xml:space="preserve"> </w:t>
      </w:r>
      <w:r w:rsidR="00B05434">
        <w:rPr>
          <w:szCs w:val="24"/>
        </w:rPr>
        <w:t xml:space="preserve">Inspector - </w:t>
      </w:r>
      <w:r w:rsidR="00EF1922">
        <w:rPr>
          <w:szCs w:val="24"/>
        </w:rPr>
        <w:t>EC&amp;I</w:t>
      </w:r>
      <w:r w:rsidR="007C11AF" w:rsidRPr="00B16D12">
        <w:rPr>
          <w:szCs w:val="24"/>
        </w:rPr>
        <w:t xml:space="preserve"> </w:t>
      </w:r>
      <w:r w:rsidR="00B05434">
        <w:rPr>
          <w:szCs w:val="24"/>
        </w:rPr>
        <w:t>E</w:t>
      </w:r>
      <w:r w:rsidR="007C11AF" w:rsidRPr="00B16D12">
        <w:rPr>
          <w:szCs w:val="24"/>
        </w:rPr>
        <w:t>ngineering</w:t>
      </w:r>
    </w:p>
    <w:p w14:paraId="15A21CF3" w14:textId="07AC36C7" w:rsidR="00245A0D" w:rsidRPr="00B16D12" w:rsidRDefault="00245A0D" w:rsidP="00245A0D">
      <w:pPr>
        <w:rPr>
          <w:szCs w:val="24"/>
        </w:rPr>
      </w:pPr>
      <w:r w:rsidRPr="00B16D12">
        <w:rPr>
          <w:b/>
          <w:bCs/>
          <w:szCs w:val="24"/>
        </w:rPr>
        <w:t>Approved by</w:t>
      </w:r>
      <w:r w:rsidR="00CE1DB2" w:rsidRPr="00B16D12">
        <w:rPr>
          <w:szCs w:val="24"/>
        </w:rPr>
        <w:t>:</w:t>
      </w:r>
      <w:r w:rsidRPr="00B16D12">
        <w:rPr>
          <w:szCs w:val="24"/>
        </w:rPr>
        <w:t xml:space="preserve"> </w:t>
      </w:r>
      <w:r w:rsidR="00EF1922">
        <w:rPr>
          <w:szCs w:val="24"/>
        </w:rPr>
        <w:t>Head of Profession</w:t>
      </w:r>
    </w:p>
    <w:p w14:paraId="3ADDCB72" w14:textId="77777777" w:rsidR="000950B3" w:rsidRPr="00B16D12" w:rsidRDefault="000950B3" w:rsidP="00004C16">
      <w:pPr>
        <w:rPr>
          <w:szCs w:val="24"/>
        </w:rPr>
      </w:pPr>
    </w:p>
    <w:p w14:paraId="247E3769" w14:textId="0D3B8190" w:rsidR="00004C16" w:rsidRPr="00B16D12" w:rsidRDefault="00004C16" w:rsidP="00004C16">
      <w:pPr>
        <w:rPr>
          <w:szCs w:val="24"/>
        </w:rPr>
      </w:pPr>
      <w:r w:rsidRPr="00B16D12">
        <w:rPr>
          <w:b/>
          <w:bCs/>
          <w:szCs w:val="24"/>
        </w:rPr>
        <w:t>Issue</w:t>
      </w:r>
      <w:r w:rsidRPr="00B16D12">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843A42" w:rsidRPr="00B16D12">
            <w:rPr>
              <w:szCs w:val="24"/>
            </w:rPr>
            <w:t>5.2</w:t>
          </w:r>
        </w:sdtContent>
      </w:sdt>
    </w:p>
    <w:p w14:paraId="19206F45" w14:textId="6C72D89C" w:rsidR="00004C16" w:rsidRPr="00B16D12" w:rsidRDefault="00004C16" w:rsidP="00004C16">
      <w:pPr>
        <w:rPr>
          <w:szCs w:val="24"/>
        </w:rPr>
      </w:pPr>
      <w:r w:rsidRPr="00B16D12">
        <w:rPr>
          <w:b/>
          <w:bCs/>
          <w:szCs w:val="24"/>
        </w:rPr>
        <w:t>Publi</w:t>
      </w:r>
      <w:r w:rsidR="00EF1922">
        <w:rPr>
          <w:b/>
          <w:bCs/>
          <w:szCs w:val="24"/>
        </w:rPr>
        <w:t>shed</w:t>
      </w:r>
      <w:r w:rsidRPr="00B16D12">
        <w:rPr>
          <w:szCs w:val="24"/>
        </w:rPr>
        <w:t xml:space="preserve">: </w:t>
      </w:r>
      <w:r w:rsidR="00EF1922">
        <w:rPr>
          <w:szCs w:val="24"/>
        </w:rPr>
        <w:t>November 2024</w:t>
      </w:r>
    </w:p>
    <w:p w14:paraId="06A6B3A5" w14:textId="6F0E5318" w:rsidR="00E57DB9" w:rsidRPr="00B16D12" w:rsidRDefault="00E57DB9" w:rsidP="00E57DB9">
      <w:pPr>
        <w:rPr>
          <w:szCs w:val="24"/>
        </w:rPr>
      </w:pPr>
      <w:r w:rsidRPr="00B16D12">
        <w:rPr>
          <w:b/>
          <w:bCs/>
          <w:szCs w:val="24"/>
        </w:rPr>
        <w:t xml:space="preserve">Next </w:t>
      </w:r>
      <w:r w:rsidR="00EF1922">
        <w:rPr>
          <w:b/>
          <w:bCs/>
          <w:szCs w:val="24"/>
        </w:rPr>
        <w:t>scheduled review</w:t>
      </w:r>
      <w:r w:rsidRPr="00B16D12">
        <w:rPr>
          <w:szCs w:val="24"/>
        </w:rPr>
        <w:t>:</w:t>
      </w:r>
      <w:r w:rsidR="00AE4F54" w:rsidRPr="00B16D12">
        <w:rPr>
          <w:szCs w:val="24"/>
        </w:rPr>
        <w:t xml:space="preserve"> </w:t>
      </w:r>
      <w:r w:rsidR="00EF1922">
        <w:rPr>
          <w:szCs w:val="24"/>
        </w:rPr>
        <w:t>November 2029</w:t>
      </w:r>
    </w:p>
    <w:p w14:paraId="6DA341A1" w14:textId="00F588F7" w:rsidR="00347CA8" w:rsidRPr="00B16D12" w:rsidRDefault="00347CA8" w:rsidP="00E57DB9">
      <w:pPr>
        <w:rPr>
          <w:szCs w:val="24"/>
        </w:rPr>
      </w:pPr>
      <w:r w:rsidRPr="00B16D12">
        <w:rPr>
          <w:b/>
          <w:bCs/>
          <w:szCs w:val="24"/>
        </w:rPr>
        <w:t>Doc</w:t>
      </w:r>
      <w:r w:rsidR="00EF1922">
        <w:rPr>
          <w:b/>
          <w:bCs/>
          <w:szCs w:val="24"/>
        </w:rPr>
        <w:t>ument reference</w:t>
      </w:r>
      <w:r w:rsidRPr="00B16D12">
        <w:rPr>
          <w:szCs w:val="24"/>
        </w:rPr>
        <w:t xml:space="preserve">: </w:t>
      </w:r>
      <w:r w:rsidR="00EF1922">
        <w:rPr>
          <w:szCs w:val="24"/>
        </w:rPr>
        <w:t>NS-TAST-GD-019</w:t>
      </w:r>
    </w:p>
    <w:p w14:paraId="55057C62" w14:textId="1A2A3521" w:rsidR="00004C16" w:rsidRPr="00B16D12" w:rsidRDefault="00004C16" w:rsidP="00004C16">
      <w:pPr>
        <w:rPr>
          <w:szCs w:val="24"/>
        </w:rPr>
      </w:pPr>
      <w:r w:rsidRPr="00B16D12">
        <w:rPr>
          <w:b/>
          <w:bCs/>
          <w:szCs w:val="24"/>
        </w:rPr>
        <w:t xml:space="preserve">Record </w:t>
      </w:r>
      <w:r w:rsidR="00EF1922">
        <w:rPr>
          <w:b/>
          <w:bCs/>
          <w:szCs w:val="24"/>
        </w:rPr>
        <w:t>reference</w:t>
      </w:r>
      <w:r w:rsidRPr="00B16D12">
        <w:rPr>
          <w:szCs w:val="24"/>
        </w:rPr>
        <w:t xml:space="preserve">: </w:t>
      </w:r>
      <w:r w:rsidR="00382B7D" w:rsidRPr="00382B7D">
        <w:rPr>
          <w:szCs w:val="24"/>
        </w:rPr>
        <w:t>2020/261066</w:t>
      </w:r>
    </w:p>
    <w:p w14:paraId="39BC0EA4" w14:textId="77777777" w:rsidR="00420A11" w:rsidRPr="00B16D12" w:rsidRDefault="00420A11" w:rsidP="00323E71"/>
    <w:p w14:paraId="1921DBD9" w14:textId="65317CBD" w:rsidR="00CE1DB2" w:rsidRPr="00B16D12" w:rsidRDefault="00CE1DB2" w:rsidP="00CE1DB2">
      <w:pPr>
        <w:pStyle w:val="Caption"/>
        <w:keepNext/>
      </w:pPr>
      <w:r w:rsidRPr="00B16D12">
        <w:t>Revision commentary</w:t>
      </w:r>
    </w:p>
    <w:tbl>
      <w:tblPr>
        <w:tblStyle w:val="ONRTable1"/>
        <w:tblW w:w="0" w:type="auto"/>
        <w:tblInd w:w="10" w:type="dxa"/>
        <w:tblLook w:val="04A0" w:firstRow="1" w:lastRow="0" w:firstColumn="1" w:lastColumn="0" w:noHBand="0" w:noVBand="1"/>
      </w:tblPr>
      <w:tblGrid>
        <w:gridCol w:w="1550"/>
        <w:gridCol w:w="7466"/>
      </w:tblGrid>
      <w:tr w:rsidR="00595C8C" w:rsidRPr="00B16D12" w14:paraId="116B87DF" w14:textId="77777777" w:rsidTr="00E20B32">
        <w:trPr>
          <w:cnfStyle w:val="100000000000" w:firstRow="1" w:lastRow="0" w:firstColumn="0" w:lastColumn="0" w:oddVBand="0" w:evenVBand="0" w:oddHBand="0" w:evenHBand="0" w:firstRowFirstColumn="0" w:firstRowLastColumn="0" w:lastRowFirstColumn="0" w:lastRowLastColumn="0"/>
        </w:trPr>
        <w:tc>
          <w:tcPr>
            <w:tcW w:w="1550" w:type="dxa"/>
          </w:tcPr>
          <w:p w14:paraId="72366D01" w14:textId="73DFDA23" w:rsidR="00595C8C" w:rsidRPr="00B16D12" w:rsidRDefault="00595C8C" w:rsidP="00595C8C">
            <w:pPr>
              <w:spacing w:before="60" w:after="60"/>
              <w:rPr>
                <w:b w:val="0"/>
                <w:bCs/>
                <w:szCs w:val="24"/>
              </w:rPr>
            </w:pPr>
            <w:r w:rsidRPr="00B16D12">
              <w:rPr>
                <w:b w:val="0"/>
                <w:bCs/>
                <w:szCs w:val="24"/>
              </w:rPr>
              <w:t>Issue</w:t>
            </w:r>
          </w:p>
        </w:tc>
        <w:tc>
          <w:tcPr>
            <w:tcW w:w="7466" w:type="dxa"/>
          </w:tcPr>
          <w:p w14:paraId="2D00C3FD" w14:textId="075D3FB7" w:rsidR="00595C8C" w:rsidRPr="00B16D12" w:rsidRDefault="00595C8C" w:rsidP="00595C8C">
            <w:pPr>
              <w:spacing w:before="60" w:after="60"/>
              <w:rPr>
                <w:b w:val="0"/>
                <w:bCs/>
                <w:szCs w:val="24"/>
              </w:rPr>
            </w:pPr>
            <w:r w:rsidRPr="00B16D12">
              <w:rPr>
                <w:b w:val="0"/>
                <w:bCs/>
                <w:szCs w:val="24"/>
              </w:rPr>
              <w:t xml:space="preserve">Description of </w:t>
            </w:r>
            <w:r w:rsidR="00EF1922">
              <w:rPr>
                <w:b w:val="0"/>
                <w:bCs/>
                <w:szCs w:val="24"/>
              </w:rPr>
              <w:t>u</w:t>
            </w:r>
            <w:r w:rsidRPr="00B16D12">
              <w:rPr>
                <w:b w:val="0"/>
                <w:bCs/>
                <w:szCs w:val="24"/>
              </w:rPr>
              <w:t>pdate(s)</w:t>
            </w:r>
          </w:p>
        </w:tc>
      </w:tr>
      <w:tr w:rsidR="00ED44E8" w:rsidRPr="00B16D12" w14:paraId="1600D427" w14:textId="77777777" w:rsidTr="00E20B32">
        <w:tc>
          <w:tcPr>
            <w:tcW w:w="1550" w:type="dxa"/>
          </w:tcPr>
          <w:p w14:paraId="62929957" w14:textId="00CAC102" w:rsidR="00ED44E8" w:rsidRPr="00B16D12" w:rsidRDefault="00ED44E8" w:rsidP="00ED44E8">
            <w:pPr>
              <w:spacing w:before="60" w:after="60"/>
              <w:rPr>
                <w:szCs w:val="24"/>
              </w:rPr>
            </w:pPr>
            <w:r w:rsidRPr="00B16D12">
              <w:rPr>
                <w:szCs w:val="24"/>
              </w:rPr>
              <w:t>5.2</w:t>
            </w:r>
          </w:p>
        </w:tc>
        <w:tc>
          <w:tcPr>
            <w:tcW w:w="7466" w:type="dxa"/>
          </w:tcPr>
          <w:p w14:paraId="2D119152" w14:textId="47736827" w:rsidR="0012154B" w:rsidRPr="00200DDB" w:rsidRDefault="00EF1922" w:rsidP="00200DDB">
            <w:pPr>
              <w:spacing w:before="60" w:after="60"/>
              <w:rPr>
                <w:szCs w:val="24"/>
              </w:rPr>
            </w:pPr>
            <w:r>
              <w:rPr>
                <w:szCs w:val="24"/>
              </w:rPr>
              <w:t xml:space="preserve">Minor update. </w:t>
            </w:r>
            <w:r w:rsidR="00E870F1" w:rsidRPr="00B16D12">
              <w:rPr>
                <w:szCs w:val="24"/>
              </w:rPr>
              <w:t>Routine update</w:t>
            </w:r>
            <w:r w:rsidR="00FF2873">
              <w:rPr>
                <w:szCs w:val="24"/>
              </w:rPr>
              <w:t xml:space="preserve"> w</w:t>
            </w:r>
            <w:r w:rsidR="002052A8">
              <w:rPr>
                <w:szCs w:val="24"/>
              </w:rPr>
              <w:t xml:space="preserve">ith the inclusion of </w:t>
            </w:r>
            <w:r w:rsidR="00CC6D75">
              <w:rPr>
                <w:szCs w:val="24"/>
              </w:rPr>
              <w:t xml:space="preserve">nuclear </w:t>
            </w:r>
            <w:r w:rsidR="002052A8">
              <w:rPr>
                <w:szCs w:val="24"/>
              </w:rPr>
              <w:t xml:space="preserve">site health and safety aspects in the context of essential services, </w:t>
            </w:r>
            <w:r w:rsidR="00200DDB">
              <w:rPr>
                <w:szCs w:val="24"/>
              </w:rPr>
              <w:t xml:space="preserve">and inclusion of applicable references. </w:t>
            </w:r>
          </w:p>
        </w:tc>
      </w:tr>
    </w:tbl>
    <w:p w14:paraId="1FDB4B56" w14:textId="6C10B266" w:rsidR="00595C8C" w:rsidRPr="00B16D12" w:rsidRDefault="00595C8C" w:rsidP="00323E71">
      <w:pPr>
        <w:sectPr w:rsidR="00595C8C" w:rsidRPr="00B16D12" w:rsidSect="00EF1922">
          <w:headerReference w:type="default" r:id="rId11"/>
          <w:footerReference w:type="default" r:id="rId12"/>
          <w:pgSz w:w="11906" w:h="16838" w:code="9"/>
          <w:pgMar w:top="1440" w:right="1440" w:bottom="1440" w:left="1440" w:header="397" w:footer="397" w:gutter="0"/>
          <w:cols w:space="312"/>
          <w:titlePg/>
          <w:docGrid w:linePitch="360"/>
        </w:sectPr>
      </w:pPr>
    </w:p>
    <w:p w14:paraId="3AE5EE98" w14:textId="77777777" w:rsidR="00267815" w:rsidRPr="00B16D12" w:rsidRDefault="00267815" w:rsidP="00EE0C77">
      <w:pPr>
        <w:pStyle w:val="ContentsHeading"/>
      </w:pPr>
      <w:r w:rsidRPr="00B16D12">
        <w:t>Contents</w:t>
      </w:r>
    </w:p>
    <w:p w14:paraId="72F16CB7" w14:textId="5EB09942" w:rsidR="00382B7D" w:rsidRDefault="00404B0C">
      <w:pPr>
        <w:pStyle w:val="TOC1"/>
        <w:tabs>
          <w:tab w:val="left" w:pos="720"/>
        </w:tabs>
        <w:rPr>
          <w:rFonts w:asciiTheme="minorHAnsi" w:eastAsiaTheme="minorEastAsia" w:hAnsiTheme="minorHAnsi" w:cstheme="minorBidi"/>
          <w:kern w:val="2"/>
          <w:sz w:val="22"/>
          <w:lang w:eastAsia="en-GB" w:bidi="ar-SA"/>
          <w14:ligatures w14:val="standardContextual"/>
        </w:rPr>
      </w:pPr>
      <w:r w:rsidRPr="00B16D12">
        <w:fldChar w:fldCharType="begin"/>
      </w:r>
      <w:r w:rsidRPr="00B16D12">
        <w:instrText xml:space="preserve"> TOC \o "1-1" \h \z \u </w:instrText>
      </w:r>
      <w:r w:rsidRPr="00B16D12">
        <w:fldChar w:fldCharType="separate"/>
      </w:r>
      <w:hyperlink w:anchor="_Toc181619988" w:history="1">
        <w:r w:rsidR="00382B7D" w:rsidRPr="00272DA0">
          <w:rPr>
            <w:rStyle w:val="Hyperlink"/>
          </w:rPr>
          <w:t>1.</w:t>
        </w:r>
        <w:r w:rsidR="00382B7D">
          <w:rPr>
            <w:rFonts w:asciiTheme="minorHAnsi" w:eastAsiaTheme="minorEastAsia" w:hAnsiTheme="minorHAnsi" w:cstheme="minorBidi"/>
            <w:kern w:val="2"/>
            <w:sz w:val="22"/>
            <w:lang w:eastAsia="en-GB" w:bidi="ar-SA"/>
            <w14:ligatures w14:val="standardContextual"/>
          </w:rPr>
          <w:tab/>
        </w:r>
        <w:r w:rsidR="00382B7D" w:rsidRPr="00272DA0">
          <w:rPr>
            <w:rStyle w:val="Hyperlink"/>
          </w:rPr>
          <w:t>Introduction</w:t>
        </w:r>
        <w:r w:rsidR="00382B7D">
          <w:rPr>
            <w:webHidden/>
          </w:rPr>
          <w:tab/>
        </w:r>
        <w:r w:rsidR="00382B7D">
          <w:rPr>
            <w:webHidden/>
          </w:rPr>
          <w:fldChar w:fldCharType="begin"/>
        </w:r>
        <w:r w:rsidR="00382B7D">
          <w:rPr>
            <w:webHidden/>
          </w:rPr>
          <w:instrText xml:space="preserve"> PAGEREF _Toc181619988 \h </w:instrText>
        </w:r>
        <w:r w:rsidR="00382B7D">
          <w:rPr>
            <w:webHidden/>
          </w:rPr>
        </w:r>
        <w:r w:rsidR="00382B7D">
          <w:rPr>
            <w:webHidden/>
          </w:rPr>
          <w:fldChar w:fldCharType="separate"/>
        </w:r>
        <w:r w:rsidR="00382B7D">
          <w:rPr>
            <w:webHidden/>
          </w:rPr>
          <w:t>4</w:t>
        </w:r>
        <w:r w:rsidR="00382B7D">
          <w:rPr>
            <w:webHidden/>
          </w:rPr>
          <w:fldChar w:fldCharType="end"/>
        </w:r>
      </w:hyperlink>
    </w:p>
    <w:p w14:paraId="32E4A1F1" w14:textId="10A2ACC9" w:rsidR="00382B7D" w:rsidRDefault="00D22972">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1619989" w:history="1">
        <w:r w:rsidR="00382B7D" w:rsidRPr="00272DA0">
          <w:rPr>
            <w:rStyle w:val="Hyperlink"/>
          </w:rPr>
          <w:t>2.</w:t>
        </w:r>
        <w:r w:rsidR="00382B7D">
          <w:rPr>
            <w:rFonts w:asciiTheme="minorHAnsi" w:eastAsiaTheme="minorEastAsia" w:hAnsiTheme="minorHAnsi" w:cstheme="minorBidi"/>
            <w:kern w:val="2"/>
            <w:sz w:val="22"/>
            <w:lang w:eastAsia="en-GB" w:bidi="ar-SA"/>
            <w14:ligatures w14:val="standardContextual"/>
          </w:rPr>
          <w:tab/>
        </w:r>
        <w:r w:rsidR="00382B7D" w:rsidRPr="00272DA0">
          <w:rPr>
            <w:rStyle w:val="Hyperlink"/>
          </w:rPr>
          <w:t>Purpose and scope</w:t>
        </w:r>
        <w:r w:rsidR="00382B7D">
          <w:rPr>
            <w:webHidden/>
          </w:rPr>
          <w:tab/>
        </w:r>
        <w:r w:rsidR="00382B7D">
          <w:rPr>
            <w:webHidden/>
          </w:rPr>
          <w:fldChar w:fldCharType="begin"/>
        </w:r>
        <w:r w:rsidR="00382B7D">
          <w:rPr>
            <w:webHidden/>
          </w:rPr>
          <w:instrText xml:space="preserve"> PAGEREF _Toc181619989 \h </w:instrText>
        </w:r>
        <w:r w:rsidR="00382B7D">
          <w:rPr>
            <w:webHidden/>
          </w:rPr>
        </w:r>
        <w:r w:rsidR="00382B7D">
          <w:rPr>
            <w:webHidden/>
          </w:rPr>
          <w:fldChar w:fldCharType="separate"/>
        </w:r>
        <w:r w:rsidR="00382B7D">
          <w:rPr>
            <w:webHidden/>
          </w:rPr>
          <w:t>5</w:t>
        </w:r>
        <w:r w:rsidR="00382B7D">
          <w:rPr>
            <w:webHidden/>
          </w:rPr>
          <w:fldChar w:fldCharType="end"/>
        </w:r>
      </w:hyperlink>
    </w:p>
    <w:p w14:paraId="08255EF7" w14:textId="00D89C9D" w:rsidR="00382B7D" w:rsidRDefault="00D22972">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1619990" w:history="1">
        <w:r w:rsidR="00382B7D" w:rsidRPr="00272DA0">
          <w:rPr>
            <w:rStyle w:val="Hyperlink"/>
          </w:rPr>
          <w:t>3.</w:t>
        </w:r>
        <w:r w:rsidR="00382B7D">
          <w:rPr>
            <w:rFonts w:asciiTheme="minorHAnsi" w:eastAsiaTheme="minorEastAsia" w:hAnsiTheme="minorHAnsi" w:cstheme="minorBidi"/>
            <w:kern w:val="2"/>
            <w:sz w:val="22"/>
            <w:lang w:eastAsia="en-GB" w:bidi="ar-SA"/>
            <w14:ligatures w14:val="standardContextual"/>
          </w:rPr>
          <w:tab/>
        </w:r>
        <w:r w:rsidR="00382B7D" w:rsidRPr="00272DA0">
          <w:rPr>
            <w:rStyle w:val="Hyperlink"/>
          </w:rPr>
          <w:t>Relationship to licence and other relevant legislation</w:t>
        </w:r>
        <w:r w:rsidR="00382B7D">
          <w:rPr>
            <w:webHidden/>
          </w:rPr>
          <w:tab/>
        </w:r>
        <w:r w:rsidR="00382B7D">
          <w:rPr>
            <w:webHidden/>
          </w:rPr>
          <w:fldChar w:fldCharType="begin"/>
        </w:r>
        <w:r w:rsidR="00382B7D">
          <w:rPr>
            <w:webHidden/>
          </w:rPr>
          <w:instrText xml:space="preserve"> PAGEREF _Toc181619990 \h </w:instrText>
        </w:r>
        <w:r w:rsidR="00382B7D">
          <w:rPr>
            <w:webHidden/>
          </w:rPr>
        </w:r>
        <w:r w:rsidR="00382B7D">
          <w:rPr>
            <w:webHidden/>
          </w:rPr>
          <w:fldChar w:fldCharType="separate"/>
        </w:r>
        <w:r w:rsidR="00382B7D">
          <w:rPr>
            <w:webHidden/>
          </w:rPr>
          <w:t>7</w:t>
        </w:r>
        <w:r w:rsidR="00382B7D">
          <w:rPr>
            <w:webHidden/>
          </w:rPr>
          <w:fldChar w:fldCharType="end"/>
        </w:r>
      </w:hyperlink>
    </w:p>
    <w:p w14:paraId="1CB8D6FD" w14:textId="2E44BE44" w:rsidR="00382B7D" w:rsidRDefault="00D22972">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1619991" w:history="1">
        <w:r w:rsidR="00382B7D" w:rsidRPr="00272DA0">
          <w:rPr>
            <w:rStyle w:val="Hyperlink"/>
          </w:rPr>
          <w:t>4.</w:t>
        </w:r>
        <w:r w:rsidR="00382B7D">
          <w:rPr>
            <w:rFonts w:asciiTheme="minorHAnsi" w:eastAsiaTheme="minorEastAsia" w:hAnsiTheme="minorHAnsi" w:cstheme="minorBidi"/>
            <w:kern w:val="2"/>
            <w:sz w:val="22"/>
            <w:lang w:eastAsia="en-GB" w:bidi="ar-SA"/>
            <w14:ligatures w14:val="standardContextual"/>
          </w:rPr>
          <w:tab/>
        </w:r>
        <w:r w:rsidR="00382B7D" w:rsidRPr="00272DA0">
          <w:rPr>
            <w:rStyle w:val="Hyperlink"/>
          </w:rPr>
          <w:t>Relationship to safety assessment principles, WENRA reference levels, and IAEA safety standards and guides</w:t>
        </w:r>
        <w:r w:rsidR="00382B7D">
          <w:rPr>
            <w:webHidden/>
          </w:rPr>
          <w:tab/>
        </w:r>
        <w:r w:rsidR="00382B7D">
          <w:rPr>
            <w:webHidden/>
          </w:rPr>
          <w:fldChar w:fldCharType="begin"/>
        </w:r>
        <w:r w:rsidR="00382B7D">
          <w:rPr>
            <w:webHidden/>
          </w:rPr>
          <w:instrText xml:space="preserve"> PAGEREF _Toc181619991 \h </w:instrText>
        </w:r>
        <w:r w:rsidR="00382B7D">
          <w:rPr>
            <w:webHidden/>
          </w:rPr>
        </w:r>
        <w:r w:rsidR="00382B7D">
          <w:rPr>
            <w:webHidden/>
          </w:rPr>
          <w:fldChar w:fldCharType="separate"/>
        </w:r>
        <w:r w:rsidR="00382B7D">
          <w:rPr>
            <w:webHidden/>
          </w:rPr>
          <w:t>9</w:t>
        </w:r>
        <w:r w:rsidR="00382B7D">
          <w:rPr>
            <w:webHidden/>
          </w:rPr>
          <w:fldChar w:fldCharType="end"/>
        </w:r>
      </w:hyperlink>
    </w:p>
    <w:p w14:paraId="7A1C76A8" w14:textId="496590AB" w:rsidR="00382B7D" w:rsidRDefault="00D22972">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1619992" w:history="1">
        <w:r w:rsidR="00382B7D" w:rsidRPr="00272DA0">
          <w:rPr>
            <w:rStyle w:val="Hyperlink"/>
          </w:rPr>
          <w:t>5.</w:t>
        </w:r>
        <w:r w:rsidR="00382B7D">
          <w:rPr>
            <w:rFonts w:asciiTheme="minorHAnsi" w:eastAsiaTheme="minorEastAsia" w:hAnsiTheme="minorHAnsi" w:cstheme="minorBidi"/>
            <w:kern w:val="2"/>
            <w:sz w:val="22"/>
            <w:lang w:eastAsia="en-GB" w:bidi="ar-SA"/>
            <w14:ligatures w14:val="standardContextual"/>
          </w:rPr>
          <w:tab/>
        </w:r>
        <w:r w:rsidR="00382B7D" w:rsidRPr="00272DA0">
          <w:rPr>
            <w:rStyle w:val="Hyperlink"/>
          </w:rPr>
          <w:t>Advice to inspectors</w:t>
        </w:r>
        <w:r w:rsidR="00382B7D">
          <w:rPr>
            <w:webHidden/>
          </w:rPr>
          <w:tab/>
        </w:r>
        <w:r w:rsidR="00382B7D">
          <w:rPr>
            <w:webHidden/>
          </w:rPr>
          <w:fldChar w:fldCharType="begin"/>
        </w:r>
        <w:r w:rsidR="00382B7D">
          <w:rPr>
            <w:webHidden/>
          </w:rPr>
          <w:instrText xml:space="preserve"> PAGEREF _Toc181619992 \h </w:instrText>
        </w:r>
        <w:r w:rsidR="00382B7D">
          <w:rPr>
            <w:webHidden/>
          </w:rPr>
        </w:r>
        <w:r w:rsidR="00382B7D">
          <w:rPr>
            <w:webHidden/>
          </w:rPr>
          <w:fldChar w:fldCharType="separate"/>
        </w:r>
        <w:r w:rsidR="00382B7D">
          <w:rPr>
            <w:webHidden/>
          </w:rPr>
          <w:t>13</w:t>
        </w:r>
        <w:r w:rsidR="00382B7D">
          <w:rPr>
            <w:webHidden/>
          </w:rPr>
          <w:fldChar w:fldCharType="end"/>
        </w:r>
      </w:hyperlink>
    </w:p>
    <w:p w14:paraId="31010790" w14:textId="27CDC656" w:rsidR="00382B7D" w:rsidRDefault="00D22972">
      <w:pPr>
        <w:pStyle w:val="TOC1"/>
        <w:rPr>
          <w:rFonts w:asciiTheme="minorHAnsi" w:eastAsiaTheme="minorEastAsia" w:hAnsiTheme="minorHAnsi" w:cstheme="minorBidi"/>
          <w:kern w:val="2"/>
          <w:sz w:val="22"/>
          <w:lang w:eastAsia="en-GB" w:bidi="ar-SA"/>
          <w14:ligatures w14:val="standardContextual"/>
        </w:rPr>
      </w:pPr>
      <w:hyperlink w:anchor="_Toc181619993" w:history="1">
        <w:r w:rsidR="00382B7D" w:rsidRPr="00272DA0">
          <w:rPr>
            <w:rStyle w:val="Hyperlink"/>
          </w:rPr>
          <w:t>Appendix A - Examples of essential services</w:t>
        </w:r>
        <w:r w:rsidR="00382B7D">
          <w:rPr>
            <w:webHidden/>
          </w:rPr>
          <w:tab/>
        </w:r>
        <w:r w:rsidR="00382B7D">
          <w:rPr>
            <w:webHidden/>
          </w:rPr>
          <w:fldChar w:fldCharType="begin"/>
        </w:r>
        <w:r w:rsidR="00382B7D">
          <w:rPr>
            <w:webHidden/>
          </w:rPr>
          <w:instrText xml:space="preserve"> PAGEREF _Toc181619993 \h </w:instrText>
        </w:r>
        <w:r w:rsidR="00382B7D">
          <w:rPr>
            <w:webHidden/>
          </w:rPr>
        </w:r>
        <w:r w:rsidR="00382B7D">
          <w:rPr>
            <w:webHidden/>
          </w:rPr>
          <w:fldChar w:fldCharType="separate"/>
        </w:r>
        <w:r w:rsidR="00382B7D">
          <w:rPr>
            <w:webHidden/>
          </w:rPr>
          <w:t>23</w:t>
        </w:r>
        <w:r w:rsidR="00382B7D">
          <w:rPr>
            <w:webHidden/>
          </w:rPr>
          <w:fldChar w:fldCharType="end"/>
        </w:r>
      </w:hyperlink>
    </w:p>
    <w:p w14:paraId="0F8BF4F5" w14:textId="37DF72DF" w:rsidR="00382B7D" w:rsidRDefault="00D22972">
      <w:pPr>
        <w:pStyle w:val="TOC1"/>
        <w:rPr>
          <w:rFonts w:asciiTheme="minorHAnsi" w:eastAsiaTheme="minorEastAsia" w:hAnsiTheme="minorHAnsi" w:cstheme="minorBidi"/>
          <w:kern w:val="2"/>
          <w:sz w:val="22"/>
          <w:lang w:eastAsia="en-GB" w:bidi="ar-SA"/>
          <w14:ligatures w14:val="standardContextual"/>
        </w:rPr>
      </w:pPr>
      <w:hyperlink w:anchor="_Toc181619994" w:history="1">
        <w:r w:rsidR="00382B7D" w:rsidRPr="00272DA0">
          <w:rPr>
            <w:rStyle w:val="Hyperlink"/>
          </w:rPr>
          <w:t>Appendix B - WENRA reference level mapping</w:t>
        </w:r>
        <w:r w:rsidR="00382B7D">
          <w:rPr>
            <w:webHidden/>
          </w:rPr>
          <w:tab/>
        </w:r>
        <w:r w:rsidR="00382B7D">
          <w:rPr>
            <w:webHidden/>
          </w:rPr>
          <w:fldChar w:fldCharType="begin"/>
        </w:r>
        <w:r w:rsidR="00382B7D">
          <w:rPr>
            <w:webHidden/>
          </w:rPr>
          <w:instrText xml:space="preserve"> PAGEREF _Toc181619994 \h </w:instrText>
        </w:r>
        <w:r w:rsidR="00382B7D">
          <w:rPr>
            <w:webHidden/>
          </w:rPr>
        </w:r>
        <w:r w:rsidR="00382B7D">
          <w:rPr>
            <w:webHidden/>
          </w:rPr>
          <w:fldChar w:fldCharType="separate"/>
        </w:r>
        <w:r w:rsidR="00382B7D">
          <w:rPr>
            <w:webHidden/>
          </w:rPr>
          <w:t>30</w:t>
        </w:r>
        <w:r w:rsidR="00382B7D">
          <w:rPr>
            <w:webHidden/>
          </w:rPr>
          <w:fldChar w:fldCharType="end"/>
        </w:r>
      </w:hyperlink>
    </w:p>
    <w:p w14:paraId="07412616" w14:textId="5867928F" w:rsidR="00382B7D" w:rsidRDefault="00D22972">
      <w:pPr>
        <w:pStyle w:val="TOC1"/>
        <w:rPr>
          <w:rFonts w:asciiTheme="minorHAnsi" w:eastAsiaTheme="minorEastAsia" w:hAnsiTheme="minorHAnsi" w:cstheme="minorBidi"/>
          <w:kern w:val="2"/>
          <w:sz w:val="22"/>
          <w:lang w:eastAsia="en-GB" w:bidi="ar-SA"/>
          <w14:ligatures w14:val="standardContextual"/>
        </w:rPr>
      </w:pPr>
      <w:hyperlink w:anchor="_Toc181619995" w:history="1">
        <w:r w:rsidR="00382B7D" w:rsidRPr="00272DA0">
          <w:rPr>
            <w:rStyle w:val="Hyperlink"/>
          </w:rPr>
          <w:t>References</w:t>
        </w:r>
        <w:r w:rsidR="00382B7D">
          <w:rPr>
            <w:webHidden/>
          </w:rPr>
          <w:tab/>
        </w:r>
        <w:r w:rsidR="00382B7D">
          <w:rPr>
            <w:webHidden/>
          </w:rPr>
          <w:fldChar w:fldCharType="begin"/>
        </w:r>
        <w:r w:rsidR="00382B7D">
          <w:rPr>
            <w:webHidden/>
          </w:rPr>
          <w:instrText xml:space="preserve"> PAGEREF _Toc181619995 \h </w:instrText>
        </w:r>
        <w:r w:rsidR="00382B7D">
          <w:rPr>
            <w:webHidden/>
          </w:rPr>
        </w:r>
        <w:r w:rsidR="00382B7D">
          <w:rPr>
            <w:webHidden/>
          </w:rPr>
          <w:fldChar w:fldCharType="separate"/>
        </w:r>
        <w:r w:rsidR="00382B7D">
          <w:rPr>
            <w:webHidden/>
          </w:rPr>
          <w:t>31</w:t>
        </w:r>
        <w:r w:rsidR="00382B7D">
          <w:rPr>
            <w:webHidden/>
          </w:rPr>
          <w:fldChar w:fldCharType="end"/>
        </w:r>
      </w:hyperlink>
    </w:p>
    <w:p w14:paraId="695ECD9E" w14:textId="2116161A" w:rsidR="00382B7D" w:rsidRDefault="00D22972">
      <w:pPr>
        <w:pStyle w:val="TOC1"/>
        <w:rPr>
          <w:rFonts w:asciiTheme="minorHAnsi" w:eastAsiaTheme="minorEastAsia" w:hAnsiTheme="minorHAnsi" w:cstheme="minorBidi"/>
          <w:kern w:val="2"/>
          <w:sz w:val="22"/>
          <w:lang w:eastAsia="en-GB" w:bidi="ar-SA"/>
          <w14:ligatures w14:val="standardContextual"/>
        </w:rPr>
      </w:pPr>
      <w:hyperlink w:anchor="_Toc181619996" w:history="1">
        <w:r w:rsidR="00382B7D" w:rsidRPr="00272DA0">
          <w:rPr>
            <w:rStyle w:val="Hyperlink"/>
          </w:rPr>
          <w:t>Glossary and abbreviations</w:t>
        </w:r>
        <w:r w:rsidR="00382B7D">
          <w:rPr>
            <w:webHidden/>
          </w:rPr>
          <w:tab/>
        </w:r>
        <w:r w:rsidR="00382B7D">
          <w:rPr>
            <w:webHidden/>
          </w:rPr>
          <w:fldChar w:fldCharType="begin"/>
        </w:r>
        <w:r w:rsidR="00382B7D">
          <w:rPr>
            <w:webHidden/>
          </w:rPr>
          <w:instrText xml:space="preserve"> PAGEREF _Toc181619996 \h </w:instrText>
        </w:r>
        <w:r w:rsidR="00382B7D">
          <w:rPr>
            <w:webHidden/>
          </w:rPr>
        </w:r>
        <w:r w:rsidR="00382B7D">
          <w:rPr>
            <w:webHidden/>
          </w:rPr>
          <w:fldChar w:fldCharType="separate"/>
        </w:r>
        <w:r w:rsidR="00382B7D">
          <w:rPr>
            <w:webHidden/>
          </w:rPr>
          <w:t>33</w:t>
        </w:r>
        <w:r w:rsidR="00382B7D">
          <w:rPr>
            <w:webHidden/>
          </w:rPr>
          <w:fldChar w:fldCharType="end"/>
        </w:r>
      </w:hyperlink>
    </w:p>
    <w:p w14:paraId="0CC4B54A" w14:textId="75030601" w:rsidR="00267815" w:rsidRPr="00B16D12" w:rsidRDefault="00404B0C" w:rsidP="00267815">
      <w:r w:rsidRPr="00B16D12">
        <w:fldChar w:fldCharType="end"/>
      </w:r>
    </w:p>
    <w:p w14:paraId="716B9A7E" w14:textId="77777777" w:rsidR="003E098E" w:rsidRPr="00B16D12" w:rsidRDefault="003E098E" w:rsidP="00267815"/>
    <w:p w14:paraId="4812BFF8" w14:textId="77777777" w:rsidR="003E098E" w:rsidRPr="00B16D12" w:rsidRDefault="003E098E" w:rsidP="00267815">
      <w:pPr>
        <w:sectPr w:rsidR="003E098E" w:rsidRPr="00B16D12" w:rsidSect="00EF1922">
          <w:headerReference w:type="even" r:id="rId13"/>
          <w:headerReference w:type="default" r:id="rId14"/>
          <w:footerReference w:type="even" r:id="rId15"/>
          <w:footerReference w:type="default" r:id="rId16"/>
          <w:pgSz w:w="11906" w:h="16838" w:code="9"/>
          <w:pgMar w:top="1440" w:right="1440" w:bottom="1440" w:left="1440" w:header="397" w:footer="397" w:gutter="0"/>
          <w:cols w:space="312"/>
          <w:docGrid w:linePitch="360"/>
        </w:sectPr>
      </w:pPr>
    </w:p>
    <w:p w14:paraId="43A875A4" w14:textId="5DEDA49A" w:rsidR="008D49A5" w:rsidRPr="00B16D12" w:rsidRDefault="008D49A5" w:rsidP="00EA107F">
      <w:pPr>
        <w:pStyle w:val="Heading1"/>
        <w:numPr>
          <w:ilvl w:val="0"/>
          <w:numId w:val="6"/>
        </w:numPr>
        <w:ind w:left="851" w:hanging="851"/>
      </w:pPr>
      <w:bookmarkStart w:id="0" w:name="_Toc181619988"/>
      <w:r w:rsidRPr="00B16D12">
        <w:t>Introduction</w:t>
      </w:r>
      <w:bookmarkEnd w:id="0"/>
    </w:p>
    <w:p w14:paraId="5C3D9371" w14:textId="7094217C" w:rsidR="00112EDA" w:rsidRPr="00B16D12" w:rsidRDefault="00222897" w:rsidP="005948CA">
      <w:pPr>
        <w:pStyle w:val="F9-Paragraph"/>
      </w:pPr>
      <w:bookmarkStart w:id="1" w:name="_Hlk64448648"/>
      <w:r>
        <w:t>The Office for Nuclear Regulation (</w:t>
      </w:r>
      <w:r w:rsidR="000950B3" w:rsidRPr="00B16D12">
        <w:t>ONR</w:t>
      </w:r>
      <w:r>
        <w:t>)</w:t>
      </w:r>
      <w:r w:rsidR="000950B3" w:rsidRPr="00B16D12">
        <w:t xml:space="preserve"> has established its </w:t>
      </w:r>
      <w:hyperlink r:id="rId17" w:history="1">
        <w:r w:rsidR="000950B3" w:rsidRPr="00B16D12">
          <w:rPr>
            <w:rStyle w:val="Hyperlink"/>
          </w:rPr>
          <w:t xml:space="preserve">Safety </w:t>
        </w:r>
        <w:r w:rsidR="00723271">
          <w:rPr>
            <w:rStyle w:val="Hyperlink"/>
          </w:rPr>
          <w:t>a</w:t>
        </w:r>
        <w:r w:rsidR="000950B3" w:rsidRPr="00B16D12">
          <w:rPr>
            <w:rStyle w:val="Hyperlink"/>
          </w:rPr>
          <w:t xml:space="preserve">ssessment </w:t>
        </w:r>
        <w:r w:rsidR="00723271">
          <w:rPr>
            <w:rStyle w:val="Hyperlink"/>
          </w:rPr>
          <w:t>p</w:t>
        </w:r>
        <w:r w:rsidR="000950B3" w:rsidRPr="00B16D12">
          <w:rPr>
            <w:rStyle w:val="Hyperlink"/>
          </w:rPr>
          <w:t>rinciples</w:t>
        </w:r>
      </w:hyperlink>
      <w:r w:rsidR="000950B3" w:rsidRPr="00B16D12">
        <w:t xml:space="preserve"> (SAPs) </w:t>
      </w:r>
      <w:r w:rsidR="00C8392C" w:rsidRPr="00B16D12">
        <w:t xml:space="preserve">(ref. </w:t>
      </w:r>
      <w:sdt>
        <w:sdtPr>
          <w:id w:val="-1891410551"/>
          <w:citation/>
        </w:sdtPr>
        <w:sdtEndPr/>
        <w:sdtContent>
          <w:r w:rsidR="000950B3" w:rsidRPr="00B16D12">
            <w:fldChar w:fldCharType="begin"/>
          </w:r>
          <w:r w:rsidR="000950B3" w:rsidRPr="00B16D12">
            <w:instrText xml:space="preserve"> CITATION ONR2013 \l 2057 </w:instrText>
          </w:r>
          <w:r w:rsidR="000950B3" w:rsidRPr="00B16D12">
            <w:fldChar w:fldCharType="separate"/>
          </w:r>
          <w:r w:rsidR="005B20B6">
            <w:rPr>
              <w:noProof/>
            </w:rPr>
            <w:t>[1]</w:t>
          </w:r>
          <w:r w:rsidR="000950B3" w:rsidRPr="00B16D12">
            <w:fldChar w:fldCharType="end"/>
          </w:r>
        </w:sdtContent>
      </w:sdt>
      <w:r w:rsidR="00C8392C" w:rsidRPr="00B16D12">
        <w:t>)</w:t>
      </w:r>
      <w:r w:rsidR="000950B3" w:rsidRPr="00B16D12">
        <w:t xml:space="preserve"> which apply to the assessment by ONR specialist inspectors of safety cases for nuclear facilities that may be operated by potential licensees, existing licensees, or other </w:t>
      </w:r>
      <w:r w:rsidR="00EF1922">
        <w:t>dutyholder</w:t>
      </w:r>
      <w:r w:rsidR="000950B3" w:rsidRPr="00B16D12">
        <w:t xml:space="preserve">s. </w:t>
      </w:r>
      <w:r w:rsidR="00382B7D">
        <w:br/>
      </w:r>
      <w:r w:rsidR="000950B3" w:rsidRPr="00B16D12">
        <w:t>The principles presented in the SAPs are supported by a suite of guides to further assist ONR’s inspectors in their technical assessment work in support of making regulatory judgements and decisions. This technical assessment guide (TAG) is one of these guides.</w:t>
      </w:r>
      <w:bookmarkEnd w:id="1"/>
    </w:p>
    <w:p w14:paraId="60460FC4" w14:textId="77777777" w:rsidR="00EF1922" w:rsidRDefault="00EF1922" w:rsidP="00112EDA">
      <w:pPr>
        <w:pStyle w:val="Heading1"/>
        <w:sectPr w:rsidR="00EF1922" w:rsidSect="00EF1922">
          <w:headerReference w:type="default" r:id="rId18"/>
          <w:footerReference w:type="default" r:id="rId19"/>
          <w:pgSz w:w="11906" w:h="16838" w:code="9"/>
          <w:pgMar w:top="1440" w:right="1440" w:bottom="1440" w:left="1440" w:header="397" w:footer="397" w:gutter="0"/>
          <w:cols w:space="312"/>
          <w:docGrid w:linePitch="360"/>
        </w:sectPr>
      </w:pPr>
    </w:p>
    <w:p w14:paraId="05AAE39A" w14:textId="2C47EF43" w:rsidR="008D49A5" w:rsidRPr="00B16D12" w:rsidRDefault="000950B3" w:rsidP="00112EDA">
      <w:pPr>
        <w:pStyle w:val="Heading1"/>
      </w:pPr>
      <w:bookmarkStart w:id="2" w:name="_Toc181619989"/>
      <w:r w:rsidRPr="00B16D12">
        <w:t xml:space="preserve">Purpose and </w:t>
      </w:r>
      <w:r w:rsidR="0064584A">
        <w:t>s</w:t>
      </w:r>
      <w:r w:rsidRPr="00B16D12">
        <w:t>cope</w:t>
      </w:r>
      <w:bookmarkEnd w:id="2"/>
    </w:p>
    <w:p w14:paraId="021F06D5" w14:textId="29EE1AA9" w:rsidR="00B81637" w:rsidRPr="00B16D12" w:rsidRDefault="00B81637" w:rsidP="005948CA">
      <w:pPr>
        <w:pStyle w:val="F9-Paragraph"/>
      </w:pPr>
      <w:r w:rsidRPr="00B16D12">
        <w:t>The purpose of this TAG is to provide guidance to ONR assessors on the interpretation and application of the relevant SAPs when judging the adequacy of the essential services in a nuclear installation.</w:t>
      </w:r>
    </w:p>
    <w:p w14:paraId="314E1AFA" w14:textId="6A630C3D" w:rsidR="00B81637" w:rsidRPr="00B16D12" w:rsidRDefault="00B81637" w:rsidP="005948CA">
      <w:pPr>
        <w:pStyle w:val="F9-Paragraph"/>
      </w:pPr>
      <w:r w:rsidRPr="00B16D12">
        <w:t>The SAPs describe essential services as ‘those resources necessary to maintain the safety systems in an operational state at all times, and they may also provide supplies to safety-related systems’</w:t>
      </w:r>
      <w:r w:rsidRPr="00B16D12">
        <w:rPr>
          <w:i/>
        </w:rPr>
        <w:t xml:space="preserve"> </w:t>
      </w:r>
      <w:r w:rsidRPr="00B16D12">
        <w:t xml:space="preserve">(ref. </w:t>
      </w:r>
      <w:sdt>
        <w:sdtPr>
          <w:id w:val="-1314095188"/>
          <w:citation/>
        </w:sdtPr>
        <w:sdtEndPr/>
        <w:sdtContent>
          <w:r w:rsidRPr="00B16D12">
            <w:fldChar w:fldCharType="begin"/>
          </w:r>
          <w:r w:rsidRPr="00B16D12">
            <w:instrText xml:space="preserve"> CITATION ONR2013 \l 2057 </w:instrText>
          </w:r>
          <w:r w:rsidRPr="00B16D12">
            <w:fldChar w:fldCharType="separate"/>
          </w:r>
          <w:r w:rsidR="005B20B6">
            <w:rPr>
              <w:noProof/>
            </w:rPr>
            <w:t>[1]</w:t>
          </w:r>
          <w:r w:rsidRPr="00B16D12">
            <w:fldChar w:fldCharType="end"/>
          </w:r>
        </w:sdtContent>
      </w:sdt>
      <w:r w:rsidR="00265684" w:rsidRPr="00B16D12">
        <w:t>)</w:t>
      </w:r>
      <w:r w:rsidRPr="00B16D12">
        <w:t>, paragraph 436).</w:t>
      </w:r>
    </w:p>
    <w:p w14:paraId="1A56CA9F" w14:textId="123FD0B9" w:rsidR="00B81637" w:rsidRPr="00B16D12" w:rsidRDefault="00B81637" w:rsidP="005948CA">
      <w:pPr>
        <w:pStyle w:val="F9-Paragraph"/>
      </w:pPr>
      <w:r w:rsidRPr="00B16D12">
        <w:t xml:space="preserve">Within this TAG the relevant safety systems and safety-related systems which rely on one or more essential services are referred to as structures, systems or components (SSCs). This is illustrated in </w:t>
      </w:r>
      <w:r w:rsidRPr="00B16D12">
        <w:fldChar w:fldCharType="begin"/>
      </w:r>
      <w:r w:rsidRPr="00B16D12">
        <w:instrText xml:space="preserve"> REF _Ref121842539 \h </w:instrText>
      </w:r>
      <w:r w:rsidRPr="00B16D12">
        <w:fldChar w:fldCharType="separate"/>
      </w:r>
      <w:r w:rsidR="00E5596B" w:rsidRPr="00B16D12">
        <w:rPr>
          <w:b/>
          <w:bCs/>
        </w:rPr>
        <w:fldChar w:fldCharType="begin"/>
      </w:r>
      <w:r w:rsidR="00E5596B" w:rsidRPr="00B16D12">
        <w:rPr>
          <w:b/>
          <w:bCs/>
        </w:rPr>
        <w:instrText xml:space="preserve"> REF _Ref163549098 \h </w:instrText>
      </w:r>
      <w:r w:rsidR="00E5596B" w:rsidRPr="00B16D12">
        <w:rPr>
          <w:b/>
          <w:bCs/>
        </w:rPr>
      </w:r>
      <w:r w:rsidR="00E5596B" w:rsidRPr="00B16D12">
        <w:rPr>
          <w:b/>
          <w:bCs/>
        </w:rPr>
        <w:fldChar w:fldCharType="separate"/>
      </w:r>
      <w:r w:rsidR="00E5596B" w:rsidRPr="00B16D12">
        <w:t xml:space="preserve">Figure </w:t>
      </w:r>
      <w:r w:rsidR="00E5596B" w:rsidRPr="00B16D12">
        <w:rPr>
          <w:noProof/>
        </w:rPr>
        <w:t>1</w:t>
      </w:r>
      <w:r w:rsidR="00E5596B" w:rsidRPr="00B16D12">
        <w:rPr>
          <w:b/>
          <w:bCs/>
        </w:rPr>
        <w:fldChar w:fldCharType="end"/>
      </w:r>
      <w:r w:rsidRPr="00B16D12">
        <w:fldChar w:fldCharType="end"/>
      </w:r>
      <w:r w:rsidRPr="00B16D12">
        <w:t>, which highlights a need to first define the safety function clearly to be delivered before defining the safety role for the SSCs, including the attributes of the essential services for those SSCs.</w:t>
      </w:r>
    </w:p>
    <w:p w14:paraId="0EA7F980" w14:textId="77777777" w:rsidR="00B81637" w:rsidRPr="00B16D12" w:rsidRDefault="00B81637" w:rsidP="005948CA">
      <w:pPr>
        <w:pStyle w:val="F9-Paragraph"/>
      </w:pPr>
      <w:r w:rsidRPr="00B16D12">
        <w:t xml:space="preserve">The term ‘essential services’ includes the collection of equipment that provides the SSCs with the services they require to perform their safety functions. </w:t>
      </w:r>
    </w:p>
    <w:p w14:paraId="5D1B5EC4" w14:textId="5BD83C69" w:rsidR="00B81637" w:rsidRPr="00B16D12" w:rsidRDefault="00B81637" w:rsidP="005948CA">
      <w:pPr>
        <w:pStyle w:val="F9-Paragraph"/>
      </w:pPr>
      <w:r w:rsidRPr="00B16D12">
        <w:t xml:space="preserve">This assessment guide primarily addresses the SAPs </w:t>
      </w:r>
      <w:r w:rsidR="00723271">
        <w:t>e</w:t>
      </w:r>
      <w:r w:rsidRPr="00B16D12">
        <w:t xml:space="preserve">ngineering </w:t>
      </w:r>
      <w:r w:rsidR="00723271">
        <w:t>p</w:t>
      </w:r>
      <w:r w:rsidRPr="00B16D12">
        <w:t xml:space="preserve">rinciples (EES.1 to EES.9) which outline the safety principles to be considered by the assessor when judging the adequacy of the essential services in a nuclear installation. The guide identifies and draws on other relevant key and general SAPs </w:t>
      </w:r>
      <w:r w:rsidR="00265684" w:rsidRPr="00B16D12">
        <w:t xml:space="preserve">(ref. </w:t>
      </w:r>
      <w:sdt>
        <w:sdtPr>
          <w:id w:val="515200208"/>
          <w:citation/>
        </w:sdtPr>
        <w:sdtEndPr/>
        <w:sdtContent>
          <w:r w:rsidRPr="00B16D12">
            <w:fldChar w:fldCharType="begin"/>
          </w:r>
          <w:r w:rsidRPr="00B16D12">
            <w:instrText xml:space="preserve"> CITATION ONR2013 \l 2057 </w:instrText>
          </w:r>
          <w:r w:rsidRPr="00B16D12">
            <w:fldChar w:fldCharType="separate"/>
          </w:r>
          <w:r w:rsidR="005B20B6">
            <w:rPr>
              <w:noProof/>
            </w:rPr>
            <w:t>[1]</w:t>
          </w:r>
          <w:r w:rsidRPr="00B16D12">
            <w:fldChar w:fldCharType="end"/>
          </w:r>
        </w:sdtContent>
      </w:sdt>
      <w:r w:rsidR="00265684" w:rsidRPr="00B16D12">
        <w:t>)</w:t>
      </w:r>
      <w:r w:rsidRPr="00B16D12">
        <w:t xml:space="preserve"> which are applicable to the assessment of essential services.</w:t>
      </w:r>
    </w:p>
    <w:p w14:paraId="7E0F790A" w14:textId="7A196490" w:rsidR="00B81637" w:rsidRPr="002E1142" w:rsidRDefault="00B81637" w:rsidP="005948CA">
      <w:pPr>
        <w:pStyle w:val="F9-Paragraph"/>
      </w:pPr>
      <w:r w:rsidRPr="00B16D12">
        <w:t xml:space="preserve">Other assessment guidance is also available from the </w:t>
      </w:r>
      <w:r w:rsidR="00F13AB5" w:rsidRPr="00B16D12">
        <w:t>following</w:t>
      </w:r>
      <w:r w:rsidR="00222897">
        <w:t xml:space="preserve"> </w:t>
      </w:r>
      <w:r w:rsidR="00044DE0">
        <w:t>International Atomic Energy Agency</w:t>
      </w:r>
      <w:r w:rsidR="00F13AB5" w:rsidRPr="00B16D12">
        <w:t xml:space="preserve"> </w:t>
      </w:r>
      <w:r w:rsidR="00044DE0">
        <w:t>(</w:t>
      </w:r>
      <w:r w:rsidR="00F13AB5" w:rsidRPr="00B16D12">
        <w:t>IAEA</w:t>
      </w:r>
      <w:r w:rsidR="00044DE0">
        <w:t>)</w:t>
      </w:r>
      <w:r w:rsidR="00F13AB5" w:rsidRPr="00B16D12">
        <w:t xml:space="preserve"> references</w:t>
      </w:r>
      <w:r w:rsidR="00C8392C" w:rsidRPr="00B16D12">
        <w:t xml:space="preserve"> (ref.</w:t>
      </w:r>
      <w:r w:rsidRPr="00B16D12">
        <w:t xml:space="preserve"> </w:t>
      </w:r>
      <w:sdt>
        <w:sdtPr>
          <w:id w:val="-1502890536"/>
          <w:citation/>
        </w:sdtPr>
        <w:sdtEndPr/>
        <w:sdtContent>
          <w:r w:rsidRPr="00B16D12">
            <w:fldChar w:fldCharType="begin"/>
          </w:r>
          <w:r w:rsidRPr="00B16D12">
            <w:instrText xml:space="preserve"> CITATION IAE2 \l 2057 </w:instrText>
          </w:r>
          <w:r w:rsidRPr="00B16D12">
            <w:fldChar w:fldCharType="separate"/>
          </w:r>
          <w:r w:rsidR="005B20B6">
            <w:rPr>
              <w:noProof/>
            </w:rPr>
            <w:t>[2]</w:t>
          </w:r>
          <w:r w:rsidRPr="00B16D12">
            <w:fldChar w:fldCharType="end"/>
          </w:r>
        </w:sdtContent>
      </w:sdt>
      <w:r w:rsidRPr="00B16D12">
        <w:t>,</w:t>
      </w:r>
      <w:r w:rsidR="00F13AB5" w:rsidRPr="00B16D12">
        <w:t xml:space="preserve"> </w:t>
      </w:r>
      <w:sdt>
        <w:sdtPr>
          <w:id w:val="1393080492"/>
          <w:citation/>
        </w:sdtPr>
        <w:sdtEndPr/>
        <w:sdtContent>
          <w:r w:rsidR="00F13AB5" w:rsidRPr="00B16D12">
            <w:fldChar w:fldCharType="begin"/>
          </w:r>
          <w:r w:rsidR="00F13AB5" w:rsidRPr="00B16D12">
            <w:instrText xml:space="preserve"> CITATION IAE38 \l 2057 </w:instrText>
          </w:r>
          <w:r w:rsidR="00F13AB5" w:rsidRPr="00B16D12">
            <w:fldChar w:fldCharType="separate"/>
          </w:r>
          <w:r w:rsidR="005B20B6">
            <w:rPr>
              <w:noProof/>
            </w:rPr>
            <w:t>[3]</w:t>
          </w:r>
          <w:r w:rsidR="00F13AB5" w:rsidRPr="00B16D12">
            <w:fldChar w:fldCharType="end"/>
          </w:r>
        </w:sdtContent>
      </w:sdt>
      <w:r w:rsidR="00F13AB5" w:rsidRPr="00B16D12">
        <w:t>,</w:t>
      </w:r>
      <w:r w:rsidRPr="00B16D12">
        <w:t xml:space="preserve"> </w:t>
      </w:r>
      <w:sdt>
        <w:sdtPr>
          <w:id w:val="1019818013"/>
          <w:citation/>
        </w:sdtPr>
        <w:sdtEndPr/>
        <w:sdtContent>
          <w:r w:rsidRPr="00B16D12">
            <w:fldChar w:fldCharType="begin"/>
          </w:r>
          <w:r w:rsidRPr="00B16D12">
            <w:instrText xml:space="preserve"> CITATION IAE151 \l 2057 </w:instrText>
          </w:r>
          <w:r w:rsidRPr="00B16D12">
            <w:fldChar w:fldCharType="separate"/>
          </w:r>
          <w:r w:rsidR="005B20B6">
            <w:rPr>
              <w:noProof/>
            </w:rPr>
            <w:t>[4]</w:t>
          </w:r>
          <w:r w:rsidRPr="00B16D12">
            <w:fldChar w:fldCharType="end"/>
          </w:r>
        </w:sdtContent>
      </w:sdt>
      <w:r w:rsidRPr="00B16D12">
        <w:t>,</w:t>
      </w:r>
      <w:r w:rsidR="00F13AB5" w:rsidRPr="00B16D12">
        <w:t xml:space="preserve"> </w:t>
      </w:r>
      <w:sdt>
        <w:sdtPr>
          <w:id w:val="-2099696478"/>
          <w:citation/>
        </w:sdtPr>
        <w:sdtEndPr/>
        <w:sdtContent>
          <w:r w:rsidR="00F13AB5" w:rsidRPr="00B16D12">
            <w:fldChar w:fldCharType="begin"/>
          </w:r>
          <w:r w:rsidR="00F13AB5" w:rsidRPr="00B16D12">
            <w:instrText xml:space="preserve"> CITATION IAE21 \l 2057 </w:instrText>
          </w:r>
          <w:r w:rsidR="00F13AB5" w:rsidRPr="00B16D12">
            <w:fldChar w:fldCharType="separate"/>
          </w:r>
          <w:r w:rsidR="005B20B6">
            <w:rPr>
              <w:noProof/>
            </w:rPr>
            <w:t>[5]</w:t>
          </w:r>
          <w:r w:rsidR="00F13AB5" w:rsidRPr="00B16D12">
            <w:fldChar w:fldCharType="end"/>
          </w:r>
        </w:sdtContent>
      </w:sdt>
      <w:r w:rsidR="00F13AB5" w:rsidRPr="00B16D12">
        <w:t>,</w:t>
      </w:r>
      <w:r w:rsidRPr="00B16D12">
        <w:t xml:space="preserve"> </w:t>
      </w:r>
      <w:sdt>
        <w:sdtPr>
          <w:id w:val="1588199763"/>
          <w:citation/>
        </w:sdtPr>
        <w:sdtEndPr/>
        <w:sdtContent>
          <w:r w:rsidRPr="00B16D12">
            <w:fldChar w:fldCharType="begin"/>
          </w:r>
          <w:r w:rsidRPr="00B16D12">
            <w:instrText xml:space="preserve"> CITATION IAE169 \l 2057 </w:instrText>
          </w:r>
          <w:r w:rsidRPr="00B16D12">
            <w:fldChar w:fldCharType="separate"/>
          </w:r>
          <w:r w:rsidR="005B20B6">
            <w:rPr>
              <w:noProof/>
            </w:rPr>
            <w:t>[6]</w:t>
          </w:r>
          <w:r w:rsidRPr="00B16D12">
            <w:fldChar w:fldCharType="end"/>
          </w:r>
        </w:sdtContent>
      </w:sdt>
      <w:r w:rsidR="00F13AB5" w:rsidRPr="00B16D12">
        <w:t xml:space="preserve">, and </w:t>
      </w:r>
      <w:sdt>
        <w:sdtPr>
          <w:id w:val="-555543901"/>
          <w:citation/>
        </w:sdtPr>
        <w:sdtEndPr/>
        <w:sdtContent>
          <w:r w:rsidR="004D73FA" w:rsidRPr="00B16D12">
            <w:fldChar w:fldCharType="begin"/>
          </w:r>
          <w:r w:rsidR="004D73FA" w:rsidRPr="00B16D12">
            <w:instrText xml:space="preserve"> CITATION IAE20 \l 2057 </w:instrText>
          </w:r>
          <w:r w:rsidR="004D73FA" w:rsidRPr="00B16D12">
            <w:fldChar w:fldCharType="separate"/>
          </w:r>
          <w:r w:rsidR="005B20B6">
            <w:rPr>
              <w:noProof/>
            </w:rPr>
            <w:t>[7]</w:t>
          </w:r>
          <w:r w:rsidR="004D73FA" w:rsidRPr="00B16D12">
            <w:fldChar w:fldCharType="end"/>
          </w:r>
        </w:sdtContent>
      </w:sdt>
      <w:r w:rsidR="00C8392C" w:rsidRPr="00B16D12">
        <w:t>)</w:t>
      </w:r>
      <w:r w:rsidRPr="00B16D12">
        <w:t xml:space="preserve">, which should be appropriately considered in conjunction with the application </w:t>
      </w:r>
      <w:r w:rsidRPr="002E1142">
        <w:t>of this guide.</w:t>
      </w:r>
    </w:p>
    <w:p w14:paraId="1489B2FF" w14:textId="67430493" w:rsidR="00DB35BF" w:rsidRPr="002E1142" w:rsidRDefault="00DB35BF" w:rsidP="00DB35BF">
      <w:pPr>
        <w:pStyle w:val="F9-Paragraph"/>
      </w:pPr>
      <w:r w:rsidRPr="002E1142">
        <w:t>Further to ONR SAPs and international guidance,</w:t>
      </w:r>
      <w:r w:rsidR="002E1142" w:rsidRPr="002E1142">
        <w:t xml:space="preserve"> consideration should also be given to measures (including SSCs) that control risks and protect people, that could be deemed ‘essential services’. </w:t>
      </w:r>
      <w:r w:rsidRPr="002E1142">
        <w:t xml:space="preserve">Relevant </w:t>
      </w:r>
      <w:r w:rsidR="00723271" w:rsidRPr="002E1142">
        <w:t>s</w:t>
      </w:r>
      <w:r w:rsidRPr="002E1142">
        <w:t xml:space="preserve">tatutory </w:t>
      </w:r>
      <w:r w:rsidR="00723271" w:rsidRPr="002E1142">
        <w:t>p</w:t>
      </w:r>
      <w:r w:rsidRPr="002E1142">
        <w:t>rovisions</w:t>
      </w:r>
      <w:r w:rsidR="00044DE0" w:rsidRPr="002E1142">
        <w:t xml:space="preserve"> (RSPs)</w:t>
      </w:r>
      <w:r w:rsidRPr="002E1142">
        <w:t xml:space="preserve">, </w:t>
      </w:r>
      <w:r w:rsidR="00723271" w:rsidRPr="002E1142">
        <w:t>a</w:t>
      </w:r>
      <w:r w:rsidRPr="002E1142">
        <w:t xml:space="preserve">pproved </w:t>
      </w:r>
      <w:r w:rsidR="00723271" w:rsidRPr="002E1142">
        <w:t>c</w:t>
      </w:r>
      <w:r w:rsidRPr="002E1142">
        <w:t xml:space="preserve">odes of </w:t>
      </w:r>
      <w:r w:rsidR="00723271" w:rsidRPr="002E1142">
        <w:t>p</w:t>
      </w:r>
      <w:r w:rsidRPr="002E1142">
        <w:t>ractice</w:t>
      </w:r>
      <w:r w:rsidR="00044DE0" w:rsidRPr="002E1142">
        <w:t xml:space="preserve"> (ACOPs)</w:t>
      </w:r>
      <w:r w:rsidRPr="002E1142">
        <w:t xml:space="preserve">, ONR and </w:t>
      </w:r>
      <w:r w:rsidR="00044DE0" w:rsidRPr="002E1142">
        <w:t>Health and Safety Executive (</w:t>
      </w:r>
      <w:r w:rsidRPr="002E1142">
        <w:t>HSE</w:t>
      </w:r>
      <w:r w:rsidR="00044DE0" w:rsidRPr="002E1142">
        <w:t>)</w:t>
      </w:r>
      <w:r w:rsidRPr="002E1142">
        <w:t xml:space="preserve"> guidance referred in this TAG should be considered in conjunction.</w:t>
      </w:r>
    </w:p>
    <w:p w14:paraId="32A36DCB" w14:textId="6F92DF79" w:rsidR="00B81637" w:rsidRPr="002E1142" w:rsidRDefault="00B81637" w:rsidP="005948CA">
      <w:pPr>
        <w:pStyle w:val="F9-Paragraph"/>
      </w:pPr>
      <w:r w:rsidRPr="002E1142">
        <w:t xml:space="preserve">This TAG is divided into two main sections. The main body contains expectations common to all essential services, while </w:t>
      </w:r>
      <w:hyperlink w:anchor="_Appendix_A_-" w:history="1">
        <w:r w:rsidRPr="00382B7D">
          <w:rPr>
            <w:rStyle w:val="Hyperlink"/>
          </w:rPr>
          <w:t>Appendix A</w:t>
        </w:r>
      </w:hyperlink>
      <w:r w:rsidRPr="002E1142">
        <w:t xml:space="preserve"> lists a non-exhaustive range of typical essential services and sets out expectations specific to each of these. </w:t>
      </w:r>
    </w:p>
    <w:p w14:paraId="64E5A95A" w14:textId="77777777" w:rsidR="00EF1922" w:rsidRDefault="00EF1922" w:rsidP="005948CA">
      <w:pPr>
        <w:pStyle w:val="F9-Paragraph"/>
        <w:sectPr w:rsidR="00EF1922" w:rsidSect="00EF1922">
          <w:pgSz w:w="11906" w:h="16838" w:code="9"/>
          <w:pgMar w:top="1440" w:right="1440" w:bottom="1440" w:left="1440" w:header="397" w:footer="397" w:gutter="0"/>
          <w:cols w:space="312"/>
          <w:docGrid w:linePitch="360"/>
        </w:sectPr>
      </w:pPr>
    </w:p>
    <w:p w14:paraId="42B7D3A5" w14:textId="77777777" w:rsidR="00B81637" w:rsidRPr="002E1142" w:rsidRDefault="00B81637" w:rsidP="005948CA">
      <w:pPr>
        <w:pStyle w:val="F9-Paragraph"/>
      </w:pPr>
      <w:r w:rsidRPr="002E1142">
        <w:t>This TAG contains guidance primarily to advise and inform ONR staff in the exercise of their professional regulatory judgment. It should be noted that many of these general good practice principles are written in broad terms to cover a range of engineering applications; they are not prescriptive, and a fit-for-purpose interpretation may therefore be necessary when applying them to an individual application.</w:t>
      </w:r>
    </w:p>
    <w:p w14:paraId="30A02496" w14:textId="77777777" w:rsidR="00396E92" w:rsidRPr="002E1142" w:rsidRDefault="00B81637" w:rsidP="00396E92">
      <w:pPr>
        <w:pStyle w:val="F9-Paragraph"/>
        <w:keepNext/>
        <w:numPr>
          <w:ilvl w:val="0"/>
          <w:numId w:val="0"/>
        </w:numPr>
        <w:ind w:left="851"/>
      </w:pPr>
      <w:r w:rsidRPr="002E1142">
        <w:rPr>
          <w:noProof/>
          <w:lang w:eastAsia="en-GB"/>
        </w:rPr>
        <w:drawing>
          <wp:inline distT="0" distB="0" distL="0" distR="0" wp14:anchorId="0A5324D1" wp14:editId="48B08DE9">
            <wp:extent cx="4984273" cy="2800917"/>
            <wp:effectExtent l="0" t="0" r="6985" b="0"/>
            <wp:docPr id="2" name="Picture 2" descr="Infographic which highlights a need to first define the safety function clearly to be delivered before defining the safety role for the SSCs, including the attributes of the essential services for those SS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nfographic which highlights a need to first define the safety function clearly to be delivered before defining the safety role for the SSCs, including the attributes of the essential services for those SSC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89785" cy="2804014"/>
                    </a:xfrm>
                    <a:prstGeom prst="rect">
                      <a:avLst/>
                    </a:prstGeom>
                    <a:noFill/>
                    <a:ln>
                      <a:noFill/>
                    </a:ln>
                  </pic:spPr>
                </pic:pic>
              </a:graphicData>
            </a:graphic>
          </wp:inline>
        </w:drawing>
      </w:r>
    </w:p>
    <w:p w14:paraId="2E818981" w14:textId="1D39A36D" w:rsidR="00B81637" w:rsidRPr="002E1142" w:rsidRDefault="00B81637" w:rsidP="00EF1922">
      <w:pPr>
        <w:pStyle w:val="Caption"/>
        <w:ind w:left="851"/>
        <w:jc w:val="center"/>
      </w:pPr>
      <w:bookmarkStart w:id="3" w:name="_Ref163549098"/>
      <w:r w:rsidRPr="002E1142">
        <w:t xml:space="preserve">Figure </w:t>
      </w:r>
      <w:r>
        <w:fldChar w:fldCharType="begin"/>
      </w:r>
      <w:r>
        <w:instrText xml:space="preserve"> SEQ Figure \* ARABIC </w:instrText>
      </w:r>
      <w:r>
        <w:fldChar w:fldCharType="separate"/>
      </w:r>
      <w:r w:rsidR="007804DB" w:rsidRPr="002E1142">
        <w:rPr>
          <w:noProof/>
        </w:rPr>
        <w:t>1</w:t>
      </w:r>
      <w:r>
        <w:rPr>
          <w:noProof/>
        </w:rPr>
        <w:fldChar w:fldCharType="end"/>
      </w:r>
      <w:bookmarkEnd w:id="3"/>
      <w:r w:rsidRPr="002E1142">
        <w:t>: Essential services role in supporting the safety function.</w:t>
      </w:r>
    </w:p>
    <w:p w14:paraId="1D55F65B" w14:textId="1D20FF47" w:rsidR="00B81637" w:rsidRPr="002E1142" w:rsidRDefault="00B81637" w:rsidP="00ED44E8">
      <w:pPr>
        <w:spacing w:after="0" w:line="240" w:lineRule="auto"/>
      </w:pPr>
      <w:r w:rsidRPr="002E1142">
        <w:br w:type="page"/>
      </w:r>
    </w:p>
    <w:p w14:paraId="6E712D03" w14:textId="0FC23E02" w:rsidR="009E0E52" w:rsidRPr="002E1142" w:rsidRDefault="000950B3" w:rsidP="00E90780">
      <w:pPr>
        <w:pStyle w:val="Heading1"/>
      </w:pPr>
      <w:bookmarkStart w:id="4" w:name="_Ref161932192"/>
      <w:bookmarkStart w:id="5" w:name="_Ref161932197"/>
      <w:bookmarkStart w:id="6" w:name="_Ref163552471"/>
      <w:bookmarkStart w:id="7" w:name="_Toc181619990"/>
      <w:r w:rsidRPr="002E1142">
        <w:t xml:space="preserve">Relationship to </w:t>
      </w:r>
      <w:r w:rsidR="0064584A" w:rsidRPr="002E1142">
        <w:t>l</w:t>
      </w:r>
      <w:r w:rsidRPr="002E1142">
        <w:t xml:space="preserve">icence and other </w:t>
      </w:r>
      <w:r w:rsidR="0064584A" w:rsidRPr="002E1142">
        <w:t>r</w:t>
      </w:r>
      <w:r w:rsidRPr="002E1142">
        <w:t xml:space="preserve">elevant </w:t>
      </w:r>
      <w:r w:rsidR="0064584A" w:rsidRPr="002E1142">
        <w:t>l</w:t>
      </w:r>
      <w:r w:rsidRPr="002E1142">
        <w:t>egislation</w:t>
      </w:r>
      <w:bookmarkEnd w:id="4"/>
      <w:bookmarkEnd w:id="5"/>
      <w:bookmarkEnd w:id="6"/>
      <w:bookmarkEnd w:id="7"/>
      <w:r w:rsidRPr="002E1142">
        <w:t xml:space="preserve"> </w:t>
      </w:r>
    </w:p>
    <w:p w14:paraId="65E4DA87" w14:textId="03D2BD44" w:rsidR="00B81637" w:rsidRPr="002E1142" w:rsidRDefault="00B81637" w:rsidP="005948CA">
      <w:pPr>
        <w:pStyle w:val="F9-Paragraph"/>
      </w:pPr>
      <w:r w:rsidRPr="002E1142">
        <w:t xml:space="preserve">This section identifies the relationship of essential services to the site licence conditions (LC) </w:t>
      </w:r>
      <w:r w:rsidR="00265684" w:rsidRPr="002E1142">
        <w:t>(ref.</w:t>
      </w:r>
      <w:r w:rsidR="001A3C54" w:rsidRPr="002E1142">
        <w:t xml:space="preserve"> </w:t>
      </w:r>
      <w:sdt>
        <w:sdtPr>
          <w:id w:val="1787696464"/>
          <w:citation/>
        </w:sdtPr>
        <w:sdtEndPr/>
        <w:sdtContent>
          <w:r w:rsidRPr="002E1142">
            <w:fldChar w:fldCharType="begin"/>
          </w:r>
          <w:r w:rsidRPr="002E1142">
            <w:instrText xml:space="preserve"> CITATION ONR46 \l 2057 </w:instrText>
          </w:r>
          <w:r w:rsidRPr="002E1142">
            <w:fldChar w:fldCharType="separate"/>
          </w:r>
          <w:r w:rsidR="005B20B6">
            <w:rPr>
              <w:noProof/>
            </w:rPr>
            <w:t>[8]</w:t>
          </w:r>
          <w:r w:rsidRPr="002E1142">
            <w:fldChar w:fldCharType="end"/>
          </w:r>
        </w:sdtContent>
      </w:sdt>
      <w:r w:rsidR="001A3C54" w:rsidRPr="002E1142">
        <w:t>)</w:t>
      </w:r>
      <w:r w:rsidRPr="002E1142">
        <w:t xml:space="preserve">. Under the Nuclear Installations Act 1965, a set of 36 standard </w:t>
      </w:r>
      <w:r w:rsidR="00382B7D">
        <w:t>LCs</w:t>
      </w:r>
      <w:r w:rsidRPr="002E1142">
        <w:t xml:space="preserve"> are attached to each nuclear site licence. These conditions cover the facility lifecycle from design, construction, and operation through to decommissioning and include management oversight and reviews. They require licensees or </w:t>
      </w:r>
      <w:r w:rsidR="00EF1922">
        <w:t>dutyholder</w:t>
      </w:r>
      <w:r w:rsidRPr="002E1142">
        <w:t>s to implement arrangements to ensure compliance. The LCs considered applicable to this TAG are presented below</w:t>
      </w:r>
      <w:r w:rsidR="00A6150E" w:rsidRPr="002E1142">
        <w:t>:</w:t>
      </w:r>
      <w:r w:rsidRPr="002E1142">
        <w:t xml:space="preserve"> </w:t>
      </w:r>
    </w:p>
    <w:p w14:paraId="17A05F50" w14:textId="77777777" w:rsidR="00B81637" w:rsidRPr="002E1142" w:rsidRDefault="00B81637" w:rsidP="00B81637">
      <w:pPr>
        <w:pStyle w:val="Bulletlist1"/>
      </w:pPr>
      <w:r w:rsidRPr="002E1142">
        <w:t>LC 14 (Safety documentation),</w:t>
      </w:r>
    </w:p>
    <w:p w14:paraId="7E75339C" w14:textId="77777777" w:rsidR="00B81637" w:rsidRPr="002E1142" w:rsidRDefault="00B81637" w:rsidP="00B81637">
      <w:pPr>
        <w:pStyle w:val="Bulletlist1"/>
      </w:pPr>
      <w:r w:rsidRPr="002E1142">
        <w:t>LC 23 (Operating Rules),</w:t>
      </w:r>
    </w:p>
    <w:p w14:paraId="7149E6AC" w14:textId="77777777" w:rsidR="00B81637" w:rsidRPr="002E1142" w:rsidRDefault="00B81637" w:rsidP="00B81637">
      <w:pPr>
        <w:pStyle w:val="Bulletlist1"/>
      </w:pPr>
      <w:r w:rsidRPr="002E1142">
        <w:t>LC 24 (Operating instructions),</w:t>
      </w:r>
    </w:p>
    <w:p w14:paraId="3B235031" w14:textId="77777777" w:rsidR="00B81637" w:rsidRPr="002E1142" w:rsidRDefault="00B81637" w:rsidP="00B81637">
      <w:pPr>
        <w:pStyle w:val="Bulletlist1"/>
      </w:pPr>
      <w:r w:rsidRPr="002E1142">
        <w:t>LC 27 (Safety mechanisms, devices and circuits),</w:t>
      </w:r>
    </w:p>
    <w:p w14:paraId="54C83D71" w14:textId="77777777" w:rsidR="00B81637" w:rsidRPr="002E1142" w:rsidRDefault="00B81637" w:rsidP="00B81637">
      <w:pPr>
        <w:pStyle w:val="Bulletlist1"/>
      </w:pPr>
      <w:r w:rsidRPr="002E1142">
        <w:t>LC 28 (Examination, inspection, maintenance and testing).</w:t>
      </w:r>
    </w:p>
    <w:p w14:paraId="20EA097F" w14:textId="77777777" w:rsidR="00B81637" w:rsidRPr="002E1142" w:rsidRDefault="00B81637" w:rsidP="005948CA">
      <w:pPr>
        <w:pStyle w:val="F9-Paragraph"/>
      </w:pPr>
      <w:r w:rsidRPr="002E1142">
        <w:t>Other potentially relevant licence conditions are:</w:t>
      </w:r>
    </w:p>
    <w:p w14:paraId="4D7B00C3" w14:textId="77777777" w:rsidR="00B81637" w:rsidRPr="002E1142" w:rsidRDefault="00B81637" w:rsidP="00B81637">
      <w:pPr>
        <w:pStyle w:val="Bulletlist1"/>
      </w:pPr>
      <w:r w:rsidRPr="002E1142">
        <w:t>LC 10 (Training),</w:t>
      </w:r>
    </w:p>
    <w:p w14:paraId="02D91874" w14:textId="77777777" w:rsidR="00B81637" w:rsidRPr="002E1142" w:rsidRDefault="00B81637" w:rsidP="00B81637">
      <w:pPr>
        <w:pStyle w:val="Bulletlist1"/>
      </w:pPr>
      <w:r w:rsidRPr="002E1142">
        <w:t>LC 11 (Emergency arrangements),</w:t>
      </w:r>
    </w:p>
    <w:p w14:paraId="5D8BC4EC" w14:textId="77777777" w:rsidR="00B81637" w:rsidRPr="002E1142" w:rsidRDefault="00B81637" w:rsidP="00B81637">
      <w:pPr>
        <w:pStyle w:val="Bulletlist1"/>
      </w:pPr>
      <w:r w:rsidRPr="002E1142">
        <w:t>LC 12 (Duly authorised and other suitably qualified and experienced persons),</w:t>
      </w:r>
    </w:p>
    <w:p w14:paraId="560E8713" w14:textId="77777777" w:rsidR="00B81637" w:rsidRPr="002E1142" w:rsidRDefault="00B81637" w:rsidP="00B81637">
      <w:pPr>
        <w:pStyle w:val="Bulletlist1"/>
      </w:pPr>
      <w:r w:rsidRPr="002E1142">
        <w:t xml:space="preserve">LC 15 (Periodic review), </w:t>
      </w:r>
    </w:p>
    <w:p w14:paraId="0660BF9E" w14:textId="77777777" w:rsidR="00B81637" w:rsidRPr="002E1142" w:rsidRDefault="00B81637" w:rsidP="00B81637">
      <w:pPr>
        <w:pStyle w:val="Bulletlist1"/>
      </w:pPr>
      <w:r w:rsidRPr="002E1142">
        <w:t xml:space="preserve">LC 19 (Construction or installation of new plant), </w:t>
      </w:r>
    </w:p>
    <w:p w14:paraId="48A3D076" w14:textId="77777777" w:rsidR="00B81637" w:rsidRPr="002E1142" w:rsidRDefault="00B81637" w:rsidP="00B81637">
      <w:pPr>
        <w:pStyle w:val="Bulletlist1"/>
      </w:pPr>
      <w:r w:rsidRPr="002E1142">
        <w:t xml:space="preserve">LC20 (Modification to design of plant under construction), </w:t>
      </w:r>
    </w:p>
    <w:p w14:paraId="4F812452" w14:textId="77777777" w:rsidR="00B81637" w:rsidRPr="002E1142" w:rsidRDefault="00B81637" w:rsidP="00B81637">
      <w:pPr>
        <w:pStyle w:val="Bulletlist1"/>
      </w:pPr>
      <w:r w:rsidRPr="002E1142">
        <w:t>LC 21 (Commissioning),</w:t>
      </w:r>
    </w:p>
    <w:p w14:paraId="4A5A8048" w14:textId="230C0A04" w:rsidR="00A276FA" w:rsidRPr="002E1142" w:rsidRDefault="00B81637" w:rsidP="00A276FA">
      <w:pPr>
        <w:pStyle w:val="Bulletlist1"/>
      </w:pPr>
      <w:r w:rsidRPr="002E1142">
        <w:t xml:space="preserve">LC 22 (Modification or experiment on existing plant). </w:t>
      </w:r>
    </w:p>
    <w:p w14:paraId="7CBFA9EF" w14:textId="6E6B6E69" w:rsidR="001728F3" w:rsidRPr="002E1142" w:rsidRDefault="00265578" w:rsidP="005948CA">
      <w:pPr>
        <w:pStyle w:val="F9-Paragraph"/>
      </w:pPr>
      <w:r w:rsidRPr="002E1142">
        <w:t xml:space="preserve">Consideration should also be given to any </w:t>
      </w:r>
      <w:r w:rsidR="00044DE0" w:rsidRPr="002E1142">
        <w:t xml:space="preserve">RSPs </w:t>
      </w:r>
      <w:r w:rsidRPr="002E1142">
        <w:t xml:space="preserve">that may apply to an essential service. For example: </w:t>
      </w:r>
    </w:p>
    <w:p w14:paraId="1E86D0D2" w14:textId="745A91B9" w:rsidR="0004759D" w:rsidRPr="002E1142" w:rsidRDefault="0072148F" w:rsidP="00714A07">
      <w:pPr>
        <w:pStyle w:val="Bulletlist1"/>
      </w:pPr>
      <w:r w:rsidRPr="002E1142">
        <w:t>Dangerous Substances and Explosive Atmospheres Regulations (DSEAR) 2002</w:t>
      </w:r>
      <w:r w:rsidR="00F10DCA" w:rsidRPr="002E1142">
        <w:t>;</w:t>
      </w:r>
    </w:p>
    <w:p w14:paraId="38F12B6E" w14:textId="053CDCCD" w:rsidR="00F23A7F" w:rsidRPr="002E1142" w:rsidRDefault="00F23A7F" w:rsidP="00F23A7F">
      <w:pPr>
        <w:pStyle w:val="Bulletlist1"/>
      </w:pPr>
      <w:r w:rsidRPr="002E1142">
        <w:t>Control of Major Accident Hazards Regulations (COMAH) 2015</w:t>
      </w:r>
      <w:r w:rsidR="00F10DCA" w:rsidRPr="002E1142">
        <w:t>;</w:t>
      </w:r>
    </w:p>
    <w:p w14:paraId="3DE175D1" w14:textId="0FB73C68" w:rsidR="00F23A7F" w:rsidRPr="002E1142" w:rsidRDefault="00F23A7F" w:rsidP="00F23A7F">
      <w:pPr>
        <w:pStyle w:val="Bulletlist1"/>
      </w:pPr>
      <w:r w:rsidRPr="002E1142">
        <w:t>Control of Substances Hazardous to Health (COSHH) 2002</w:t>
      </w:r>
      <w:r w:rsidR="00F10DCA" w:rsidRPr="002E1142">
        <w:t>;</w:t>
      </w:r>
    </w:p>
    <w:p w14:paraId="65D53C28" w14:textId="1E600781" w:rsidR="004404A4" w:rsidRPr="002E1142" w:rsidRDefault="004404A4" w:rsidP="00F23A7F">
      <w:pPr>
        <w:pStyle w:val="Bulletlist1"/>
      </w:pPr>
      <w:r w:rsidRPr="002E1142">
        <w:t xml:space="preserve">Electricity at work </w:t>
      </w:r>
      <w:r w:rsidR="00FD70A5" w:rsidRPr="002E1142">
        <w:t>regulations (1989);</w:t>
      </w:r>
    </w:p>
    <w:p w14:paraId="079D04AB" w14:textId="3C78948D" w:rsidR="009B1EEB" w:rsidRPr="002E1142" w:rsidRDefault="009B1EEB" w:rsidP="00F23A7F">
      <w:pPr>
        <w:pStyle w:val="Bulletlist1"/>
      </w:pPr>
      <w:r w:rsidRPr="002E1142">
        <w:t xml:space="preserve">Health and safety at work act </w:t>
      </w:r>
      <w:r w:rsidR="004404A4" w:rsidRPr="002E1142">
        <w:t>(HASWA) 1974;</w:t>
      </w:r>
    </w:p>
    <w:p w14:paraId="334D4A29" w14:textId="23C10DBD" w:rsidR="00F23A7F" w:rsidRPr="002E1142" w:rsidRDefault="00F23A7F" w:rsidP="00F23A7F">
      <w:pPr>
        <w:pStyle w:val="Bulletlist1"/>
      </w:pPr>
      <w:r w:rsidRPr="002E1142">
        <w:t>Lifting Operations and Lifting Equipment Regulations (LOLER) 1998</w:t>
      </w:r>
      <w:r w:rsidR="00F10DCA" w:rsidRPr="002E1142">
        <w:t>;</w:t>
      </w:r>
    </w:p>
    <w:p w14:paraId="31DAACD5" w14:textId="1F01F542" w:rsidR="0072148F" w:rsidRPr="002E1142" w:rsidRDefault="00380580" w:rsidP="00714A07">
      <w:pPr>
        <w:pStyle w:val="Bulletlist1"/>
      </w:pPr>
      <w:r w:rsidRPr="002E1142">
        <w:t>Pressure Systems Safety Regulations (PSSR) 2000</w:t>
      </w:r>
      <w:r w:rsidR="00F10DCA" w:rsidRPr="002E1142">
        <w:t>, and;</w:t>
      </w:r>
    </w:p>
    <w:p w14:paraId="7D555654" w14:textId="52DE5933" w:rsidR="00100732" w:rsidRPr="002E1142" w:rsidRDefault="003F567F" w:rsidP="00100732">
      <w:pPr>
        <w:pStyle w:val="Bulletlist1"/>
      </w:pPr>
      <w:r w:rsidRPr="002E1142">
        <w:t xml:space="preserve">Provisions and Use of Work Equipment </w:t>
      </w:r>
      <w:r w:rsidR="00A976EC" w:rsidRPr="002E1142">
        <w:t>R</w:t>
      </w:r>
      <w:r w:rsidRPr="002E1142">
        <w:t>egulations (PUWER</w:t>
      </w:r>
      <w:r w:rsidR="00A976EC" w:rsidRPr="002E1142">
        <w:t xml:space="preserve">) 1998. </w:t>
      </w:r>
    </w:p>
    <w:p w14:paraId="6CB2A4CE" w14:textId="1859A80D" w:rsidR="00F436B3" w:rsidRPr="002E1142" w:rsidRDefault="00F436B3" w:rsidP="00F436B3">
      <w:pPr>
        <w:pStyle w:val="F9-Paragraph"/>
      </w:pPr>
      <w:r w:rsidRPr="002E1142">
        <w:t xml:space="preserve">More broadly, essential services provision should be consistent with the hierarchy in the general principles of prevention, as laid out in Schedule 1 of the Management of Health and </w:t>
      </w:r>
      <w:r w:rsidR="00CC60A2" w:rsidRPr="002E1142">
        <w:t>S</w:t>
      </w:r>
      <w:r w:rsidRPr="002E1142">
        <w:t xml:space="preserve">afety at Work Regulations 1999. </w:t>
      </w:r>
    </w:p>
    <w:p w14:paraId="4E1BB10A" w14:textId="04A1E2C0" w:rsidR="00B81637" w:rsidRPr="002E1142" w:rsidRDefault="00B81637" w:rsidP="005948CA">
      <w:pPr>
        <w:pStyle w:val="F9-Paragraph"/>
      </w:pPr>
      <w:r w:rsidRPr="002E1142">
        <w:t>It should be noted that essential services may also be subject to regulation by other regulatory bodies. Appendix A includes examples of essential services which are also likely to be subject to legislation enforced by another regulatory body, for example</w:t>
      </w:r>
      <w:r w:rsidR="00F436B3" w:rsidRPr="002E1142">
        <w:t>, HSE, the</w:t>
      </w:r>
      <w:r w:rsidRPr="002E1142">
        <w:t xml:space="preserve"> </w:t>
      </w:r>
      <w:r w:rsidR="00C85B95" w:rsidRPr="002E1142">
        <w:t xml:space="preserve">Environment </w:t>
      </w:r>
      <w:r w:rsidRPr="002E1142">
        <w:t>A</w:t>
      </w:r>
      <w:r w:rsidR="00C85B95" w:rsidRPr="002E1142">
        <w:t>gency</w:t>
      </w:r>
      <w:r w:rsidR="008A26E4" w:rsidRPr="002E1142">
        <w:t>,</w:t>
      </w:r>
      <w:r w:rsidRPr="002E1142">
        <w:t xml:space="preserve"> S</w:t>
      </w:r>
      <w:r w:rsidR="00C85B95" w:rsidRPr="002E1142">
        <w:t xml:space="preserve">cottish </w:t>
      </w:r>
      <w:r w:rsidRPr="002E1142">
        <w:t>E</w:t>
      </w:r>
      <w:r w:rsidR="00C85B95" w:rsidRPr="002E1142">
        <w:t xml:space="preserve">nvironment </w:t>
      </w:r>
      <w:r w:rsidRPr="002E1142">
        <w:t>P</w:t>
      </w:r>
      <w:r w:rsidR="00C85B95" w:rsidRPr="002E1142">
        <w:t xml:space="preserve">rotection </w:t>
      </w:r>
      <w:r w:rsidRPr="002E1142">
        <w:t>A</w:t>
      </w:r>
      <w:r w:rsidR="00C85B95" w:rsidRPr="002E1142">
        <w:t>gency</w:t>
      </w:r>
      <w:r w:rsidR="00D17D6F" w:rsidRPr="002E1142">
        <w:t xml:space="preserve"> (SEPA)</w:t>
      </w:r>
      <w:r w:rsidRPr="002E1142">
        <w:t xml:space="preserve"> or N</w:t>
      </w:r>
      <w:r w:rsidR="00C85B95" w:rsidRPr="002E1142">
        <w:t xml:space="preserve">atural </w:t>
      </w:r>
      <w:r w:rsidRPr="002E1142">
        <w:t>R</w:t>
      </w:r>
      <w:r w:rsidR="00C85B95" w:rsidRPr="002E1142">
        <w:t xml:space="preserve">esources </w:t>
      </w:r>
      <w:r w:rsidRPr="002E1142">
        <w:t>W</w:t>
      </w:r>
      <w:r w:rsidR="00C85B95" w:rsidRPr="002E1142">
        <w:t>ales</w:t>
      </w:r>
      <w:r w:rsidR="00D17D6F" w:rsidRPr="002E1142">
        <w:t xml:space="preserve"> (NRW)</w:t>
      </w:r>
      <w:r w:rsidRPr="002E1142">
        <w:t>. Therefore, ONR inspectors should</w:t>
      </w:r>
      <w:r w:rsidR="00F436B3" w:rsidRPr="002E1142">
        <w:t xml:space="preserve"> develop a strategy for engagement with the relevant regulators as necessary.</w:t>
      </w:r>
      <w:r w:rsidRPr="002E1142">
        <w:t xml:space="preserve"> </w:t>
      </w:r>
      <w:r w:rsidR="00F436B3" w:rsidRPr="002E1142">
        <w:t xml:space="preserve">Effective working with the other regulatory bodies is supported by the </w:t>
      </w:r>
      <w:r w:rsidR="00CC60A2" w:rsidRPr="002E1142">
        <w:t xml:space="preserve">appropriate </w:t>
      </w:r>
      <w:r w:rsidR="00123C08" w:rsidRPr="002E1142">
        <w:t>m</w:t>
      </w:r>
      <w:r w:rsidR="00F436B3" w:rsidRPr="002E1142">
        <w:t xml:space="preserve">emoranda of </w:t>
      </w:r>
      <w:r w:rsidR="00123C08" w:rsidRPr="002E1142">
        <w:t>u</w:t>
      </w:r>
      <w:r w:rsidR="00F436B3" w:rsidRPr="002E1142">
        <w:t xml:space="preserve">nderstanding and ONR and HSE operational guidance. </w:t>
      </w:r>
    </w:p>
    <w:p w14:paraId="61743AA0" w14:textId="77777777" w:rsidR="000950B3" w:rsidRPr="002E1142" w:rsidRDefault="000950B3" w:rsidP="00E90780">
      <w:pPr>
        <w:pStyle w:val="Heading3"/>
        <w:sectPr w:rsidR="000950B3" w:rsidRPr="002E1142" w:rsidSect="00EF1922">
          <w:pgSz w:w="11906" w:h="16838" w:code="9"/>
          <w:pgMar w:top="1440" w:right="1440" w:bottom="1440" w:left="1440" w:header="397" w:footer="397" w:gutter="0"/>
          <w:cols w:space="312"/>
          <w:docGrid w:linePitch="360"/>
        </w:sectPr>
      </w:pPr>
    </w:p>
    <w:p w14:paraId="219A98D5" w14:textId="06D08865" w:rsidR="00140E1C" w:rsidRPr="002E1142" w:rsidRDefault="000950B3" w:rsidP="00E90780">
      <w:pPr>
        <w:pStyle w:val="Heading1"/>
      </w:pPr>
      <w:bookmarkStart w:id="8" w:name="_Toc181619991"/>
      <w:r w:rsidRPr="002E1142">
        <w:t xml:space="preserve">Relationship to </w:t>
      </w:r>
      <w:r w:rsidR="0064584A" w:rsidRPr="002E1142">
        <w:t>s</w:t>
      </w:r>
      <w:r w:rsidRPr="002E1142">
        <w:t xml:space="preserve">afety </w:t>
      </w:r>
      <w:r w:rsidR="0064584A" w:rsidRPr="002E1142">
        <w:t>a</w:t>
      </w:r>
      <w:r w:rsidRPr="002E1142">
        <w:t xml:space="preserve">ssessment </w:t>
      </w:r>
      <w:r w:rsidR="0064584A" w:rsidRPr="002E1142">
        <w:t>p</w:t>
      </w:r>
      <w:r w:rsidRPr="002E1142">
        <w:t xml:space="preserve">rinciples, WENRA </w:t>
      </w:r>
      <w:r w:rsidR="0064584A" w:rsidRPr="002E1142">
        <w:t>r</w:t>
      </w:r>
      <w:r w:rsidRPr="002E1142">
        <w:t xml:space="preserve">eference </w:t>
      </w:r>
      <w:r w:rsidR="0064584A" w:rsidRPr="002E1142">
        <w:t>l</w:t>
      </w:r>
      <w:r w:rsidRPr="002E1142">
        <w:t xml:space="preserve">evels, </w:t>
      </w:r>
      <w:r w:rsidR="00F7687C" w:rsidRPr="002E1142">
        <w:t xml:space="preserve">and </w:t>
      </w:r>
      <w:r w:rsidRPr="002E1142">
        <w:t xml:space="preserve">IAEA </w:t>
      </w:r>
      <w:r w:rsidR="0064584A" w:rsidRPr="002E1142">
        <w:t>s</w:t>
      </w:r>
      <w:r w:rsidRPr="002E1142">
        <w:t xml:space="preserve">afety </w:t>
      </w:r>
      <w:r w:rsidR="0064584A" w:rsidRPr="002E1142">
        <w:t>s</w:t>
      </w:r>
      <w:r w:rsidRPr="002E1142">
        <w:t>tandards</w:t>
      </w:r>
      <w:r w:rsidR="00F7687C" w:rsidRPr="002E1142">
        <w:t xml:space="preserve"> and </w:t>
      </w:r>
      <w:r w:rsidR="0064584A" w:rsidRPr="002E1142">
        <w:t>g</w:t>
      </w:r>
      <w:r w:rsidR="00F7687C" w:rsidRPr="002E1142">
        <w:t>uides</w:t>
      </w:r>
      <w:bookmarkEnd w:id="8"/>
    </w:p>
    <w:p w14:paraId="220B5EC4" w14:textId="60A8BE4F" w:rsidR="00517D82" w:rsidRPr="002E1142" w:rsidRDefault="00517D82" w:rsidP="00517D82">
      <w:pPr>
        <w:pStyle w:val="Heading2"/>
      </w:pPr>
      <w:r w:rsidRPr="002E1142">
        <w:t xml:space="preserve">Safety </w:t>
      </w:r>
      <w:r w:rsidR="0064584A" w:rsidRPr="002E1142">
        <w:t>a</w:t>
      </w:r>
      <w:r w:rsidRPr="002E1142">
        <w:t xml:space="preserve">ssessment </w:t>
      </w:r>
      <w:r w:rsidR="0064584A" w:rsidRPr="002E1142">
        <w:t>p</w:t>
      </w:r>
      <w:r w:rsidRPr="002E1142">
        <w:t>rinciples (SAPs)</w:t>
      </w:r>
    </w:p>
    <w:p w14:paraId="1733184B" w14:textId="2168220D" w:rsidR="00517D82" w:rsidRPr="002E1142" w:rsidRDefault="00517D82" w:rsidP="005948CA">
      <w:pPr>
        <w:pStyle w:val="F9-Paragraph"/>
      </w:pPr>
      <w:r w:rsidRPr="002E1142">
        <w:t xml:space="preserve">Engineering principles comprise </w:t>
      </w:r>
      <w:r w:rsidR="008A26E4" w:rsidRPr="002E1142">
        <w:t>a</w:t>
      </w:r>
      <w:r w:rsidRPr="002E1142">
        <w:t xml:space="preserve"> major part of the SAPs (ref</w:t>
      </w:r>
      <w:r w:rsidRPr="002E1142">
        <w:rPr>
          <w:color w:val="000000"/>
          <w:szCs w:val="22"/>
        </w:rPr>
        <w:t xml:space="preserve"> </w:t>
      </w:r>
      <w:sdt>
        <w:sdtPr>
          <w:rPr>
            <w:color w:val="000000"/>
            <w:szCs w:val="22"/>
          </w:rPr>
          <w:id w:val="1890611083"/>
          <w:citation/>
        </w:sdtPr>
        <w:sdtEndPr/>
        <w:sdtContent>
          <w:r w:rsidRPr="002E1142">
            <w:rPr>
              <w:color w:val="000000"/>
              <w:szCs w:val="22"/>
            </w:rPr>
            <w:fldChar w:fldCharType="begin"/>
          </w:r>
          <w:r w:rsidRPr="002E1142">
            <w:rPr>
              <w:color w:val="000000"/>
              <w:szCs w:val="22"/>
            </w:rPr>
            <w:instrText xml:space="preserve"> CITATION ONR2013 \l 2057 </w:instrText>
          </w:r>
          <w:r w:rsidRPr="002E1142">
            <w:rPr>
              <w:color w:val="000000"/>
              <w:szCs w:val="22"/>
            </w:rPr>
            <w:fldChar w:fldCharType="separate"/>
          </w:r>
          <w:r w:rsidR="005B20B6" w:rsidRPr="005B20B6">
            <w:rPr>
              <w:noProof/>
              <w:color w:val="000000"/>
              <w:szCs w:val="22"/>
            </w:rPr>
            <w:t>[1]</w:t>
          </w:r>
          <w:r w:rsidRPr="002E1142">
            <w:rPr>
              <w:color w:val="000000"/>
              <w:szCs w:val="22"/>
            </w:rPr>
            <w:fldChar w:fldCharType="end"/>
          </w:r>
        </w:sdtContent>
      </w:sdt>
      <w:r w:rsidRPr="002E1142">
        <w:rPr>
          <w:color w:val="000000"/>
          <w:szCs w:val="22"/>
        </w:rPr>
        <w:t>)</w:t>
      </w:r>
      <w:r w:rsidRPr="002E1142">
        <w:t xml:space="preserve">. </w:t>
      </w:r>
      <w:r w:rsidRPr="002E1142">
        <w:br/>
      </w:r>
      <w:r w:rsidR="000752E5">
        <w:t>E</w:t>
      </w:r>
      <w:r w:rsidRPr="002E1142">
        <w:t>ngineering standards need to be</w:t>
      </w:r>
      <w:r w:rsidR="00B165E4">
        <w:t xml:space="preserve"> good </w:t>
      </w:r>
      <w:r w:rsidRPr="002E1142">
        <w:t xml:space="preserve">to achieve the necessary high levels expected for nuclear safety, including under fault conditions. As such, these principles need to be used in combination with the </w:t>
      </w:r>
      <w:r w:rsidR="00CF59DE" w:rsidRPr="002E1142">
        <w:t>f</w:t>
      </w:r>
      <w:r w:rsidRPr="002E1142">
        <w:t xml:space="preserve">ault </w:t>
      </w:r>
      <w:r w:rsidR="00CF59DE" w:rsidRPr="002E1142">
        <w:t>a</w:t>
      </w:r>
      <w:r w:rsidRPr="002E1142">
        <w:t>nalysis SAPs.</w:t>
      </w:r>
      <w:r w:rsidR="004876E5" w:rsidRPr="002E1142">
        <w:t xml:space="preserve"> </w:t>
      </w:r>
      <w:r w:rsidR="00382B7D">
        <w:br/>
      </w:r>
      <w:r w:rsidR="004876E5" w:rsidRPr="002E1142">
        <w:t xml:space="preserve">The </w:t>
      </w:r>
      <w:r w:rsidR="00123C08" w:rsidRPr="002E1142">
        <w:t>e</w:t>
      </w:r>
      <w:r w:rsidR="004876E5" w:rsidRPr="002E1142">
        <w:t xml:space="preserve">ngineering </w:t>
      </w:r>
      <w:r w:rsidR="00123C08" w:rsidRPr="002E1142">
        <w:t>p</w:t>
      </w:r>
      <w:r w:rsidR="004876E5" w:rsidRPr="002E1142">
        <w:t xml:space="preserve">rinciples: essential services (EES.1 – EES.9) are the SAPs which must be considered fundamental to this guide. </w:t>
      </w:r>
      <w:r w:rsidRPr="002E1142">
        <w:t xml:space="preserve"> </w:t>
      </w:r>
    </w:p>
    <w:p w14:paraId="1E37A74D" w14:textId="77777777" w:rsidR="00517D82" w:rsidRPr="002E1142" w:rsidRDefault="00517D82" w:rsidP="005948CA">
      <w:pPr>
        <w:pStyle w:val="F9-Paragraph"/>
      </w:pPr>
      <w:r w:rsidRPr="002E1142">
        <w:t>The following SAPs make explicit reference to the need to consider essential services, including power supplies:</w:t>
      </w:r>
    </w:p>
    <w:p w14:paraId="5819F556" w14:textId="77777777" w:rsidR="00517D82" w:rsidRPr="002E1142" w:rsidRDefault="00517D82" w:rsidP="00517D82">
      <w:pPr>
        <w:pStyle w:val="Bulletlist1"/>
      </w:pPr>
      <w:r w:rsidRPr="002E1142">
        <w:t>ECS.2 - Engineering principles: safety classification and standards. Safety classification of structures, systems and components.</w:t>
      </w:r>
    </w:p>
    <w:p w14:paraId="76E5BF34" w14:textId="77777777" w:rsidR="00517D82" w:rsidRPr="002E1142" w:rsidRDefault="00517D82" w:rsidP="00517D82">
      <w:pPr>
        <w:pStyle w:val="Bulletlist1"/>
      </w:pPr>
      <w:r w:rsidRPr="002E1142">
        <w:t>ELO.4 - Engineering principles: layout. Minimisation of the effects of incidents.</w:t>
      </w:r>
    </w:p>
    <w:p w14:paraId="66E51B5C" w14:textId="77777777" w:rsidR="00517D82" w:rsidRPr="002E1142" w:rsidRDefault="00517D82" w:rsidP="00517D82">
      <w:pPr>
        <w:pStyle w:val="Bulletlist1"/>
      </w:pPr>
      <w:r w:rsidRPr="002E1142">
        <w:t>EHA.14 - Engineering principles: external and internal hazards. Fire, explosion, missiles, toxic gases, etc. - sources of harm.</w:t>
      </w:r>
    </w:p>
    <w:p w14:paraId="7E5780CB" w14:textId="77777777" w:rsidR="00517D82" w:rsidRPr="002E1142" w:rsidRDefault="00517D82" w:rsidP="00517D82">
      <w:pPr>
        <w:pStyle w:val="Bulletlist1"/>
      </w:pPr>
      <w:r w:rsidRPr="002E1142">
        <w:t>ESR.6 - Engineering principles: control and instrumentation of safety-related systems. Power supplies.</w:t>
      </w:r>
    </w:p>
    <w:p w14:paraId="7DF4ECEB" w14:textId="77777777" w:rsidR="00517D82" w:rsidRPr="002E1142" w:rsidRDefault="00517D82" w:rsidP="00517D82">
      <w:pPr>
        <w:pStyle w:val="Bulletlist1"/>
      </w:pPr>
      <w:r w:rsidRPr="002E1142">
        <w:t>ESS.12 - Engineering principles: safety systems. Prevention of service infringement.</w:t>
      </w:r>
    </w:p>
    <w:p w14:paraId="3831F945" w14:textId="77777777" w:rsidR="00517D82" w:rsidRPr="002E1142" w:rsidRDefault="00517D82" w:rsidP="00517D82">
      <w:pPr>
        <w:pStyle w:val="Bulletlist1"/>
      </w:pPr>
      <w:r w:rsidRPr="002E1142">
        <w:t>ESR.10 - Engineering principles: control and instrumentation of safety-related systems. Demands on safety systems in the event of control system faults.</w:t>
      </w:r>
    </w:p>
    <w:p w14:paraId="70349651" w14:textId="77777777" w:rsidR="00517D82" w:rsidRPr="002E1142" w:rsidRDefault="00517D82" w:rsidP="00517D82">
      <w:pPr>
        <w:pStyle w:val="Bulletlist1"/>
      </w:pPr>
      <w:r w:rsidRPr="002E1142">
        <w:t>ECH.4 - Engineering principles: chemistry. Monitoring, sampling and analysis.</w:t>
      </w:r>
    </w:p>
    <w:p w14:paraId="2C77A1DB" w14:textId="77777777" w:rsidR="00517D82" w:rsidRPr="002E1142" w:rsidRDefault="00517D82" w:rsidP="00517D82">
      <w:pPr>
        <w:pStyle w:val="Bulletlist1"/>
      </w:pPr>
      <w:r w:rsidRPr="002E1142">
        <w:t>FA.14 - Fault analysis: PSA. Use of PSA.</w:t>
      </w:r>
    </w:p>
    <w:p w14:paraId="04890EED" w14:textId="77777777" w:rsidR="00517D82" w:rsidRPr="002E1142" w:rsidRDefault="00517D82" w:rsidP="00517D82">
      <w:pPr>
        <w:pStyle w:val="Bulletlist1"/>
      </w:pPr>
      <w:r w:rsidRPr="002E1142">
        <w:t>AM.1 - Accident management and emergency preparedness. Planning and preparedness.</w:t>
      </w:r>
    </w:p>
    <w:p w14:paraId="5D022C06" w14:textId="77777777" w:rsidR="00EF1922" w:rsidRDefault="00EF1922" w:rsidP="005948CA">
      <w:pPr>
        <w:pStyle w:val="F9-Paragraph"/>
        <w:sectPr w:rsidR="00EF1922" w:rsidSect="00EF1922">
          <w:pgSz w:w="11906" w:h="16838" w:code="9"/>
          <w:pgMar w:top="1440" w:right="1440" w:bottom="1440" w:left="1440" w:header="397" w:footer="397" w:gutter="0"/>
          <w:cols w:space="312"/>
          <w:docGrid w:linePitch="360"/>
        </w:sectPr>
      </w:pPr>
    </w:p>
    <w:p w14:paraId="190E4EB3" w14:textId="493AA2A2" w:rsidR="00517D82" w:rsidRPr="002E1142" w:rsidRDefault="00517D82" w:rsidP="005948CA">
      <w:pPr>
        <w:pStyle w:val="F9-Paragraph"/>
      </w:pPr>
      <w:r w:rsidRPr="002E1142">
        <w:t xml:space="preserve">Several other SAPs are of relevance to the assessment of the adequacy of the essential service provisions. Since the essential services role is to support SSCs, several </w:t>
      </w:r>
      <w:r w:rsidR="008B6E50" w:rsidRPr="002E1142">
        <w:t xml:space="preserve">of </w:t>
      </w:r>
      <w:r w:rsidRPr="002E1142">
        <w:t xml:space="preserve">the SAPs covering </w:t>
      </w:r>
      <w:r w:rsidR="00123C08" w:rsidRPr="002E1142">
        <w:t>e</w:t>
      </w:r>
      <w:r w:rsidRPr="002E1142">
        <w:t xml:space="preserve">ngineering </w:t>
      </w:r>
      <w:r w:rsidR="00123C08" w:rsidRPr="002E1142">
        <w:t>p</w:t>
      </w:r>
      <w:r w:rsidRPr="002E1142">
        <w:t>rinciples: safety systems (ESS.1</w:t>
      </w:r>
      <w:r w:rsidR="00C56E42" w:rsidRPr="002E1142">
        <w:t xml:space="preserve"> –</w:t>
      </w:r>
      <w:r w:rsidRPr="002E1142">
        <w:t xml:space="preserve"> ESS.12) also apply. These SAPs are referred to within relevant clauses of Section 5.</w:t>
      </w:r>
    </w:p>
    <w:p w14:paraId="6449D3E0" w14:textId="3753B394" w:rsidR="000F6A51" w:rsidRPr="002E1142" w:rsidRDefault="00517D82" w:rsidP="005948CA">
      <w:pPr>
        <w:pStyle w:val="F9-Paragraph"/>
      </w:pPr>
      <w:r w:rsidRPr="002E1142">
        <w:t xml:space="preserve">The following ONR TAGs also provide relevant guidance on aspects such as the role of essential services within an overall defence-in-depth framework, the performance and integrity expectations to support the safety function, design considerations </w:t>
      </w:r>
      <w:r w:rsidR="00DC2F5D" w:rsidRPr="002E1142">
        <w:t xml:space="preserve">as well as </w:t>
      </w:r>
      <w:r w:rsidRPr="002E1142">
        <w:t>examination, inspection, maintenance, and testing (EIMT) arrangements to ensure equipment continually achieves the expected performance:</w:t>
      </w:r>
    </w:p>
    <w:p w14:paraId="05B14A84" w14:textId="233D7DCC" w:rsidR="00517D82" w:rsidRPr="002E1142" w:rsidRDefault="00517D82" w:rsidP="00517D82">
      <w:pPr>
        <w:pStyle w:val="Bulletlist1"/>
      </w:pPr>
      <w:r w:rsidRPr="002E1142">
        <w:t xml:space="preserve">Safety </w:t>
      </w:r>
      <w:r w:rsidR="00123C08" w:rsidRPr="002E1142">
        <w:t>s</w:t>
      </w:r>
      <w:r w:rsidRPr="002E1142">
        <w:t xml:space="preserve">ystems, NS-TAST-GD-003 </w:t>
      </w:r>
      <w:r w:rsidR="001A3C54" w:rsidRPr="002E1142">
        <w:t xml:space="preserve">(ref. </w:t>
      </w:r>
      <w:sdt>
        <w:sdtPr>
          <w:id w:val="166224894"/>
          <w:citation/>
        </w:sdtPr>
        <w:sdtEndPr/>
        <w:sdtContent>
          <w:r w:rsidRPr="002E1142">
            <w:fldChar w:fldCharType="begin"/>
          </w:r>
          <w:r w:rsidRPr="002E1142">
            <w:instrText xml:space="preserve"> CITATION ONR44 \l 2057 </w:instrText>
          </w:r>
          <w:r w:rsidRPr="002E1142">
            <w:fldChar w:fldCharType="separate"/>
          </w:r>
          <w:r w:rsidR="005B20B6" w:rsidRPr="005B20B6">
            <w:t>[9]</w:t>
          </w:r>
          <w:r w:rsidRPr="002E1142">
            <w:fldChar w:fldCharType="end"/>
          </w:r>
        </w:sdtContent>
      </w:sdt>
      <w:r w:rsidR="00913AA6" w:rsidRPr="002E1142">
        <w:t>)</w:t>
      </w:r>
      <w:r w:rsidRPr="002E1142">
        <w:t>.</w:t>
      </w:r>
    </w:p>
    <w:p w14:paraId="6905CB81" w14:textId="088FD903" w:rsidR="000F6A51" w:rsidRPr="002E1142" w:rsidRDefault="00191355" w:rsidP="00517D82">
      <w:pPr>
        <w:pStyle w:val="Bulletlist1"/>
      </w:pPr>
      <w:r w:rsidRPr="002E1142">
        <w:t xml:space="preserve">Asset </w:t>
      </w:r>
      <w:r w:rsidR="00123C08" w:rsidRPr="002E1142">
        <w:t>m</w:t>
      </w:r>
      <w:r w:rsidR="00D537C4" w:rsidRPr="002E1142">
        <w:t>anagement, NS-TAST-GD</w:t>
      </w:r>
      <w:r w:rsidR="00274BC1" w:rsidRPr="002E1142">
        <w:t>-098 (ref.</w:t>
      </w:r>
      <w:sdt>
        <w:sdtPr>
          <w:id w:val="-2051058841"/>
          <w:citation/>
        </w:sdtPr>
        <w:sdtEndPr/>
        <w:sdtContent>
          <w:r w:rsidR="00CD2AF8" w:rsidRPr="002E1142">
            <w:fldChar w:fldCharType="begin"/>
          </w:r>
          <w:r w:rsidR="00CD2AF8" w:rsidRPr="002E1142">
            <w:instrText xml:space="preserve"> CITATION ONR2 \l 2057 </w:instrText>
          </w:r>
          <w:r w:rsidR="00CD2AF8" w:rsidRPr="002E1142">
            <w:fldChar w:fldCharType="separate"/>
          </w:r>
          <w:r w:rsidR="005B20B6">
            <w:t xml:space="preserve"> </w:t>
          </w:r>
          <w:r w:rsidR="005B20B6" w:rsidRPr="005B20B6">
            <w:t>[10]</w:t>
          </w:r>
          <w:r w:rsidR="00CD2AF8" w:rsidRPr="002E1142">
            <w:fldChar w:fldCharType="end"/>
          </w:r>
        </w:sdtContent>
      </w:sdt>
      <w:r w:rsidR="00274BC1" w:rsidRPr="002E1142">
        <w:t>).</w:t>
      </w:r>
    </w:p>
    <w:p w14:paraId="7D15851A" w14:textId="2ED6784F" w:rsidR="00274BC1" w:rsidRPr="002E1142" w:rsidRDefault="00015630" w:rsidP="00517D82">
      <w:pPr>
        <w:pStyle w:val="Bulletlist1"/>
      </w:pPr>
      <w:r w:rsidRPr="002E1142">
        <w:t xml:space="preserve">Ageing and </w:t>
      </w:r>
      <w:r w:rsidR="00123C08" w:rsidRPr="002E1142">
        <w:t>d</w:t>
      </w:r>
      <w:r w:rsidRPr="002E1142">
        <w:t xml:space="preserve">egredation </w:t>
      </w:r>
      <w:r w:rsidR="00123C08" w:rsidRPr="002E1142">
        <w:t>m</w:t>
      </w:r>
      <w:r w:rsidRPr="002E1142">
        <w:t>anagement, NS-TAST</w:t>
      </w:r>
      <w:r w:rsidR="00834760" w:rsidRPr="002E1142">
        <w:t>-GD-109 (ref</w:t>
      </w:r>
      <w:r w:rsidR="00CD2AF8" w:rsidRPr="002E1142">
        <w:t>.</w:t>
      </w:r>
      <w:sdt>
        <w:sdtPr>
          <w:id w:val="2014871948"/>
          <w:citation/>
        </w:sdtPr>
        <w:sdtEndPr/>
        <w:sdtContent>
          <w:r w:rsidR="00CD2AF8" w:rsidRPr="002E1142">
            <w:fldChar w:fldCharType="begin"/>
          </w:r>
          <w:r w:rsidR="00CD2AF8" w:rsidRPr="002E1142">
            <w:instrText xml:space="preserve"> CITATION ONR4 \l 2057 </w:instrText>
          </w:r>
          <w:r w:rsidR="00CD2AF8" w:rsidRPr="002E1142">
            <w:fldChar w:fldCharType="separate"/>
          </w:r>
          <w:r w:rsidR="005B20B6">
            <w:t xml:space="preserve"> </w:t>
          </w:r>
          <w:r w:rsidR="005B20B6" w:rsidRPr="005B20B6">
            <w:t>[11]</w:t>
          </w:r>
          <w:r w:rsidR="00CD2AF8" w:rsidRPr="002E1142">
            <w:fldChar w:fldCharType="end"/>
          </w:r>
        </w:sdtContent>
      </w:sdt>
      <w:r w:rsidR="00834760" w:rsidRPr="002E1142">
        <w:t>).</w:t>
      </w:r>
    </w:p>
    <w:p w14:paraId="5A581A3A" w14:textId="0EBD47CF" w:rsidR="00905677" w:rsidRPr="002E1142" w:rsidRDefault="006407F5" w:rsidP="00517D82">
      <w:pPr>
        <w:pStyle w:val="Bulletlist1"/>
      </w:pPr>
      <w:r w:rsidRPr="002E1142">
        <w:t xml:space="preserve">Design </w:t>
      </w:r>
      <w:r w:rsidR="00123C08" w:rsidRPr="002E1142">
        <w:t>b</w:t>
      </w:r>
      <w:r w:rsidRPr="002E1142">
        <w:t xml:space="preserve">asis </w:t>
      </w:r>
      <w:r w:rsidR="00123C08" w:rsidRPr="002E1142">
        <w:t>a</w:t>
      </w:r>
      <w:r w:rsidRPr="002E1142">
        <w:t>nalysis, NS-TAST-GD-006</w:t>
      </w:r>
      <w:r w:rsidR="00331ABA" w:rsidRPr="002E1142">
        <w:t xml:space="preserve"> (</w:t>
      </w:r>
      <w:r w:rsidR="00CD2AF8" w:rsidRPr="002E1142">
        <w:t>ref.</w:t>
      </w:r>
      <w:sdt>
        <w:sdtPr>
          <w:id w:val="-2082516596"/>
          <w:citation/>
        </w:sdtPr>
        <w:sdtEndPr/>
        <w:sdtContent>
          <w:r w:rsidR="00CD2AF8" w:rsidRPr="002E1142">
            <w:fldChar w:fldCharType="begin"/>
          </w:r>
          <w:r w:rsidR="00CD2AF8" w:rsidRPr="002E1142">
            <w:instrText xml:space="preserve"> CITATION ONR3 \l 2057 </w:instrText>
          </w:r>
          <w:r w:rsidR="00CD2AF8" w:rsidRPr="002E1142">
            <w:fldChar w:fldCharType="separate"/>
          </w:r>
          <w:r w:rsidR="005B20B6">
            <w:t xml:space="preserve"> </w:t>
          </w:r>
          <w:r w:rsidR="005B20B6" w:rsidRPr="005B20B6">
            <w:t>[12]</w:t>
          </w:r>
          <w:r w:rsidR="00CD2AF8" w:rsidRPr="002E1142">
            <w:fldChar w:fldCharType="end"/>
          </w:r>
        </w:sdtContent>
      </w:sdt>
      <w:r w:rsidR="00331ABA" w:rsidRPr="002E1142">
        <w:t>).</w:t>
      </w:r>
    </w:p>
    <w:p w14:paraId="7D84673E" w14:textId="761FD35F" w:rsidR="00517D82" w:rsidRPr="002E1142" w:rsidRDefault="00517D82" w:rsidP="00517D82">
      <w:pPr>
        <w:pStyle w:val="Bulletlist1"/>
      </w:pPr>
      <w:r w:rsidRPr="002E1142">
        <w:t xml:space="preserve">Categorisation of </w:t>
      </w:r>
      <w:r w:rsidR="005E0EC0" w:rsidRPr="002E1142">
        <w:t>s</w:t>
      </w:r>
      <w:r w:rsidRPr="002E1142">
        <w:t xml:space="preserve">afety </w:t>
      </w:r>
      <w:r w:rsidR="005E0EC0" w:rsidRPr="002E1142">
        <w:t>f</w:t>
      </w:r>
      <w:r w:rsidRPr="002E1142">
        <w:t xml:space="preserve">unctions and </w:t>
      </w:r>
      <w:r w:rsidR="005E0EC0" w:rsidRPr="002E1142">
        <w:t>c</w:t>
      </w:r>
      <w:r w:rsidRPr="002E1142">
        <w:t xml:space="preserve">lassification of </w:t>
      </w:r>
      <w:r w:rsidR="005E0EC0" w:rsidRPr="002E1142">
        <w:t>s</w:t>
      </w:r>
      <w:r w:rsidRPr="002E1142">
        <w:t xml:space="preserve">tructures, </w:t>
      </w:r>
      <w:r w:rsidR="005E0EC0" w:rsidRPr="002E1142">
        <w:t>s</w:t>
      </w:r>
      <w:r w:rsidRPr="002E1142">
        <w:t xml:space="preserve">ystems and </w:t>
      </w:r>
      <w:r w:rsidR="005E0EC0" w:rsidRPr="002E1142">
        <w:t>c</w:t>
      </w:r>
      <w:r w:rsidRPr="002E1142">
        <w:t xml:space="preserve">omponents, NS-TAST-GD-094 </w:t>
      </w:r>
      <w:r w:rsidR="00913AA6" w:rsidRPr="002E1142">
        <w:t xml:space="preserve">(ref. </w:t>
      </w:r>
      <w:sdt>
        <w:sdtPr>
          <w:id w:val="598761614"/>
          <w:citation/>
        </w:sdtPr>
        <w:sdtEndPr/>
        <w:sdtContent>
          <w:r w:rsidRPr="002E1142">
            <w:fldChar w:fldCharType="begin"/>
          </w:r>
          <w:r w:rsidRPr="002E1142">
            <w:instrText xml:space="preserve"> CITATION ONR126 \l 2057 </w:instrText>
          </w:r>
          <w:r w:rsidRPr="002E1142">
            <w:fldChar w:fldCharType="separate"/>
          </w:r>
          <w:r w:rsidR="005B20B6" w:rsidRPr="005B20B6">
            <w:t>[13]</w:t>
          </w:r>
          <w:r w:rsidRPr="002E1142">
            <w:fldChar w:fldCharType="end"/>
          </w:r>
        </w:sdtContent>
      </w:sdt>
      <w:r w:rsidR="00913AA6" w:rsidRPr="002E1142">
        <w:t>)</w:t>
      </w:r>
      <w:r w:rsidRPr="002E1142">
        <w:t>.</w:t>
      </w:r>
    </w:p>
    <w:p w14:paraId="5B79A5B1" w14:textId="50FCB390" w:rsidR="00517D82" w:rsidRPr="002E1142" w:rsidRDefault="00517D82" w:rsidP="00517D82">
      <w:pPr>
        <w:pStyle w:val="Bulletlist1"/>
      </w:pPr>
      <w:r w:rsidRPr="002E1142">
        <w:t xml:space="preserve">LC28 EIMT, NS-TAST-GD-009 </w:t>
      </w:r>
      <w:r w:rsidR="00913AA6" w:rsidRPr="002E1142">
        <w:t xml:space="preserve">(ref. </w:t>
      </w:r>
      <w:sdt>
        <w:sdtPr>
          <w:id w:val="804353119"/>
          <w:citation/>
        </w:sdtPr>
        <w:sdtEndPr/>
        <w:sdtContent>
          <w:r w:rsidRPr="002E1142">
            <w:fldChar w:fldCharType="begin"/>
          </w:r>
          <w:r w:rsidRPr="002E1142">
            <w:instrText xml:space="preserve">CITATION ONR128 \l 2057 </w:instrText>
          </w:r>
          <w:r w:rsidRPr="002E1142">
            <w:fldChar w:fldCharType="separate"/>
          </w:r>
          <w:r w:rsidR="005B20B6" w:rsidRPr="005B20B6">
            <w:t>[14]</w:t>
          </w:r>
          <w:r w:rsidRPr="002E1142">
            <w:fldChar w:fldCharType="end"/>
          </w:r>
        </w:sdtContent>
      </w:sdt>
      <w:r w:rsidR="00913AA6" w:rsidRPr="002E1142">
        <w:t>)</w:t>
      </w:r>
      <w:r w:rsidRPr="002E1142">
        <w:t>.</w:t>
      </w:r>
    </w:p>
    <w:p w14:paraId="64D64DFE" w14:textId="0062DFC8" w:rsidR="00517D82" w:rsidRPr="002E1142" w:rsidRDefault="00517D82" w:rsidP="00517D82">
      <w:pPr>
        <w:pStyle w:val="Bulletlist1"/>
      </w:pPr>
      <w:r w:rsidRPr="002E1142">
        <w:t xml:space="preserve">Probabilistic </w:t>
      </w:r>
      <w:r w:rsidR="005E0EC0" w:rsidRPr="002E1142">
        <w:t>s</w:t>
      </w:r>
      <w:r w:rsidRPr="002E1142">
        <w:t xml:space="preserve">afety </w:t>
      </w:r>
      <w:r w:rsidR="005E0EC0" w:rsidRPr="002E1142">
        <w:t>a</w:t>
      </w:r>
      <w:r w:rsidRPr="002E1142">
        <w:t xml:space="preserve">nalysis, </w:t>
      </w:r>
      <w:r w:rsidRPr="002E1142">
        <w:rPr>
          <w:color w:val="000000"/>
        </w:rPr>
        <w:t xml:space="preserve">NS-TAST-GD-030 </w:t>
      </w:r>
      <w:r w:rsidR="00913AA6" w:rsidRPr="002E1142">
        <w:rPr>
          <w:color w:val="000000"/>
        </w:rPr>
        <w:t xml:space="preserve">(ref. </w:t>
      </w:r>
      <w:sdt>
        <w:sdtPr>
          <w:rPr>
            <w:color w:val="000000"/>
          </w:rPr>
          <w:id w:val="-115138498"/>
          <w:citation/>
        </w:sdtPr>
        <w:sdtEndPr/>
        <w:sdtContent>
          <w:r w:rsidRPr="002E1142">
            <w:rPr>
              <w:color w:val="000000"/>
            </w:rPr>
            <w:fldChar w:fldCharType="begin"/>
          </w:r>
          <w:r w:rsidRPr="002E1142">
            <w:rPr>
              <w:color w:val="000000"/>
            </w:rPr>
            <w:instrText xml:space="preserve"> CITATION ONR134 \l 2057 </w:instrText>
          </w:r>
          <w:r w:rsidRPr="002E1142">
            <w:rPr>
              <w:color w:val="000000"/>
            </w:rPr>
            <w:fldChar w:fldCharType="separate"/>
          </w:r>
          <w:r w:rsidR="005B20B6" w:rsidRPr="005B20B6">
            <w:rPr>
              <w:color w:val="000000"/>
            </w:rPr>
            <w:t>[15]</w:t>
          </w:r>
          <w:r w:rsidRPr="002E1142">
            <w:rPr>
              <w:color w:val="000000"/>
            </w:rPr>
            <w:fldChar w:fldCharType="end"/>
          </w:r>
        </w:sdtContent>
      </w:sdt>
      <w:r w:rsidR="00913AA6" w:rsidRPr="002E1142">
        <w:rPr>
          <w:color w:val="000000"/>
        </w:rPr>
        <w:t>)</w:t>
      </w:r>
      <w:r w:rsidRPr="002E1142">
        <w:t>.</w:t>
      </w:r>
    </w:p>
    <w:p w14:paraId="0C7AE92F" w14:textId="5A02143D" w:rsidR="00517D82" w:rsidRPr="002E1142" w:rsidRDefault="00517D82" w:rsidP="00517D82">
      <w:pPr>
        <w:pStyle w:val="Bulletlist1"/>
      </w:pPr>
      <w:r w:rsidRPr="002E1142">
        <w:t xml:space="preserve">Limits and </w:t>
      </w:r>
      <w:r w:rsidR="005E0EC0" w:rsidRPr="002E1142">
        <w:t>c</w:t>
      </w:r>
      <w:r w:rsidRPr="002E1142">
        <w:t xml:space="preserve">onditions for </w:t>
      </w:r>
      <w:r w:rsidR="005E0EC0" w:rsidRPr="002E1142">
        <w:t>n</w:t>
      </w:r>
      <w:r w:rsidRPr="002E1142">
        <w:t xml:space="preserve">uclear </w:t>
      </w:r>
      <w:r w:rsidR="005E0EC0" w:rsidRPr="002E1142">
        <w:t>s</w:t>
      </w:r>
      <w:r w:rsidRPr="002E1142">
        <w:t>afety (</w:t>
      </w:r>
      <w:r w:rsidR="005E0EC0" w:rsidRPr="002E1142">
        <w:t>o</w:t>
      </w:r>
      <w:r w:rsidRPr="002E1142">
        <w:t xml:space="preserve">perating </w:t>
      </w:r>
      <w:r w:rsidR="005E0EC0" w:rsidRPr="002E1142">
        <w:t>r</w:t>
      </w:r>
      <w:r w:rsidRPr="002E1142">
        <w:t xml:space="preserve">ules), NS-TAST-GD-035 </w:t>
      </w:r>
      <w:r w:rsidR="00913AA6" w:rsidRPr="002E1142">
        <w:t xml:space="preserve">(ref. </w:t>
      </w:r>
      <w:sdt>
        <w:sdtPr>
          <w:id w:val="395628875"/>
          <w:citation/>
        </w:sdtPr>
        <w:sdtEndPr/>
        <w:sdtContent>
          <w:r w:rsidRPr="002E1142">
            <w:fldChar w:fldCharType="begin"/>
          </w:r>
          <w:r w:rsidRPr="002E1142">
            <w:instrText xml:space="preserve"> CITATION ONR87 \l 2057 </w:instrText>
          </w:r>
          <w:r w:rsidRPr="002E1142">
            <w:fldChar w:fldCharType="separate"/>
          </w:r>
          <w:r w:rsidR="005B20B6" w:rsidRPr="005B20B6">
            <w:t>[16]</w:t>
          </w:r>
          <w:r w:rsidRPr="002E1142">
            <w:fldChar w:fldCharType="end"/>
          </w:r>
        </w:sdtContent>
      </w:sdt>
      <w:r w:rsidR="00913AA6" w:rsidRPr="002E1142">
        <w:t>)</w:t>
      </w:r>
      <w:r w:rsidRPr="002E1142">
        <w:t>.</w:t>
      </w:r>
    </w:p>
    <w:p w14:paraId="625076BB" w14:textId="78D713FB" w:rsidR="00517D82" w:rsidRPr="002E1142" w:rsidRDefault="00517D82" w:rsidP="00517D82">
      <w:pPr>
        <w:pStyle w:val="Bulletlist1"/>
      </w:pPr>
      <w:r w:rsidRPr="002E1142">
        <w:t xml:space="preserve">Design </w:t>
      </w:r>
      <w:r w:rsidR="005E0EC0" w:rsidRPr="002E1142">
        <w:t>s</w:t>
      </w:r>
      <w:r w:rsidRPr="002E1142">
        <w:t xml:space="preserve">afety </w:t>
      </w:r>
      <w:r w:rsidR="005E0EC0" w:rsidRPr="002E1142">
        <w:t>a</w:t>
      </w:r>
      <w:r w:rsidRPr="002E1142">
        <w:t xml:space="preserve">ssurance, NS-TAST-GD-057 </w:t>
      </w:r>
      <w:r w:rsidR="00913AA6" w:rsidRPr="002E1142">
        <w:t xml:space="preserve">(ref. </w:t>
      </w:r>
      <w:sdt>
        <w:sdtPr>
          <w:id w:val="849152421"/>
          <w:citation/>
        </w:sdtPr>
        <w:sdtEndPr/>
        <w:sdtContent>
          <w:r w:rsidRPr="002E1142">
            <w:fldChar w:fldCharType="begin"/>
          </w:r>
          <w:r w:rsidRPr="002E1142">
            <w:instrText xml:space="preserve"> CITATION ONR125 \l 2057 </w:instrText>
          </w:r>
          <w:r w:rsidRPr="002E1142">
            <w:fldChar w:fldCharType="separate"/>
          </w:r>
          <w:r w:rsidR="005B20B6" w:rsidRPr="005B20B6">
            <w:t>[17]</w:t>
          </w:r>
          <w:r w:rsidRPr="002E1142">
            <w:fldChar w:fldCharType="end"/>
          </w:r>
        </w:sdtContent>
      </w:sdt>
      <w:r w:rsidR="00913AA6" w:rsidRPr="002E1142">
        <w:t>)</w:t>
      </w:r>
      <w:r w:rsidRPr="002E1142">
        <w:t>.</w:t>
      </w:r>
    </w:p>
    <w:p w14:paraId="43E7C8CA" w14:textId="21946028" w:rsidR="00517D82" w:rsidRPr="002E1142" w:rsidRDefault="00517D82" w:rsidP="00517D82">
      <w:pPr>
        <w:pStyle w:val="Bulletlist1"/>
      </w:pPr>
      <w:r w:rsidRPr="002E1142">
        <w:t xml:space="preserve">Guidance on the </w:t>
      </w:r>
      <w:r w:rsidR="005E0EC0" w:rsidRPr="002E1142">
        <w:t>d</w:t>
      </w:r>
      <w:r w:rsidRPr="002E1142">
        <w:t xml:space="preserve">emonstration of </w:t>
      </w:r>
      <w:r w:rsidR="005E0EC0" w:rsidRPr="002E1142">
        <w:t>a</w:t>
      </w:r>
      <w:r w:rsidRPr="002E1142">
        <w:t xml:space="preserve">s </w:t>
      </w:r>
      <w:r w:rsidR="005E0EC0" w:rsidRPr="002E1142">
        <w:t>l</w:t>
      </w:r>
      <w:r w:rsidRPr="002E1142">
        <w:t xml:space="preserve">ow </w:t>
      </w:r>
      <w:r w:rsidR="005E0EC0" w:rsidRPr="002E1142">
        <w:t>a</w:t>
      </w:r>
      <w:r w:rsidRPr="002E1142">
        <w:t xml:space="preserve">s </w:t>
      </w:r>
      <w:r w:rsidR="005E0EC0" w:rsidRPr="002E1142">
        <w:t>r</w:t>
      </w:r>
      <w:r w:rsidRPr="002E1142">
        <w:t xml:space="preserve">easonably </w:t>
      </w:r>
      <w:r w:rsidR="005E0EC0" w:rsidRPr="002E1142">
        <w:t>p</w:t>
      </w:r>
      <w:r w:rsidRPr="002E1142">
        <w:t>racticable</w:t>
      </w:r>
      <w:r w:rsidR="00044DE0" w:rsidRPr="002E1142">
        <w:t xml:space="preserve"> (ALARP)</w:t>
      </w:r>
      <w:r w:rsidRPr="002E1142">
        <w:t xml:space="preserve">, NS-TAST-GD-005 </w:t>
      </w:r>
      <w:r w:rsidR="00913AA6" w:rsidRPr="002E1142">
        <w:t xml:space="preserve">(ref. </w:t>
      </w:r>
      <w:sdt>
        <w:sdtPr>
          <w:id w:val="-673875084"/>
          <w:citation/>
        </w:sdtPr>
        <w:sdtEndPr/>
        <w:sdtContent>
          <w:r w:rsidRPr="002E1142">
            <w:fldChar w:fldCharType="begin"/>
          </w:r>
          <w:r w:rsidR="008D0661" w:rsidRPr="002E1142">
            <w:instrText xml:space="preserve">CITATION ONR100 \l 2057 </w:instrText>
          </w:r>
          <w:r w:rsidRPr="002E1142">
            <w:fldChar w:fldCharType="separate"/>
          </w:r>
          <w:r w:rsidR="005B20B6" w:rsidRPr="005B20B6">
            <w:t>[18]</w:t>
          </w:r>
          <w:r w:rsidRPr="002E1142">
            <w:fldChar w:fldCharType="end"/>
          </w:r>
        </w:sdtContent>
      </w:sdt>
      <w:r w:rsidR="00913AA6" w:rsidRPr="002E1142">
        <w:t>)</w:t>
      </w:r>
      <w:r w:rsidRPr="002E1142">
        <w:t>.</w:t>
      </w:r>
    </w:p>
    <w:p w14:paraId="2E0EB398" w14:textId="0D064405" w:rsidR="00517D82" w:rsidRPr="002E1142" w:rsidRDefault="00517D82" w:rsidP="00517D82">
      <w:pPr>
        <w:pStyle w:val="Bulletlist1"/>
      </w:pPr>
      <w:r w:rsidRPr="002E1142">
        <w:t xml:space="preserve">Internal </w:t>
      </w:r>
      <w:r w:rsidR="005E0EC0" w:rsidRPr="002E1142">
        <w:t>h</w:t>
      </w:r>
      <w:r w:rsidRPr="002E1142">
        <w:t>azards,</w:t>
      </w:r>
      <w:r w:rsidRPr="002E1142">
        <w:rPr>
          <w:color w:val="000000"/>
        </w:rPr>
        <w:t xml:space="preserve"> NS-TAST-GD-014 </w:t>
      </w:r>
      <w:r w:rsidR="003B14DC" w:rsidRPr="002E1142">
        <w:rPr>
          <w:color w:val="000000"/>
        </w:rPr>
        <w:t xml:space="preserve">(ref. </w:t>
      </w:r>
      <w:sdt>
        <w:sdtPr>
          <w:rPr>
            <w:color w:val="000000"/>
          </w:rPr>
          <w:id w:val="873274599"/>
          <w:citation/>
        </w:sdtPr>
        <w:sdtEndPr/>
        <w:sdtContent>
          <w:r w:rsidRPr="002E1142">
            <w:rPr>
              <w:color w:val="000000"/>
            </w:rPr>
            <w:fldChar w:fldCharType="begin"/>
          </w:r>
          <w:r w:rsidRPr="002E1142">
            <w:rPr>
              <w:color w:val="000000"/>
            </w:rPr>
            <w:instrText xml:space="preserve"> CITATION ONR83 \l 2057 </w:instrText>
          </w:r>
          <w:r w:rsidRPr="002E1142">
            <w:rPr>
              <w:color w:val="000000"/>
            </w:rPr>
            <w:fldChar w:fldCharType="separate"/>
          </w:r>
          <w:r w:rsidR="005B20B6" w:rsidRPr="005B20B6">
            <w:rPr>
              <w:color w:val="000000"/>
            </w:rPr>
            <w:t>[19]</w:t>
          </w:r>
          <w:r w:rsidRPr="002E1142">
            <w:rPr>
              <w:color w:val="000000"/>
            </w:rPr>
            <w:fldChar w:fldCharType="end"/>
          </w:r>
        </w:sdtContent>
      </w:sdt>
      <w:r w:rsidR="003B14DC" w:rsidRPr="002E1142">
        <w:rPr>
          <w:color w:val="000000"/>
        </w:rPr>
        <w:t>)</w:t>
      </w:r>
      <w:r w:rsidRPr="002E1142">
        <w:rPr>
          <w:color w:val="000000"/>
        </w:rPr>
        <w:t>.</w:t>
      </w:r>
    </w:p>
    <w:p w14:paraId="050C8944" w14:textId="769A0B00" w:rsidR="00517D82" w:rsidRPr="002E1142" w:rsidRDefault="00517D82" w:rsidP="00517D82">
      <w:pPr>
        <w:pStyle w:val="Bulletlist1"/>
      </w:pPr>
      <w:r w:rsidRPr="002E1142">
        <w:t xml:space="preserve">External </w:t>
      </w:r>
      <w:r w:rsidR="005E0EC0" w:rsidRPr="002E1142">
        <w:t>h</w:t>
      </w:r>
      <w:r w:rsidRPr="002E1142">
        <w:t>azards, NS-TAST-GD-013</w:t>
      </w:r>
      <w:r w:rsidR="003B14DC" w:rsidRPr="002E1142">
        <w:t xml:space="preserve"> (ref.</w:t>
      </w:r>
      <w:sdt>
        <w:sdtPr>
          <w:id w:val="1058213068"/>
          <w:citation/>
        </w:sdtPr>
        <w:sdtEndPr/>
        <w:sdtContent>
          <w:r w:rsidR="0079179C" w:rsidRPr="002E1142">
            <w:fldChar w:fldCharType="begin"/>
          </w:r>
          <w:r w:rsidR="0079179C" w:rsidRPr="002E1142">
            <w:instrText xml:space="preserve"> CITATION ONR \l 2057 </w:instrText>
          </w:r>
          <w:r w:rsidR="0079179C" w:rsidRPr="002E1142">
            <w:fldChar w:fldCharType="separate"/>
          </w:r>
          <w:r w:rsidR="005B20B6">
            <w:t xml:space="preserve"> </w:t>
          </w:r>
          <w:r w:rsidR="005B20B6" w:rsidRPr="005B20B6">
            <w:t>[20]</w:t>
          </w:r>
          <w:r w:rsidR="0079179C" w:rsidRPr="002E1142">
            <w:fldChar w:fldCharType="end"/>
          </w:r>
        </w:sdtContent>
      </w:sdt>
      <w:r w:rsidR="003B14DC" w:rsidRPr="002E1142">
        <w:t>)</w:t>
      </w:r>
      <w:r w:rsidRPr="002E1142">
        <w:t>.</w:t>
      </w:r>
    </w:p>
    <w:p w14:paraId="4CFAAE46" w14:textId="016F412B" w:rsidR="00517D82" w:rsidRPr="002E1142" w:rsidRDefault="00517D82" w:rsidP="00517D82">
      <w:pPr>
        <w:pStyle w:val="Bulletlist1"/>
        <w:rPr>
          <w:color w:val="000000"/>
        </w:rPr>
      </w:pPr>
      <w:r w:rsidRPr="002E1142">
        <w:t xml:space="preserve">Pressure </w:t>
      </w:r>
      <w:r w:rsidR="005E0EC0" w:rsidRPr="002E1142">
        <w:t>s</w:t>
      </w:r>
      <w:r w:rsidRPr="002E1142">
        <w:t xml:space="preserve">ystems </w:t>
      </w:r>
      <w:r w:rsidR="005E0EC0" w:rsidRPr="002E1142">
        <w:t>s</w:t>
      </w:r>
      <w:r w:rsidRPr="002E1142">
        <w:t xml:space="preserve">afety, NS-TAST-GD-067 </w:t>
      </w:r>
      <w:r w:rsidR="003B14DC" w:rsidRPr="002E1142">
        <w:t xml:space="preserve">(ref. </w:t>
      </w:r>
      <w:sdt>
        <w:sdtPr>
          <w:id w:val="-127856096"/>
          <w:citation/>
        </w:sdtPr>
        <w:sdtEndPr/>
        <w:sdtContent>
          <w:r w:rsidRPr="002E1142">
            <w:fldChar w:fldCharType="begin"/>
          </w:r>
          <w:r w:rsidRPr="002E1142">
            <w:instrText xml:space="preserve"> CITATION ONR88 \l 2057 </w:instrText>
          </w:r>
          <w:r w:rsidRPr="002E1142">
            <w:fldChar w:fldCharType="separate"/>
          </w:r>
          <w:r w:rsidR="005B20B6" w:rsidRPr="005B20B6">
            <w:t>[21]</w:t>
          </w:r>
          <w:r w:rsidRPr="002E1142">
            <w:fldChar w:fldCharType="end"/>
          </w:r>
        </w:sdtContent>
      </w:sdt>
      <w:r w:rsidR="003B14DC" w:rsidRPr="002E1142">
        <w:t>)</w:t>
      </w:r>
      <w:r w:rsidRPr="002E1142">
        <w:t>.</w:t>
      </w:r>
    </w:p>
    <w:p w14:paraId="0A3D6548" w14:textId="56477406" w:rsidR="00530C2D" w:rsidRPr="002E1142" w:rsidRDefault="00B61D15" w:rsidP="00517D82">
      <w:pPr>
        <w:pStyle w:val="Bulletlist1"/>
        <w:rPr>
          <w:color w:val="000000"/>
        </w:rPr>
      </w:pPr>
      <w:r w:rsidRPr="002E1142">
        <w:t>Redundancy, diversit</w:t>
      </w:r>
      <w:r w:rsidR="00BD4EF2" w:rsidRPr="002E1142">
        <w:t>y</w:t>
      </w:r>
      <w:r w:rsidRPr="002E1142">
        <w:t xml:space="preserve">, segregation </w:t>
      </w:r>
      <w:r w:rsidR="004747DA" w:rsidRPr="002E1142">
        <w:t>and layout of SSCs, NS-TAST-GD-042</w:t>
      </w:r>
      <w:r w:rsidR="004071C7" w:rsidRPr="002E1142">
        <w:t xml:space="preserve"> (ref.</w:t>
      </w:r>
      <w:sdt>
        <w:sdtPr>
          <w:id w:val="-1817411501"/>
          <w:citation/>
        </w:sdtPr>
        <w:sdtEndPr/>
        <w:sdtContent>
          <w:r w:rsidR="00CD2AF8" w:rsidRPr="002E1142">
            <w:fldChar w:fldCharType="begin"/>
          </w:r>
          <w:r w:rsidR="00CD2AF8" w:rsidRPr="002E1142">
            <w:instrText xml:space="preserve"> CITATION ONR5 \l 2057 </w:instrText>
          </w:r>
          <w:r w:rsidR="00CD2AF8" w:rsidRPr="002E1142">
            <w:fldChar w:fldCharType="separate"/>
          </w:r>
          <w:r w:rsidR="005B20B6">
            <w:t xml:space="preserve"> </w:t>
          </w:r>
          <w:r w:rsidR="005B20B6" w:rsidRPr="005B20B6">
            <w:t>[22]</w:t>
          </w:r>
          <w:r w:rsidR="00CD2AF8" w:rsidRPr="002E1142">
            <w:fldChar w:fldCharType="end"/>
          </w:r>
        </w:sdtContent>
      </w:sdt>
      <w:r w:rsidR="004071C7" w:rsidRPr="002E1142">
        <w:t>).</w:t>
      </w:r>
    </w:p>
    <w:p w14:paraId="47FC9297" w14:textId="3F42E8C6" w:rsidR="00517D82" w:rsidRPr="002E1142" w:rsidRDefault="00517D82" w:rsidP="00517D82">
      <w:pPr>
        <w:pStyle w:val="Bulletlist1"/>
      </w:pPr>
      <w:r w:rsidRPr="002E1142">
        <w:t xml:space="preserve">Emergency </w:t>
      </w:r>
      <w:r w:rsidR="005E0EC0" w:rsidRPr="002E1142">
        <w:t>p</w:t>
      </w:r>
      <w:r w:rsidRPr="002E1142">
        <w:t xml:space="preserve">ower </w:t>
      </w:r>
      <w:r w:rsidR="005E0EC0" w:rsidRPr="002E1142">
        <w:t>g</w:t>
      </w:r>
      <w:r w:rsidRPr="002E1142">
        <w:t xml:space="preserve">eneration, NS-TAST-GD-103 </w:t>
      </w:r>
      <w:r w:rsidR="003B14DC" w:rsidRPr="002E1142">
        <w:t xml:space="preserve">(ref. </w:t>
      </w:r>
      <w:sdt>
        <w:sdtPr>
          <w:id w:val="-695471595"/>
          <w:citation/>
        </w:sdtPr>
        <w:sdtEndPr/>
        <w:sdtContent>
          <w:r w:rsidRPr="002E1142">
            <w:fldChar w:fldCharType="begin"/>
          </w:r>
          <w:r w:rsidRPr="002E1142">
            <w:instrText xml:space="preserve"> CITATION ONR283 \l 2057 </w:instrText>
          </w:r>
          <w:r w:rsidRPr="002E1142">
            <w:fldChar w:fldCharType="separate"/>
          </w:r>
          <w:r w:rsidR="005B20B6" w:rsidRPr="005B20B6">
            <w:t>[23]</w:t>
          </w:r>
          <w:r w:rsidRPr="002E1142">
            <w:fldChar w:fldCharType="end"/>
          </w:r>
        </w:sdtContent>
      </w:sdt>
      <w:r w:rsidR="003B14DC" w:rsidRPr="002E1142">
        <w:t>)</w:t>
      </w:r>
      <w:r w:rsidRPr="002E1142">
        <w:t>.</w:t>
      </w:r>
    </w:p>
    <w:p w14:paraId="32D69E8F" w14:textId="65B8CD7C" w:rsidR="00517D82" w:rsidRPr="002E1142" w:rsidRDefault="00517D82" w:rsidP="00517D82">
      <w:pPr>
        <w:pStyle w:val="Heading2"/>
      </w:pPr>
      <w:r w:rsidRPr="002E1142">
        <w:t xml:space="preserve">WENRA </w:t>
      </w:r>
      <w:r w:rsidR="0064584A" w:rsidRPr="002E1142">
        <w:t>s</w:t>
      </w:r>
      <w:r w:rsidRPr="002E1142">
        <w:t xml:space="preserve">afety </w:t>
      </w:r>
      <w:r w:rsidR="0064584A" w:rsidRPr="002E1142">
        <w:t>r</w:t>
      </w:r>
      <w:r w:rsidRPr="002E1142">
        <w:t xml:space="preserve">eference </w:t>
      </w:r>
      <w:r w:rsidR="0064584A" w:rsidRPr="002E1142">
        <w:t>l</w:t>
      </w:r>
      <w:r w:rsidRPr="002E1142">
        <w:t>evels</w:t>
      </w:r>
    </w:p>
    <w:p w14:paraId="37805021" w14:textId="04668354" w:rsidR="00517D82" w:rsidRPr="002E1142" w:rsidRDefault="00044DE0" w:rsidP="005948CA">
      <w:pPr>
        <w:pStyle w:val="F9-Paragraph"/>
      </w:pPr>
      <w:r w:rsidRPr="002E1142">
        <w:t>The Association of Regulators of Western Europe (</w:t>
      </w:r>
      <w:r w:rsidR="00517D82" w:rsidRPr="002E1142">
        <w:t>WENRA</w:t>
      </w:r>
      <w:r w:rsidRPr="002E1142">
        <w:t>)</w:t>
      </w:r>
      <w:r w:rsidR="00517D82" w:rsidRPr="002E1142">
        <w:t xml:space="preserve"> </w:t>
      </w:r>
      <w:r w:rsidR="005E0EC0" w:rsidRPr="002E1142">
        <w:t>r</w:t>
      </w:r>
      <w:r w:rsidR="00517D82" w:rsidRPr="002E1142">
        <w:t xml:space="preserve">eactor </w:t>
      </w:r>
      <w:r w:rsidR="005E0EC0" w:rsidRPr="002E1142">
        <w:t>s</w:t>
      </w:r>
      <w:r w:rsidR="00517D82" w:rsidRPr="002E1142">
        <w:t xml:space="preserve">afety </w:t>
      </w:r>
      <w:r w:rsidR="005E0EC0" w:rsidRPr="002E1142">
        <w:t>r</w:t>
      </w:r>
      <w:r w:rsidR="00517D82" w:rsidRPr="002E1142">
        <w:t xml:space="preserve">eference </w:t>
      </w:r>
      <w:r w:rsidR="005E0EC0" w:rsidRPr="002E1142">
        <w:t>l</w:t>
      </w:r>
      <w:r w:rsidR="00517D82" w:rsidRPr="002E1142">
        <w:t>evels</w:t>
      </w:r>
      <w:r w:rsidR="003B14DC" w:rsidRPr="002E1142">
        <w:t xml:space="preserve"> (ref.</w:t>
      </w:r>
      <w:r w:rsidR="00517D82" w:rsidRPr="002E1142">
        <w:t xml:space="preserve"> </w:t>
      </w:r>
      <w:sdt>
        <w:sdtPr>
          <w:id w:val="-1725824417"/>
          <w:citation/>
        </w:sdtPr>
        <w:sdtEndPr/>
        <w:sdtContent>
          <w:r w:rsidR="00517D82" w:rsidRPr="002E1142">
            <w:fldChar w:fldCharType="begin"/>
          </w:r>
          <w:r w:rsidR="00517D82" w:rsidRPr="002E1142">
            <w:instrText xml:space="preserve"> CITATION WEN \l 2057 </w:instrText>
          </w:r>
          <w:r w:rsidR="00517D82" w:rsidRPr="002E1142">
            <w:fldChar w:fldCharType="separate"/>
          </w:r>
          <w:r w:rsidR="005B20B6">
            <w:rPr>
              <w:noProof/>
            </w:rPr>
            <w:t>[24]</w:t>
          </w:r>
          <w:r w:rsidR="00517D82" w:rsidRPr="002E1142">
            <w:fldChar w:fldCharType="end"/>
          </w:r>
        </w:sdtContent>
      </w:sdt>
      <w:r w:rsidR="003B14DC" w:rsidRPr="002E1142">
        <w:t>)</w:t>
      </w:r>
      <w:r w:rsidR="00517D82" w:rsidRPr="002E1142">
        <w:t xml:space="preserve"> consider the safety requirements for existing reactors. The following areas are relevant to </w:t>
      </w:r>
      <w:r w:rsidR="006C7708" w:rsidRPr="002E1142">
        <w:t>e</w:t>
      </w:r>
      <w:r w:rsidR="00517D82" w:rsidRPr="002E1142">
        <w:t xml:space="preserve">ssential </w:t>
      </w:r>
      <w:r w:rsidR="006C7708" w:rsidRPr="002E1142">
        <w:t>s</w:t>
      </w:r>
      <w:r w:rsidR="00517D82" w:rsidRPr="002E1142">
        <w:t>ervices:</w:t>
      </w:r>
    </w:p>
    <w:p w14:paraId="508EE0D9" w14:textId="5DA7C1CC" w:rsidR="00517D82" w:rsidRPr="002E1142" w:rsidRDefault="00517D82" w:rsidP="00517D82">
      <w:pPr>
        <w:pStyle w:val="Bulletlist1"/>
      </w:pPr>
      <w:r w:rsidRPr="002E1142">
        <w:t xml:space="preserve">Issue E: </w:t>
      </w:r>
      <w:r w:rsidRPr="002E1142">
        <w:tab/>
        <w:t xml:space="preserve">Design </w:t>
      </w:r>
      <w:r w:rsidR="005E0EC0" w:rsidRPr="002E1142">
        <w:t>b</w:t>
      </w:r>
      <w:r w:rsidRPr="002E1142">
        <w:t xml:space="preserve">asis </w:t>
      </w:r>
      <w:r w:rsidR="005E0EC0" w:rsidRPr="002E1142">
        <w:t>e</w:t>
      </w:r>
      <w:r w:rsidRPr="002E1142">
        <w:t xml:space="preserve">nvelope for </w:t>
      </w:r>
      <w:r w:rsidR="005E0EC0" w:rsidRPr="002E1142">
        <w:t>e</w:t>
      </w:r>
      <w:r w:rsidRPr="002E1142">
        <w:t xml:space="preserve">xisting </w:t>
      </w:r>
      <w:r w:rsidR="005E0EC0" w:rsidRPr="002E1142">
        <w:t>r</w:t>
      </w:r>
      <w:r w:rsidRPr="002E1142">
        <w:t>eactors</w:t>
      </w:r>
    </w:p>
    <w:p w14:paraId="1454BD07" w14:textId="18D07ACF" w:rsidR="00517D82" w:rsidRPr="002E1142" w:rsidRDefault="00517D82" w:rsidP="00517D82">
      <w:pPr>
        <w:pStyle w:val="Bulletlist1"/>
      </w:pPr>
      <w:r w:rsidRPr="002E1142">
        <w:t xml:space="preserve">Issue F: </w:t>
      </w:r>
      <w:r w:rsidRPr="002E1142">
        <w:tab/>
        <w:t xml:space="preserve">Design </w:t>
      </w:r>
      <w:r w:rsidR="005E0EC0" w:rsidRPr="002E1142">
        <w:t>e</w:t>
      </w:r>
      <w:r w:rsidRPr="002E1142">
        <w:t xml:space="preserve">xtension of </w:t>
      </w:r>
      <w:r w:rsidR="005E0EC0" w:rsidRPr="002E1142">
        <w:t>e</w:t>
      </w:r>
      <w:r w:rsidRPr="002E1142">
        <w:t xml:space="preserve">xisting </w:t>
      </w:r>
      <w:r w:rsidR="005E0EC0" w:rsidRPr="002E1142">
        <w:t>r</w:t>
      </w:r>
      <w:r w:rsidRPr="002E1142">
        <w:t>eactors</w:t>
      </w:r>
    </w:p>
    <w:p w14:paraId="11E46101" w14:textId="7BC2584F" w:rsidR="00517D82" w:rsidRPr="002E1142" w:rsidRDefault="00517D82" w:rsidP="00517D82">
      <w:pPr>
        <w:pStyle w:val="Bulletlist1"/>
      </w:pPr>
      <w:r w:rsidRPr="002E1142">
        <w:t xml:space="preserve">Issue G: </w:t>
      </w:r>
      <w:r w:rsidRPr="002E1142">
        <w:tab/>
        <w:t xml:space="preserve">Safety </w:t>
      </w:r>
      <w:r w:rsidR="005E0EC0" w:rsidRPr="002E1142">
        <w:t xml:space="preserve"> c</w:t>
      </w:r>
      <w:r w:rsidRPr="002E1142">
        <w:t xml:space="preserve">lassification of </w:t>
      </w:r>
      <w:r w:rsidR="005E0EC0" w:rsidRPr="002E1142">
        <w:t>s</w:t>
      </w:r>
      <w:r w:rsidRPr="002E1142">
        <w:t xml:space="preserve">tructures, </w:t>
      </w:r>
      <w:r w:rsidR="005E0EC0" w:rsidRPr="002E1142">
        <w:t>s</w:t>
      </w:r>
      <w:r w:rsidRPr="002E1142">
        <w:t xml:space="preserve">ystems and </w:t>
      </w:r>
      <w:r w:rsidR="003708B2" w:rsidRPr="002E1142">
        <w:tab/>
      </w:r>
      <w:r w:rsidR="003708B2" w:rsidRPr="002E1142">
        <w:tab/>
      </w:r>
      <w:r w:rsidR="003708B2" w:rsidRPr="002E1142">
        <w:tab/>
      </w:r>
      <w:r w:rsidR="003708B2" w:rsidRPr="002E1142">
        <w:tab/>
      </w:r>
      <w:r w:rsidR="00ED44E8" w:rsidRPr="002E1142">
        <w:tab/>
      </w:r>
      <w:r w:rsidR="005E0EC0" w:rsidRPr="002E1142">
        <w:t>c</w:t>
      </w:r>
      <w:r w:rsidRPr="002E1142">
        <w:t>omponents</w:t>
      </w:r>
    </w:p>
    <w:p w14:paraId="016A2455" w14:textId="2265B088" w:rsidR="00517D82" w:rsidRPr="002E1142" w:rsidRDefault="00517D82" w:rsidP="00517D82">
      <w:pPr>
        <w:pStyle w:val="Bulletlist1"/>
      </w:pPr>
      <w:r w:rsidRPr="002E1142">
        <w:t xml:space="preserve">Issue H: </w:t>
      </w:r>
      <w:r w:rsidRPr="002E1142">
        <w:tab/>
        <w:t xml:space="preserve">Operational </w:t>
      </w:r>
      <w:r w:rsidR="005E0EC0" w:rsidRPr="002E1142">
        <w:t>l</w:t>
      </w:r>
      <w:r w:rsidRPr="002E1142">
        <w:t xml:space="preserve">imits and </w:t>
      </w:r>
      <w:r w:rsidR="005E0EC0" w:rsidRPr="002E1142">
        <w:t>c</w:t>
      </w:r>
      <w:r w:rsidRPr="002E1142">
        <w:t>onditions</w:t>
      </w:r>
    </w:p>
    <w:p w14:paraId="6000707F" w14:textId="46B823D4" w:rsidR="00517D82" w:rsidRPr="002E1142" w:rsidRDefault="00517D82" w:rsidP="00517D82">
      <w:pPr>
        <w:pStyle w:val="Bulletlist1"/>
      </w:pPr>
      <w:r w:rsidRPr="002E1142">
        <w:t xml:space="preserve">Issue I: </w:t>
      </w:r>
      <w:r w:rsidRPr="002E1142">
        <w:tab/>
        <w:t xml:space="preserve">Ageing </w:t>
      </w:r>
      <w:r w:rsidR="005E0EC0" w:rsidRPr="002E1142">
        <w:t>m</w:t>
      </w:r>
      <w:r w:rsidRPr="002E1142">
        <w:t>anagement</w:t>
      </w:r>
    </w:p>
    <w:p w14:paraId="0BE8AB02" w14:textId="2DB9309B" w:rsidR="00517D82" w:rsidRPr="002E1142" w:rsidRDefault="00517D82" w:rsidP="00517D82">
      <w:pPr>
        <w:pStyle w:val="Bulletlist1"/>
      </w:pPr>
      <w:r w:rsidRPr="002E1142">
        <w:t xml:space="preserve">Issue K: </w:t>
      </w:r>
      <w:r w:rsidRPr="002E1142">
        <w:tab/>
        <w:t xml:space="preserve">Maintenance, </w:t>
      </w:r>
      <w:r w:rsidR="005E0EC0" w:rsidRPr="002E1142">
        <w:t>i</w:t>
      </w:r>
      <w:r w:rsidRPr="002E1142">
        <w:t xml:space="preserve">n-Service </w:t>
      </w:r>
      <w:r w:rsidR="005E0EC0" w:rsidRPr="002E1142">
        <w:t>i</w:t>
      </w:r>
      <w:r w:rsidRPr="002E1142">
        <w:t xml:space="preserve">nspection and </w:t>
      </w:r>
      <w:r w:rsidR="005E0EC0" w:rsidRPr="002E1142">
        <w:t>f</w:t>
      </w:r>
      <w:r w:rsidRPr="002E1142">
        <w:t xml:space="preserve">unctional </w:t>
      </w:r>
      <w:r w:rsidR="005E0EC0" w:rsidRPr="002E1142">
        <w:t>t</w:t>
      </w:r>
      <w:r w:rsidRPr="002E1142">
        <w:t>esting</w:t>
      </w:r>
    </w:p>
    <w:p w14:paraId="77F515C2" w14:textId="6974B710" w:rsidR="00517D82" w:rsidRPr="002E1142" w:rsidRDefault="00517D82" w:rsidP="00517D82">
      <w:pPr>
        <w:pStyle w:val="Bulletlist1"/>
      </w:pPr>
      <w:r w:rsidRPr="002E1142">
        <w:t xml:space="preserve">Issue LM: </w:t>
      </w:r>
      <w:r w:rsidRPr="002E1142">
        <w:tab/>
        <w:t xml:space="preserve">Emergency </w:t>
      </w:r>
      <w:r w:rsidR="005E0EC0" w:rsidRPr="002E1142">
        <w:t>o</w:t>
      </w:r>
      <w:r w:rsidRPr="002E1142">
        <w:t xml:space="preserve">perating </w:t>
      </w:r>
      <w:r w:rsidR="005E0EC0" w:rsidRPr="002E1142">
        <w:t>p</w:t>
      </w:r>
      <w:r w:rsidRPr="002E1142">
        <w:t xml:space="preserve">rocedures and </w:t>
      </w:r>
      <w:r w:rsidR="005E0EC0" w:rsidRPr="002E1142">
        <w:t>s</w:t>
      </w:r>
      <w:r w:rsidRPr="002E1142">
        <w:t xml:space="preserve">evere </w:t>
      </w:r>
      <w:r w:rsidR="005E0EC0" w:rsidRPr="002E1142">
        <w:t>a</w:t>
      </w:r>
      <w:r w:rsidRPr="002E1142">
        <w:t>ccident</w:t>
      </w:r>
      <w:r w:rsidRPr="002E1142">
        <w:br/>
      </w:r>
      <w:r w:rsidRPr="002E1142">
        <w:tab/>
      </w:r>
      <w:r w:rsidRPr="002E1142">
        <w:tab/>
      </w:r>
      <w:r w:rsidRPr="002E1142">
        <w:tab/>
      </w:r>
      <w:r w:rsidR="005E0EC0" w:rsidRPr="002E1142">
        <w:t>m</w:t>
      </w:r>
      <w:r w:rsidRPr="002E1142">
        <w:t>anagement</w:t>
      </w:r>
    </w:p>
    <w:p w14:paraId="1050AFDC" w14:textId="2C58DA8F" w:rsidR="00517D82" w:rsidRPr="002E1142" w:rsidRDefault="00517D82" w:rsidP="00517D82">
      <w:pPr>
        <w:pStyle w:val="Bulletlist1"/>
      </w:pPr>
      <w:r w:rsidRPr="002E1142">
        <w:t xml:space="preserve">Issue O: </w:t>
      </w:r>
      <w:r w:rsidRPr="002E1142">
        <w:tab/>
        <w:t xml:space="preserve">Probabilistic </w:t>
      </w:r>
      <w:r w:rsidR="005E0EC0" w:rsidRPr="002E1142">
        <w:t>s</w:t>
      </w:r>
      <w:r w:rsidRPr="002E1142">
        <w:t xml:space="preserve">afety </w:t>
      </w:r>
      <w:r w:rsidR="005E0EC0" w:rsidRPr="002E1142">
        <w:t>a</w:t>
      </w:r>
      <w:r w:rsidRPr="002E1142">
        <w:t>nalysis</w:t>
      </w:r>
    </w:p>
    <w:p w14:paraId="0277527C" w14:textId="44FAE131" w:rsidR="00517D82" w:rsidRPr="002E1142" w:rsidRDefault="00517D82" w:rsidP="00517D82">
      <w:pPr>
        <w:pStyle w:val="Bulletlist1"/>
      </w:pPr>
      <w:r w:rsidRPr="002E1142">
        <w:t xml:space="preserve">Issue P: </w:t>
      </w:r>
      <w:r w:rsidRPr="002E1142">
        <w:tab/>
        <w:t xml:space="preserve">Periodic </w:t>
      </w:r>
      <w:r w:rsidR="005E0EC0" w:rsidRPr="002E1142">
        <w:t>s</w:t>
      </w:r>
      <w:r w:rsidRPr="002E1142">
        <w:t xml:space="preserve">afety </w:t>
      </w:r>
      <w:r w:rsidR="005E0EC0" w:rsidRPr="002E1142">
        <w:t>r</w:t>
      </w:r>
      <w:r w:rsidRPr="002E1142">
        <w:t>eview (PSR)</w:t>
      </w:r>
    </w:p>
    <w:p w14:paraId="36A3FE11" w14:textId="2F8B6A41" w:rsidR="00517D82" w:rsidRPr="002E1142" w:rsidRDefault="00517D82" w:rsidP="00517D82">
      <w:pPr>
        <w:pStyle w:val="Bulletlist1"/>
      </w:pPr>
      <w:r w:rsidRPr="002E1142">
        <w:t xml:space="preserve">Issue Q: </w:t>
      </w:r>
      <w:r w:rsidRPr="002E1142">
        <w:tab/>
        <w:t xml:space="preserve">Plant </w:t>
      </w:r>
      <w:r w:rsidR="005E0EC0" w:rsidRPr="002E1142">
        <w:t>m</w:t>
      </w:r>
      <w:r w:rsidRPr="002E1142">
        <w:t>odification</w:t>
      </w:r>
    </w:p>
    <w:p w14:paraId="4C56B3A9" w14:textId="0C60AA9D" w:rsidR="00517D82" w:rsidRPr="002E1142" w:rsidRDefault="00517D82" w:rsidP="00517D82">
      <w:pPr>
        <w:pStyle w:val="Bulletlist1"/>
      </w:pPr>
      <w:r w:rsidRPr="002E1142">
        <w:t xml:space="preserve">Issue R: </w:t>
      </w:r>
      <w:r w:rsidRPr="002E1142">
        <w:tab/>
        <w:t>On</w:t>
      </w:r>
      <w:r w:rsidR="005E0EC0" w:rsidRPr="002E1142">
        <w:t>-s</w:t>
      </w:r>
      <w:r w:rsidRPr="002E1142">
        <w:t xml:space="preserve">ite </w:t>
      </w:r>
      <w:r w:rsidR="005E0EC0" w:rsidRPr="002E1142">
        <w:t>e</w:t>
      </w:r>
      <w:r w:rsidRPr="002E1142">
        <w:t xml:space="preserve">mergency </w:t>
      </w:r>
      <w:r w:rsidR="005E0EC0" w:rsidRPr="002E1142">
        <w:t>p</w:t>
      </w:r>
      <w:r w:rsidRPr="002E1142">
        <w:t>reparedness</w:t>
      </w:r>
    </w:p>
    <w:p w14:paraId="353730F0" w14:textId="432D60AF" w:rsidR="00517D82" w:rsidRPr="002E1142" w:rsidRDefault="00517D82" w:rsidP="00517D82">
      <w:pPr>
        <w:pStyle w:val="Bulletlist1"/>
      </w:pPr>
      <w:r w:rsidRPr="002E1142">
        <w:t xml:space="preserve">Issue SV: </w:t>
      </w:r>
      <w:r w:rsidRPr="002E1142">
        <w:tab/>
        <w:t xml:space="preserve">Internal </w:t>
      </w:r>
      <w:r w:rsidR="005E0EC0" w:rsidRPr="002E1142">
        <w:t>h</w:t>
      </w:r>
      <w:r w:rsidRPr="002E1142">
        <w:t>azards</w:t>
      </w:r>
    </w:p>
    <w:p w14:paraId="215D3929" w14:textId="249DEFCD" w:rsidR="00517D82" w:rsidRPr="002E1142" w:rsidRDefault="00517D82" w:rsidP="00517D82">
      <w:pPr>
        <w:pStyle w:val="Bulletlist1"/>
      </w:pPr>
      <w:r w:rsidRPr="002E1142">
        <w:t>Issue TU:</w:t>
      </w:r>
      <w:r w:rsidRPr="002E1142">
        <w:tab/>
        <w:t xml:space="preserve">External </w:t>
      </w:r>
      <w:r w:rsidR="005E0EC0" w:rsidRPr="002E1142">
        <w:t>h</w:t>
      </w:r>
      <w:r w:rsidRPr="002E1142">
        <w:t>azards</w:t>
      </w:r>
    </w:p>
    <w:p w14:paraId="1066A8CC" w14:textId="6D402644" w:rsidR="00517D82" w:rsidRPr="002E1142" w:rsidRDefault="00517D82" w:rsidP="005948CA">
      <w:pPr>
        <w:pStyle w:val="F9-Paragraph"/>
      </w:pPr>
      <w:r w:rsidRPr="002E1142">
        <w:t xml:space="preserve">In considering the design of new </w:t>
      </w:r>
      <w:r w:rsidR="005E0EC0" w:rsidRPr="002E1142">
        <w:t>n</w:t>
      </w:r>
      <w:r w:rsidRPr="002E1142">
        <w:t xml:space="preserve">uclear </w:t>
      </w:r>
      <w:r w:rsidR="005E0EC0" w:rsidRPr="002E1142">
        <w:t>p</w:t>
      </w:r>
      <w:r w:rsidRPr="002E1142">
        <w:t xml:space="preserve">ower </w:t>
      </w:r>
      <w:r w:rsidR="005E0EC0" w:rsidRPr="002E1142">
        <w:t>p</w:t>
      </w:r>
      <w:r w:rsidRPr="002E1142">
        <w:t xml:space="preserve">lants (NPP), the WENRA Reactor Harmonisation Working Group (RHWG) </w:t>
      </w:r>
      <w:r w:rsidR="00751F50" w:rsidRPr="002E1142">
        <w:t>r</w:t>
      </w:r>
      <w:r w:rsidRPr="002E1142">
        <w:t xml:space="preserve">eport, </w:t>
      </w:r>
      <w:r w:rsidR="00751F50" w:rsidRPr="002E1142">
        <w:t>s</w:t>
      </w:r>
      <w:r w:rsidRPr="002E1142">
        <w:t>afety of new NPP designs</w:t>
      </w:r>
      <w:r w:rsidR="003B14DC" w:rsidRPr="002E1142">
        <w:t xml:space="preserve"> (ref.</w:t>
      </w:r>
      <w:sdt>
        <w:sdtPr>
          <w:id w:val="-1554690184"/>
          <w:citation/>
        </w:sdtPr>
        <w:sdtEndPr/>
        <w:sdtContent>
          <w:r w:rsidR="00161934" w:rsidRPr="002E1142">
            <w:fldChar w:fldCharType="begin"/>
          </w:r>
          <w:r w:rsidR="00161934" w:rsidRPr="002E1142">
            <w:instrText xml:space="preserve"> CITATION WEN13 \l 2057 </w:instrText>
          </w:r>
          <w:r w:rsidR="00161934" w:rsidRPr="002E1142">
            <w:fldChar w:fldCharType="separate"/>
          </w:r>
          <w:r w:rsidR="005B20B6">
            <w:rPr>
              <w:noProof/>
            </w:rPr>
            <w:t xml:space="preserve"> [25]</w:t>
          </w:r>
          <w:r w:rsidR="00161934" w:rsidRPr="002E1142">
            <w:fldChar w:fldCharType="end"/>
          </w:r>
        </w:sdtContent>
      </w:sdt>
      <w:r w:rsidR="003B14DC" w:rsidRPr="002E1142">
        <w:t>)</w:t>
      </w:r>
      <w:r w:rsidRPr="002E1142">
        <w:t xml:space="preserve"> refers to essential services in that their design:</w:t>
      </w:r>
    </w:p>
    <w:p w14:paraId="4D6657DA" w14:textId="77777777" w:rsidR="00517D82" w:rsidRPr="002E1142" w:rsidRDefault="00517D82" w:rsidP="00517D82">
      <w:pPr>
        <w:pStyle w:val="Bulletlist1"/>
      </w:pPr>
      <w:r w:rsidRPr="002E1142">
        <w:t>Should not unduly compromise the independence of the SSC they actuate, support or interact with.</w:t>
      </w:r>
    </w:p>
    <w:p w14:paraId="6A451372" w14:textId="7997F4CE" w:rsidR="00517D82" w:rsidRPr="002E1142" w:rsidRDefault="00517D82" w:rsidP="00517D82">
      <w:pPr>
        <w:pStyle w:val="Bulletlist1"/>
      </w:pPr>
      <w:r w:rsidRPr="002E1142">
        <w:t xml:space="preserve">Should consider multiple common cause failure events or inefficiencies of an essential service to fulfill a required safety function necessary to cope with normal operations, anticipated occurrences and faults </w:t>
      </w:r>
    </w:p>
    <w:p w14:paraId="32740579" w14:textId="77777777" w:rsidR="00EF1922" w:rsidRDefault="00EF1922" w:rsidP="00CE0C25">
      <w:pPr>
        <w:pStyle w:val="Heading2"/>
        <w:sectPr w:rsidR="00EF1922" w:rsidSect="00EF1922">
          <w:pgSz w:w="11906" w:h="16838" w:code="9"/>
          <w:pgMar w:top="1440" w:right="1440" w:bottom="1440" w:left="1440" w:header="397" w:footer="397" w:gutter="0"/>
          <w:cols w:space="312"/>
          <w:docGrid w:linePitch="360"/>
        </w:sectPr>
      </w:pPr>
    </w:p>
    <w:p w14:paraId="6716FA95" w14:textId="1A2A6021" w:rsidR="00CE0C25" w:rsidRPr="002E1142" w:rsidRDefault="007D2C4A" w:rsidP="00CE0C25">
      <w:pPr>
        <w:pStyle w:val="Heading2"/>
      </w:pPr>
      <w:r w:rsidRPr="002E1142">
        <w:t xml:space="preserve">IAEA </w:t>
      </w:r>
      <w:r w:rsidR="0064584A" w:rsidRPr="002E1142">
        <w:t>s</w:t>
      </w:r>
      <w:r w:rsidRPr="002E1142">
        <w:t xml:space="preserve">afety </w:t>
      </w:r>
      <w:r w:rsidR="0064584A" w:rsidRPr="002E1142">
        <w:t>s</w:t>
      </w:r>
      <w:r w:rsidRPr="002E1142">
        <w:t>tandards</w:t>
      </w:r>
    </w:p>
    <w:p w14:paraId="5A3962CD" w14:textId="53B8BEEE" w:rsidR="00EF4F29" w:rsidRPr="002E1142" w:rsidRDefault="00B301CE" w:rsidP="005948CA">
      <w:pPr>
        <w:pStyle w:val="F9-Paragraph"/>
      </w:pPr>
      <w:r w:rsidRPr="002E1142">
        <w:t xml:space="preserve">The IAEA safety standards (requirements and guides) were used as a benchmark for the SAPs in both the 2006 and 2014 editions and are </w:t>
      </w:r>
      <w:r w:rsidR="003A123D" w:rsidRPr="002E1142">
        <w:t>recognised</w:t>
      </w:r>
      <w:r w:rsidRPr="002E1142">
        <w:t xml:space="preserve"> by ONR as </w:t>
      </w:r>
      <w:r w:rsidR="005D02CB">
        <w:t xml:space="preserve">a source of </w:t>
      </w:r>
      <w:r w:rsidR="00212A36" w:rsidRPr="002E1142">
        <w:t>relevant good practice (</w:t>
      </w:r>
      <w:r w:rsidRPr="002E1142">
        <w:t>RGP</w:t>
      </w:r>
      <w:r w:rsidR="00212A36" w:rsidRPr="002E1142">
        <w:t>)</w:t>
      </w:r>
      <w:r w:rsidR="00BA5CEA" w:rsidRPr="002E1142">
        <w:t xml:space="preserve">. This guide has </w:t>
      </w:r>
      <w:r w:rsidR="003A123D" w:rsidRPr="002E1142">
        <w:t>similarly</w:t>
      </w:r>
      <w:r w:rsidR="00BA5CEA" w:rsidRPr="002E1142">
        <w:t xml:space="preserve"> been written to reflect IAEA safety standards </w:t>
      </w:r>
      <w:r w:rsidR="003A123D" w:rsidRPr="002E1142">
        <w:t xml:space="preserve">and requirements. </w:t>
      </w:r>
      <w:r w:rsidR="00BA5CEA" w:rsidRPr="002E1142">
        <w:t xml:space="preserve"> </w:t>
      </w:r>
    </w:p>
    <w:p w14:paraId="36F4B132" w14:textId="1B9E4274" w:rsidR="007D2C4A" w:rsidRPr="002E1142" w:rsidRDefault="007D2C4A" w:rsidP="005948CA">
      <w:pPr>
        <w:pStyle w:val="F9-Paragraph"/>
      </w:pPr>
      <w:r w:rsidRPr="002E1142">
        <w:t>Requirement 27 of IAEA</w:t>
      </w:r>
      <w:r w:rsidR="00751F50" w:rsidRPr="002E1142">
        <w:t xml:space="preserve"> s</w:t>
      </w:r>
      <w:r w:rsidRPr="002E1142">
        <w:t xml:space="preserve">pecific </w:t>
      </w:r>
      <w:r w:rsidR="00751F50" w:rsidRPr="002E1142">
        <w:t>s</w:t>
      </w:r>
      <w:r w:rsidRPr="002E1142">
        <w:t xml:space="preserve">afety </w:t>
      </w:r>
      <w:r w:rsidR="00751F50" w:rsidRPr="002E1142">
        <w:t>r</w:t>
      </w:r>
      <w:r w:rsidRPr="002E1142">
        <w:t>equirement</w:t>
      </w:r>
      <w:r w:rsidR="00044DE0" w:rsidRPr="002E1142">
        <w:t xml:space="preserve"> (SSR)</w:t>
      </w:r>
      <w:r w:rsidRPr="002E1142">
        <w:t xml:space="preserve"> </w:t>
      </w:r>
      <w:r w:rsidR="00751F50" w:rsidRPr="002E1142">
        <w:t>n</w:t>
      </w:r>
      <w:r w:rsidRPr="002E1142">
        <w:t>o. SSR 2/1</w:t>
      </w:r>
      <w:r w:rsidR="00C72ED0" w:rsidRPr="002E1142">
        <w:t xml:space="preserve"> </w:t>
      </w:r>
      <w:r w:rsidR="00382B7D">
        <w:br/>
      </w:r>
      <w:r w:rsidR="00C72ED0" w:rsidRPr="002E1142">
        <w:t>(ref.</w:t>
      </w:r>
      <w:r w:rsidR="000F0D0F" w:rsidRPr="002E1142">
        <w:t xml:space="preserve"> </w:t>
      </w:r>
      <w:sdt>
        <w:sdtPr>
          <w:id w:val="1400484092"/>
          <w:citation/>
        </w:sdtPr>
        <w:sdtEndPr/>
        <w:sdtContent>
          <w:r w:rsidRPr="002E1142">
            <w:fldChar w:fldCharType="begin"/>
          </w:r>
          <w:r w:rsidRPr="002E1142">
            <w:instrText xml:space="preserve"> CITATION IAE2 \l 2057 </w:instrText>
          </w:r>
          <w:r w:rsidRPr="002E1142">
            <w:fldChar w:fldCharType="separate"/>
          </w:r>
          <w:r w:rsidR="005B20B6">
            <w:rPr>
              <w:noProof/>
            </w:rPr>
            <w:t>[2]</w:t>
          </w:r>
          <w:r w:rsidRPr="002E1142">
            <w:fldChar w:fldCharType="end"/>
          </w:r>
        </w:sdtContent>
      </w:sdt>
      <w:r w:rsidR="00C72ED0" w:rsidRPr="002E1142">
        <w:t>)</w:t>
      </w:r>
      <w:r w:rsidRPr="002E1142">
        <w:t xml:space="preserve"> refers to essential services in that:</w:t>
      </w:r>
    </w:p>
    <w:p w14:paraId="643E8994" w14:textId="77777777" w:rsidR="007D2C4A" w:rsidRPr="002E1142" w:rsidRDefault="007D2C4A" w:rsidP="007D2C4A">
      <w:pPr>
        <w:pStyle w:val="Bulletlist1"/>
      </w:pPr>
      <w:r w:rsidRPr="002E1142">
        <w:t>They shall be classified accordingly.</w:t>
      </w:r>
    </w:p>
    <w:p w14:paraId="4E30D85E" w14:textId="77777777" w:rsidR="007D2C4A" w:rsidRPr="002E1142" w:rsidRDefault="007D2C4A" w:rsidP="007D2C4A">
      <w:pPr>
        <w:pStyle w:val="Bulletlist1"/>
      </w:pPr>
      <w:r w:rsidRPr="002E1142">
        <w:t>Their reliability, redundancy, diversity and independence and the provision of features for their isolation and for testing their functional capability shall be commensurate with the significance to safety of the system being supported.</w:t>
      </w:r>
    </w:p>
    <w:p w14:paraId="221DCF15" w14:textId="7BF7254A" w:rsidR="00CE0C25" w:rsidRPr="002E1142" w:rsidRDefault="007D2C4A" w:rsidP="00CE0C25">
      <w:pPr>
        <w:pStyle w:val="Bulletlist1"/>
      </w:pPr>
      <w:r w:rsidRPr="002E1142">
        <w:t>Their failure should not be capable of simultaneously affecting redundant parts of a safety system or a system fulfilling diverse safety functions and compromising the capability of these systems to fulfil their safety functions.</w:t>
      </w:r>
    </w:p>
    <w:p w14:paraId="11079269" w14:textId="72528E4C" w:rsidR="007D2C4A" w:rsidRPr="002E1142" w:rsidRDefault="007D2C4A" w:rsidP="005948CA">
      <w:pPr>
        <w:pStyle w:val="F9-Paragraph"/>
      </w:pPr>
      <w:r w:rsidRPr="002E1142">
        <w:t xml:space="preserve">The IAEA </w:t>
      </w:r>
      <w:r w:rsidR="00816F0A" w:rsidRPr="002E1142">
        <w:t>s</w:t>
      </w:r>
      <w:r w:rsidRPr="002E1142">
        <w:t xml:space="preserve">afety </w:t>
      </w:r>
      <w:r w:rsidR="00816F0A" w:rsidRPr="002E1142">
        <w:t>g</w:t>
      </w:r>
      <w:r w:rsidRPr="002E1142">
        <w:t>uide</w:t>
      </w:r>
      <w:r w:rsidR="00044DE0" w:rsidRPr="002E1142">
        <w:t xml:space="preserve"> (SSG)</w:t>
      </w:r>
      <w:r w:rsidRPr="002E1142">
        <w:t xml:space="preserve"> </w:t>
      </w:r>
      <w:r w:rsidR="00816F0A" w:rsidRPr="002E1142">
        <w:t>n</w:t>
      </w:r>
      <w:r w:rsidRPr="002E1142">
        <w:t>o SSG-34</w:t>
      </w:r>
      <w:r w:rsidR="00C72ED0" w:rsidRPr="002E1142">
        <w:t xml:space="preserve"> (ref.</w:t>
      </w:r>
      <w:r w:rsidRPr="002E1142">
        <w:t xml:space="preserve"> </w:t>
      </w:r>
      <w:sdt>
        <w:sdtPr>
          <w:id w:val="1993443046"/>
          <w:citation/>
        </w:sdtPr>
        <w:sdtEndPr/>
        <w:sdtContent>
          <w:r w:rsidRPr="002E1142">
            <w:fldChar w:fldCharType="begin"/>
          </w:r>
          <w:r w:rsidRPr="002E1142">
            <w:instrText xml:space="preserve"> CITATION IAE38 \l 2057 </w:instrText>
          </w:r>
          <w:r w:rsidRPr="002E1142">
            <w:fldChar w:fldCharType="separate"/>
          </w:r>
          <w:r w:rsidR="005B20B6">
            <w:rPr>
              <w:noProof/>
            </w:rPr>
            <w:t>[3]</w:t>
          </w:r>
          <w:r w:rsidRPr="002E1142">
            <w:fldChar w:fldCharType="end"/>
          </w:r>
        </w:sdtContent>
      </w:sdt>
      <w:r w:rsidR="00C72ED0" w:rsidRPr="002E1142">
        <w:t>)</w:t>
      </w:r>
      <w:r w:rsidR="000F0D0F" w:rsidRPr="002E1142">
        <w:t xml:space="preserve"> </w:t>
      </w:r>
      <w:r w:rsidRPr="002E1142">
        <w:t>makes reference to the necessary characteristics of electrical power systems for nuclear power plants and of the processes for developing these systems, in order to meet the safety requirements of SSR-2/1.</w:t>
      </w:r>
    </w:p>
    <w:p w14:paraId="6B2A80A5" w14:textId="240EDEF1" w:rsidR="00355F84" w:rsidRPr="002E1142" w:rsidRDefault="00355F84" w:rsidP="005948CA">
      <w:pPr>
        <w:pStyle w:val="F9-Paragraph"/>
      </w:pPr>
      <w:r w:rsidRPr="002E1142">
        <w:t xml:space="preserve">The parallel specific </w:t>
      </w:r>
      <w:r w:rsidR="00816F0A" w:rsidRPr="002E1142">
        <w:t>s</w:t>
      </w:r>
      <w:r w:rsidR="00780815" w:rsidRPr="002E1142">
        <w:t xml:space="preserve">afety </w:t>
      </w:r>
      <w:r w:rsidR="00816F0A" w:rsidRPr="002E1142">
        <w:t>r</w:t>
      </w:r>
      <w:r w:rsidR="00780815" w:rsidRPr="002E1142">
        <w:t xml:space="preserve">equirements publications </w:t>
      </w:r>
      <w:r w:rsidR="008567EF" w:rsidRPr="002E1142">
        <w:t xml:space="preserve">“Safety of Research Reactors” </w:t>
      </w:r>
      <w:r w:rsidR="00851022" w:rsidRPr="002E1142">
        <w:t xml:space="preserve">(ref. </w:t>
      </w:r>
      <w:sdt>
        <w:sdtPr>
          <w:id w:val="-1886258612"/>
          <w:citation/>
        </w:sdtPr>
        <w:sdtEndPr/>
        <w:sdtContent>
          <w:r w:rsidR="00851022" w:rsidRPr="002E1142">
            <w:fldChar w:fldCharType="begin"/>
          </w:r>
          <w:r w:rsidR="00851022" w:rsidRPr="002E1142">
            <w:instrText xml:space="preserve"> CITATION IAE \l 2057 </w:instrText>
          </w:r>
          <w:r w:rsidR="00851022" w:rsidRPr="002E1142">
            <w:fldChar w:fldCharType="separate"/>
          </w:r>
          <w:r w:rsidR="005B20B6">
            <w:rPr>
              <w:noProof/>
            </w:rPr>
            <w:t>[26]</w:t>
          </w:r>
          <w:r w:rsidR="00851022" w:rsidRPr="002E1142">
            <w:fldChar w:fldCharType="end"/>
          </w:r>
        </w:sdtContent>
      </w:sdt>
      <w:r w:rsidR="00851022" w:rsidRPr="002E1142">
        <w:t>)</w:t>
      </w:r>
      <w:r w:rsidR="008567EF" w:rsidRPr="002E1142">
        <w:t xml:space="preserve"> and </w:t>
      </w:r>
      <w:r w:rsidR="00E20227" w:rsidRPr="002E1142">
        <w:t>“Safety of Nuclear Fuel Cycle Facilities”</w:t>
      </w:r>
      <w:r w:rsidR="00BB5521" w:rsidRPr="002E1142">
        <w:t xml:space="preserve"> </w:t>
      </w:r>
      <w:r w:rsidR="004746F3" w:rsidRPr="002E1142">
        <w:t xml:space="preserve">(ref. </w:t>
      </w:r>
      <w:sdt>
        <w:sdtPr>
          <w:id w:val="426768316"/>
          <w:citation/>
        </w:sdtPr>
        <w:sdtEndPr/>
        <w:sdtContent>
          <w:r w:rsidR="004746F3" w:rsidRPr="002E1142">
            <w:fldChar w:fldCharType="begin"/>
          </w:r>
          <w:r w:rsidR="004746F3" w:rsidRPr="002E1142">
            <w:instrText xml:space="preserve"> CITATION IAE1 \l 2057 </w:instrText>
          </w:r>
          <w:r w:rsidR="004746F3" w:rsidRPr="002E1142">
            <w:fldChar w:fldCharType="separate"/>
          </w:r>
          <w:r w:rsidR="005B20B6">
            <w:rPr>
              <w:noProof/>
            </w:rPr>
            <w:t>[27]</w:t>
          </w:r>
          <w:r w:rsidR="004746F3" w:rsidRPr="002E1142">
            <w:fldChar w:fldCharType="end"/>
          </w:r>
        </w:sdtContent>
      </w:sdt>
      <w:r w:rsidR="004746F3" w:rsidRPr="002E1142">
        <w:t>)</w:t>
      </w:r>
      <w:r w:rsidR="00E20227" w:rsidRPr="002E1142">
        <w:t xml:space="preserve"> have similar </w:t>
      </w:r>
      <w:r w:rsidR="00660731" w:rsidRPr="002E1142">
        <w:t>expectations to those outlined in SSR</w:t>
      </w:r>
      <w:r w:rsidR="00BB5521" w:rsidRPr="002E1142">
        <w:t xml:space="preserve"> 2/1 </w:t>
      </w:r>
      <w:r w:rsidR="004746F3" w:rsidRPr="002E1142">
        <w:t xml:space="preserve">(ref. </w:t>
      </w:r>
      <w:sdt>
        <w:sdtPr>
          <w:id w:val="-172187081"/>
          <w:citation/>
        </w:sdtPr>
        <w:sdtEndPr/>
        <w:sdtContent>
          <w:r w:rsidR="004746F3" w:rsidRPr="002E1142">
            <w:fldChar w:fldCharType="begin"/>
          </w:r>
          <w:r w:rsidR="004746F3" w:rsidRPr="002E1142">
            <w:instrText xml:space="preserve"> CITATION IAE2 \l 2057 </w:instrText>
          </w:r>
          <w:r w:rsidR="004746F3" w:rsidRPr="002E1142">
            <w:fldChar w:fldCharType="separate"/>
          </w:r>
          <w:r w:rsidR="005B20B6">
            <w:rPr>
              <w:noProof/>
            </w:rPr>
            <w:t>[2]</w:t>
          </w:r>
          <w:r w:rsidR="004746F3" w:rsidRPr="002E1142">
            <w:fldChar w:fldCharType="end"/>
          </w:r>
        </w:sdtContent>
      </w:sdt>
      <w:r w:rsidR="004746F3" w:rsidRPr="002E1142">
        <w:t>)</w:t>
      </w:r>
      <w:r w:rsidR="00BB5521" w:rsidRPr="002E1142">
        <w:t>.</w:t>
      </w:r>
    </w:p>
    <w:p w14:paraId="6A888276" w14:textId="0F61FC4F" w:rsidR="007D2C4A" w:rsidRPr="002E1142" w:rsidRDefault="007D2C4A" w:rsidP="005948CA">
      <w:pPr>
        <w:pStyle w:val="F9-Paragraph"/>
      </w:pPr>
      <w:r w:rsidRPr="002E1142">
        <w:t>IAEA TECDOC No. 1770</w:t>
      </w:r>
      <w:r w:rsidR="00C72ED0" w:rsidRPr="002E1142">
        <w:t xml:space="preserve"> (ref.</w:t>
      </w:r>
      <w:r w:rsidRPr="002E1142">
        <w:t xml:space="preserve"> </w:t>
      </w:r>
      <w:sdt>
        <w:sdtPr>
          <w:id w:val="1179471499"/>
          <w:citation/>
        </w:sdtPr>
        <w:sdtEndPr/>
        <w:sdtContent>
          <w:r w:rsidRPr="002E1142">
            <w:fldChar w:fldCharType="begin"/>
          </w:r>
          <w:r w:rsidRPr="002E1142">
            <w:instrText xml:space="preserve"> CITATION IAE151 \l 2057 </w:instrText>
          </w:r>
          <w:r w:rsidRPr="002E1142">
            <w:fldChar w:fldCharType="separate"/>
          </w:r>
          <w:r w:rsidR="005B20B6">
            <w:rPr>
              <w:noProof/>
            </w:rPr>
            <w:t>[4]</w:t>
          </w:r>
          <w:r w:rsidRPr="002E1142">
            <w:fldChar w:fldCharType="end"/>
          </w:r>
        </w:sdtContent>
      </w:sdt>
      <w:r w:rsidR="00C72ED0" w:rsidRPr="002E1142">
        <w:t>)</w:t>
      </w:r>
      <w:r w:rsidRPr="002E1142">
        <w:t xml:space="preserve"> </w:t>
      </w:r>
      <w:r w:rsidR="00F82ADC" w:rsidRPr="002E1142">
        <w:t>refers</w:t>
      </w:r>
      <w:r w:rsidRPr="002E1142">
        <w:t xml:space="preserve"> to electrical power systems and the defence in depth concepts to be applied.</w:t>
      </w:r>
    </w:p>
    <w:p w14:paraId="109D2262" w14:textId="373EC462" w:rsidR="007D2C4A" w:rsidRPr="002E1142" w:rsidRDefault="007D2C4A" w:rsidP="005948CA">
      <w:pPr>
        <w:pStyle w:val="F9-Paragraph"/>
      </w:pPr>
      <w:r w:rsidRPr="002E1142">
        <w:t xml:space="preserve">IAEA safety guide </w:t>
      </w:r>
      <w:r w:rsidR="00816F0A" w:rsidRPr="002E1142">
        <w:t>n</w:t>
      </w:r>
      <w:r w:rsidRPr="002E1142">
        <w:t>o. SSG-64</w:t>
      </w:r>
      <w:r w:rsidR="00C72ED0" w:rsidRPr="002E1142">
        <w:t xml:space="preserve"> (ref.</w:t>
      </w:r>
      <w:r w:rsidR="000F0D0F" w:rsidRPr="002E1142">
        <w:t xml:space="preserve"> </w:t>
      </w:r>
      <w:sdt>
        <w:sdtPr>
          <w:id w:val="117570849"/>
          <w:citation/>
        </w:sdtPr>
        <w:sdtEndPr/>
        <w:sdtContent>
          <w:r w:rsidR="000F0D0F" w:rsidRPr="002E1142">
            <w:fldChar w:fldCharType="begin"/>
          </w:r>
          <w:r w:rsidR="000F0D0F" w:rsidRPr="002E1142">
            <w:instrText xml:space="preserve"> CITATION IAE21 \l 2057 </w:instrText>
          </w:r>
          <w:r w:rsidR="000F0D0F" w:rsidRPr="002E1142">
            <w:fldChar w:fldCharType="separate"/>
          </w:r>
          <w:r w:rsidR="005B20B6">
            <w:rPr>
              <w:noProof/>
            </w:rPr>
            <w:t>[5]</w:t>
          </w:r>
          <w:r w:rsidR="000F0D0F" w:rsidRPr="002E1142">
            <w:fldChar w:fldCharType="end"/>
          </w:r>
        </w:sdtContent>
      </w:sdt>
      <w:r w:rsidR="00C72ED0" w:rsidRPr="002E1142">
        <w:t>)</w:t>
      </w:r>
      <w:r w:rsidRPr="002E1142">
        <w:t xml:space="preserve"> </w:t>
      </w:r>
      <w:r w:rsidR="00F82ADC" w:rsidRPr="002E1142">
        <w:t>refers</w:t>
      </w:r>
      <w:r w:rsidRPr="002E1142">
        <w:t xml:space="preserve"> to structures, systems and components important to safety and their requirement to be designed to minimise the likelihood and effects of internal hazards during all modes of operation. </w:t>
      </w:r>
    </w:p>
    <w:p w14:paraId="773CD401" w14:textId="5ABCE4B1" w:rsidR="007D2C4A" w:rsidRPr="002E1142" w:rsidRDefault="007D2C4A" w:rsidP="005948CA">
      <w:pPr>
        <w:pStyle w:val="F9-Paragraph"/>
      </w:pPr>
      <w:r w:rsidRPr="002E1142">
        <w:t xml:space="preserve">The IAEA </w:t>
      </w:r>
      <w:r w:rsidR="006C0EF1" w:rsidRPr="002E1142">
        <w:t xml:space="preserve">safety </w:t>
      </w:r>
      <w:r w:rsidRPr="002E1142">
        <w:t>guide</w:t>
      </w:r>
      <w:r w:rsidR="00C72ED0" w:rsidRPr="002E1142">
        <w:t xml:space="preserve"> </w:t>
      </w:r>
      <w:r w:rsidR="006C0EF1" w:rsidRPr="002E1142">
        <w:t xml:space="preserve">SSG-39 </w:t>
      </w:r>
      <w:r w:rsidR="00C72ED0" w:rsidRPr="002E1142">
        <w:t>(ref.</w:t>
      </w:r>
      <w:r w:rsidRPr="002E1142">
        <w:t xml:space="preserve"> </w:t>
      </w:r>
      <w:sdt>
        <w:sdtPr>
          <w:id w:val="-150835399"/>
          <w:citation/>
        </w:sdtPr>
        <w:sdtEndPr/>
        <w:sdtContent>
          <w:r w:rsidRPr="002E1142">
            <w:fldChar w:fldCharType="begin"/>
          </w:r>
          <w:r w:rsidRPr="002E1142">
            <w:instrText xml:space="preserve"> CITATION IAE169 \l 2057 </w:instrText>
          </w:r>
          <w:r w:rsidRPr="002E1142">
            <w:fldChar w:fldCharType="separate"/>
          </w:r>
          <w:r w:rsidR="005B20B6">
            <w:rPr>
              <w:noProof/>
            </w:rPr>
            <w:t>[6]</w:t>
          </w:r>
          <w:r w:rsidRPr="002E1142">
            <w:fldChar w:fldCharType="end"/>
          </w:r>
        </w:sdtContent>
      </w:sdt>
      <w:r w:rsidR="00C72ED0" w:rsidRPr="002E1142">
        <w:t>)</w:t>
      </w:r>
      <w:r w:rsidRPr="002E1142">
        <w:t xml:space="preserve"> is also relevant. </w:t>
      </w:r>
      <w:r w:rsidR="00C6025C" w:rsidRPr="002E1142">
        <w:t>I</w:t>
      </w:r>
      <w:r w:rsidRPr="002E1142">
        <w:t>t highlights the importance of considering the role of essential services in supporting front line I&amp;C systems</w:t>
      </w:r>
      <w:r w:rsidR="003C1AEF" w:rsidRPr="002E1142">
        <w:t xml:space="preserve"> </w:t>
      </w:r>
      <w:r w:rsidR="0072003E" w:rsidRPr="002E1142">
        <w:t>and</w:t>
      </w:r>
      <w:r w:rsidRPr="002E1142">
        <w:t xml:space="preserve"> sets out a good practice approach consistent with </w:t>
      </w:r>
      <w:r w:rsidR="00382B7D">
        <w:br/>
      </w:r>
      <w:r w:rsidRPr="002E1142">
        <w:t xml:space="preserve">NS-TAST-GD-094 </w:t>
      </w:r>
      <w:r w:rsidR="00C72ED0" w:rsidRPr="002E1142">
        <w:t xml:space="preserve">(ref. </w:t>
      </w:r>
      <w:sdt>
        <w:sdtPr>
          <w:id w:val="-1005592599"/>
          <w:citation/>
        </w:sdtPr>
        <w:sdtEndPr/>
        <w:sdtContent>
          <w:r w:rsidRPr="002E1142">
            <w:fldChar w:fldCharType="begin"/>
          </w:r>
          <w:r w:rsidRPr="002E1142">
            <w:instrText xml:space="preserve"> CITATION ONR126 \l 2057 </w:instrText>
          </w:r>
          <w:r w:rsidRPr="002E1142">
            <w:fldChar w:fldCharType="separate"/>
          </w:r>
          <w:r w:rsidR="005B20B6">
            <w:rPr>
              <w:noProof/>
            </w:rPr>
            <w:t>[13]</w:t>
          </w:r>
          <w:r w:rsidRPr="002E1142">
            <w:fldChar w:fldCharType="end"/>
          </w:r>
        </w:sdtContent>
      </w:sdt>
      <w:r w:rsidR="00C72ED0" w:rsidRPr="002E1142">
        <w:t>)</w:t>
      </w:r>
      <w:r w:rsidRPr="002E1142">
        <w:t xml:space="preserve"> in defining and substantiating the safety functional requirements of a system. Similar principles can be applied to essential services.</w:t>
      </w:r>
    </w:p>
    <w:p w14:paraId="0DB5813A" w14:textId="5998ECAF" w:rsidR="009E0186" w:rsidRPr="002E1142" w:rsidRDefault="009E0186" w:rsidP="005948CA">
      <w:pPr>
        <w:pStyle w:val="F9-Paragraph"/>
      </w:pPr>
      <w:r w:rsidRPr="002E1142">
        <w:t xml:space="preserve">IAEA </w:t>
      </w:r>
      <w:r w:rsidR="00816F0A" w:rsidRPr="002E1142">
        <w:t>s</w:t>
      </w:r>
      <w:r w:rsidRPr="002E1142">
        <w:t xml:space="preserve">afety </w:t>
      </w:r>
      <w:r w:rsidR="00816F0A" w:rsidRPr="002E1142">
        <w:t>g</w:t>
      </w:r>
      <w:r w:rsidRPr="002E1142">
        <w:t xml:space="preserve">uide </w:t>
      </w:r>
      <w:r w:rsidR="00816F0A" w:rsidRPr="002E1142">
        <w:t>n</w:t>
      </w:r>
      <w:r w:rsidRPr="002E1142">
        <w:t>o SSG-62</w:t>
      </w:r>
      <w:r w:rsidR="00095201" w:rsidRPr="002E1142">
        <w:t>,</w:t>
      </w:r>
      <w:r w:rsidRPr="002E1142">
        <w:t xml:space="preserve"> design of auxiliary systems and supporting systems for nuclear power plants</w:t>
      </w:r>
      <w:r w:rsidR="00983AED" w:rsidRPr="002E1142">
        <w:t>,</w:t>
      </w:r>
      <w:r w:rsidR="00C72ED0" w:rsidRPr="002E1142">
        <w:t xml:space="preserve"> </w:t>
      </w:r>
      <w:r w:rsidR="00033636" w:rsidRPr="002E1142">
        <w:t xml:space="preserve">refers to essential services </w:t>
      </w:r>
      <w:r w:rsidR="00C72ED0" w:rsidRPr="002E1142">
        <w:t>(ref.</w:t>
      </w:r>
      <w:r w:rsidR="000F0D0F" w:rsidRPr="002E1142">
        <w:t xml:space="preserve"> </w:t>
      </w:r>
      <w:sdt>
        <w:sdtPr>
          <w:id w:val="627522434"/>
          <w:citation/>
        </w:sdtPr>
        <w:sdtEndPr/>
        <w:sdtContent>
          <w:r w:rsidR="000F0D0F" w:rsidRPr="002E1142">
            <w:fldChar w:fldCharType="begin"/>
          </w:r>
          <w:r w:rsidR="000F0D0F" w:rsidRPr="002E1142">
            <w:instrText xml:space="preserve"> CITATION IAE20 \l 2057 </w:instrText>
          </w:r>
          <w:r w:rsidR="000F0D0F" w:rsidRPr="002E1142">
            <w:fldChar w:fldCharType="separate"/>
          </w:r>
          <w:r w:rsidR="005B20B6">
            <w:rPr>
              <w:noProof/>
            </w:rPr>
            <w:t>[7]</w:t>
          </w:r>
          <w:r w:rsidR="000F0D0F" w:rsidRPr="002E1142">
            <w:fldChar w:fldCharType="end"/>
          </w:r>
        </w:sdtContent>
      </w:sdt>
      <w:r w:rsidR="00C72ED0" w:rsidRPr="002E1142">
        <w:t>)</w:t>
      </w:r>
      <w:r w:rsidR="00033636" w:rsidRPr="002E1142">
        <w:t>.</w:t>
      </w:r>
      <w:r w:rsidRPr="002E1142">
        <w:t xml:space="preserve"> </w:t>
      </w:r>
      <w:r w:rsidR="00382B7D">
        <w:br/>
      </w:r>
      <w:r w:rsidR="00983AED" w:rsidRPr="002E1142">
        <w:t>It defines</w:t>
      </w:r>
      <w:r w:rsidRPr="002E1142">
        <w:t xml:space="preserve"> </w:t>
      </w:r>
      <w:r w:rsidR="00F5607C" w:rsidRPr="002E1142">
        <w:t xml:space="preserve">a supporting system as an </w:t>
      </w:r>
      <w:r w:rsidRPr="002E1142">
        <w:t xml:space="preserve">auxiliary system </w:t>
      </w:r>
      <w:r w:rsidR="00983AED" w:rsidRPr="002E1142">
        <w:t xml:space="preserve">that </w:t>
      </w:r>
      <w:r w:rsidRPr="002E1142">
        <w:t>provid</w:t>
      </w:r>
      <w:r w:rsidR="00983AED" w:rsidRPr="002E1142">
        <w:t>e</w:t>
      </w:r>
      <w:r w:rsidR="00F5607C" w:rsidRPr="002E1142">
        <w:t>s</w:t>
      </w:r>
      <w:r w:rsidRPr="002E1142">
        <w:t xml:space="preserve"> an essential service</w:t>
      </w:r>
      <w:r w:rsidR="00F5607C" w:rsidRPr="002E1142">
        <w:t>.</w:t>
      </w:r>
      <w:r w:rsidRPr="002E1142">
        <w:t xml:space="preserve"> </w:t>
      </w:r>
    </w:p>
    <w:p w14:paraId="3229120B" w14:textId="77777777" w:rsidR="00EF1922" w:rsidRDefault="00EF1922" w:rsidP="00E90780">
      <w:pPr>
        <w:pStyle w:val="Heading1"/>
        <w:sectPr w:rsidR="00EF1922" w:rsidSect="00EF1922">
          <w:pgSz w:w="11906" w:h="16838" w:code="9"/>
          <w:pgMar w:top="1440" w:right="1440" w:bottom="1440" w:left="1440" w:header="397" w:footer="397" w:gutter="0"/>
          <w:cols w:space="312"/>
          <w:docGrid w:linePitch="360"/>
        </w:sectPr>
      </w:pPr>
      <w:bookmarkStart w:id="9" w:name="_Ref158729144"/>
      <w:bookmarkStart w:id="10" w:name="_Ref158729169"/>
    </w:p>
    <w:p w14:paraId="5255232C" w14:textId="01D2E203" w:rsidR="00F7687C" w:rsidRPr="002E1142" w:rsidRDefault="00F7687C" w:rsidP="00E90780">
      <w:pPr>
        <w:pStyle w:val="Heading1"/>
      </w:pPr>
      <w:bookmarkStart w:id="11" w:name="_Toc181619992"/>
      <w:r w:rsidRPr="002E1142">
        <w:t xml:space="preserve">Advice to </w:t>
      </w:r>
      <w:r w:rsidR="009A33F0" w:rsidRPr="002E1142">
        <w:t>i</w:t>
      </w:r>
      <w:r w:rsidRPr="002E1142">
        <w:t>nspectors</w:t>
      </w:r>
      <w:bookmarkEnd w:id="9"/>
      <w:bookmarkEnd w:id="10"/>
      <w:bookmarkEnd w:id="11"/>
    </w:p>
    <w:p w14:paraId="09C73B13" w14:textId="26DB6F39" w:rsidR="007D2C4A" w:rsidRPr="002E1142" w:rsidRDefault="007D2C4A" w:rsidP="007D2C4A">
      <w:pPr>
        <w:pStyle w:val="Heading2"/>
      </w:pPr>
      <w:r w:rsidRPr="002E1142">
        <w:t>General</w:t>
      </w:r>
    </w:p>
    <w:p w14:paraId="45E0ED75" w14:textId="5B8D5F96" w:rsidR="00104F73" w:rsidRPr="002E1142" w:rsidRDefault="00104F73" w:rsidP="005948CA">
      <w:pPr>
        <w:pStyle w:val="F9-Paragraph"/>
      </w:pPr>
      <w:r w:rsidRPr="002E1142">
        <w:t xml:space="preserve">Essential services and associated equipment may give rise to a range of </w:t>
      </w:r>
      <w:r w:rsidR="00577960" w:rsidRPr="002E1142">
        <w:t xml:space="preserve">health and </w:t>
      </w:r>
      <w:r w:rsidRPr="002E1142">
        <w:t xml:space="preserve">safety hazards </w:t>
      </w:r>
      <w:r w:rsidR="00382B7D">
        <w:t>(for example,</w:t>
      </w:r>
      <w:r w:rsidRPr="002E1142">
        <w:t xml:space="preserve"> asbestos, chemicals, confined spaces, construction</w:t>
      </w:r>
      <w:r w:rsidR="00FF0595" w:rsidRPr="002E1142">
        <w:t xml:space="preserve"> related hazards</w:t>
      </w:r>
      <w:r w:rsidRPr="002E1142">
        <w:t xml:space="preserve">, electrical, fire and explosion, flammable liquids and gases, legionella, lifting equipment, machinery, noise, pressure systems, sewage, transport). ONR inspectors leading assessment activities should consider the need to engage and obtain advice from </w:t>
      </w:r>
      <w:r w:rsidR="00230B64" w:rsidRPr="002E1142">
        <w:t xml:space="preserve">ONR </w:t>
      </w:r>
      <w:r w:rsidRPr="002E1142">
        <w:t xml:space="preserve">specialists in applicable areas, this may include those </w:t>
      </w:r>
      <w:r w:rsidR="00230B64" w:rsidRPr="002E1142">
        <w:t>RSPs</w:t>
      </w:r>
      <w:r w:rsidRPr="002E1142">
        <w:t xml:space="preserve"> described in</w:t>
      </w:r>
      <w:r w:rsidR="000A0456" w:rsidRPr="002E1142">
        <w:t xml:space="preserve"> section </w:t>
      </w:r>
      <w:r w:rsidR="000A0456" w:rsidRPr="002E1142">
        <w:fldChar w:fldCharType="begin"/>
      </w:r>
      <w:r w:rsidR="000A0456" w:rsidRPr="002E1142">
        <w:instrText xml:space="preserve"> REF _Ref163552471 \r \h </w:instrText>
      </w:r>
      <w:r w:rsidR="002E1142">
        <w:instrText xml:space="preserve"> \* MERGEFORMAT </w:instrText>
      </w:r>
      <w:r w:rsidR="000A0456" w:rsidRPr="002E1142">
        <w:fldChar w:fldCharType="separate"/>
      </w:r>
      <w:r w:rsidR="000A0456" w:rsidRPr="002E1142">
        <w:rPr>
          <w:cs/>
        </w:rPr>
        <w:t>‎</w:t>
      </w:r>
      <w:r w:rsidR="000A0456" w:rsidRPr="002E1142">
        <w:t>3</w:t>
      </w:r>
      <w:r w:rsidR="000A0456" w:rsidRPr="002E1142">
        <w:fldChar w:fldCharType="end"/>
      </w:r>
      <w:r w:rsidRPr="002E1142">
        <w:t xml:space="preserve">, refer also to ref. </w:t>
      </w:r>
      <w:sdt>
        <w:sdtPr>
          <w:id w:val="-1473821665"/>
          <w:citation/>
        </w:sdtPr>
        <w:sdtEndPr/>
        <w:sdtContent>
          <w:r w:rsidRPr="002E1142">
            <w:fldChar w:fldCharType="begin"/>
          </w:r>
          <w:r w:rsidRPr="002E1142">
            <w:instrText xml:space="preserve"> CITATION ONR34 \l 2057 </w:instrText>
          </w:r>
          <w:r w:rsidRPr="002E1142">
            <w:fldChar w:fldCharType="separate"/>
          </w:r>
          <w:r w:rsidR="005B20B6">
            <w:rPr>
              <w:noProof/>
            </w:rPr>
            <w:t>[28]</w:t>
          </w:r>
          <w:r w:rsidRPr="002E1142">
            <w:fldChar w:fldCharType="end"/>
          </w:r>
        </w:sdtContent>
      </w:sdt>
      <w:r w:rsidRPr="002E1142">
        <w:t>.</w:t>
      </w:r>
    </w:p>
    <w:p w14:paraId="106CA54E" w14:textId="01D65743" w:rsidR="007D2C4A" w:rsidRPr="002E1142" w:rsidRDefault="007D2C4A" w:rsidP="005948CA">
      <w:pPr>
        <w:pStyle w:val="F9-Paragraph"/>
      </w:pPr>
      <w:r w:rsidRPr="002E1142">
        <w:t>Within this TAG the relevant safety systems and safety-related systems which rely on one or more essential services are referred to as SSCs. This is illustrated in</w:t>
      </w:r>
      <w:r w:rsidR="003D7109" w:rsidRPr="002E1142">
        <w:t xml:space="preserve"> </w:t>
      </w:r>
      <w:r w:rsidR="003D7109" w:rsidRPr="002E1142">
        <w:fldChar w:fldCharType="begin"/>
      </w:r>
      <w:r w:rsidR="003D7109" w:rsidRPr="002E1142">
        <w:instrText xml:space="preserve"> REF _Ref163549098 \h </w:instrText>
      </w:r>
      <w:r w:rsidR="002E1142">
        <w:instrText xml:space="preserve"> \* MERGEFORMAT </w:instrText>
      </w:r>
      <w:r w:rsidR="003D7109" w:rsidRPr="002E1142">
        <w:fldChar w:fldCharType="separate"/>
      </w:r>
      <w:r w:rsidR="003D7109" w:rsidRPr="002E1142">
        <w:t xml:space="preserve">Figure </w:t>
      </w:r>
      <w:r w:rsidR="003D7109" w:rsidRPr="002E1142">
        <w:rPr>
          <w:noProof/>
        </w:rPr>
        <w:t>1</w:t>
      </w:r>
      <w:r w:rsidR="003D7109" w:rsidRPr="002E1142">
        <w:fldChar w:fldCharType="end"/>
      </w:r>
      <w:r w:rsidRPr="002E1142">
        <w:t xml:space="preserve">, which highlights a need to first </w:t>
      </w:r>
      <w:r w:rsidR="00FA1C9A">
        <w:t xml:space="preserve">clearly </w:t>
      </w:r>
      <w:r w:rsidRPr="002E1142">
        <w:t>define the safety function to be delivered before defining the safety role for the SSCs, including the attributes of the essential services for those SSCs.</w:t>
      </w:r>
      <w:r w:rsidR="00FC1996" w:rsidRPr="002E1142">
        <w:t xml:space="preserve"> It should be noted that essential services may also serve safety provisions for the protection of workers and persons not at work at the installations, therefore due consideration should be given to the potential for harm to arise as a result of hazards arising from essential services or their unavailability</w:t>
      </w:r>
      <w:r w:rsidR="00A873AF" w:rsidRPr="002E1142">
        <w:t>.</w:t>
      </w:r>
    </w:p>
    <w:p w14:paraId="330E6718" w14:textId="71D27236" w:rsidR="007D2C4A" w:rsidRPr="002E1142" w:rsidRDefault="007D2C4A" w:rsidP="005948CA">
      <w:pPr>
        <w:pStyle w:val="F9-Paragraph"/>
      </w:pPr>
      <w:r w:rsidRPr="002E1142">
        <w:t>The fundamental purpose of essential services is the provision of those services necessary to support safety functions which may be called on to ensure safety on the nuclear installation throughout its lifecycle. The purpose of the assessment is to confirm, with regards to essential services, that the licensee can demonstrate that:</w:t>
      </w:r>
    </w:p>
    <w:p w14:paraId="4A95E1AE" w14:textId="77777777" w:rsidR="007D2C4A" w:rsidRPr="002E1142" w:rsidRDefault="007D2C4A" w:rsidP="007D2C4A">
      <w:pPr>
        <w:pStyle w:val="Bulletlist1"/>
      </w:pPr>
      <w:r w:rsidRPr="002E1142">
        <w:t>they are correctly functionally categorised and safety classified according to their safety significance,</w:t>
      </w:r>
    </w:p>
    <w:p w14:paraId="72FFA181" w14:textId="77777777" w:rsidR="007D2C4A" w:rsidRPr="002E1142" w:rsidRDefault="007D2C4A" w:rsidP="007D2C4A">
      <w:pPr>
        <w:pStyle w:val="Bulletlist1"/>
      </w:pPr>
      <w:r w:rsidRPr="002E1142">
        <w:t>they possess the relevant attributes commensurate with the safety significance including capacity, duration, availability, resilience and reliability,</w:t>
      </w:r>
    </w:p>
    <w:p w14:paraId="53E3D523" w14:textId="7FBCF571" w:rsidR="007D2C4A" w:rsidRPr="002E1142" w:rsidRDefault="007D2C4A" w:rsidP="007D2C4A">
      <w:pPr>
        <w:pStyle w:val="Bulletlist1"/>
      </w:pPr>
      <w:r w:rsidRPr="002E1142">
        <w:t>the relevant essential service attributes have been identified for all stages of a plant’s lifecycle, including</w:t>
      </w:r>
      <w:r w:rsidR="00B165E4">
        <w:t xml:space="preserve"> testing, maintenance, and</w:t>
      </w:r>
      <w:r w:rsidRPr="002E1142">
        <w:t xml:space="preserve"> decommissioning.</w:t>
      </w:r>
    </w:p>
    <w:p w14:paraId="6674828B" w14:textId="21DECA64" w:rsidR="007D2C4A" w:rsidRPr="002E1142" w:rsidRDefault="007D2C4A" w:rsidP="007D2C4A">
      <w:pPr>
        <w:pStyle w:val="Bulletlist1"/>
      </w:pPr>
      <w:r w:rsidRPr="002E1142">
        <w:t xml:space="preserve">a relevant analysis has considered all ancillary equipment needed to ensure the essential service can be delivered </w:t>
      </w:r>
      <w:r w:rsidR="00382B7D">
        <w:t>(for example,</w:t>
      </w:r>
      <w:r w:rsidRPr="002E1142">
        <w:t xml:space="preserve"> pumps, valves, cooling water), and,</w:t>
      </w:r>
    </w:p>
    <w:p w14:paraId="2BEEE95C" w14:textId="77777777" w:rsidR="00EF1922" w:rsidRDefault="00EF1922" w:rsidP="007D2C4A">
      <w:pPr>
        <w:pStyle w:val="Bulletlist1"/>
        <w:sectPr w:rsidR="00EF1922" w:rsidSect="00EF1922">
          <w:pgSz w:w="11906" w:h="16838" w:code="9"/>
          <w:pgMar w:top="1440" w:right="1440" w:bottom="1440" w:left="1440" w:header="397" w:footer="397" w:gutter="0"/>
          <w:cols w:space="312"/>
          <w:docGrid w:linePitch="360"/>
        </w:sectPr>
      </w:pPr>
    </w:p>
    <w:p w14:paraId="1EC0FEBE" w14:textId="592EBE69" w:rsidR="007D2C4A" w:rsidRPr="002E1142" w:rsidRDefault="007D2C4A" w:rsidP="007D2C4A">
      <w:pPr>
        <w:pStyle w:val="Bulletlist1"/>
      </w:pPr>
      <w:r w:rsidRPr="002E1142">
        <w:t xml:space="preserve">they are able to perform their function in any environment they may be exposed to in either normal or identified accident conditions for a specified time. This should include the effects of failure of surrounding equipment such as civil structures </w:t>
      </w:r>
      <w:r w:rsidR="00382B7D">
        <w:t>(for example,</w:t>
      </w:r>
      <w:r w:rsidRPr="002E1142">
        <w:t xml:space="preserve"> walls, pipe bridges)</w:t>
      </w:r>
      <w:r w:rsidR="005E76BF" w:rsidRPr="002E1142">
        <w:t xml:space="preserve">, </w:t>
      </w:r>
      <w:r w:rsidRPr="002E1142">
        <w:t>non-essential pipeline</w:t>
      </w:r>
      <w:r w:rsidR="0004593E" w:rsidRPr="002E1142">
        <w:t xml:space="preserve">s and people. </w:t>
      </w:r>
      <w:r w:rsidR="001E47B1" w:rsidRPr="002E1142">
        <w:t>The latter is essential in ensuring that the risk to workers and persons not at work at the installation are understood and demonstrably reduced so far as is reasonably practicable.</w:t>
      </w:r>
    </w:p>
    <w:p w14:paraId="6CF9763E" w14:textId="46E9B303" w:rsidR="007D2C4A" w:rsidRPr="002E1142" w:rsidRDefault="007D2C4A" w:rsidP="005948CA">
      <w:pPr>
        <w:pStyle w:val="F9-Paragraph"/>
      </w:pPr>
      <w:r w:rsidRPr="002E1142">
        <w:t xml:space="preserve">The assessment process consists of a comparison of the </w:t>
      </w:r>
      <w:r w:rsidR="00EF1922">
        <w:t>dutyholder</w:t>
      </w:r>
      <w:r w:rsidRPr="002E1142">
        <w:t xml:space="preserve">’s arrangements against </w:t>
      </w:r>
      <w:r w:rsidR="00212A36" w:rsidRPr="002E1142">
        <w:t>RGP</w:t>
      </w:r>
      <w:r w:rsidRPr="002E1142">
        <w:t>. ONR considers RGP to be taken from national and international guidance on essential services and includes this TAG. From this a judgement can be made regarding the regulatory confidence in the demonstration of safety via a suitably derived set of clear and coherent safety claims supported by cogent arguments which can be adequately evidenced. This TAG highlights the main considerations for an essential services assessment. Owing to the brea</w:t>
      </w:r>
      <w:r w:rsidR="005C1812" w:rsidRPr="002E1142">
        <w:t>d</w:t>
      </w:r>
      <w:r w:rsidRPr="002E1142">
        <w:t>th of the topic, inspectors leading assessment activities should consider the need to engage and obtain advice from other appropriate specialists.</w:t>
      </w:r>
    </w:p>
    <w:p w14:paraId="2F56C0C3" w14:textId="6C384CA8" w:rsidR="00AE42EE" w:rsidRPr="002E1142" w:rsidRDefault="009029F1" w:rsidP="005948CA">
      <w:pPr>
        <w:pStyle w:val="F9-Paragraph"/>
      </w:pPr>
      <w:r w:rsidRPr="002E1142">
        <w:t xml:space="preserve">There is an expectation for </w:t>
      </w:r>
      <w:r w:rsidR="00B407C2" w:rsidRPr="002E1142">
        <w:t>duty holders</w:t>
      </w:r>
      <w:r w:rsidRPr="002E1142">
        <w:t xml:space="preserve"> to consider several factors </w:t>
      </w:r>
      <w:r w:rsidR="00817EDC" w:rsidRPr="002E1142">
        <w:t>in developing a balanced approach to reduce risks to ALARP</w:t>
      </w:r>
      <w:r w:rsidR="00E41B51" w:rsidRPr="002E1142">
        <w:t xml:space="preserve">. The factors </w:t>
      </w:r>
      <w:r w:rsidR="000D00AA" w:rsidRPr="002E1142">
        <w:t>include</w:t>
      </w:r>
      <w:r w:rsidR="00FC7174" w:rsidRPr="002E1142">
        <w:t xml:space="preserve"> a consideration of all risks and </w:t>
      </w:r>
      <w:r w:rsidR="007B2C5A" w:rsidRPr="002E1142">
        <w:t>constraints</w:t>
      </w:r>
      <w:r w:rsidR="00FC7174" w:rsidRPr="002E1142">
        <w:t xml:space="preserve">, consideration of lifecycles and changes, </w:t>
      </w:r>
      <w:r w:rsidR="00B613DD" w:rsidRPr="002E1142">
        <w:t xml:space="preserve">a written assessment of foreseeable risks, and the appropriate use of </w:t>
      </w:r>
      <w:r w:rsidR="007B2C5A" w:rsidRPr="002E1142">
        <w:t>relevant good practice</w:t>
      </w:r>
      <w:r w:rsidR="00B613DD" w:rsidRPr="002E1142">
        <w:t>.</w:t>
      </w:r>
      <w:r w:rsidR="00593348" w:rsidRPr="002E1142">
        <w:t xml:space="preserve"> This includes consider</w:t>
      </w:r>
      <w:r w:rsidR="00A243C1" w:rsidRPr="002E1142">
        <w:t xml:space="preserve">ation of the impacts across ONR purposes, </w:t>
      </w:r>
      <w:r w:rsidR="00042B28" w:rsidRPr="002E1142">
        <w:t>i.e.</w:t>
      </w:r>
      <w:r w:rsidR="00A243C1" w:rsidRPr="002E1142">
        <w:t xml:space="preserve">, recognises risks </w:t>
      </w:r>
      <w:r w:rsidR="00420107" w:rsidRPr="002E1142">
        <w:t xml:space="preserve">to nuclear safety, site health and safety, security, safeguards and transport are part of the overall </w:t>
      </w:r>
      <w:r w:rsidR="00042B28" w:rsidRPr="002E1142">
        <w:t xml:space="preserve">judgement. </w:t>
      </w:r>
      <w:r w:rsidR="00384677" w:rsidRPr="002E1142">
        <w:t xml:space="preserve"> </w:t>
      </w:r>
      <w:r w:rsidR="00577D03" w:rsidRPr="002E1142">
        <w:t>Refer to ref.</w:t>
      </w:r>
      <w:sdt>
        <w:sdtPr>
          <w:id w:val="-2072414950"/>
          <w:citation/>
        </w:sdtPr>
        <w:sdtEndPr/>
        <w:sdtContent>
          <w:r w:rsidR="008D0661" w:rsidRPr="002E1142">
            <w:fldChar w:fldCharType="begin"/>
          </w:r>
          <w:r w:rsidR="008D0661" w:rsidRPr="002E1142">
            <w:instrText xml:space="preserve"> CITATION ONR100 \l 2057 </w:instrText>
          </w:r>
          <w:r w:rsidR="008D0661" w:rsidRPr="002E1142">
            <w:fldChar w:fldCharType="separate"/>
          </w:r>
          <w:r w:rsidR="005B20B6">
            <w:rPr>
              <w:noProof/>
            </w:rPr>
            <w:t xml:space="preserve"> [18]</w:t>
          </w:r>
          <w:r w:rsidR="008D0661" w:rsidRPr="002E1142">
            <w:fldChar w:fldCharType="end"/>
          </w:r>
        </w:sdtContent>
      </w:sdt>
      <w:r w:rsidR="00382B7D">
        <w:t xml:space="preserve"> </w:t>
      </w:r>
      <w:r w:rsidR="00577D03" w:rsidRPr="002E1142">
        <w:t xml:space="preserve">for </w:t>
      </w:r>
      <w:r w:rsidR="00C65501" w:rsidRPr="002E1142">
        <w:t>guidance on the demonstration of ALARP</w:t>
      </w:r>
      <w:r w:rsidR="00384677" w:rsidRPr="002E1142">
        <w:t xml:space="preserve"> and </w:t>
      </w:r>
      <w:r w:rsidR="007270BC" w:rsidRPr="002E1142">
        <w:t xml:space="preserve">core concepts supporting regulatory judgements on reducing risks to ALARP. </w:t>
      </w:r>
    </w:p>
    <w:p w14:paraId="227A1FD4" w14:textId="31A52E6C" w:rsidR="007D2C4A" w:rsidRPr="002E1142" w:rsidRDefault="007D2C4A" w:rsidP="00AE42EE">
      <w:pPr>
        <w:pStyle w:val="Heading2"/>
      </w:pPr>
      <w:r w:rsidRPr="002E1142">
        <w:t xml:space="preserve">Functional </w:t>
      </w:r>
      <w:r w:rsidR="009A33F0" w:rsidRPr="002E1142">
        <w:t>s</w:t>
      </w:r>
      <w:r w:rsidRPr="002E1142">
        <w:t xml:space="preserve">afety </w:t>
      </w:r>
      <w:r w:rsidR="009A33F0" w:rsidRPr="002E1142">
        <w:t>d</w:t>
      </w:r>
      <w:r w:rsidRPr="002E1142">
        <w:t>efinition</w:t>
      </w:r>
    </w:p>
    <w:p w14:paraId="35C46477" w14:textId="5B0842B9" w:rsidR="007D2C4A" w:rsidRPr="002E1142" w:rsidRDefault="007D2C4A" w:rsidP="005948CA">
      <w:pPr>
        <w:pStyle w:val="F9-Paragraph"/>
      </w:pPr>
      <w:r w:rsidRPr="002E1142">
        <w:t xml:space="preserve">The safety submission from the licensee should clearly identify and define essential services that are necessary to ensure safety. The safety submission should also define the required performance of each essential service as well as demonstrating the adequacy of its capacity, duration, availability, resilience and reliability to meet the maximum demands of its dependent systems (EES.3), as is necessary to ensure the maintenance of a safe plant state in normal operation and in fault and accident conditions (EES.1). For each SSC, it should also define those essential services which are required and identify the source. It should be noted that </w:t>
      </w:r>
      <w:r w:rsidR="00EF1922">
        <w:t>dutyholder</w:t>
      </w:r>
      <w:r w:rsidRPr="002E1142">
        <w:t xml:space="preserve">s use various terms for essential services </w:t>
      </w:r>
      <w:r w:rsidR="00382B7D">
        <w:t>(for example,</w:t>
      </w:r>
      <w:r w:rsidRPr="002E1142">
        <w:t xml:space="preserve"> duty, normal, preferred, backup, alternative, emergency). The following SAPs are relevant when considering the adequacy of the functional safety definition:</w:t>
      </w:r>
    </w:p>
    <w:p w14:paraId="4A4F0B16" w14:textId="77777777" w:rsidR="007D2C4A" w:rsidRPr="002E1142" w:rsidRDefault="007D2C4A" w:rsidP="007D2C4A">
      <w:pPr>
        <w:pStyle w:val="Bulletlist1"/>
      </w:pPr>
      <w:r w:rsidRPr="002E1142">
        <w:t>FA.2 - Identification of initiating faults,</w:t>
      </w:r>
    </w:p>
    <w:p w14:paraId="55692D5F" w14:textId="77777777" w:rsidR="007D2C4A" w:rsidRPr="002E1142" w:rsidRDefault="007D2C4A" w:rsidP="007D2C4A">
      <w:pPr>
        <w:pStyle w:val="Bulletlist1"/>
      </w:pPr>
      <w:r w:rsidRPr="002E1142">
        <w:t>FA.6 - Fault sequences,</w:t>
      </w:r>
    </w:p>
    <w:p w14:paraId="3EFE824F" w14:textId="77777777" w:rsidR="007D2C4A" w:rsidRPr="002E1142" w:rsidRDefault="007D2C4A" w:rsidP="007D2C4A">
      <w:pPr>
        <w:pStyle w:val="Bulletlist1"/>
      </w:pPr>
      <w:r w:rsidRPr="002E1142">
        <w:t>FA.8 – Linking of initiating faults, fault sequences and safety measures,</w:t>
      </w:r>
    </w:p>
    <w:p w14:paraId="44D9E0A6" w14:textId="77777777" w:rsidR="007D2C4A" w:rsidRPr="002E1142" w:rsidRDefault="007D2C4A" w:rsidP="007D2C4A">
      <w:pPr>
        <w:pStyle w:val="Bulletlist1"/>
      </w:pPr>
      <w:r w:rsidRPr="002E1142">
        <w:t>ECS.1 - Safety categorisation,</w:t>
      </w:r>
    </w:p>
    <w:p w14:paraId="758C12DF" w14:textId="77777777" w:rsidR="007D2C4A" w:rsidRPr="002E1142" w:rsidRDefault="007D2C4A" w:rsidP="007D2C4A">
      <w:pPr>
        <w:pStyle w:val="Bulletlist1"/>
      </w:pPr>
      <w:r w:rsidRPr="002E1142">
        <w:t>EHA.1 – Identification and characterisation,</w:t>
      </w:r>
    </w:p>
    <w:p w14:paraId="19BCFBA9" w14:textId="77777777" w:rsidR="007D2C4A" w:rsidRPr="002E1142" w:rsidRDefault="007D2C4A" w:rsidP="007D2C4A">
      <w:pPr>
        <w:pStyle w:val="Bulletlist1"/>
      </w:pPr>
      <w:r w:rsidRPr="002E1142">
        <w:t>FA.9 – Further use of DBA,</w:t>
      </w:r>
    </w:p>
    <w:p w14:paraId="020F459C" w14:textId="77777777" w:rsidR="007D2C4A" w:rsidRPr="002E1142" w:rsidRDefault="007D2C4A" w:rsidP="007D2C4A">
      <w:pPr>
        <w:pStyle w:val="Bulletlist1"/>
      </w:pPr>
      <w:r w:rsidRPr="002E1142">
        <w:t>ESS.11 – Demonstration of adequacy.</w:t>
      </w:r>
    </w:p>
    <w:p w14:paraId="70F9BEAE" w14:textId="30FD0831" w:rsidR="007D2C4A" w:rsidRPr="002E1142" w:rsidRDefault="007D2C4A" w:rsidP="007D2C4A">
      <w:pPr>
        <w:pStyle w:val="Heading2"/>
      </w:pPr>
      <w:bookmarkStart w:id="12" w:name="_Ref158729958"/>
      <w:r w:rsidRPr="002E1142">
        <w:t xml:space="preserve">Demonstration of </w:t>
      </w:r>
      <w:r w:rsidR="009A33F0" w:rsidRPr="002E1142">
        <w:t>c</w:t>
      </w:r>
      <w:r w:rsidRPr="002E1142">
        <w:t>laims</w:t>
      </w:r>
      <w:bookmarkEnd w:id="12"/>
    </w:p>
    <w:p w14:paraId="73DD1101" w14:textId="77777777" w:rsidR="007D2C4A" w:rsidRPr="002E1142" w:rsidRDefault="007D2C4A" w:rsidP="005948CA">
      <w:pPr>
        <w:pStyle w:val="F9-Paragraph"/>
      </w:pPr>
      <w:r w:rsidRPr="002E1142">
        <w:t>It should be confirmed that the essential service will be maintained for a sufficient period to bring the plant to a safe state and maintain it in this condition:</w:t>
      </w:r>
    </w:p>
    <w:p w14:paraId="02E252BF" w14:textId="77777777" w:rsidR="007D2C4A" w:rsidRPr="002E1142" w:rsidRDefault="007D2C4A" w:rsidP="007D2C4A">
      <w:pPr>
        <w:pStyle w:val="Bulletlist1"/>
      </w:pPr>
      <w:r w:rsidRPr="002E1142">
        <w:t>EES.3 describes the relevant attributes of the essential service to include its capacity, duration, availability, resilience and reliability to meet the maximum demands of its dependent systems.</w:t>
      </w:r>
    </w:p>
    <w:p w14:paraId="3F8D14C5" w14:textId="77777777" w:rsidR="007D2C4A" w:rsidRPr="002E1142" w:rsidRDefault="007D2C4A" w:rsidP="007D2C4A">
      <w:pPr>
        <w:pStyle w:val="Bulletlist1"/>
      </w:pPr>
      <w:r w:rsidRPr="002E1142">
        <w:t>FA.8 describes the relevant attributes of the essential service to be capable of bringing the facility to stable, safe state following any design basis fault, inclusive of mission times for SSCs or time taken to introduce alternative equipment for longer term safety function provision.</w:t>
      </w:r>
    </w:p>
    <w:p w14:paraId="2262A9EE" w14:textId="77777777" w:rsidR="007D2C4A" w:rsidRPr="002E1142" w:rsidRDefault="007D2C4A" w:rsidP="005948CA">
      <w:pPr>
        <w:pStyle w:val="F9-Paragraph"/>
      </w:pPr>
      <w:r w:rsidRPr="002E1142">
        <w:t>SAP ECS.2 expects essential services that support components of a safety or safety-related system to be considered part of that system and should be classified accordingly unless failure does not prejudice successful delivery of its safety functions.</w:t>
      </w:r>
    </w:p>
    <w:p w14:paraId="3E1DCA35" w14:textId="6A2247C8" w:rsidR="007D2C4A" w:rsidRPr="002E1142" w:rsidRDefault="007D2C4A" w:rsidP="005948CA">
      <w:pPr>
        <w:pStyle w:val="F9-Paragraph"/>
      </w:pPr>
      <w:r w:rsidRPr="002E1142">
        <w:t xml:space="preserve">It is helpful to refer to Figure 1 to illustrate this point. Failure of one essential service </w:t>
      </w:r>
      <w:r w:rsidR="00382B7D">
        <w:t>(for example,</w:t>
      </w:r>
      <w:r w:rsidRPr="002E1142">
        <w:t xml:space="preserve"> compressed air) may be an initiating event that does not prejudice successful delivery of another essential service or the relevant SSC </w:t>
      </w:r>
      <w:r w:rsidR="00382B7D">
        <w:t>(for example,</w:t>
      </w:r>
      <w:r w:rsidRPr="002E1142">
        <w:t xml:space="preserve"> SSC n), in which case this essential service could attract a lower classification than the SSC it supports. In contrast, the success of SSC 2 might be largely dependent on the water essential service, in which case this essential service would be expected to be classified identically to SSC 2. The resulting safety classification should be supported by a robust demonstration that SAP ECS.2 expectations have been met.</w:t>
      </w:r>
    </w:p>
    <w:p w14:paraId="17E31651" w14:textId="6E373ACE" w:rsidR="007D2C4A" w:rsidRPr="002E1142" w:rsidRDefault="007D2C4A" w:rsidP="005948CA">
      <w:pPr>
        <w:pStyle w:val="F9-Paragraph"/>
      </w:pPr>
      <w:r w:rsidRPr="002E1142">
        <w:t xml:space="preserve">The potential for over-classification of essential services can be avoided by providing greater clarity regarding the specific safety functions attributable to the engineered system that will be subject to classification. Refer also to the guidance provided in </w:t>
      </w:r>
      <w:r w:rsidR="00C72ED0" w:rsidRPr="002E1142">
        <w:t xml:space="preserve">ref. </w:t>
      </w:r>
      <w:sdt>
        <w:sdtPr>
          <w:id w:val="1288231325"/>
          <w:citation/>
        </w:sdtPr>
        <w:sdtEndPr/>
        <w:sdtContent>
          <w:r w:rsidRPr="002E1142">
            <w:fldChar w:fldCharType="begin"/>
          </w:r>
          <w:r w:rsidRPr="002E1142">
            <w:instrText xml:space="preserve"> CITATION ONR126 \l 2057 </w:instrText>
          </w:r>
          <w:r w:rsidRPr="002E1142">
            <w:fldChar w:fldCharType="separate"/>
          </w:r>
          <w:r w:rsidR="005B20B6">
            <w:rPr>
              <w:noProof/>
            </w:rPr>
            <w:t>[13]</w:t>
          </w:r>
          <w:r w:rsidRPr="002E1142">
            <w:fldChar w:fldCharType="end"/>
          </w:r>
        </w:sdtContent>
      </w:sdt>
      <w:r w:rsidRPr="002E1142">
        <w:t>.</w:t>
      </w:r>
    </w:p>
    <w:p w14:paraId="04E5669D" w14:textId="77777777" w:rsidR="00EF1922" w:rsidRDefault="00EF1922" w:rsidP="005948CA">
      <w:pPr>
        <w:pStyle w:val="F9-Paragraph"/>
        <w:sectPr w:rsidR="00EF1922" w:rsidSect="00EF1922">
          <w:pgSz w:w="11906" w:h="16838" w:code="9"/>
          <w:pgMar w:top="1440" w:right="1440" w:bottom="1440" w:left="1440" w:header="397" w:footer="397" w:gutter="0"/>
          <w:cols w:space="312"/>
          <w:docGrid w:linePitch="360"/>
        </w:sectPr>
      </w:pPr>
    </w:p>
    <w:p w14:paraId="7DDBEAB4" w14:textId="240ED542" w:rsidR="007D2C4A" w:rsidRPr="002E1142" w:rsidRDefault="007D2C4A" w:rsidP="005948CA">
      <w:pPr>
        <w:pStyle w:val="F9-Paragraph"/>
      </w:pPr>
      <w:r w:rsidRPr="002E1142">
        <w:t xml:space="preserve">Dutyholders should demonstrate that they have given particular attention to the potential for essential services to undermine the independence of SSCs. </w:t>
      </w:r>
      <w:r w:rsidRPr="002E1142">
        <w:br/>
        <w:t>This includes reasonably foreseeable multiple or dependent faults, such as the loss or degradation of one essential service interrupting another essential service. The failure mode of the SSC on loss of each essential service (which may potentially be a source of common cause failure) should also be assessed by the licensee (EDR.1).</w:t>
      </w:r>
    </w:p>
    <w:p w14:paraId="78C7EDF4" w14:textId="6509B2D9" w:rsidR="007D2C4A" w:rsidRPr="002E1142" w:rsidRDefault="007D2C4A" w:rsidP="005948CA">
      <w:pPr>
        <w:pStyle w:val="F9-Paragraph"/>
      </w:pPr>
      <w:r w:rsidRPr="002E1142">
        <w:t>It is important for the essential service supply equipment to feature appropriate levels of redundancy, diversity and segregation (EDR.2, ESS.18, ELO.1) commensurate with the safety classification (ECS.2) and reliability claims made on it (ERL.1</w:t>
      </w:r>
      <w:r w:rsidR="0000258B" w:rsidRPr="002E1142">
        <w:t xml:space="preserve"> – </w:t>
      </w:r>
      <w:r w:rsidRPr="002E1142">
        <w:t>ERL.4). Common cause failure is expected to limit the reliability claims on SSCs with built in redundancy to 1x10</w:t>
      </w:r>
      <w:r w:rsidRPr="002E1142">
        <w:rPr>
          <w:vertAlign w:val="superscript"/>
        </w:rPr>
        <w:t>-5</w:t>
      </w:r>
      <w:r w:rsidRPr="002E1142">
        <w:t xml:space="preserve"> </w:t>
      </w:r>
      <w:r w:rsidR="00382B7D">
        <w:br/>
      </w:r>
      <w:r w:rsidRPr="002E1142">
        <w:t>(</w:t>
      </w:r>
      <w:r w:rsidR="00382B7D">
        <w:t xml:space="preserve">refer to </w:t>
      </w:r>
      <w:r w:rsidRPr="002E1142">
        <w:t>EDR.3). In practice, more modest claims on reliability may be appropriate, particularly where control systems are required to achieve correct operation of the essential service, even if the SSC in question carries a high safety classification</w:t>
      </w:r>
      <w:r w:rsidR="00462EF2" w:rsidRPr="002E1142">
        <w:t>.</w:t>
      </w:r>
      <w:r w:rsidRPr="002E1142">
        <w:t xml:space="preserve"> </w:t>
      </w:r>
      <w:r w:rsidR="00382B7D">
        <w:t>Refer</w:t>
      </w:r>
      <w:r w:rsidRPr="002E1142">
        <w:t xml:space="preserve"> also </w:t>
      </w:r>
      <w:r w:rsidR="00382B7D">
        <w:t xml:space="preserve">to </w:t>
      </w:r>
      <w:r w:rsidRPr="002E1142">
        <w:t>the guidance provided in</w:t>
      </w:r>
      <w:r w:rsidR="00C72ED0" w:rsidRPr="002E1142">
        <w:t xml:space="preserve"> ref.</w:t>
      </w:r>
      <w:r w:rsidRPr="002E1142">
        <w:t xml:space="preserve"> </w:t>
      </w:r>
      <w:sdt>
        <w:sdtPr>
          <w:id w:val="-612211671"/>
          <w:citation/>
        </w:sdtPr>
        <w:sdtEndPr/>
        <w:sdtContent>
          <w:r w:rsidRPr="002E1142">
            <w:fldChar w:fldCharType="begin"/>
          </w:r>
          <w:r w:rsidRPr="002E1142">
            <w:instrText xml:space="preserve"> CITATION ONR141 \l 2057 </w:instrText>
          </w:r>
          <w:r w:rsidRPr="002E1142">
            <w:fldChar w:fldCharType="separate"/>
          </w:r>
          <w:r w:rsidR="005B20B6">
            <w:rPr>
              <w:noProof/>
            </w:rPr>
            <w:t>[29]</w:t>
          </w:r>
          <w:r w:rsidRPr="002E1142">
            <w:fldChar w:fldCharType="end"/>
          </w:r>
        </w:sdtContent>
      </w:sdt>
      <w:r w:rsidRPr="002E1142">
        <w:t xml:space="preserve">. </w:t>
      </w:r>
    </w:p>
    <w:p w14:paraId="29009F81" w14:textId="3D1E0D39" w:rsidR="007D2C4A" w:rsidRPr="002E1142" w:rsidRDefault="007D2C4A" w:rsidP="005948CA">
      <w:pPr>
        <w:pStyle w:val="F9-Paragraph"/>
      </w:pPr>
      <w:r w:rsidRPr="002E1142">
        <w:t xml:space="preserve">It is expected that consideration of the effects of adverse conditions and faults in the essential service </w:t>
      </w:r>
      <w:r w:rsidR="00382B7D">
        <w:t>(for example,</w:t>
      </w:r>
      <w:r w:rsidRPr="002E1142">
        <w:t xml:space="preserve"> the normal supply, the back-up supply, the distribution of the service) should be analysed and the design shown to have incorporated adequate provision to ensure that the reliability of the essential service is not compromised (EES.6, ESS.18). This should include the impact of internal hazards such as vehicle impact and external hazards such as lightning (EHA.1). This should also include appropriate on-line or off-line sampling arrangements to provide confidence that the quality of the essential service meets the specification </w:t>
      </w:r>
      <w:r w:rsidR="00382B7D">
        <w:t>(for example,</w:t>
      </w:r>
      <w:r w:rsidRPr="002E1142">
        <w:t xml:space="preserve"> purity, concentration (ECH.4)). Refer to the guidance provided in</w:t>
      </w:r>
      <w:r w:rsidR="00C72ED0" w:rsidRPr="002E1142">
        <w:t xml:space="preserve"> ref.</w:t>
      </w:r>
      <w:r w:rsidRPr="002E1142">
        <w:t xml:space="preserve"> </w:t>
      </w:r>
      <w:sdt>
        <w:sdtPr>
          <w:id w:val="-541362395"/>
          <w:citation/>
        </w:sdtPr>
        <w:sdtEndPr/>
        <w:sdtContent>
          <w:r w:rsidRPr="002E1142">
            <w:fldChar w:fldCharType="begin"/>
          </w:r>
          <w:r w:rsidRPr="002E1142">
            <w:instrText xml:space="preserve"> CITATION ONR246 \l 2057 </w:instrText>
          </w:r>
          <w:r w:rsidRPr="002E1142">
            <w:fldChar w:fldCharType="separate"/>
          </w:r>
          <w:r w:rsidR="005B20B6">
            <w:rPr>
              <w:noProof/>
            </w:rPr>
            <w:t>[30]</w:t>
          </w:r>
          <w:r w:rsidRPr="002E1142">
            <w:fldChar w:fldCharType="end"/>
          </w:r>
        </w:sdtContent>
      </w:sdt>
      <w:r w:rsidRPr="002E1142">
        <w:t xml:space="preserve"> and</w:t>
      </w:r>
      <w:r w:rsidR="004D73FA" w:rsidRPr="002E1142">
        <w:t xml:space="preserve"> </w:t>
      </w:r>
      <w:r w:rsidR="00C72ED0" w:rsidRPr="002E1142">
        <w:t xml:space="preserve">ref. </w:t>
      </w:r>
      <w:sdt>
        <w:sdtPr>
          <w:id w:val="-900213953"/>
          <w:citation/>
        </w:sdtPr>
        <w:sdtEndPr/>
        <w:sdtContent>
          <w:r w:rsidRPr="002E1142">
            <w:fldChar w:fldCharType="begin"/>
          </w:r>
          <w:r w:rsidRPr="002E1142">
            <w:instrText xml:space="preserve"> CITATION ONR284 \l 2057 </w:instrText>
          </w:r>
          <w:r w:rsidRPr="002E1142">
            <w:fldChar w:fldCharType="separate"/>
          </w:r>
          <w:r w:rsidR="005B20B6">
            <w:rPr>
              <w:noProof/>
            </w:rPr>
            <w:t>[31]</w:t>
          </w:r>
          <w:r w:rsidRPr="002E1142">
            <w:fldChar w:fldCharType="end"/>
          </w:r>
        </w:sdtContent>
      </w:sdt>
      <w:r w:rsidRPr="002E1142">
        <w:t>.</w:t>
      </w:r>
    </w:p>
    <w:p w14:paraId="17F3E711" w14:textId="659DE0DE" w:rsidR="007D2C4A" w:rsidRPr="002E1142" w:rsidRDefault="007D2C4A" w:rsidP="005948CA">
      <w:pPr>
        <w:pStyle w:val="F9-Paragraph"/>
      </w:pPr>
      <w:r w:rsidRPr="002E1142">
        <w:t>The minimum permitted configurations of essential supplies systems should be stated, and the adequacy of that state justified. For the permitted minimum configurations, it should be confirmed that the expectations of the single failure criterion (EDR.4) are met where the essential supplies support the principal means of fulfilling a Category A safety function.</w:t>
      </w:r>
    </w:p>
    <w:p w14:paraId="4E7F7B81" w14:textId="5BAD3B94" w:rsidR="00972D03" w:rsidRPr="002E1142" w:rsidRDefault="00C37453" w:rsidP="00C37453">
      <w:pPr>
        <w:pStyle w:val="F9-Paragraph"/>
      </w:pPr>
      <w:r w:rsidRPr="002E1142">
        <w:t>The essential service and its failure should also be considered in relation to the potential for harm to people (workers and persons other than workers) at the installation. This is to confirm that the relevant statutory instruments, including the principles of prevention in the management of Health and safety at work regulations, the relevant ACOPs, and HSE and ONR guidance have been adequately considered and implemented as appropriate.</w:t>
      </w:r>
    </w:p>
    <w:p w14:paraId="02F42A6E" w14:textId="77777777" w:rsidR="007D2C4A" w:rsidRPr="002E1142" w:rsidRDefault="007D2C4A" w:rsidP="005948CA">
      <w:pPr>
        <w:pStyle w:val="F9-Paragraph"/>
      </w:pPr>
      <w:r w:rsidRPr="002E1142">
        <w:t>The remainder of this section provides further guidance regarding ONR’s expectations for demonstration of adequate essential services.</w:t>
      </w:r>
    </w:p>
    <w:p w14:paraId="59E7A81F" w14:textId="5FA72363" w:rsidR="007D2C4A" w:rsidRDefault="007D2C4A" w:rsidP="007D2C4A">
      <w:pPr>
        <w:pStyle w:val="Heading2"/>
      </w:pPr>
      <w:r w:rsidRPr="002E1142">
        <w:t xml:space="preserve">Sources of </w:t>
      </w:r>
      <w:r w:rsidR="009A33F0" w:rsidRPr="002E1142">
        <w:t>s</w:t>
      </w:r>
      <w:r w:rsidRPr="002E1142">
        <w:t>upply</w:t>
      </w:r>
    </w:p>
    <w:p w14:paraId="23DA7AD6" w14:textId="77777777" w:rsidR="00E11229" w:rsidRPr="002E1142" w:rsidRDefault="00E11229" w:rsidP="00E11229">
      <w:pPr>
        <w:pStyle w:val="F9-Paragraph"/>
      </w:pPr>
      <w:r w:rsidRPr="002E1142">
        <w:t>Where any essential service supply is derived from a source external to the nuclear site, that supply should also be obtainable from a suitably independent and diverse back-up source on the site (EES.2). An important consideration here is the extent to which the source is under the direct control of the licensee. For example, an extended regional loss of grid may not only impact on the electricity supply to the site but may also interrupt tanker deliveries of diesel fuel supplies needed to power on-site back-up generators. Similarly, sources of supply may power safety provisions important to the protection of people at the sites such as fire suppression systems or other systems hence consideration of unavailability should not be strictly limited to nuclear safety impacts.</w:t>
      </w:r>
    </w:p>
    <w:p w14:paraId="5C150582" w14:textId="78C75DC5" w:rsidR="007D2C4A" w:rsidRPr="002E1142" w:rsidRDefault="007D2C4A" w:rsidP="005948CA">
      <w:pPr>
        <w:pStyle w:val="F9-Paragraph"/>
      </w:pPr>
      <w:r w:rsidRPr="002E1142">
        <w:t xml:space="preserve">Each back-up or alternative source of an essential service should be considered to confirm that it has the necessary capacity, availability, and reliability to meet the maximum demands on it and can provide that service for the necessary time (EES.3). SAP EES.9 includes an expectation for the </w:t>
      </w:r>
      <w:r w:rsidR="00EF1922">
        <w:t>dutyholder</w:t>
      </w:r>
      <w:r w:rsidRPr="002E1142">
        <w:t xml:space="preserve"> to demonstrate, with reference to the likelihood and consequences of simultaneous loss of normal and back-up sources, that it is not reasonably practicable to add further back-up provisions to the design. </w:t>
      </w:r>
    </w:p>
    <w:p w14:paraId="2D8124CB" w14:textId="3B3A64E9" w:rsidR="007D2C4A" w:rsidRPr="002E1142" w:rsidRDefault="007D2C4A" w:rsidP="005948CA">
      <w:pPr>
        <w:pStyle w:val="F9-Paragraph"/>
      </w:pPr>
      <w:r w:rsidRPr="002E1142">
        <w:t xml:space="preserve">The adequacy of the means used to deliver the service from source to destination </w:t>
      </w:r>
      <w:r w:rsidR="00382B7D">
        <w:t>(for example,</w:t>
      </w:r>
      <w:r w:rsidRPr="002E1142">
        <w:t xml:space="preserve"> pipes/cables) will also need to be assessed using similar principles.</w:t>
      </w:r>
    </w:p>
    <w:p w14:paraId="5513C4EB" w14:textId="2D32A47D" w:rsidR="007D2C4A" w:rsidRPr="002E1142" w:rsidRDefault="007D2C4A" w:rsidP="007D2C4A">
      <w:pPr>
        <w:pStyle w:val="Heading2"/>
      </w:pPr>
      <w:r w:rsidRPr="002E1142">
        <w:t xml:space="preserve">Shared </w:t>
      </w:r>
      <w:r w:rsidR="009A33F0" w:rsidRPr="002E1142">
        <w:t>e</w:t>
      </w:r>
      <w:r w:rsidRPr="002E1142">
        <w:t xml:space="preserve">ssential </w:t>
      </w:r>
      <w:r w:rsidR="009A33F0" w:rsidRPr="002E1142">
        <w:t>s</w:t>
      </w:r>
      <w:r w:rsidRPr="002E1142">
        <w:t>ervices</w:t>
      </w:r>
    </w:p>
    <w:p w14:paraId="0D2954B7" w14:textId="4C4F326F" w:rsidR="007D2C4A" w:rsidRPr="002E1142" w:rsidRDefault="007D2C4A" w:rsidP="005948CA">
      <w:pPr>
        <w:pStyle w:val="F9-Paragraph"/>
      </w:pPr>
      <w:r w:rsidRPr="002E1142">
        <w:t xml:space="preserve">Where multiple facilities make use of any essential service, the means by which the essential service provision is prioritised when a fault or excess demand occurs in the other facilities should be defined and assessed to confirm its effectiveness and reliability. In the </w:t>
      </w:r>
      <w:r w:rsidR="007E6EAF" w:rsidRPr="002E1142">
        <w:t>case</w:t>
      </w:r>
      <w:r w:rsidRPr="002E1142">
        <w:t xml:space="preserve"> of several plants sharing a common service, the effect of that sharing should be incorporated into the definition of capacity etc. and considered when assessing the adequacy of the service (EES.4, EES.5). The classification of the shared essential service should be determined by considering the system with the highest safety classification required </w:t>
      </w:r>
      <w:r w:rsidR="00382B7D">
        <w:t>(for example,</w:t>
      </w:r>
      <w:r w:rsidRPr="002E1142">
        <w:t xml:space="preserve"> </w:t>
      </w:r>
      <w:r w:rsidR="00816F0A" w:rsidRPr="002E1142">
        <w:t>c</w:t>
      </w:r>
      <w:r w:rsidRPr="002E1142">
        <w:t xml:space="preserve">lass 2 would be expected if one plant required </w:t>
      </w:r>
      <w:r w:rsidR="00816F0A" w:rsidRPr="002E1142">
        <w:t>c</w:t>
      </w:r>
      <w:r w:rsidRPr="002E1142">
        <w:t xml:space="preserve">lass 2 even if all the other plants required </w:t>
      </w:r>
      <w:r w:rsidR="00816F0A" w:rsidRPr="002E1142">
        <w:t>c</w:t>
      </w:r>
      <w:r w:rsidRPr="002E1142">
        <w:t>lass 3). The protection system associated with the sharing should be assessed to confirm its effectiveness and integrity. In those cases where there is a site-wide essential service, a safety case should be provided to justify the adequacy of the central essential services, and this safety case should identify and tabulate the totality of the site essential service requirements and demonstrate that these can be provided.</w:t>
      </w:r>
    </w:p>
    <w:p w14:paraId="1E8E23B3" w14:textId="77777777" w:rsidR="00EF1922" w:rsidRDefault="00EF1922" w:rsidP="005948CA">
      <w:pPr>
        <w:pStyle w:val="F9-Paragraph"/>
        <w:sectPr w:rsidR="00EF1922" w:rsidSect="00EF1922">
          <w:pgSz w:w="11906" w:h="16838" w:code="9"/>
          <w:pgMar w:top="1440" w:right="1440" w:bottom="1440" w:left="1440" w:header="397" w:footer="397" w:gutter="0"/>
          <w:cols w:space="312"/>
          <w:docGrid w:linePitch="360"/>
        </w:sectPr>
      </w:pPr>
    </w:p>
    <w:p w14:paraId="05A3A186" w14:textId="55DEA5DB" w:rsidR="007D2C4A" w:rsidRPr="002E1142" w:rsidRDefault="007D2C4A" w:rsidP="005948CA">
      <w:pPr>
        <w:pStyle w:val="F9-Paragraph"/>
      </w:pPr>
      <w:r w:rsidRPr="002E1142">
        <w:t>Some shared services, such as site utilities, may potentially perform a dual role whereby their provision is necessary for operational production purposes and also for preventing a demand being placed on safety measures needed for the continuation of the safety function.</w:t>
      </w:r>
      <w:r w:rsidR="00064D5A" w:rsidRPr="002E1142">
        <w:t xml:space="preserve"> It is also common that an essential service enables safety provision for the protection of people against hazards and risks arising at the installations.</w:t>
      </w:r>
      <w:r w:rsidRPr="002E1142">
        <w:t xml:space="preserve"> It is therefore important that a clear definition of the boundaries of each essential service and its source(s) should be established for analysis. Each service should be subject to analysis to confirm that it will be protected from faults that occur within itself or in an SSC that it supports, such that its availability to support safety functions is assured so far as is reasonably practicable. EES.7 is directed particularly at this requirement to minimise the probability of the essential service being lost, which is consistent with the expectations of SAPs EKP.2, ELO.1 and ELO.2.</w:t>
      </w:r>
    </w:p>
    <w:p w14:paraId="37794E00" w14:textId="6DA493FE" w:rsidR="007D2C4A" w:rsidRPr="002E1142" w:rsidRDefault="007D2C4A" w:rsidP="007D2C4A">
      <w:pPr>
        <w:pStyle w:val="Heading2"/>
      </w:pPr>
      <w:bookmarkStart w:id="13" w:name="_Ref158729319"/>
      <w:r w:rsidRPr="002E1142">
        <w:t xml:space="preserve">Defence in </w:t>
      </w:r>
      <w:r w:rsidR="009A33F0" w:rsidRPr="002E1142">
        <w:t>d</w:t>
      </w:r>
      <w:r w:rsidRPr="002E1142">
        <w:t xml:space="preserve">epth </w:t>
      </w:r>
      <w:r w:rsidR="009A33F0" w:rsidRPr="002E1142">
        <w:t>p</w:t>
      </w:r>
      <w:r w:rsidRPr="002E1142">
        <w:t>rinciple</w:t>
      </w:r>
      <w:bookmarkEnd w:id="13"/>
    </w:p>
    <w:p w14:paraId="6F95C354" w14:textId="37056D12" w:rsidR="007D2C4A" w:rsidRPr="002E1142" w:rsidRDefault="007D2C4A" w:rsidP="005948CA">
      <w:pPr>
        <w:pStyle w:val="F9-Paragraph"/>
      </w:pPr>
      <w:r w:rsidRPr="002E1142">
        <w:t>In accordance with the defence in depth principle covered by EKP.3, the expectation is for the provision of multiple independent barriers to fault progression. A clear distinction therefore has to be maintained in the safety case between the role of essential services equipment that support SSCs at each of the defence in depth levels. The key essential services SAPs include SAPs EES.1 and EES.12. Guidance on prevention versus protection is provided in</w:t>
      </w:r>
      <w:r w:rsidR="00C72ED0" w:rsidRPr="002E1142">
        <w:t xml:space="preserve"> (ref.</w:t>
      </w:r>
      <w:r w:rsidR="004D73FA" w:rsidRPr="002E1142">
        <w:t xml:space="preserve"> </w:t>
      </w:r>
      <w:sdt>
        <w:sdtPr>
          <w:id w:val="758946347"/>
          <w:citation/>
        </w:sdtPr>
        <w:sdtEndPr/>
        <w:sdtContent>
          <w:r w:rsidRPr="002E1142">
            <w:fldChar w:fldCharType="begin"/>
          </w:r>
          <w:r w:rsidRPr="002E1142">
            <w:instrText xml:space="preserve"> CITATION ONR126 \l 2057 </w:instrText>
          </w:r>
          <w:r w:rsidRPr="002E1142">
            <w:fldChar w:fldCharType="separate"/>
          </w:r>
          <w:r w:rsidR="005B20B6">
            <w:rPr>
              <w:noProof/>
            </w:rPr>
            <w:t>[13]</w:t>
          </w:r>
          <w:r w:rsidRPr="002E1142">
            <w:fldChar w:fldCharType="end"/>
          </w:r>
        </w:sdtContent>
      </w:sdt>
      <w:r w:rsidR="00C72ED0" w:rsidRPr="002E1142">
        <w:t>)</w:t>
      </w:r>
      <w:r w:rsidRPr="002E1142">
        <w:t>.</w:t>
      </w:r>
    </w:p>
    <w:p w14:paraId="5F735F08" w14:textId="25269B3E" w:rsidR="007D2C4A" w:rsidRPr="002E1142" w:rsidRDefault="007D2C4A" w:rsidP="005948CA">
      <w:pPr>
        <w:pStyle w:val="F9-Paragraph"/>
      </w:pPr>
      <w:r w:rsidRPr="002E1142">
        <w:t xml:space="preserve">The focus should be on preventing a fault occurring (defence in depth </w:t>
      </w:r>
      <w:r w:rsidR="00816F0A" w:rsidRPr="002E1142">
        <w:t>l</w:t>
      </w:r>
      <w:r w:rsidRPr="002E1142">
        <w:t xml:space="preserve">evels 1 and 2) and thereby limiting the demand on protection measures. The integrity of the essential services equipment supporting a preventative SSC should not be lowered simply because protective measures exist. Similarly, the integrity of the essential services equipment supporting an SSC providing protection within the design basis against escalation to an accident (defence in depth </w:t>
      </w:r>
      <w:r w:rsidR="00816F0A" w:rsidRPr="002E1142">
        <w:t>l</w:t>
      </w:r>
      <w:r w:rsidRPr="002E1142">
        <w:t xml:space="preserve">evel 3) should not be lowered because beyond design basis accident management and emergency preparedness measures exist (defence in depth </w:t>
      </w:r>
      <w:r w:rsidR="00816F0A" w:rsidRPr="002E1142">
        <w:t>l</w:t>
      </w:r>
      <w:r w:rsidRPr="002E1142">
        <w:t>evels 4 and 5). The defence in depth principle requires design to incorporate sufficient diversity and segregation to avoid the effects of common cause failure (EDR.3, EQU.1 and EES.6).</w:t>
      </w:r>
    </w:p>
    <w:p w14:paraId="1611CDA5" w14:textId="371C6B58" w:rsidR="00C05C9B" w:rsidRPr="002E1142" w:rsidRDefault="00C05C9B" w:rsidP="00C05C9B">
      <w:pPr>
        <w:pStyle w:val="F9-Paragraph"/>
      </w:pPr>
      <w:r w:rsidRPr="002E1142">
        <w:t xml:space="preserve">With regards to site health and safety implications, essential services provision should be aligned with the principles of prevention in the </w:t>
      </w:r>
      <w:r w:rsidR="00816F0A" w:rsidRPr="002E1142">
        <w:t>m</w:t>
      </w:r>
      <w:r w:rsidRPr="002E1142">
        <w:t xml:space="preserve">anagement of </w:t>
      </w:r>
      <w:r w:rsidR="00816F0A" w:rsidRPr="002E1142">
        <w:t>H</w:t>
      </w:r>
      <w:r w:rsidRPr="002E1142">
        <w:t>ealth and Safety at Work regulations, that is, due preference being given to avoiding risks, combating risks at source when they cannot be avoided, replacing the  dangerous by the non-dangerous or the less dangerous, giving collective protective measures priority over individual protective measures and giving appropriate instructions to employees, to cite some of the key principles in this context.</w:t>
      </w:r>
    </w:p>
    <w:p w14:paraId="13156BA3" w14:textId="7D590C52" w:rsidR="007D2C4A" w:rsidRPr="002E1142" w:rsidRDefault="007D2C4A" w:rsidP="007D2C4A">
      <w:pPr>
        <w:pStyle w:val="Heading2"/>
      </w:pPr>
      <w:r w:rsidRPr="002E1142">
        <w:t xml:space="preserve">Human </w:t>
      </w:r>
      <w:r w:rsidR="009A33F0" w:rsidRPr="002E1142">
        <w:t>f</w:t>
      </w:r>
      <w:r w:rsidRPr="002E1142">
        <w:t xml:space="preserve">actors and </w:t>
      </w:r>
      <w:r w:rsidR="009A33F0" w:rsidRPr="002E1142">
        <w:t>o</w:t>
      </w:r>
      <w:r w:rsidRPr="002E1142">
        <w:t xml:space="preserve">perating </w:t>
      </w:r>
      <w:r w:rsidR="009A33F0" w:rsidRPr="002E1142">
        <w:t>i</w:t>
      </w:r>
      <w:r w:rsidRPr="002E1142">
        <w:t>nstructions</w:t>
      </w:r>
    </w:p>
    <w:p w14:paraId="3F4673C9" w14:textId="77777777" w:rsidR="007D2C4A" w:rsidRPr="002E1142" w:rsidRDefault="007D2C4A" w:rsidP="005948CA">
      <w:pPr>
        <w:pStyle w:val="F9-Paragraph"/>
      </w:pPr>
      <w:r w:rsidRPr="002E1142">
        <w:t>The adequacy of the administrative, human and organisational factors aspects of the overall essential services systems should be considered (EHF.1 – EHF.12, ESS.8 and ESS.9). This includes aspects of the allocation of safety actions between humans and engineered systems, including the requirement for automatic or manual initiation of back-up service provision.</w:t>
      </w:r>
    </w:p>
    <w:p w14:paraId="0CD4AACF" w14:textId="040A594A" w:rsidR="007D2C4A" w:rsidRPr="002E1142" w:rsidRDefault="007D2C4A" w:rsidP="005948CA">
      <w:pPr>
        <w:pStyle w:val="F9-Paragraph"/>
      </w:pPr>
      <w:r w:rsidRPr="002E1142">
        <w:t xml:space="preserve">The requirements for the availability of essential services should be specified in the plant operating rules, identified operating instructions, and plant operating and maintenance instructions as appropriate. Adequate training and exercises should be in place to ensure that operators have sufficient information available to them to take appropriate actions under all postulated conditions. The need for the clear identification of equipment, devices or systems, and the security arrangements </w:t>
      </w:r>
      <w:r w:rsidR="00382B7D">
        <w:t>(for example,</w:t>
      </w:r>
      <w:r w:rsidRPr="002E1142">
        <w:t xml:space="preserve"> lockable cabinets, valves) for the essential services should be considered.</w:t>
      </w:r>
    </w:p>
    <w:p w14:paraId="60A30763" w14:textId="384C79C0" w:rsidR="007D2C4A" w:rsidRPr="002E1142" w:rsidRDefault="007D2C4A" w:rsidP="007D2C4A">
      <w:pPr>
        <w:pStyle w:val="Heading2"/>
      </w:pPr>
      <w:bookmarkStart w:id="14" w:name="_Ref158730043"/>
      <w:r w:rsidRPr="002E1142">
        <w:t xml:space="preserve">Equipment </w:t>
      </w:r>
      <w:r w:rsidR="009A33F0" w:rsidRPr="002E1142">
        <w:t>q</w:t>
      </w:r>
      <w:r w:rsidRPr="002E1142">
        <w:t xml:space="preserve">ualifications and </w:t>
      </w:r>
      <w:r w:rsidR="009A33F0" w:rsidRPr="002E1142">
        <w:t>s</w:t>
      </w:r>
      <w:r w:rsidRPr="002E1142">
        <w:t xml:space="preserve">ystem </w:t>
      </w:r>
      <w:r w:rsidR="009A33F0" w:rsidRPr="002E1142">
        <w:t>v</w:t>
      </w:r>
      <w:r w:rsidRPr="002E1142">
        <w:t>alidation</w:t>
      </w:r>
      <w:bookmarkEnd w:id="14"/>
    </w:p>
    <w:p w14:paraId="4D22B98F" w14:textId="77777777" w:rsidR="007D2C4A" w:rsidRPr="002E1142" w:rsidRDefault="007D2C4A" w:rsidP="005948CA">
      <w:pPr>
        <w:pStyle w:val="F9-Paragraph"/>
      </w:pPr>
      <w:r w:rsidRPr="002E1142">
        <w:t xml:space="preserve">Where an essential service and hence its supply and distribution equipment is important to safety, the licensee should qualify it (EQU.1) for the range of normal operational, fault and accident conditions identified in the safety case and for the duration of their operational lifetime. </w:t>
      </w:r>
    </w:p>
    <w:p w14:paraId="4835816F" w14:textId="41D5E296" w:rsidR="007D2C4A" w:rsidRPr="002E1142" w:rsidRDefault="007D2C4A" w:rsidP="005948CA">
      <w:pPr>
        <w:pStyle w:val="F9-Paragraph"/>
      </w:pPr>
      <w:r w:rsidRPr="002E1142">
        <w:t>The qualification basis of the essential services should be stated, and it should be demonstrated that they meet relevant standards and are adequate for all anticipated fault and environmental conditions (EHA.1</w:t>
      </w:r>
      <w:r w:rsidR="003C66FC" w:rsidRPr="002E1142">
        <w:t>, EHA.5</w:t>
      </w:r>
      <w:r w:rsidRPr="002E1142">
        <w:t>, ECS.2, ECS.3 and ECS.4). In particular, the basis of seismic qualification should either be stated in the safety case, or any absence of such qualification noted and justified.</w:t>
      </w:r>
    </w:p>
    <w:p w14:paraId="47B35B09" w14:textId="310E83EA" w:rsidR="007D2C4A" w:rsidRPr="002E1142" w:rsidRDefault="007D2C4A" w:rsidP="005948CA">
      <w:pPr>
        <w:pStyle w:val="F9-Paragraph"/>
      </w:pPr>
      <w:r w:rsidRPr="002E1142">
        <w:t xml:space="preserve">Confirmation of the availability of essential services should be validated by objective evidence </w:t>
      </w:r>
      <w:r w:rsidR="00382B7D">
        <w:t>(for example,</w:t>
      </w:r>
      <w:r w:rsidRPr="002E1142">
        <w:t xml:space="preserve"> analysis, end-to-end testing, inspection, exercises, events) that will meet the objectives and requirements claimed (ESS.11). This should include all claims made on administrative arrangements to maintain services or restore lost services in accordance with written instructions.</w:t>
      </w:r>
    </w:p>
    <w:p w14:paraId="46B84EB2" w14:textId="77777777" w:rsidR="007D2C4A" w:rsidRPr="002E1142" w:rsidRDefault="007D2C4A" w:rsidP="005948CA">
      <w:pPr>
        <w:pStyle w:val="F9-Paragraph"/>
      </w:pPr>
      <w:r w:rsidRPr="002E1142">
        <w:t>Equipment qualification and system validation claims for essential services, their supply and their distribution equipment important to safety during severe accident scenarios shall only be made if those essential services, their supply and their distribution equipment important to safety are available during those scenarios.</w:t>
      </w:r>
    </w:p>
    <w:p w14:paraId="27AFE81E" w14:textId="4458B90C" w:rsidR="007D2C4A" w:rsidRPr="002E1142" w:rsidRDefault="007D2C4A" w:rsidP="005948CA">
      <w:pPr>
        <w:pStyle w:val="F9-Paragraph"/>
      </w:pPr>
      <w:r w:rsidRPr="002E1142">
        <w:t xml:space="preserve">The licensee’s arrangements should support the opportunities to confirm the engineering and administrative arrangement for essential services meets their safety performance requirements. This may include gaining confirmation that the loss of the service provision does not have </w:t>
      </w:r>
      <w:r w:rsidR="00E67E5C" w:rsidRPr="002E1142">
        <w:t xml:space="preserve">nuclear </w:t>
      </w:r>
      <w:r w:rsidRPr="002E1142">
        <w:t>safety significance</w:t>
      </w:r>
      <w:r w:rsidR="00E67E5C" w:rsidRPr="002E1142">
        <w:t xml:space="preserve">, and that there are no undue impacts on the safety </w:t>
      </w:r>
      <w:r w:rsidR="008937DB" w:rsidRPr="002E1142">
        <w:t xml:space="preserve">of workers and persons not at work at the installations. </w:t>
      </w:r>
    </w:p>
    <w:p w14:paraId="5441CC85" w14:textId="6DE32FF3" w:rsidR="007D2C4A" w:rsidRPr="002E1142" w:rsidRDefault="007D2C4A" w:rsidP="007D2C4A">
      <w:pPr>
        <w:pStyle w:val="Heading2"/>
      </w:pPr>
      <w:r w:rsidRPr="002E1142">
        <w:t xml:space="preserve">Environmental </w:t>
      </w:r>
      <w:r w:rsidR="009A33F0" w:rsidRPr="002E1142">
        <w:t>m</w:t>
      </w:r>
      <w:r w:rsidRPr="002E1142">
        <w:t>anagement</w:t>
      </w:r>
    </w:p>
    <w:p w14:paraId="6ED62BF2" w14:textId="77777777" w:rsidR="007D2C4A" w:rsidRPr="002E1142" w:rsidRDefault="007D2C4A" w:rsidP="005948CA">
      <w:pPr>
        <w:pStyle w:val="F9-Paragraph"/>
      </w:pPr>
      <w:r w:rsidRPr="002E1142">
        <w:t>Essential service systems and equipment includes that which manages, controls or monitors the environmental conditions required for the successful operation of components of a safety or safety-related system (including environmental conditions to allow claimed human actions to be carried-out). Such systems and equipment should therefore be classified accordingly unless their failure does not prejudice successful delivery of the associated safety function (ECS.2).</w:t>
      </w:r>
    </w:p>
    <w:p w14:paraId="2960D8C7" w14:textId="1A07F857" w:rsidR="007D2C4A" w:rsidRPr="002E1142" w:rsidRDefault="007D2C4A" w:rsidP="005948CA">
      <w:pPr>
        <w:pStyle w:val="F9-Paragraph"/>
      </w:pPr>
      <w:r w:rsidRPr="002E1142">
        <w:t>Several SAPs refer to the expectation that the anticipated range of environmental conditions that SSCs will be subjected to over the lifetime of the plant, including different operational and accident conditions, should be analysed, defined, and substantiated. Specific expectations include:</w:t>
      </w:r>
    </w:p>
    <w:p w14:paraId="0369197F" w14:textId="77777777" w:rsidR="007D2C4A" w:rsidRPr="002E1142" w:rsidRDefault="007D2C4A" w:rsidP="007D2C4A">
      <w:pPr>
        <w:pStyle w:val="Bulletlist1"/>
      </w:pPr>
      <w:r w:rsidRPr="002E1142">
        <w:t>The SSC capability should exceed that necessary for the effective delivery of the safety functions in the prevailing operating environment by a clear margin (ESS.10).</w:t>
      </w:r>
    </w:p>
    <w:p w14:paraId="7203D063" w14:textId="77777777" w:rsidR="007D2C4A" w:rsidRPr="002E1142" w:rsidRDefault="007D2C4A" w:rsidP="007D2C4A">
      <w:pPr>
        <w:pStyle w:val="Bulletlist1"/>
      </w:pPr>
      <w:r w:rsidRPr="002E1142">
        <w:t xml:space="preserve">Qualification procedures applied to structures, systems and components should address all relevant operational, environmental, fault and accident conditions (EQU.1). </w:t>
      </w:r>
    </w:p>
    <w:p w14:paraId="175E4919" w14:textId="77777777" w:rsidR="007D2C4A" w:rsidRPr="002E1142" w:rsidRDefault="007D2C4A" w:rsidP="007D2C4A">
      <w:pPr>
        <w:pStyle w:val="Bulletlist1"/>
      </w:pPr>
      <w:r w:rsidRPr="002E1142">
        <w:t>The reliability claimed for any structure, system or component should take into account its novelty, experience relevant to its proposed environment, and uncertainties in operating and fault conditions, physical data and design methods (ERL.1). Any reliability claims made against an SSC should be demonstrated by suitable analysis of both random and systematic failures (ERL.2).</w:t>
      </w:r>
    </w:p>
    <w:p w14:paraId="1727038D" w14:textId="77777777" w:rsidR="007D2C4A" w:rsidRPr="002E1142" w:rsidRDefault="007D2C4A" w:rsidP="007D2C4A">
      <w:pPr>
        <w:pStyle w:val="Bulletlist1"/>
      </w:pPr>
      <w:r w:rsidRPr="002E1142">
        <w:t>Where appropriate, the heating, ventilation and air conditioning (HVAC) design and the associated safety justification should include the provision of a suitable working environment for personnel and structures, systems and components, particularly in the control rooms (ECV.10).</w:t>
      </w:r>
    </w:p>
    <w:p w14:paraId="4EBFE5EE" w14:textId="6B2A517E" w:rsidR="007D2C4A" w:rsidRPr="002E1142" w:rsidRDefault="007D2C4A" w:rsidP="007D2C4A">
      <w:pPr>
        <w:pStyle w:val="Bulletlist1"/>
      </w:pPr>
      <w:r w:rsidRPr="002E1142">
        <w:t xml:space="preserve">Where prevention, or an acceptably low likelihood of infringement of a service, cannot be demonstrated </w:t>
      </w:r>
      <w:r w:rsidR="00382B7D">
        <w:t>(for example,</w:t>
      </w:r>
      <w:r w:rsidRPr="002E1142">
        <w:t xml:space="preserve"> environmental conditions within acceptable limits), features should be incorporated to ensure a failsafe outcome (ESS.12).</w:t>
      </w:r>
    </w:p>
    <w:p w14:paraId="32E4ADA9" w14:textId="77777777" w:rsidR="007D2C4A" w:rsidRPr="002E1142" w:rsidRDefault="007D2C4A" w:rsidP="007D2C4A">
      <w:pPr>
        <w:pStyle w:val="Bulletlist1"/>
      </w:pPr>
      <w:r w:rsidRPr="002E1142">
        <w:t xml:space="preserve">The reasonably forseeable effects of climate change over the lifetime of the facility should be taken into account, particularly during periodic safety reviews (EHA.11). </w:t>
      </w:r>
    </w:p>
    <w:p w14:paraId="00AA4A58" w14:textId="2B6574F8" w:rsidR="007D2C4A" w:rsidRPr="002E1142" w:rsidRDefault="007D2C4A" w:rsidP="007D2C4A">
      <w:pPr>
        <w:pStyle w:val="Heading2"/>
      </w:pPr>
      <w:bookmarkStart w:id="15" w:name="_Ref158730131"/>
      <w:r w:rsidRPr="002E1142">
        <w:t xml:space="preserve">Maintenance, </w:t>
      </w:r>
      <w:r w:rsidR="009A33F0" w:rsidRPr="002E1142">
        <w:t>i</w:t>
      </w:r>
      <w:r w:rsidRPr="002E1142">
        <w:t xml:space="preserve">n-service </w:t>
      </w:r>
      <w:r w:rsidR="009A33F0" w:rsidRPr="002E1142">
        <w:t>i</w:t>
      </w:r>
      <w:r w:rsidRPr="002E1142">
        <w:t xml:space="preserve">nspection and </w:t>
      </w:r>
      <w:r w:rsidR="009A33F0" w:rsidRPr="002E1142">
        <w:t>f</w:t>
      </w:r>
      <w:r w:rsidRPr="002E1142">
        <w:t xml:space="preserve">unctional </w:t>
      </w:r>
      <w:r w:rsidR="009A33F0" w:rsidRPr="002E1142">
        <w:t>t</w:t>
      </w:r>
      <w:r w:rsidRPr="002E1142">
        <w:t>esting</w:t>
      </w:r>
      <w:bookmarkEnd w:id="15"/>
    </w:p>
    <w:p w14:paraId="211E951D" w14:textId="1AB9B709" w:rsidR="00312202" w:rsidRPr="002E1142" w:rsidRDefault="00312202" w:rsidP="005948CA">
      <w:pPr>
        <w:pStyle w:val="F9-Paragraph"/>
      </w:pPr>
      <w:r w:rsidRPr="002E1142">
        <w:t xml:space="preserve">The design of essential services should demonstrably allow for routine maintenance, testing and monitoring throughout the lifetime of the station/plant and meet any probabilistic risk analysis requirements. </w:t>
      </w:r>
      <w:r w:rsidR="00382B7D">
        <w:br/>
      </w:r>
      <w:r w:rsidRPr="002E1142">
        <w:t>The maintenance, testing and monitoring requirements should be specified in the maintenance schedule and detailed in the associated maintenance instructions. Essential services might be taken out of service for maintenance, testing and monitoring requirements during normal plant operations. In this case, operating rules (LC23)</w:t>
      </w:r>
      <w:r w:rsidR="00BF0C85" w:rsidRPr="002E1142">
        <w:t xml:space="preserve"> and plant instructions</w:t>
      </w:r>
      <w:r w:rsidRPr="002E1142">
        <w:t xml:space="preserve"> should state the minimum requirements for safe operation.</w:t>
      </w:r>
    </w:p>
    <w:p w14:paraId="2D4B4C7B" w14:textId="1FC9070F" w:rsidR="00312202" w:rsidRPr="002E1142" w:rsidRDefault="00312202" w:rsidP="005948CA">
      <w:pPr>
        <w:pStyle w:val="F9-Paragraph"/>
      </w:pPr>
      <w:r w:rsidRPr="002E1142">
        <w:t>The main points to be considered in respect of the essential services relate to commissioning, maintenance, inspection, testing, sampling, and monitoring and plant operation</w:t>
      </w:r>
      <w:r w:rsidR="00EC7B05" w:rsidRPr="002E1142">
        <w:t xml:space="preserve">. The </w:t>
      </w:r>
      <w:r w:rsidR="00BC2232" w:rsidRPr="002E1142">
        <w:t xml:space="preserve">following SAPs are related </w:t>
      </w:r>
      <w:r w:rsidR="000A21EA" w:rsidRPr="002E1142">
        <w:t xml:space="preserve">to the maintenance of essential </w:t>
      </w:r>
      <w:r w:rsidR="00674E23" w:rsidRPr="002E1142">
        <w:t>services; EMT</w:t>
      </w:r>
      <w:r w:rsidRPr="002E1142">
        <w:t>.3, EMT.5, EMT.6, EMT.7, ELO.1, ECH.4 and EAD.4.</w:t>
      </w:r>
    </w:p>
    <w:p w14:paraId="535C4ECD" w14:textId="7B22521F" w:rsidR="00312202" w:rsidRPr="002E1142" w:rsidRDefault="00312202" w:rsidP="00312202">
      <w:pPr>
        <w:pStyle w:val="Heading2"/>
      </w:pPr>
      <w:bookmarkStart w:id="16" w:name="_Ref158730104"/>
      <w:r w:rsidRPr="002E1142">
        <w:t xml:space="preserve">Management of </w:t>
      </w:r>
      <w:r w:rsidR="009A33F0" w:rsidRPr="002E1142">
        <w:t>p</w:t>
      </w:r>
      <w:r w:rsidRPr="002E1142">
        <w:t xml:space="preserve">lant </w:t>
      </w:r>
      <w:r w:rsidR="009A33F0" w:rsidRPr="002E1142">
        <w:t>a</w:t>
      </w:r>
      <w:r w:rsidRPr="002E1142">
        <w:t>geing</w:t>
      </w:r>
      <w:bookmarkEnd w:id="16"/>
    </w:p>
    <w:p w14:paraId="0A70B814" w14:textId="77777777" w:rsidR="00312202" w:rsidRPr="002E1142" w:rsidRDefault="00312202" w:rsidP="005948CA">
      <w:pPr>
        <w:pStyle w:val="F9-Paragraph"/>
      </w:pPr>
      <w:r w:rsidRPr="002E1142">
        <w:t xml:space="preserve">The SAPs include a section, namely EAD.1- EAD.5 on ageing and degradation, which addresses the need to identify the actions necessary to ensure that an adequate standard of safety will be maintained over the lifetime of the plant. </w:t>
      </w:r>
    </w:p>
    <w:p w14:paraId="21528F3D" w14:textId="36F144FA" w:rsidR="00312202" w:rsidRPr="002E1142" w:rsidRDefault="00312202" w:rsidP="005948CA">
      <w:pPr>
        <w:pStyle w:val="F9-Paragraph"/>
      </w:pPr>
      <w:r w:rsidRPr="002E1142">
        <w:t xml:space="preserve">It should also be noted that numerous discipline-specific standards and sources of relevant good practice exist to define the processes that should be adopted throughout the lifecycle of a facility. In addition, WENRA reference levels </w:t>
      </w:r>
      <w:r w:rsidR="00C72ED0" w:rsidRPr="002E1142">
        <w:t>(ref.</w:t>
      </w:r>
      <w:sdt>
        <w:sdtPr>
          <w:id w:val="244234328"/>
          <w:citation/>
        </w:sdtPr>
        <w:sdtEndPr/>
        <w:sdtContent>
          <w:r w:rsidRPr="002E1142">
            <w:fldChar w:fldCharType="begin"/>
          </w:r>
          <w:r w:rsidRPr="002E1142">
            <w:instrText xml:space="preserve"> CITATION WEN \l 2057 </w:instrText>
          </w:r>
          <w:r w:rsidRPr="002E1142">
            <w:fldChar w:fldCharType="separate"/>
          </w:r>
          <w:r w:rsidR="005B20B6">
            <w:rPr>
              <w:noProof/>
            </w:rPr>
            <w:t xml:space="preserve"> [24]</w:t>
          </w:r>
          <w:r w:rsidRPr="002E1142">
            <w:fldChar w:fldCharType="end"/>
          </w:r>
        </w:sdtContent>
      </w:sdt>
      <w:r w:rsidR="00C72ED0" w:rsidRPr="002E1142">
        <w:t>)</w:t>
      </w:r>
      <w:r w:rsidR="004D73FA" w:rsidRPr="002E1142">
        <w:t xml:space="preserve"> </w:t>
      </w:r>
      <w:r w:rsidRPr="002E1142">
        <w:t xml:space="preserve">state that the design shall </w:t>
      </w:r>
      <w:r w:rsidR="00666967" w:rsidRPr="002E1142">
        <w:t>consider</w:t>
      </w:r>
      <w:r w:rsidRPr="002E1142">
        <w:t xml:space="preserve"> the effects of operational conditions over the lifetime of the plant and, when required, the effects of accident conditions on their characteristics and performance.</w:t>
      </w:r>
    </w:p>
    <w:p w14:paraId="6C2B69A3" w14:textId="6531174D" w:rsidR="007D2C4A" w:rsidRPr="002E1142" w:rsidRDefault="00312202" w:rsidP="00312202">
      <w:pPr>
        <w:pStyle w:val="Heading2"/>
      </w:pPr>
      <w:bookmarkStart w:id="17" w:name="_Ref158730257"/>
      <w:r w:rsidRPr="002E1142">
        <w:t xml:space="preserve">Impacts from </w:t>
      </w:r>
      <w:r w:rsidR="009A33F0" w:rsidRPr="002E1142">
        <w:t>i</w:t>
      </w:r>
      <w:r w:rsidRPr="002E1142">
        <w:t xml:space="preserve">nternal </w:t>
      </w:r>
      <w:r w:rsidR="000A0CD8" w:rsidRPr="002E1142">
        <w:t xml:space="preserve">and </w:t>
      </w:r>
      <w:r w:rsidR="009A33F0" w:rsidRPr="002E1142">
        <w:t>e</w:t>
      </w:r>
      <w:r w:rsidR="000A0CD8" w:rsidRPr="002E1142">
        <w:t xml:space="preserve">xternal </w:t>
      </w:r>
      <w:r w:rsidR="009A33F0" w:rsidRPr="002E1142">
        <w:t>h</w:t>
      </w:r>
      <w:r w:rsidRPr="002E1142">
        <w:t>azards</w:t>
      </w:r>
      <w:bookmarkEnd w:id="17"/>
    </w:p>
    <w:p w14:paraId="0A6EA1C3" w14:textId="5D68DB80" w:rsidR="00312202" w:rsidRPr="002E1142" w:rsidRDefault="00312202" w:rsidP="005948CA">
      <w:pPr>
        <w:pStyle w:val="F9-Paragraph"/>
      </w:pPr>
      <w:r w:rsidRPr="002E1142">
        <w:t xml:space="preserve">The SAPs include a section (EHA.1 – EHA.19) which addresses the need to identify and minimise the effects of internal hazards </w:t>
      </w:r>
      <w:r w:rsidR="00382B7D">
        <w:t>(for example,</w:t>
      </w:r>
      <w:r w:rsidRPr="002E1142">
        <w:t xml:space="preserve"> fire, internal flooding, missiles and dropped loads)</w:t>
      </w:r>
      <w:r w:rsidR="000A0CD8" w:rsidRPr="002E1142">
        <w:t xml:space="preserve"> and external hazards </w:t>
      </w:r>
      <w:r w:rsidR="00382B7D">
        <w:br/>
        <w:t>(for example,</w:t>
      </w:r>
      <w:r w:rsidR="000A0CD8" w:rsidRPr="002E1142">
        <w:t xml:space="preserve"> seismic, external flooding and meteorological hazards such as ambient air temperature, lightning and wind)</w:t>
      </w:r>
      <w:r w:rsidRPr="002E1142">
        <w:t xml:space="preserve"> This is to ensure internal </w:t>
      </w:r>
      <w:r w:rsidR="000A0CD8" w:rsidRPr="002E1142">
        <w:t xml:space="preserve">and external </w:t>
      </w:r>
      <w:r w:rsidRPr="002E1142">
        <w:t>hazards do not adversely affect the reliability of safety systems to perform essential safety functions. Items important to safety (i.e., essential services) should be either protected against the hazard by appropriate use of segregation, redundancy, diversity, and separation, or qualified to withstand the effects of the hazards.</w:t>
      </w:r>
      <w:r w:rsidR="00456B22" w:rsidRPr="002E1142">
        <w:t xml:space="preserve"> Due consideration should also be given to the essential services as potential sources of internal hazards.</w:t>
      </w:r>
    </w:p>
    <w:p w14:paraId="641F0DB0" w14:textId="58749C74" w:rsidR="00312202" w:rsidRPr="002E1142" w:rsidRDefault="00312202" w:rsidP="00312202">
      <w:pPr>
        <w:pStyle w:val="Heading2"/>
      </w:pPr>
      <w:bookmarkStart w:id="18" w:name="_Ref158730175"/>
      <w:r w:rsidRPr="002E1142">
        <w:t xml:space="preserve">Effect of </w:t>
      </w:r>
      <w:r w:rsidR="009A33F0" w:rsidRPr="002E1142">
        <w:t>p</w:t>
      </w:r>
      <w:r w:rsidRPr="002E1142">
        <w:t xml:space="preserve">lant </w:t>
      </w:r>
      <w:r w:rsidR="009A33F0" w:rsidRPr="002E1142">
        <w:t>m</w:t>
      </w:r>
      <w:r w:rsidRPr="002E1142">
        <w:t>odifications</w:t>
      </w:r>
      <w:bookmarkEnd w:id="18"/>
    </w:p>
    <w:p w14:paraId="058D8020" w14:textId="30B9AB3F" w:rsidR="00312202" w:rsidRPr="002E1142" w:rsidRDefault="00312202" w:rsidP="005948CA">
      <w:pPr>
        <w:pStyle w:val="F9-Paragraph"/>
      </w:pPr>
      <w:r w:rsidRPr="002E1142">
        <w:t xml:space="preserve">As the plant is operated and modified, changes will be made which will affect the need for and provision of essential services. As such changes may have been considered in isolation, the </w:t>
      </w:r>
      <w:r w:rsidR="00EF1922">
        <w:t>dutyholder</w:t>
      </w:r>
      <w:r w:rsidRPr="002E1142">
        <w:t xml:space="preserve"> should have arrangements for the regular comprehensive review of the effects of modifications on the essential services and the demands placed on those services. The objective of this is to confirm the continued ability of the essential services to adequately support the relevant SSCs.</w:t>
      </w:r>
    </w:p>
    <w:p w14:paraId="5E30C9CB" w14:textId="77777777" w:rsidR="00312202" w:rsidRPr="002E1142" w:rsidRDefault="00312202">
      <w:pPr>
        <w:spacing w:after="0" w:line="240" w:lineRule="auto"/>
        <w:rPr>
          <w:rFonts w:eastAsia="Times New Roman"/>
          <w:szCs w:val="24"/>
          <w:lang w:bidi="ar-SA"/>
        </w:rPr>
      </w:pPr>
      <w:r w:rsidRPr="002E1142">
        <w:br w:type="page"/>
      </w:r>
    </w:p>
    <w:p w14:paraId="001E5681" w14:textId="5F8EB52A" w:rsidR="00312202" w:rsidRPr="002E1142" w:rsidRDefault="00EF1922" w:rsidP="00EF1922">
      <w:pPr>
        <w:pStyle w:val="Heading1"/>
        <w:numPr>
          <w:ilvl w:val="0"/>
          <w:numId w:val="0"/>
        </w:numPr>
      </w:pPr>
      <w:bookmarkStart w:id="19" w:name="_Appendix_A_-"/>
      <w:bookmarkStart w:id="20" w:name="_Toc181619993"/>
      <w:bookmarkEnd w:id="19"/>
      <w:r>
        <w:t>Appendix A - E</w:t>
      </w:r>
      <w:r w:rsidR="00312202" w:rsidRPr="002E1142">
        <w:t xml:space="preserve">xamples of </w:t>
      </w:r>
      <w:r w:rsidR="0064584A" w:rsidRPr="002E1142">
        <w:t>e</w:t>
      </w:r>
      <w:r w:rsidR="00312202" w:rsidRPr="002E1142">
        <w:t xml:space="preserve">ssential </w:t>
      </w:r>
      <w:r w:rsidR="0064584A" w:rsidRPr="002E1142">
        <w:t>s</w:t>
      </w:r>
      <w:r w:rsidR="00312202" w:rsidRPr="002E1142">
        <w:t>ervices</w:t>
      </w:r>
      <w:bookmarkEnd w:id="20"/>
    </w:p>
    <w:p w14:paraId="05EA75E9" w14:textId="77777777" w:rsidR="00AE48BF" w:rsidRPr="002E1142" w:rsidRDefault="00AE48BF" w:rsidP="00EF1922">
      <w:pPr>
        <w:pStyle w:val="F9-Paragraph"/>
        <w:numPr>
          <w:ilvl w:val="0"/>
          <w:numId w:val="10"/>
        </w:numPr>
      </w:pPr>
      <w:r w:rsidRPr="002E1142">
        <w:t>For each essential service, the design and attributes of the facilities for its supply, storage and distribution should be assessed against the expectations in the main body of this TAG. This appendix contains several considerations specific to essential services. These are not exhaustive, and it is recommended that further advice is sought from relevant specialists.</w:t>
      </w:r>
    </w:p>
    <w:p w14:paraId="0CAC2AC7" w14:textId="051DEF60" w:rsidR="008B2A16" w:rsidRPr="002E1142" w:rsidRDefault="00AE48BF" w:rsidP="008B2A16">
      <w:pPr>
        <w:pStyle w:val="F9-Paragraph"/>
      </w:pPr>
      <w:r w:rsidRPr="002E1142">
        <w:t xml:space="preserve">Essential systems containing a fluid under pressure must comply with the Pressure Safety System Regulations (PSSR) (guidance is provided in </w:t>
      </w:r>
      <w:r w:rsidR="00382B7D">
        <w:br/>
      </w:r>
      <w:r w:rsidR="00F9757E" w:rsidRPr="002E1142">
        <w:t xml:space="preserve">(ref. </w:t>
      </w:r>
      <w:sdt>
        <w:sdtPr>
          <w:id w:val="-1451463744"/>
          <w:citation/>
        </w:sdtPr>
        <w:sdtEndPr/>
        <w:sdtContent>
          <w:r w:rsidRPr="002E1142">
            <w:fldChar w:fldCharType="begin"/>
          </w:r>
          <w:r w:rsidRPr="002E1142">
            <w:instrText xml:space="preserve"> CITATION ONR88 \l 2057 </w:instrText>
          </w:r>
          <w:r w:rsidRPr="002E1142">
            <w:fldChar w:fldCharType="separate"/>
          </w:r>
          <w:r w:rsidR="005B20B6">
            <w:rPr>
              <w:noProof/>
            </w:rPr>
            <w:t>[21]</w:t>
          </w:r>
          <w:r w:rsidRPr="002E1142">
            <w:fldChar w:fldCharType="end"/>
          </w:r>
        </w:sdtContent>
      </w:sdt>
      <w:r w:rsidR="00F9757E" w:rsidRPr="002E1142">
        <w:t>)</w:t>
      </w:r>
      <w:r w:rsidRPr="002E1142">
        <w:t>. Failure of pressurised parts results in a release of stored energy that can cause widespread effects on site due to the generation of missiles.</w:t>
      </w:r>
    </w:p>
    <w:p w14:paraId="329AA998" w14:textId="7232A6A0" w:rsidR="008B2A16" w:rsidRPr="002E1142" w:rsidRDefault="008B2A16" w:rsidP="008B2A16">
      <w:pPr>
        <w:pStyle w:val="F9-Paragraph"/>
        <w:numPr>
          <w:ilvl w:val="0"/>
          <w:numId w:val="0"/>
        </w:numPr>
        <w:rPr>
          <w:rFonts w:eastAsia="Calibri"/>
          <w:color w:val="22413A"/>
          <w:sz w:val="40"/>
          <w:szCs w:val="18"/>
          <w:lang w:bidi="he-IL"/>
        </w:rPr>
      </w:pPr>
      <w:r w:rsidRPr="002E1142">
        <w:rPr>
          <w:rFonts w:eastAsia="Calibri"/>
          <w:color w:val="22413A"/>
          <w:sz w:val="40"/>
          <w:szCs w:val="18"/>
          <w:lang w:bidi="he-IL"/>
        </w:rPr>
        <w:t>Water supplies</w:t>
      </w:r>
    </w:p>
    <w:p w14:paraId="0C3B774B" w14:textId="67AA790E" w:rsidR="008B2A16" w:rsidRPr="002E1142" w:rsidRDefault="008B2A16" w:rsidP="008B2A16">
      <w:pPr>
        <w:pStyle w:val="F9-Paragraph"/>
      </w:pPr>
      <w:r w:rsidRPr="002E1142">
        <w:t xml:space="preserve">Water can be supplied to the site from several sources: for example, town’s water, local reservoirs/lakes, and the sea. An analysis of the requirements for water supplies, both in terms of quantity and quality, should be made in the safety case. Where the supply is required for an essential service </w:t>
      </w:r>
      <w:r w:rsidR="00382B7D">
        <w:t>(for example,</w:t>
      </w:r>
      <w:r w:rsidRPr="002E1142">
        <w:t xml:space="preserve"> emergency boiler feed systems) the on-site alternative supply should be provided from a dedicated facility (</w:t>
      </w:r>
      <w:r w:rsidR="00EF1922">
        <w:t>for example,</w:t>
      </w:r>
      <w:r w:rsidR="00EF1922" w:rsidRPr="002E1142">
        <w:t xml:space="preserve"> </w:t>
      </w:r>
      <w:r w:rsidRPr="002E1142">
        <w:t>reservoir, storage tanks) and minimum supply holdings justified and demonstrated.</w:t>
      </w:r>
    </w:p>
    <w:p w14:paraId="2729DC2D" w14:textId="77777777" w:rsidR="000F02A4" w:rsidRPr="002E1142" w:rsidRDefault="008B2A16" w:rsidP="008B2A16">
      <w:pPr>
        <w:pStyle w:val="F9-Paragraph"/>
      </w:pPr>
      <w:r w:rsidRPr="002E1142">
        <w:t xml:space="preserve">Consider an example where the loss of the site water supply for a defined period may be acceptable if a back-up local water storage tank is able to passively provide the essential water service during the duty system outage period. If the local storage tank can provide </w:t>
      </w:r>
      <w:r w:rsidR="00666967" w:rsidRPr="002E1142">
        <w:t>all</w:t>
      </w:r>
      <w:r w:rsidRPr="002E1142">
        <w:t xml:space="preserve"> the attributes for the essential service (i.e., capacity, duration, availability, resilience and reliability) this may allow the site water supply to be considered as a safety-related system rather than part of the safety system and may therefore justify a lower classification than the local storage tank system. In this case the classification of the site water supply is determined by the fact that its failure could threaten safety by placing a demand on a safety system (i.e., provided by the attributes of the back-up water tank system). </w:t>
      </w:r>
    </w:p>
    <w:p w14:paraId="0DC525E4" w14:textId="69F64109" w:rsidR="008B2A16" w:rsidRPr="002E1142" w:rsidRDefault="008B2A16" w:rsidP="008B2A16">
      <w:pPr>
        <w:pStyle w:val="F9-Paragraph"/>
      </w:pPr>
      <w:r w:rsidRPr="002E1142">
        <w:t>Alternatively, restoration of the site water supply may be needed to bring the plant to a safe state and maintain it there. This would lead to a need for higher integrity in the engineering and administrative arrangements for the restoration of the site water supply; these arrangements would therefore need to be considered part of the same essential service delivery system as the local storage tank and all parts of this system would attract a higher classification.</w:t>
      </w:r>
    </w:p>
    <w:p w14:paraId="5F4B45DC" w14:textId="77777777" w:rsidR="008B2A16" w:rsidRPr="002E1142" w:rsidRDefault="008B2A16" w:rsidP="008B2A16">
      <w:pPr>
        <w:pStyle w:val="F9-Paragraph"/>
      </w:pPr>
      <w:r w:rsidRPr="002E1142">
        <w:t>If the storage or distribution facility is in any way shared, the supply to any non-essential service should be designed such that it does not affect the minimum storage requirements assumed in the safety case.</w:t>
      </w:r>
    </w:p>
    <w:p w14:paraId="65C4054D" w14:textId="362D7FB6" w:rsidR="008B2A16" w:rsidRPr="002E1142" w:rsidRDefault="008B2A16" w:rsidP="008B2A16">
      <w:pPr>
        <w:pStyle w:val="F9-Paragraph"/>
      </w:pPr>
      <w:r w:rsidRPr="002E1142">
        <w:t>The provision of all water supplies defined as relevant to nuclear safety should be shown to be independent of any supplies required for non-nuclear safety related firefighting purposes.</w:t>
      </w:r>
      <w:r w:rsidR="00186EA9" w:rsidRPr="002E1142">
        <w:t xml:space="preserve"> It is nevertheless important to consider that non-nuclear safety related supplies are available and operational as necessary to prevent harm to workers and others at the installation.</w:t>
      </w:r>
    </w:p>
    <w:p w14:paraId="2C0C48E5" w14:textId="77777777" w:rsidR="008B2A16" w:rsidRPr="002E1142" w:rsidRDefault="008B2A16" w:rsidP="008B2A16">
      <w:pPr>
        <w:pStyle w:val="F9-Paragraph"/>
      </w:pPr>
      <w:r w:rsidRPr="002E1142">
        <w:t>Essential cooling water supplies should be defined in the safety submission, and particular care should be taken to confirm that any essential service attributes of any auxiliary cooling water systems are defined and demonstrated.</w:t>
      </w:r>
    </w:p>
    <w:p w14:paraId="6E553E93" w14:textId="3B6F80FE" w:rsidR="008B2A16" w:rsidRPr="00EF1922" w:rsidRDefault="008B2A16" w:rsidP="00EF1922">
      <w:pPr>
        <w:pStyle w:val="F9-Paragraph"/>
        <w:rPr>
          <w:lang w:val="en-US"/>
        </w:rPr>
      </w:pPr>
      <w:r w:rsidRPr="002E1142">
        <w:t>Where essential cooling is provided by cooling towers or other air heat exchangers, the safety case should justify any dependencies on any other essential supplies such as electrical systems</w:t>
      </w:r>
      <w:r w:rsidR="00B27C5A" w:rsidRPr="002E1142">
        <w:t xml:space="preserve"> or chemicals. It is also important to consider the hazards and risks to people which can arise from cooling </w:t>
      </w:r>
      <w:r w:rsidR="00674E23" w:rsidRPr="002E1142">
        <w:t>systems</w:t>
      </w:r>
      <w:r w:rsidR="00B27C5A" w:rsidRPr="002E1142">
        <w:t xml:space="preserve"> and essential supplies, such as the potential for legionella bacteria to multiply </w:t>
      </w:r>
      <w:r w:rsidR="00BB0422" w:rsidRPr="002E1142">
        <w:t>(ref.</w:t>
      </w:r>
      <w:sdt>
        <w:sdtPr>
          <w:id w:val="-1105734093"/>
          <w:citation/>
        </w:sdtPr>
        <w:sdtEndPr/>
        <w:sdtContent>
          <w:r w:rsidR="00BB0422" w:rsidRPr="002E1142">
            <w:fldChar w:fldCharType="begin"/>
          </w:r>
          <w:r w:rsidR="00CB52E4" w:rsidRPr="002E1142">
            <w:instrText xml:space="preserve">CITATION The13 \l 2057 </w:instrText>
          </w:r>
          <w:r w:rsidR="00BB0422" w:rsidRPr="002E1142">
            <w:fldChar w:fldCharType="separate"/>
          </w:r>
          <w:r w:rsidR="005B20B6">
            <w:rPr>
              <w:noProof/>
            </w:rPr>
            <w:t xml:space="preserve"> [32]</w:t>
          </w:r>
          <w:r w:rsidR="00BB0422" w:rsidRPr="002E1142">
            <w:fldChar w:fldCharType="end"/>
          </w:r>
        </w:sdtContent>
      </w:sdt>
      <w:r w:rsidR="00BB0422" w:rsidRPr="002E1142">
        <w:t>)</w:t>
      </w:r>
      <w:r w:rsidR="00B27C5A" w:rsidRPr="002E1142">
        <w:rPr>
          <w:lang w:val="en-US"/>
        </w:rPr>
        <w:t xml:space="preserve">. Advice from </w:t>
      </w:r>
      <w:r w:rsidR="00377336" w:rsidRPr="002E1142">
        <w:rPr>
          <w:lang w:val="en-US"/>
        </w:rPr>
        <w:t>n</w:t>
      </w:r>
      <w:r w:rsidR="00EA40BD" w:rsidRPr="002E1142">
        <w:rPr>
          <w:lang w:val="en-US"/>
        </w:rPr>
        <w:t>u</w:t>
      </w:r>
      <w:r w:rsidR="00377336" w:rsidRPr="002E1142">
        <w:rPr>
          <w:lang w:val="en-US"/>
        </w:rPr>
        <w:t>clear site health and safety (NSHS)</w:t>
      </w:r>
      <w:r w:rsidR="00B27C5A" w:rsidRPr="002E1142">
        <w:rPr>
          <w:lang w:val="en-US"/>
        </w:rPr>
        <w:t xml:space="preserve"> specialists should be sought in these situations.</w:t>
      </w:r>
    </w:p>
    <w:p w14:paraId="0C2CBEB0" w14:textId="220432C8" w:rsidR="00474802" w:rsidRPr="002E1142" w:rsidRDefault="00474802" w:rsidP="00474802">
      <w:pPr>
        <w:pStyle w:val="F9-Paragraph"/>
        <w:numPr>
          <w:ilvl w:val="0"/>
          <w:numId w:val="0"/>
        </w:numPr>
        <w:rPr>
          <w:rFonts w:eastAsia="Calibri"/>
          <w:color w:val="22413A"/>
          <w:sz w:val="40"/>
          <w:szCs w:val="18"/>
          <w:lang w:bidi="he-IL"/>
        </w:rPr>
      </w:pPr>
      <w:r w:rsidRPr="002E1142">
        <w:rPr>
          <w:rFonts w:eastAsia="Calibri"/>
          <w:color w:val="22413A"/>
          <w:sz w:val="40"/>
          <w:szCs w:val="18"/>
          <w:lang w:bidi="he-IL"/>
        </w:rPr>
        <w:t>Drainage systems</w:t>
      </w:r>
    </w:p>
    <w:p w14:paraId="11C29519" w14:textId="53E99341" w:rsidR="00506806" w:rsidRPr="002E1142" w:rsidRDefault="00506806" w:rsidP="00506806">
      <w:pPr>
        <w:pStyle w:val="F9-Paragraph"/>
      </w:pPr>
      <w:r w:rsidRPr="002E1142">
        <w:t>These systems are designed to collect, transport, store, treat and discharge wastewater and surface water to ensure the continued safety and operability of the site.</w:t>
      </w:r>
      <w:r w:rsidR="003C1AEF" w:rsidRPr="002E1142">
        <w:t xml:space="preserve"> </w:t>
      </w:r>
      <w:r w:rsidRPr="002E1142">
        <w:t xml:space="preserve">The </w:t>
      </w:r>
      <w:r w:rsidR="00EF1922">
        <w:t>dutyholder</w:t>
      </w:r>
      <w:r w:rsidRPr="002E1142">
        <w:t xml:space="preserve"> should demonstrate that in accordance with SAP ECS.2 it has used appropriate processes to determine the classification of the SSCs that comprise the drainage system. Drainage systems that deliver safety functions should be considered as </w:t>
      </w:r>
      <w:r w:rsidR="0064584A" w:rsidRPr="002E1142">
        <w:t>e</w:t>
      </w:r>
      <w:r w:rsidRPr="002E1142">
        <w:t xml:space="preserve">ssential </w:t>
      </w:r>
      <w:r w:rsidR="0064584A" w:rsidRPr="002E1142">
        <w:t>s</w:t>
      </w:r>
      <w:r w:rsidRPr="002E1142">
        <w:t xml:space="preserve">ervices unless otherwise justified by the </w:t>
      </w:r>
      <w:r w:rsidR="00EF1922">
        <w:t>dutyholder</w:t>
      </w:r>
      <w:r w:rsidRPr="002E1142">
        <w:t>.</w:t>
      </w:r>
    </w:p>
    <w:p w14:paraId="70DE94FB" w14:textId="6DCA4DF7" w:rsidR="00506806" w:rsidRPr="002E1142" w:rsidRDefault="00506806" w:rsidP="00506806">
      <w:pPr>
        <w:pStyle w:val="F9-Paragraph"/>
      </w:pPr>
      <w:r w:rsidRPr="002E1142">
        <w:t xml:space="preserve">The </w:t>
      </w:r>
      <w:r w:rsidR="00EF1922">
        <w:t>dutyholder</w:t>
      </w:r>
      <w:r w:rsidRPr="002E1142">
        <w:t xml:space="preserve"> should demonstrate that surface water drainage systems meets</w:t>
      </w:r>
      <w:r w:rsidR="007F5771" w:rsidRPr="002E1142">
        <w:t xml:space="preserve"> </w:t>
      </w:r>
      <w:r w:rsidRPr="002E1142">
        <w:t xml:space="preserve">SAP EHA.15 expectation that the design and maintenance of the facility should prevent water from adversely affecting structures, systems and components important to safety (refer also to </w:t>
      </w:r>
      <w:r w:rsidR="00F9757E" w:rsidRPr="002E1142">
        <w:t>ref.</w:t>
      </w:r>
      <w:sdt>
        <w:sdtPr>
          <w:id w:val="928391071"/>
          <w:citation/>
        </w:sdtPr>
        <w:sdtEndPr/>
        <w:sdtContent>
          <w:r w:rsidR="00153018" w:rsidRPr="002E1142">
            <w:fldChar w:fldCharType="begin"/>
          </w:r>
          <w:r w:rsidR="00153018" w:rsidRPr="002E1142">
            <w:instrText xml:space="preserve"> CITATION ONR83 \l 2057 </w:instrText>
          </w:r>
          <w:r w:rsidR="00153018" w:rsidRPr="002E1142">
            <w:fldChar w:fldCharType="separate"/>
          </w:r>
          <w:r w:rsidR="005B20B6">
            <w:rPr>
              <w:noProof/>
            </w:rPr>
            <w:t xml:space="preserve"> [19]</w:t>
          </w:r>
          <w:r w:rsidR="00153018" w:rsidRPr="002E1142">
            <w:fldChar w:fldCharType="end"/>
          </w:r>
        </w:sdtContent>
      </w:sdt>
      <w:r w:rsidRPr="002E1142">
        <w:t>). The dutyholder should consider potential surface water flooding initiating events and demonstrate that the drainage systems are adequate to limit the extent and frequency of surface water flooding.</w:t>
      </w:r>
    </w:p>
    <w:p w14:paraId="2606442A" w14:textId="6932A659" w:rsidR="00506806" w:rsidRPr="002E1142" w:rsidRDefault="00506806" w:rsidP="00506806">
      <w:pPr>
        <w:pStyle w:val="F9-Paragraph"/>
      </w:pPr>
      <w:r w:rsidRPr="002E1142">
        <w:t xml:space="preserve">The </w:t>
      </w:r>
      <w:r w:rsidR="00EF1922">
        <w:t>dutyholder</w:t>
      </w:r>
      <w:r w:rsidRPr="002E1142">
        <w:t xml:space="preserve"> must take reasonable measure</w:t>
      </w:r>
      <w:r w:rsidR="00411F69" w:rsidRPr="002E1142">
        <w:t>s</w:t>
      </w:r>
      <w:r w:rsidRPr="002E1142">
        <w:t xml:space="preserve"> to prevent wastewater entering the surface water drainage system. For example, to mitigate against spread of activity, some surface water drains discharge to sumps where the collected water must be sampled and tested for activity prior to pumped discharge into the gravity feed surface water drainage system.</w:t>
      </w:r>
    </w:p>
    <w:p w14:paraId="5971D726" w14:textId="2F091B27" w:rsidR="00506806" w:rsidRPr="002E1142" w:rsidRDefault="00506806" w:rsidP="00506806">
      <w:pPr>
        <w:pStyle w:val="F9-Paragraph"/>
      </w:pPr>
      <w:r w:rsidRPr="002E1142">
        <w:t xml:space="preserve">The </w:t>
      </w:r>
      <w:r w:rsidR="00EF1922">
        <w:t>dutyholder</w:t>
      </w:r>
      <w:r w:rsidRPr="002E1142">
        <w:t xml:space="preserve"> should demonstrate that the wastewater drainage system meets SAP ECV.1 expectations that the design and maintenance of the drainage network should ensure that radioactive material is contained and generation of radioactive waste through the spread of contamination by leakage is prevented.</w:t>
      </w:r>
    </w:p>
    <w:p w14:paraId="3981DD79" w14:textId="62394BEB" w:rsidR="008A4536" w:rsidRPr="002E1142" w:rsidRDefault="008A4536" w:rsidP="008A4536">
      <w:pPr>
        <w:pStyle w:val="F9-Paragraph"/>
      </w:pPr>
      <w:r w:rsidRPr="002E1142">
        <w:t xml:space="preserve">Drainage systems design often incorporate sumps, deep pits, underground pipework and other features which fall within the definition of confined spaces. A confined space is one which is both enclosed or largely enclosed and has a reasonably foreseeable specified risk to workers of: fire, explosion, loss of consciousness, asphyxiation or drowning. </w:t>
      </w:r>
      <w:r w:rsidR="00EF1922">
        <w:br/>
      </w:r>
      <w:r w:rsidRPr="002E1142">
        <w:t>Due consideration should be given to the Confined Spaces Regulations 1997 and associated ACOP</w:t>
      </w:r>
      <w:r w:rsidR="00CB52E4" w:rsidRPr="002E1142">
        <w:t xml:space="preserve"> (ref.</w:t>
      </w:r>
      <w:sdt>
        <w:sdtPr>
          <w:id w:val="-1656519074"/>
          <w:citation/>
        </w:sdtPr>
        <w:sdtEndPr/>
        <w:sdtContent>
          <w:r w:rsidR="00CB52E4" w:rsidRPr="002E1142">
            <w:fldChar w:fldCharType="begin"/>
          </w:r>
          <w:r w:rsidR="00CB52E4" w:rsidRPr="002E1142">
            <w:instrText xml:space="preserve"> CITATION HSE14 \l 2057 </w:instrText>
          </w:r>
          <w:r w:rsidR="00CB52E4" w:rsidRPr="002E1142">
            <w:fldChar w:fldCharType="separate"/>
          </w:r>
          <w:r w:rsidR="005B20B6">
            <w:rPr>
              <w:noProof/>
            </w:rPr>
            <w:t xml:space="preserve"> [33]</w:t>
          </w:r>
          <w:r w:rsidR="00CB52E4" w:rsidRPr="002E1142">
            <w:fldChar w:fldCharType="end"/>
          </w:r>
        </w:sdtContent>
      </w:sdt>
      <w:r w:rsidR="00CB52E4" w:rsidRPr="002E1142">
        <w:t xml:space="preserve">) </w:t>
      </w:r>
      <w:r w:rsidRPr="002E1142">
        <w:t xml:space="preserve">and advice sought from NSHS specialists when judging the adequacy of the dutyholders design and maintenance of the drainage network. This is so that the specified risks to workers as above are demonstrably reduced </w:t>
      </w:r>
      <w:r w:rsidR="00377336" w:rsidRPr="002E1142">
        <w:t>so far as is reasonably practicable (S</w:t>
      </w:r>
      <w:r w:rsidRPr="002E1142">
        <w:t>FAIRP</w:t>
      </w:r>
      <w:r w:rsidR="00377336" w:rsidRPr="002E1142">
        <w:t>)</w:t>
      </w:r>
      <w:r w:rsidRPr="002E1142">
        <w:t>.</w:t>
      </w:r>
    </w:p>
    <w:p w14:paraId="7F57A91D" w14:textId="5FB2603C" w:rsidR="00506806" w:rsidRPr="002E1142" w:rsidRDefault="00506806" w:rsidP="00506806">
      <w:pPr>
        <w:pStyle w:val="F9-Paragraph"/>
      </w:pPr>
      <w:r w:rsidRPr="002E1142">
        <w:t xml:space="preserve">Note the relevant environmental regulator </w:t>
      </w:r>
      <w:r w:rsidR="00C6609C" w:rsidRPr="002E1142">
        <w:t>is responsible for enforcement</w:t>
      </w:r>
      <w:r w:rsidRPr="002E1142">
        <w:t xml:space="preserve"> in relation to the discharge of radioactive waste from nuclear sites. </w:t>
      </w:r>
    </w:p>
    <w:p w14:paraId="32A90BF0" w14:textId="0041292B" w:rsidR="00506806" w:rsidRPr="002E1142" w:rsidRDefault="00506806" w:rsidP="00506806">
      <w:pPr>
        <w:pStyle w:val="F9-Paragraph"/>
        <w:numPr>
          <w:ilvl w:val="0"/>
          <w:numId w:val="0"/>
        </w:numPr>
        <w:rPr>
          <w:rFonts w:eastAsia="Calibri"/>
          <w:color w:val="22413A"/>
          <w:sz w:val="40"/>
          <w:szCs w:val="18"/>
          <w:lang w:bidi="he-IL"/>
        </w:rPr>
      </w:pPr>
      <w:r w:rsidRPr="002E1142">
        <w:rPr>
          <w:rFonts w:eastAsia="Calibri"/>
          <w:color w:val="22413A"/>
          <w:sz w:val="40"/>
          <w:szCs w:val="18"/>
          <w:lang w:bidi="he-IL"/>
        </w:rPr>
        <w:t>Compressed air supplies</w:t>
      </w:r>
    </w:p>
    <w:p w14:paraId="4604DBA5" w14:textId="77777777" w:rsidR="00506806" w:rsidRPr="002E1142" w:rsidRDefault="00506806" w:rsidP="00506806">
      <w:pPr>
        <w:pStyle w:val="F9-Paragraph"/>
      </w:pPr>
      <w:r w:rsidRPr="002E1142">
        <w:t>These will normally be provided via a compressor, storage vessel and distribution pipework. In some cases, the essential supply may be claimed as, or supported by, a central or distributed system of transportable pressure receptacles containing compressed air (air cylinders), or by cross-connection to lower quality air systems, for example factory or general-purpose air.</w:t>
      </w:r>
    </w:p>
    <w:p w14:paraId="436B1658" w14:textId="77777777" w:rsidR="00506806" w:rsidRPr="002E1142" w:rsidRDefault="00506806" w:rsidP="00506806">
      <w:pPr>
        <w:pStyle w:val="F9-Paragraph"/>
      </w:pPr>
      <w:r w:rsidRPr="002E1142">
        <w:t>The integrity of the compressed air supply should not be undermined by making cross-connections (EES.5). Consideration should be given to the:</w:t>
      </w:r>
    </w:p>
    <w:p w14:paraId="7E44F9CB" w14:textId="77777777" w:rsidR="00506806" w:rsidRPr="002E1142" w:rsidRDefault="00506806" w:rsidP="00506806">
      <w:pPr>
        <w:pStyle w:val="Bulletlist1"/>
      </w:pPr>
      <w:r w:rsidRPr="002E1142">
        <w:t>Segregation and independence of the normal and essential air systems to ensure that the effects of internal hazards and system failures are adequately addressed.</w:t>
      </w:r>
    </w:p>
    <w:p w14:paraId="372FDA0E" w14:textId="779D2249" w:rsidR="00506806" w:rsidRPr="002E1142" w:rsidRDefault="00506806" w:rsidP="00506806">
      <w:pPr>
        <w:pStyle w:val="Bulletlist1"/>
      </w:pPr>
      <w:r w:rsidRPr="002E1142">
        <w:t>Segregation and independence from other systems important to safety to ensure that pressure hazards and random failures (</w:t>
      </w:r>
      <w:r w:rsidR="00EF1922">
        <w:t>for example,</w:t>
      </w:r>
      <w:r w:rsidR="00EF1922" w:rsidRPr="002E1142">
        <w:t xml:space="preserve"> </w:t>
      </w:r>
      <w:r w:rsidRPr="002E1142">
        <w:t>leaks) do not degrade the system.</w:t>
      </w:r>
    </w:p>
    <w:p w14:paraId="41CD27EC" w14:textId="3ECFD514" w:rsidR="00506806" w:rsidRPr="002E1142" w:rsidRDefault="00506806" w:rsidP="00506806">
      <w:pPr>
        <w:pStyle w:val="F9-Paragraph"/>
      </w:pPr>
      <w:r w:rsidRPr="002E1142">
        <w:t xml:space="preserve">It should be ascertained that the capacity of the storage vessels is adequate to supply the SSCs (typically instrumentation) for the required period, and that the quality of the air supply will not degrade the performance of the equipment. It should be noted that an unsuitable air composition </w:t>
      </w:r>
      <w:r w:rsidR="00EF1922">
        <w:br/>
      </w:r>
      <w:r w:rsidRPr="002E1142">
        <w:t>(</w:t>
      </w:r>
      <w:r w:rsidR="00EF1922">
        <w:t>for example,</w:t>
      </w:r>
      <w:r w:rsidR="00EF1922" w:rsidRPr="002E1142">
        <w:t xml:space="preserve"> </w:t>
      </w:r>
      <w:r w:rsidRPr="002E1142">
        <w:t xml:space="preserve">moisture and/or oil content) may have latent and/or long-lasting detrimental effects on the reliability of system and the SSC it operates. </w:t>
      </w:r>
    </w:p>
    <w:p w14:paraId="76816498" w14:textId="77777777" w:rsidR="00506806" w:rsidRPr="002E1142" w:rsidRDefault="00506806" w:rsidP="00506806">
      <w:pPr>
        <w:pStyle w:val="F9-Paragraph"/>
      </w:pPr>
      <w:r w:rsidRPr="002E1142">
        <w:t>When assessing compressed air supplies, attention should be given to the requirements for electrical supplies, cooling water supplies and any other essential services necessary to support the compressors.</w:t>
      </w:r>
    </w:p>
    <w:p w14:paraId="550B96DC" w14:textId="77777777" w:rsidR="00EF1922" w:rsidRDefault="00EF1922" w:rsidP="00506806">
      <w:pPr>
        <w:pStyle w:val="F9-Paragraph"/>
        <w:numPr>
          <w:ilvl w:val="0"/>
          <w:numId w:val="0"/>
        </w:numPr>
        <w:rPr>
          <w:rFonts w:eastAsia="Calibri"/>
          <w:color w:val="22413A"/>
          <w:sz w:val="40"/>
          <w:szCs w:val="18"/>
          <w:lang w:bidi="he-IL"/>
        </w:rPr>
        <w:sectPr w:rsidR="00EF1922" w:rsidSect="00EF1922">
          <w:pgSz w:w="11906" w:h="16838" w:code="9"/>
          <w:pgMar w:top="1440" w:right="1440" w:bottom="1440" w:left="1440" w:header="397" w:footer="397" w:gutter="0"/>
          <w:cols w:space="312"/>
          <w:docGrid w:linePitch="360"/>
        </w:sectPr>
      </w:pPr>
    </w:p>
    <w:p w14:paraId="2E169113" w14:textId="2952643E" w:rsidR="00506806" w:rsidRPr="002E1142" w:rsidRDefault="00506806" w:rsidP="00506806">
      <w:pPr>
        <w:pStyle w:val="F9-Paragraph"/>
        <w:numPr>
          <w:ilvl w:val="0"/>
          <w:numId w:val="0"/>
        </w:numPr>
        <w:rPr>
          <w:rFonts w:eastAsia="Calibri"/>
          <w:color w:val="22413A"/>
          <w:sz w:val="40"/>
          <w:szCs w:val="18"/>
          <w:lang w:bidi="he-IL"/>
        </w:rPr>
      </w:pPr>
      <w:r w:rsidRPr="002E1142">
        <w:rPr>
          <w:rFonts w:eastAsia="Calibri"/>
          <w:color w:val="22413A"/>
          <w:sz w:val="40"/>
          <w:szCs w:val="18"/>
          <w:lang w:bidi="he-IL"/>
        </w:rPr>
        <w:t>Steam supplies</w:t>
      </w:r>
    </w:p>
    <w:p w14:paraId="54E51E53" w14:textId="0220C97E" w:rsidR="00506806" w:rsidRPr="002E1142" w:rsidRDefault="00506806" w:rsidP="00506806">
      <w:pPr>
        <w:pStyle w:val="F9-Paragraph"/>
      </w:pPr>
      <w:r w:rsidRPr="002E1142">
        <w:t>Where there is an identified requirement for an essential steam-raising supply (</w:t>
      </w:r>
      <w:r w:rsidR="00EF1922">
        <w:t>for example,</w:t>
      </w:r>
      <w:r w:rsidR="00EF1922" w:rsidRPr="002E1142">
        <w:t xml:space="preserve"> </w:t>
      </w:r>
      <w:r w:rsidRPr="002E1142">
        <w:t>to vaporise carbon dioxide) the arrangements for the boiler fuel supplies (for starting and running), boiler ignition, feed water supplies and any auxiliary steam supplies should each conform to the essential services principles stated variously above. An assessment should be made of the boiler's capability to supply its demanded capacity in the event of a loss of site electrics.</w:t>
      </w:r>
    </w:p>
    <w:p w14:paraId="74C93E4D" w14:textId="79782C63" w:rsidR="00506806" w:rsidRPr="002E1142" w:rsidRDefault="00506806" w:rsidP="00506806">
      <w:pPr>
        <w:pStyle w:val="F9-Paragraph"/>
      </w:pPr>
      <w:r w:rsidRPr="002E1142">
        <w:t>As with other pressurised systems, consideration should be given to failure resulting in a release of stored energy. Other local effects can be scalding of personnel and serious damage to plant caused by high temperatures or ingress of steam (</w:t>
      </w:r>
      <w:r w:rsidR="00EF1922">
        <w:t>for example,</w:t>
      </w:r>
      <w:r w:rsidR="00EF1922" w:rsidRPr="002E1142">
        <w:t xml:space="preserve"> </w:t>
      </w:r>
      <w:r w:rsidRPr="002E1142">
        <w:t>ventilation systems might be rendered inoperable if their filters are wet).</w:t>
      </w:r>
    </w:p>
    <w:p w14:paraId="22556C0C" w14:textId="1EBD4FD6" w:rsidR="000D7CCE" w:rsidRPr="002E1142" w:rsidRDefault="000D7CCE" w:rsidP="000D7CCE">
      <w:pPr>
        <w:pStyle w:val="F9-Paragraph"/>
      </w:pPr>
      <w:r w:rsidRPr="002E1142">
        <w:t xml:space="preserve">The design and characteristics of the systems should also be considered with regards to the potential risks to workers from inadvertent operation or failure, that is impact from uncontrolled release of energy, missiles/ fragments and others. Multiple statutory instruments are relevant in this regard, including PSSR and DSEAR </w:t>
      </w:r>
      <w:r w:rsidR="00E4582F" w:rsidRPr="002E1142">
        <w:t>(ref</w:t>
      </w:r>
      <w:r w:rsidR="00BF22B3" w:rsidRPr="002E1142">
        <w:t>s</w:t>
      </w:r>
      <w:r w:rsidR="00E4582F" w:rsidRPr="002E1142">
        <w:t>.</w:t>
      </w:r>
      <w:sdt>
        <w:sdtPr>
          <w:id w:val="-2069480667"/>
          <w:citation/>
        </w:sdtPr>
        <w:sdtEndPr/>
        <w:sdtContent>
          <w:r w:rsidR="00BF22B3" w:rsidRPr="002E1142">
            <w:fldChar w:fldCharType="begin"/>
          </w:r>
          <w:r w:rsidR="00BF22B3" w:rsidRPr="002E1142">
            <w:instrText xml:space="preserve"> CITATION HSE \l 2057 </w:instrText>
          </w:r>
          <w:r w:rsidR="00BF22B3" w:rsidRPr="002E1142">
            <w:fldChar w:fldCharType="separate"/>
          </w:r>
          <w:r w:rsidR="005B20B6">
            <w:rPr>
              <w:noProof/>
            </w:rPr>
            <w:t xml:space="preserve"> [34]</w:t>
          </w:r>
          <w:r w:rsidR="00BF22B3" w:rsidRPr="002E1142">
            <w:fldChar w:fldCharType="end"/>
          </w:r>
        </w:sdtContent>
      </w:sdt>
      <w:r w:rsidR="00BF22B3" w:rsidRPr="002E1142">
        <w:t xml:space="preserve"> </w:t>
      </w:r>
      <w:r w:rsidR="00EF1922">
        <w:t>and</w:t>
      </w:r>
      <w:sdt>
        <w:sdtPr>
          <w:id w:val="-754891401"/>
          <w:citation/>
        </w:sdtPr>
        <w:sdtEndPr/>
        <w:sdtContent>
          <w:r w:rsidR="00E4582F" w:rsidRPr="002E1142">
            <w:fldChar w:fldCharType="begin"/>
          </w:r>
          <w:r w:rsidR="00E4582F" w:rsidRPr="002E1142">
            <w:instrText xml:space="preserve"> CITATION HSE02 \l 2057 </w:instrText>
          </w:r>
          <w:r w:rsidR="00E4582F" w:rsidRPr="002E1142">
            <w:fldChar w:fldCharType="separate"/>
          </w:r>
          <w:r w:rsidR="005B20B6">
            <w:rPr>
              <w:noProof/>
            </w:rPr>
            <w:t xml:space="preserve"> [35]</w:t>
          </w:r>
          <w:r w:rsidR="00E4582F" w:rsidRPr="002E1142">
            <w:fldChar w:fldCharType="end"/>
          </w:r>
        </w:sdtContent>
      </w:sdt>
      <w:r w:rsidR="00E4582F" w:rsidRPr="002E1142">
        <w:t>)</w:t>
      </w:r>
      <w:r w:rsidRPr="002E1142">
        <w:t xml:space="preserve">. </w:t>
      </w:r>
    </w:p>
    <w:p w14:paraId="191A0677" w14:textId="034DDEDA" w:rsidR="00506806" w:rsidRPr="002E1142" w:rsidRDefault="00506806" w:rsidP="00506806">
      <w:pPr>
        <w:pStyle w:val="F9-Paragraph"/>
        <w:numPr>
          <w:ilvl w:val="0"/>
          <w:numId w:val="0"/>
        </w:numPr>
        <w:rPr>
          <w:rFonts w:eastAsia="Calibri"/>
          <w:color w:val="22413A"/>
          <w:sz w:val="40"/>
          <w:szCs w:val="18"/>
          <w:lang w:bidi="he-IL"/>
        </w:rPr>
      </w:pPr>
      <w:r w:rsidRPr="002E1142">
        <w:rPr>
          <w:rFonts w:eastAsia="Calibri"/>
          <w:color w:val="22413A"/>
          <w:sz w:val="40"/>
          <w:szCs w:val="18"/>
          <w:lang w:bidi="he-IL"/>
        </w:rPr>
        <w:t>Gas supplies</w:t>
      </w:r>
    </w:p>
    <w:p w14:paraId="3DE7AB21" w14:textId="77777777" w:rsidR="00506806" w:rsidRPr="002E1142" w:rsidRDefault="00506806" w:rsidP="00506806">
      <w:pPr>
        <w:pStyle w:val="F9-Paragraph"/>
      </w:pPr>
      <w:r w:rsidRPr="002E1142">
        <w:t>Gas required for safety systems, such as carbon dioxide and nitrogen, is normally delivered to site by road tankers or in transportable pressure receptacles (gas cylinders) depending on the nature and volume of the gas.</w:t>
      </w:r>
    </w:p>
    <w:p w14:paraId="7B9CDF23" w14:textId="77777777" w:rsidR="00506806" w:rsidRPr="002E1142" w:rsidRDefault="00506806" w:rsidP="00506806">
      <w:pPr>
        <w:pStyle w:val="F9-Paragraph"/>
      </w:pPr>
      <w:r w:rsidRPr="002E1142">
        <w:t>To provide an alternative supply on the site, it is necessary to ensure that the storage facilities are adequately sized in order that the fault study assumptions are still met in the event of an interruption of the routine deliveries. Therefore, it is necessary to have established the minimum on-site holdings of gas supplies for continued safe operation.</w:t>
      </w:r>
    </w:p>
    <w:p w14:paraId="4C292CDD" w14:textId="15D70B3C" w:rsidR="00506806" w:rsidRPr="002E1142" w:rsidRDefault="00506806" w:rsidP="00506806">
      <w:pPr>
        <w:pStyle w:val="F9-Paragraph"/>
      </w:pPr>
      <w:r w:rsidRPr="002E1142">
        <w:t>When assessing such essential gas supplies, attention should be given to any supply requirements for steam or electrical heating that vaporises or conditions the gas before distribution. The likelihood and consequences of extreme temperature being experienced by the distribution system should also be considered. The condition of vacuum insulated vessels and associated equipment for maintaining the vacuum should also be examined. Spillages of very cold liquids can cause embrittlement and subsequent failure of certain materials, e.g., carbon steel.</w:t>
      </w:r>
    </w:p>
    <w:p w14:paraId="0936F2D1" w14:textId="2C3C5B93" w:rsidR="006E756B" w:rsidRPr="002E1142" w:rsidRDefault="006E756B" w:rsidP="006E756B">
      <w:pPr>
        <w:pStyle w:val="F9-Paragraph"/>
      </w:pPr>
      <w:r w:rsidRPr="002E1142">
        <w:t>Similarly, gas systems pose multiple hazards and risks to workers</w:t>
      </w:r>
      <w:r w:rsidR="00EF1922">
        <w:t>, for example,</w:t>
      </w:r>
      <w:r w:rsidR="00EF1922" w:rsidRPr="002E1142">
        <w:t xml:space="preserve"> </w:t>
      </w:r>
      <w:r w:rsidRPr="002E1142">
        <w:t xml:space="preserve">from release with or without ignition, ranging from asphyxiation hazards, carbon monoxide poisoning from incomplete combustion, fire and explosion. Due consideration of compliance with relevant statutory provisions should be given, including DSEAR </w:t>
      </w:r>
      <w:r w:rsidR="00BF22B3" w:rsidRPr="002E1142">
        <w:t>(ref.</w:t>
      </w:r>
      <w:sdt>
        <w:sdtPr>
          <w:id w:val="915293903"/>
          <w:citation/>
        </w:sdtPr>
        <w:sdtEndPr/>
        <w:sdtContent>
          <w:r w:rsidR="00BF22B3" w:rsidRPr="002E1142">
            <w:fldChar w:fldCharType="begin"/>
          </w:r>
          <w:r w:rsidR="00BF22B3" w:rsidRPr="002E1142">
            <w:instrText xml:space="preserve"> CITATION HSE02 \l 2057 </w:instrText>
          </w:r>
          <w:r w:rsidR="00BF22B3" w:rsidRPr="002E1142">
            <w:fldChar w:fldCharType="separate"/>
          </w:r>
          <w:r w:rsidR="005B20B6">
            <w:rPr>
              <w:noProof/>
            </w:rPr>
            <w:t xml:space="preserve"> [35]</w:t>
          </w:r>
          <w:r w:rsidR="00BF22B3" w:rsidRPr="002E1142">
            <w:fldChar w:fldCharType="end"/>
          </w:r>
        </w:sdtContent>
      </w:sdt>
      <w:r w:rsidR="00BF22B3" w:rsidRPr="002E1142">
        <w:t>)</w:t>
      </w:r>
      <w:r w:rsidRPr="002E1142">
        <w:t>.</w:t>
      </w:r>
    </w:p>
    <w:p w14:paraId="4BECB44B" w14:textId="35A8BFAA" w:rsidR="00506806" w:rsidRPr="002E1142" w:rsidRDefault="00506806" w:rsidP="00506806">
      <w:pPr>
        <w:pStyle w:val="F9-Paragraph"/>
        <w:numPr>
          <w:ilvl w:val="0"/>
          <w:numId w:val="0"/>
        </w:numPr>
        <w:rPr>
          <w:rFonts w:eastAsia="Calibri"/>
          <w:color w:val="22413A"/>
          <w:sz w:val="40"/>
          <w:szCs w:val="18"/>
          <w:lang w:bidi="he-IL"/>
        </w:rPr>
      </w:pPr>
      <w:r w:rsidRPr="002E1142">
        <w:rPr>
          <w:rFonts w:eastAsia="Calibri"/>
          <w:color w:val="22413A"/>
          <w:sz w:val="40"/>
          <w:szCs w:val="18"/>
          <w:lang w:bidi="he-IL"/>
        </w:rPr>
        <w:t>Lubricants</w:t>
      </w:r>
    </w:p>
    <w:p w14:paraId="1238D925" w14:textId="3ED75CE4" w:rsidR="00506806" w:rsidRPr="002E1142" w:rsidRDefault="00506806" w:rsidP="00506806">
      <w:pPr>
        <w:pStyle w:val="F9-Paragraph"/>
      </w:pPr>
      <w:r w:rsidRPr="002E1142">
        <w:t xml:space="preserve">Adequate lubrication of moving/rotating safety-related plant and equipment should be considered by the inspector both from the design and maintenance viewpoints. For example, when evaluating safety significant cooling circulating pumps that are lubricated by a circulating oil system, diversity of electrical supply to the pump motors should be considered. </w:t>
      </w:r>
      <w:r w:rsidR="00EF1922">
        <w:br/>
      </w:r>
      <w:r w:rsidRPr="002E1142">
        <w:t>In practical terms, minimum stocks of lubricants are unlikely to be a problem, but if the system inventory is small, licensees would be expected to have a minimum stock policy. Suitable arrangements should be in place to ensure a single contamination episode of any stored lubricant cannot lead to multiple equipment failure. Regular monitoring of lubricant properties should take place to ensure that they have not degraded or have become contaminated.</w:t>
      </w:r>
    </w:p>
    <w:p w14:paraId="6DD2C9D4" w14:textId="06EACF29" w:rsidR="00506806" w:rsidRPr="002E1142" w:rsidRDefault="00506806" w:rsidP="00EF1922">
      <w:pPr>
        <w:spacing w:after="0" w:line="240" w:lineRule="auto"/>
        <w:rPr>
          <w:color w:val="22413A"/>
          <w:sz w:val="40"/>
          <w:szCs w:val="18"/>
        </w:rPr>
      </w:pPr>
      <w:r w:rsidRPr="002E1142">
        <w:rPr>
          <w:color w:val="22413A"/>
          <w:sz w:val="40"/>
          <w:szCs w:val="18"/>
        </w:rPr>
        <w:t>Fuel</w:t>
      </w:r>
    </w:p>
    <w:p w14:paraId="31C8278F" w14:textId="71E42A20" w:rsidR="00506806" w:rsidRPr="002E1142" w:rsidRDefault="00506806" w:rsidP="00506806">
      <w:pPr>
        <w:pStyle w:val="F9-Paragraph"/>
      </w:pPr>
      <w:r w:rsidRPr="002E1142">
        <w:t xml:space="preserve">In this context, fuel is typically required for the essential electrical generators, usually diesels or gas turbines, and for steam-raising for vaporisation of carbon dioxide or in some cases reactor start-up (to warm up pressure vessels) (refer also to </w:t>
      </w:r>
      <w:r w:rsidR="00F9757E" w:rsidRPr="002E1142">
        <w:t xml:space="preserve">ref. </w:t>
      </w:r>
      <w:sdt>
        <w:sdtPr>
          <w:id w:val="1414817048"/>
          <w:citation/>
        </w:sdtPr>
        <w:sdtEndPr/>
        <w:sdtContent>
          <w:r w:rsidRPr="002E1142">
            <w:fldChar w:fldCharType="begin"/>
          </w:r>
          <w:r w:rsidRPr="002E1142">
            <w:instrText xml:space="preserve"> CITATION ONR283 \l 2057 </w:instrText>
          </w:r>
          <w:r w:rsidRPr="002E1142">
            <w:fldChar w:fldCharType="separate"/>
          </w:r>
          <w:r w:rsidR="005B20B6">
            <w:rPr>
              <w:noProof/>
            </w:rPr>
            <w:t>[23]</w:t>
          </w:r>
          <w:r w:rsidRPr="002E1142">
            <w:fldChar w:fldCharType="end"/>
          </w:r>
        </w:sdtContent>
      </w:sdt>
      <w:r w:rsidR="00F9757E" w:rsidRPr="002E1142">
        <w:t>)</w:t>
      </w:r>
      <w:r w:rsidRPr="002E1142">
        <w:t>.</w:t>
      </w:r>
      <w:r w:rsidR="00484296" w:rsidRPr="002E1142">
        <w:t xml:space="preserve"> </w:t>
      </w:r>
      <w:r w:rsidRPr="002E1142">
        <w:t>Special attention should be paid to the fuel pipe and valve supply arrangements and to the storage tank segregation to ensure that a common mode fuel supply fault to the prime movers cannot occur.</w:t>
      </w:r>
    </w:p>
    <w:p w14:paraId="66A25ABC" w14:textId="27AD926C" w:rsidR="00506806" w:rsidRPr="002E1142" w:rsidRDefault="00506806" w:rsidP="00506806">
      <w:pPr>
        <w:pStyle w:val="F9-Paragraph"/>
      </w:pPr>
      <w:r w:rsidRPr="002E1142">
        <w:t xml:space="preserve">The </w:t>
      </w:r>
      <w:r w:rsidR="00EF1922">
        <w:t>dutyholder</w:t>
      </w:r>
      <w:r w:rsidRPr="002E1142">
        <w:t xml:space="preserve"> should have suitable arrangements in place to ensure that the appropriate</w:t>
      </w:r>
      <w:r w:rsidR="001003D2" w:rsidRPr="002E1142">
        <w:t xml:space="preserve"> </w:t>
      </w:r>
      <w:r w:rsidRPr="002E1142">
        <w:t xml:space="preserve">quality of fuel is delivered and maintained whilst in the storage tanks, including avoidance of degradation due to fuel ageing. </w:t>
      </w:r>
      <w:r w:rsidR="00EF1922">
        <w:br/>
      </w:r>
      <w:r w:rsidRPr="002E1142">
        <w:t>The aim is to ensure that no single fault (</w:t>
      </w:r>
      <w:r w:rsidR="00EF1922">
        <w:t>for example,</w:t>
      </w:r>
      <w:r w:rsidR="00EF1922" w:rsidRPr="002E1142">
        <w:t xml:space="preserve"> </w:t>
      </w:r>
      <w:r w:rsidRPr="002E1142">
        <w:t xml:space="preserve">contaminated or wrongly specified fuel) will cause a multiple failure of the prime movers. </w:t>
      </w:r>
      <w:r w:rsidR="00EF1922">
        <w:br/>
      </w:r>
      <w:r w:rsidRPr="002E1142">
        <w:t>This is typically achieved by phased delivery of fuel into segregated storage tanks and avoiding fuel transfers between these storage tanks.</w:t>
      </w:r>
      <w:r w:rsidR="009A1438" w:rsidRPr="002E1142">
        <w:t xml:space="preserve"> </w:t>
      </w:r>
      <w:r w:rsidR="00EF1922">
        <w:br/>
      </w:r>
      <w:r w:rsidR="00705834" w:rsidRPr="002E1142">
        <w:t>The minimum quantity of fuel stocks is also an important factor for ensuring the provision of electrical power to nuclear safety systems is maintained during loss of offsite power events, further information on fuel is available in (ref.</w:t>
      </w:r>
      <w:sdt>
        <w:sdtPr>
          <w:id w:val="-413091034"/>
          <w:citation/>
        </w:sdtPr>
        <w:sdtEndPr/>
        <w:sdtContent>
          <w:r w:rsidR="00705834" w:rsidRPr="002E1142">
            <w:fldChar w:fldCharType="begin"/>
          </w:r>
          <w:r w:rsidR="00705834" w:rsidRPr="002E1142">
            <w:instrText xml:space="preserve"> CITATION ONR283 \l 2057 </w:instrText>
          </w:r>
          <w:r w:rsidR="00705834" w:rsidRPr="002E1142">
            <w:fldChar w:fldCharType="separate"/>
          </w:r>
          <w:r w:rsidR="005B20B6">
            <w:rPr>
              <w:noProof/>
            </w:rPr>
            <w:t xml:space="preserve"> [23]</w:t>
          </w:r>
          <w:r w:rsidR="00705834" w:rsidRPr="002E1142">
            <w:fldChar w:fldCharType="end"/>
          </w:r>
        </w:sdtContent>
      </w:sdt>
      <w:r w:rsidR="00705834" w:rsidRPr="002E1142">
        <w:t>).</w:t>
      </w:r>
    </w:p>
    <w:p w14:paraId="2470B807" w14:textId="2475576D" w:rsidR="00506806" w:rsidRPr="002E1142" w:rsidRDefault="00506806" w:rsidP="00D10C98">
      <w:pPr>
        <w:pStyle w:val="F9-Paragraph"/>
      </w:pPr>
      <w:r w:rsidRPr="002E1142">
        <w:t>Additionally, adequate risk assessments are required in areas where there are dangerous and explosive substances present, under the requirements of the Dangerous Substances and Explosive Atmosphere (2002), (DSEAR) Regulations and other relevant regulations</w:t>
      </w:r>
      <w:r w:rsidR="00476086" w:rsidRPr="002E1142">
        <w:t xml:space="preserve"> (ref.</w:t>
      </w:r>
      <w:sdt>
        <w:sdtPr>
          <w:id w:val="-1497649878"/>
          <w:citation/>
        </w:sdtPr>
        <w:sdtEndPr/>
        <w:sdtContent>
          <w:r w:rsidR="00476086" w:rsidRPr="002E1142">
            <w:fldChar w:fldCharType="begin"/>
          </w:r>
          <w:r w:rsidR="00476086" w:rsidRPr="002E1142">
            <w:instrText xml:space="preserve"> CITATION HSE02 \l 2057 </w:instrText>
          </w:r>
          <w:r w:rsidR="00476086" w:rsidRPr="002E1142">
            <w:fldChar w:fldCharType="separate"/>
          </w:r>
          <w:r w:rsidR="005B20B6">
            <w:rPr>
              <w:noProof/>
            </w:rPr>
            <w:t xml:space="preserve"> [35]</w:t>
          </w:r>
          <w:r w:rsidR="00476086" w:rsidRPr="002E1142">
            <w:fldChar w:fldCharType="end"/>
          </w:r>
        </w:sdtContent>
      </w:sdt>
      <w:r w:rsidR="00476086" w:rsidRPr="002E1142">
        <w:t>)</w:t>
      </w:r>
      <w:r w:rsidRPr="002E1142">
        <w:t>.</w:t>
      </w:r>
    </w:p>
    <w:p w14:paraId="1B0F7248" w14:textId="0DC7E2C0" w:rsidR="00506806" w:rsidRPr="002E1142" w:rsidRDefault="00506806" w:rsidP="00506806">
      <w:pPr>
        <w:pStyle w:val="F9-Paragraph"/>
        <w:numPr>
          <w:ilvl w:val="0"/>
          <w:numId w:val="0"/>
        </w:numPr>
        <w:rPr>
          <w:rFonts w:eastAsia="Calibri"/>
          <w:color w:val="22413A"/>
          <w:sz w:val="40"/>
          <w:szCs w:val="18"/>
          <w:lang w:bidi="he-IL"/>
        </w:rPr>
      </w:pPr>
      <w:r w:rsidRPr="002E1142">
        <w:rPr>
          <w:rFonts w:eastAsia="Calibri"/>
          <w:color w:val="22413A"/>
          <w:sz w:val="40"/>
          <w:szCs w:val="18"/>
          <w:lang w:bidi="he-IL"/>
        </w:rPr>
        <w:t>Electrical supplies</w:t>
      </w:r>
    </w:p>
    <w:p w14:paraId="28AC76C9" w14:textId="26D88DD8" w:rsidR="00D10C98" w:rsidRPr="002E1142" w:rsidRDefault="00D10C98" w:rsidP="00D10C98">
      <w:pPr>
        <w:pStyle w:val="F9-Paragraph"/>
      </w:pPr>
      <w:r w:rsidRPr="002E1142">
        <w:t xml:space="preserve">The IAEA provide relevant guidance on the design of power systems for nuclear power plants which supports the essential services expectations contained in SAPs EES.1 to EES.9 </w:t>
      </w:r>
      <w:r w:rsidR="00F9757E" w:rsidRPr="002E1142">
        <w:t xml:space="preserve">(ref. </w:t>
      </w:r>
      <w:sdt>
        <w:sdtPr>
          <w:id w:val="1901778030"/>
          <w:citation/>
        </w:sdtPr>
        <w:sdtEndPr/>
        <w:sdtContent>
          <w:r w:rsidRPr="002E1142">
            <w:fldChar w:fldCharType="begin"/>
          </w:r>
          <w:r w:rsidRPr="002E1142">
            <w:instrText xml:space="preserve"> CITATION IAE151 \l 2057 </w:instrText>
          </w:r>
          <w:r w:rsidRPr="002E1142">
            <w:fldChar w:fldCharType="separate"/>
          </w:r>
          <w:r w:rsidR="005B20B6">
            <w:rPr>
              <w:noProof/>
            </w:rPr>
            <w:t>[4]</w:t>
          </w:r>
          <w:r w:rsidRPr="002E1142">
            <w:fldChar w:fldCharType="end"/>
          </w:r>
        </w:sdtContent>
      </w:sdt>
      <w:r w:rsidR="00F9757E" w:rsidRPr="002E1142">
        <w:t>)</w:t>
      </w:r>
      <w:r w:rsidRPr="002E1142">
        <w:t>. The foreword of this document highlights that it is not only relevant to nuclear power plants but also other types of nuclear facilities. This IAEA guide includes the following expectations:</w:t>
      </w:r>
    </w:p>
    <w:p w14:paraId="7B55D49B" w14:textId="12EBF36F" w:rsidR="00D10C98" w:rsidRPr="002E1142" w:rsidRDefault="00D10C98" w:rsidP="00D10C98">
      <w:pPr>
        <w:pStyle w:val="Bulletlist1"/>
      </w:pPr>
      <w:r w:rsidRPr="002E1142">
        <w:t xml:space="preserve">The electrical essential service is normally derived externally </w:t>
      </w:r>
      <w:r w:rsidR="00EF1922">
        <w:br/>
      </w:r>
      <w:r w:rsidRPr="002E1142">
        <w:t>(</w:t>
      </w:r>
      <w:r w:rsidR="00EF1922">
        <w:t>for example,</w:t>
      </w:r>
      <w:r w:rsidRPr="002E1142">
        <w:t xml:space="preserve"> from the National Grid) with the on-site electrical power distribution network providing the normal means of delivering power from the off-site power source to support the requirement of the SSC (</w:t>
      </w:r>
      <w:r w:rsidR="00816F0A" w:rsidRPr="002E1142">
        <w:t>n</w:t>
      </w:r>
      <w:r w:rsidRPr="002E1142">
        <w:t>ote that non-safety loads would also be supplied from the same power distribution network).</w:t>
      </w:r>
    </w:p>
    <w:p w14:paraId="26CA4B7A" w14:textId="17945EC9" w:rsidR="00D10C98" w:rsidRPr="002E1142" w:rsidRDefault="00D10C98" w:rsidP="00D10C98">
      <w:pPr>
        <w:pStyle w:val="Bulletlist1"/>
      </w:pPr>
      <w:r w:rsidRPr="002E1142">
        <w:t>In the case of loss of off-site power, an onsite standby</w:t>
      </w:r>
      <w:r w:rsidR="00377336" w:rsidRPr="002E1142">
        <w:t xml:space="preserve"> alternating current</w:t>
      </w:r>
      <w:r w:rsidRPr="002E1142">
        <w:t xml:space="preserve"> </w:t>
      </w:r>
      <w:r w:rsidR="00377336" w:rsidRPr="002E1142">
        <w:t>(</w:t>
      </w:r>
      <w:r w:rsidRPr="002E1142">
        <w:t>AC</w:t>
      </w:r>
      <w:r w:rsidR="00377336" w:rsidRPr="002E1142">
        <w:t>)</w:t>
      </w:r>
      <w:r w:rsidRPr="002E1142">
        <w:t xml:space="preserve"> power source is used (</w:t>
      </w:r>
      <w:r w:rsidR="00EF1922">
        <w:t>for example,</w:t>
      </w:r>
      <w:r w:rsidR="00EF1922" w:rsidRPr="002E1142">
        <w:t xml:space="preserve"> </w:t>
      </w:r>
      <w:r w:rsidRPr="002E1142">
        <w:t xml:space="preserve">diesel or gas turbine driven generators). Non-safety loads are generally disconnected when the preferred power supply is not available in order to avoid overloading the on-site power sources and to prevent faults in the non-safety systems from degrading the on-site power sources. Assessors should confirm that adequate provision is made for the starting of these generators, the disconnection of non-safety loads, the connection of essential loads and any necessary alterations to electrical distribution networks. </w:t>
      </w:r>
    </w:p>
    <w:p w14:paraId="39BE42E4" w14:textId="045D7AA3" w:rsidR="00D10C98" w:rsidRPr="002E1142" w:rsidRDefault="00D10C98" w:rsidP="00D10C98">
      <w:pPr>
        <w:pStyle w:val="Bulletlist1"/>
      </w:pPr>
      <w:r w:rsidRPr="002E1142">
        <w:t xml:space="preserve">A loss of all AC power (a </w:t>
      </w:r>
      <w:r w:rsidR="00816F0A" w:rsidRPr="002E1142">
        <w:t>s</w:t>
      </w:r>
      <w:r w:rsidRPr="002E1142">
        <w:t xml:space="preserve">tation </w:t>
      </w:r>
      <w:r w:rsidR="00816F0A" w:rsidRPr="002E1142">
        <w:t>b</w:t>
      </w:r>
      <w:r w:rsidRPr="002E1142">
        <w:t xml:space="preserve">lack </w:t>
      </w:r>
      <w:r w:rsidR="00816F0A" w:rsidRPr="002E1142">
        <w:t>o</w:t>
      </w:r>
      <w:r w:rsidRPr="002E1142">
        <w:t xml:space="preserve">ut or </w:t>
      </w:r>
      <w:r w:rsidR="00816F0A" w:rsidRPr="002E1142">
        <w:t>s</w:t>
      </w:r>
      <w:r w:rsidRPr="002E1142">
        <w:t xml:space="preserve">ite </w:t>
      </w:r>
      <w:r w:rsidR="00816F0A" w:rsidRPr="002E1142">
        <w:t>b</w:t>
      </w:r>
      <w:r w:rsidRPr="002E1142">
        <w:t xml:space="preserve">lack </w:t>
      </w:r>
      <w:r w:rsidR="00816F0A" w:rsidRPr="002E1142">
        <w:t>o</w:t>
      </w:r>
      <w:r w:rsidRPr="002E1142">
        <w:t>ut for non-power reactor sites) needs to be accommodated. The loss of all AC power would result from the loss of off-site power and loss of standby AC power sources. An independent alternate AC power source is expected to re-supply the SSCs within the time needed to maintain plant safety and to be maintained or be resilient for the duration of the loss of AC power. In this situation the expectation is for relevant storage (</w:t>
      </w:r>
      <w:r w:rsidR="00EF1922">
        <w:t>for example,</w:t>
      </w:r>
      <w:r w:rsidR="00EF1922" w:rsidRPr="002E1142">
        <w:t xml:space="preserve"> </w:t>
      </w:r>
      <w:r w:rsidRPr="002E1142">
        <w:t>battery) systems to be designed to supply vital control and instrumentation systems with power until the independent alternate AC power source can be restored.</w:t>
      </w:r>
    </w:p>
    <w:p w14:paraId="5318E7D0" w14:textId="77777777" w:rsidR="00D10C98" w:rsidRPr="002E1142" w:rsidRDefault="00D10C98" w:rsidP="00D10C98">
      <w:pPr>
        <w:pStyle w:val="Bulletlist1"/>
      </w:pPr>
      <w:r w:rsidRPr="002E1142">
        <w:t>An adequately equipped emergency control centre with its own autonomous power system, emergency plans and emergency procedures for onsite and offsite emergency response.</w:t>
      </w:r>
    </w:p>
    <w:p w14:paraId="7D81FF3C" w14:textId="1556ACFE" w:rsidR="00D10C98" w:rsidRPr="002E1142" w:rsidRDefault="00F9757E" w:rsidP="00D10C98">
      <w:pPr>
        <w:pStyle w:val="F9-Paragraph"/>
      </w:pPr>
      <w:r w:rsidRPr="002E1142">
        <w:t>Relevant electrical engineering expectations</w:t>
      </w:r>
      <w:r w:rsidR="00C8392C" w:rsidRPr="002E1142">
        <w:t xml:space="preserve"> are provided in </w:t>
      </w:r>
      <w:r w:rsidRPr="002E1142">
        <w:t xml:space="preserve">ref. </w:t>
      </w:r>
      <w:sdt>
        <w:sdtPr>
          <w:id w:val="-1912141222"/>
          <w:citation/>
        </w:sdtPr>
        <w:sdtEndPr/>
        <w:sdtContent>
          <w:r w:rsidRPr="002E1142">
            <w:fldChar w:fldCharType="begin"/>
          </w:r>
          <w:r w:rsidRPr="002E1142">
            <w:instrText xml:space="preserve"> CITATION IAE151 \l 2057 </w:instrText>
          </w:r>
          <w:r w:rsidRPr="002E1142">
            <w:fldChar w:fldCharType="separate"/>
          </w:r>
          <w:r w:rsidR="005B20B6">
            <w:rPr>
              <w:noProof/>
            </w:rPr>
            <w:t>[4]</w:t>
          </w:r>
          <w:r w:rsidRPr="002E1142">
            <w:fldChar w:fldCharType="end"/>
          </w:r>
        </w:sdtContent>
      </w:sdt>
      <w:r w:rsidRPr="002E1142">
        <w:t>)</w:t>
      </w:r>
      <w:r w:rsidR="00C8392C" w:rsidRPr="002E1142">
        <w:t>.</w:t>
      </w:r>
      <w:r w:rsidR="00D10C98" w:rsidRPr="002E1142">
        <w:t xml:space="preserve"> </w:t>
      </w:r>
      <w:r w:rsidR="00C8392C" w:rsidRPr="002E1142">
        <w:t>A</w:t>
      </w:r>
      <w:r w:rsidR="00D10C98" w:rsidRPr="002E1142">
        <w:t xml:space="preserve">ssessment should primarily be against ONR SAPs and TAGs. </w:t>
      </w:r>
      <w:r w:rsidR="00EF1922">
        <w:br/>
      </w:r>
      <w:r w:rsidR="00D10C98" w:rsidRPr="002E1142">
        <w:t>For example, informed by the frequency or consequences, the reasonably practicable approach (in accordance with SAP EES.9) may be to adopt more or less redundancy or diversity in the electrical essential service provision or to provide other SSCs that support the relevant safety function(s).</w:t>
      </w:r>
    </w:p>
    <w:p w14:paraId="7F29977B" w14:textId="4F9617FC" w:rsidR="00D10C98" w:rsidRPr="002E1142" w:rsidRDefault="00D10C98" w:rsidP="00D10C98">
      <w:pPr>
        <w:pStyle w:val="F9-Paragraph"/>
      </w:pPr>
      <w:r w:rsidRPr="002E1142">
        <w:t xml:space="preserve">It should be noted that the IAEA has provided worked example guidance on the classification of structures, systems and/or components and this includes those in relation to loss of off-site power for civil nuclear reactors </w:t>
      </w:r>
      <w:r w:rsidR="00C8392C" w:rsidRPr="002E1142">
        <w:t xml:space="preserve">(ref. </w:t>
      </w:r>
      <w:sdt>
        <w:sdtPr>
          <w:id w:val="-1160999625"/>
          <w:citation/>
        </w:sdtPr>
        <w:sdtEndPr/>
        <w:sdtContent>
          <w:r w:rsidRPr="002E1142">
            <w:fldChar w:fldCharType="begin"/>
          </w:r>
          <w:r w:rsidRPr="002E1142">
            <w:instrText xml:space="preserve"> CITATION IAE1612 \l 2057 </w:instrText>
          </w:r>
          <w:r w:rsidRPr="002E1142">
            <w:fldChar w:fldCharType="separate"/>
          </w:r>
          <w:r w:rsidR="005B20B6">
            <w:rPr>
              <w:noProof/>
            </w:rPr>
            <w:t>[36]</w:t>
          </w:r>
          <w:r w:rsidRPr="002E1142">
            <w:fldChar w:fldCharType="end"/>
          </w:r>
        </w:sdtContent>
      </w:sdt>
      <w:r w:rsidR="00C8392C" w:rsidRPr="002E1142">
        <w:t>)</w:t>
      </w:r>
      <w:r w:rsidRPr="002E1142">
        <w:t>.</w:t>
      </w:r>
    </w:p>
    <w:p w14:paraId="79A53F18" w14:textId="3FC70A87" w:rsidR="00D10C98" w:rsidRPr="002E1142" w:rsidRDefault="00D10C98" w:rsidP="00D10C98">
      <w:pPr>
        <w:pStyle w:val="F9-Paragraph"/>
      </w:pPr>
      <w:r w:rsidRPr="002E1142">
        <w:t xml:space="preserve">It should also be noted that WENRA </w:t>
      </w:r>
      <w:r w:rsidR="00816F0A" w:rsidRPr="002E1142">
        <w:t>r</w:t>
      </w:r>
      <w:r w:rsidRPr="002E1142">
        <w:t xml:space="preserve">eference </w:t>
      </w:r>
      <w:r w:rsidR="00816F0A" w:rsidRPr="002E1142">
        <w:t>l</w:t>
      </w:r>
      <w:r w:rsidRPr="002E1142">
        <w:t xml:space="preserve">evels for existing civil nuclear reactors gives specific expectations for emergency power supplies during various operational and accident states </w:t>
      </w:r>
      <w:r w:rsidR="00C8392C" w:rsidRPr="002E1142">
        <w:t xml:space="preserve">(ref. </w:t>
      </w:r>
      <w:sdt>
        <w:sdtPr>
          <w:id w:val="-914082557"/>
          <w:citation/>
        </w:sdtPr>
        <w:sdtEndPr/>
        <w:sdtContent>
          <w:r w:rsidRPr="002E1142">
            <w:fldChar w:fldCharType="begin"/>
          </w:r>
          <w:r w:rsidRPr="002E1142">
            <w:instrText xml:space="preserve"> CITATION WEN \l 2057 </w:instrText>
          </w:r>
          <w:r w:rsidRPr="002E1142">
            <w:fldChar w:fldCharType="separate"/>
          </w:r>
          <w:r w:rsidR="005B20B6">
            <w:rPr>
              <w:noProof/>
            </w:rPr>
            <w:t>[24]</w:t>
          </w:r>
          <w:r w:rsidRPr="002E1142">
            <w:fldChar w:fldCharType="end"/>
          </w:r>
        </w:sdtContent>
      </w:sdt>
      <w:r w:rsidR="00C8392C" w:rsidRPr="002E1142">
        <w:t>)</w:t>
      </w:r>
      <w:r w:rsidRPr="002E1142">
        <w:t>.</w:t>
      </w:r>
    </w:p>
    <w:p w14:paraId="2C904131" w14:textId="77777777" w:rsidR="00EF1922" w:rsidRDefault="00EF1922" w:rsidP="00D10C98">
      <w:pPr>
        <w:pStyle w:val="F9-Paragraph"/>
        <w:sectPr w:rsidR="00EF1922" w:rsidSect="00EF1922">
          <w:pgSz w:w="11906" w:h="16838" w:code="9"/>
          <w:pgMar w:top="1440" w:right="1440" w:bottom="1440" w:left="1440" w:header="397" w:footer="397" w:gutter="0"/>
          <w:cols w:space="312"/>
          <w:docGrid w:linePitch="360"/>
        </w:sectPr>
      </w:pPr>
    </w:p>
    <w:p w14:paraId="53726DD5" w14:textId="1D082BC8" w:rsidR="00D10C98" w:rsidRPr="002E1142" w:rsidRDefault="00D10C98" w:rsidP="00D10C98">
      <w:pPr>
        <w:pStyle w:val="F9-Paragraph"/>
      </w:pPr>
      <w:r w:rsidRPr="002E1142">
        <w:t xml:space="preserve">Some loads may be tolerant to a short supply interruption and can therefore be connected to an interruptible AC supply. This is typically required for a restricted range of major motive power applications such as emergency boiler feed pumps, low speed gas circulator drives, larger essential ventilation systems and essential cooling water supplies. </w:t>
      </w:r>
      <w:r w:rsidR="00B36FF7" w:rsidRPr="002E1142">
        <w:t xml:space="preserve">The </w:t>
      </w:r>
      <w:r w:rsidR="00BE057C" w:rsidRPr="002E1142">
        <w:t xml:space="preserve">nuclear safety case for the facility should </w:t>
      </w:r>
      <w:r w:rsidR="00533ED8" w:rsidRPr="002E1142">
        <w:t>identify</w:t>
      </w:r>
      <w:r w:rsidR="008F5086" w:rsidRPr="002E1142">
        <w:t xml:space="preserve"> the</w:t>
      </w:r>
      <w:r w:rsidRPr="002E1142">
        <w:t xml:space="preserve"> loads </w:t>
      </w:r>
      <w:r w:rsidR="002145B3" w:rsidRPr="002E1142">
        <w:t xml:space="preserve">that </w:t>
      </w:r>
      <w:r w:rsidRPr="002E1142">
        <w:t xml:space="preserve">cannot tolerate interruption and therefore require AC or </w:t>
      </w:r>
      <w:r w:rsidR="00377336" w:rsidRPr="002E1142">
        <w:t>direct current (DC)</w:t>
      </w:r>
      <w:r w:rsidRPr="002E1142">
        <w:t xml:space="preserve"> uninterruptable supplies</w:t>
      </w:r>
      <w:r w:rsidR="002145B3" w:rsidRPr="002E1142">
        <w:t>.</w:t>
      </w:r>
      <w:r w:rsidR="00043EBC" w:rsidRPr="002E1142">
        <w:t xml:space="preserve"> </w:t>
      </w:r>
    </w:p>
    <w:p w14:paraId="27703E95" w14:textId="5881C2BC" w:rsidR="00D10C98" w:rsidRPr="002E1142" w:rsidRDefault="00D10C98" w:rsidP="00D10C98">
      <w:pPr>
        <w:pStyle w:val="F9-Paragraph"/>
      </w:pPr>
      <w:r w:rsidRPr="002E1142">
        <w:t xml:space="preserve">Each electrical supply source should have the capacity, duration, availability, resilience, and reliability to meet the maximum demands of its dependent systems (EES.3). </w:t>
      </w:r>
      <w:r w:rsidR="003F6809" w:rsidRPr="002E1142">
        <w:t xml:space="preserve">The dutyholder should perform system studies to demonstrate that the electrical supply system is capable of delivering the maximum electrical loading requirements under all operating conditions and is resilient to system faults and disturbances. </w:t>
      </w:r>
    </w:p>
    <w:p w14:paraId="7482312F" w14:textId="61F6585B" w:rsidR="00A235D6" w:rsidRPr="002E1142" w:rsidRDefault="00D10C98" w:rsidP="00982EFE">
      <w:pPr>
        <w:pStyle w:val="F9-Paragraph"/>
        <w:rPr>
          <w:sz w:val="40"/>
          <w:szCs w:val="40"/>
        </w:rPr>
      </w:pPr>
      <w:r w:rsidRPr="002E1142">
        <w:t>The effects of loss of normal (off-site) and on-site AC electrical power should be addressed to ensure that the plant is maintained in a safe state in normal operation and in fault and accident conditions (EES.1).</w:t>
      </w:r>
      <w:r w:rsidR="002E1142" w:rsidRPr="002E1142">
        <w:t xml:space="preserve"> The general expectation is that licensees should consider the design basis extended loss of grid (ELOG) faults applicable to their own site and then justify and implement suitable ELOG arrangements to ensure that both nuclear safety and security are maintained</w:t>
      </w:r>
      <w:r w:rsidR="00BA5277">
        <w:t>.</w:t>
      </w:r>
    </w:p>
    <w:p w14:paraId="39CFB8B0" w14:textId="2B5274C6" w:rsidR="003D2BF0" w:rsidRPr="00EF1922" w:rsidRDefault="002C7D90" w:rsidP="00EF1922">
      <w:pPr>
        <w:pStyle w:val="F9-Paragraph"/>
      </w:pPr>
      <w:r w:rsidRPr="002E1142">
        <w:t>Electrical systems pose multiple hazards and risks to workers</w:t>
      </w:r>
      <w:r w:rsidR="00EF1922">
        <w:t>, for example,</w:t>
      </w:r>
      <w:r w:rsidRPr="002E1142">
        <w:t xml:space="preserve"> from </w:t>
      </w:r>
      <w:r w:rsidR="00B1274C" w:rsidRPr="002E1142">
        <w:t xml:space="preserve">electric shock, electric burns, </w:t>
      </w:r>
      <w:r w:rsidR="005251B5" w:rsidRPr="002E1142">
        <w:t xml:space="preserve">fires of electrical origin, electric arcing </w:t>
      </w:r>
      <w:r w:rsidR="00387CB2" w:rsidRPr="002E1142">
        <w:t>and</w:t>
      </w:r>
      <w:r w:rsidR="005251B5" w:rsidRPr="002E1142">
        <w:t xml:space="preserve"> explosions initiated or caused by electricity. </w:t>
      </w:r>
      <w:r w:rsidRPr="002E1142">
        <w:t xml:space="preserve">Due consideration </w:t>
      </w:r>
      <w:r w:rsidR="00606925">
        <w:t>to</w:t>
      </w:r>
      <w:r w:rsidRPr="002E1142">
        <w:t xml:space="preserve"> compliance with </w:t>
      </w:r>
      <w:r w:rsidR="00F25AD7" w:rsidRPr="002E1142">
        <w:t xml:space="preserve">the electricity at work </w:t>
      </w:r>
      <w:r w:rsidR="008A1B67">
        <w:t xml:space="preserve">regulations </w:t>
      </w:r>
      <w:r w:rsidRPr="002E1142">
        <w:t>(ref.</w:t>
      </w:r>
      <w:sdt>
        <w:sdtPr>
          <w:id w:val="1099382314"/>
          <w:citation/>
        </w:sdtPr>
        <w:sdtEndPr/>
        <w:sdtContent>
          <w:r w:rsidR="00387CB2" w:rsidRPr="002E1142">
            <w:fldChar w:fldCharType="begin"/>
          </w:r>
          <w:r w:rsidR="00387CB2" w:rsidRPr="002E1142">
            <w:instrText xml:space="preserve"> CITATION HSE89 \l 2057 </w:instrText>
          </w:r>
          <w:r w:rsidR="00387CB2" w:rsidRPr="002E1142">
            <w:fldChar w:fldCharType="separate"/>
          </w:r>
          <w:r w:rsidR="005B20B6">
            <w:rPr>
              <w:noProof/>
            </w:rPr>
            <w:t xml:space="preserve"> [37]</w:t>
          </w:r>
          <w:r w:rsidR="00387CB2" w:rsidRPr="002E1142">
            <w:fldChar w:fldCharType="end"/>
          </w:r>
        </w:sdtContent>
      </w:sdt>
      <w:r w:rsidRPr="002E1142">
        <w:t>)</w:t>
      </w:r>
      <w:r w:rsidR="00387CB2" w:rsidRPr="002E1142">
        <w:t xml:space="preserve"> should be given</w:t>
      </w:r>
      <w:r w:rsidR="008A1B67">
        <w:t xml:space="preserve">, in conjunction with duties arising </w:t>
      </w:r>
      <w:r w:rsidR="00DE27BE">
        <w:t>from broader legal requirements such as the construction</w:t>
      </w:r>
      <w:r w:rsidR="000417AF">
        <w:t xml:space="preserve"> (design and management</w:t>
      </w:r>
      <w:r w:rsidR="003F247D">
        <w:t xml:space="preserve">) regulations 2015. </w:t>
      </w:r>
      <w:r w:rsidR="00DE27BE">
        <w:t xml:space="preserve"> </w:t>
      </w:r>
    </w:p>
    <w:p w14:paraId="45496958" w14:textId="77777777" w:rsidR="00EF1922" w:rsidRDefault="00EF1922" w:rsidP="00EF1922">
      <w:pPr>
        <w:pStyle w:val="Heading1"/>
        <w:numPr>
          <w:ilvl w:val="0"/>
          <w:numId w:val="0"/>
        </w:numPr>
        <w:sectPr w:rsidR="00EF1922" w:rsidSect="00EF1922">
          <w:pgSz w:w="11906" w:h="16838" w:code="9"/>
          <w:pgMar w:top="1440" w:right="1440" w:bottom="1440" w:left="1440" w:header="397" w:footer="397" w:gutter="0"/>
          <w:cols w:space="312"/>
          <w:docGrid w:linePitch="360"/>
        </w:sectPr>
      </w:pPr>
    </w:p>
    <w:p w14:paraId="7C404D7D" w14:textId="0D80BDD6" w:rsidR="00B15B7B" w:rsidRPr="00B16D12" w:rsidRDefault="00095218" w:rsidP="00EF1922">
      <w:pPr>
        <w:pStyle w:val="Heading1"/>
        <w:numPr>
          <w:ilvl w:val="0"/>
          <w:numId w:val="0"/>
        </w:numPr>
      </w:pPr>
      <w:bookmarkStart w:id="21" w:name="_Toc181619994"/>
      <w:r w:rsidRPr="00B16D12">
        <w:t xml:space="preserve">Appendix B - </w:t>
      </w:r>
      <w:r w:rsidR="00B15B7B" w:rsidRPr="00B16D12">
        <w:t>WENRA reference level mapping</w:t>
      </w:r>
      <w:bookmarkEnd w:id="21"/>
    </w:p>
    <w:bookmarkStart w:id="22" w:name="_Ref163549706"/>
    <w:p w14:paraId="59B1BAD7" w14:textId="77777777" w:rsidR="00EF1922" w:rsidRPr="00B16D12" w:rsidRDefault="00EF1922" w:rsidP="00EF1922">
      <w:pPr>
        <w:pStyle w:val="F9-Paragraph"/>
        <w:numPr>
          <w:ilvl w:val="0"/>
          <w:numId w:val="0"/>
        </w:numPr>
      </w:pPr>
      <w:r>
        <w:fldChar w:fldCharType="begin"/>
      </w:r>
      <w:r>
        <w:instrText xml:space="preserve"> REF _Ref163549706 \h </w:instrText>
      </w:r>
      <w:r>
        <w:fldChar w:fldCharType="separate"/>
      </w:r>
      <w:r w:rsidRPr="00B16D12">
        <w:t xml:space="preserve">Table </w:t>
      </w:r>
      <w:r w:rsidRPr="00B16D12">
        <w:rPr>
          <w:noProof/>
        </w:rPr>
        <w:t>1</w:t>
      </w:r>
      <w:r>
        <w:fldChar w:fldCharType="end"/>
      </w:r>
      <w:r>
        <w:t xml:space="preserve"> </w:t>
      </w:r>
      <w:r w:rsidRPr="00B16D12">
        <w:t>shows the most significant mapping of the reference levels for operating reactors to the relevant sections of this TAG. All aspects of the mapping are not shown since aspects of this TAG relate to multiple reference levels and other ONR guidance can have stronger relevance to a particular reference level.</w:t>
      </w:r>
    </w:p>
    <w:p w14:paraId="792EC5FB" w14:textId="68D53A5A" w:rsidR="003E7ADF" w:rsidRPr="00B16D12" w:rsidRDefault="003E7ADF" w:rsidP="003E7ADF">
      <w:pPr>
        <w:pStyle w:val="Caption"/>
        <w:keepNext/>
      </w:pPr>
      <w:r w:rsidRPr="00B16D12">
        <w:t xml:space="preserve">Table </w:t>
      </w:r>
      <w:r>
        <w:fldChar w:fldCharType="begin"/>
      </w:r>
      <w:r>
        <w:instrText xml:space="preserve"> SEQ Table \* ARABIC </w:instrText>
      </w:r>
      <w:r>
        <w:fldChar w:fldCharType="separate"/>
      </w:r>
      <w:r w:rsidR="00437EFF" w:rsidRPr="00B16D12">
        <w:rPr>
          <w:noProof/>
        </w:rPr>
        <w:t>1</w:t>
      </w:r>
      <w:r>
        <w:rPr>
          <w:noProof/>
        </w:rPr>
        <w:fldChar w:fldCharType="end"/>
      </w:r>
      <w:bookmarkEnd w:id="22"/>
      <w:r w:rsidRPr="00B16D12">
        <w:t>: Cross-references to WENRA reference levels.</w:t>
      </w:r>
    </w:p>
    <w:tbl>
      <w:tblPr>
        <w:tblStyle w:val="ONRTable1"/>
        <w:tblW w:w="5000" w:type="pct"/>
        <w:tblInd w:w="0" w:type="dxa"/>
        <w:tblLook w:val="04A0" w:firstRow="1" w:lastRow="0" w:firstColumn="1" w:lastColumn="0" w:noHBand="0" w:noVBand="1"/>
      </w:tblPr>
      <w:tblGrid>
        <w:gridCol w:w="827"/>
        <w:gridCol w:w="4789"/>
        <w:gridCol w:w="1686"/>
        <w:gridCol w:w="1724"/>
      </w:tblGrid>
      <w:tr w:rsidR="003936A5" w:rsidRPr="00B16D12" w14:paraId="15F89793" w14:textId="77777777" w:rsidTr="00095218">
        <w:trPr>
          <w:cnfStyle w:val="100000000000" w:firstRow="1" w:lastRow="0" w:firstColumn="0" w:lastColumn="0" w:oddVBand="0" w:evenVBand="0" w:oddHBand="0" w:evenHBand="0" w:firstRowFirstColumn="0" w:firstRowLastColumn="0" w:lastRowFirstColumn="0" w:lastRowLastColumn="0"/>
          <w:cantSplit/>
          <w:trHeight w:val="284"/>
          <w:tblHeader/>
        </w:trPr>
        <w:tc>
          <w:tcPr>
            <w:tcW w:w="3111" w:type="pct"/>
            <w:gridSpan w:val="2"/>
          </w:tcPr>
          <w:p w14:paraId="1E4C56A3" w14:textId="73114314" w:rsidR="003936A5" w:rsidRPr="00B16D12" w:rsidRDefault="003936A5" w:rsidP="00E247E9">
            <w:pPr>
              <w:pStyle w:val="NumberedHeading"/>
              <w:numPr>
                <w:ilvl w:val="0"/>
                <w:numId w:val="0"/>
              </w:numPr>
              <w:spacing w:before="60" w:after="60"/>
              <w:rPr>
                <w:rFonts w:ascii="Arial" w:hAnsi="Arial"/>
                <w:caps w:val="0"/>
                <w:sz w:val="24"/>
                <w:szCs w:val="24"/>
              </w:rPr>
            </w:pPr>
            <w:r w:rsidRPr="00B16D12">
              <w:rPr>
                <w:rFonts w:ascii="Arial" w:hAnsi="Arial"/>
                <w:caps w:val="0"/>
                <w:sz w:val="24"/>
                <w:szCs w:val="24"/>
              </w:rPr>
              <w:t xml:space="preserve">WENRA </w:t>
            </w:r>
            <w:r w:rsidR="00816F0A">
              <w:rPr>
                <w:rFonts w:ascii="Arial" w:hAnsi="Arial"/>
                <w:caps w:val="0"/>
                <w:sz w:val="24"/>
                <w:szCs w:val="24"/>
              </w:rPr>
              <w:t>r</w:t>
            </w:r>
            <w:r w:rsidRPr="00B16D12">
              <w:rPr>
                <w:rFonts w:ascii="Arial" w:hAnsi="Arial"/>
                <w:caps w:val="0"/>
                <w:sz w:val="24"/>
                <w:szCs w:val="24"/>
              </w:rPr>
              <w:t xml:space="preserve">eference </w:t>
            </w:r>
            <w:r w:rsidR="00816F0A">
              <w:rPr>
                <w:rFonts w:ascii="Arial" w:hAnsi="Arial"/>
                <w:caps w:val="0"/>
                <w:sz w:val="24"/>
                <w:szCs w:val="24"/>
              </w:rPr>
              <w:t>l</w:t>
            </w:r>
            <w:r w:rsidRPr="00B16D12">
              <w:rPr>
                <w:rFonts w:ascii="Arial" w:hAnsi="Arial"/>
                <w:caps w:val="0"/>
                <w:sz w:val="24"/>
                <w:szCs w:val="24"/>
              </w:rPr>
              <w:t>evel</w:t>
            </w:r>
          </w:p>
        </w:tc>
        <w:tc>
          <w:tcPr>
            <w:tcW w:w="934" w:type="pct"/>
          </w:tcPr>
          <w:p w14:paraId="71A476F7" w14:textId="77777777" w:rsidR="003936A5" w:rsidRPr="00B16D12" w:rsidRDefault="003936A5" w:rsidP="00E247E9">
            <w:pPr>
              <w:pStyle w:val="NumberedHeading"/>
              <w:numPr>
                <w:ilvl w:val="0"/>
                <w:numId w:val="0"/>
              </w:numPr>
              <w:tabs>
                <w:tab w:val="left" w:pos="720"/>
              </w:tabs>
              <w:spacing w:before="60" w:after="60"/>
              <w:rPr>
                <w:rFonts w:ascii="Arial" w:hAnsi="Arial"/>
                <w:caps w:val="0"/>
                <w:sz w:val="24"/>
                <w:szCs w:val="24"/>
              </w:rPr>
            </w:pPr>
            <w:r w:rsidRPr="00B16D12">
              <w:rPr>
                <w:rFonts w:ascii="Arial" w:hAnsi="Arial"/>
                <w:caps w:val="0"/>
                <w:sz w:val="24"/>
                <w:szCs w:val="24"/>
              </w:rPr>
              <w:t>TAG Section</w:t>
            </w:r>
          </w:p>
        </w:tc>
        <w:tc>
          <w:tcPr>
            <w:tcW w:w="955" w:type="pct"/>
          </w:tcPr>
          <w:p w14:paraId="4D74D412" w14:textId="77777777" w:rsidR="003936A5" w:rsidRPr="00B16D12" w:rsidRDefault="003936A5" w:rsidP="00E247E9">
            <w:pPr>
              <w:pStyle w:val="NumberedHeading"/>
              <w:numPr>
                <w:ilvl w:val="0"/>
                <w:numId w:val="0"/>
              </w:numPr>
              <w:spacing w:before="60" w:after="60"/>
              <w:rPr>
                <w:rFonts w:ascii="Arial" w:hAnsi="Arial"/>
                <w:caps w:val="0"/>
                <w:sz w:val="24"/>
                <w:szCs w:val="24"/>
              </w:rPr>
            </w:pPr>
            <w:r w:rsidRPr="00B16D12">
              <w:rPr>
                <w:rFonts w:ascii="Arial" w:hAnsi="Arial"/>
                <w:caps w:val="0"/>
                <w:sz w:val="24"/>
                <w:szCs w:val="24"/>
              </w:rPr>
              <w:t>Comment</w:t>
            </w:r>
          </w:p>
        </w:tc>
      </w:tr>
      <w:tr w:rsidR="003936A5" w:rsidRPr="00B16D12" w14:paraId="4B879447" w14:textId="77777777" w:rsidTr="00095218">
        <w:trPr>
          <w:cantSplit/>
          <w:trHeight w:val="287"/>
        </w:trPr>
        <w:tc>
          <w:tcPr>
            <w:tcW w:w="458" w:type="pct"/>
          </w:tcPr>
          <w:p w14:paraId="229D7413" w14:textId="77777777" w:rsidR="003936A5" w:rsidRPr="00B16D12" w:rsidRDefault="003936A5" w:rsidP="00E247E9">
            <w:pPr>
              <w:pStyle w:val="NumberedHeading"/>
              <w:numPr>
                <w:ilvl w:val="0"/>
                <w:numId w:val="0"/>
              </w:numPr>
              <w:spacing w:before="60" w:after="60"/>
              <w:rPr>
                <w:rFonts w:asciiTheme="majorHAnsi" w:hAnsiTheme="majorHAnsi" w:cstheme="majorHAnsi"/>
                <w:b w:val="0"/>
                <w:caps w:val="0"/>
                <w:sz w:val="24"/>
                <w:szCs w:val="24"/>
              </w:rPr>
            </w:pPr>
            <w:r w:rsidRPr="00B16D12">
              <w:rPr>
                <w:rFonts w:asciiTheme="majorHAnsi" w:hAnsiTheme="majorHAnsi" w:cstheme="majorHAnsi"/>
                <w:b w:val="0"/>
                <w:caps w:val="0"/>
                <w:sz w:val="24"/>
                <w:szCs w:val="24"/>
              </w:rPr>
              <w:t>E</w:t>
            </w:r>
          </w:p>
        </w:tc>
        <w:tc>
          <w:tcPr>
            <w:tcW w:w="2653" w:type="pct"/>
          </w:tcPr>
          <w:p w14:paraId="0D7AAFEF" w14:textId="2C034C9C" w:rsidR="003936A5" w:rsidRPr="00B16D12" w:rsidRDefault="003936A5" w:rsidP="00E247E9">
            <w:pPr>
              <w:pStyle w:val="NumberedHeading"/>
              <w:numPr>
                <w:ilvl w:val="0"/>
                <w:numId w:val="0"/>
              </w:numPr>
              <w:spacing w:before="60" w:after="60"/>
              <w:rPr>
                <w:rFonts w:asciiTheme="majorHAnsi" w:hAnsiTheme="majorHAnsi" w:cstheme="majorHAnsi"/>
                <w:b w:val="0"/>
                <w:caps w:val="0"/>
                <w:sz w:val="24"/>
                <w:szCs w:val="24"/>
              </w:rPr>
            </w:pPr>
            <w:r w:rsidRPr="00B16D12">
              <w:rPr>
                <w:rFonts w:asciiTheme="majorHAnsi" w:hAnsiTheme="majorHAnsi" w:cstheme="majorHAnsi"/>
                <w:b w:val="0"/>
                <w:caps w:val="0"/>
                <w:sz w:val="24"/>
                <w:szCs w:val="24"/>
              </w:rPr>
              <w:t xml:space="preserve">Design </w:t>
            </w:r>
            <w:r w:rsidR="00816F0A">
              <w:rPr>
                <w:rFonts w:asciiTheme="majorHAnsi" w:hAnsiTheme="majorHAnsi" w:cstheme="majorHAnsi"/>
                <w:b w:val="0"/>
                <w:caps w:val="0"/>
                <w:sz w:val="24"/>
                <w:szCs w:val="24"/>
              </w:rPr>
              <w:t>b</w:t>
            </w:r>
            <w:r w:rsidRPr="00B16D12">
              <w:rPr>
                <w:rFonts w:asciiTheme="majorHAnsi" w:hAnsiTheme="majorHAnsi" w:cstheme="majorHAnsi"/>
                <w:b w:val="0"/>
                <w:caps w:val="0"/>
                <w:sz w:val="24"/>
                <w:szCs w:val="24"/>
              </w:rPr>
              <w:t xml:space="preserve">asis </w:t>
            </w:r>
            <w:r w:rsidR="00816F0A">
              <w:rPr>
                <w:rFonts w:asciiTheme="majorHAnsi" w:hAnsiTheme="majorHAnsi" w:cstheme="majorHAnsi"/>
                <w:b w:val="0"/>
                <w:caps w:val="0"/>
                <w:sz w:val="24"/>
                <w:szCs w:val="24"/>
              </w:rPr>
              <w:t>e</w:t>
            </w:r>
            <w:r w:rsidRPr="00B16D12">
              <w:rPr>
                <w:rFonts w:asciiTheme="majorHAnsi" w:hAnsiTheme="majorHAnsi" w:cstheme="majorHAnsi"/>
                <w:b w:val="0"/>
                <w:caps w:val="0"/>
                <w:sz w:val="24"/>
                <w:szCs w:val="24"/>
              </w:rPr>
              <w:t xml:space="preserve">nvelope for </w:t>
            </w:r>
            <w:r w:rsidR="00816F0A">
              <w:rPr>
                <w:rFonts w:asciiTheme="majorHAnsi" w:hAnsiTheme="majorHAnsi" w:cstheme="majorHAnsi"/>
                <w:b w:val="0"/>
                <w:caps w:val="0"/>
                <w:sz w:val="24"/>
                <w:szCs w:val="24"/>
              </w:rPr>
              <w:t>e</w:t>
            </w:r>
            <w:r w:rsidRPr="00B16D12">
              <w:rPr>
                <w:rFonts w:asciiTheme="majorHAnsi" w:hAnsiTheme="majorHAnsi" w:cstheme="majorHAnsi"/>
                <w:b w:val="0"/>
                <w:caps w:val="0"/>
                <w:sz w:val="24"/>
                <w:szCs w:val="24"/>
              </w:rPr>
              <w:t xml:space="preserve">xisting </w:t>
            </w:r>
            <w:r w:rsidR="00816F0A">
              <w:rPr>
                <w:rFonts w:asciiTheme="majorHAnsi" w:hAnsiTheme="majorHAnsi" w:cstheme="majorHAnsi"/>
                <w:b w:val="0"/>
                <w:caps w:val="0"/>
                <w:sz w:val="24"/>
                <w:szCs w:val="24"/>
              </w:rPr>
              <w:t>r</w:t>
            </w:r>
            <w:r w:rsidRPr="00B16D12">
              <w:rPr>
                <w:rFonts w:asciiTheme="majorHAnsi" w:hAnsiTheme="majorHAnsi" w:cstheme="majorHAnsi"/>
                <w:b w:val="0"/>
                <w:caps w:val="0"/>
                <w:sz w:val="24"/>
                <w:szCs w:val="24"/>
              </w:rPr>
              <w:t xml:space="preserve">eactors </w:t>
            </w:r>
          </w:p>
        </w:tc>
        <w:tc>
          <w:tcPr>
            <w:tcW w:w="934" w:type="pct"/>
          </w:tcPr>
          <w:p w14:paraId="36BC0BB0" w14:textId="60650267" w:rsidR="003936A5" w:rsidRPr="00B16D12" w:rsidRDefault="003936A5" w:rsidP="00E247E9">
            <w:pPr>
              <w:pStyle w:val="NumberedHeading"/>
              <w:numPr>
                <w:ilvl w:val="0"/>
                <w:numId w:val="0"/>
              </w:numPr>
              <w:spacing w:before="60" w:after="60"/>
              <w:rPr>
                <w:rFonts w:asciiTheme="majorHAnsi" w:hAnsiTheme="majorHAnsi" w:cstheme="majorHAnsi"/>
                <w:b w:val="0"/>
                <w:caps w:val="0"/>
                <w:sz w:val="24"/>
                <w:szCs w:val="24"/>
              </w:rPr>
            </w:pPr>
            <w:r w:rsidRPr="00B16D12">
              <w:rPr>
                <w:rFonts w:asciiTheme="majorHAnsi" w:hAnsiTheme="majorHAnsi" w:cstheme="majorHAnsi"/>
                <w:b w:val="0"/>
                <w:caps w:val="0"/>
                <w:sz w:val="24"/>
                <w:szCs w:val="24"/>
              </w:rPr>
              <w:t xml:space="preserve">Section </w:t>
            </w:r>
            <w:r w:rsidR="0099676C" w:rsidRPr="00B16D12">
              <w:rPr>
                <w:rFonts w:asciiTheme="majorHAnsi" w:hAnsiTheme="majorHAnsi" w:cstheme="majorHAnsi"/>
                <w:b w:val="0"/>
                <w:caps w:val="0"/>
                <w:sz w:val="24"/>
                <w:szCs w:val="24"/>
              </w:rPr>
              <w:fldChar w:fldCharType="begin"/>
            </w:r>
            <w:r w:rsidR="0099676C" w:rsidRPr="00B16D12">
              <w:rPr>
                <w:rFonts w:asciiTheme="majorHAnsi" w:hAnsiTheme="majorHAnsi" w:cstheme="majorHAnsi"/>
                <w:b w:val="0"/>
                <w:caps w:val="0"/>
                <w:sz w:val="24"/>
                <w:szCs w:val="24"/>
              </w:rPr>
              <w:instrText xml:space="preserve"> REF _Ref158729144 \r \h </w:instrText>
            </w:r>
            <w:r w:rsidR="0099676C" w:rsidRPr="00B16D12">
              <w:rPr>
                <w:rFonts w:asciiTheme="majorHAnsi" w:hAnsiTheme="majorHAnsi" w:cstheme="majorHAnsi"/>
                <w:b w:val="0"/>
                <w:caps w:val="0"/>
                <w:sz w:val="24"/>
                <w:szCs w:val="24"/>
              </w:rPr>
            </w:r>
            <w:r w:rsidR="0099676C" w:rsidRPr="00B16D12">
              <w:rPr>
                <w:rFonts w:asciiTheme="majorHAnsi" w:hAnsiTheme="majorHAnsi" w:cstheme="majorHAnsi"/>
                <w:b w:val="0"/>
                <w:caps w:val="0"/>
                <w:sz w:val="24"/>
                <w:szCs w:val="24"/>
              </w:rPr>
              <w:fldChar w:fldCharType="separate"/>
            </w:r>
            <w:r w:rsidR="00437EFF" w:rsidRPr="00B16D12">
              <w:rPr>
                <w:rFonts w:asciiTheme="majorHAnsi" w:hAnsiTheme="majorHAnsi" w:cstheme="majorHAnsi"/>
                <w:b w:val="0"/>
                <w:caps w:val="0"/>
                <w:sz w:val="24"/>
                <w:szCs w:val="24"/>
                <w:cs/>
              </w:rPr>
              <w:t>‎</w:t>
            </w:r>
            <w:r w:rsidR="00437EFF" w:rsidRPr="00B16D12">
              <w:rPr>
                <w:rFonts w:asciiTheme="majorHAnsi" w:hAnsiTheme="majorHAnsi" w:cstheme="majorHAnsi"/>
                <w:b w:val="0"/>
                <w:caps w:val="0"/>
                <w:sz w:val="24"/>
                <w:szCs w:val="24"/>
              </w:rPr>
              <w:t>5</w:t>
            </w:r>
            <w:r w:rsidR="0099676C" w:rsidRPr="00B16D12">
              <w:rPr>
                <w:rFonts w:asciiTheme="majorHAnsi" w:hAnsiTheme="majorHAnsi" w:cstheme="majorHAnsi"/>
                <w:b w:val="0"/>
                <w:caps w:val="0"/>
                <w:sz w:val="24"/>
                <w:szCs w:val="24"/>
              </w:rPr>
              <w:fldChar w:fldCharType="end"/>
            </w:r>
          </w:p>
        </w:tc>
        <w:tc>
          <w:tcPr>
            <w:tcW w:w="955" w:type="pct"/>
          </w:tcPr>
          <w:p w14:paraId="67192AB0" w14:textId="77777777" w:rsidR="003936A5" w:rsidRPr="00B16D12" w:rsidRDefault="003936A5" w:rsidP="00E247E9">
            <w:pPr>
              <w:pStyle w:val="NumberedHeading"/>
              <w:numPr>
                <w:ilvl w:val="0"/>
                <w:numId w:val="0"/>
              </w:numPr>
              <w:spacing w:before="60" w:after="60"/>
              <w:rPr>
                <w:rFonts w:asciiTheme="majorHAnsi" w:hAnsiTheme="majorHAnsi" w:cstheme="majorHAnsi"/>
                <w:b w:val="0"/>
                <w:caps w:val="0"/>
                <w:sz w:val="24"/>
                <w:szCs w:val="24"/>
              </w:rPr>
            </w:pPr>
          </w:p>
        </w:tc>
      </w:tr>
      <w:tr w:rsidR="003936A5" w:rsidRPr="00B16D12" w14:paraId="6B9126A4" w14:textId="77777777" w:rsidTr="00095218">
        <w:trPr>
          <w:cantSplit/>
          <w:trHeight w:val="284"/>
        </w:trPr>
        <w:tc>
          <w:tcPr>
            <w:tcW w:w="458" w:type="pct"/>
          </w:tcPr>
          <w:p w14:paraId="2B5048AD" w14:textId="77777777" w:rsidR="003936A5" w:rsidRPr="00B16D12" w:rsidRDefault="003936A5" w:rsidP="00E247E9">
            <w:pPr>
              <w:pStyle w:val="NumberedHeading"/>
              <w:numPr>
                <w:ilvl w:val="0"/>
                <w:numId w:val="0"/>
              </w:numPr>
              <w:spacing w:before="60" w:after="60"/>
              <w:rPr>
                <w:rFonts w:asciiTheme="majorHAnsi" w:hAnsiTheme="majorHAnsi" w:cstheme="majorHAnsi"/>
                <w:b w:val="0"/>
                <w:caps w:val="0"/>
                <w:sz w:val="24"/>
                <w:szCs w:val="24"/>
              </w:rPr>
            </w:pPr>
            <w:r w:rsidRPr="00B16D12">
              <w:rPr>
                <w:rFonts w:asciiTheme="majorHAnsi" w:hAnsiTheme="majorHAnsi" w:cstheme="majorHAnsi"/>
                <w:b w:val="0"/>
                <w:caps w:val="0"/>
                <w:sz w:val="24"/>
                <w:szCs w:val="24"/>
              </w:rPr>
              <w:t>F</w:t>
            </w:r>
          </w:p>
        </w:tc>
        <w:tc>
          <w:tcPr>
            <w:tcW w:w="2653" w:type="pct"/>
          </w:tcPr>
          <w:p w14:paraId="4200E95E" w14:textId="0A326348" w:rsidR="003936A5" w:rsidRPr="00B16D12" w:rsidRDefault="003936A5" w:rsidP="00E247E9">
            <w:pPr>
              <w:pStyle w:val="NumberedHeading"/>
              <w:numPr>
                <w:ilvl w:val="0"/>
                <w:numId w:val="0"/>
              </w:numPr>
              <w:spacing w:before="60" w:after="60"/>
              <w:rPr>
                <w:rFonts w:asciiTheme="majorHAnsi" w:hAnsiTheme="majorHAnsi" w:cstheme="majorHAnsi"/>
                <w:b w:val="0"/>
                <w:caps w:val="0"/>
                <w:sz w:val="24"/>
                <w:szCs w:val="24"/>
              </w:rPr>
            </w:pPr>
            <w:r w:rsidRPr="00B16D12">
              <w:rPr>
                <w:rFonts w:asciiTheme="majorHAnsi" w:hAnsiTheme="majorHAnsi" w:cstheme="majorHAnsi"/>
                <w:b w:val="0"/>
                <w:caps w:val="0"/>
                <w:sz w:val="24"/>
                <w:szCs w:val="24"/>
              </w:rPr>
              <w:t xml:space="preserve">Design </w:t>
            </w:r>
            <w:r w:rsidR="00816F0A">
              <w:rPr>
                <w:rFonts w:asciiTheme="majorHAnsi" w:hAnsiTheme="majorHAnsi" w:cstheme="majorHAnsi"/>
                <w:b w:val="0"/>
                <w:caps w:val="0"/>
                <w:sz w:val="24"/>
                <w:szCs w:val="24"/>
              </w:rPr>
              <w:t>e</w:t>
            </w:r>
            <w:r w:rsidRPr="00B16D12">
              <w:rPr>
                <w:rFonts w:asciiTheme="majorHAnsi" w:hAnsiTheme="majorHAnsi" w:cstheme="majorHAnsi"/>
                <w:b w:val="0"/>
                <w:caps w:val="0"/>
                <w:sz w:val="24"/>
                <w:szCs w:val="24"/>
              </w:rPr>
              <w:t xml:space="preserve">xtension of </w:t>
            </w:r>
            <w:r w:rsidR="00816F0A">
              <w:rPr>
                <w:rFonts w:asciiTheme="majorHAnsi" w:hAnsiTheme="majorHAnsi" w:cstheme="majorHAnsi"/>
                <w:b w:val="0"/>
                <w:caps w:val="0"/>
                <w:sz w:val="24"/>
                <w:szCs w:val="24"/>
              </w:rPr>
              <w:t>e</w:t>
            </w:r>
            <w:r w:rsidRPr="00B16D12">
              <w:rPr>
                <w:rFonts w:asciiTheme="majorHAnsi" w:hAnsiTheme="majorHAnsi" w:cstheme="majorHAnsi"/>
                <w:b w:val="0"/>
                <w:caps w:val="0"/>
                <w:sz w:val="24"/>
                <w:szCs w:val="24"/>
              </w:rPr>
              <w:t xml:space="preserve">xisting </w:t>
            </w:r>
            <w:r w:rsidR="00816F0A">
              <w:rPr>
                <w:rFonts w:asciiTheme="majorHAnsi" w:hAnsiTheme="majorHAnsi" w:cstheme="majorHAnsi"/>
                <w:b w:val="0"/>
                <w:caps w:val="0"/>
                <w:sz w:val="24"/>
                <w:szCs w:val="24"/>
              </w:rPr>
              <w:t>r</w:t>
            </w:r>
            <w:r w:rsidRPr="00B16D12">
              <w:rPr>
                <w:rFonts w:asciiTheme="majorHAnsi" w:hAnsiTheme="majorHAnsi" w:cstheme="majorHAnsi"/>
                <w:b w:val="0"/>
                <w:caps w:val="0"/>
                <w:sz w:val="24"/>
                <w:szCs w:val="24"/>
              </w:rPr>
              <w:t xml:space="preserve">eactors </w:t>
            </w:r>
          </w:p>
        </w:tc>
        <w:tc>
          <w:tcPr>
            <w:tcW w:w="934" w:type="pct"/>
          </w:tcPr>
          <w:p w14:paraId="380590CB" w14:textId="682C7EF0" w:rsidR="003936A5" w:rsidRPr="00B16D12" w:rsidRDefault="003936A5" w:rsidP="00E247E9">
            <w:pPr>
              <w:pStyle w:val="NumberedHeading"/>
              <w:numPr>
                <w:ilvl w:val="0"/>
                <w:numId w:val="0"/>
              </w:numPr>
              <w:spacing w:before="60" w:after="60"/>
              <w:rPr>
                <w:rFonts w:asciiTheme="majorHAnsi" w:hAnsiTheme="majorHAnsi" w:cstheme="majorHAnsi"/>
                <w:b w:val="0"/>
                <w:caps w:val="0"/>
                <w:sz w:val="24"/>
                <w:szCs w:val="24"/>
              </w:rPr>
            </w:pPr>
            <w:r w:rsidRPr="00B16D12">
              <w:rPr>
                <w:rFonts w:asciiTheme="majorHAnsi" w:hAnsiTheme="majorHAnsi" w:cstheme="majorHAnsi"/>
                <w:b w:val="0"/>
                <w:caps w:val="0"/>
                <w:sz w:val="24"/>
                <w:szCs w:val="24"/>
              </w:rPr>
              <w:t xml:space="preserve">Section </w:t>
            </w:r>
            <w:r w:rsidR="0099676C" w:rsidRPr="00B16D12">
              <w:rPr>
                <w:rFonts w:asciiTheme="majorHAnsi" w:hAnsiTheme="majorHAnsi" w:cstheme="majorHAnsi"/>
                <w:b w:val="0"/>
                <w:caps w:val="0"/>
                <w:sz w:val="24"/>
                <w:szCs w:val="24"/>
              </w:rPr>
              <w:fldChar w:fldCharType="begin"/>
            </w:r>
            <w:r w:rsidR="0099676C" w:rsidRPr="00B16D12">
              <w:rPr>
                <w:rFonts w:asciiTheme="majorHAnsi" w:hAnsiTheme="majorHAnsi" w:cstheme="majorHAnsi"/>
                <w:b w:val="0"/>
                <w:caps w:val="0"/>
                <w:sz w:val="24"/>
                <w:szCs w:val="24"/>
              </w:rPr>
              <w:instrText xml:space="preserve"> REF _Ref158729169 \r \h </w:instrText>
            </w:r>
            <w:r w:rsidR="0099676C" w:rsidRPr="00B16D12">
              <w:rPr>
                <w:rFonts w:asciiTheme="majorHAnsi" w:hAnsiTheme="majorHAnsi" w:cstheme="majorHAnsi"/>
                <w:b w:val="0"/>
                <w:caps w:val="0"/>
                <w:sz w:val="24"/>
                <w:szCs w:val="24"/>
              </w:rPr>
            </w:r>
            <w:r w:rsidR="0099676C" w:rsidRPr="00B16D12">
              <w:rPr>
                <w:rFonts w:asciiTheme="majorHAnsi" w:hAnsiTheme="majorHAnsi" w:cstheme="majorHAnsi"/>
                <w:b w:val="0"/>
                <w:caps w:val="0"/>
                <w:sz w:val="24"/>
                <w:szCs w:val="24"/>
              </w:rPr>
              <w:fldChar w:fldCharType="separate"/>
            </w:r>
            <w:r w:rsidR="00437EFF" w:rsidRPr="00B16D12">
              <w:rPr>
                <w:rFonts w:asciiTheme="majorHAnsi" w:hAnsiTheme="majorHAnsi" w:cstheme="majorHAnsi"/>
                <w:b w:val="0"/>
                <w:caps w:val="0"/>
                <w:sz w:val="24"/>
                <w:szCs w:val="24"/>
                <w:cs/>
              </w:rPr>
              <w:t>‎</w:t>
            </w:r>
            <w:r w:rsidR="00437EFF" w:rsidRPr="00B16D12">
              <w:rPr>
                <w:rFonts w:asciiTheme="majorHAnsi" w:hAnsiTheme="majorHAnsi" w:cstheme="majorHAnsi"/>
                <w:b w:val="0"/>
                <w:caps w:val="0"/>
                <w:sz w:val="24"/>
                <w:szCs w:val="24"/>
              </w:rPr>
              <w:t>5</w:t>
            </w:r>
            <w:r w:rsidR="0099676C" w:rsidRPr="00B16D12">
              <w:rPr>
                <w:rFonts w:asciiTheme="majorHAnsi" w:hAnsiTheme="majorHAnsi" w:cstheme="majorHAnsi"/>
                <w:b w:val="0"/>
                <w:caps w:val="0"/>
                <w:sz w:val="24"/>
                <w:szCs w:val="24"/>
              </w:rPr>
              <w:fldChar w:fldCharType="end"/>
            </w:r>
          </w:p>
        </w:tc>
        <w:tc>
          <w:tcPr>
            <w:tcW w:w="955" w:type="pct"/>
          </w:tcPr>
          <w:p w14:paraId="489086D3" w14:textId="77777777" w:rsidR="003936A5" w:rsidRPr="00B16D12" w:rsidRDefault="003936A5" w:rsidP="00E247E9">
            <w:pPr>
              <w:pStyle w:val="NumberedHeading"/>
              <w:numPr>
                <w:ilvl w:val="0"/>
                <w:numId w:val="0"/>
              </w:numPr>
              <w:spacing w:before="60" w:after="60"/>
              <w:rPr>
                <w:rFonts w:asciiTheme="majorHAnsi" w:hAnsiTheme="majorHAnsi" w:cstheme="majorHAnsi"/>
                <w:b w:val="0"/>
                <w:caps w:val="0"/>
                <w:sz w:val="24"/>
                <w:szCs w:val="24"/>
              </w:rPr>
            </w:pPr>
          </w:p>
        </w:tc>
      </w:tr>
      <w:tr w:rsidR="003936A5" w:rsidRPr="00B16D12" w14:paraId="43776548" w14:textId="77777777" w:rsidTr="00095218">
        <w:trPr>
          <w:cantSplit/>
          <w:trHeight w:val="284"/>
        </w:trPr>
        <w:tc>
          <w:tcPr>
            <w:tcW w:w="458" w:type="pct"/>
          </w:tcPr>
          <w:p w14:paraId="3A844130" w14:textId="77777777" w:rsidR="003936A5" w:rsidRPr="00B16D12" w:rsidRDefault="003936A5" w:rsidP="00E247E9">
            <w:pPr>
              <w:pStyle w:val="NumberedHeading"/>
              <w:numPr>
                <w:ilvl w:val="0"/>
                <w:numId w:val="0"/>
              </w:numPr>
              <w:spacing w:before="60" w:after="60"/>
              <w:rPr>
                <w:rFonts w:asciiTheme="majorHAnsi" w:hAnsiTheme="majorHAnsi" w:cstheme="majorHAnsi"/>
                <w:b w:val="0"/>
                <w:caps w:val="0"/>
                <w:sz w:val="24"/>
                <w:szCs w:val="24"/>
              </w:rPr>
            </w:pPr>
            <w:r w:rsidRPr="00B16D12">
              <w:rPr>
                <w:rFonts w:asciiTheme="majorHAnsi" w:hAnsiTheme="majorHAnsi" w:cstheme="majorHAnsi"/>
                <w:b w:val="0"/>
                <w:caps w:val="0"/>
                <w:sz w:val="24"/>
                <w:szCs w:val="24"/>
              </w:rPr>
              <w:t>G</w:t>
            </w:r>
          </w:p>
        </w:tc>
        <w:tc>
          <w:tcPr>
            <w:tcW w:w="2653" w:type="pct"/>
          </w:tcPr>
          <w:p w14:paraId="7EC59F95" w14:textId="15E6D930" w:rsidR="003936A5" w:rsidRPr="00B16D12" w:rsidRDefault="003936A5" w:rsidP="00E247E9">
            <w:pPr>
              <w:pStyle w:val="NumberedHeading"/>
              <w:numPr>
                <w:ilvl w:val="0"/>
                <w:numId w:val="0"/>
              </w:numPr>
              <w:spacing w:before="60" w:after="60"/>
              <w:rPr>
                <w:rFonts w:asciiTheme="majorHAnsi" w:hAnsiTheme="majorHAnsi" w:cstheme="majorHAnsi"/>
                <w:b w:val="0"/>
                <w:caps w:val="0"/>
                <w:sz w:val="24"/>
                <w:szCs w:val="24"/>
              </w:rPr>
            </w:pPr>
            <w:r w:rsidRPr="00B16D12">
              <w:rPr>
                <w:rFonts w:asciiTheme="majorHAnsi" w:hAnsiTheme="majorHAnsi" w:cstheme="majorHAnsi"/>
                <w:b w:val="0"/>
                <w:caps w:val="0"/>
                <w:sz w:val="24"/>
                <w:szCs w:val="24"/>
              </w:rPr>
              <w:t xml:space="preserve">Safety </w:t>
            </w:r>
            <w:r w:rsidR="00816F0A">
              <w:rPr>
                <w:rFonts w:asciiTheme="majorHAnsi" w:hAnsiTheme="majorHAnsi" w:cstheme="majorHAnsi"/>
                <w:b w:val="0"/>
                <w:caps w:val="0"/>
                <w:sz w:val="24"/>
                <w:szCs w:val="24"/>
              </w:rPr>
              <w:t>c</w:t>
            </w:r>
            <w:r w:rsidRPr="00B16D12">
              <w:rPr>
                <w:rFonts w:asciiTheme="majorHAnsi" w:hAnsiTheme="majorHAnsi" w:cstheme="majorHAnsi"/>
                <w:b w:val="0"/>
                <w:caps w:val="0"/>
                <w:sz w:val="24"/>
                <w:szCs w:val="24"/>
              </w:rPr>
              <w:t xml:space="preserve">lassification of </w:t>
            </w:r>
            <w:r w:rsidR="00816F0A">
              <w:rPr>
                <w:rFonts w:asciiTheme="majorHAnsi" w:hAnsiTheme="majorHAnsi" w:cstheme="majorHAnsi"/>
                <w:b w:val="0"/>
                <w:caps w:val="0"/>
                <w:sz w:val="24"/>
                <w:szCs w:val="24"/>
              </w:rPr>
              <w:t>s</w:t>
            </w:r>
            <w:r w:rsidRPr="00B16D12">
              <w:rPr>
                <w:rFonts w:asciiTheme="majorHAnsi" w:hAnsiTheme="majorHAnsi" w:cstheme="majorHAnsi"/>
                <w:b w:val="0"/>
                <w:caps w:val="0"/>
                <w:sz w:val="24"/>
                <w:szCs w:val="24"/>
              </w:rPr>
              <w:t xml:space="preserve">tructures, </w:t>
            </w:r>
            <w:r w:rsidR="00816F0A">
              <w:rPr>
                <w:rFonts w:asciiTheme="majorHAnsi" w:hAnsiTheme="majorHAnsi" w:cstheme="majorHAnsi"/>
                <w:b w:val="0"/>
                <w:caps w:val="0"/>
                <w:sz w:val="24"/>
                <w:szCs w:val="24"/>
              </w:rPr>
              <w:t>s</w:t>
            </w:r>
            <w:r w:rsidRPr="00B16D12">
              <w:rPr>
                <w:rFonts w:asciiTheme="majorHAnsi" w:hAnsiTheme="majorHAnsi" w:cstheme="majorHAnsi"/>
                <w:b w:val="0"/>
                <w:caps w:val="0"/>
                <w:sz w:val="24"/>
                <w:szCs w:val="24"/>
              </w:rPr>
              <w:t xml:space="preserve">ystems and </w:t>
            </w:r>
            <w:r w:rsidR="00816F0A">
              <w:rPr>
                <w:rFonts w:asciiTheme="majorHAnsi" w:hAnsiTheme="majorHAnsi" w:cstheme="majorHAnsi"/>
                <w:b w:val="0"/>
                <w:caps w:val="0"/>
                <w:sz w:val="24"/>
                <w:szCs w:val="24"/>
              </w:rPr>
              <w:t>c</w:t>
            </w:r>
            <w:r w:rsidRPr="00B16D12">
              <w:rPr>
                <w:rFonts w:asciiTheme="majorHAnsi" w:hAnsiTheme="majorHAnsi" w:cstheme="majorHAnsi"/>
                <w:b w:val="0"/>
                <w:caps w:val="0"/>
                <w:sz w:val="24"/>
                <w:szCs w:val="24"/>
              </w:rPr>
              <w:t xml:space="preserve">omponents </w:t>
            </w:r>
          </w:p>
        </w:tc>
        <w:tc>
          <w:tcPr>
            <w:tcW w:w="934" w:type="pct"/>
          </w:tcPr>
          <w:p w14:paraId="7E880C77" w14:textId="643A1161" w:rsidR="003936A5" w:rsidRPr="00B16D12" w:rsidRDefault="00085898" w:rsidP="00E247E9">
            <w:pPr>
              <w:pStyle w:val="NumberedHeading"/>
              <w:numPr>
                <w:ilvl w:val="0"/>
                <w:numId w:val="0"/>
              </w:numPr>
              <w:spacing w:before="60" w:after="60"/>
              <w:rPr>
                <w:rFonts w:asciiTheme="majorHAnsi" w:hAnsiTheme="majorHAnsi" w:cstheme="majorHAnsi"/>
                <w:b w:val="0"/>
                <w:caps w:val="0"/>
                <w:sz w:val="24"/>
                <w:szCs w:val="24"/>
              </w:rPr>
            </w:pPr>
            <w:r w:rsidRPr="00B16D12">
              <w:rPr>
                <w:rFonts w:asciiTheme="majorHAnsi" w:hAnsiTheme="majorHAnsi" w:cstheme="majorHAnsi"/>
                <w:b w:val="0"/>
                <w:caps w:val="0"/>
                <w:sz w:val="24"/>
                <w:szCs w:val="24"/>
              </w:rPr>
              <w:fldChar w:fldCharType="begin"/>
            </w:r>
            <w:r w:rsidRPr="00B16D12">
              <w:rPr>
                <w:rFonts w:asciiTheme="majorHAnsi" w:hAnsiTheme="majorHAnsi" w:cstheme="majorHAnsi"/>
                <w:b w:val="0"/>
                <w:caps w:val="0"/>
                <w:sz w:val="24"/>
                <w:szCs w:val="24"/>
              </w:rPr>
              <w:instrText xml:space="preserve"> REF _Ref158729958 \r \h </w:instrText>
            </w:r>
            <w:r w:rsidRPr="00B16D12">
              <w:rPr>
                <w:rFonts w:asciiTheme="majorHAnsi" w:hAnsiTheme="majorHAnsi" w:cstheme="majorHAnsi"/>
                <w:b w:val="0"/>
                <w:caps w:val="0"/>
                <w:sz w:val="24"/>
                <w:szCs w:val="24"/>
              </w:rPr>
            </w:r>
            <w:r w:rsidRPr="00B16D12">
              <w:rPr>
                <w:rFonts w:asciiTheme="majorHAnsi" w:hAnsiTheme="majorHAnsi" w:cstheme="majorHAnsi"/>
                <w:b w:val="0"/>
                <w:caps w:val="0"/>
                <w:sz w:val="24"/>
                <w:szCs w:val="24"/>
              </w:rPr>
              <w:fldChar w:fldCharType="separate"/>
            </w:r>
            <w:r w:rsidR="00437EFF" w:rsidRPr="00B16D12">
              <w:rPr>
                <w:rFonts w:asciiTheme="majorHAnsi" w:hAnsiTheme="majorHAnsi" w:cstheme="majorHAnsi"/>
                <w:b w:val="0"/>
                <w:caps w:val="0"/>
                <w:sz w:val="24"/>
                <w:szCs w:val="24"/>
                <w:cs/>
              </w:rPr>
              <w:t>‎</w:t>
            </w:r>
            <w:r w:rsidR="00437EFF" w:rsidRPr="00B16D12">
              <w:rPr>
                <w:rFonts w:asciiTheme="majorHAnsi" w:hAnsiTheme="majorHAnsi" w:cstheme="majorHAnsi"/>
                <w:b w:val="0"/>
                <w:caps w:val="0"/>
                <w:sz w:val="24"/>
                <w:szCs w:val="24"/>
              </w:rPr>
              <w:t>5.3</w:t>
            </w:r>
            <w:r w:rsidRPr="00B16D12">
              <w:rPr>
                <w:rFonts w:asciiTheme="majorHAnsi" w:hAnsiTheme="majorHAnsi" w:cstheme="majorHAnsi"/>
                <w:b w:val="0"/>
                <w:caps w:val="0"/>
                <w:sz w:val="24"/>
                <w:szCs w:val="24"/>
              </w:rPr>
              <w:fldChar w:fldCharType="end"/>
            </w:r>
          </w:p>
        </w:tc>
        <w:tc>
          <w:tcPr>
            <w:tcW w:w="955" w:type="pct"/>
          </w:tcPr>
          <w:p w14:paraId="44531C74" w14:textId="77777777" w:rsidR="003936A5" w:rsidRPr="00B16D12" w:rsidRDefault="003936A5" w:rsidP="00E247E9">
            <w:pPr>
              <w:pStyle w:val="NumberedHeading"/>
              <w:numPr>
                <w:ilvl w:val="0"/>
                <w:numId w:val="0"/>
              </w:numPr>
              <w:spacing w:before="60" w:after="60"/>
              <w:rPr>
                <w:rFonts w:asciiTheme="majorHAnsi" w:hAnsiTheme="majorHAnsi" w:cstheme="majorHAnsi"/>
                <w:b w:val="0"/>
                <w:caps w:val="0"/>
                <w:sz w:val="24"/>
                <w:szCs w:val="24"/>
              </w:rPr>
            </w:pPr>
          </w:p>
        </w:tc>
      </w:tr>
      <w:tr w:rsidR="003936A5" w:rsidRPr="00B16D12" w14:paraId="3C7C23D2" w14:textId="77777777" w:rsidTr="00095218">
        <w:trPr>
          <w:cantSplit/>
          <w:trHeight w:val="284"/>
        </w:trPr>
        <w:tc>
          <w:tcPr>
            <w:tcW w:w="458" w:type="pct"/>
          </w:tcPr>
          <w:p w14:paraId="56755E83" w14:textId="77777777" w:rsidR="003936A5" w:rsidRPr="00B16D12" w:rsidRDefault="003936A5" w:rsidP="00E247E9">
            <w:pPr>
              <w:pStyle w:val="NumberedHeading"/>
              <w:numPr>
                <w:ilvl w:val="0"/>
                <w:numId w:val="0"/>
              </w:numPr>
              <w:spacing w:before="60" w:after="60"/>
              <w:rPr>
                <w:rFonts w:asciiTheme="majorHAnsi" w:hAnsiTheme="majorHAnsi" w:cstheme="majorHAnsi"/>
                <w:b w:val="0"/>
                <w:caps w:val="0"/>
                <w:sz w:val="24"/>
                <w:szCs w:val="24"/>
              </w:rPr>
            </w:pPr>
            <w:r w:rsidRPr="00B16D12">
              <w:rPr>
                <w:rFonts w:asciiTheme="majorHAnsi" w:hAnsiTheme="majorHAnsi" w:cstheme="majorHAnsi"/>
                <w:b w:val="0"/>
                <w:caps w:val="0"/>
                <w:sz w:val="24"/>
                <w:szCs w:val="24"/>
              </w:rPr>
              <w:t>H</w:t>
            </w:r>
          </w:p>
        </w:tc>
        <w:tc>
          <w:tcPr>
            <w:tcW w:w="2653" w:type="pct"/>
          </w:tcPr>
          <w:p w14:paraId="6FB79BE2" w14:textId="23650803" w:rsidR="003936A5" w:rsidRPr="00B16D12" w:rsidRDefault="003936A5" w:rsidP="00E247E9">
            <w:pPr>
              <w:pStyle w:val="NumberedHeading"/>
              <w:numPr>
                <w:ilvl w:val="0"/>
                <w:numId w:val="0"/>
              </w:numPr>
              <w:spacing w:before="60" w:after="60"/>
              <w:rPr>
                <w:rFonts w:asciiTheme="majorHAnsi" w:hAnsiTheme="majorHAnsi" w:cstheme="majorHAnsi"/>
                <w:b w:val="0"/>
                <w:caps w:val="0"/>
                <w:sz w:val="24"/>
                <w:szCs w:val="24"/>
              </w:rPr>
            </w:pPr>
            <w:r w:rsidRPr="00B16D12">
              <w:rPr>
                <w:rFonts w:asciiTheme="majorHAnsi" w:hAnsiTheme="majorHAnsi" w:cstheme="majorHAnsi"/>
                <w:b w:val="0"/>
                <w:caps w:val="0"/>
                <w:sz w:val="24"/>
                <w:szCs w:val="24"/>
              </w:rPr>
              <w:t xml:space="preserve">Operational </w:t>
            </w:r>
            <w:r w:rsidR="00816F0A">
              <w:rPr>
                <w:rFonts w:asciiTheme="majorHAnsi" w:hAnsiTheme="majorHAnsi" w:cstheme="majorHAnsi"/>
                <w:b w:val="0"/>
                <w:caps w:val="0"/>
                <w:sz w:val="24"/>
                <w:szCs w:val="24"/>
              </w:rPr>
              <w:t>l</w:t>
            </w:r>
            <w:r w:rsidRPr="00B16D12">
              <w:rPr>
                <w:rFonts w:asciiTheme="majorHAnsi" w:hAnsiTheme="majorHAnsi" w:cstheme="majorHAnsi"/>
                <w:b w:val="0"/>
                <w:caps w:val="0"/>
                <w:sz w:val="24"/>
                <w:szCs w:val="24"/>
              </w:rPr>
              <w:t xml:space="preserve">imits and </w:t>
            </w:r>
            <w:r w:rsidR="00816F0A">
              <w:rPr>
                <w:rFonts w:asciiTheme="majorHAnsi" w:hAnsiTheme="majorHAnsi" w:cstheme="majorHAnsi"/>
                <w:b w:val="0"/>
                <w:caps w:val="0"/>
                <w:sz w:val="24"/>
                <w:szCs w:val="24"/>
              </w:rPr>
              <w:t>c</w:t>
            </w:r>
            <w:r w:rsidRPr="00B16D12">
              <w:rPr>
                <w:rFonts w:asciiTheme="majorHAnsi" w:hAnsiTheme="majorHAnsi" w:cstheme="majorHAnsi"/>
                <w:b w:val="0"/>
                <w:caps w:val="0"/>
                <w:sz w:val="24"/>
                <w:szCs w:val="24"/>
              </w:rPr>
              <w:t>onditions</w:t>
            </w:r>
          </w:p>
        </w:tc>
        <w:tc>
          <w:tcPr>
            <w:tcW w:w="934" w:type="pct"/>
          </w:tcPr>
          <w:p w14:paraId="71E41433" w14:textId="49092530" w:rsidR="003936A5" w:rsidRPr="00B16D12" w:rsidRDefault="00085898" w:rsidP="00E247E9">
            <w:pPr>
              <w:pStyle w:val="NumberedHeading"/>
              <w:numPr>
                <w:ilvl w:val="0"/>
                <w:numId w:val="0"/>
              </w:numPr>
              <w:spacing w:before="60" w:after="60"/>
              <w:rPr>
                <w:rFonts w:asciiTheme="majorHAnsi" w:hAnsiTheme="majorHAnsi" w:cstheme="majorHAnsi"/>
                <w:b w:val="0"/>
                <w:caps w:val="0"/>
                <w:sz w:val="24"/>
                <w:szCs w:val="24"/>
              </w:rPr>
            </w:pPr>
            <w:r w:rsidRPr="00B16D12">
              <w:rPr>
                <w:rFonts w:asciiTheme="majorHAnsi" w:hAnsiTheme="majorHAnsi" w:cstheme="majorHAnsi"/>
                <w:b w:val="0"/>
                <w:caps w:val="0"/>
                <w:sz w:val="24"/>
                <w:szCs w:val="24"/>
              </w:rPr>
              <w:fldChar w:fldCharType="begin"/>
            </w:r>
            <w:r w:rsidRPr="00B16D12">
              <w:rPr>
                <w:rFonts w:asciiTheme="majorHAnsi" w:hAnsiTheme="majorHAnsi" w:cstheme="majorHAnsi"/>
                <w:b w:val="0"/>
                <w:caps w:val="0"/>
                <w:sz w:val="24"/>
                <w:szCs w:val="24"/>
              </w:rPr>
              <w:instrText xml:space="preserve"> REF _Ref158730043 \r \h </w:instrText>
            </w:r>
            <w:r w:rsidRPr="00B16D12">
              <w:rPr>
                <w:rFonts w:asciiTheme="majorHAnsi" w:hAnsiTheme="majorHAnsi" w:cstheme="majorHAnsi"/>
                <w:b w:val="0"/>
                <w:caps w:val="0"/>
                <w:sz w:val="24"/>
                <w:szCs w:val="24"/>
              </w:rPr>
            </w:r>
            <w:r w:rsidRPr="00B16D12">
              <w:rPr>
                <w:rFonts w:asciiTheme="majorHAnsi" w:hAnsiTheme="majorHAnsi" w:cstheme="majorHAnsi"/>
                <w:b w:val="0"/>
                <w:caps w:val="0"/>
                <w:sz w:val="24"/>
                <w:szCs w:val="24"/>
              </w:rPr>
              <w:fldChar w:fldCharType="separate"/>
            </w:r>
            <w:r w:rsidR="00437EFF" w:rsidRPr="00B16D12">
              <w:rPr>
                <w:rFonts w:asciiTheme="majorHAnsi" w:hAnsiTheme="majorHAnsi" w:cstheme="majorHAnsi"/>
                <w:b w:val="0"/>
                <w:caps w:val="0"/>
                <w:sz w:val="24"/>
                <w:szCs w:val="24"/>
                <w:cs/>
              </w:rPr>
              <w:t>‎</w:t>
            </w:r>
            <w:r w:rsidR="00437EFF" w:rsidRPr="00B16D12">
              <w:rPr>
                <w:rFonts w:asciiTheme="majorHAnsi" w:hAnsiTheme="majorHAnsi" w:cstheme="majorHAnsi"/>
                <w:b w:val="0"/>
                <w:caps w:val="0"/>
                <w:sz w:val="24"/>
                <w:szCs w:val="24"/>
              </w:rPr>
              <w:t>5.8</w:t>
            </w:r>
            <w:r w:rsidRPr="00B16D12">
              <w:rPr>
                <w:rFonts w:asciiTheme="majorHAnsi" w:hAnsiTheme="majorHAnsi" w:cstheme="majorHAnsi"/>
                <w:b w:val="0"/>
                <w:caps w:val="0"/>
                <w:sz w:val="24"/>
                <w:szCs w:val="24"/>
              </w:rPr>
              <w:fldChar w:fldCharType="end"/>
            </w:r>
          </w:p>
        </w:tc>
        <w:tc>
          <w:tcPr>
            <w:tcW w:w="955" w:type="pct"/>
          </w:tcPr>
          <w:p w14:paraId="55E7E655" w14:textId="77777777" w:rsidR="003936A5" w:rsidRPr="00B16D12" w:rsidRDefault="003936A5" w:rsidP="00E247E9">
            <w:pPr>
              <w:pStyle w:val="NumberedHeading"/>
              <w:numPr>
                <w:ilvl w:val="0"/>
                <w:numId w:val="0"/>
              </w:numPr>
              <w:spacing w:before="60" w:after="60"/>
              <w:rPr>
                <w:rFonts w:asciiTheme="majorHAnsi" w:hAnsiTheme="majorHAnsi" w:cstheme="majorHAnsi"/>
                <w:b w:val="0"/>
                <w:caps w:val="0"/>
                <w:sz w:val="24"/>
                <w:szCs w:val="24"/>
              </w:rPr>
            </w:pPr>
          </w:p>
        </w:tc>
      </w:tr>
      <w:tr w:rsidR="003936A5" w:rsidRPr="00B16D12" w14:paraId="513DBCAF" w14:textId="77777777" w:rsidTr="00095218">
        <w:trPr>
          <w:cantSplit/>
          <w:trHeight w:val="284"/>
        </w:trPr>
        <w:tc>
          <w:tcPr>
            <w:tcW w:w="458" w:type="pct"/>
          </w:tcPr>
          <w:p w14:paraId="0176FA12" w14:textId="77777777" w:rsidR="003936A5" w:rsidRPr="00B16D12" w:rsidRDefault="003936A5" w:rsidP="00E247E9">
            <w:pPr>
              <w:pStyle w:val="NumberedHeading"/>
              <w:numPr>
                <w:ilvl w:val="0"/>
                <w:numId w:val="0"/>
              </w:numPr>
              <w:spacing w:before="60" w:after="60"/>
              <w:rPr>
                <w:rFonts w:asciiTheme="majorHAnsi" w:hAnsiTheme="majorHAnsi" w:cstheme="majorHAnsi"/>
                <w:b w:val="0"/>
                <w:caps w:val="0"/>
                <w:sz w:val="24"/>
                <w:szCs w:val="24"/>
              </w:rPr>
            </w:pPr>
            <w:r w:rsidRPr="00B16D12">
              <w:rPr>
                <w:rFonts w:asciiTheme="majorHAnsi" w:hAnsiTheme="majorHAnsi" w:cstheme="majorHAnsi"/>
                <w:b w:val="0"/>
                <w:caps w:val="0"/>
                <w:sz w:val="24"/>
                <w:szCs w:val="24"/>
              </w:rPr>
              <w:t>I</w:t>
            </w:r>
          </w:p>
        </w:tc>
        <w:tc>
          <w:tcPr>
            <w:tcW w:w="2653" w:type="pct"/>
          </w:tcPr>
          <w:p w14:paraId="4C6442A7" w14:textId="3FCAD42E" w:rsidR="003936A5" w:rsidRPr="00B16D12" w:rsidRDefault="003936A5" w:rsidP="00E247E9">
            <w:pPr>
              <w:pStyle w:val="NumberedHeading"/>
              <w:numPr>
                <w:ilvl w:val="0"/>
                <w:numId w:val="0"/>
              </w:numPr>
              <w:spacing w:before="60" w:after="60"/>
              <w:rPr>
                <w:rFonts w:asciiTheme="majorHAnsi" w:hAnsiTheme="majorHAnsi" w:cstheme="majorHAnsi"/>
                <w:b w:val="0"/>
                <w:caps w:val="0"/>
                <w:sz w:val="24"/>
                <w:szCs w:val="24"/>
              </w:rPr>
            </w:pPr>
            <w:r w:rsidRPr="00B16D12">
              <w:rPr>
                <w:rFonts w:asciiTheme="majorHAnsi" w:hAnsiTheme="majorHAnsi" w:cstheme="majorHAnsi"/>
                <w:b w:val="0"/>
                <w:caps w:val="0"/>
                <w:sz w:val="24"/>
                <w:szCs w:val="24"/>
              </w:rPr>
              <w:t xml:space="preserve">Ageing </w:t>
            </w:r>
            <w:r w:rsidR="00816F0A">
              <w:rPr>
                <w:rFonts w:asciiTheme="majorHAnsi" w:hAnsiTheme="majorHAnsi" w:cstheme="majorHAnsi"/>
                <w:b w:val="0"/>
                <w:caps w:val="0"/>
                <w:sz w:val="24"/>
                <w:szCs w:val="24"/>
              </w:rPr>
              <w:t>m</w:t>
            </w:r>
            <w:r w:rsidRPr="00B16D12">
              <w:rPr>
                <w:rFonts w:asciiTheme="majorHAnsi" w:hAnsiTheme="majorHAnsi" w:cstheme="majorHAnsi"/>
                <w:b w:val="0"/>
                <w:caps w:val="0"/>
                <w:sz w:val="24"/>
                <w:szCs w:val="24"/>
              </w:rPr>
              <w:t xml:space="preserve">anagement </w:t>
            </w:r>
          </w:p>
        </w:tc>
        <w:tc>
          <w:tcPr>
            <w:tcW w:w="934" w:type="pct"/>
          </w:tcPr>
          <w:p w14:paraId="3D5DF0C3" w14:textId="209169AC" w:rsidR="003936A5" w:rsidRPr="00B16D12" w:rsidRDefault="00085898" w:rsidP="00E247E9">
            <w:pPr>
              <w:pStyle w:val="NumberedHeading"/>
              <w:numPr>
                <w:ilvl w:val="0"/>
                <w:numId w:val="0"/>
              </w:numPr>
              <w:tabs>
                <w:tab w:val="center" w:pos="650"/>
              </w:tabs>
              <w:spacing w:before="60" w:after="60"/>
              <w:rPr>
                <w:rFonts w:asciiTheme="majorHAnsi" w:hAnsiTheme="majorHAnsi" w:cstheme="majorHAnsi"/>
                <w:b w:val="0"/>
                <w:caps w:val="0"/>
                <w:sz w:val="24"/>
                <w:szCs w:val="24"/>
              </w:rPr>
            </w:pPr>
            <w:r w:rsidRPr="00B16D12">
              <w:rPr>
                <w:rFonts w:asciiTheme="majorHAnsi" w:hAnsiTheme="majorHAnsi" w:cstheme="majorHAnsi"/>
                <w:b w:val="0"/>
                <w:caps w:val="0"/>
                <w:sz w:val="24"/>
                <w:szCs w:val="24"/>
              </w:rPr>
              <w:fldChar w:fldCharType="begin"/>
            </w:r>
            <w:r w:rsidRPr="00B16D12">
              <w:rPr>
                <w:rFonts w:asciiTheme="majorHAnsi" w:hAnsiTheme="majorHAnsi" w:cstheme="majorHAnsi"/>
                <w:b w:val="0"/>
                <w:caps w:val="0"/>
                <w:sz w:val="24"/>
                <w:szCs w:val="24"/>
              </w:rPr>
              <w:instrText xml:space="preserve"> REF _Ref158730104 \r \h </w:instrText>
            </w:r>
            <w:r w:rsidRPr="00B16D12">
              <w:rPr>
                <w:rFonts w:asciiTheme="majorHAnsi" w:hAnsiTheme="majorHAnsi" w:cstheme="majorHAnsi"/>
                <w:b w:val="0"/>
                <w:caps w:val="0"/>
                <w:sz w:val="24"/>
                <w:szCs w:val="24"/>
              </w:rPr>
            </w:r>
            <w:r w:rsidRPr="00B16D12">
              <w:rPr>
                <w:rFonts w:asciiTheme="majorHAnsi" w:hAnsiTheme="majorHAnsi" w:cstheme="majorHAnsi"/>
                <w:b w:val="0"/>
                <w:caps w:val="0"/>
                <w:sz w:val="24"/>
                <w:szCs w:val="24"/>
              </w:rPr>
              <w:fldChar w:fldCharType="separate"/>
            </w:r>
            <w:r w:rsidR="00437EFF" w:rsidRPr="00B16D12">
              <w:rPr>
                <w:rFonts w:asciiTheme="majorHAnsi" w:hAnsiTheme="majorHAnsi" w:cstheme="majorHAnsi"/>
                <w:b w:val="0"/>
                <w:caps w:val="0"/>
                <w:sz w:val="24"/>
                <w:szCs w:val="24"/>
                <w:cs/>
              </w:rPr>
              <w:t>‎</w:t>
            </w:r>
            <w:r w:rsidR="00437EFF" w:rsidRPr="00B16D12">
              <w:rPr>
                <w:rFonts w:asciiTheme="majorHAnsi" w:hAnsiTheme="majorHAnsi" w:cstheme="majorHAnsi"/>
                <w:b w:val="0"/>
                <w:caps w:val="0"/>
                <w:sz w:val="24"/>
                <w:szCs w:val="24"/>
              </w:rPr>
              <w:t>5.11</w:t>
            </w:r>
            <w:r w:rsidRPr="00B16D12">
              <w:rPr>
                <w:rFonts w:asciiTheme="majorHAnsi" w:hAnsiTheme="majorHAnsi" w:cstheme="majorHAnsi"/>
                <w:b w:val="0"/>
                <w:caps w:val="0"/>
                <w:sz w:val="24"/>
                <w:szCs w:val="24"/>
              </w:rPr>
              <w:fldChar w:fldCharType="end"/>
            </w:r>
          </w:p>
        </w:tc>
        <w:tc>
          <w:tcPr>
            <w:tcW w:w="955" w:type="pct"/>
          </w:tcPr>
          <w:p w14:paraId="57EA43F4" w14:textId="77777777" w:rsidR="003936A5" w:rsidRPr="00B16D12" w:rsidRDefault="003936A5" w:rsidP="00E247E9">
            <w:pPr>
              <w:pStyle w:val="NumberedHeading"/>
              <w:numPr>
                <w:ilvl w:val="0"/>
                <w:numId w:val="0"/>
              </w:numPr>
              <w:spacing w:before="60" w:after="60"/>
              <w:rPr>
                <w:rFonts w:asciiTheme="majorHAnsi" w:hAnsiTheme="majorHAnsi" w:cstheme="majorHAnsi"/>
                <w:b w:val="0"/>
                <w:caps w:val="0"/>
                <w:sz w:val="24"/>
                <w:szCs w:val="24"/>
              </w:rPr>
            </w:pPr>
          </w:p>
        </w:tc>
      </w:tr>
      <w:tr w:rsidR="003936A5" w:rsidRPr="00B16D12" w14:paraId="4ED126E4" w14:textId="77777777" w:rsidTr="00095218">
        <w:trPr>
          <w:cantSplit/>
          <w:trHeight w:val="284"/>
        </w:trPr>
        <w:tc>
          <w:tcPr>
            <w:tcW w:w="458" w:type="pct"/>
          </w:tcPr>
          <w:p w14:paraId="0BC5D360" w14:textId="77777777" w:rsidR="003936A5" w:rsidRPr="00B16D12" w:rsidRDefault="003936A5" w:rsidP="00E247E9">
            <w:pPr>
              <w:pStyle w:val="NumberedHeading"/>
              <w:numPr>
                <w:ilvl w:val="0"/>
                <w:numId w:val="0"/>
              </w:numPr>
              <w:spacing w:before="60" w:after="60"/>
              <w:rPr>
                <w:rFonts w:asciiTheme="majorHAnsi" w:hAnsiTheme="majorHAnsi" w:cstheme="majorHAnsi"/>
                <w:b w:val="0"/>
                <w:caps w:val="0"/>
                <w:sz w:val="24"/>
                <w:szCs w:val="24"/>
              </w:rPr>
            </w:pPr>
            <w:r w:rsidRPr="00B16D12">
              <w:rPr>
                <w:rFonts w:asciiTheme="majorHAnsi" w:hAnsiTheme="majorHAnsi" w:cstheme="majorHAnsi"/>
                <w:b w:val="0"/>
                <w:caps w:val="0"/>
                <w:sz w:val="24"/>
                <w:szCs w:val="24"/>
              </w:rPr>
              <w:t>K</w:t>
            </w:r>
          </w:p>
        </w:tc>
        <w:tc>
          <w:tcPr>
            <w:tcW w:w="2653" w:type="pct"/>
          </w:tcPr>
          <w:p w14:paraId="3F4AC66B" w14:textId="6A27140C" w:rsidR="003936A5" w:rsidRPr="00B16D12" w:rsidRDefault="003936A5" w:rsidP="00E247E9">
            <w:pPr>
              <w:pStyle w:val="NumberedHeading"/>
              <w:numPr>
                <w:ilvl w:val="0"/>
                <w:numId w:val="0"/>
              </w:numPr>
              <w:spacing w:before="60" w:after="60"/>
              <w:rPr>
                <w:rFonts w:asciiTheme="majorHAnsi" w:hAnsiTheme="majorHAnsi" w:cstheme="majorHAnsi"/>
                <w:b w:val="0"/>
                <w:caps w:val="0"/>
                <w:sz w:val="24"/>
                <w:szCs w:val="24"/>
              </w:rPr>
            </w:pPr>
            <w:r w:rsidRPr="00B16D12">
              <w:rPr>
                <w:rFonts w:asciiTheme="majorHAnsi" w:hAnsiTheme="majorHAnsi" w:cstheme="majorHAnsi"/>
                <w:b w:val="0"/>
                <w:caps w:val="0"/>
                <w:sz w:val="24"/>
                <w:szCs w:val="24"/>
              </w:rPr>
              <w:t xml:space="preserve">Maintenance, </w:t>
            </w:r>
            <w:r w:rsidR="00816F0A">
              <w:rPr>
                <w:rFonts w:asciiTheme="majorHAnsi" w:hAnsiTheme="majorHAnsi" w:cstheme="majorHAnsi"/>
                <w:b w:val="0"/>
                <w:caps w:val="0"/>
                <w:sz w:val="24"/>
                <w:szCs w:val="24"/>
              </w:rPr>
              <w:t>i</w:t>
            </w:r>
            <w:r w:rsidRPr="00B16D12">
              <w:rPr>
                <w:rFonts w:asciiTheme="majorHAnsi" w:hAnsiTheme="majorHAnsi" w:cstheme="majorHAnsi"/>
                <w:b w:val="0"/>
                <w:caps w:val="0"/>
                <w:sz w:val="24"/>
                <w:szCs w:val="24"/>
              </w:rPr>
              <w:t>n-</w:t>
            </w:r>
            <w:r w:rsidR="00816F0A">
              <w:rPr>
                <w:rFonts w:asciiTheme="majorHAnsi" w:hAnsiTheme="majorHAnsi" w:cstheme="majorHAnsi"/>
                <w:b w:val="0"/>
                <w:caps w:val="0"/>
                <w:sz w:val="24"/>
                <w:szCs w:val="24"/>
              </w:rPr>
              <w:t>s</w:t>
            </w:r>
            <w:r w:rsidRPr="00B16D12">
              <w:rPr>
                <w:rFonts w:asciiTheme="majorHAnsi" w:hAnsiTheme="majorHAnsi" w:cstheme="majorHAnsi"/>
                <w:b w:val="0"/>
                <w:caps w:val="0"/>
                <w:sz w:val="24"/>
                <w:szCs w:val="24"/>
              </w:rPr>
              <w:t xml:space="preserve">ervice </w:t>
            </w:r>
            <w:r w:rsidR="00816F0A">
              <w:rPr>
                <w:rFonts w:asciiTheme="majorHAnsi" w:hAnsiTheme="majorHAnsi" w:cstheme="majorHAnsi"/>
                <w:b w:val="0"/>
                <w:caps w:val="0"/>
                <w:sz w:val="24"/>
                <w:szCs w:val="24"/>
              </w:rPr>
              <w:t>i</w:t>
            </w:r>
            <w:r w:rsidRPr="00B16D12">
              <w:rPr>
                <w:rFonts w:asciiTheme="majorHAnsi" w:hAnsiTheme="majorHAnsi" w:cstheme="majorHAnsi"/>
                <w:b w:val="0"/>
                <w:caps w:val="0"/>
                <w:sz w:val="24"/>
                <w:szCs w:val="24"/>
              </w:rPr>
              <w:t xml:space="preserve">nspection and </w:t>
            </w:r>
            <w:r w:rsidR="00816F0A">
              <w:rPr>
                <w:rFonts w:asciiTheme="majorHAnsi" w:hAnsiTheme="majorHAnsi" w:cstheme="majorHAnsi"/>
                <w:b w:val="0"/>
                <w:caps w:val="0"/>
                <w:sz w:val="24"/>
                <w:szCs w:val="24"/>
              </w:rPr>
              <w:t>f</w:t>
            </w:r>
            <w:r w:rsidRPr="00B16D12">
              <w:rPr>
                <w:rFonts w:asciiTheme="majorHAnsi" w:hAnsiTheme="majorHAnsi" w:cstheme="majorHAnsi"/>
                <w:b w:val="0"/>
                <w:caps w:val="0"/>
                <w:sz w:val="24"/>
                <w:szCs w:val="24"/>
              </w:rPr>
              <w:t xml:space="preserve">unctional </w:t>
            </w:r>
            <w:r w:rsidR="00816F0A">
              <w:rPr>
                <w:rFonts w:asciiTheme="majorHAnsi" w:hAnsiTheme="majorHAnsi" w:cstheme="majorHAnsi"/>
                <w:b w:val="0"/>
                <w:caps w:val="0"/>
                <w:sz w:val="24"/>
                <w:szCs w:val="24"/>
              </w:rPr>
              <w:t>t</w:t>
            </w:r>
            <w:r w:rsidRPr="00B16D12">
              <w:rPr>
                <w:rFonts w:asciiTheme="majorHAnsi" w:hAnsiTheme="majorHAnsi" w:cstheme="majorHAnsi"/>
                <w:b w:val="0"/>
                <w:caps w:val="0"/>
                <w:sz w:val="24"/>
                <w:szCs w:val="24"/>
              </w:rPr>
              <w:t xml:space="preserve">esting </w:t>
            </w:r>
          </w:p>
        </w:tc>
        <w:tc>
          <w:tcPr>
            <w:tcW w:w="934" w:type="pct"/>
          </w:tcPr>
          <w:p w14:paraId="32AAC7B8" w14:textId="731F8609" w:rsidR="003936A5" w:rsidRPr="00B16D12" w:rsidRDefault="00085898" w:rsidP="00E247E9">
            <w:pPr>
              <w:pStyle w:val="NumberedHeading"/>
              <w:numPr>
                <w:ilvl w:val="0"/>
                <w:numId w:val="0"/>
              </w:numPr>
              <w:spacing w:before="60" w:after="60"/>
              <w:rPr>
                <w:rFonts w:asciiTheme="majorHAnsi" w:hAnsiTheme="majorHAnsi" w:cstheme="majorHAnsi"/>
                <w:b w:val="0"/>
                <w:caps w:val="0"/>
                <w:sz w:val="24"/>
                <w:szCs w:val="24"/>
              </w:rPr>
            </w:pPr>
            <w:r w:rsidRPr="00B16D12">
              <w:rPr>
                <w:rFonts w:asciiTheme="majorHAnsi" w:hAnsiTheme="majorHAnsi" w:cstheme="majorHAnsi"/>
                <w:b w:val="0"/>
                <w:caps w:val="0"/>
                <w:sz w:val="24"/>
                <w:szCs w:val="24"/>
              </w:rPr>
              <w:fldChar w:fldCharType="begin"/>
            </w:r>
            <w:r w:rsidRPr="00B16D12">
              <w:rPr>
                <w:rFonts w:asciiTheme="majorHAnsi" w:hAnsiTheme="majorHAnsi" w:cstheme="majorHAnsi"/>
                <w:b w:val="0"/>
                <w:caps w:val="0"/>
                <w:sz w:val="24"/>
                <w:szCs w:val="24"/>
              </w:rPr>
              <w:instrText xml:space="preserve"> REF _Ref158730131 \r \h </w:instrText>
            </w:r>
            <w:r w:rsidRPr="00B16D12">
              <w:rPr>
                <w:rFonts w:asciiTheme="majorHAnsi" w:hAnsiTheme="majorHAnsi" w:cstheme="majorHAnsi"/>
                <w:b w:val="0"/>
                <w:caps w:val="0"/>
                <w:sz w:val="24"/>
                <w:szCs w:val="24"/>
              </w:rPr>
            </w:r>
            <w:r w:rsidRPr="00B16D12">
              <w:rPr>
                <w:rFonts w:asciiTheme="majorHAnsi" w:hAnsiTheme="majorHAnsi" w:cstheme="majorHAnsi"/>
                <w:b w:val="0"/>
                <w:caps w:val="0"/>
                <w:sz w:val="24"/>
                <w:szCs w:val="24"/>
              </w:rPr>
              <w:fldChar w:fldCharType="separate"/>
            </w:r>
            <w:r w:rsidR="00437EFF" w:rsidRPr="00B16D12">
              <w:rPr>
                <w:rFonts w:asciiTheme="majorHAnsi" w:hAnsiTheme="majorHAnsi" w:cstheme="majorHAnsi"/>
                <w:b w:val="0"/>
                <w:caps w:val="0"/>
                <w:sz w:val="24"/>
                <w:szCs w:val="24"/>
                <w:cs/>
              </w:rPr>
              <w:t>‎</w:t>
            </w:r>
            <w:r w:rsidR="00437EFF" w:rsidRPr="00B16D12">
              <w:rPr>
                <w:rFonts w:asciiTheme="majorHAnsi" w:hAnsiTheme="majorHAnsi" w:cstheme="majorHAnsi"/>
                <w:b w:val="0"/>
                <w:caps w:val="0"/>
                <w:sz w:val="24"/>
                <w:szCs w:val="24"/>
              </w:rPr>
              <w:t>5.10</w:t>
            </w:r>
            <w:r w:rsidRPr="00B16D12">
              <w:rPr>
                <w:rFonts w:asciiTheme="majorHAnsi" w:hAnsiTheme="majorHAnsi" w:cstheme="majorHAnsi"/>
                <w:b w:val="0"/>
                <w:caps w:val="0"/>
                <w:sz w:val="24"/>
                <w:szCs w:val="24"/>
              </w:rPr>
              <w:fldChar w:fldCharType="end"/>
            </w:r>
          </w:p>
        </w:tc>
        <w:tc>
          <w:tcPr>
            <w:tcW w:w="955" w:type="pct"/>
          </w:tcPr>
          <w:p w14:paraId="5CBCB74F" w14:textId="77777777" w:rsidR="003936A5" w:rsidRPr="00B16D12" w:rsidRDefault="003936A5" w:rsidP="00E247E9">
            <w:pPr>
              <w:pStyle w:val="NumberedHeading"/>
              <w:numPr>
                <w:ilvl w:val="0"/>
                <w:numId w:val="0"/>
              </w:numPr>
              <w:spacing w:before="60" w:after="60"/>
              <w:rPr>
                <w:rFonts w:asciiTheme="majorHAnsi" w:hAnsiTheme="majorHAnsi" w:cstheme="majorHAnsi"/>
                <w:b w:val="0"/>
                <w:caps w:val="0"/>
                <w:sz w:val="24"/>
                <w:szCs w:val="24"/>
              </w:rPr>
            </w:pPr>
          </w:p>
        </w:tc>
      </w:tr>
      <w:tr w:rsidR="003936A5" w:rsidRPr="00B16D12" w14:paraId="4C8B3E60" w14:textId="77777777" w:rsidTr="00095218">
        <w:trPr>
          <w:cantSplit/>
          <w:trHeight w:val="284"/>
        </w:trPr>
        <w:tc>
          <w:tcPr>
            <w:tcW w:w="458" w:type="pct"/>
          </w:tcPr>
          <w:p w14:paraId="0E780D08" w14:textId="77777777" w:rsidR="003936A5" w:rsidRPr="00B16D12" w:rsidRDefault="003936A5" w:rsidP="00E247E9">
            <w:pPr>
              <w:pStyle w:val="NumberedHeading"/>
              <w:numPr>
                <w:ilvl w:val="0"/>
                <w:numId w:val="0"/>
              </w:numPr>
              <w:spacing w:before="60" w:after="60"/>
              <w:rPr>
                <w:rFonts w:asciiTheme="majorHAnsi" w:hAnsiTheme="majorHAnsi" w:cstheme="majorHAnsi"/>
                <w:b w:val="0"/>
                <w:caps w:val="0"/>
                <w:sz w:val="24"/>
                <w:szCs w:val="24"/>
              </w:rPr>
            </w:pPr>
            <w:r w:rsidRPr="00B16D12">
              <w:rPr>
                <w:rFonts w:asciiTheme="majorHAnsi" w:hAnsiTheme="majorHAnsi" w:cstheme="majorHAnsi"/>
                <w:b w:val="0"/>
                <w:caps w:val="0"/>
                <w:sz w:val="24"/>
                <w:szCs w:val="24"/>
              </w:rPr>
              <w:t>Q</w:t>
            </w:r>
          </w:p>
        </w:tc>
        <w:tc>
          <w:tcPr>
            <w:tcW w:w="2653" w:type="pct"/>
          </w:tcPr>
          <w:p w14:paraId="2E989BA3" w14:textId="3C0A265A" w:rsidR="003936A5" w:rsidRPr="00B16D12" w:rsidRDefault="003936A5" w:rsidP="00E247E9">
            <w:pPr>
              <w:pStyle w:val="NumberedHeading"/>
              <w:numPr>
                <w:ilvl w:val="0"/>
                <w:numId w:val="0"/>
              </w:numPr>
              <w:spacing w:before="60" w:after="60"/>
              <w:rPr>
                <w:rFonts w:asciiTheme="majorHAnsi" w:hAnsiTheme="majorHAnsi" w:cstheme="majorHAnsi"/>
                <w:b w:val="0"/>
                <w:caps w:val="0"/>
                <w:sz w:val="24"/>
                <w:szCs w:val="24"/>
              </w:rPr>
            </w:pPr>
            <w:r w:rsidRPr="00B16D12">
              <w:rPr>
                <w:rFonts w:asciiTheme="majorHAnsi" w:hAnsiTheme="majorHAnsi" w:cstheme="majorHAnsi"/>
                <w:b w:val="0"/>
                <w:caps w:val="0"/>
                <w:sz w:val="24"/>
                <w:szCs w:val="24"/>
              </w:rPr>
              <w:t xml:space="preserve">Plant </w:t>
            </w:r>
            <w:r w:rsidR="00816F0A">
              <w:rPr>
                <w:rFonts w:asciiTheme="majorHAnsi" w:hAnsiTheme="majorHAnsi" w:cstheme="majorHAnsi"/>
                <w:b w:val="0"/>
                <w:caps w:val="0"/>
                <w:sz w:val="24"/>
                <w:szCs w:val="24"/>
              </w:rPr>
              <w:t>m</w:t>
            </w:r>
            <w:r w:rsidRPr="00B16D12">
              <w:rPr>
                <w:rFonts w:asciiTheme="majorHAnsi" w:hAnsiTheme="majorHAnsi" w:cstheme="majorHAnsi"/>
                <w:b w:val="0"/>
                <w:caps w:val="0"/>
                <w:sz w:val="24"/>
                <w:szCs w:val="24"/>
              </w:rPr>
              <w:t xml:space="preserve">odifications </w:t>
            </w:r>
          </w:p>
        </w:tc>
        <w:tc>
          <w:tcPr>
            <w:tcW w:w="934" w:type="pct"/>
          </w:tcPr>
          <w:p w14:paraId="2F978ABE" w14:textId="3181DE00" w:rsidR="003936A5" w:rsidRPr="00B16D12" w:rsidRDefault="00085898" w:rsidP="00E247E9">
            <w:pPr>
              <w:pStyle w:val="NumberedHeading"/>
              <w:numPr>
                <w:ilvl w:val="0"/>
                <w:numId w:val="0"/>
              </w:numPr>
              <w:spacing w:before="60" w:after="60"/>
              <w:rPr>
                <w:rFonts w:asciiTheme="majorHAnsi" w:hAnsiTheme="majorHAnsi" w:cstheme="majorHAnsi"/>
                <w:b w:val="0"/>
                <w:caps w:val="0"/>
                <w:sz w:val="24"/>
                <w:szCs w:val="24"/>
              </w:rPr>
            </w:pPr>
            <w:r w:rsidRPr="00B16D12">
              <w:rPr>
                <w:rFonts w:asciiTheme="majorHAnsi" w:hAnsiTheme="majorHAnsi" w:cstheme="majorHAnsi"/>
                <w:b w:val="0"/>
                <w:caps w:val="0"/>
                <w:sz w:val="24"/>
                <w:szCs w:val="24"/>
              </w:rPr>
              <w:fldChar w:fldCharType="begin"/>
            </w:r>
            <w:r w:rsidRPr="00B16D12">
              <w:rPr>
                <w:rFonts w:asciiTheme="majorHAnsi" w:hAnsiTheme="majorHAnsi" w:cstheme="majorHAnsi"/>
                <w:b w:val="0"/>
                <w:caps w:val="0"/>
                <w:sz w:val="24"/>
                <w:szCs w:val="24"/>
              </w:rPr>
              <w:instrText xml:space="preserve"> REF _Ref158730175 \r \h </w:instrText>
            </w:r>
            <w:r w:rsidRPr="00B16D12">
              <w:rPr>
                <w:rFonts w:asciiTheme="majorHAnsi" w:hAnsiTheme="majorHAnsi" w:cstheme="majorHAnsi"/>
                <w:b w:val="0"/>
                <w:caps w:val="0"/>
                <w:sz w:val="24"/>
                <w:szCs w:val="24"/>
              </w:rPr>
            </w:r>
            <w:r w:rsidRPr="00B16D12">
              <w:rPr>
                <w:rFonts w:asciiTheme="majorHAnsi" w:hAnsiTheme="majorHAnsi" w:cstheme="majorHAnsi"/>
                <w:b w:val="0"/>
                <w:caps w:val="0"/>
                <w:sz w:val="24"/>
                <w:szCs w:val="24"/>
              </w:rPr>
              <w:fldChar w:fldCharType="separate"/>
            </w:r>
            <w:r w:rsidR="00437EFF" w:rsidRPr="00B16D12">
              <w:rPr>
                <w:rFonts w:asciiTheme="majorHAnsi" w:hAnsiTheme="majorHAnsi" w:cstheme="majorHAnsi"/>
                <w:b w:val="0"/>
                <w:caps w:val="0"/>
                <w:sz w:val="24"/>
                <w:szCs w:val="24"/>
                <w:cs/>
              </w:rPr>
              <w:t>‎</w:t>
            </w:r>
            <w:r w:rsidR="00437EFF" w:rsidRPr="00B16D12">
              <w:rPr>
                <w:rFonts w:asciiTheme="majorHAnsi" w:hAnsiTheme="majorHAnsi" w:cstheme="majorHAnsi"/>
                <w:b w:val="0"/>
                <w:caps w:val="0"/>
                <w:sz w:val="24"/>
                <w:szCs w:val="24"/>
              </w:rPr>
              <w:t>5.13</w:t>
            </w:r>
            <w:r w:rsidRPr="00B16D12">
              <w:rPr>
                <w:rFonts w:asciiTheme="majorHAnsi" w:hAnsiTheme="majorHAnsi" w:cstheme="majorHAnsi"/>
                <w:b w:val="0"/>
                <w:caps w:val="0"/>
                <w:sz w:val="24"/>
                <w:szCs w:val="24"/>
              </w:rPr>
              <w:fldChar w:fldCharType="end"/>
            </w:r>
          </w:p>
        </w:tc>
        <w:tc>
          <w:tcPr>
            <w:tcW w:w="955" w:type="pct"/>
          </w:tcPr>
          <w:p w14:paraId="63B25C49" w14:textId="77777777" w:rsidR="003936A5" w:rsidRPr="00B16D12" w:rsidRDefault="003936A5" w:rsidP="00E247E9">
            <w:pPr>
              <w:pStyle w:val="NumberedHeading"/>
              <w:numPr>
                <w:ilvl w:val="0"/>
                <w:numId w:val="0"/>
              </w:numPr>
              <w:spacing w:before="60" w:after="60"/>
              <w:rPr>
                <w:rFonts w:asciiTheme="majorHAnsi" w:hAnsiTheme="majorHAnsi" w:cstheme="majorHAnsi"/>
                <w:b w:val="0"/>
                <w:caps w:val="0"/>
                <w:sz w:val="24"/>
                <w:szCs w:val="24"/>
              </w:rPr>
            </w:pPr>
          </w:p>
        </w:tc>
      </w:tr>
      <w:tr w:rsidR="003936A5" w:rsidRPr="00B16D12" w14:paraId="5A0CF599" w14:textId="77777777" w:rsidTr="00095218">
        <w:trPr>
          <w:cantSplit/>
          <w:trHeight w:val="284"/>
        </w:trPr>
        <w:tc>
          <w:tcPr>
            <w:tcW w:w="458" w:type="pct"/>
          </w:tcPr>
          <w:p w14:paraId="410E67D5" w14:textId="4DC63CAD" w:rsidR="003936A5" w:rsidRPr="00B16D12" w:rsidRDefault="003936A5" w:rsidP="00E247E9">
            <w:pPr>
              <w:pStyle w:val="NumberedHeading"/>
              <w:numPr>
                <w:ilvl w:val="0"/>
                <w:numId w:val="0"/>
              </w:numPr>
              <w:spacing w:before="60" w:after="60"/>
              <w:rPr>
                <w:rFonts w:asciiTheme="majorHAnsi" w:hAnsiTheme="majorHAnsi" w:cstheme="majorHAnsi"/>
                <w:b w:val="0"/>
                <w:caps w:val="0"/>
                <w:sz w:val="24"/>
                <w:szCs w:val="24"/>
              </w:rPr>
            </w:pPr>
            <w:r w:rsidRPr="00B16D12">
              <w:rPr>
                <w:rFonts w:asciiTheme="majorHAnsi" w:hAnsiTheme="majorHAnsi" w:cstheme="majorHAnsi"/>
                <w:b w:val="0"/>
                <w:caps w:val="0"/>
                <w:sz w:val="24"/>
                <w:szCs w:val="24"/>
              </w:rPr>
              <w:t>S</w:t>
            </w:r>
            <w:r w:rsidR="003E7ADF" w:rsidRPr="00B16D12">
              <w:rPr>
                <w:rFonts w:asciiTheme="majorHAnsi" w:hAnsiTheme="majorHAnsi" w:cstheme="majorHAnsi"/>
                <w:b w:val="0"/>
                <w:caps w:val="0"/>
                <w:sz w:val="24"/>
                <w:szCs w:val="24"/>
              </w:rPr>
              <w:t>V</w:t>
            </w:r>
          </w:p>
        </w:tc>
        <w:tc>
          <w:tcPr>
            <w:tcW w:w="2653" w:type="pct"/>
          </w:tcPr>
          <w:p w14:paraId="60B22D98" w14:textId="596DE294" w:rsidR="003936A5" w:rsidRPr="00B16D12" w:rsidRDefault="003E7ADF" w:rsidP="00E247E9">
            <w:pPr>
              <w:pStyle w:val="NumberedHeading"/>
              <w:numPr>
                <w:ilvl w:val="0"/>
                <w:numId w:val="0"/>
              </w:numPr>
              <w:spacing w:before="60" w:after="60"/>
              <w:rPr>
                <w:rFonts w:asciiTheme="majorHAnsi" w:hAnsiTheme="majorHAnsi" w:cstheme="majorHAnsi"/>
                <w:b w:val="0"/>
                <w:caps w:val="0"/>
                <w:sz w:val="24"/>
                <w:szCs w:val="24"/>
              </w:rPr>
            </w:pPr>
            <w:r w:rsidRPr="00B16D12">
              <w:rPr>
                <w:rFonts w:asciiTheme="majorHAnsi" w:hAnsiTheme="majorHAnsi" w:cstheme="majorHAnsi"/>
                <w:b w:val="0"/>
                <w:caps w:val="0"/>
                <w:sz w:val="24"/>
                <w:szCs w:val="24"/>
              </w:rPr>
              <w:t xml:space="preserve">Internal </w:t>
            </w:r>
            <w:r w:rsidR="00816F0A">
              <w:rPr>
                <w:rFonts w:asciiTheme="majorHAnsi" w:hAnsiTheme="majorHAnsi" w:cstheme="majorHAnsi"/>
                <w:b w:val="0"/>
                <w:caps w:val="0"/>
                <w:sz w:val="24"/>
                <w:szCs w:val="24"/>
              </w:rPr>
              <w:t>h</w:t>
            </w:r>
            <w:r w:rsidRPr="00B16D12">
              <w:rPr>
                <w:rFonts w:asciiTheme="majorHAnsi" w:hAnsiTheme="majorHAnsi" w:cstheme="majorHAnsi"/>
                <w:b w:val="0"/>
                <w:caps w:val="0"/>
                <w:sz w:val="24"/>
                <w:szCs w:val="24"/>
              </w:rPr>
              <w:t>azards</w:t>
            </w:r>
            <w:r w:rsidR="003936A5" w:rsidRPr="00B16D12">
              <w:rPr>
                <w:rFonts w:asciiTheme="majorHAnsi" w:hAnsiTheme="majorHAnsi" w:cstheme="majorHAnsi"/>
                <w:b w:val="0"/>
                <w:caps w:val="0"/>
                <w:sz w:val="24"/>
                <w:szCs w:val="24"/>
              </w:rPr>
              <w:t xml:space="preserve"> </w:t>
            </w:r>
          </w:p>
        </w:tc>
        <w:tc>
          <w:tcPr>
            <w:tcW w:w="934" w:type="pct"/>
          </w:tcPr>
          <w:p w14:paraId="2E8C0A8B" w14:textId="39DF81C9" w:rsidR="003936A5" w:rsidRPr="00B16D12" w:rsidRDefault="00085898" w:rsidP="00E247E9">
            <w:pPr>
              <w:pStyle w:val="NumberedHeading"/>
              <w:numPr>
                <w:ilvl w:val="0"/>
                <w:numId w:val="0"/>
              </w:numPr>
              <w:spacing w:before="60" w:after="60"/>
              <w:rPr>
                <w:rFonts w:asciiTheme="majorHAnsi" w:hAnsiTheme="majorHAnsi" w:cstheme="majorHAnsi"/>
                <w:b w:val="0"/>
                <w:caps w:val="0"/>
                <w:sz w:val="24"/>
                <w:szCs w:val="24"/>
              </w:rPr>
            </w:pPr>
            <w:r w:rsidRPr="00B16D12">
              <w:rPr>
                <w:rFonts w:asciiTheme="majorHAnsi" w:hAnsiTheme="majorHAnsi" w:cstheme="majorHAnsi"/>
                <w:b w:val="0"/>
                <w:caps w:val="0"/>
                <w:sz w:val="24"/>
                <w:szCs w:val="24"/>
              </w:rPr>
              <w:fldChar w:fldCharType="begin"/>
            </w:r>
            <w:r w:rsidRPr="00B16D12">
              <w:rPr>
                <w:rFonts w:asciiTheme="majorHAnsi" w:hAnsiTheme="majorHAnsi" w:cstheme="majorHAnsi"/>
                <w:b w:val="0"/>
                <w:caps w:val="0"/>
                <w:sz w:val="24"/>
                <w:szCs w:val="24"/>
              </w:rPr>
              <w:instrText xml:space="preserve"> REF _Ref158730257 \r \h </w:instrText>
            </w:r>
            <w:r w:rsidRPr="00B16D12">
              <w:rPr>
                <w:rFonts w:asciiTheme="majorHAnsi" w:hAnsiTheme="majorHAnsi" w:cstheme="majorHAnsi"/>
                <w:b w:val="0"/>
                <w:caps w:val="0"/>
                <w:sz w:val="24"/>
                <w:szCs w:val="24"/>
              </w:rPr>
            </w:r>
            <w:r w:rsidRPr="00B16D12">
              <w:rPr>
                <w:rFonts w:asciiTheme="majorHAnsi" w:hAnsiTheme="majorHAnsi" w:cstheme="majorHAnsi"/>
                <w:b w:val="0"/>
                <w:caps w:val="0"/>
                <w:sz w:val="24"/>
                <w:szCs w:val="24"/>
              </w:rPr>
              <w:fldChar w:fldCharType="separate"/>
            </w:r>
            <w:r w:rsidR="00437EFF" w:rsidRPr="00B16D12">
              <w:rPr>
                <w:rFonts w:asciiTheme="majorHAnsi" w:hAnsiTheme="majorHAnsi" w:cstheme="majorHAnsi"/>
                <w:b w:val="0"/>
                <w:caps w:val="0"/>
                <w:sz w:val="24"/>
                <w:szCs w:val="24"/>
                <w:cs/>
              </w:rPr>
              <w:t>‎</w:t>
            </w:r>
            <w:r w:rsidR="00437EFF" w:rsidRPr="00B16D12">
              <w:rPr>
                <w:rFonts w:asciiTheme="majorHAnsi" w:hAnsiTheme="majorHAnsi" w:cstheme="majorHAnsi"/>
                <w:b w:val="0"/>
                <w:caps w:val="0"/>
                <w:sz w:val="24"/>
                <w:szCs w:val="24"/>
              </w:rPr>
              <w:t>5.12</w:t>
            </w:r>
            <w:r w:rsidRPr="00B16D12">
              <w:rPr>
                <w:rFonts w:asciiTheme="majorHAnsi" w:hAnsiTheme="majorHAnsi" w:cstheme="majorHAnsi"/>
                <w:b w:val="0"/>
                <w:caps w:val="0"/>
                <w:sz w:val="24"/>
                <w:szCs w:val="24"/>
              </w:rPr>
              <w:fldChar w:fldCharType="end"/>
            </w:r>
          </w:p>
        </w:tc>
        <w:tc>
          <w:tcPr>
            <w:tcW w:w="955" w:type="pct"/>
          </w:tcPr>
          <w:p w14:paraId="4D7D46AB" w14:textId="77777777" w:rsidR="003936A5" w:rsidRPr="00B16D12" w:rsidRDefault="003936A5" w:rsidP="00E247E9">
            <w:pPr>
              <w:pStyle w:val="NumberedHeading"/>
              <w:numPr>
                <w:ilvl w:val="0"/>
                <w:numId w:val="0"/>
              </w:numPr>
              <w:spacing w:before="60" w:after="60"/>
              <w:rPr>
                <w:rFonts w:asciiTheme="majorHAnsi" w:hAnsiTheme="majorHAnsi" w:cstheme="majorHAnsi"/>
                <w:b w:val="0"/>
                <w:caps w:val="0"/>
                <w:sz w:val="24"/>
                <w:szCs w:val="24"/>
              </w:rPr>
            </w:pPr>
          </w:p>
        </w:tc>
      </w:tr>
      <w:tr w:rsidR="003936A5" w:rsidRPr="00B16D12" w14:paraId="4D8EECB8" w14:textId="77777777" w:rsidTr="00095218">
        <w:trPr>
          <w:cantSplit/>
          <w:trHeight w:val="249"/>
        </w:trPr>
        <w:tc>
          <w:tcPr>
            <w:tcW w:w="458" w:type="pct"/>
          </w:tcPr>
          <w:p w14:paraId="3E36C281" w14:textId="482FDECE" w:rsidR="003936A5" w:rsidRPr="00B16D12" w:rsidRDefault="003E7ADF" w:rsidP="00E247E9">
            <w:pPr>
              <w:pStyle w:val="NumberedHeading"/>
              <w:numPr>
                <w:ilvl w:val="0"/>
                <w:numId w:val="0"/>
              </w:numPr>
              <w:spacing w:before="60" w:after="60"/>
              <w:rPr>
                <w:rFonts w:asciiTheme="majorHAnsi" w:hAnsiTheme="majorHAnsi" w:cstheme="majorHAnsi"/>
                <w:b w:val="0"/>
                <w:caps w:val="0"/>
                <w:sz w:val="24"/>
                <w:szCs w:val="24"/>
              </w:rPr>
            </w:pPr>
            <w:r w:rsidRPr="00B16D12">
              <w:rPr>
                <w:rFonts w:asciiTheme="majorHAnsi" w:hAnsiTheme="majorHAnsi" w:cstheme="majorHAnsi"/>
                <w:b w:val="0"/>
                <w:caps w:val="0"/>
                <w:sz w:val="24"/>
                <w:szCs w:val="24"/>
              </w:rPr>
              <w:t>TU</w:t>
            </w:r>
          </w:p>
        </w:tc>
        <w:tc>
          <w:tcPr>
            <w:tcW w:w="2653" w:type="pct"/>
          </w:tcPr>
          <w:p w14:paraId="55D0931F" w14:textId="1EDA0B0D" w:rsidR="003936A5" w:rsidRPr="00B16D12" w:rsidRDefault="003E7ADF" w:rsidP="00E247E9">
            <w:pPr>
              <w:pStyle w:val="NumberedHeading"/>
              <w:numPr>
                <w:ilvl w:val="0"/>
                <w:numId w:val="0"/>
              </w:numPr>
              <w:spacing w:before="60" w:after="60"/>
              <w:rPr>
                <w:rFonts w:asciiTheme="majorHAnsi" w:hAnsiTheme="majorHAnsi" w:cstheme="majorHAnsi"/>
                <w:b w:val="0"/>
                <w:caps w:val="0"/>
                <w:sz w:val="24"/>
                <w:szCs w:val="24"/>
              </w:rPr>
            </w:pPr>
            <w:r w:rsidRPr="00B16D12">
              <w:rPr>
                <w:rFonts w:asciiTheme="majorHAnsi" w:hAnsiTheme="majorHAnsi" w:cstheme="majorHAnsi"/>
                <w:b w:val="0"/>
                <w:caps w:val="0"/>
                <w:sz w:val="24"/>
                <w:szCs w:val="24"/>
              </w:rPr>
              <w:t xml:space="preserve">External </w:t>
            </w:r>
            <w:r w:rsidR="00816F0A">
              <w:rPr>
                <w:rFonts w:asciiTheme="majorHAnsi" w:hAnsiTheme="majorHAnsi" w:cstheme="majorHAnsi"/>
                <w:b w:val="0"/>
                <w:caps w:val="0"/>
                <w:sz w:val="24"/>
                <w:szCs w:val="24"/>
              </w:rPr>
              <w:t>h</w:t>
            </w:r>
            <w:r w:rsidRPr="00B16D12">
              <w:rPr>
                <w:rFonts w:asciiTheme="majorHAnsi" w:hAnsiTheme="majorHAnsi" w:cstheme="majorHAnsi"/>
                <w:b w:val="0"/>
                <w:caps w:val="0"/>
                <w:sz w:val="24"/>
                <w:szCs w:val="24"/>
              </w:rPr>
              <w:t>azards</w:t>
            </w:r>
          </w:p>
        </w:tc>
        <w:tc>
          <w:tcPr>
            <w:tcW w:w="934" w:type="pct"/>
          </w:tcPr>
          <w:p w14:paraId="3DA8F84F" w14:textId="424A7F6C" w:rsidR="003936A5" w:rsidRPr="00B16D12" w:rsidRDefault="00085898" w:rsidP="00E247E9">
            <w:pPr>
              <w:pStyle w:val="NumberedHeading"/>
              <w:numPr>
                <w:ilvl w:val="0"/>
                <w:numId w:val="0"/>
              </w:numPr>
              <w:spacing w:before="60" w:after="60"/>
              <w:rPr>
                <w:rFonts w:asciiTheme="majorHAnsi" w:hAnsiTheme="majorHAnsi" w:cstheme="majorHAnsi"/>
                <w:b w:val="0"/>
                <w:caps w:val="0"/>
                <w:sz w:val="24"/>
                <w:szCs w:val="24"/>
              </w:rPr>
            </w:pPr>
            <w:r w:rsidRPr="00B16D12">
              <w:rPr>
                <w:rFonts w:asciiTheme="majorHAnsi" w:hAnsiTheme="majorHAnsi" w:cstheme="majorHAnsi"/>
                <w:b w:val="0"/>
                <w:caps w:val="0"/>
                <w:sz w:val="24"/>
                <w:szCs w:val="24"/>
              </w:rPr>
              <w:fldChar w:fldCharType="begin"/>
            </w:r>
            <w:r w:rsidRPr="00B16D12">
              <w:rPr>
                <w:rFonts w:asciiTheme="majorHAnsi" w:hAnsiTheme="majorHAnsi" w:cstheme="majorHAnsi"/>
                <w:b w:val="0"/>
                <w:caps w:val="0"/>
                <w:sz w:val="24"/>
                <w:szCs w:val="24"/>
              </w:rPr>
              <w:instrText xml:space="preserve"> REF _Ref158730257 \r \h </w:instrText>
            </w:r>
            <w:r w:rsidRPr="00B16D12">
              <w:rPr>
                <w:rFonts w:asciiTheme="majorHAnsi" w:hAnsiTheme="majorHAnsi" w:cstheme="majorHAnsi"/>
                <w:b w:val="0"/>
                <w:caps w:val="0"/>
                <w:sz w:val="24"/>
                <w:szCs w:val="24"/>
              </w:rPr>
            </w:r>
            <w:r w:rsidRPr="00B16D12">
              <w:rPr>
                <w:rFonts w:asciiTheme="majorHAnsi" w:hAnsiTheme="majorHAnsi" w:cstheme="majorHAnsi"/>
                <w:b w:val="0"/>
                <w:caps w:val="0"/>
                <w:sz w:val="24"/>
                <w:szCs w:val="24"/>
              </w:rPr>
              <w:fldChar w:fldCharType="separate"/>
            </w:r>
            <w:r w:rsidR="00EF1922">
              <w:rPr>
                <w:rFonts w:asciiTheme="majorHAnsi" w:hAnsiTheme="majorHAnsi" w:cstheme="majorHAnsi"/>
                <w:b w:val="0"/>
                <w:caps w:val="0"/>
                <w:sz w:val="24"/>
                <w:szCs w:val="24"/>
                <w:cs/>
              </w:rPr>
              <w:t>‎</w:t>
            </w:r>
            <w:r w:rsidR="00EF1922">
              <w:rPr>
                <w:rFonts w:asciiTheme="majorHAnsi" w:hAnsiTheme="majorHAnsi" w:cstheme="majorHAnsi"/>
                <w:b w:val="0"/>
                <w:caps w:val="0"/>
                <w:sz w:val="24"/>
                <w:szCs w:val="24"/>
              </w:rPr>
              <w:t>5.12</w:t>
            </w:r>
            <w:r w:rsidRPr="00B16D12">
              <w:rPr>
                <w:rFonts w:asciiTheme="majorHAnsi" w:hAnsiTheme="majorHAnsi" w:cstheme="majorHAnsi"/>
                <w:b w:val="0"/>
                <w:caps w:val="0"/>
                <w:sz w:val="24"/>
                <w:szCs w:val="24"/>
              </w:rPr>
              <w:fldChar w:fldCharType="end"/>
            </w:r>
          </w:p>
        </w:tc>
        <w:tc>
          <w:tcPr>
            <w:tcW w:w="955" w:type="pct"/>
          </w:tcPr>
          <w:p w14:paraId="164AC5B2" w14:textId="77777777" w:rsidR="003936A5" w:rsidRPr="00B16D12" w:rsidRDefault="003936A5" w:rsidP="00E247E9">
            <w:pPr>
              <w:pStyle w:val="NumberedHeading"/>
              <w:numPr>
                <w:ilvl w:val="0"/>
                <w:numId w:val="0"/>
              </w:numPr>
              <w:spacing w:before="60" w:after="60"/>
              <w:rPr>
                <w:rFonts w:asciiTheme="majorHAnsi" w:hAnsiTheme="majorHAnsi" w:cstheme="majorHAnsi"/>
                <w:b w:val="0"/>
                <w:caps w:val="0"/>
                <w:sz w:val="24"/>
                <w:szCs w:val="24"/>
              </w:rPr>
            </w:pPr>
          </w:p>
        </w:tc>
      </w:tr>
    </w:tbl>
    <w:p w14:paraId="07130350" w14:textId="77777777" w:rsidR="00D12BA7" w:rsidRPr="00B16D12" w:rsidRDefault="00D12BA7" w:rsidP="00D12BA7">
      <w:pPr>
        <w:pStyle w:val="F9-Paragraph"/>
        <w:numPr>
          <w:ilvl w:val="0"/>
          <w:numId w:val="0"/>
        </w:numPr>
      </w:pPr>
    </w:p>
    <w:p w14:paraId="30EE2F4F" w14:textId="56060BB8" w:rsidR="00D074AA" w:rsidRPr="00B16D12" w:rsidRDefault="00D074AA" w:rsidP="00D12BA7">
      <w:pPr>
        <w:pStyle w:val="F9-Paragraph"/>
        <w:numPr>
          <w:ilvl w:val="0"/>
          <w:numId w:val="0"/>
        </w:numPr>
        <w:sectPr w:rsidR="00D074AA" w:rsidRPr="00B16D12" w:rsidSect="00EF1922">
          <w:pgSz w:w="11906" w:h="16838" w:code="9"/>
          <w:pgMar w:top="1440" w:right="1440" w:bottom="1440" w:left="1440" w:header="397" w:footer="397" w:gutter="0"/>
          <w:cols w:space="312"/>
          <w:docGrid w:linePitch="360"/>
        </w:sectPr>
      </w:pPr>
    </w:p>
    <w:bookmarkStart w:id="23" w:name="_Toc181619995" w:displacedByCustomXml="next"/>
    <w:sdt>
      <w:sdtPr>
        <w:rPr>
          <w:color w:val="auto"/>
          <w:sz w:val="24"/>
        </w:rPr>
        <w:id w:val="-284124854"/>
        <w:docPartObj>
          <w:docPartGallery w:val="Bibliographies"/>
          <w:docPartUnique/>
        </w:docPartObj>
      </w:sdtPr>
      <w:sdtEndPr/>
      <w:sdtContent>
        <w:p w14:paraId="04BBBDD0" w14:textId="55494929" w:rsidR="00F7687C" w:rsidRPr="00B16D12" w:rsidRDefault="00F7687C" w:rsidP="00904152">
          <w:pPr>
            <w:pStyle w:val="Heading1"/>
            <w:numPr>
              <w:ilvl w:val="0"/>
              <w:numId w:val="0"/>
            </w:numPr>
          </w:pPr>
          <w:r w:rsidRPr="00B16D12">
            <w:t>References</w:t>
          </w:r>
          <w:bookmarkEnd w:id="23"/>
        </w:p>
        <w:sdt>
          <w:sdtPr>
            <w:id w:val="700524479"/>
            <w:bibliography/>
          </w:sdtPr>
          <w:sdtEndPr/>
          <w:sdtContent>
            <w:p w14:paraId="088645E4" w14:textId="77777777" w:rsidR="005B20B6" w:rsidRDefault="00F7687C" w:rsidP="00311216">
              <w:pPr>
                <w:rPr>
                  <w:rFonts w:ascii="Calibri" w:hAnsi="Calibri"/>
                  <w:noProof/>
                  <w:sz w:val="20"/>
                  <w:szCs w:val="20"/>
                  <w:lang w:eastAsia="en-GB" w:bidi="ar-SA"/>
                </w:rPr>
              </w:pPr>
              <w:r w:rsidRPr="00B16D12">
                <w:fldChar w:fldCharType="begin"/>
              </w:r>
              <w:r w:rsidRPr="00B16D12">
                <w:instrText xml:space="preserve"> BIBLIOGRAPHY </w:instrText>
              </w:r>
              <w:r w:rsidRPr="00B16D12">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5B20B6" w14:paraId="43A7CDCA" w14:textId="77777777" w:rsidTr="00EF1922">
                <w:trPr>
                  <w:divId w:val="1285766822"/>
                  <w:cantSplit/>
                  <w:tblCellSpacing w:w="15" w:type="dxa"/>
                </w:trPr>
                <w:tc>
                  <w:tcPr>
                    <w:tcW w:w="50" w:type="pct"/>
                    <w:hideMark/>
                  </w:tcPr>
                  <w:p w14:paraId="78AFACE4" w14:textId="5020771C" w:rsidR="005B20B6" w:rsidRDefault="005B20B6" w:rsidP="00EF1922">
                    <w:pPr>
                      <w:pStyle w:val="Bibliography"/>
                      <w:spacing w:after="0"/>
                      <w:rPr>
                        <w:noProof/>
                        <w:szCs w:val="24"/>
                      </w:rPr>
                    </w:pPr>
                    <w:r>
                      <w:rPr>
                        <w:noProof/>
                      </w:rPr>
                      <w:t xml:space="preserve">[1] </w:t>
                    </w:r>
                  </w:p>
                </w:tc>
                <w:tc>
                  <w:tcPr>
                    <w:tcW w:w="0" w:type="auto"/>
                    <w:hideMark/>
                  </w:tcPr>
                  <w:p w14:paraId="0688A828" w14:textId="77777777" w:rsidR="005B20B6" w:rsidRDefault="005B20B6" w:rsidP="00EF1922">
                    <w:pPr>
                      <w:pStyle w:val="Bibliography"/>
                      <w:spacing w:after="0"/>
                      <w:rPr>
                        <w:noProof/>
                      </w:rPr>
                    </w:pPr>
                    <w:r>
                      <w:rPr>
                        <w:noProof/>
                      </w:rPr>
                      <w:t>ONR, “Safety Assessment Principles (SAPs) for Nuclear Facilities - 2014 Edition (Revision 1),” 2020.</w:t>
                    </w:r>
                  </w:p>
                </w:tc>
              </w:tr>
              <w:tr w:rsidR="005B20B6" w14:paraId="001E232C" w14:textId="77777777" w:rsidTr="00EF1922">
                <w:trPr>
                  <w:divId w:val="1285766822"/>
                  <w:cantSplit/>
                  <w:tblCellSpacing w:w="15" w:type="dxa"/>
                </w:trPr>
                <w:tc>
                  <w:tcPr>
                    <w:tcW w:w="50" w:type="pct"/>
                    <w:hideMark/>
                  </w:tcPr>
                  <w:p w14:paraId="178E8E42" w14:textId="77777777" w:rsidR="005B20B6" w:rsidRDefault="005B20B6" w:rsidP="00EF1922">
                    <w:pPr>
                      <w:pStyle w:val="Bibliography"/>
                      <w:spacing w:after="0"/>
                      <w:rPr>
                        <w:noProof/>
                      </w:rPr>
                    </w:pPr>
                    <w:r>
                      <w:rPr>
                        <w:noProof/>
                      </w:rPr>
                      <w:t xml:space="preserve">[2] </w:t>
                    </w:r>
                  </w:p>
                </w:tc>
                <w:tc>
                  <w:tcPr>
                    <w:tcW w:w="0" w:type="auto"/>
                    <w:hideMark/>
                  </w:tcPr>
                  <w:p w14:paraId="52F44594" w14:textId="77777777" w:rsidR="005B20B6" w:rsidRDefault="005B20B6" w:rsidP="00EF1922">
                    <w:pPr>
                      <w:pStyle w:val="Bibliography"/>
                      <w:spacing w:after="0"/>
                      <w:rPr>
                        <w:noProof/>
                      </w:rPr>
                    </w:pPr>
                    <w:r>
                      <w:rPr>
                        <w:noProof/>
                      </w:rPr>
                      <w:t xml:space="preserve">IAEA, “IAEA Safety Standards - SSR-2/1 - Safety of Nuclear Power Plants: Design,” [Online]. </w:t>
                    </w:r>
                  </w:p>
                </w:tc>
              </w:tr>
              <w:tr w:rsidR="005B20B6" w14:paraId="36C6099B" w14:textId="77777777" w:rsidTr="00EF1922">
                <w:trPr>
                  <w:divId w:val="1285766822"/>
                  <w:cantSplit/>
                  <w:tblCellSpacing w:w="15" w:type="dxa"/>
                </w:trPr>
                <w:tc>
                  <w:tcPr>
                    <w:tcW w:w="50" w:type="pct"/>
                    <w:hideMark/>
                  </w:tcPr>
                  <w:p w14:paraId="1F3811BF" w14:textId="77777777" w:rsidR="005B20B6" w:rsidRDefault="005B20B6" w:rsidP="00EF1922">
                    <w:pPr>
                      <w:pStyle w:val="Bibliography"/>
                      <w:spacing w:after="0"/>
                      <w:rPr>
                        <w:noProof/>
                      </w:rPr>
                    </w:pPr>
                    <w:r>
                      <w:rPr>
                        <w:noProof/>
                      </w:rPr>
                      <w:t xml:space="preserve">[3] </w:t>
                    </w:r>
                  </w:p>
                </w:tc>
                <w:tc>
                  <w:tcPr>
                    <w:tcW w:w="0" w:type="auto"/>
                    <w:hideMark/>
                  </w:tcPr>
                  <w:p w14:paraId="450DA028" w14:textId="77777777" w:rsidR="005B20B6" w:rsidRDefault="005B20B6" w:rsidP="00EF1922">
                    <w:pPr>
                      <w:pStyle w:val="Bibliography"/>
                      <w:spacing w:after="0"/>
                      <w:rPr>
                        <w:noProof/>
                      </w:rPr>
                    </w:pPr>
                    <w:r>
                      <w:rPr>
                        <w:noProof/>
                      </w:rPr>
                      <w:t>IAEA, “IAEA Safety Guide No. SSG-34 - Design of Electrical Power systems for Nuclear Power Plants”.</w:t>
                    </w:r>
                  </w:p>
                </w:tc>
              </w:tr>
              <w:tr w:rsidR="005B20B6" w14:paraId="32F25C18" w14:textId="77777777" w:rsidTr="00EF1922">
                <w:trPr>
                  <w:divId w:val="1285766822"/>
                  <w:cantSplit/>
                  <w:tblCellSpacing w:w="15" w:type="dxa"/>
                </w:trPr>
                <w:tc>
                  <w:tcPr>
                    <w:tcW w:w="50" w:type="pct"/>
                    <w:hideMark/>
                  </w:tcPr>
                  <w:p w14:paraId="666B4870" w14:textId="77777777" w:rsidR="005B20B6" w:rsidRDefault="005B20B6" w:rsidP="00EF1922">
                    <w:pPr>
                      <w:pStyle w:val="Bibliography"/>
                      <w:spacing w:after="0"/>
                      <w:rPr>
                        <w:noProof/>
                      </w:rPr>
                    </w:pPr>
                    <w:r>
                      <w:rPr>
                        <w:noProof/>
                      </w:rPr>
                      <w:t xml:space="preserve">[4] </w:t>
                    </w:r>
                  </w:p>
                </w:tc>
                <w:tc>
                  <w:tcPr>
                    <w:tcW w:w="0" w:type="auto"/>
                    <w:hideMark/>
                  </w:tcPr>
                  <w:p w14:paraId="3CC6D551" w14:textId="77777777" w:rsidR="005B20B6" w:rsidRDefault="005B20B6" w:rsidP="00EF1922">
                    <w:pPr>
                      <w:pStyle w:val="Bibliography"/>
                      <w:spacing w:after="0"/>
                      <w:rPr>
                        <w:noProof/>
                      </w:rPr>
                    </w:pPr>
                    <w:r>
                      <w:rPr>
                        <w:noProof/>
                      </w:rPr>
                      <w:t>IAEA, “IAEA-TECDOC-1770 - Design Provisions for Withstanding Station Blackout at Nuclear Power Plants,” 2015.</w:t>
                    </w:r>
                  </w:p>
                </w:tc>
              </w:tr>
              <w:tr w:rsidR="005B20B6" w14:paraId="30F51D0D" w14:textId="77777777" w:rsidTr="00EF1922">
                <w:trPr>
                  <w:divId w:val="1285766822"/>
                  <w:cantSplit/>
                  <w:tblCellSpacing w:w="15" w:type="dxa"/>
                </w:trPr>
                <w:tc>
                  <w:tcPr>
                    <w:tcW w:w="50" w:type="pct"/>
                    <w:hideMark/>
                  </w:tcPr>
                  <w:p w14:paraId="16C3CC21" w14:textId="77777777" w:rsidR="005B20B6" w:rsidRDefault="005B20B6" w:rsidP="00EF1922">
                    <w:pPr>
                      <w:pStyle w:val="Bibliography"/>
                      <w:spacing w:after="0"/>
                      <w:rPr>
                        <w:noProof/>
                      </w:rPr>
                    </w:pPr>
                    <w:r>
                      <w:rPr>
                        <w:noProof/>
                      </w:rPr>
                      <w:t xml:space="preserve">[5] </w:t>
                    </w:r>
                  </w:p>
                </w:tc>
                <w:tc>
                  <w:tcPr>
                    <w:tcW w:w="0" w:type="auto"/>
                    <w:hideMark/>
                  </w:tcPr>
                  <w:p w14:paraId="707AC56F" w14:textId="77777777" w:rsidR="005B20B6" w:rsidRDefault="005B20B6" w:rsidP="00EF1922">
                    <w:pPr>
                      <w:pStyle w:val="Bibliography"/>
                      <w:spacing w:after="0"/>
                      <w:rPr>
                        <w:noProof/>
                      </w:rPr>
                    </w:pPr>
                    <w:r>
                      <w:rPr>
                        <w:noProof/>
                      </w:rPr>
                      <w:t>IAEA, “IAEA Safety Guide No. SSG-64 - Protection Against Internal Hazards in the Design of Nuclear Power Plants.,” 2021.</w:t>
                    </w:r>
                  </w:p>
                </w:tc>
              </w:tr>
              <w:tr w:rsidR="005B20B6" w14:paraId="3856224C" w14:textId="77777777" w:rsidTr="00EF1922">
                <w:trPr>
                  <w:divId w:val="1285766822"/>
                  <w:cantSplit/>
                  <w:tblCellSpacing w:w="15" w:type="dxa"/>
                </w:trPr>
                <w:tc>
                  <w:tcPr>
                    <w:tcW w:w="50" w:type="pct"/>
                    <w:hideMark/>
                  </w:tcPr>
                  <w:p w14:paraId="46683A96" w14:textId="77777777" w:rsidR="005B20B6" w:rsidRDefault="005B20B6" w:rsidP="00EF1922">
                    <w:pPr>
                      <w:pStyle w:val="Bibliography"/>
                      <w:spacing w:after="0"/>
                      <w:rPr>
                        <w:noProof/>
                      </w:rPr>
                    </w:pPr>
                    <w:r>
                      <w:rPr>
                        <w:noProof/>
                      </w:rPr>
                      <w:t xml:space="preserve">[6] </w:t>
                    </w:r>
                  </w:p>
                </w:tc>
                <w:tc>
                  <w:tcPr>
                    <w:tcW w:w="0" w:type="auto"/>
                    <w:hideMark/>
                  </w:tcPr>
                  <w:p w14:paraId="279C758B" w14:textId="77777777" w:rsidR="005B20B6" w:rsidRDefault="005B20B6" w:rsidP="00EF1922">
                    <w:pPr>
                      <w:pStyle w:val="Bibliography"/>
                      <w:spacing w:after="0"/>
                      <w:rPr>
                        <w:noProof/>
                      </w:rPr>
                    </w:pPr>
                    <w:r>
                      <w:rPr>
                        <w:noProof/>
                      </w:rPr>
                      <w:t>IAEA, “IAEA Safety Standards - SSG-39 - Design of Instrumentation and Control Systems for Nuclear Power Plants”.</w:t>
                    </w:r>
                  </w:p>
                </w:tc>
              </w:tr>
              <w:tr w:rsidR="005B20B6" w14:paraId="12DAD500" w14:textId="77777777" w:rsidTr="00EF1922">
                <w:trPr>
                  <w:divId w:val="1285766822"/>
                  <w:cantSplit/>
                  <w:tblCellSpacing w:w="15" w:type="dxa"/>
                </w:trPr>
                <w:tc>
                  <w:tcPr>
                    <w:tcW w:w="50" w:type="pct"/>
                    <w:hideMark/>
                  </w:tcPr>
                  <w:p w14:paraId="5B6E9E6A" w14:textId="77777777" w:rsidR="005B20B6" w:rsidRDefault="005B20B6" w:rsidP="00EF1922">
                    <w:pPr>
                      <w:pStyle w:val="Bibliography"/>
                      <w:spacing w:after="0"/>
                      <w:rPr>
                        <w:noProof/>
                      </w:rPr>
                    </w:pPr>
                    <w:r>
                      <w:rPr>
                        <w:noProof/>
                      </w:rPr>
                      <w:t xml:space="preserve">[7] </w:t>
                    </w:r>
                  </w:p>
                </w:tc>
                <w:tc>
                  <w:tcPr>
                    <w:tcW w:w="0" w:type="auto"/>
                    <w:hideMark/>
                  </w:tcPr>
                  <w:p w14:paraId="3DC03C6C" w14:textId="77777777" w:rsidR="005B20B6" w:rsidRDefault="005B20B6" w:rsidP="00EF1922">
                    <w:pPr>
                      <w:pStyle w:val="Bibliography"/>
                      <w:spacing w:after="0"/>
                      <w:rPr>
                        <w:noProof/>
                      </w:rPr>
                    </w:pPr>
                    <w:r>
                      <w:rPr>
                        <w:noProof/>
                      </w:rPr>
                      <w:t>IAEA, “IAEA Safety Guide No. SSG-62 - Design of Auxiliary Systems and Supporting Systems for Nuclear Power Plants,” 2020.</w:t>
                    </w:r>
                  </w:p>
                </w:tc>
              </w:tr>
              <w:tr w:rsidR="005B20B6" w14:paraId="2A46ECC5" w14:textId="77777777" w:rsidTr="00EF1922">
                <w:trPr>
                  <w:divId w:val="1285766822"/>
                  <w:cantSplit/>
                  <w:tblCellSpacing w:w="15" w:type="dxa"/>
                </w:trPr>
                <w:tc>
                  <w:tcPr>
                    <w:tcW w:w="50" w:type="pct"/>
                    <w:hideMark/>
                  </w:tcPr>
                  <w:p w14:paraId="702A2BB3" w14:textId="77777777" w:rsidR="005B20B6" w:rsidRDefault="005B20B6" w:rsidP="00EF1922">
                    <w:pPr>
                      <w:pStyle w:val="Bibliography"/>
                      <w:spacing w:after="0"/>
                      <w:rPr>
                        <w:noProof/>
                      </w:rPr>
                    </w:pPr>
                    <w:r>
                      <w:rPr>
                        <w:noProof/>
                      </w:rPr>
                      <w:t xml:space="preserve">[8] </w:t>
                    </w:r>
                  </w:p>
                </w:tc>
                <w:tc>
                  <w:tcPr>
                    <w:tcW w:w="0" w:type="auto"/>
                    <w:hideMark/>
                  </w:tcPr>
                  <w:p w14:paraId="1CDB75E7" w14:textId="77777777" w:rsidR="005B20B6" w:rsidRDefault="005B20B6" w:rsidP="00EF1922">
                    <w:pPr>
                      <w:pStyle w:val="Bibliography"/>
                      <w:spacing w:after="0"/>
                      <w:rPr>
                        <w:noProof/>
                      </w:rPr>
                    </w:pPr>
                    <w:r>
                      <w:rPr>
                        <w:noProof/>
                      </w:rPr>
                      <w:t>ONR, “Licence Condition Handbook,” 2017.</w:t>
                    </w:r>
                  </w:p>
                </w:tc>
              </w:tr>
              <w:tr w:rsidR="005B20B6" w14:paraId="2C1B8706" w14:textId="77777777" w:rsidTr="00EF1922">
                <w:trPr>
                  <w:divId w:val="1285766822"/>
                  <w:cantSplit/>
                  <w:tblCellSpacing w:w="15" w:type="dxa"/>
                </w:trPr>
                <w:tc>
                  <w:tcPr>
                    <w:tcW w:w="50" w:type="pct"/>
                    <w:hideMark/>
                  </w:tcPr>
                  <w:p w14:paraId="7DF610D6" w14:textId="77777777" w:rsidR="005B20B6" w:rsidRDefault="005B20B6" w:rsidP="00EF1922">
                    <w:pPr>
                      <w:pStyle w:val="Bibliography"/>
                      <w:spacing w:after="0"/>
                      <w:rPr>
                        <w:noProof/>
                      </w:rPr>
                    </w:pPr>
                    <w:r>
                      <w:rPr>
                        <w:noProof/>
                      </w:rPr>
                      <w:t xml:space="preserve">[9] </w:t>
                    </w:r>
                  </w:p>
                </w:tc>
                <w:tc>
                  <w:tcPr>
                    <w:tcW w:w="0" w:type="auto"/>
                    <w:hideMark/>
                  </w:tcPr>
                  <w:p w14:paraId="63F0E8B0" w14:textId="77777777" w:rsidR="005B20B6" w:rsidRDefault="005B20B6" w:rsidP="00EF1922">
                    <w:pPr>
                      <w:pStyle w:val="Bibliography"/>
                      <w:spacing w:after="0"/>
                      <w:rPr>
                        <w:noProof/>
                      </w:rPr>
                    </w:pPr>
                    <w:r>
                      <w:rPr>
                        <w:noProof/>
                      </w:rPr>
                      <w:t>ONR, “NS-TAST-GD-003 - Safety Systems”.</w:t>
                    </w:r>
                  </w:p>
                </w:tc>
              </w:tr>
              <w:tr w:rsidR="005B20B6" w14:paraId="61FD2AAE" w14:textId="77777777" w:rsidTr="00EF1922">
                <w:trPr>
                  <w:divId w:val="1285766822"/>
                  <w:cantSplit/>
                  <w:tblCellSpacing w:w="15" w:type="dxa"/>
                </w:trPr>
                <w:tc>
                  <w:tcPr>
                    <w:tcW w:w="50" w:type="pct"/>
                    <w:hideMark/>
                  </w:tcPr>
                  <w:p w14:paraId="3717B7EA" w14:textId="77777777" w:rsidR="005B20B6" w:rsidRDefault="005B20B6" w:rsidP="00EF1922">
                    <w:pPr>
                      <w:pStyle w:val="Bibliography"/>
                      <w:spacing w:after="0"/>
                      <w:rPr>
                        <w:noProof/>
                      </w:rPr>
                    </w:pPr>
                    <w:r>
                      <w:rPr>
                        <w:noProof/>
                      </w:rPr>
                      <w:t xml:space="preserve">[10] </w:t>
                    </w:r>
                  </w:p>
                </w:tc>
                <w:tc>
                  <w:tcPr>
                    <w:tcW w:w="0" w:type="auto"/>
                    <w:hideMark/>
                  </w:tcPr>
                  <w:p w14:paraId="23F75178" w14:textId="77777777" w:rsidR="005B20B6" w:rsidRDefault="005B20B6" w:rsidP="00EF1922">
                    <w:pPr>
                      <w:pStyle w:val="Bibliography"/>
                      <w:spacing w:after="0"/>
                      <w:rPr>
                        <w:noProof/>
                      </w:rPr>
                    </w:pPr>
                    <w:r>
                      <w:rPr>
                        <w:noProof/>
                      </w:rPr>
                      <w:t>ONR, “NS-TAST-GD-098 - Asset Management”.</w:t>
                    </w:r>
                  </w:p>
                </w:tc>
              </w:tr>
              <w:tr w:rsidR="005B20B6" w14:paraId="7C03EF7D" w14:textId="77777777" w:rsidTr="00EF1922">
                <w:trPr>
                  <w:divId w:val="1285766822"/>
                  <w:cantSplit/>
                  <w:tblCellSpacing w:w="15" w:type="dxa"/>
                </w:trPr>
                <w:tc>
                  <w:tcPr>
                    <w:tcW w:w="50" w:type="pct"/>
                    <w:hideMark/>
                  </w:tcPr>
                  <w:p w14:paraId="485B36FE" w14:textId="77777777" w:rsidR="005B20B6" w:rsidRDefault="005B20B6" w:rsidP="00EF1922">
                    <w:pPr>
                      <w:pStyle w:val="Bibliography"/>
                      <w:spacing w:after="0"/>
                      <w:rPr>
                        <w:noProof/>
                      </w:rPr>
                    </w:pPr>
                    <w:r>
                      <w:rPr>
                        <w:noProof/>
                      </w:rPr>
                      <w:t xml:space="preserve">[11] </w:t>
                    </w:r>
                  </w:p>
                </w:tc>
                <w:tc>
                  <w:tcPr>
                    <w:tcW w:w="0" w:type="auto"/>
                    <w:hideMark/>
                  </w:tcPr>
                  <w:p w14:paraId="6E5989AF" w14:textId="77777777" w:rsidR="005B20B6" w:rsidRDefault="005B20B6" w:rsidP="00EF1922">
                    <w:pPr>
                      <w:pStyle w:val="Bibliography"/>
                      <w:spacing w:after="0"/>
                      <w:rPr>
                        <w:noProof/>
                      </w:rPr>
                    </w:pPr>
                    <w:r>
                      <w:rPr>
                        <w:noProof/>
                      </w:rPr>
                      <w:t>ONR, “NS-TAST-GD-109 - Ageing and Degredation Management”.</w:t>
                    </w:r>
                  </w:p>
                </w:tc>
              </w:tr>
              <w:tr w:rsidR="005B20B6" w14:paraId="00CB0DE3" w14:textId="77777777" w:rsidTr="00EF1922">
                <w:trPr>
                  <w:divId w:val="1285766822"/>
                  <w:cantSplit/>
                  <w:tblCellSpacing w:w="15" w:type="dxa"/>
                </w:trPr>
                <w:tc>
                  <w:tcPr>
                    <w:tcW w:w="50" w:type="pct"/>
                    <w:hideMark/>
                  </w:tcPr>
                  <w:p w14:paraId="3E07846C" w14:textId="77777777" w:rsidR="005B20B6" w:rsidRDefault="005B20B6" w:rsidP="00EF1922">
                    <w:pPr>
                      <w:pStyle w:val="Bibliography"/>
                      <w:spacing w:after="0"/>
                      <w:rPr>
                        <w:noProof/>
                      </w:rPr>
                    </w:pPr>
                    <w:r>
                      <w:rPr>
                        <w:noProof/>
                      </w:rPr>
                      <w:t xml:space="preserve">[12] </w:t>
                    </w:r>
                  </w:p>
                </w:tc>
                <w:tc>
                  <w:tcPr>
                    <w:tcW w:w="0" w:type="auto"/>
                    <w:hideMark/>
                  </w:tcPr>
                  <w:p w14:paraId="4170005F" w14:textId="77777777" w:rsidR="005B20B6" w:rsidRDefault="005B20B6" w:rsidP="00EF1922">
                    <w:pPr>
                      <w:pStyle w:val="Bibliography"/>
                      <w:spacing w:after="0"/>
                      <w:rPr>
                        <w:noProof/>
                      </w:rPr>
                    </w:pPr>
                    <w:r>
                      <w:rPr>
                        <w:noProof/>
                      </w:rPr>
                      <w:t>ONR, “NS-TAST-GD-006 - Design Basis Analysis”.</w:t>
                    </w:r>
                  </w:p>
                </w:tc>
              </w:tr>
              <w:tr w:rsidR="005B20B6" w14:paraId="33199FF3" w14:textId="77777777" w:rsidTr="00EF1922">
                <w:trPr>
                  <w:divId w:val="1285766822"/>
                  <w:cantSplit/>
                  <w:tblCellSpacing w:w="15" w:type="dxa"/>
                </w:trPr>
                <w:tc>
                  <w:tcPr>
                    <w:tcW w:w="50" w:type="pct"/>
                    <w:hideMark/>
                  </w:tcPr>
                  <w:p w14:paraId="08E07AFC" w14:textId="77777777" w:rsidR="005B20B6" w:rsidRDefault="005B20B6" w:rsidP="00EF1922">
                    <w:pPr>
                      <w:pStyle w:val="Bibliography"/>
                      <w:spacing w:after="0"/>
                      <w:rPr>
                        <w:noProof/>
                      </w:rPr>
                    </w:pPr>
                    <w:r>
                      <w:rPr>
                        <w:noProof/>
                      </w:rPr>
                      <w:t xml:space="preserve">[13] </w:t>
                    </w:r>
                  </w:p>
                </w:tc>
                <w:tc>
                  <w:tcPr>
                    <w:tcW w:w="0" w:type="auto"/>
                    <w:hideMark/>
                  </w:tcPr>
                  <w:p w14:paraId="26DACDE5" w14:textId="77777777" w:rsidR="005B20B6" w:rsidRDefault="005B20B6" w:rsidP="00EF1922">
                    <w:pPr>
                      <w:pStyle w:val="Bibliography"/>
                      <w:spacing w:after="0"/>
                      <w:rPr>
                        <w:noProof/>
                      </w:rPr>
                    </w:pPr>
                    <w:r>
                      <w:rPr>
                        <w:noProof/>
                      </w:rPr>
                      <w:t>ONR, “NS-TAST-GD-094 - Categorisaiton of Safety Functions and Classification of Structures”.</w:t>
                    </w:r>
                  </w:p>
                </w:tc>
              </w:tr>
              <w:tr w:rsidR="005B20B6" w14:paraId="7CAC9CD1" w14:textId="77777777" w:rsidTr="00EF1922">
                <w:trPr>
                  <w:divId w:val="1285766822"/>
                  <w:cantSplit/>
                  <w:tblCellSpacing w:w="15" w:type="dxa"/>
                </w:trPr>
                <w:tc>
                  <w:tcPr>
                    <w:tcW w:w="50" w:type="pct"/>
                    <w:hideMark/>
                  </w:tcPr>
                  <w:p w14:paraId="7919EFA0" w14:textId="77777777" w:rsidR="005B20B6" w:rsidRDefault="005B20B6" w:rsidP="00EF1922">
                    <w:pPr>
                      <w:pStyle w:val="Bibliography"/>
                      <w:spacing w:after="0"/>
                      <w:rPr>
                        <w:noProof/>
                      </w:rPr>
                    </w:pPr>
                    <w:r>
                      <w:rPr>
                        <w:noProof/>
                      </w:rPr>
                      <w:t xml:space="preserve">[14] </w:t>
                    </w:r>
                  </w:p>
                </w:tc>
                <w:tc>
                  <w:tcPr>
                    <w:tcW w:w="0" w:type="auto"/>
                    <w:hideMark/>
                  </w:tcPr>
                  <w:p w14:paraId="730AB41C" w14:textId="77777777" w:rsidR="005B20B6" w:rsidRDefault="005B20B6" w:rsidP="00EF1922">
                    <w:pPr>
                      <w:pStyle w:val="Bibliography"/>
                      <w:spacing w:after="0"/>
                      <w:rPr>
                        <w:noProof/>
                      </w:rPr>
                    </w:pPr>
                    <w:r>
                      <w:rPr>
                        <w:noProof/>
                      </w:rPr>
                      <w:t>ONR, “NS-TAST-GD-009 - Examination, Inspection, Maintenance &amp; Testing of Items Important to Safety”.</w:t>
                    </w:r>
                  </w:p>
                </w:tc>
              </w:tr>
              <w:tr w:rsidR="005B20B6" w14:paraId="161366AD" w14:textId="77777777" w:rsidTr="00EF1922">
                <w:trPr>
                  <w:divId w:val="1285766822"/>
                  <w:cantSplit/>
                  <w:tblCellSpacing w:w="15" w:type="dxa"/>
                </w:trPr>
                <w:tc>
                  <w:tcPr>
                    <w:tcW w:w="50" w:type="pct"/>
                    <w:hideMark/>
                  </w:tcPr>
                  <w:p w14:paraId="0508E781" w14:textId="77777777" w:rsidR="005B20B6" w:rsidRDefault="005B20B6" w:rsidP="00EF1922">
                    <w:pPr>
                      <w:pStyle w:val="Bibliography"/>
                      <w:spacing w:after="0"/>
                      <w:rPr>
                        <w:noProof/>
                      </w:rPr>
                    </w:pPr>
                    <w:r>
                      <w:rPr>
                        <w:noProof/>
                      </w:rPr>
                      <w:t xml:space="preserve">[15] </w:t>
                    </w:r>
                  </w:p>
                </w:tc>
                <w:tc>
                  <w:tcPr>
                    <w:tcW w:w="0" w:type="auto"/>
                    <w:hideMark/>
                  </w:tcPr>
                  <w:p w14:paraId="41A5F0CB" w14:textId="77777777" w:rsidR="005B20B6" w:rsidRDefault="005B20B6" w:rsidP="00EF1922">
                    <w:pPr>
                      <w:pStyle w:val="Bibliography"/>
                      <w:spacing w:after="0"/>
                      <w:rPr>
                        <w:noProof/>
                      </w:rPr>
                    </w:pPr>
                    <w:r>
                      <w:rPr>
                        <w:noProof/>
                      </w:rPr>
                      <w:t>ONR, “NS-TAST-GD-030 - Probabilistic Safety Analysis”.</w:t>
                    </w:r>
                  </w:p>
                </w:tc>
              </w:tr>
              <w:tr w:rsidR="005B20B6" w14:paraId="5ABB5F2E" w14:textId="77777777" w:rsidTr="00EF1922">
                <w:trPr>
                  <w:divId w:val="1285766822"/>
                  <w:cantSplit/>
                  <w:tblCellSpacing w:w="15" w:type="dxa"/>
                </w:trPr>
                <w:tc>
                  <w:tcPr>
                    <w:tcW w:w="50" w:type="pct"/>
                    <w:hideMark/>
                  </w:tcPr>
                  <w:p w14:paraId="0156C6E7" w14:textId="77777777" w:rsidR="005B20B6" w:rsidRDefault="005B20B6" w:rsidP="00EF1922">
                    <w:pPr>
                      <w:pStyle w:val="Bibliography"/>
                      <w:spacing w:after="0"/>
                      <w:rPr>
                        <w:noProof/>
                      </w:rPr>
                    </w:pPr>
                    <w:r>
                      <w:rPr>
                        <w:noProof/>
                      </w:rPr>
                      <w:t xml:space="preserve">[16] </w:t>
                    </w:r>
                  </w:p>
                </w:tc>
                <w:tc>
                  <w:tcPr>
                    <w:tcW w:w="0" w:type="auto"/>
                    <w:hideMark/>
                  </w:tcPr>
                  <w:p w14:paraId="79194D67" w14:textId="77777777" w:rsidR="005B20B6" w:rsidRDefault="005B20B6" w:rsidP="00EF1922">
                    <w:pPr>
                      <w:pStyle w:val="Bibliography"/>
                      <w:spacing w:after="0"/>
                      <w:rPr>
                        <w:noProof/>
                      </w:rPr>
                    </w:pPr>
                    <w:r>
                      <w:rPr>
                        <w:noProof/>
                      </w:rPr>
                      <w:t>ONR, “NS-TAST-GD-035 - Limits and Conditions for Nuclear Safety (Operating Rules)”.</w:t>
                    </w:r>
                  </w:p>
                </w:tc>
              </w:tr>
              <w:tr w:rsidR="005B20B6" w14:paraId="59B22235" w14:textId="77777777" w:rsidTr="00EF1922">
                <w:trPr>
                  <w:divId w:val="1285766822"/>
                  <w:cantSplit/>
                  <w:tblCellSpacing w:w="15" w:type="dxa"/>
                </w:trPr>
                <w:tc>
                  <w:tcPr>
                    <w:tcW w:w="50" w:type="pct"/>
                    <w:hideMark/>
                  </w:tcPr>
                  <w:p w14:paraId="613F4957" w14:textId="77777777" w:rsidR="005B20B6" w:rsidRDefault="005B20B6" w:rsidP="00EF1922">
                    <w:pPr>
                      <w:pStyle w:val="Bibliography"/>
                      <w:spacing w:after="0"/>
                      <w:rPr>
                        <w:noProof/>
                      </w:rPr>
                    </w:pPr>
                    <w:r>
                      <w:rPr>
                        <w:noProof/>
                      </w:rPr>
                      <w:t xml:space="preserve">[17] </w:t>
                    </w:r>
                  </w:p>
                </w:tc>
                <w:tc>
                  <w:tcPr>
                    <w:tcW w:w="0" w:type="auto"/>
                    <w:hideMark/>
                  </w:tcPr>
                  <w:p w14:paraId="53ED8272" w14:textId="77777777" w:rsidR="005B20B6" w:rsidRDefault="005B20B6" w:rsidP="00EF1922">
                    <w:pPr>
                      <w:pStyle w:val="Bibliography"/>
                      <w:spacing w:after="0"/>
                      <w:rPr>
                        <w:noProof/>
                      </w:rPr>
                    </w:pPr>
                    <w:r>
                      <w:rPr>
                        <w:noProof/>
                      </w:rPr>
                      <w:t>ONR, “NS-TAST-GD-057 - Design Safety Assurance”.</w:t>
                    </w:r>
                  </w:p>
                </w:tc>
              </w:tr>
              <w:tr w:rsidR="005B20B6" w14:paraId="1D705ED0" w14:textId="77777777" w:rsidTr="00EF1922">
                <w:trPr>
                  <w:divId w:val="1285766822"/>
                  <w:cantSplit/>
                  <w:tblCellSpacing w:w="15" w:type="dxa"/>
                </w:trPr>
                <w:tc>
                  <w:tcPr>
                    <w:tcW w:w="50" w:type="pct"/>
                    <w:hideMark/>
                  </w:tcPr>
                  <w:p w14:paraId="21D74072" w14:textId="77777777" w:rsidR="005B20B6" w:rsidRDefault="005B20B6" w:rsidP="00EF1922">
                    <w:pPr>
                      <w:pStyle w:val="Bibliography"/>
                      <w:spacing w:after="0"/>
                      <w:rPr>
                        <w:noProof/>
                      </w:rPr>
                    </w:pPr>
                    <w:r>
                      <w:rPr>
                        <w:noProof/>
                      </w:rPr>
                      <w:t xml:space="preserve">[18] </w:t>
                    </w:r>
                  </w:p>
                </w:tc>
                <w:tc>
                  <w:tcPr>
                    <w:tcW w:w="0" w:type="auto"/>
                    <w:hideMark/>
                  </w:tcPr>
                  <w:p w14:paraId="59D00C2F" w14:textId="77777777" w:rsidR="005B20B6" w:rsidRDefault="005B20B6" w:rsidP="00EF1922">
                    <w:pPr>
                      <w:pStyle w:val="Bibliography"/>
                      <w:spacing w:after="0"/>
                      <w:rPr>
                        <w:noProof/>
                      </w:rPr>
                    </w:pPr>
                    <w:r>
                      <w:rPr>
                        <w:noProof/>
                      </w:rPr>
                      <w:t>ONR, “NS-TAST-GD-005 - Regulating duties to reduce risks to ALARP”.</w:t>
                    </w:r>
                  </w:p>
                </w:tc>
              </w:tr>
              <w:tr w:rsidR="005B20B6" w14:paraId="38E45113" w14:textId="77777777" w:rsidTr="00EF1922">
                <w:trPr>
                  <w:divId w:val="1285766822"/>
                  <w:cantSplit/>
                  <w:tblCellSpacing w:w="15" w:type="dxa"/>
                </w:trPr>
                <w:tc>
                  <w:tcPr>
                    <w:tcW w:w="50" w:type="pct"/>
                    <w:hideMark/>
                  </w:tcPr>
                  <w:p w14:paraId="7AF20F13" w14:textId="77777777" w:rsidR="005B20B6" w:rsidRDefault="005B20B6" w:rsidP="00EF1922">
                    <w:pPr>
                      <w:pStyle w:val="Bibliography"/>
                      <w:spacing w:after="0"/>
                      <w:rPr>
                        <w:noProof/>
                      </w:rPr>
                    </w:pPr>
                    <w:r>
                      <w:rPr>
                        <w:noProof/>
                      </w:rPr>
                      <w:t xml:space="preserve">[19] </w:t>
                    </w:r>
                  </w:p>
                </w:tc>
                <w:tc>
                  <w:tcPr>
                    <w:tcW w:w="0" w:type="auto"/>
                    <w:hideMark/>
                  </w:tcPr>
                  <w:p w14:paraId="333950FA" w14:textId="77777777" w:rsidR="005B20B6" w:rsidRDefault="005B20B6" w:rsidP="00EF1922">
                    <w:pPr>
                      <w:pStyle w:val="Bibliography"/>
                      <w:spacing w:after="0"/>
                      <w:rPr>
                        <w:noProof/>
                      </w:rPr>
                    </w:pPr>
                    <w:r>
                      <w:rPr>
                        <w:noProof/>
                      </w:rPr>
                      <w:t>ONR, “NS-TAST-GD-014 - Internal Hazards”.</w:t>
                    </w:r>
                  </w:p>
                </w:tc>
              </w:tr>
              <w:tr w:rsidR="005B20B6" w14:paraId="4770FCBA" w14:textId="77777777" w:rsidTr="00EF1922">
                <w:trPr>
                  <w:divId w:val="1285766822"/>
                  <w:cantSplit/>
                  <w:tblCellSpacing w:w="15" w:type="dxa"/>
                </w:trPr>
                <w:tc>
                  <w:tcPr>
                    <w:tcW w:w="50" w:type="pct"/>
                    <w:hideMark/>
                  </w:tcPr>
                  <w:p w14:paraId="2A071FF8" w14:textId="77777777" w:rsidR="005B20B6" w:rsidRDefault="005B20B6" w:rsidP="00EF1922">
                    <w:pPr>
                      <w:pStyle w:val="Bibliography"/>
                      <w:spacing w:after="0"/>
                      <w:rPr>
                        <w:noProof/>
                      </w:rPr>
                    </w:pPr>
                    <w:r>
                      <w:rPr>
                        <w:noProof/>
                      </w:rPr>
                      <w:t xml:space="preserve">[20] </w:t>
                    </w:r>
                  </w:p>
                </w:tc>
                <w:tc>
                  <w:tcPr>
                    <w:tcW w:w="0" w:type="auto"/>
                    <w:hideMark/>
                  </w:tcPr>
                  <w:p w14:paraId="6E622D4E" w14:textId="77777777" w:rsidR="005B20B6" w:rsidRDefault="005B20B6" w:rsidP="00EF1922">
                    <w:pPr>
                      <w:pStyle w:val="Bibliography"/>
                      <w:spacing w:after="0"/>
                      <w:rPr>
                        <w:noProof/>
                      </w:rPr>
                    </w:pPr>
                    <w:r>
                      <w:rPr>
                        <w:noProof/>
                      </w:rPr>
                      <w:t>ONR, “NS-TAST-GD-013 - External Hazards”.</w:t>
                    </w:r>
                  </w:p>
                </w:tc>
              </w:tr>
              <w:tr w:rsidR="005B20B6" w14:paraId="2B9AA8A0" w14:textId="77777777" w:rsidTr="00EF1922">
                <w:trPr>
                  <w:divId w:val="1285766822"/>
                  <w:cantSplit/>
                  <w:tblCellSpacing w:w="15" w:type="dxa"/>
                </w:trPr>
                <w:tc>
                  <w:tcPr>
                    <w:tcW w:w="50" w:type="pct"/>
                    <w:hideMark/>
                  </w:tcPr>
                  <w:p w14:paraId="549C3AEB" w14:textId="77777777" w:rsidR="005B20B6" w:rsidRDefault="005B20B6" w:rsidP="00EF1922">
                    <w:pPr>
                      <w:pStyle w:val="Bibliography"/>
                      <w:spacing w:after="0"/>
                      <w:rPr>
                        <w:noProof/>
                      </w:rPr>
                    </w:pPr>
                    <w:r>
                      <w:rPr>
                        <w:noProof/>
                      </w:rPr>
                      <w:t xml:space="preserve">[21] </w:t>
                    </w:r>
                  </w:p>
                </w:tc>
                <w:tc>
                  <w:tcPr>
                    <w:tcW w:w="0" w:type="auto"/>
                    <w:hideMark/>
                  </w:tcPr>
                  <w:p w14:paraId="088D30ED" w14:textId="77777777" w:rsidR="005B20B6" w:rsidRDefault="005B20B6" w:rsidP="00EF1922">
                    <w:pPr>
                      <w:pStyle w:val="Bibliography"/>
                      <w:spacing w:after="0"/>
                      <w:rPr>
                        <w:noProof/>
                      </w:rPr>
                    </w:pPr>
                    <w:r>
                      <w:rPr>
                        <w:noProof/>
                      </w:rPr>
                      <w:t>ONR, “NS-TAST-GD-067 - Pressure Safety Systems”.</w:t>
                    </w:r>
                  </w:p>
                </w:tc>
              </w:tr>
              <w:tr w:rsidR="005B20B6" w14:paraId="3372BC50" w14:textId="77777777" w:rsidTr="00EF1922">
                <w:trPr>
                  <w:divId w:val="1285766822"/>
                  <w:cantSplit/>
                  <w:tblCellSpacing w:w="15" w:type="dxa"/>
                </w:trPr>
                <w:tc>
                  <w:tcPr>
                    <w:tcW w:w="50" w:type="pct"/>
                    <w:hideMark/>
                  </w:tcPr>
                  <w:p w14:paraId="6743C243" w14:textId="77777777" w:rsidR="005B20B6" w:rsidRDefault="005B20B6" w:rsidP="00EF1922">
                    <w:pPr>
                      <w:pStyle w:val="Bibliography"/>
                      <w:spacing w:after="0"/>
                      <w:rPr>
                        <w:noProof/>
                      </w:rPr>
                    </w:pPr>
                    <w:r>
                      <w:rPr>
                        <w:noProof/>
                      </w:rPr>
                      <w:t xml:space="preserve">[22] </w:t>
                    </w:r>
                  </w:p>
                </w:tc>
                <w:tc>
                  <w:tcPr>
                    <w:tcW w:w="0" w:type="auto"/>
                    <w:hideMark/>
                  </w:tcPr>
                  <w:p w14:paraId="2D8070C3" w14:textId="77777777" w:rsidR="005B20B6" w:rsidRDefault="005B20B6" w:rsidP="00EF1922">
                    <w:pPr>
                      <w:pStyle w:val="Bibliography"/>
                      <w:spacing w:after="0"/>
                      <w:rPr>
                        <w:noProof/>
                      </w:rPr>
                    </w:pPr>
                    <w:r>
                      <w:rPr>
                        <w:noProof/>
                      </w:rPr>
                      <w:t>ONR, “NS-TAST-GD-042 - Redundancy, diversity, segregation and layout of SSCs”.</w:t>
                    </w:r>
                  </w:p>
                </w:tc>
              </w:tr>
              <w:tr w:rsidR="005B20B6" w14:paraId="049657C4" w14:textId="77777777" w:rsidTr="00EF1922">
                <w:trPr>
                  <w:divId w:val="1285766822"/>
                  <w:cantSplit/>
                  <w:tblCellSpacing w:w="15" w:type="dxa"/>
                </w:trPr>
                <w:tc>
                  <w:tcPr>
                    <w:tcW w:w="50" w:type="pct"/>
                    <w:hideMark/>
                  </w:tcPr>
                  <w:p w14:paraId="53AF09E0" w14:textId="77777777" w:rsidR="005B20B6" w:rsidRDefault="005B20B6" w:rsidP="00EF1922">
                    <w:pPr>
                      <w:pStyle w:val="Bibliography"/>
                      <w:spacing w:after="0"/>
                      <w:rPr>
                        <w:noProof/>
                      </w:rPr>
                    </w:pPr>
                    <w:r>
                      <w:rPr>
                        <w:noProof/>
                      </w:rPr>
                      <w:t xml:space="preserve">[23] </w:t>
                    </w:r>
                  </w:p>
                </w:tc>
                <w:tc>
                  <w:tcPr>
                    <w:tcW w:w="0" w:type="auto"/>
                    <w:hideMark/>
                  </w:tcPr>
                  <w:p w14:paraId="7D1AB4C8" w14:textId="77777777" w:rsidR="005B20B6" w:rsidRDefault="005B20B6" w:rsidP="00EF1922">
                    <w:pPr>
                      <w:pStyle w:val="Bibliography"/>
                      <w:spacing w:after="0"/>
                      <w:rPr>
                        <w:noProof/>
                      </w:rPr>
                    </w:pPr>
                    <w:r>
                      <w:rPr>
                        <w:noProof/>
                      </w:rPr>
                      <w:t>ONR, “NS-TAST-GD-103 - Emergency Power Generation”.</w:t>
                    </w:r>
                  </w:p>
                </w:tc>
              </w:tr>
              <w:tr w:rsidR="005B20B6" w14:paraId="4CFE0800" w14:textId="77777777" w:rsidTr="00EF1922">
                <w:trPr>
                  <w:divId w:val="1285766822"/>
                  <w:cantSplit/>
                  <w:tblCellSpacing w:w="15" w:type="dxa"/>
                </w:trPr>
                <w:tc>
                  <w:tcPr>
                    <w:tcW w:w="50" w:type="pct"/>
                    <w:hideMark/>
                  </w:tcPr>
                  <w:p w14:paraId="16B1BE77" w14:textId="77777777" w:rsidR="005B20B6" w:rsidRDefault="005B20B6" w:rsidP="00EF1922">
                    <w:pPr>
                      <w:pStyle w:val="Bibliography"/>
                      <w:spacing w:after="0"/>
                      <w:rPr>
                        <w:noProof/>
                      </w:rPr>
                    </w:pPr>
                    <w:r>
                      <w:rPr>
                        <w:noProof/>
                      </w:rPr>
                      <w:t xml:space="preserve">[24] </w:t>
                    </w:r>
                  </w:p>
                </w:tc>
                <w:tc>
                  <w:tcPr>
                    <w:tcW w:w="0" w:type="auto"/>
                    <w:hideMark/>
                  </w:tcPr>
                  <w:p w14:paraId="3BE4A0EA" w14:textId="77777777" w:rsidR="005B20B6" w:rsidRDefault="005B20B6" w:rsidP="00EF1922">
                    <w:pPr>
                      <w:pStyle w:val="Bibliography"/>
                      <w:spacing w:after="0"/>
                      <w:rPr>
                        <w:noProof/>
                      </w:rPr>
                    </w:pPr>
                    <w:r>
                      <w:rPr>
                        <w:noProof/>
                      </w:rPr>
                      <w:t>WENRA, “WENRA Safety Reference Levels for Existing Reactors,” 2020.</w:t>
                    </w:r>
                  </w:p>
                </w:tc>
              </w:tr>
              <w:tr w:rsidR="005B20B6" w14:paraId="6F241221" w14:textId="77777777" w:rsidTr="00EF1922">
                <w:trPr>
                  <w:divId w:val="1285766822"/>
                  <w:cantSplit/>
                  <w:tblCellSpacing w:w="15" w:type="dxa"/>
                </w:trPr>
                <w:tc>
                  <w:tcPr>
                    <w:tcW w:w="50" w:type="pct"/>
                    <w:hideMark/>
                  </w:tcPr>
                  <w:p w14:paraId="4885BD6B" w14:textId="77777777" w:rsidR="005B20B6" w:rsidRDefault="005B20B6" w:rsidP="00EF1922">
                    <w:pPr>
                      <w:pStyle w:val="Bibliography"/>
                      <w:spacing w:after="0"/>
                      <w:rPr>
                        <w:noProof/>
                      </w:rPr>
                    </w:pPr>
                    <w:r>
                      <w:rPr>
                        <w:noProof/>
                      </w:rPr>
                      <w:t xml:space="preserve">[25] </w:t>
                    </w:r>
                  </w:p>
                </w:tc>
                <w:tc>
                  <w:tcPr>
                    <w:tcW w:w="0" w:type="auto"/>
                    <w:hideMark/>
                  </w:tcPr>
                  <w:p w14:paraId="4DC08E68" w14:textId="77777777" w:rsidR="005B20B6" w:rsidRDefault="005B20B6" w:rsidP="00EF1922">
                    <w:pPr>
                      <w:pStyle w:val="Bibliography"/>
                      <w:spacing w:after="0"/>
                      <w:rPr>
                        <w:noProof/>
                      </w:rPr>
                    </w:pPr>
                    <w:r>
                      <w:rPr>
                        <w:noProof/>
                      </w:rPr>
                      <w:t>WENRA RHWG, “Safety of new NPP designs,” 2013.</w:t>
                    </w:r>
                  </w:p>
                </w:tc>
              </w:tr>
              <w:tr w:rsidR="005B20B6" w14:paraId="631DC170" w14:textId="77777777" w:rsidTr="00EF1922">
                <w:trPr>
                  <w:divId w:val="1285766822"/>
                  <w:cantSplit/>
                  <w:tblCellSpacing w:w="15" w:type="dxa"/>
                </w:trPr>
                <w:tc>
                  <w:tcPr>
                    <w:tcW w:w="50" w:type="pct"/>
                    <w:hideMark/>
                  </w:tcPr>
                  <w:p w14:paraId="55D880D6" w14:textId="77777777" w:rsidR="005B20B6" w:rsidRDefault="005B20B6" w:rsidP="00EF1922">
                    <w:pPr>
                      <w:pStyle w:val="Bibliography"/>
                      <w:spacing w:after="0"/>
                      <w:rPr>
                        <w:noProof/>
                      </w:rPr>
                    </w:pPr>
                    <w:r>
                      <w:rPr>
                        <w:noProof/>
                      </w:rPr>
                      <w:t xml:space="preserve">[26] </w:t>
                    </w:r>
                  </w:p>
                </w:tc>
                <w:tc>
                  <w:tcPr>
                    <w:tcW w:w="0" w:type="auto"/>
                    <w:hideMark/>
                  </w:tcPr>
                  <w:p w14:paraId="6DD36D87" w14:textId="77777777" w:rsidR="005B20B6" w:rsidRDefault="005B20B6" w:rsidP="00EF1922">
                    <w:pPr>
                      <w:pStyle w:val="Bibliography"/>
                      <w:spacing w:after="0"/>
                      <w:rPr>
                        <w:noProof/>
                      </w:rPr>
                    </w:pPr>
                    <w:r>
                      <w:rPr>
                        <w:noProof/>
                      </w:rPr>
                      <w:t>IAEA, “IAEA Safety Standards - SSR-3 - Safety of Research Reactors”.</w:t>
                    </w:r>
                  </w:p>
                </w:tc>
              </w:tr>
              <w:tr w:rsidR="005B20B6" w14:paraId="3BADF5F0" w14:textId="77777777" w:rsidTr="00EF1922">
                <w:trPr>
                  <w:divId w:val="1285766822"/>
                  <w:cantSplit/>
                  <w:tblCellSpacing w:w="15" w:type="dxa"/>
                </w:trPr>
                <w:tc>
                  <w:tcPr>
                    <w:tcW w:w="50" w:type="pct"/>
                    <w:hideMark/>
                  </w:tcPr>
                  <w:p w14:paraId="0792C706" w14:textId="77777777" w:rsidR="005B20B6" w:rsidRDefault="005B20B6" w:rsidP="00EF1922">
                    <w:pPr>
                      <w:pStyle w:val="Bibliography"/>
                      <w:spacing w:after="0"/>
                      <w:rPr>
                        <w:noProof/>
                      </w:rPr>
                    </w:pPr>
                    <w:r>
                      <w:rPr>
                        <w:noProof/>
                      </w:rPr>
                      <w:t xml:space="preserve">[27] </w:t>
                    </w:r>
                  </w:p>
                </w:tc>
                <w:tc>
                  <w:tcPr>
                    <w:tcW w:w="0" w:type="auto"/>
                    <w:hideMark/>
                  </w:tcPr>
                  <w:p w14:paraId="24E9E2C9" w14:textId="77777777" w:rsidR="005B20B6" w:rsidRDefault="005B20B6" w:rsidP="00EF1922">
                    <w:pPr>
                      <w:pStyle w:val="Bibliography"/>
                      <w:spacing w:after="0"/>
                      <w:rPr>
                        <w:noProof/>
                      </w:rPr>
                    </w:pPr>
                    <w:r>
                      <w:rPr>
                        <w:noProof/>
                      </w:rPr>
                      <w:t>IAEA, “IAEA Safety Standards - SSR-4 - Safety of Nuclear Fuel Cycle Facilities”.</w:t>
                    </w:r>
                  </w:p>
                </w:tc>
              </w:tr>
              <w:tr w:rsidR="005B20B6" w14:paraId="61928BA1" w14:textId="77777777" w:rsidTr="00EF1922">
                <w:trPr>
                  <w:divId w:val="1285766822"/>
                  <w:cantSplit/>
                  <w:tblCellSpacing w:w="15" w:type="dxa"/>
                </w:trPr>
                <w:tc>
                  <w:tcPr>
                    <w:tcW w:w="50" w:type="pct"/>
                    <w:hideMark/>
                  </w:tcPr>
                  <w:p w14:paraId="1BC0C584" w14:textId="77777777" w:rsidR="005B20B6" w:rsidRDefault="005B20B6" w:rsidP="00EF1922">
                    <w:pPr>
                      <w:pStyle w:val="Bibliography"/>
                      <w:spacing w:after="0"/>
                      <w:rPr>
                        <w:noProof/>
                      </w:rPr>
                    </w:pPr>
                    <w:r>
                      <w:rPr>
                        <w:noProof/>
                      </w:rPr>
                      <w:t xml:space="preserve">[28] </w:t>
                    </w:r>
                  </w:p>
                </w:tc>
                <w:tc>
                  <w:tcPr>
                    <w:tcW w:w="0" w:type="auto"/>
                    <w:hideMark/>
                  </w:tcPr>
                  <w:p w14:paraId="4D661DD0" w14:textId="77777777" w:rsidR="005B20B6" w:rsidRDefault="005B20B6" w:rsidP="00EF1922">
                    <w:pPr>
                      <w:pStyle w:val="Bibliography"/>
                      <w:spacing w:after="0"/>
                      <w:rPr>
                        <w:noProof/>
                      </w:rPr>
                    </w:pPr>
                    <w:r>
                      <w:rPr>
                        <w:noProof/>
                      </w:rPr>
                      <w:t>ONR, “NS-INSP-GD-051 - Dealing with matters of evident concern and potential major concern”.</w:t>
                    </w:r>
                  </w:p>
                </w:tc>
              </w:tr>
              <w:tr w:rsidR="005B20B6" w14:paraId="7627E41B" w14:textId="77777777" w:rsidTr="00EF1922">
                <w:trPr>
                  <w:divId w:val="1285766822"/>
                  <w:cantSplit/>
                  <w:tblCellSpacing w:w="15" w:type="dxa"/>
                </w:trPr>
                <w:tc>
                  <w:tcPr>
                    <w:tcW w:w="50" w:type="pct"/>
                    <w:hideMark/>
                  </w:tcPr>
                  <w:p w14:paraId="4E037BE0" w14:textId="77777777" w:rsidR="005B20B6" w:rsidRDefault="005B20B6" w:rsidP="00EF1922">
                    <w:pPr>
                      <w:pStyle w:val="Bibliography"/>
                      <w:spacing w:after="0"/>
                      <w:rPr>
                        <w:noProof/>
                      </w:rPr>
                    </w:pPr>
                    <w:r>
                      <w:rPr>
                        <w:noProof/>
                      </w:rPr>
                      <w:t xml:space="preserve">[29] </w:t>
                    </w:r>
                  </w:p>
                </w:tc>
                <w:tc>
                  <w:tcPr>
                    <w:tcW w:w="0" w:type="auto"/>
                    <w:hideMark/>
                  </w:tcPr>
                  <w:p w14:paraId="76B418CA" w14:textId="77777777" w:rsidR="005B20B6" w:rsidRDefault="005B20B6" w:rsidP="00EF1922">
                    <w:pPr>
                      <w:pStyle w:val="Bibliography"/>
                      <w:spacing w:after="0"/>
                      <w:rPr>
                        <w:noProof/>
                      </w:rPr>
                    </w:pPr>
                    <w:r>
                      <w:rPr>
                        <w:noProof/>
                      </w:rPr>
                      <w:t>ONR, “NS-TAST-GD-046 - Computer Based Safety Systems”.</w:t>
                    </w:r>
                  </w:p>
                </w:tc>
              </w:tr>
              <w:tr w:rsidR="005B20B6" w14:paraId="7AA3246C" w14:textId="77777777" w:rsidTr="00EF1922">
                <w:trPr>
                  <w:divId w:val="1285766822"/>
                  <w:cantSplit/>
                  <w:tblCellSpacing w:w="15" w:type="dxa"/>
                </w:trPr>
                <w:tc>
                  <w:tcPr>
                    <w:tcW w:w="50" w:type="pct"/>
                    <w:hideMark/>
                  </w:tcPr>
                  <w:p w14:paraId="7366E135" w14:textId="77777777" w:rsidR="005B20B6" w:rsidRDefault="005B20B6" w:rsidP="00EF1922">
                    <w:pPr>
                      <w:pStyle w:val="Bibliography"/>
                      <w:spacing w:after="0"/>
                      <w:rPr>
                        <w:noProof/>
                      </w:rPr>
                    </w:pPr>
                    <w:r>
                      <w:rPr>
                        <w:noProof/>
                      </w:rPr>
                      <w:t xml:space="preserve">[30] </w:t>
                    </w:r>
                  </w:p>
                </w:tc>
                <w:tc>
                  <w:tcPr>
                    <w:tcW w:w="0" w:type="auto"/>
                    <w:hideMark/>
                  </w:tcPr>
                  <w:p w14:paraId="4CDAA2C4" w14:textId="77777777" w:rsidR="005B20B6" w:rsidRDefault="005B20B6" w:rsidP="00EF1922">
                    <w:pPr>
                      <w:pStyle w:val="Bibliography"/>
                      <w:spacing w:after="0"/>
                      <w:rPr>
                        <w:noProof/>
                      </w:rPr>
                    </w:pPr>
                    <w:r>
                      <w:rPr>
                        <w:noProof/>
                      </w:rPr>
                      <w:t>ONR, “NS-TAST-GD-088 - Chemistry of Operating Civil Nuclear Reactors”.</w:t>
                    </w:r>
                  </w:p>
                </w:tc>
              </w:tr>
              <w:tr w:rsidR="005B20B6" w14:paraId="557CA199" w14:textId="77777777" w:rsidTr="00EF1922">
                <w:trPr>
                  <w:divId w:val="1285766822"/>
                  <w:cantSplit/>
                  <w:tblCellSpacing w:w="15" w:type="dxa"/>
                </w:trPr>
                <w:tc>
                  <w:tcPr>
                    <w:tcW w:w="50" w:type="pct"/>
                    <w:hideMark/>
                  </w:tcPr>
                  <w:p w14:paraId="5FB940AA" w14:textId="77777777" w:rsidR="005B20B6" w:rsidRDefault="005B20B6" w:rsidP="00EF1922">
                    <w:pPr>
                      <w:pStyle w:val="Bibliography"/>
                      <w:spacing w:after="0"/>
                      <w:rPr>
                        <w:noProof/>
                      </w:rPr>
                    </w:pPr>
                    <w:r>
                      <w:rPr>
                        <w:noProof/>
                      </w:rPr>
                      <w:t xml:space="preserve">[31] </w:t>
                    </w:r>
                  </w:p>
                </w:tc>
                <w:tc>
                  <w:tcPr>
                    <w:tcW w:w="0" w:type="auto"/>
                    <w:hideMark/>
                  </w:tcPr>
                  <w:p w14:paraId="60F2964B" w14:textId="77777777" w:rsidR="005B20B6" w:rsidRDefault="005B20B6" w:rsidP="00EF1922">
                    <w:pPr>
                      <w:pStyle w:val="Bibliography"/>
                      <w:spacing w:after="0"/>
                      <w:rPr>
                        <w:noProof/>
                      </w:rPr>
                    </w:pPr>
                    <w:r>
                      <w:rPr>
                        <w:noProof/>
                      </w:rPr>
                      <w:t>ONR, “NS-TAST-GD-089 - Chemistry Assessment”.</w:t>
                    </w:r>
                  </w:p>
                </w:tc>
              </w:tr>
              <w:tr w:rsidR="005B20B6" w14:paraId="65FFA6E4" w14:textId="77777777" w:rsidTr="00EF1922">
                <w:trPr>
                  <w:divId w:val="1285766822"/>
                  <w:cantSplit/>
                  <w:tblCellSpacing w:w="15" w:type="dxa"/>
                </w:trPr>
                <w:tc>
                  <w:tcPr>
                    <w:tcW w:w="50" w:type="pct"/>
                    <w:hideMark/>
                  </w:tcPr>
                  <w:p w14:paraId="29504911" w14:textId="77777777" w:rsidR="005B20B6" w:rsidRDefault="005B20B6" w:rsidP="00EF1922">
                    <w:pPr>
                      <w:pStyle w:val="Bibliography"/>
                      <w:spacing w:after="0"/>
                      <w:rPr>
                        <w:noProof/>
                      </w:rPr>
                    </w:pPr>
                    <w:r>
                      <w:rPr>
                        <w:noProof/>
                      </w:rPr>
                      <w:t xml:space="preserve">[32] </w:t>
                    </w:r>
                  </w:p>
                </w:tc>
                <w:tc>
                  <w:tcPr>
                    <w:tcW w:w="0" w:type="auto"/>
                    <w:hideMark/>
                  </w:tcPr>
                  <w:p w14:paraId="080FECE4" w14:textId="77777777" w:rsidR="005B20B6" w:rsidRDefault="005B20B6" w:rsidP="00EF1922">
                    <w:pPr>
                      <w:pStyle w:val="Bibliography"/>
                      <w:spacing w:after="0"/>
                      <w:rPr>
                        <w:noProof/>
                      </w:rPr>
                    </w:pPr>
                    <w:r>
                      <w:rPr>
                        <w:noProof/>
                      </w:rPr>
                      <w:t>HSE, “Legionnaires' disease - the control of legionella bacteria in water systems,” 2013.</w:t>
                    </w:r>
                  </w:p>
                </w:tc>
              </w:tr>
              <w:tr w:rsidR="005B20B6" w14:paraId="0516D131" w14:textId="77777777" w:rsidTr="00EF1922">
                <w:trPr>
                  <w:divId w:val="1285766822"/>
                  <w:cantSplit/>
                  <w:tblCellSpacing w:w="15" w:type="dxa"/>
                </w:trPr>
                <w:tc>
                  <w:tcPr>
                    <w:tcW w:w="50" w:type="pct"/>
                    <w:hideMark/>
                  </w:tcPr>
                  <w:p w14:paraId="1BB25E49" w14:textId="77777777" w:rsidR="005B20B6" w:rsidRDefault="005B20B6" w:rsidP="00EF1922">
                    <w:pPr>
                      <w:pStyle w:val="Bibliography"/>
                      <w:spacing w:after="0"/>
                      <w:rPr>
                        <w:noProof/>
                      </w:rPr>
                    </w:pPr>
                    <w:r>
                      <w:rPr>
                        <w:noProof/>
                      </w:rPr>
                      <w:t xml:space="preserve">[33] </w:t>
                    </w:r>
                  </w:p>
                </w:tc>
                <w:tc>
                  <w:tcPr>
                    <w:tcW w:w="0" w:type="auto"/>
                    <w:hideMark/>
                  </w:tcPr>
                  <w:p w14:paraId="24D7C7C0" w14:textId="77777777" w:rsidR="005B20B6" w:rsidRDefault="005B20B6" w:rsidP="00EF1922">
                    <w:pPr>
                      <w:pStyle w:val="Bibliography"/>
                      <w:spacing w:after="0"/>
                      <w:rPr>
                        <w:noProof/>
                      </w:rPr>
                    </w:pPr>
                    <w:r>
                      <w:rPr>
                        <w:noProof/>
                      </w:rPr>
                      <w:t>HSE, “Safe work in confined spaces - Approved code of practice and guidance,” 2014.</w:t>
                    </w:r>
                  </w:p>
                </w:tc>
              </w:tr>
              <w:tr w:rsidR="005B20B6" w:rsidRPr="0099289D" w14:paraId="674C93CF" w14:textId="77777777" w:rsidTr="00EF1922">
                <w:trPr>
                  <w:divId w:val="1285766822"/>
                  <w:cantSplit/>
                  <w:tblCellSpacing w:w="15" w:type="dxa"/>
                </w:trPr>
                <w:tc>
                  <w:tcPr>
                    <w:tcW w:w="50" w:type="pct"/>
                    <w:hideMark/>
                  </w:tcPr>
                  <w:p w14:paraId="5764005E" w14:textId="77777777" w:rsidR="005B20B6" w:rsidRDefault="005B20B6" w:rsidP="00EF1922">
                    <w:pPr>
                      <w:pStyle w:val="Bibliography"/>
                      <w:spacing w:after="0"/>
                      <w:rPr>
                        <w:noProof/>
                      </w:rPr>
                    </w:pPr>
                    <w:r>
                      <w:rPr>
                        <w:noProof/>
                      </w:rPr>
                      <w:t xml:space="preserve">[34] </w:t>
                    </w:r>
                  </w:p>
                </w:tc>
                <w:tc>
                  <w:tcPr>
                    <w:tcW w:w="0" w:type="auto"/>
                    <w:hideMark/>
                  </w:tcPr>
                  <w:p w14:paraId="326EFF80" w14:textId="77777777" w:rsidR="005B20B6" w:rsidRPr="0099289D" w:rsidRDefault="005B20B6" w:rsidP="00EF1922">
                    <w:pPr>
                      <w:pStyle w:val="Bibliography"/>
                      <w:spacing w:after="0"/>
                      <w:rPr>
                        <w:noProof/>
                        <w:lang w:val="fr-FR"/>
                      </w:rPr>
                    </w:pPr>
                    <w:r>
                      <w:rPr>
                        <w:noProof/>
                      </w:rPr>
                      <w:t xml:space="preserve">HSE, “The Pressure Systems Safety Regulations 2000,” [Online]. </w:t>
                    </w:r>
                    <w:r w:rsidRPr="0099289D">
                      <w:rPr>
                        <w:noProof/>
                        <w:lang w:val="fr-FR"/>
                      </w:rPr>
                      <w:t>Available: https://www.legislation.gov.uk/uksi/2000/128/schedule/1/made.</w:t>
                    </w:r>
                  </w:p>
                </w:tc>
              </w:tr>
              <w:tr w:rsidR="005B20B6" w14:paraId="01A32CB6" w14:textId="77777777" w:rsidTr="00EF1922">
                <w:trPr>
                  <w:divId w:val="1285766822"/>
                  <w:cantSplit/>
                  <w:tblCellSpacing w:w="15" w:type="dxa"/>
                </w:trPr>
                <w:tc>
                  <w:tcPr>
                    <w:tcW w:w="50" w:type="pct"/>
                    <w:hideMark/>
                  </w:tcPr>
                  <w:p w14:paraId="7FCF62E2" w14:textId="77777777" w:rsidR="005B20B6" w:rsidRDefault="005B20B6" w:rsidP="00EF1922">
                    <w:pPr>
                      <w:pStyle w:val="Bibliography"/>
                      <w:spacing w:after="0"/>
                      <w:rPr>
                        <w:noProof/>
                      </w:rPr>
                    </w:pPr>
                    <w:r>
                      <w:rPr>
                        <w:noProof/>
                      </w:rPr>
                      <w:t xml:space="preserve">[35] </w:t>
                    </w:r>
                  </w:p>
                </w:tc>
                <w:tc>
                  <w:tcPr>
                    <w:tcW w:w="0" w:type="auto"/>
                    <w:hideMark/>
                  </w:tcPr>
                  <w:p w14:paraId="52116D83" w14:textId="77777777" w:rsidR="005B20B6" w:rsidRDefault="005B20B6" w:rsidP="00EF1922">
                    <w:pPr>
                      <w:pStyle w:val="Bibliography"/>
                      <w:spacing w:after="0"/>
                      <w:rPr>
                        <w:noProof/>
                      </w:rPr>
                    </w:pPr>
                    <w:r>
                      <w:rPr>
                        <w:noProof/>
                      </w:rPr>
                      <w:t>HSE, “The Dangerous Substances and Explosive Atmospheres Regulations 2002,” 2002. [Online]. Available: https://www.legislation.gov.uk/uksi/2002/2776/introduction.</w:t>
                    </w:r>
                  </w:p>
                </w:tc>
              </w:tr>
              <w:tr w:rsidR="005B20B6" w14:paraId="71921F0E" w14:textId="77777777" w:rsidTr="00EF1922">
                <w:trPr>
                  <w:divId w:val="1285766822"/>
                  <w:cantSplit/>
                  <w:tblCellSpacing w:w="15" w:type="dxa"/>
                </w:trPr>
                <w:tc>
                  <w:tcPr>
                    <w:tcW w:w="50" w:type="pct"/>
                    <w:hideMark/>
                  </w:tcPr>
                  <w:p w14:paraId="6BF6E7BB" w14:textId="77777777" w:rsidR="005B20B6" w:rsidRDefault="005B20B6" w:rsidP="00EF1922">
                    <w:pPr>
                      <w:pStyle w:val="Bibliography"/>
                      <w:spacing w:after="0"/>
                      <w:rPr>
                        <w:noProof/>
                      </w:rPr>
                    </w:pPr>
                    <w:r>
                      <w:rPr>
                        <w:noProof/>
                      </w:rPr>
                      <w:t xml:space="preserve">[36] </w:t>
                    </w:r>
                  </w:p>
                </w:tc>
                <w:tc>
                  <w:tcPr>
                    <w:tcW w:w="0" w:type="auto"/>
                    <w:hideMark/>
                  </w:tcPr>
                  <w:p w14:paraId="7A24D1D0" w14:textId="77777777" w:rsidR="005B20B6" w:rsidRDefault="005B20B6" w:rsidP="00EF1922">
                    <w:pPr>
                      <w:pStyle w:val="Bibliography"/>
                      <w:spacing w:after="0"/>
                      <w:rPr>
                        <w:noProof/>
                      </w:rPr>
                    </w:pPr>
                    <w:r>
                      <w:rPr>
                        <w:noProof/>
                      </w:rPr>
                      <w:t>IAEA, “IAEA-TECDOC-1787 - Application of the Safety Classification of Structures, Systems and Components in Nuclear Power Plants,” 2016.</w:t>
                    </w:r>
                  </w:p>
                </w:tc>
              </w:tr>
              <w:tr w:rsidR="005B20B6" w14:paraId="4E407239" w14:textId="77777777" w:rsidTr="00EF1922">
                <w:trPr>
                  <w:divId w:val="1285766822"/>
                  <w:cantSplit/>
                  <w:tblCellSpacing w:w="15" w:type="dxa"/>
                </w:trPr>
                <w:tc>
                  <w:tcPr>
                    <w:tcW w:w="50" w:type="pct"/>
                    <w:hideMark/>
                  </w:tcPr>
                  <w:p w14:paraId="0DBE5E17" w14:textId="77777777" w:rsidR="005B20B6" w:rsidRDefault="005B20B6" w:rsidP="00EF1922">
                    <w:pPr>
                      <w:pStyle w:val="Bibliography"/>
                      <w:spacing w:after="0"/>
                      <w:rPr>
                        <w:noProof/>
                      </w:rPr>
                    </w:pPr>
                    <w:r>
                      <w:rPr>
                        <w:noProof/>
                      </w:rPr>
                      <w:t xml:space="preserve">[37] </w:t>
                    </w:r>
                  </w:p>
                </w:tc>
                <w:tc>
                  <w:tcPr>
                    <w:tcW w:w="0" w:type="auto"/>
                    <w:hideMark/>
                  </w:tcPr>
                  <w:p w14:paraId="5B2C5186" w14:textId="77777777" w:rsidR="005B20B6" w:rsidRDefault="005B20B6" w:rsidP="00EF1922">
                    <w:pPr>
                      <w:pStyle w:val="Bibliography"/>
                      <w:spacing w:after="0"/>
                      <w:rPr>
                        <w:noProof/>
                      </w:rPr>
                    </w:pPr>
                    <w:r>
                      <w:rPr>
                        <w:noProof/>
                      </w:rPr>
                      <w:t>HSE, “The Electricity at Work Regulations 1989,” 1989.</w:t>
                    </w:r>
                  </w:p>
                </w:tc>
              </w:tr>
              <w:tr w:rsidR="005B20B6" w14:paraId="36E0DAA3" w14:textId="77777777" w:rsidTr="00EF1922">
                <w:trPr>
                  <w:divId w:val="1285766822"/>
                  <w:cantSplit/>
                  <w:tblCellSpacing w:w="15" w:type="dxa"/>
                </w:trPr>
                <w:tc>
                  <w:tcPr>
                    <w:tcW w:w="50" w:type="pct"/>
                    <w:hideMark/>
                  </w:tcPr>
                  <w:p w14:paraId="196AC7CE" w14:textId="77777777" w:rsidR="005B20B6" w:rsidRDefault="005B20B6" w:rsidP="00EF1922">
                    <w:pPr>
                      <w:pStyle w:val="Bibliography"/>
                      <w:spacing w:after="0"/>
                      <w:rPr>
                        <w:noProof/>
                      </w:rPr>
                    </w:pPr>
                    <w:r>
                      <w:rPr>
                        <w:noProof/>
                      </w:rPr>
                      <w:t xml:space="preserve">[38] </w:t>
                    </w:r>
                  </w:p>
                </w:tc>
                <w:tc>
                  <w:tcPr>
                    <w:tcW w:w="0" w:type="auto"/>
                    <w:hideMark/>
                  </w:tcPr>
                  <w:p w14:paraId="307FEE2C" w14:textId="77777777" w:rsidR="005B20B6" w:rsidRDefault="005B20B6" w:rsidP="00EF1922">
                    <w:pPr>
                      <w:pStyle w:val="Bibliography"/>
                      <w:spacing w:after="0"/>
                      <w:rPr>
                        <w:noProof/>
                      </w:rPr>
                    </w:pPr>
                    <w:r>
                      <w:rPr>
                        <w:noProof/>
                      </w:rPr>
                      <w:t>IAEA, “IAEA Safety Guide No. NS-G-1.7 - Protection against Internal Fires and Explosions in the Design of Nuclear Power Plants,” 2004.</w:t>
                    </w:r>
                  </w:p>
                </w:tc>
              </w:tr>
            </w:tbl>
            <w:p w14:paraId="6B307215" w14:textId="77777777" w:rsidR="005B20B6" w:rsidRDefault="005B20B6">
              <w:pPr>
                <w:divId w:val="1285766822"/>
                <w:rPr>
                  <w:rFonts w:eastAsia="Times New Roman"/>
                  <w:noProof/>
                </w:rPr>
              </w:pPr>
            </w:p>
            <w:p w14:paraId="1DC90079" w14:textId="2B6C4AE4" w:rsidR="00F7687C" w:rsidRPr="00B16D12" w:rsidRDefault="00F7687C" w:rsidP="00311216">
              <w:pPr>
                <w:sectPr w:rsidR="00F7687C" w:rsidRPr="00B16D12" w:rsidSect="00EF1922">
                  <w:pgSz w:w="11906" w:h="16838" w:code="9"/>
                  <w:pgMar w:top="1440" w:right="1440" w:bottom="1440" w:left="1440" w:header="397" w:footer="397" w:gutter="0"/>
                  <w:cols w:space="312"/>
                  <w:docGrid w:linePitch="360"/>
                </w:sectPr>
              </w:pPr>
              <w:r w:rsidRPr="00B16D12">
                <w:rPr>
                  <w:b/>
                  <w:bCs/>
                  <w:noProof/>
                </w:rPr>
                <w:fldChar w:fldCharType="end"/>
              </w:r>
            </w:p>
          </w:sdtContent>
        </w:sdt>
      </w:sdtContent>
    </w:sdt>
    <w:p w14:paraId="4323F5E0" w14:textId="3AE6E300" w:rsidR="00F7687C" w:rsidRPr="00B16D12" w:rsidRDefault="00F7687C" w:rsidP="00904152">
      <w:pPr>
        <w:pStyle w:val="Heading1"/>
        <w:numPr>
          <w:ilvl w:val="0"/>
          <w:numId w:val="0"/>
        </w:numPr>
        <w:ind w:left="851" w:hanging="851"/>
      </w:pPr>
      <w:bookmarkStart w:id="24" w:name="_Toc89268373"/>
      <w:bookmarkStart w:id="25" w:name="_Toc181619996"/>
      <w:r w:rsidRPr="00B16D12">
        <w:t xml:space="preserve">Glossary and </w:t>
      </w:r>
      <w:r w:rsidR="00382B7D">
        <w:t>a</w:t>
      </w:r>
      <w:r w:rsidRPr="00B16D12">
        <w:t>bbreviations</w:t>
      </w:r>
      <w:bookmarkEnd w:id="24"/>
      <w:bookmarkEnd w:id="25"/>
    </w:p>
    <w:p w14:paraId="3AE79E77" w14:textId="64A4F3C9" w:rsidR="00F83A6D" w:rsidRPr="00B16D12" w:rsidRDefault="003E7ADF" w:rsidP="00F83A6D">
      <w:pPr>
        <w:tabs>
          <w:tab w:val="left" w:pos="1440"/>
        </w:tabs>
        <w:spacing w:line="240" w:lineRule="auto"/>
        <w:contextualSpacing/>
      </w:pPr>
      <w:r w:rsidRPr="00B16D12">
        <w:t>AC</w:t>
      </w:r>
      <w:r w:rsidRPr="00B16D12">
        <w:tab/>
        <w:t>Alternating current</w:t>
      </w:r>
    </w:p>
    <w:p w14:paraId="5487A3CD" w14:textId="23680B53" w:rsidR="008D3D75" w:rsidRPr="00B16D12" w:rsidRDefault="008D3D75" w:rsidP="00F83A6D">
      <w:pPr>
        <w:tabs>
          <w:tab w:val="left" w:pos="1440"/>
        </w:tabs>
        <w:spacing w:line="240" w:lineRule="auto"/>
        <w:contextualSpacing/>
      </w:pPr>
      <w:r w:rsidRPr="00B16D12">
        <w:t>ALARP</w:t>
      </w:r>
      <w:r w:rsidRPr="00B16D12">
        <w:tab/>
        <w:t xml:space="preserve">As </w:t>
      </w:r>
      <w:r w:rsidR="00780557" w:rsidRPr="00B16D12">
        <w:t>low as reasonably practicable</w:t>
      </w:r>
    </w:p>
    <w:p w14:paraId="26989094" w14:textId="77777777" w:rsidR="003E7ADF" w:rsidRPr="00B16D12" w:rsidRDefault="003E7ADF" w:rsidP="003E7ADF">
      <w:pPr>
        <w:tabs>
          <w:tab w:val="left" w:pos="1440"/>
        </w:tabs>
        <w:spacing w:line="240" w:lineRule="auto"/>
        <w:contextualSpacing/>
      </w:pPr>
      <w:r w:rsidRPr="00B16D12">
        <w:t>DC</w:t>
      </w:r>
      <w:r w:rsidRPr="00B16D12">
        <w:tab/>
        <w:t>Direct current</w:t>
      </w:r>
    </w:p>
    <w:p w14:paraId="1EAC3325" w14:textId="0B7B9625" w:rsidR="00552D8C" w:rsidRPr="00B16D12" w:rsidRDefault="00552D8C" w:rsidP="003E7ADF">
      <w:pPr>
        <w:tabs>
          <w:tab w:val="left" w:pos="1440"/>
        </w:tabs>
        <w:spacing w:line="240" w:lineRule="auto"/>
        <w:contextualSpacing/>
      </w:pPr>
      <w:r w:rsidRPr="00B16D12">
        <w:t>EA</w:t>
      </w:r>
      <w:r w:rsidR="0016145A" w:rsidRPr="00B16D12">
        <w:tab/>
        <w:t>Environment Agency</w:t>
      </w:r>
    </w:p>
    <w:p w14:paraId="45EF5668" w14:textId="77777777" w:rsidR="003E7ADF" w:rsidRPr="00B16D12" w:rsidRDefault="003E7ADF" w:rsidP="003E7ADF">
      <w:pPr>
        <w:tabs>
          <w:tab w:val="left" w:pos="1440"/>
        </w:tabs>
        <w:spacing w:line="240" w:lineRule="auto"/>
        <w:contextualSpacing/>
      </w:pPr>
      <w:r w:rsidRPr="00B16D12">
        <w:t>EIMT</w:t>
      </w:r>
      <w:r w:rsidRPr="00B16D12">
        <w:tab/>
        <w:t>Examination, inspection, maintenance and testing</w:t>
      </w:r>
    </w:p>
    <w:p w14:paraId="09D2A90E" w14:textId="77777777" w:rsidR="003E7ADF" w:rsidRPr="00B16D12" w:rsidRDefault="003E7ADF" w:rsidP="003E7ADF">
      <w:pPr>
        <w:tabs>
          <w:tab w:val="left" w:pos="1440"/>
        </w:tabs>
        <w:spacing w:line="240" w:lineRule="auto"/>
        <w:contextualSpacing/>
      </w:pPr>
      <w:r w:rsidRPr="00B16D12">
        <w:t>HVAC</w:t>
      </w:r>
      <w:r w:rsidRPr="00B16D12">
        <w:tab/>
        <w:t>Heating, ventilation and air conditioning</w:t>
      </w:r>
    </w:p>
    <w:p w14:paraId="71AC2652" w14:textId="77777777" w:rsidR="003E7ADF" w:rsidRPr="00B16D12" w:rsidRDefault="003E7ADF" w:rsidP="003E7ADF">
      <w:pPr>
        <w:tabs>
          <w:tab w:val="left" w:pos="1440"/>
        </w:tabs>
        <w:spacing w:line="240" w:lineRule="auto"/>
        <w:contextualSpacing/>
      </w:pPr>
      <w:r w:rsidRPr="00B16D12">
        <w:t>IAEA</w:t>
      </w:r>
      <w:r w:rsidRPr="00B16D12">
        <w:tab/>
        <w:t>International Atomic Energy Agency</w:t>
      </w:r>
    </w:p>
    <w:p w14:paraId="74470661" w14:textId="77777777" w:rsidR="003E7ADF" w:rsidRPr="00B16D12" w:rsidRDefault="003E7ADF" w:rsidP="003E7ADF">
      <w:pPr>
        <w:tabs>
          <w:tab w:val="left" w:pos="1440"/>
        </w:tabs>
        <w:spacing w:line="240" w:lineRule="auto"/>
        <w:contextualSpacing/>
      </w:pPr>
      <w:r w:rsidRPr="00B16D12">
        <w:t>I&amp;C</w:t>
      </w:r>
      <w:r w:rsidRPr="00B16D12">
        <w:tab/>
        <w:t>Instrumentation and control</w:t>
      </w:r>
    </w:p>
    <w:p w14:paraId="63CCBB56" w14:textId="77777777" w:rsidR="003E7ADF" w:rsidRPr="00B16D12" w:rsidRDefault="003E7ADF" w:rsidP="003E7ADF">
      <w:pPr>
        <w:tabs>
          <w:tab w:val="left" w:pos="1440"/>
        </w:tabs>
        <w:spacing w:line="240" w:lineRule="auto"/>
        <w:contextualSpacing/>
      </w:pPr>
      <w:r w:rsidRPr="00B16D12">
        <w:t>LC(s)</w:t>
      </w:r>
      <w:r w:rsidRPr="00B16D12">
        <w:tab/>
        <w:t>Licence condition(s)</w:t>
      </w:r>
    </w:p>
    <w:p w14:paraId="444CC999" w14:textId="3672C949" w:rsidR="00552D8C" w:rsidRPr="00B16D12" w:rsidRDefault="00552D8C" w:rsidP="003E7ADF">
      <w:pPr>
        <w:tabs>
          <w:tab w:val="left" w:pos="1440"/>
        </w:tabs>
        <w:spacing w:line="240" w:lineRule="auto"/>
        <w:contextualSpacing/>
      </w:pPr>
      <w:r w:rsidRPr="00B16D12">
        <w:t>NRW</w:t>
      </w:r>
      <w:r w:rsidR="0016145A" w:rsidRPr="00B16D12">
        <w:tab/>
        <w:t>Natural Resources Wales</w:t>
      </w:r>
    </w:p>
    <w:p w14:paraId="403BB513" w14:textId="77777777" w:rsidR="003E7ADF" w:rsidRPr="00B16D12" w:rsidRDefault="003E7ADF" w:rsidP="003E7ADF">
      <w:pPr>
        <w:tabs>
          <w:tab w:val="left" w:pos="1440"/>
        </w:tabs>
        <w:spacing w:line="240" w:lineRule="auto"/>
        <w:contextualSpacing/>
      </w:pPr>
      <w:r w:rsidRPr="00B16D12">
        <w:t>ONR</w:t>
      </w:r>
      <w:r w:rsidRPr="00B16D12">
        <w:tab/>
        <w:t>Office for Nuclear Regulation</w:t>
      </w:r>
    </w:p>
    <w:p w14:paraId="4D9E63C8" w14:textId="77777777" w:rsidR="003E7ADF" w:rsidRPr="00B16D12" w:rsidRDefault="003E7ADF" w:rsidP="003E7ADF">
      <w:pPr>
        <w:tabs>
          <w:tab w:val="left" w:pos="1440"/>
        </w:tabs>
        <w:spacing w:line="240" w:lineRule="auto"/>
        <w:contextualSpacing/>
      </w:pPr>
      <w:r w:rsidRPr="00B16D12">
        <w:t>PSA</w:t>
      </w:r>
      <w:r w:rsidRPr="00B16D12">
        <w:tab/>
        <w:t>Probabilistic safety analysis</w:t>
      </w:r>
    </w:p>
    <w:p w14:paraId="5066CD3E" w14:textId="77777777" w:rsidR="003E7ADF" w:rsidRPr="00B16D12" w:rsidRDefault="003E7ADF" w:rsidP="003E7ADF">
      <w:pPr>
        <w:tabs>
          <w:tab w:val="left" w:pos="1440"/>
        </w:tabs>
        <w:spacing w:line="240" w:lineRule="auto"/>
        <w:contextualSpacing/>
      </w:pPr>
      <w:r w:rsidRPr="00B16D12">
        <w:t>SAP(s)</w:t>
      </w:r>
      <w:r w:rsidRPr="00B16D12">
        <w:tab/>
        <w:t xml:space="preserve">Safety Assessment Principle(s) </w:t>
      </w:r>
    </w:p>
    <w:p w14:paraId="65E4AB6C" w14:textId="7992C63F" w:rsidR="00552D8C" w:rsidRPr="00B16D12" w:rsidRDefault="00552D8C" w:rsidP="003E7ADF">
      <w:pPr>
        <w:tabs>
          <w:tab w:val="left" w:pos="1440"/>
        </w:tabs>
        <w:spacing w:line="240" w:lineRule="auto"/>
        <w:contextualSpacing/>
      </w:pPr>
      <w:r w:rsidRPr="00B16D12">
        <w:t>SEPA</w:t>
      </w:r>
      <w:r w:rsidR="0016145A" w:rsidRPr="00B16D12">
        <w:tab/>
        <w:t>Scottish Environment Protection Agency</w:t>
      </w:r>
    </w:p>
    <w:p w14:paraId="12DC9858" w14:textId="77777777" w:rsidR="003E7ADF" w:rsidRPr="00B16D12" w:rsidRDefault="003E7ADF" w:rsidP="003E7ADF">
      <w:pPr>
        <w:tabs>
          <w:tab w:val="left" w:pos="1440"/>
        </w:tabs>
        <w:spacing w:line="240" w:lineRule="auto"/>
        <w:contextualSpacing/>
      </w:pPr>
      <w:r w:rsidRPr="00B16D12">
        <w:t>SSC</w:t>
      </w:r>
      <w:r w:rsidRPr="00B16D12">
        <w:tab/>
        <w:t>Structures, systems and component</w:t>
      </w:r>
    </w:p>
    <w:p w14:paraId="33CD331F" w14:textId="77777777" w:rsidR="003E7ADF" w:rsidRPr="00B16D12" w:rsidRDefault="003E7ADF" w:rsidP="003E7ADF">
      <w:pPr>
        <w:tabs>
          <w:tab w:val="left" w:pos="1440"/>
        </w:tabs>
        <w:spacing w:line="240" w:lineRule="auto"/>
        <w:contextualSpacing/>
      </w:pPr>
      <w:r w:rsidRPr="00B16D12">
        <w:t>TAG(s)</w:t>
      </w:r>
      <w:r w:rsidRPr="00B16D12">
        <w:tab/>
        <w:t>Technical Assessment Guide(s)</w:t>
      </w:r>
    </w:p>
    <w:p w14:paraId="622F0D38" w14:textId="77777777" w:rsidR="003E7ADF" w:rsidRPr="00B16D12" w:rsidRDefault="003E7ADF" w:rsidP="003E7ADF">
      <w:pPr>
        <w:tabs>
          <w:tab w:val="left" w:pos="1440"/>
        </w:tabs>
        <w:spacing w:line="240" w:lineRule="auto"/>
        <w:contextualSpacing/>
      </w:pPr>
      <w:r w:rsidRPr="00B16D12">
        <w:t>WENRA</w:t>
      </w:r>
      <w:r w:rsidRPr="00B16D12">
        <w:tab/>
        <w:t>Western European Nuclear Regulators’ Association</w:t>
      </w:r>
    </w:p>
    <w:p w14:paraId="6A657F46" w14:textId="77777777" w:rsidR="003E7ADF" w:rsidRPr="00B16D12" w:rsidRDefault="003E7ADF" w:rsidP="00F7687C">
      <w:pPr>
        <w:tabs>
          <w:tab w:val="left" w:pos="1440"/>
        </w:tabs>
        <w:spacing w:line="240" w:lineRule="auto"/>
        <w:contextualSpacing/>
      </w:pPr>
    </w:p>
    <w:sectPr w:rsidR="003E7ADF" w:rsidRPr="00B16D12" w:rsidSect="00EF1922">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A53EE4" w14:textId="77777777" w:rsidR="00D22972" w:rsidRDefault="00D22972" w:rsidP="007D199A">
      <w:pPr>
        <w:spacing w:after="0"/>
      </w:pPr>
      <w:r>
        <w:separator/>
      </w:r>
    </w:p>
    <w:p w14:paraId="456A790F" w14:textId="77777777" w:rsidR="00D22972" w:rsidRDefault="00D22972"/>
    <w:p w14:paraId="20B31230" w14:textId="77777777" w:rsidR="00D22972" w:rsidRDefault="00D22972"/>
  </w:endnote>
  <w:endnote w:type="continuationSeparator" w:id="0">
    <w:p w14:paraId="357AE94A" w14:textId="77777777" w:rsidR="00D22972" w:rsidRDefault="00D22972" w:rsidP="007D199A">
      <w:pPr>
        <w:spacing w:after="0"/>
      </w:pPr>
      <w:r>
        <w:continuationSeparator/>
      </w:r>
    </w:p>
    <w:p w14:paraId="47549D97" w14:textId="77777777" w:rsidR="00D22972" w:rsidRDefault="00D22972"/>
    <w:p w14:paraId="142E7E4D" w14:textId="77777777" w:rsidR="00D22972" w:rsidRDefault="00D229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6CAB2ECA" w:rsidR="007C3C1D" w:rsidRPr="002D5F2E" w:rsidRDefault="006A525B" w:rsidP="007C3C1D">
    <w:pPr>
      <w:pStyle w:val="Footer"/>
      <w:jc w:val="left"/>
      <w:rPr>
        <w:sz w:val="22"/>
      </w:rPr>
    </w:pPr>
    <w:r w:rsidRPr="002D5F2E">
      <w:rPr>
        <w:sz w:val="22"/>
      </w:rPr>
      <w:t>ONR-DOC-TEMP-</w:t>
    </w:r>
    <w:r w:rsidR="001321E2" w:rsidRPr="002D5F2E">
      <w:rPr>
        <w:sz w:val="22"/>
      </w:rPr>
      <w:t>002</w:t>
    </w:r>
    <w:r w:rsidRPr="002D5F2E">
      <w:rPr>
        <w:sz w:val="22"/>
      </w:rPr>
      <w:t xml:space="preserve"> (Issue </w:t>
    </w:r>
    <w:r w:rsidR="001321E2" w:rsidRPr="002D5F2E">
      <w:rPr>
        <w:sz w:val="22"/>
      </w:rPr>
      <w:t>5</w:t>
    </w:r>
    <w:r w:rsidR="00CE1DB2" w:rsidRPr="002D5F2E">
      <w:rPr>
        <w:sz w:val="22"/>
      </w:rPr>
      <w:t>.</w:t>
    </w:r>
    <w:r w:rsidR="002D5F2E" w:rsidRPr="002D5F2E">
      <w:rPr>
        <w:sz w:val="22"/>
      </w:rPr>
      <w:t>3</w:t>
    </w:r>
    <w:r w:rsidRPr="002D5F2E">
      <w:rPr>
        <w:sz w:val="22"/>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56CE48E5" w:rsidR="00CE6198" w:rsidRPr="000B2BCD" w:rsidRDefault="002D5F2E" w:rsidP="000B2BCD">
    <w:pPr>
      <w:pStyle w:val="Footer"/>
      <w:spacing w:before="240" w:after="0" w:line="240" w:lineRule="auto"/>
      <w:rPr>
        <w:rStyle w:val="PageNumber"/>
        <w:color w:val="22413A"/>
        <w:sz w:val="24"/>
      </w:rPr>
    </w:pPr>
    <w:r w:rsidRPr="002D5F2E">
      <w:rPr>
        <w:rStyle w:val="PageNumber"/>
        <w:color w:val="22413A"/>
        <w:sz w:val="24"/>
      </w:rPr>
      <w:t xml:space="preserve">Page | </w:t>
    </w:r>
    <w:r w:rsidRPr="002D5F2E">
      <w:rPr>
        <w:rStyle w:val="PageNumber"/>
        <w:color w:val="22413A"/>
        <w:sz w:val="24"/>
      </w:rPr>
      <w:fldChar w:fldCharType="begin"/>
    </w:r>
    <w:r w:rsidRPr="002D5F2E">
      <w:rPr>
        <w:rStyle w:val="PageNumber"/>
        <w:color w:val="22413A"/>
        <w:sz w:val="24"/>
      </w:rPr>
      <w:instrText xml:space="preserve"> PAGE   \* MERGEFORMAT </w:instrText>
    </w:r>
    <w:r w:rsidRPr="002D5F2E">
      <w:rPr>
        <w:rStyle w:val="PageNumber"/>
        <w:color w:val="22413A"/>
        <w:sz w:val="24"/>
      </w:rPr>
      <w:fldChar w:fldCharType="separate"/>
    </w:r>
    <w:r w:rsidRPr="002D5F2E">
      <w:rPr>
        <w:rStyle w:val="PageNumber"/>
        <w:noProof/>
        <w:color w:val="22413A"/>
        <w:sz w:val="24"/>
      </w:rPr>
      <w:t>1</w:t>
    </w:r>
    <w:r w:rsidRPr="002D5F2E">
      <w:rPr>
        <w:rStyle w:val="PageNumber"/>
        <w:noProof/>
        <w:color w:val="22413A"/>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C87D4" w14:textId="07FF8408" w:rsidR="000B2BCD" w:rsidRPr="000B2BCD" w:rsidRDefault="00A8606E" w:rsidP="000B2BCD">
    <w:pPr>
      <w:pStyle w:val="Footer"/>
      <w:spacing w:before="240" w:after="0" w:line="240" w:lineRule="auto"/>
      <w:rPr>
        <w:rStyle w:val="PageNumber"/>
        <w:color w:val="22413A"/>
        <w:sz w:val="24"/>
      </w:rPr>
    </w:pPr>
    <w:r w:rsidRPr="00A8606E">
      <w:rPr>
        <w:rStyle w:val="PageNumber"/>
        <w:color w:val="22413A"/>
        <w:sz w:val="24"/>
      </w:rPr>
      <w:t xml:space="preserve">Page | </w:t>
    </w:r>
    <w:r w:rsidRPr="00A8606E">
      <w:rPr>
        <w:rStyle w:val="PageNumber"/>
        <w:color w:val="22413A"/>
        <w:sz w:val="24"/>
      </w:rPr>
      <w:fldChar w:fldCharType="begin"/>
    </w:r>
    <w:r w:rsidRPr="00A8606E">
      <w:rPr>
        <w:rStyle w:val="PageNumber"/>
        <w:color w:val="22413A"/>
        <w:sz w:val="24"/>
      </w:rPr>
      <w:instrText xml:space="preserve"> PAGE   \* MERGEFORMAT </w:instrText>
    </w:r>
    <w:r w:rsidRPr="00A8606E">
      <w:rPr>
        <w:rStyle w:val="PageNumber"/>
        <w:color w:val="22413A"/>
        <w:sz w:val="24"/>
      </w:rPr>
      <w:fldChar w:fldCharType="separate"/>
    </w:r>
    <w:r w:rsidRPr="00A8606E">
      <w:rPr>
        <w:rStyle w:val="PageNumber"/>
        <w:noProof/>
        <w:color w:val="22413A"/>
        <w:sz w:val="24"/>
      </w:rPr>
      <w:t>1</w:t>
    </w:r>
    <w:r w:rsidRPr="00A8606E">
      <w:rPr>
        <w:rStyle w:val="PageNumber"/>
        <w:noProof/>
        <w:color w:val="22413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95C402" w14:textId="77777777" w:rsidR="00D22972" w:rsidRPr="005E0344" w:rsidRDefault="00D22972" w:rsidP="005E0344">
      <w:pPr>
        <w:spacing w:after="120"/>
        <w:rPr>
          <w:color w:val="000000" w:themeColor="text2"/>
        </w:rPr>
      </w:pPr>
      <w:r w:rsidRPr="005E0344">
        <w:rPr>
          <w:color w:val="000000" w:themeColor="text2"/>
        </w:rPr>
        <w:separator/>
      </w:r>
    </w:p>
    <w:p w14:paraId="7A8D6055" w14:textId="77777777" w:rsidR="00D22972" w:rsidRDefault="00D22972"/>
  </w:footnote>
  <w:footnote w:type="continuationSeparator" w:id="0">
    <w:p w14:paraId="7D0A8F60" w14:textId="77777777" w:rsidR="00D22972" w:rsidRPr="005E0344" w:rsidRDefault="00D22972" w:rsidP="0090581D">
      <w:pPr>
        <w:spacing w:after="120"/>
        <w:rPr>
          <w:color w:val="000000" w:themeColor="text2"/>
        </w:rPr>
      </w:pPr>
      <w:r w:rsidRPr="005E0344">
        <w:rPr>
          <w:color w:val="000000" w:themeColor="text2"/>
        </w:rPr>
        <w:continuationSeparator/>
      </w:r>
    </w:p>
    <w:p w14:paraId="192B47EB" w14:textId="77777777" w:rsidR="00D22972" w:rsidRDefault="00D22972"/>
    <w:p w14:paraId="2C72C788" w14:textId="77777777" w:rsidR="00D22972" w:rsidRDefault="00D22972"/>
  </w:footnote>
  <w:footnote w:type="continuationNotice" w:id="1">
    <w:p w14:paraId="7EF72772" w14:textId="77777777" w:rsidR="00D22972" w:rsidRDefault="00D22972">
      <w:pPr>
        <w:spacing w:after="0"/>
      </w:pPr>
    </w:p>
    <w:p w14:paraId="6AB140B0" w14:textId="77777777" w:rsidR="00D22972" w:rsidRDefault="00D22972"/>
    <w:p w14:paraId="2D0B9EF1" w14:textId="77777777" w:rsidR="00D22972" w:rsidRDefault="00D2297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A65B1" w14:textId="446F23F4" w:rsidR="000B2BCD" w:rsidRPr="00046936" w:rsidRDefault="00D22972" w:rsidP="009E0E52">
    <w:pPr>
      <w:pStyle w:val="Header"/>
      <w:rPr>
        <w:sz w:val="20"/>
        <w:szCs w:val="24"/>
      </w:rPr>
    </w:pPr>
    <w:sdt>
      <w:sdtPr>
        <w:rPr>
          <w:sz w:val="20"/>
          <w:szCs w:val="24"/>
        </w:rPr>
        <w:alias w:val="Title"/>
        <w:tag w:val=""/>
        <w:id w:val="2101294540"/>
        <w:placeholder>
          <w:docPart w:val="30CB27CBF28C4D2FBF0903761E9BCFB8"/>
        </w:placeholder>
        <w:dataBinding w:prefixMappings="xmlns:ns0='http://purl.org/dc/elements/1.1/' xmlns:ns1='http://schemas.openxmlformats.org/package/2006/metadata/core-properties' " w:xpath="/ns1:coreProperties[1]/ns0:title[1]" w:storeItemID="{6C3C8BC8-F283-45AE-878A-BAB7291924A1}"/>
        <w:text/>
      </w:sdtPr>
      <w:sdtEndPr/>
      <w:sdtContent>
        <w:r w:rsidR="00843A42">
          <w:rPr>
            <w:sz w:val="20"/>
            <w:szCs w:val="24"/>
          </w:rPr>
          <w:t>Essential services</w:t>
        </w:r>
      </w:sdtContent>
    </w:sdt>
    <w:r w:rsidR="000B2BCD" w:rsidRPr="00046936">
      <w:rPr>
        <w:sz w:val="20"/>
        <w:szCs w:val="24"/>
      </w:rPr>
      <w:t xml:space="preserve"> | Issue: </w:t>
    </w:r>
    <w:sdt>
      <w:sdtPr>
        <w:rPr>
          <w:sz w:val="20"/>
          <w:szCs w:val="24"/>
        </w:rPr>
        <w:alias w:val="Status"/>
        <w:tag w:val=""/>
        <w:id w:val="801957864"/>
        <w:placeholder>
          <w:docPart w:val="3E5B43D4E703445285DC56911DA95DBF"/>
        </w:placeholder>
        <w:dataBinding w:prefixMappings="xmlns:ns0='http://purl.org/dc/elements/1.1/' xmlns:ns1='http://schemas.openxmlformats.org/package/2006/metadata/core-properties' " w:xpath="/ns1:coreProperties[1]/ns1:contentStatus[1]" w:storeItemID="{6C3C8BC8-F283-45AE-878A-BAB7291924A1}"/>
        <w:text/>
      </w:sdtPr>
      <w:sdtEndPr/>
      <w:sdtContent>
        <w:r w:rsidR="00843A42">
          <w:rPr>
            <w:sz w:val="20"/>
            <w:szCs w:val="24"/>
          </w:rPr>
          <w:t>5.2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1" w15:restartNumberingAfterBreak="0">
    <w:nsid w:val="3D356891"/>
    <w:multiLevelType w:val="multilevel"/>
    <w:tmpl w:val="4C908682"/>
    <w:lvl w:ilvl="0">
      <w:start w:val="1"/>
      <w:numFmt w:val="decimal"/>
      <w:pStyle w:val="NumberedHeading"/>
      <w:lvlText w:val="%1."/>
      <w:lvlJc w:val="left"/>
      <w:pPr>
        <w:tabs>
          <w:tab w:val="num" w:pos="-31680"/>
        </w:tabs>
        <w:ind w:left="720" w:hanging="720"/>
      </w:pPr>
      <w:rPr>
        <w:rFonts w:hint="default"/>
      </w:rPr>
    </w:lvl>
    <w:lvl w:ilvl="1">
      <w:start w:val="1"/>
      <w:numFmt w:val="decimal"/>
      <w:pStyle w:val="NumberedParagraph"/>
      <w:lvlText w:val="%1.%2."/>
      <w:lvlJc w:val="left"/>
      <w:pPr>
        <w:tabs>
          <w:tab w:val="num" w:pos="-31680"/>
        </w:tabs>
        <w:ind w:left="720" w:hanging="720"/>
      </w:pPr>
      <w:rPr>
        <w:rFonts w:hint="default"/>
      </w:rPr>
    </w:lvl>
    <w:lvl w:ilvl="2">
      <w:start w:val="1"/>
      <w:numFmt w:val="bullet"/>
      <w:lvlText w:val=""/>
      <w:lvlJc w:val="left"/>
      <w:pPr>
        <w:tabs>
          <w:tab w:val="num" w:pos="1440"/>
        </w:tabs>
        <w:ind w:left="1224" w:hanging="504"/>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52957587"/>
    <w:multiLevelType w:val="multilevel"/>
    <w:tmpl w:val="69A8EB94"/>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75F46359"/>
    <w:multiLevelType w:val="hybridMultilevel"/>
    <w:tmpl w:val="C70EF4C0"/>
    <w:lvl w:ilvl="0" w:tplc="16923256">
      <w:start w:val="1"/>
      <w:numFmt w:val="bullet"/>
      <w:pStyle w:val="Bulletlist1"/>
      <w:lvlText w:val=""/>
      <w:lvlJc w:val="left"/>
      <w:pPr>
        <w:ind w:left="-1686"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606" w:hanging="360"/>
      </w:pPr>
      <w:rPr>
        <w:rFonts w:ascii="Courier New" w:hAnsi="Courier New" w:cs="Courier New" w:hint="default"/>
      </w:rPr>
    </w:lvl>
    <w:lvl w:ilvl="2" w:tplc="1572F48C">
      <w:start w:val="1"/>
      <w:numFmt w:val="bullet"/>
      <w:pStyle w:val="BulletList3"/>
      <w:lvlText w:val=""/>
      <w:lvlJc w:val="left"/>
      <w:pPr>
        <w:ind w:left="114" w:hanging="360"/>
      </w:pPr>
      <w:rPr>
        <w:rFonts w:ascii="Wingdings" w:hAnsi="Wingdings" w:hint="default"/>
      </w:rPr>
    </w:lvl>
    <w:lvl w:ilvl="3" w:tplc="08090001" w:tentative="1">
      <w:start w:val="1"/>
      <w:numFmt w:val="bullet"/>
      <w:lvlText w:val=""/>
      <w:lvlJc w:val="left"/>
      <w:pPr>
        <w:ind w:left="834" w:hanging="360"/>
      </w:pPr>
      <w:rPr>
        <w:rFonts w:ascii="Symbol" w:hAnsi="Symbol" w:hint="default"/>
      </w:rPr>
    </w:lvl>
    <w:lvl w:ilvl="4" w:tplc="08090003" w:tentative="1">
      <w:start w:val="1"/>
      <w:numFmt w:val="bullet"/>
      <w:lvlText w:val="o"/>
      <w:lvlJc w:val="left"/>
      <w:pPr>
        <w:ind w:left="1554" w:hanging="360"/>
      </w:pPr>
      <w:rPr>
        <w:rFonts w:ascii="Courier New" w:hAnsi="Courier New" w:cs="Courier New" w:hint="default"/>
      </w:rPr>
    </w:lvl>
    <w:lvl w:ilvl="5" w:tplc="08090005" w:tentative="1">
      <w:start w:val="1"/>
      <w:numFmt w:val="bullet"/>
      <w:lvlText w:val=""/>
      <w:lvlJc w:val="left"/>
      <w:pPr>
        <w:ind w:left="2274" w:hanging="360"/>
      </w:pPr>
      <w:rPr>
        <w:rFonts w:ascii="Wingdings" w:hAnsi="Wingdings" w:hint="default"/>
      </w:rPr>
    </w:lvl>
    <w:lvl w:ilvl="6" w:tplc="08090001" w:tentative="1">
      <w:start w:val="1"/>
      <w:numFmt w:val="bullet"/>
      <w:lvlText w:val=""/>
      <w:lvlJc w:val="left"/>
      <w:pPr>
        <w:ind w:left="2994" w:hanging="360"/>
      </w:pPr>
      <w:rPr>
        <w:rFonts w:ascii="Symbol" w:hAnsi="Symbol" w:hint="default"/>
      </w:rPr>
    </w:lvl>
    <w:lvl w:ilvl="7" w:tplc="08090003" w:tentative="1">
      <w:start w:val="1"/>
      <w:numFmt w:val="bullet"/>
      <w:lvlText w:val="o"/>
      <w:lvlJc w:val="left"/>
      <w:pPr>
        <w:ind w:left="3714" w:hanging="360"/>
      </w:pPr>
      <w:rPr>
        <w:rFonts w:ascii="Courier New" w:hAnsi="Courier New" w:cs="Courier New" w:hint="default"/>
      </w:rPr>
    </w:lvl>
    <w:lvl w:ilvl="8" w:tplc="08090005" w:tentative="1">
      <w:start w:val="1"/>
      <w:numFmt w:val="bullet"/>
      <w:lvlText w:val=""/>
      <w:lvlJc w:val="left"/>
      <w:pPr>
        <w:ind w:left="4434" w:hanging="360"/>
      </w:pPr>
      <w:rPr>
        <w:rFonts w:ascii="Wingdings" w:hAnsi="Wingdings" w:hint="default"/>
      </w:rPr>
    </w:lvl>
  </w:abstractNum>
  <w:abstractNum w:abstractNumId="4" w15:restartNumberingAfterBreak="0">
    <w:nsid w:val="79447535"/>
    <w:multiLevelType w:val="multilevel"/>
    <w:tmpl w:val="23EECADC"/>
    <w:lvl w:ilvl="0">
      <w:start w:val="1"/>
      <w:numFmt w:val="decimal"/>
      <w:lvlText w:val="%1."/>
      <w:lvlJc w:val="left"/>
      <w:pPr>
        <w:ind w:left="851" w:hanging="851"/>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7AB836C9"/>
    <w:multiLevelType w:val="multilevel"/>
    <w:tmpl w:val="49C47964"/>
    <w:lvl w:ilvl="0">
      <w:start w:val="1"/>
      <w:numFmt w:val="decimal"/>
      <w:pStyle w:val="F9-Paragraph"/>
      <w:lvlText w:val="%1."/>
      <w:lvlJc w:val="left"/>
      <w:pPr>
        <w:ind w:left="851" w:hanging="851"/>
      </w:pPr>
      <w:rPr>
        <w:rFonts w:hint="default"/>
        <w:sz w:val="24"/>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783227120">
    <w:abstractNumId w:val="3"/>
  </w:num>
  <w:num w:numId="2" w16cid:durableId="399718409">
    <w:abstractNumId w:val="4"/>
  </w:num>
  <w:num w:numId="3" w16cid:durableId="999388671">
    <w:abstractNumId w:val="2"/>
  </w:num>
  <w:num w:numId="4" w16cid:durableId="1293636562">
    <w:abstractNumId w:val="6"/>
  </w:num>
  <w:num w:numId="5" w16cid:durableId="391512796">
    <w:abstractNumId w:val="0"/>
  </w:num>
  <w:num w:numId="6" w16cid:durableId="20830673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97240078">
    <w:abstractNumId w:val="5"/>
  </w:num>
  <w:num w:numId="8" w16cid:durableId="755631810">
    <w:abstractNumId w:val="2"/>
    <w:lvlOverride w:ilvl="0">
      <w:lvl w:ilvl="0">
        <w:start w:val="1"/>
        <w:numFmt w:val="none"/>
        <w:pStyle w:val="Heading1"/>
        <w:lvlText w:val="Appendix A"/>
        <w:lvlJc w:val="left"/>
        <w:pPr>
          <w:ind w:left="360" w:hanging="360"/>
        </w:pPr>
        <w:rPr>
          <w:rFonts w:hint="default"/>
        </w:rPr>
      </w:lvl>
    </w:lvlOverride>
    <w:lvlOverride w:ilvl="1">
      <w:lvl w:ilvl="1">
        <w:start w:val="1"/>
        <w:numFmt w:val="decimal"/>
        <w:pStyle w:val="Heading2"/>
        <w:lvlText w:val="%1"/>
        <w:lvlJc w:val="left"/>
        <w:pPr>
          <w:ind w:left="851" w:hanging="491"/>
        </w:pPr>
        <w:rPr>
          <w:rFonts w:hint="default"/>
        </w:rPr>
      </w:lvl>
    </w:lvlOverride>
    <w:lvlOverride w:ilvl="2">
      <w:lvl w:ilvl="2">
        <w:start w:val="1"/>
        <w:numFmt w:val="decimal"/>
        <w:pStyle w:val="Heading3"/>
        <w:lvlText w:val="%1.%2.%3."/>
        <w:lvlJc w:val="left"/>
        <w:pPr>
          <w:ind w:left="1224" w:hanging="504"/>
        </w:pPr>
        <w:rPr>
          <w:rFonts w:hint="default"/>
        </w:rPr>
      </w:lvl>
    </w:lvlOverride>
    <w:lvlOverride w:ilvl="3">
      <w:lvl w:ilvl="3">
        <w:start w:val="1"/>
        <w:numFmt w:val="decimal"/>
        <w:pStyle w:val="Heading4"/>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655571035">
    <w:abstractNumId w:val="1"/>
  </w:num>
  <w:num w:numId="10" w16cid:durableId="46631378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58B"/>
    <w:rsid w:val="00002F03"/>
    <w:rsid w:val="000032C9"/>
    <w:rsid w:val="00004A88"/>
    <w:rsid w:val="00004C16"/>
    <w:rsid w:val="00011177"/>
    <w:rsid w:val="00012D26"/>
    <w:rsid w:val="00014814"/>
    <w:rsid w:val="00015630"/>
    <w:rsid w:val="00024522"/>
    <w:rsid w:val="00024B2E"/>
    <w:rsid w:val="000279EF"/>
    <w:rsid w:val="00027F4F"/>
    <w:rsid w:val="00030430"/>
    <w:rsid w:val="0003078E"/>
    <w:rsid w:val="00031958"/>
    <w:rsid w:val="00031B89"/>
    <w:rsid w:val="00033636"/>
    <w:rsid w:val="00033952"/>
    <w:rsid w:val="00035DE5"/>
    <w:rsid w:val="0003693D"/>
    <w:rsid w:val="00037EE2"/>
    <w:rsid w:val="00040778"/>
    <w:rsid w:val="000417AF"/>
    <w:rsid w:val="00041C78"/>
    <w:rsid w:val="00041E32"/>
    <w:rsid w:val="00042B28"/>
    <w:rsid w:val="00043EBC"/>
    <w:rsid w:val="0004440F"/>
    <w:rsid w:val="00044DE0"/>
    <w:rsid w:val="0004593E"/>
    <w:rsid w:val="00046936"/>
    <w:rsid w:val="0004759D"/>
    <w:rsid w:val="00052C8A"/>
    <w:rsid w:val="000548C8"/>
    <w:rsid w:val="00055898"/>
    <w:rsid w:val="00056E77"/>
    <w:rsid w:val="00056F52"/>
    <w:rsid w:val="00064CE8"/>
    <w:rsid w:val="00064D5A"/>
    <w:rsid w:val="00070C1C"/>
    <w:rsid w:val="00071DFD"/>
    <w:rsid w:val="000751C7"/>
    <w:rsid w:val="000752E5"/>
    <w:rsid w:val="00075605"/>
    <w:rsid w:val="00075C66"/>
    <w:rsid w:val="00081114"/>
    <w:rsid w:val="00082879"/>
    <w:rsid w:val="00084891"/>
    <w:rsid w:val="00085898"/>
    <w:rsid w:val="000865CA"/>
    <w:rsid w:val="0008798E"/>
    <w:rsid w:val="00087A8B"/>
    <w:rsid w:val="00091EEA"/>
    <w:rsid w:val="000950B3"/>
    <w:rsid w:val="00095201"/>
    <w:rsid w:val="00095218"/>
    <w:rsid w:val="000A0456"/>
    <w:rsid w:val="000A0CD8"/>
    <w:rsid w:val="000A13C6"/>
    <w:rsid w:val="000A21EA"/>
    <w:rsid w:val="000A404D"/>
    <w:rsid w:val="000A49FD"/>
    <w:rsid w:val="000A51C3"/>
    <w:rsid w:val="000A6D83"/>
    <w:rsid w:val="000B2BCD"/>
    <w:rsid w:val="000C2DDC"/>
    <w:rsid w:val="000C3047"/>
    <w:rsid w:val="000C701C"/>
    <w:rsid w:val="000D00AA"/>
    <w:rsid w:val="000D2FD4"/>
    <w:rsid w:val="000D7CCE"/>
    <w:rsid w:val="000E4DF2"/>
    <w:rsid w:val="000F02A4"/>
    <w:rsid w:val="000F08DA"/>
    <w:rsid w:val="000F0D0F"/>
    <w:rsid w:val="000F1B7B"/>
    <w:rsid w:val="000F2ED4"/>
    <w:rsid w:val="000F3932"/>
    <w:rsid w:val="000F6A51"/>
    <w:rsid w:val="001003D2"/>
    <w:rsid w:val="00100732"/>
    <w:rsid w:val="001028E8"/>
    <w:rsid w:val="00104F73"/>
    <w:rsid w:val="00112EDA"/>
    <w:rsid w:val="0012154B"/>
    <w:rsid w:val="001226EA"/>
    <w:rsid w:val="00122FCC"/>
    <w:rsid w:val="00123C08"/>
    <w:rsid w:val="00126752"/>
    <w:rsid w:val="00130B30"/>
    <w:rsid w:val="00131426"/>
    <w:rsid w:val="00131E06"/>
    <w:rsid w:val="001321E2"/>
    <w:rsid w:val="00136064"/>
    <w:rsid w:val="00140E1C"/>
    <w:rsid w:val="00143A3F"/>
    <w:rsid w:val="001447A9"/>
    <w:rsid w:val="00147AE4"/>
    <w:rsid w:val="00153018"/>
    <w:rsid w:val="0015407B"/>
    <w:rsid w:val="001571E5"/>
    <w:rsid w:val="0016046A"/>
    <w:rsid w:val="0016145A"/>
    <w:rsid w:val="00161934"/>
    <w:rsid w:val="0016447F"/>
    <w:rsid w:val="00167DDE"/>
    <w:rsid w:val="00171927"/>
    <w:rsid w:val="001728F3"/>
    <w:rsid w:val="00177666"/>
    <w:rsid w:val="001849CA"/>
    <w:rsid w:val="00185410"/>
    <w:rsid w:val="00185607"/>
    <w:rsid w:val="00186EA9"/>
    <w:rsid w:val="00186FA2"/>
    <w:rsid w:val="00191355"/>
    <w:rsid w:val="00192352"/>
    <w:rsid w:val="00192E08"/>
    <w:rsid w:val="00194101"/>
    <w:rsid w:val="00197223"/>
    <w:rsid w:val="001A0905"/>
    <w:rsid w:val="001A210A"/>
    <w:rsid w:val="001A3C54"/>
    <w:rsid w:val="001C4BB5"/>
    <w:rsid w:val="001C4D63"/>
    <w:rsid w:val="001D0DE0"/>
    <w:rsid w:val="001D37A1"/>
    <w:rsid w:val="001D421F"/>
    <w:rsid w:val="001D5AFF"/>
    <w:rsid w:val="001D73A8"/>
    <w:rsid w:val="001D74B4"/>
    <w:rsid w:val="001E03E1"/>
    <w:rsid w:val="001E47B1"/>
    <w:rsid w:val="001F059F"/>
    <w:rsid w:val="001F1AE7"/>
    <w:rsid w:val="00200811"/>
    <w:rsid w:val="00200CA1"/>
    <w:rsid w:val="00200DDB"/>
    <w:rsid w:val="002052A8"/>
    <w:rsid w:val="00212A36"/>
    <w:rsid w:val="0021338D"/>
    <w:rsid w:val="002145B3"/>
    <w:rsid w:val="00214D43"/>
    <w:rsid w:val="00221ED0"/>
    <w:rsid w:val="00222897"/>
    <w:rsid w:val="002238B4"/>
    <w:rsid w:val="00224B87"/>
    <w:rsid w:val="00230B64"/>
    <w:rsid w:val="002319AB"/>
    <w:rsid w:val="002319AC"/>
    <w:rsid w:val="00234342"/>
    <w:rsid w:val="00235C5A"/>
    <w:rsid w:val="0024040D"/>
    <w:rsid w:val="002433F5"/>
    <w:rsid w:val="00244A66"/>
    <w:rsid w:val="00245A0D"/>
    <w:rsid w:val="0025190F"/>
    <w:rsid w:val="002529A0"/>
    <w:rsid w:val="00255B66"/>
    <w:rsid w:val="00255FA3"/>
    <w:rsid w:val="00257288"/>
    <w:rsid w:val="00261FB6"/>
    <w:rsid w:val="002629F8"/>
    <w:rsid w:val="00263396"/>
    <w:rsid w:val="00265578"/>
    <w:rsid w:val="00265684"/>
    <w:rsid w:val="002659FA"/>
    <w:rsid w:val="00267815"/>
    <w:rsid w:val="002711FC"/>
    <w:rsid w:val="00274BC1"/>
    <w:rsid w:val="00277467"/>
    <w:rsid w:val="00280DDF"/>
    <w:rsid w:val="002836D1"/>
    <w:rsid w:val="00283BCD"/>
    <w:rsid w:val="00283FEB"/>
    <w:rsid w:val="002917FF"/>
    <w:rsid w:val="00292ADF"/>
    <w:rsid w:val="002A0DEC"/>
    <w:rsid w:val="002A129E"/>
    <w:rsid w:val="002A45F1"/>
    <w:rsid w:val="002A58CD"/>
    <w:rsid w:val="002B1C53"/>
    <w:rsid w:val="002B48FC"/>
    <w:rsid w:val="002C1880"/>
    <w:rsid w:val="002C7D90"/>
    <w:rsid w:val="002D1475"/>
    <w:rsid w:val="002D5F2E"/>
    <w:rsid w:val="002E0BE4"/>
    <w:rsid w:val="002E1142"/>
    <w:rsid w:val="002E3B58"/>
    <w:rsid w:val="002E3E8A"/>
    <w:rsid w:val="002E6A6A"/>
    <w:rsid w:val="002F3397"/>
    <w:rsid w:val="003000B4"/>
    <w:rsid w:val="0030380D"/>
    <w:rsid w:val="003040C8"/>
    <w:rsid w:val="00311216"/>
    <w:rsid w:val="00312202"/>
    <w:rsid w:val="00312411"/>
    <w:rsid w:val="00323E71"/>
    <w:rsid w:val="00331ABA"/>
    <w:rsid w:val="00346C8E"/>
    <w:rsid w:val="00347CA8"/>
    <w:rsid w:val="00355F84"/>
    <w:rsid w:val="0035779C"/>
    <w:rsid w:val="00357A80"/>
    <w:rsid w:val="00361F39"/>
    <w:rsid w:val="00367BD5"/>
    <w:rsid w:val="00367C0D"/>
    <w:rsid w:val="003708B2"/>
    <w:rsid w:val="0037176F"/>
    <w:rsid w:val="00371B0E"/>
    <w:rsid w:val="00377336"/>
    <w:rsid w:val="00380580"/>
    <w:rsid w:val="00382B7D"/>
    <w:rsid w:val="00384677"/>
    <w:rsid w:val="0038761F"/>
    <w:rsid w:val="00387CB2"/>
    <w:rsid w:val="00390327"/>
    <w:rsid w:val="003936A5"/>
    <w:rsid w:val="00393B78"/>
    <w:rsid w:val="00395187"/>
    <w:rsid w:val="00396E92"/>
    <w:rsid w:val="003970B0"/>
    <w:rsid w:val="003A01E9"/>
    <w:rsid w:val="003A1115"/>
    <w:rsid w:val="003A123D"/>
    <w:rsid w:val="003A2CE4"/>
    <w:rsid w:val="003B14DC"/>
    <w:rsid w:val="003B3278"/>
    <w:rsid w:val="003B53DF"/>
    <w:rsid w:val="003C0306"/>
    <w:rsid w:val="003C0DD8"/>
    <w:rsid w:val="003C114C"/>
    <w:rsid w:val="003C18C4"/>
    <w:rsid w:val="003C1AEF"/>
    <w:rsid w:val="003C2DCC"/>
    <w:rsid w:val="003C465D"/>
    <w:rsid w:val="003C66FC"/>
    <w:rsid w:val="003D2BF0"/>
    <w:rsid w:val="003D495D"/>
    <w:rsid w:val="003D7109"/>
    <w:rsid w:val="003E098E"/>
    <w:rsid w:val="003E2F1A"/>
    <w:rsid w:val="003E2FAE"/>
    <w:rsid w:val="003E3C3B"/>
    <w:rsid w:val="003E6240"/>
    <w:rsid w:val="003E7ADF"/>
    <w:rsid w:val="003F0704"/>
    <w:rsid w:val="003F0F6D"/>
    <w:rsid w:val="003F247D"/>
    <w:rsid w:val="003F567F"/>
    <w:rsid w:val="003F6809"/>
    <w:rsid w:val="00404B0C"/>
    <w:rsid w:val="00405E9C"/>
    <w:rsid w:val="004071C7"/>
    <w:rsid w:val="00407CF7"/>
    <w:rsid w:val="00411F69"/>
    <w:rsid w:val="00415ED6"/>
    <w:rsid w:val="00417CAF"/>
    <w:rsid w:val="00420107"/>
    <w:rsid w:val="00420A11"/>
    <w:rsid w:val="00422265"/>
    <w:rsid w:val="0042657E"/>
    <w:rsid w:val="00426B56"/>
    <w:rsid w:val="00434835"/>
    <w:rsid w:val="004362FF"/>
    <w:rsid w:val="004373A7"/>
    <w:rsid w:val="004378FA"/>
    <w:rsid w:val="00437D94"/>
    <w:rsid w:val="00437EFF"/>
    <w:rsid w:val="0044030C"/>
    <w:rsid w:val="004404A4"/>
    <w:rsid w:val="00441571"/>
    <w:rsid w:val="00455C33"/>
    <w:rsid w:val="00456B22"/>
    <w:rsid w:val="00462EF2"/>
    <w:rsid w:val="004638C7"/>
    <w:rsid w:val="004648A4"/>
    <w:rsid w:val="0047002A"/>
    <w:rsid w:val="00471380"/>
    <w:rsid w:val="004746F3"/>
    <w:rsid w:val="004747DA"/>
    <w:rsid w:val="00474802"/>
    <w:rsid w:val="00476086"/>
    <w:rsid w:val="00482187"/>
    <w:rsid w:val="00484296"/>
    <w:rsid w:val="004876E5"/>
    <w:rsid w:val="00494F0D"/>
    <w:rsid w:val="00496BFD"/>
    <w:rsid w:val="00497D82"/>
    <w:rsid w:val="004A3DF2"/>
    <w:rsid w:val="004A7C41"/>
    <w:rsid w:val="004B00B5"/>
    <w:rsid w:val="004B0ABF"/>
    <w:rsid w:val="004B798C"/>
    <w:rsid w:val="004C0856"/>
    <w:rsid w:val="004C361D"/>
    <w:rsid w:val="004C4891"/>
    <w:rsid w:val="004D2C89"/>
    <w:rsid w:val="004D5556"/>
    <w:rsid w:val="004D73FA"/>
    <w:rsid w:val="004E3932"/>
    <w:rsid w:val="004F0BEB"/>
    <w:rsid w:val="004F1E79"/>
    <w:rsid w:val="004F300A"/>
    <w:rsid w:val="004F459F"/>
    <w:rsid w:val="004F5F33"/>
    <w:rsid w:val="0050103A"/>
    <w:rsid w:val="00502633"/>
    <w:rsid w:val="00506806"/>
    <w:rsid w:val="00511B0F"/>
    <w:rsid w:val="00511F04"/>
    <w:rsid w:val="00517D82"/>
    <w:rsid w:val="005251B5"/>
    <w:rsid w:val="00530C2D"/>
    <w:rsid w:val="00533ED8"/>
    <w:rsid w:val="00536721"/>
    <w:rsid w:val="005471A5"/>
    <w:rsid w:val="005504C2"/>
    <w:rsid w:val="00552D8C"/>
    <w:rsid w:val="0055388E"/>
    <w:rsid w:val="00560198"/>
    <w:rsid w:val="005640A7"/>
    <w:rsid w:val="00565495"/>
    <w:rsid w:val="00567D1A"/>
    <w:rsid w:val="005754AE"/>
    <w:rsid w:val="00575A51"/>
    <w:rsid w:val="005763D7"/>
    <w:rsid w:val="0057708E"/>
    <w:rsid w:val="00577960"/>
    <w:rsid w:val="00577D03"/>
    <w:rsid w:val="00577FB5"/>
    <w:rsid w:val="005852D1"/>
    <w:rsid w:val="00587A22"/>
    <w:rsid w:val="00587E35"/>
    <w:rsid w:val="00590AC6"/>
    <w:rsid w:val="0059299D"/>
    <w:rsid w:val="00593348"/>
    <w:rsid w:val="00593C87"/>
    <w:rsid w:val="005948CA"/>
    <w:rsid w:val="00595C8C"/>
    <w:rsid w:val="00597747"/>
    <w:rsid w:val="005A4CDD"/>
    <w:rsid w:val="005B20B6"/>
    <w:rsid w:val="005B3791"/>
    <w:rsid w:val="005B57E4"/>
    <w:rsid w:val="005B5ABD"/>
    <w:rsid w:val="005B5DD1"/>
    <w:rsid w:val="005B7798"/>
    <w:rsid w:val="005B7FC8"/>
    <w:rsid w:val="005C140A"/>
    <w:rsid w:val="005C1812"/>
    <w:rsid w:val="005C6763"/>
    <w:rsid w:val="005D02CB"/>
    <w:rsid w:val="005D3164"/>
    <w:rsid w:val="005E0344"/>
    <w:rsid w:val="005E0EC0"/>
    <w:rsid w:val="005E17B4"/>
    <w:rsid w:val="005E211F"/>
    <w:rsid w:val="005E4066"/>
    <w:rsid w:val="005E440B"/>
    <w:rsid w:val="005E6429"/>
    <w:rsid w:val="005E76BF"/>
    <w:rsid w:val="005F2C85"/>
    <w:rsid w:val="00605ADB"/>
    <w:rsid w:val="00606925"/>
    <w:rsid w:val="00611C9F"/>
    <w:rsid w:val="00613EFE"/>
    <w:rsid w:val="00621BF6"/>
    <w:rsid w:val="006270F0"/>
    <w:rsid w:val="00627555"/>
    <w:rsid w:val="00627B76"/>
    <w:rsid w:val="006310D9"/>
    <w:rsid w:val="006316C4"/>
    <w:rsid w:val="006322A0"/>
    <w:rsid w:val="006361FD"/>
    <w:rsid w:val="00637B24"/>
    <w:rsid w:val="006407F5"/>
    <w:rsid w:val="0064226F"/>
    <w:rsid w:val="0064523D"/>
    <w:rsid w:val="0064584A"/>
    <w:rsid w:val="00653298"/>
    <w:rsid w:val="0065394F"/>
    <w:rsid w:val="006573F2"/>
    <w:rsid w:val="00660731"/>
    <w:rsid w:val="00663A7C"/>
    <w:rsid w:val="00666967"/>
    <w:rsid w:val="00667DF2"/>
    <w:rsid w:val="00670DF1"/>
    <w:rsid w:val="00671345"/>
    <w:rsid w:val="00672A9B"/>
    <w:rsid w:val="00674646"/>
    <w:rsid w:val="00674E23"/>
    <w:rsid w:val="00675884"/>
    <w:rsid w:val="006919CC"/>
    <w:rsid w:val="0069310D"/>
    <w:rsid w:val="00693ED8"/>
    <w:rsid w:val="006966CA"/>
    <w:rsid w:val="00696D09"/>
    <w:rsid w:val="00696EE0"/>
    <w:rsid w:val="00697980"/>
    <w:rsid w:val="006A0D78"/>
    <w:rsid w:val="006A19EF"/>
    <w:rsid w:val="006A3109"/>
    <w:rsid w:val="006A43D5"/>
    <w:rsid w:val="006A525B"/>
    <w:rsid w:val="006A60E4"/>
    <w:rsid w:val="006C045F"/>
    <w:rsid w:val="006C0EF1"/>
    <w:rsid w:val="006C4196"/>
    <w:rsid w:val="006C4CD6"/>
    <w:rsid w:val="006C63B0"/>
    <w:rsid w:val="006C76A2"/>
    <w:rsid w:val="006C7708"/>
    <w:rsid w:val="006C792E"/>
    <w:rsid w:val="006D116C"/>
    <w:rsid w:val="006E200C"/>
    <w:rsid w:val="006E22C1"/>
    <w:rsid w:val="006E756B"/>
    <w:rsid w:val="006E77CE"/>
    <w:rsid w:val="006E7C42"/>
    <w:rsid w:val="006F168A"/>
    <w:rsid w:val="006F5076"/>
    <w:rsid w:val="006F5E38"/>
    <w:rsid w:val="006F6009"/>
    <w:rsid w:val="0070321D"/>
    <w:rsid w:val="00705834"/>
    <w:rsid w:val="007068BA"/>
    <w:rsid w:val="00706E43"/>
    <w:rsid w:val="00711F7A"/>
    <w:rsid w:val="00714A07"/>
    <w:rsid w:val="00716AB1"/>
    <w:rsid w:val="0072003E"/>
    <w:rsid w:val="0072148F"/>
    <w:rsid w:val="00721D63"/>
    <w:rsid w:val="00723271"/>
    <w:rsid w:val="007270BC"/>
    <w:rsid w:val="00732C7B"/>
    <w:rsid w:val="00734D2B"/>
    <w:rsid w:val="00737705"/>
    <w:rsid w:val="007405B2"/>
    <w:rsid w:val="007408D4"/>
    <w:rsid w:val="00741E6F"/>
    <w:rsid w:val="007420AC"/>
    <w:rsid w:val="00742617"/>
    <w:rsid w:val="00746262"/>
    <w:rsid w:val="00751F50"/>
    <w:rsid w:val="00752A8A"/>
    <w:rsid w:val="00760394"/>
    <w:rsid w:val="00766158"/>
    <w:rsid w:val="00775D17"/>
    <w:rsid w:val="007804DB"/>
    <w:rsid w:val="00780557"/>
    <w:rsid w:val="00780815"/>
    <w:rsid w:val="00783AFA"/>
    <w:rsid w:val="00785427"/>
    <w:rsid w:val="00787D41"/>
    <w:rsid w:val="00790540"/>
    <w:rsid w:val="0079179C"/>
    <w:rsid w:val="007968CA"/>
    <w:rsid w:val="007A43FF"/>
    <w:rsid w:val="007B2C5A"/>
    <w:rsid w:val="007B3918"/>
    <w:rsid w:val="007B6B61"/>
    <w:rsid w:val="007C09A9"/>
    <w:rsid w:val="007C0AD9"/>
    <w:rsid w:val="007C11AF"/>
    <w:rsid w:val="007C3C1D"/>
    <w:rsid w:val="007D199A"/>
    <w:rsid w:val="007D2761"/>
    <w:rsid w:val="007D2C4A"/>
    <w:rsid w:val="007D2EBE"/>
    <w:rsid w:val="007E0B0E"/>
    <w:rsid w:val="007E1A31"/>
    <w:rsid w:val="007E1C07"/>
    <w:rsid w:val="007E4AF7"/>
    <w:rsid w:val="007E68EA"/>
    <w:rsid w:val="007E6EAF"/>
    <w:rsid w:val="007F24B6"/>
    <w:rsid w:val="007F2A70"/>
    <w:rsid w:val="007F4013"/>
    <w:rsid w:val="007F5771"/>
    <w:rsid w:val="007F5EFE"/>
    <w:rsid w:val="007F6460"/>
    <w:rsid w:val="00803D94"/>
    <w:rsid w:val="008051FF"/>
    <w:rsid w:val="00806D68"/>
    <w:rsid w:val="00812882"/>
    <w:rsid w:val="00816A0E"/>
    <w:rsid w:val="00816F0A"/>
    <w:rsid w:val="00817A19"/>
    <w:rsid w:val="00817EDC"/>
    <w:rsid w:val="0082046E"/>
    <w:rsid w:val="008227D6"/>
    <w:rsid w:val="008229BA"/>
    <w:rsid w:val="00831F55"/>
    <w:rsid w:val="008326FA"/>
    <w:rsid w:val="00834760"/>
    <w:rsid w:val="00841311"/>
    <w:rsid w:val="00843A42"/>
    <w:rsid w:val="00845390"/>
    <w:rsid w:val="0084601B"/>
    <w:rsid w:val="00851022"/>
    <w:rsid w:val="008567EF"/>
    <w:rsid w:val="008606F0"/>
    <w:rsid w:val="00865489"/>
    <w:rsid w:val="0086553D"/>
    <w:rsid w:val="00872F77"/>
    <w:rsid w:val="00874FEB"/>
    <w:rsid w:val="00881B6F"/>
    <w:rsid w:val="00882AA4"/>
    <w:rsid w:val="008831A6"/>
    <w:rsid w:val="00883E22"/>
    <w:rsid w:val="00884E43"/>
    <w:rsid w:val="00887EC6"/>
    <w:rsid w:val="0089084C"/>
    <w:rsid w:val="00893409"/>
    <w:rsid w:val="008937DB"/>
    <w:rsid w:val="00893D9F"/>
    <w:rsid w:val="008970CB"/>
    <w:rsid w:val="008A1B67"/>
    <w:rsid w:val="008A2379"/>
    <w:rsid w:val="008A26E4"/>
    <w:rsid w:val="008A4329"/>
    <w:rsid w:val="008A4536"/>
    <w:rsid w:val="008A578E"/>
    <w:rsid w:val="008B1519"/>
    <w:rsid w:val="008B22D1"/>
    <w:rsid w:val="008B2A16"/>
    <w:rsid w:val="008B69E3"/>
    <w:rsid w:val="008B6E50"/>
    <w:rsid w:val="008B7BCC"/>
    <w:rsid w:val="008C50C3"/>
    <w:rsid w:val="008C54A2"/>
    <w:rsid w:val="008C5A81"/>
    <w:rsid w:val="008C7094"/>
    <w:rsid w:val="008D0661"/>
    <w:rsid w:val="008D2B97"/>
    <w:rsid w:val="008D3D75"/>
    <w:rsid w:val="008D49A5"/>
    <w:rsid w:val="008D54BE"/>
    <w:rsid w:val="008D6C81"/>
    <w:rsid w:val="008E2922"/>
    <w:rsid w:val="008E55FD"/>
    <w:rsid w:val="008E6CF0"/>
    <w:rsid w:val="008F1439"/>
    <w:rsid w:val="008F5086"/>
    <w:rsid w:val="008F660E"/>
    <w:rsid w:val="008F7051"/>
    <w:rsid w:val="008F75EF"/>
    <w:rsid w:val="009010ED"/>
    <w:rsid w:val="009029F1"/>
    <w:rsid w:val="009033A9"/>
    <w:rsid w:val="00904152"/>
    <w:rsid w:val="00905677"/>
    <w:rsid w:val="0090581D"/>
    <w:rsid w:val="00913AA6"/>
    <w:rsid w:val="0091439C"/>
    <w:rsid w:val="00920572"/>
    <w:rsid w:val="00920BF2"/>
    <w:rsid w:val="00926DE4"/>
    <w:rsid w:val="009349A9"/>
    <w:rsid w:val="00936C52"/>
    <w:rsid w:val="009414A6"/>
    <w:rsid w:val="00950914"/>
    <w:rsid w:val="00950B49"/>
    <w:rsid w:val="00952852"/>
    <w:rsid w:val="0095489B"/>
    <w:rsid w:val="00964505"/>
    <w:rsid w:val="00966FB9"/>
    <w:rsid w:val="009671CD"/>
    <w:rsid w:val="00972D03"/>
    <w:rsid w:val="009751A9"/>
    <w:rsid w:val="00977D25"/>
    <w:rsid w:val="00980F9C"/>
    <w:rsid w:val="00981C4E"/>
    <w:rsid w:val="00982EFE"/>
    <w:rsid w:val="00983AED"/>
    <w:rsid w:val="00986191"/>
    <w:rsid w:val="0098632B"/>
    <w:rsid w:val="0099289D"/>
    <w:rsid w:val="0099396C"/>
    <w:rsid w:val="00993D08"/>
    <w:rsid w:val="00995CE8"/>
    <w:rsid w:val="0099676C"/>
    <w:rsid w:val="00997BFB"/>
    <w:rsid w:val="009A0E7F"/>
    <w:rsid w:val="009A1438"/>
    <w:rsid w:val="009A2E7A"/>
    <w:rsid w:val="009A33F0"/>
    <w:rsid w:val="009A7348"/>
    <w:rsid w:val="009B06D2"/>
    <w:rsid w:val="009B1EEB"/>
    <w:rsid w:val="009B2908"/>
    <w:rsid w:val="009B462C"/>
    <w:rsid w:val="009B49A7"/>
    <w:rsid w:val="009B538B"/>
    <w:rsid w:val="009B655F"/>
    <w:rsid w:val="009C15F3"/>
    <w:rsid w:val="009D3005"/>
    <w:rsid w:val="009D4779"/>
    <w:rsid w:val="009E0186"/>
    <w:rsid w:val="009E07C2"/>
    <w:rsid w:val="009E0E52"/>
    <w:rsid w:val="009E19D0"/>
    <w:rsid w:val="009F31C1"/>
    <w:rsid w:val="009F72F9"/>
    <w:rsid w:val="00A00205"/>
    <w:rsid w:val="00A00AF0"/>
    <w:rsid w:val="00A06DCC"/>
    <w:rsid w:val="00A10C6E"/>
    <w:rsid w:val="00A14B5A"/>
    <w:rsid w:val="00A1546A"/>
    <w:rsid w:val="00A20C09"/>
    <w:rsid w:val="00A235D6"/>
    <w:rsid w:val="00A243C1"/>
    <w:rsid w:val="00A276FA"/>
    <w:rsid w:val="00A33136"/>
    <w:rsid w:val="00A33B35"/>
    <w:rsid w:val="00A3480B"/>
    <w:rsid w:val="00A3567F"/>
    <w:rsid w:val="00A37698"/>
    <w:rsid w:val="00A41ED3"/>
    <w:rsid w:val="00A46D91"/>
    <w:rsid w:val="00A56C01"/>
    <w:rsid w:val="00A57413"/>
    <w:rsid w:val="00A6150E"/>
    <w:rsid w:val="00A659DC"/>
    <w:rsid w:val="00A81D82"/>
    <w:rsid w:val="00A8606E"/>
    <w:rsid w:val="00A865BF"/>
    <w:rsid w:val="00A873AF"/>
    <w:rsid w:val="00A921E8"/>
    <w:rsid w:val="00A93E33"/>
    <w:rsid w:val="00A976EC"/>
    <w:rsid w:val="00AA3A8D"/>
    <w:rsid w:val="00AA6D10"/>
    <w:rsid w:val="00AB01B3"/>
    <w:rsid w:val="00AB4683"/>
    <w:rsid w:val="00AB6930"/>
    <w:rsid w:val="00AB6970"/>
    <w:rsid w:val="00AC1939"/>
    <w:rsid w:val="00AC4514"/>
    <w:rsid w:val="00AC7C05"/>
    <w:rsid w:val="00AD167C"/>
    <w:rsid w:val="00AD17C7"/>
    <w:rsid w:val="00AD4041"/>
    <w:rsid w:val="00AD78FC"/>
    <w:rsid w:val="00AE302B"/>
    <w:rsid w:val="00AE42EE"/>
    <w:rsid w:val="00AE48BF"/>
    <w:rsid w:val="00AE4F54"/>
    <w:rsid w:val="00AE7666"/>
    <w:rsid w:val="00AF31F0"/>
    <w:rsid w:val="00AF44A1"/>
    <w:rsid w:val="00B05434"/>
    <w:rsid w:val="00B07208"/>
    <w:rsid w:val="00B12444"/>
    <w:rsid w:val="00B1274C"/>
    <w:rsid w:val="00B15B7B"/>
    <w:rsid w:val="00B165E4"/>
    <w:rsid w:val="00B16D12"/>
    <w:rsid w:val="00B259DF"/>
    <w:rsid w:val="00B27C5A"/>
    <w:rsid w:val="00B301CE"/>
    <w:rsid w:val="00B36FF7"/>
    <w:rsid w:val="00B407C2"/>
    <w:rsid w:val="00B44B1F"/>
    <w:rsid w:val="00B50450"/>
    <w:rsid w:val="00B517BD"/>
    <w:rsid w:val="00B540B4"/>
    <w:rsid w:val="00B613DD"/>
    <w:rsid w:val="00B61D15"/>
    <w:rsid w:val="00B62858"/>
    <w:rsid w:val="00B64141"/>
    <w:rsid w:val="00B64E72"/>
    <w:rsid w:val="00B73194"/>
    <w:rsid w:val="00B77913"/>
    <w:rsid w:val="00B81637"/>
    <w:rsid w:val="00B824FB"/>
    <w:rsid w:val="00B82646"/>
    <w:rsid w:val="00B84F4F"/>
    <w:rsid w:val="00B907F8"/>
    <w:rsid w:val="00B92E1A"/>
    <w:rsid w:val="00B97359"/>
    <w:rsid w:val="00B97A8F"/>
    <w:rsid w:val="00BA0CBD"/>
    <w:rsid w:val="00BA180E"/>
    <w:rsid w:val="00BA4E58"/>
    <w:rsid w:val="00BA5277"/>
    <w:rsid w:val="00BA5CEA"/>
    <w:rsid w:val="00BA7074"/>
    <w:rsid w:val="00BB0422"/>
    <w:rsid w:val="00BB1057"/>
    <w:rsid w:val="00BB14F1"/>
    <w:rsid w:val="00BB36AF"/>
    <w:rsid w:val="00BB5521"/>
    <w:rsid w:val="00BB5EBA"/>
    <w:rsid w:val="00BB677D"/>
    <w:rsid w:val="00BB7829"/>
    <w:rsid w:val="00BC2232"/>
    <w:rsid w:val="00BD1457"/>
    <w:rsid w:val="00BD3825"/>
    <w:rsid w:val="00BD4EF2"/>
    <w:rsid w:val="00BE02E1"/>
    <w:rsid w:val="00BE057C"/>
    <w:rsid w:val="00BE2AD9"/>
    <w:rsid w:val="00BF0C85"/>
    <w:rsid w:val="00BF22B3"/>
    <w:rsid w:val="00BF27FE"/>
    <w:rsid w:val="00BF4526"/>
    <w:rsid w:val="00BF4A12"/>
    <w:rsid w:val="00C00534"/>
    <w:rsid w:val="00C02B80"/>
    <w:rsid w:val="00C033E9"/>
    <w:rsid w:val="00C043B3"/>
    <w:rsid w:val="00C05C9B"/>
    <w:rsid w:val="00C079AB"/>
    <w:rsid w:val="00C10E61"/>
    <w:rsid w:val="00C14787"/>
    <w:rsid w:val="00C1596D"/>
    <w:rsid w:val="00C15B8D"/>
    <w:rsid w:val="00C17010"/>
    <w:rsid w:val="00C173D7"/>
    <w:rsid w:val="00C2006E"/>
    <w:rsid w:val="00C20562"/>
    <w:rsid w:val="00C215C3"/>
    <w:rsid w:val="00C23A96"/>
    <w:rsid w:val="00C249C6"/>
    <w:rsid w:val="00C32A14"/>
    <w:rsid w:val="00C32CC1"/>
    <w:rsid w:val="00C337AF"/>
    <w:rsid w:val="00C35D86"/>
    <w:rsid w:val="00C37453"/>
    <w:rsid w:val="00C426EC"/>
    <w:rsid w:val="00C53950"/>
    <w:rsid w:val="00C53B86"/>
    <w:rsid w:val="00C56E42"/>
    <w:rsid w:val="00C6025C"/>
    <w:rsid w:val="00C61F10"/>
    <w:rsid w:val="00C6483C"/>
    <w:rsid w:val="00C64AE9"/>
    <w:rsid w:val="00C65501"/>
    <w:rsid w:val="00C6609C"/>
    <w:rsid w:val="00C70CFF"/>
    <w:rsid w:val="00C718FE"/>
    <w:rsid w:val="00C72ED0"/>
    <w:rsid w:val="00C73173"/>
    <w:rsid w:val="00C76428"/>
    <w:rsid w:val="00C7715B"/>
    <w:rsid w:val="00C8392C"/>
    <w:rsid w:val="00C85B95"/>
    <w:rsid w:val="00C8773D"/>
    <w:rsid w:val="00C87ABB"/>
    <w:rsid w:val="00C91831"/>
    <w:rsid w:val="00C91BA4"/>
    <w:rsid w:val="00C953DF"/>
    <w:rsid w:val="00CA2905"/>
    <w:rsid w:val="00CA47D3"/>
    <w:rsid w:val="00CA7B44"/>
    <w:rsid w:val="00CB01E9"/>
    <w:rsid w:val="00CB52E4"/>
    <w:rsid w:val="00CC1AA0"/>
    <w:rsid w:val="00CC60A2"/>
    <w:rsid w:val="00CC6D75"/>
    <w:rsid w:val="00CD2AF8"/>
    <w:rsid w:val="00CD48E3"/>
    <w:rsid w:val="00CD7A56"/>
    <w:rsid w:val="00CE0C25"/>
    <w:rsid w:val="00CE1DB2"/>
    <w:rsid w:val="00CE2709"/>
    <w:rsid w:val="00CE2D64"/>
    <w:rsid w:val="00CE6198"/>
    <w:rsid w:val="00CF44F4"/>
    <w:rsid w:val="00CF59DE"/>
    <w:rsid w:val="00CF6230"/>
    <w:rsid w:val="00D017FC"/>
    <w:rsid w:val="00D0226A"/>
    <w:rsid w:val="00D02C77"/>
    <w:rsid w:val="00D040C4"/>
    <w:rsid w:val="00D074AA"/>
    <w:rsid w:val="00D10C98"/>
    <w:rsid w:val="00D1256B"/>
    <w:rsid w:val="00D12BA7"/>
    <w:rsid w:val="00D13147"/>
    <w:rsid w:val="00D17D6F"/>
    <w:rsid w:val="00D22972"/>
    <w:rsid w:val="00D23D1E"/>
    <w:rsid w:val="00D27A98"/>
    <w:rsid w:val="00D40C06"/>
    <w:rsid w:val="00D537C4"/>
    <w:rsid w:val="00D5715A"/>
    <w:rsid w:val="00D57983"/>
    <w:rsid w:val="00D6217C"/>
    <w:rsid w:val="00D65921"/>
    <w:rsid w:val="00D71687"/>
    <w:rsid w:val="00D716BB"/>
    <w:rsid w:val="00D74813"/>
    <w:rsid w:val="00D9375E"/>
    <w:rsid w:val="00DA30BC"/>
    <w:rsid w:val="00DA37AB"/>
    <w:rsid w:val="00DA3F5D"/>
    <w:rsid w:val="00DA5617"/>
    <w:rsid w:val="00DA69C2"/>
    <w:rsid w:val="00DA6D70"/>
    <w:rsid w:val="00DB0B6F"/>
    <w:rsid w:val="00DB35BF"/>
    <w:rsid w:val="00DB50BA"/>
    <w:rsid w:val="00DB6050"/>
    <w:rsid w:val="00DC2C34"/>
    <w:rsid w:val="00DC2F5D"/>
    <w:rsid w:val="00DC4909"/>
    <w:rsid w:val="00DD2A21"/>
    <w:rsid w:val="00DE0237"/>
    <w:rsid w:val="00DE27BE"/>
    <w:rsid w:val="00DE2C87"/>
    <w:rsid w:val="00DE2D8E"/>
    <w:rsid w:val="00DE459A"/>
    <w:rsid w:val="00DF27DA"/>
    <w:rsid w:val="00DF4DBE"/>
    <w:rsid w:val="00DF73C6"/>
    <w:rsid w:val="00E01077"/>
    <w:rsid w:val="00E11229"/>
    <w:rsid w:val="00E12124"/>
    <w:rsid w:val="00E138AF"/>
    <w:rsid w:val="00E16B61"/>
    <w:rsid w:val="00E20227"/>
    <w:rsid w:val="00E20B32"/>
    <w:rsid w:val="00E221DC"/>
    <w:rsid w:val="00E257A0"/>
    <w:rsid w:val="00E31189"/>
    <w:rsid w:val="00E3279E"/>
    <w:rsid w:val="00E34607"/>
    <w:rsid w:val="00E40820"/>
    <w:rsid w:val="00E41B51"/>
    <w:rsid w:val="00E4582F"/>
    <w:rsid w:val="00E4658F"/>
    <w:rsid w:val="00E54A67"/>
    <w:rsid w:val="00E5596B"/>
    <w:rsid w:val="00E57DB9"/>
    <w:rsid w:val="00E61C0D"/>
    <w:rsid w:val="00E63EB4"/>
    <w:rsid w:val="00E64912"/>
    <w:rsid w:val="00E66160"/>
    <w:rsid w:val="00E66FBB"/>
    <w:rsid w:val="00E67022"/>
    <w:rsid w:val="00E67E5C"/>
    <w:rsid w:val="00E71329"/>
    <w:rsid w:val="00E7206D"/>
    <w:rsid w:val="00E776C7"/>
    <w:rsid w:val="00E8363B"/>
    <w:rsid w:val="00E84966"/>
    <w:rsid w:val="00E870F1"/>
    <w:rsid w:val="00E90780"/>
    <w:rsid w:val="00E92383"/>
    <w:rsid w:val="00E9372B"/>
    <w:rsid w:val="00E9489D"/>
    <w:rsid w:val="00EA107F"/>
    <w:rsid w:val="00EA14CF"/>
    <w:rsid w:val="00EA1605"/>
    <w:rsid w:val="00EA1B3A"/>
    <w:rsid w:val="00EA2109"/>
    <w:rsid w:val="00EA40BD"/>
    <w:rsid w:val="00EB679B"/>
    <w:rsid w:val="00EC13D7"/>
    <w:rsid w:val="00EC61E2"/>
    <w:rsid w:val="00EC77E9"/>
    <w:rsid w:val="00EC7B05"/>
    <w:rsid w:val="00ED44E8"/>
    <w:rsid w:val="00ED4D4E"/>
    <w:rsid w:val="00EE0C77"/>
    <w:rsid w:val="00EE4E54"/>
    <w:rsid w:val="00EE79B8"/>
    <w:rsid w:val="00EF0176"/>
    <w:rsid w:val="00EF1922"/>
    <w:rsid w:val="00EF4F29"/>
    <w:rsid w:val="00F053BF"/>
    <w:rsid w:val="00F0736F"/>
    <w:rsid w:val="00F10DCA"/>
    <w:rsid w:val="00F13AB5"/>
    <w:rsid w:val="00F17D53"/>
    <w:rsid w:val="00F20585"/>
    <w:rsid w:val="00F23A7F"/>
    <w:rsid w:val="00F25AD7"/>
    <w:rsid w:val="00F31A52"/>
    <w:rsid w:val="00F3284E"/>
    <w:rsid w:val="00F36E02"/>
    <w:rsid w:val="00F37740"/>
    <w:rsid w:val="00F40355"/>
    <w:rsid w:val="00F436B3"/>
    <w:rsid w:val="00F436BB"/>
    <w:rsid w:val="00F44BEF"/>
    <w:rsid w:val="00F47145"/>
    <w:rsid w:val="00F545BF"/>
    <w:rsid w:val="00F54E36"/>
    <w:rsid w:val="00F55C01"/>
    <w:rsid w:val="00F5607C"/>
    <w:rsid w:val="00F56152"/>
    <w:rsid w:val="00F61B86"/>
    <w:rsid w:val="00F625FB"/>
    <w:rsid w:val="00F63AA5"/>
    <w:rsid w:val="00F717CC"/>
    <w:rsid w:val="00F71B56"/>
    <w:rsid w:val="00F7687C"/>
    <w:rsid w:val="00F82ADC"/>
    <w:rsid w:val="00F832C8"/>
    <w:rsid w:val="00F83A6D"/>
    <w:rsid w:val="00F86366"/>
    <w:rsid w:val="00F86371"/>
    <w:rsid w:val="00F8739A"/>
    <w:rsid w:val="00F873B3"/>
    <w:rsid w:val="00F94300"/>
    <w:rsid w:val="00F968E8"/>
    <w:rsid w:val="00F9757E"/>
    <w:rsid w:val="00FA1BBD"/>
    <w:rsid w:val="00FA1C9A"/>
    <w:rsid w:val="00FA2075"/>
    <w:rsid w:val="00FA42B9"/>
    <w:rsid w:val="00FA55EF"/>
    <w:rsid w:val="00FA755A"/>
    <w:rsid w:val="00FB1E2B"/>
    <w:rsid w:val="00FB2B0F"/>
    <w:rsid w:val="00FB3F53"/>
    <w:rsid w:val="00FB4F6B"/>
    <w:rsid w:val="00FB56B2"/>
    <w:rsid w:val="00FB5FE1"/>
    <w:rsid w:val="00FC0E8D"/>
    <w:rsid w:val="00FC1996"/>
    <w:rsid w:val="00FC4645"/>
    <w:rsid w:val="00FC46EF"/>
    <w:rsid w:val="00FC7174"/>
    <w:rsid w:val="00FD31B3"/>
    <w:rsid w:val="00FD418B"/>
    <w:rsid w:val="00FD4204"/>
    <w:rsid w:val="00FD70A5"/>
    <w:rsid w:val="00FD7C15"/>
    <w:rsid w:val="00FE382A"/>
    <w:rsid w:val="00FF0595"/>
    <w:rsid w:val="00FF2873"/>
    <w:rsid w:val="00FF2C97"/>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E90780"/>
    <w:pPr>
      <w:keepNext/>
      <w:numPr>
        <w:numId w:val="3"/>
      </w:numPr>
      <w:spacing w:before="240"/>
      <w:ind w:left="851" w:hanging="851"/>
      <w:outlineLvl w:val="0"/>
    </w:pPr>
    <w:rPr>
      <w:color w:val="22413A"/>
      <w:sz w:val="48"/>
    </w:rPr>
  </w:style>
  <w:style w:type="paragraph" w:styleId="Heading2">
    <w:name w:val="heading 2"/>
    <w:basedOn w:val="Heading1"/>
    <w:next w:val="Normal"/>
    <w:link w:val="Heading2Char"/>
    <w:qFormat/>
    <w:rsid w:val="00037EE2"/>
    <w:pPr>
      <w:numPr>
        <w:ilvl w:val="1"/>
      </w:numPr>
      <w:ind w:left="851" w:hanging="851"/>
      <w:outlineLvl w:val="1"/>
    </w:pPr>
    <w:rPr>
      <w:sz w:val="36"/>
    </w:rPr>
  </w:style>
  <w:style w:type="paragraph" w:styleId="Heading3">
    <w:name w:val="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37EE2"/>
    <w:rPr>
      <w:rFonts w:ascii="Arial" w:hAnsi="Arial"/>
      <w:color w:val="22413A"/>
      <w:sz w:val="36"/>
      <w:szCs w:val="22"/>
      <w:lang w:eastAsia="en-US" w:bidi="he-IL"/>
    </w:rPr>
  </w:style>
  <w:style w:type="character" w:customStyle="1" w:styleId="Heading3Char">
    <w:name w:val="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E9078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35D86"/>
    <w:pPr>
      <w:numPr>
        <w:numId w:val="1"/>
      </w:numPr>
      <w:spacing w:before="240" w:after="120" w:line="240" w:lineRule="auto"/>
      <w:ind w:left="1418" w:hanging="357"/>
    </w:pPr>
    <w:rPr>
      <w:bCs/>
      <w:noProof/>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E1DB2"/>
    <w:pPr>
      <w:pBdr>
        <w:top w:val="single" w:sz="4" w:space="6" w:color="22413A"/>
        <w:bottom w:val="single" w:sz="4" w:space="6" w:color="22413A"/>
      </w:pBdr>
      <w:spacing w:before="240"/>
      <w:ind w:left="851"/>
    </w:pPr>
    <w:rPr>
      <w:rFonts w:asciiTheme="minorHAnsi" w:eastAsiaTheme="minorHAnsi" w:hAnsiTheme="minorHAnsi" w:cstheme="minorBidi"/>
      <w:sz w:val="28"/>
      <w:szCs w:val="30"/>
      <w:lang w:bidi="ar-SA"/>
    </w:rPr>
  </w:style>
  <w:style w:type="paragraph" w:customStyle="1" w:styleId="NumList1">
    <w:name w:val="Num List 1"/>
    <w:basedOn w:val="Normal"/>
    <w:uiPriority w:val="1"/>
    <w:qFormat/>
    <w:rsid w:val="000A51C3"/>
    <w:pPr>
      <w:numPr>
        <w:numId w:val="5"/>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5504C2"/>
    <w:pPr>
      <w:numPr>
        <w:numId w:val="7"/>
      </w:numPr>
      <w:spacing w:before="240" w:after="120" w:line="240" w:lineRule="auto"/>
    </w:pPr>
    <w:rPr>
      <w:rFonts w:eastAsia="Times New Roman"/>
      <w:szCs w:val="24"/>
      <w:lang w:bidi="ar-SA"/>
    </w:rPr>
  </w:style>
  <w:style w:type="character" w:customStyle="1" w:styleId="F9-ParagraphChar">
    <w:name w:val="F9 - # Paragraph Char"/>
    <w:basedOn w:val="DefaultParagraphFont"/>
    <w:link w:val="F9-Paragraph"/>
    <w:rsid w:val="005504C2"/>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4"/>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paragraph" w:styleId="NormalWeb">
    <w:name w:val="Normal (Web)"/>
    <w:basedOn w:val="Normal"/>
    <w:uiPriority w:val="99"/>
    <w:unhideWhenUsed/>
    <w:rsid w:val="00AA6D10"/>
    <w:pPr>
      <w:spacing w:before="100" w:beforeAutospacing="1" w:after="100" w:afterAutospacing="1" w:line="240" w:lineRule="auto"/>
    </w:pPr>
    <w:rPr>
      <w:rFonts w:eastAsia="Times New Roman"/>
      <w:szCs w:val="24"/>
      <w:lang w:eastAsia="en-GB" w:bidi="ar-SA"/>
    </w:rPr>
  </w:style>
  <w:style w:type="paragraph" w:customStyle="1" w:styleId="NumberedHeading">
    <w:name w:val="Numbered Heading"/>
    <w:basedOn w:val="Normal"/>
    <w:uiPriority w:val="99"/>
    <w:rsid w:val="003936A5"/>
    <w:pPr>
      <w:keepNext/>
      <w:numPr>
        <w:numId w:val="9"/>
      </w:numPr>
      <w:overflowPunct w:val="0"/>
      <w:autoSpaceDE w:val="0"/>
      <w:autoSpaceDN w:val="0"/>
      <w:adjustRightInd w:val="0"/>
      <w:spacing w:line="240" w:lineRule="auto"/>
      <w:textAlignment w:val="baseline"/>
    </w:pPr>
    <w:rPr>
      <w:rFonts w:ascii="Arial Bold" w:eastAsia="Times New Roman" w:hAnsi="Arial Bold"/>
      <w:b/>
      <w:bCs/>
      <w:caps/>
      <w:color w:val="000000"/>
      <w:sz w:val="22"/>
      <w:szCs w:val="20"/>
      <w:lang w:bidi="ar-SA"/>
    </w:rPr>
  </w:style>
  <w:style w:type="paragraph" w:customStyle="1" w:styleId="NumberedParagraph">
    <w:name w:val="Numbered Paragraph"/>
    <w:basedOn w:val="Normal"/>
    <w:uiPriority w:val="99"/>
    <w:rsid w:val="003936A5"/>
    <w:pPr>
      <w:numPr>
        <w:ilvl w:val="1"/>
        <w:numId w:val="9"/>
      </w:numPr>
      <w:spacing w:line="240" w:lineRule="auto"/>
      <w:jc w:val="both"/>
    </w:pPr>
    <w:rPr>
      <w:rFonts w:eastAsia="Times New Roman"/>
      <w:sz w:val="22"/>
      <w:lang w:bidi="ar-SA"/>
    </w:rPr>
  </w:style>
  <w:style w:type="paragraph" w:styleId="CommentSubject">
    <w:name w:val="annotation subject"/>
    <w:basedOn w:val="CommentText"/>
    <w:next w:val="CommentText"/>
    <w:link w:val="CommentSubjectChar"/>
    <w:uiPriority w:val="99"/>
    <w:semiHidden/>
    <w:unhideWhenUsed/>
    <w:rsid w:val="000A49F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0A49FD"/>
    <w:rPr>
      <w:rFonts w:ascii="Arial" w:eastAsiaTheme="minorHAnsi" w:hAnsi="Arial" w:cstheme="minorBidi"/>
      <w:b/>
      <w:bCs/>
      <w:lang w:eastAsia="en-US" w:bidi="he-IL"/>
    </w:rPr>
  </w:style>
  <w:style w:type="paragraph" w:styleId="Revision">
    <w:name w:val="Revision"/>
    <w:hidden/>
    <w:uiPriority w:val="99"/>
    <w:semiHidden/>
    <w:rsid w:val="00311216"/>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3560195">
      <w:bodyDiv w:val="1"/>
      <w:marLeft w:val="0"/>
      <w:marRight w:val="0"/>
      <w:marTop w:val="0"/>
      <w:marBottom w:val="0"/>
      <w:divBdr>
        <w:top w:val="none" w:sz="0" w:space="0" w:color="auto"/>
        <w:left w:val="none" w:sz="0" w:space="0" w:color="auto"/>
        <w:bottom w:val="none" w:sz="0" w:space="0" w:color="auto"/>
        <w:right w:val="none" w:sz="0" w:space="0" w:color="auto"/>
      </w:divBdr>
    </w:div>
    <w:div w:id="7342592">
      <w:bodyDiv w:val="1"/>
      <w:marLeft w:val="0"/>
      <w:marRight w:val="0"/>
      <w:marTop w:val="0"/>
      <w:marBottom w:val="0"/>
      <w:divBdr>
        <w:top w:val="none" w:sz="0" w:space="0" w:color="auto"/>
        <w:left w:val="none" w:sz="0" w:space="0" w:color="auto"/>
        <w:bottom w:val="none" w:sz="0" w:space="0" w:color="auto"/>
        <w:right w:val="none" w:sz="0" w:space="0" w:color="auto"/>
      </w:divBdr>
    </w:div>
    <w:div w:id="8991596">
      <w:bodyDiv w:val="1"/>
      <w:marLeft w:val="0"/>
      <w:marRight w:val="0"/>
      <w:marTop w:val="0"/>
      <w:marBottom w:val="0"/>
      <w:divBdr>
        <w:top w:val="none" w:sz="0" w:space="0" w:color="auto"/>
        <w:left w:val="none" w:sz="0" w:space="0" w:color="auto"/>
        <w:bottom w:val="none" w:sz="0" w:space="0" w:color="auto"/>
        <w:right w:val="none" w:sz="0" w:space="0" w:color="auto"/>
      </w:divBdr>
    </w:div>
    <w:div w:id="11274009">
      <w:bodyDiv w:val="1"/>
      <w:marLeft w:val="0"/>
      <w:marRight w:val="0"/>
      <w:marTop w:val="0"/>
      <w:marBottom w:val="0"/>
      <w:divBdr>
        <w:top w:val="none" w:sz="0" w:space="0" w:color="auto"/>
        <w:left w:val="none" w:sz="0" w:space="0" w:color="auto"/>
        <w:bottom w:val="none" w:sz="0" w:space="0" w:color="auto"/>
        <w:right w:val="none" w:sz="0" w:space="0" w:color="auto"/>
      </w:divBdr>
    </w:div>
    <w:div w:id="12003227">
      <w:bodyDiv w:val="1"/>
      <w:marLeft w:val="0"/>
      <w:marRight w:val="0"/>
      <w:marTop w:val="0"/>
      <w:marBottom w:val="0"/>
      <w:divBdr>
        <w:top w:val="none" w:sz="0" w:space="0" w:color="auto"/>
        <w:left w:val="none" w:sz="0" w:space="0" w:color="auto"/>
        <w:bottom w:val="none" w:sz="0" w:space="0" w:color="auto"/>
        <w:right w:val="none" w:sz="0" w:space="0" w:color="auto"/>
      </w:divBdr>
    </w:div>
    <w:div w:id="15695044">
      <w:bodyDiv w:val="1"/>
      <w:marLeft w:val="0"/>
      <w:marRight w:val="0"/>
      <w:marTop w:val="0"/>
      <w:marBottom w:val="0"/>
      <w:divBdr>
        <w:top w:val="none" w:sz="0" w:space="0" w:color="auto"/>
        <w:left w:val="none" w:sz="0" w:space="0" w:color="auto"/>
        <w:bottom w:val="none" w:sz="0" w:space="0" w:color="auto"/>
        <w:right w:val="none" w:sz="0" w:space="0" w:color="auto"/>
      </w:divBdr>
    </w:div>
    <w:div w:id="15817058">
      <w:bodyDiv w:val="1"/>
      <w:marLeft w:val="0"/>
      <w:marRight w:val="0"/>
      <w:marTop w:val="0"/>
      <w:marBottom w:val="0"/>
      <w:divBdr>
        <w:top w:val="none" w:sz="0" w:space="0" w:color="auto"/>
        <w:left w:val="none" w:sz="0" w:space="0" w:color="auto"/>
        <w:bottom w:val="none" w:sz="0" w:space="0" w:color="auto"/>
        <w:right w:val="none" w:sz="0" w:space="0" w:color="auto"/>
      </w:divBdr>
    </w:div>
    <w:div w:id="24259546">
      <w:bodyDiv w:val="1"/>
      <w:marLeft w:val="0"/>
      <w:marRight w:val="0"/>
      <w:marTop w:val="0"/>
      <w:marBottom w:val="0"/>
      <w:divBdr>
        <w:top w:val="none" w:sz="0" w:space="0" w:color="auto"/>
        <w:left w:val="none" w:sz="0" w:space="0" w:color="auto"/>
        <w:bottom w:val="none" w:sz="0" w:space="0" w:color="auto"/>
        <w:right w:val="none" w:sz="0" w:space="0" w:color="auto"/>
      </w:divBdr>
    </w:div>
    <w:div w:id="25372701">
      <w:bodyDiv w:val="1"/>
      <w:marLeft w:val="0"/>
      <w:marRight w:val="0"/>
      <w:marTop w:val="0"/>
      <w:marBottom w:val="0"/>
      <w:divBdr>
        <w:top w:val="none" w:sz="0" w:space="0" w:color="auto"/>
        <w:left w:val="none" w:sz="0" w:space="0" w:color="auto"/>
        <w:bottom w:val="none" w:sz="0" w:space="0" w:color="auto"/>
        <w:right w:val="none" w:sz="0" w:space="0" w:color="auto"/>
      </w:divBdr>
    </w:div>
    <w:div w:id="25521962">
      <w:bodyDiv w:val="1"/>
      <w:marLeft w:val="0"/>
      <w:marRight w:val="0"/>
      <w:marTop w:val="0"/>
      <w:marBottom w:val="0"/>
      <w:divBdr>
        <w:top w:val="none" w:sz="0" w:space="0" w:color="auto"/>
        <w:left w:val="none" w:sz="0" w:space="0" w:color="auto"/>
        <w:bottom w:val="none" w:sz="0" w:space="0" w:color="auto"/>
        <w:right w:val="none" w:sz="0" w:space="0" w:color="auto"/>
      </w:divBdr>
    </w:div>
    <w:div w:id="28575828">
      <w:bodyDiv w:val="1"/>
      <w:marLeft w:val="0"/>
      <w:marRight w:val="0"/>
      <w:marTop w:val="0"/>
      <w:marBottom w:val="0"/>
      <w:divBdr>
        <w:top w:val="none" w:sz="0" w:space="0" w:color="auto"/>
        <w:left w:val="none" w:sz="0" w:space="0" w:color="auto"/>
        <w:bottom w:val="none" w:sz="0" w:space="0" w:color="auto"/>
        <w:right w:val="none" w:sz="0" w:space="0" w:color="auto"/>
      </w:divBdr>
    </w:div>
    <w:div w:id="33624491">
      <w:bodyDiv w:val="1"/>
      <w:marLeft w:val="0"/>
      <w:marRight w:val="0"/>
      <w:marTop w:val="0"/>
      <w:marBottom w:val="0"/>
      <w:divBdr>
        <w:top w:val="none" w:sz="0" w:space="0" w:color="auto"/>
        <w:left w:val="none" w:sz="0" w:space="0" w:color="auto"/>
        <w:bottom w:val="none" w:sz="0" w:space="0" w:color="auto"/>
        <w:right w:val="none" w:sz="0" w:space="0" w:color="auto"/>
      </w:divBdr>
    </w:div>
    <w:div w:id="33778505">
      <w:bodyDiv w:val="1"/>
      <w:marLeft w:val="0"/>
      <w:marRight w:val="0"/>
      <w:marTop w:val="0"/>
      <w:marBottom w:val="0"/>
      <w:divBdr>
        <w:top w:val="none" w:sz="0" w:space="0" w:color="auto"/>
        <w:left w:val="none" w:sz="0" w:space="0" w:color="auto"/>
        <w:bottom w:val="none" w:sz="0" w:space="0" w:color="auto"/>
        <w:right w:val="none" w:sz="0" w:space="0" w:color="auto"/>
      </w:divBdr>
    </w:div>
    <w:div w:id="36440373">
      <w:bodyDiv w:val="1"/>
      <w:marLeft w:val="0"/>
      <w:marRight w:val="0"/>
      <w:marTop w:val="0"/>
      <w:marBottom w:val="0"/>
      <w:divBdr>
        <w:top w:val="none" w:sz="0" w:space="0" w:color="auto"/>
        <w:left w:val="none" w:sz="0" w:space="0" w:color="auto"/>
        <w:bottom w:val="none" w:sz="0" w:space="0" w:color="auto"/>
        <w:right w:val="none" w:sz="0" w:space="0" w:color="auto"/>
      </w:divBdr>
    </w:div>
    <w:div w:id="38164848">
      <w:bodyDiv w:val="1"/>
      <w:marLeft w:val="0"/>
      <w:marRight w:val="0"/>
      <w:marTop w:val="0"/>
      <w:marBottom w:val="0"/>
      <w:divBdr>
        <w:top w:val="none" w:sz="0" w:space="0" w:color="auto"/>
        <w:left w:val="none" w:sz="0" w:space="0" w:color="auto"/>
        <w:bottom w:val="none" w:sz="0" w:space="0" w:color="auto"/>
        <w:right w:val="none" w:sz="0" w:space="0" w:color="auto"/>
      </w:divBdr>
    </w:div>
    <w:div w:id="40178512">
      <w:bodyDiv w:val="1"/>
      <w:marLeft w:val="0"/>
      <w:marRight w:val="0"/>
      <w:marTop w:val="0"/>
      <w:marBottom w:val="0"/>
      <w:divBdr>
        <w:top w:val="none" w:sz="0" w:space="0" w:color="auto"/>
        <w:left w:val="none" w:sz="0" w:space="0" w:color="auto"/>
        <w:bottom w:val="none" w:sz="0" w:space="0" w:color="auto"/>
        <w:right w:val="none" w:sz="0" w:space="0" w:color="auto"/>
      </w:divBdr>
    </w:div>
    <w:div w:id="41752544">
      <w:bodyDiv w:val="1"/>
      <w:marLeft w:val="0"/>
      <w:marRight w:val="0"/>
      <w:marTop w:val="0"/>
      <w:marBottom w:val="0"/>
      <w:divBdr>
        <w:top w:val="none" w:sz="0" w:space="0" w:color="auto"/>
        <w:left w:val="none" w:sz="0" w:space="0" w:color="auto"/>
        <w:bottom w:val="none" w:sz="0" w:space="0" w:color="auto"/>
        <w:right w:val="none" w:sz="0" w:space="0" w:color="auto"/>
      </w:divBdr>
    </w:div>
    <w:div w:id="41949626">
      <w:bodyDiv w:val="1"/>
      <w:marLeft w:val="0"/>
      <w:marRight w:val="0"/>
      <w:marTop w:val="0"/>
      <w:marBottom w:val="0"/>
      <w:divBdr>
        <w:top w:val="none" w:sz="0" w:space="0" w:color="auto"/>
        <w:left w:val="none" w:sz="0" w:space="0" w:color="auto"/>
        <w:bottom w:val="none" w:sz="0" w:space="0" w:color="auto"/>
        <w:right w:val="none" w:sz="0" w:space="0" w:color="auto"/>
      </w:divBdr>
    </w:div>
    <w:div w:id="42364097">
      <w:bodyDiv w:val="1"/>
      <w:marLeft w:val="0"/>
      <w:marRight w:val="0"/>
      <w:marTop w:val="0"/>
      <w:marBottom w:val="0"/>
      <w:divBdr>
        <w:top w:val="none" w:sz="0" w:space="0" w:color="auto"/>
        <w:left w:val="none" w:sz="0" w:space="0" w:color="auto"/>
        <w:bottom w:val="none" w:sz="0" w:space="0" w:color="auto"/>
        <w:right w:val="none" w:sz="0" w:space="0" w:color="auto"/>
      </w:divBdr>
    </w:div>
    <w:div w:id="42609079">
      <w:bodyDiv w:val="1"/>
      <w:marLeft w:val="0"/>
      <w:marRight w:val="0"/>
      <w:marTop w:val="0"/>
      <w:marBottom w:val="0"/>
      <w:divBdr>
        <w:top w:val="none" w:sz="0" w:space="0" w:color="auto"/>
        <w:left w:val="none" w:sz="0" w:space="0" w:color="auto"/>
        <w:bottom w:val="none" w:sz="0" w:space="0" w:color="auto"/>
        <w:right w:val="none" w:sz="0" w:space="0" w:color="auto"/>
      </w:divBdr>
    </w:div>
    <w:div w:id="46876694">
      <w:bodyDiv w:val="1"/>
      <w:marLeft w:val="0"/>
      <w:marRight w:val="0"/>
      <w:marTop w:val="0"/>
      <w:marBottom w:val="0"/>
      <w:divBdr>
        <w:top w:val="none" w:sz="0" w:space="0" w:color="auto"/>
        <w:left w:val="none" w:sz="0" w:space="0" w:color="auto"/>
        <w:bottom w:val="none" w:sz="0" w:space="0" w:color="auto"/>
        <w:right w:val="none" w:sz="0" w:space="0" w:color="auto"/>
      </w:divBdr>
    </w:div>
    <w:div w:id="48457997">
      <w:bodyDiv w:val="1"/>
      <w:marLeft w:val="0"/>
      <w:marRight w:val="0"/>
      <w:marTop w:val="0"/>
      <w:marBottom w:val="0"/>
      <w:divBdr>
        <w:top w:val="none" w:sz="0" w:space="0" w:color="auto"/>
        <w:left w:val="none" w:sz="0" w:space="0" w:color="auto"/>
        <w:bottom w:val="none" w:sz="0" w:space="0" w:color="auto"/>
        <w:right w:val="none" w:sz="0" w:space="0" w:color="auto"/>
      </w:divBdr>
    </w:div>
    <w:div w:id="50354456">
      <w:bodyDiv w:val="1"/>
      <w:marLeft w:val="0"/>
      <w:marRight w:val="0"/>
      <w:marTop w:val="0"/>
      <w:marBottom w:val="0"/>
      <w:divBdr>
        <w:top w:val="none" w:sz="0" w:space="0" w:color="auto"/>
        <w:left w:val="none" w:sz="0" w:space="0" w:color="auto"/>
        <w:bottom w:val="none" w:sz="0" w:space="0" w:color="auto"/>
        <w:right w:val="none" w:sz="0" w:space="0" w:color="auto"/>
      </w:divBdr>
    </w:div>
    <w:div w:id="55860370">
      <w:bodyDiv w:val="1"/>
      <w:marLeft w:val="0"/>
      <w:marRight w:val="0"/>
      <w:marTop w:val="0"/>
      <w:marBottom w:val="0"/>
      <w:divBdr>
        <w:top w:val="none" w:sz="0" w:space="0" w:color="auto"/>
        <w:left w:val="none" w:sz="0" w:space="0" w:color="auto"/>
        <w:bottom w:val="none" w:sz="0" w:space="0" w:color="auto"/>
        <w:right w:val="none" w:sz="0" w:space="0" w:color="auto"/>
      </w:divBdr>
    </w:div>
    <w:div w:id="56824071">
      <w:bodyDiv w:val="1"/>
      <w:marLeft w:val="0"/>
      <w:marRight w:val="0"/>
      <w:marTop w:val="0"/>
      <w:marBottom w:val="0"/>
      <w:divBdr>
        <w:top w:val="none" w:sz="0" w:space="0" w:color="auto"/>
        <w:left w:val="none" w:sz="0" w:space="0" w:color="auto"/>
        <w:bottom w:val="none" w:sz="0" w:space="0" w:color="auto"/>
        <w:right w:val="none" w:sz="0" w:space="0" w:color="auto"/>
      </w:divBdr>
    </w:div>
    <w:div w:id="64692346">
      <w:bodyDiv w:val="1"/>
      <w:marLeft w:val="0"/>
      <w:marRight w:val="0"/>
      <w:marTop w:val="0"/>
      <w:marBottom w:val="0"/>
      <w:divBdr>
        <w:top w:val="none" w:sz="0" w:space="0" w:color="auto"/>
        <w:left w:val="none" w:sz="0" w:space="0" w:color="auto"/>
        <w:bottom w:val="none" w:sz="0" w:space="0" w:color="auto"/>
        <w:right w:val="none" w:sz="0" w:space="0" w:color="auto"/>
      </w:divBdr>
    </w:div>
    <w:div w:id="70741647">
      <w:bodyDiv w:val="1"/>
      <w:marLeft w:val="0"/>
      <w:marRight w:val="0"/>
      <w:marTop w:val="0"/>
      <w:marBottom w:val="0"/>
      <w:divBdr>
        <w:top w:val="none" w:sz="0" w:space="0" w:color="auto"/>
        <w:left w:val="none" w:sz="0" w:space="0" w:color="auto"/>
        <w:bottom w:val="none" w:sz="0" w:space="0" w:color="auto"/>
        <w:right w:val="none" w:sz="0" w:space="0" w:color="auto"/>
      </w:divBdr>
    </w:div>
    <w:div w:id="71780282">
      <w:bodyDiv w:val="1"/>
      <w:marLeft w:val="0"/>
      <w:marRight w:val="0"/>
      <w:marTop w:val="0"/>
      <w:marBottom w:val="0"/>
      <w:divBdr>
        <w:top w:val="none" w:sz="0" w:space="0" w:color="auto"/>
        <w:left w:val="none" w:sz="0" w:space="0" w:color="auto"/>
        <w:bottom w:val="none" w:sz="0" w:space="0" w:color="auto"/>
        <w:right w:val="none" w:sz="0" w:space="0" w:color="auto"/>
      </w:divBdr>
    </w:div>
    <w:div w:id="80176759">
      <w:bodyDiv w:val="1"/>
      <w:marLeft w:val="0"/>
      <w:marRight w:val="0"/>
      <w:marTop w:val="0"/>
      <w:marBottom w:val="0"/>
      <w:divBdr>
        <w:top w:val="none" w:sz="0" w:space="0" w:color="auto"/>
        <w:left w:val="none" w:sz="0" w:space="0" w:color="auto"/>
        <w:bottom w:val="none" w:sz="0" w:space="0" w:color="auto"/>
        <w:right w:val="none" w:sz="0" w:space="0" w:color="auto"/>
      </w:divBdr>
    </w:div>
    <w:div w:id="80838580">
      <w:bodyDiv w:val="1"/>
      <w:marLeft w:val="0"/>
      <w:marRight w:val="0"/>
      <w:marTop w:val="0"/>
      <w:marBottom w:val="0"/>
      <w:divBdr>
        <w:top w:val="none" w:sz="0" w:space="0" w:color="auto"/>
        <w:left w:val="none" w:sz="0" w:space="0" w:color="auto"/>
        <w:bottom w:val="none" w:sz="0" w:space="0" w:color="auto"/>
        <w:right w:val="none" w:sz="0" w:space="0" w:color="auto"/>
      </w:divBdr>
    </w:div>
    <w:div w:id="81487078">
      <w:bodyDiv w:val="1"/>
      <w:marLeft w:val="0"/>
      <w:marRight w:val="0"/>
      <w:marTop w:val="0"/>
      <w:marBottom w:val="0"/>
      <w:divBdr>
        <w:top w:val="none" w:sz="0" w:space="0" w:color="auto"/>
        <w:left w:val="none" w:sz="0" w:space="0" w:color="auto"/>
        <w:bottom w:val="none" w:sz="0" w:space="0" w:color="auto"/>
        <w:right w:val="none" w:sz="0" w:space="0" w:color="auto"/>
      </w:divBdr>
    </w:div>
    <w:div w:id="81924563">
      <w:bodyDiv w:val="1"/>
      <w:marLeft w:val="0"/>
      <w:marRight w:val="0"/>
      <w:marTop w:val="0"/>
      <w:marBottom w:val="0"/>
      <w:divBdr>
        <w:top w:val="none" w:sz="0" w:space="0" w:color="auto"/>
        <w:left w:val="none" w:sz="0" w:space="0" w:color="auto"/>
        <w:bottom w:val="none" w:sz="0" w:space="0" w:color="auto"/>
        <w:right w:val="none" w:sz="0" w:space="0" w:color="auto"/>
      </w:divBdr>
    </w:div>
    <w:div w:id="85461842">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3403084">
      <w:bodyDiv w:val="1"/>
      <w:marLeft w:val="0"/>
      <w:marRight w:val="0"/>
      <w:marTop w:val="0"/>
      <w:marBottom w:val="0"/>
      <w:divBdr>
        <w:top w:val="none" w:sz="0" w:space="0" w:color="auto"/>
        <w:left w:val="none" w:sz="0" w:space="0" w:color="auto"/>
        <w:bottom w:val="none" w:sz="0" w:space="0" w:color="auto"/>
        <w:right w:val="none" w:sz="0" w:space="0" w:color="auto"/>
      </w:divBdr>
    </w:div>
    <w:div w:id="102655020">
      <w:bodyDiv w:val="1"/>
      <w:marLeft w:val="0"/>
      <w:marRight w:val="0"/>
      <w:marTop w:val="0"/>
      <w:marBottom w:val="0"/>
      <w:divBdr>
        <w:top w:val="none" w:sz="0" w:space="0" w:color="auto"/>
        <w:left w:val="none" w:sz="0" w:space="0" w:color="auto"/>
        <w:bottom w:val="none" w:sz="0" w:space="0" w:color="auto"/>
        <w:right w:val="none" w:sz="0" w:space="0" w:color="auto"/>
      </w:divBdr>
    </w:div>
    <w:div w:id="104423059">
      <w:bodyDiv w:val="1"/>
      <w:marLeft w:val="0"/>
      <w:marRight w:val="0"/>
      <w:marTop w:val="0"/>
      <w:marBottom w:val="0"/>
      <w:divBdr>
        <w:top w:val="none" w:sz="0" w:space="0" w:color="auto"/>
        <w:left w:val="none" w:sz="0" w:space="0" w:color="auto"/>
        <w:bottom w:val="none" w:sz="0" w:space="0" w:color="auto"/>
        <w:right w:val="none" w:sz="0" w:space="0" w:color="auto"/>
      </w:divBdr>
    </w:div>
    <w:div w:id="105806693">
      <w:bodyDiv w:val="1"/>
      <w:marLeft w:val="0"/>
      <w:marRight w:val="0"/>
      <w:marTop w:val="0"/>
      <w:marBottom w:val="0"/>
      <w:divBdr>
        <w:top w:val="none" w:sz="0" w:space="0" w:color="auto"/>
        <w:left w:val="none" w:sz="0" w:space="0" w:color="auto"/>
        <w:bottom w:val="none" w:sz="0" w:space="0" w:color="auto"/>
        <w:right w:val="none" w:sz="0" w:space="0" w:color="auto"/>
      </w:divBdr>
    </w:div>
    <w:div w:id="113645301">
      <w:bodyDiv w:val="1"/>
      <w:marLeft w:val="0"/>
      <w:marRight w:val="0"/>
      <w:marTop w:val="0"/>
      <w:marBottom w:val="0"/>
      <w:divBdr>
        <w:top w:val="none" w:sz="0" w:space="0" w:color="auto"/>
        <w:left w:val="none" w:sz="0" w:space="0" w:color="auto"/>
        <w:bottom w:val="none" w:sz="0" w:space="0" w:color="auto"/>
        <w:right w:val="none" w:sz="0" w:space="0" w:color="auto"/>
      </w:divBdr>
    </w:div>
    <w:div w:id="115562912">
      <w:bodyDiv w:val="1"/>
      <w:marLeft w:val="0"/>
      <w:marRight w:val="0"/>
      <w:marTop w:val="0"/>
      <w:marBottom w:val="0"/>
      <w:divBdr>
        <w:top w:val="none" w:sz="0" w:space="0" w:color="auto"/>
        <w:left w:val="none" w:sz="0" w:space="0" w:color="auto"/>
        <w:bottom w:val="none" w:sz="0" w:space="0" w:color="auto"/>
        <w:right w:val="none" w:sz="0" w:space="0" w:color="auto"/>
      </w:divBdr>
    </w:div>
    <w:div w:id="117378925">
      <w:bodyDiv w:val="1"/>
      <w:marLeft w:val="0"/>
      <w:marRight w:val="0"/>
      <w:marTop w:val="0"/>
      <w:marBottom w:val="0"/>
      <w:divBdr>
        <w:top w:val="none" w:sz="0" w:space="0" w:color="auto"/>
        <w:left w:val="none" w:sz="0" w:space="0" w:color="auto"/>
        <w:bottom w:val="none" w:sz="0" w:space="0" w:color="auto"/>
        <w:right w:val="none" w:sz="0" w:space="0" w:color="auto"/>
      </w:divBdr>
    </w:div>
    <w:div w:id="120073669">
      <w:bodyDiv w:val="1"/>
      <w:marLeft w:val="0"/>
      <w:marRight w:val="0"/>
      <w:marTop w:val="0"/>
      <w:marBottom w:val="0"/>
      <w:divBdr>
        <w:top w:val="none" w:sz="0" w:space="0" w:color="auto"/>
        <w:left w:val="none" w:sz="0" w:space="0" w:color="auto"/>
        <w:bottom w:val="none" w:sz="0" w:space="0" w:color="auto"/>
        <w:right w:val="none" w:sz="0" w:space="0" w:color="auto"/>
      </w:divBdr>
    </w:div>
    <w:div w:id="124740021">
      <w:bodyDiv w:val="1"/>
      <w:marLeft w:val="0"/>
      <w:marRight w:val="0"/>
      <w:marTop w:val="0"/>
      <w:marBottom w:val="0"/>
      <w:divBdr>
        <w:top w:val="none" w:sz="0" w:space="0" w:color="auto"/>
        <w:left w:val="none" w:sz="0" w:space="0" w:color="auto"/>
        <w:bottom w:val="none" w:sz="0" w:space="0" w:color="auto"/>
        <w:right w:val="none" w:sz="0" w:space="0" w:color="auto"/>
      </w:divBdr>
    </w:div>
    <w:div w:id="126320225">
      <w:bodyDiv w:val="1"/>
      <w:marLeft w:val="0"/>
      <w:marRight w:val="0"/>
      <w:marTop w:val="0"/>
      <w:marBottom w:val="0"/>
      <w:divBdr>
        <w:top w:val="none" w:sz="0" w:space="0" w:color="auto"/>
        <w:left w:val="none" w:sz="0" w:space="0" w:color="auto"/>
        <w:bottom w:val="none" w:sz="0" w:space="0" w:color="auto"/>
        <w:right w:val="none" w:sz="0" w:space="0" w:color="auto"/>
      </w:divBdr>
    </w:div>
    <w:div w:id="128279299">
      <w:bodyDiv w:val="1"/>
      <w:marLeft w:val="0"/>
      <w:marRight w:val="0"/>
      <w:marTop w:val="0"/>
      <w:marBottom w:val="0"/>
      <w:divBdr>
        <w:top w:val="none" w:sz="0" w:space="0" w:color="auto"/>
        <w:left w:val="none" w:sz="0" w:space="0" w:color="auto"/>
        <w:bottom w:val="none" w:sz="0" w:space="0" w:color="auto"/>
        <w:right w:val="none" w:sz="0" w:space="0" w:color="auto"/>
      </w:divBdr>
    </w:div>
    <w:div w:id="133455389">
      <w:bodyDiv w:val="1"/>
      <w:marLeft w:val="0"/>
      <w:marRight w:val="0"/>
      <w:marTop w:val="0"/>
      <w:marBottom w:val="0"/>
      <w:divBdr>
        <w:top w:val="none" w:sz="0" w:space="0" w:color="auto"/>
        <w:left w:val="none" w:sz="0" w:space="0" w:color="auto"/>
        <w:bottom w:val="none" w:sz="0" w:space="0" w:color="auto"/>
        <w:right w:val="none" w:sz="0" w:space="0" w:color="auto"/>
      </w:divBdr>
    </w:div>
    <w:div w:id="140389197">
      <w:bodyDiv w:val="1"/>
      <w:marLeft w:val="0"/>
      <w:marRight w:val="0"/>
      <w:marTop w:val="0"/>
      <w:marBottom w:val="0"/>
      <w:divBdr>
        <w:top w:val="none" w:sz="0" w:space="0" w:color="auto"/>
        <w:left w:val="none" w:sz="0" w:space="0" w:color="auto"/>
        <w:bottom w:val="none" w:sz="0" w:space="0" w:color="auto"/>
        <w:right w:val="none" w:sz="0" w:space="0" w:color="auto"/>
      </w:divBdr>
    </w:div>
    <w:div w:id="144203211">
      <w:bodyDiv w:val="1"/>
      <w:marLeft w:val="0"/>
      <w:marRight w:val="0"/>
      <w:marTop w:val="0"/>
      <w:marBottom w:val="0"/>
      <w:divBdr>
        <w:top w:val="none" w:sz="0" w:space="0" w:color="auto"/>
        <w:left w:val="none" w:sz="0" w:space="0" w:color="auto"/>
        <w:bottom w:val="none" w:sz="0" w:space="0" w:color="auto"/>
        <w:right w:val="none" w:sz="0" w:space="0" w:color="auto"/>
      </w:divBdr>
    </w:div>
    <w:div w:id="144247378">
      <w:bodyDiv w:val="1"/>
      <w:marLeft w:val="0"/>
      <w:marRight w:val="0"/>
      <w:marTop w:val="0"/>
      <w:marBottom w:val="0"/>
      <w:divBdr>
        <w:top w:val="none" w:sz="0" w:space="0" w:color="auto"/>
        <w:left w:val="none" w:sz="0" w:space="0" w:color="auto"/>
        <w:bottom w:val="none" w:sz="0" w:space="0" w:color="auto"/>
        <w:right w:val="none" w:sz="0" w:space="0" w:color="auto"/>
      </w:divBdr>
    </w:div>
    <w:div w:id="146094763">
      <w:bodyDiv w:val="1"/>
      <w:marLeft w:val="0"/>
      <w:marRight w:val="0"/>
      <w:marTop w:val="0"/>
      <w:marBottom w:val="0"/>
      <w:divBdr>
        <w:top w:val="none" w:sz="0" w:space="0" w:color="auto"/>
        <w:left w:val="none" w:sz="0" w:space="0" w:color="auto"/>
        <w:bottom w:val="none" w:sz="0" w:space="0" w:color="auto"/>
        <w:right w:val="none" w:sz="0" w:space="0" w:color="auto"/>
      </w:divBdr>
    </w:div>
    <w:div w:id="148399678">
      <w:bodyDiv w:val="1"/>
      <w:marLeft w:val="0"/>
      <w:marRight w:val="0"/>
      <w:marTop w:val="0"/>
      <w:marBottom w:val="0"/>
      <w:divBdr>
        <w:top w:val="none" w:sz="0" w:space="0" w:color="auto"/>
        <w:left w:val="none" w:sz="0" w:space="0" w:color="auto"/>
        <w:bottom w:val="none" w:sz="0" w:space="0" w:color="auto"/>
        <w:right w:val="none" w:sz="0" w:space="0" w:color="auto"/>
      </w:divBdr>
    </w:div>
    <w:div w:id="158274212">
      <w:bodyDiv w:val="1"/>
      <w:marLeft w:val="0"/>
      <w:marRight w:val="0"/>
      <w:marTop w:val="0"/>
      <w:marBottom w:val="0"/>
      <w:divBdr>
        <w:top w:val="none" w:sz="0" w:space="0" w:color="auto"/>
        <w:left w:val="none" w:sz="0" w:space="0" w:color="auto"/>
        <w:bottom w:val="none" w:sz="0" w:space="0" w:color="auto"/>
        <w:right w:val="none" w:sz="0" w:space="0" w:color="auto"/>
      </w:divBdr>
    </w:div>
    <w:div w:id="158615000">
      <w:bodyDiv w:val="1"/>
      <w:marLeft w:val="0"/>
      <w:marRight w:val="0"/>
      <w:marTop w:val="0"/>
      <w:marBottom w:val="0"/>
      <w:divBdr>
        <w:top w:val="none" w:sz="0" w:space="0" w:color="auto"/>
        <w:left w:val="none" w:sz="0" w:space="0" w:color="auto"/>
        <w:bottom w:val="none" w:sz="0" w:space="0" w:color="auto"/>
        <w:right w:val="none" w:sz="0" w:space="0" w:color="auto"/>
      </w:divBdr>
    </w:div>
    <w:div w:id="158886730">
      <w:bodyDiv w:val="1"/>
      <w:marLeft w:val="0"/>
      <w:marRight w:val="0"/>
      <w:marTop w:val="0"/>
      <w:marBottom w:val="0"/>
      <w:divBdr>
        <w:top w:val="none" w:sz="0" w:space="0" w:color="auto"/>
        <w:left w:val="none" w:sz="0" w:space="0" w:color="auto"/>
        <w:bottom w:val="none" w:sz="0" w:space="0" w:color="auto"/>
        <w:right w:val="none" w:sz="0" w:space="0" w:color="auto"/>
      </w:divBdr>
    </w:div>
    <w:div w:id="160123776">
      <w:bodyDiv w:val="1"/>
      <w:marLeft w:val="0"/>
      <w:marRight w:val="0"/>
      <w:marTop w:val="0"/>
      <w:marBottom w:val="0"/>
      <w:divBdr>
        <w:top w:val="none" w:sz="0" w:space="0" w:color="auto"/>
        <w:left w:val="none" w:sz="0" w:space="0" w:color="auto"/>
        <w:bottom w:val="none" w:sz="0" w:space="0" w:color="auto"/>
        <w:right w:val="none" w:sz="0" w:space="0" w:color="auto"/>
      </w:divBdr>
    </w:div>
    <w:div w:id="161554560">
      <w:bodyDiv w:val="1"/>
      <w:marLeft w:val="0"/>
      <w:marRight w:val="0"/>
      <w:marTop w:val="0"/>
      <w:marBottom w:val="0"/>
      <w:divBdr>
        <w:top w:val="none" w:sz="0" w:space="0" w:color="auto"/>
        <w:left w:val="none" w:sz="0" w:space="0" w:color="auto"/>
        <w:bottom w:val="none" w:sz="0" w:space="0" w:color="auto"/>
        <w:right w:val="none" w:sz="0" w:space="0" w:color="auto"/>
      </w:divBdr>
    </w:div>
    <w:div w:id="166215303">
      <w:bodyDiv w:val="1"/>
      <w:marLeft w:val="0"/>
      <w:marRight w:val="0"/>
      <w:marTop w:val="0"/>
      <w:marBottom w:val="0"/>
      <w:divBdr>
        <w:top w:val="none" w:sz="0" w:space="0" w:color="auto"/>
        <w:left w:val="none" w:sz="0" w:space="0" w:color="auto"/>
        <w:bottom w:val="none" w:sz="0" w:space="0" w:color="auto"/>
        <w:right w:val="none" w:sz="0" w:space="0" w:color="auto"/>
      </w:divBdr>
    </w:div>
    <w:div w:id="166331628">
      <w:bodyDiv w:val="1"/>
      <w:marLeft w:val="0"/>
      <w:marRight w:val="0"/>
      <w:marTop w:val="0"/>
      <w:marBottom w:val="0"/>
      <w:divBdr>
        <w:top w:val="none" w:sz="0" w:space="0" w:color="auto"/>
        <w:left w:val="none" w:sz="0" w:space="0" w:color="auto"/>
        <w:bottom w:val="none" w:sz="0" w:space="0" w:color="auto"/>
        <w:right w:val="none" w:sz="0" w:space="0" w:color="auto"/>
      </w:divBdr>
    </w:div>
    <w:div w:id="167257355">
      <w:bodyDiv w:val="1"/>
      <w:marLeft w:val="0"/>
      <w:marRight w:val="0"/>
      <w:marTop w:val="0"/>
      <w:marBottom w:val="0"/>
      <w:divBdr>
        <w:top w:val="none" w:sz="0" w:space="0" w:color="auto"/>
        <w:left w:val="none" w:sz="0" w:space="0" w:color="auto"/>
        <w:bottom w:val="none" w:sz="0" w:space="0" w:color="auto"/>
        <w:right w:val="none" w:sz="0" w:space="0" w:color="auto"/>
      </w:divBdr>
    </w:div>
    <w:div w:id="170268598">
      <w:bodyDiv w:val="1"/>
      <w:marLeft w:val="0"/>
      <w:marRight w:val="0"/>
      <w:marTop w:val="0"/>
      <w:marBottom w:val="0"/>
      <w:divBdr>
        <w:top w:val="none" w:sz="0" w:space="0" w:color="auto"/>
        <w:left w:val="none" w:sz="0" w:space="0" w:color="auto"/>
        <w:bottom w:val="none" w:sz="0" w:space="0" w:color="auto"/>
        <w:right w:val="none" w:sz="0" w:space="0" w:color="auto"/>
      </w:divBdr>
    </w:div>
    <w:div w:id="171729710">
      <w:bodyDiv w:val="1"/>
      <w:marLeft w:val="0"/>
      <w:marRight w:val="0"/>
      <w:marTop w:val="0"/>
      <w:marBottom w:val="0"/>
      <w:divBdr>
        <w:top w:val="none" w:sz="0" w:space="0" w:color="auto"/>
        <w:left w:val="none" w:sz="0" w:space="0" w:color="auto"/>
        <w:bottom w:val="none" w:sz="0" w:space="0" w:color="auto"/>
        <w:right w:val="none" w:sz="0" w:space="0" w:color="auto"/>
      </w:divBdr>
    </w:div>
    <w:div w:id="172574992">
      <w:bodyDiv w:val="1"/>
      <w:marLeft w:val="0"/>
      <w:marRight w:val="0"/>
      <w:marTop w:val="0"/>
      <w:marBottom w:val="0"/>
      <w:divBdr>
        <w:top w:val="none" w:sz="0" w:space="0" w:color="auto"/>
        <w:left w:val="none" w:sz="0" w:space="0" w:color="auto"/>
        <w:bottom w:val="none" w:sz="0" w:space="0" w:color="auto"/>
        <w:right w:val="none" w:sz="0" w:space="0" w:color="auto"/>
      </w:divBdr>
    </w:div>
    <w:div w:id="174468704">
      <w:bodyDiv w:val="1"/>
      <w:marLeft w:val="0"/>
      <w:marRight w:val="0"/>
      <w:marTop w:val="0"/>
      <w:marBottom w:val="0"/>
      <w:divBdr>
        <w:top w:val="none" w:sz="0" w:space="0" w:color="auto"/>
        <w:left w:val="none" w:sz="0" w:space="0" w:color="auto"/>
        <w:bottom w:val="none" w:sz="0" w:space="0" w:color="auto"/>
        <w:right w:val="none" w:sz="0" w:space="0" w:color="auto"/>
      </w:divBdr>
    </w:div>
    <w:div w:id="177237516">
      <w:bodyDiv w:val="1"/>
      <w:marLeft w:val="0"/>
      <w:marRight w:val="0"/>
      <w:marTop w:val="0"/>
      <w:marBottom w:val="0"/>
      <w:divBdr>
        <w:top w:val="none" w:sz="0" w:space="0" w:color="auto"/>
        <w:left w:val="none" w:sz="0" w:space="0" w:color="auto"/>
        <w:bottom w:val="none" w:sz="0" w:space="0" w:color="auto"/>
        <w:right w:val="none" w:sz="0" w:space="0" w:color="auto"/>
      </w:divBdr>
    </w:div>
    <w:div w:id="181164909">
      <w:bodyDiv w:val="1"/>
      <w:marLeft w:val="0"/>
      <w:marRight w:val="0"/>
      <w:marTop w:val="0"/>
      <w:marBottom w:val="0"/>
      <w:divBdr>
        <w:top w:val="none" w:sz="0" w:space="0" w:color="auto"/>
        <w:left w:val="none" w:sz="0" w:space="0" w:color="auto"/>
        <w:bottom w:val="none" w:sz="0" w:space="0" w:color="auto"/>
        <w:right w:val="none" w:sz="0" w:space="0" w:color="auto"/>
      </w:divBdr>
    </w:div>
    <w:div w:id="185489136">
      <w:bodyDiv w:val="1"/>
      <w:marLeft w:val="0"/>
      <w:marRight w:val="0"/>
      <w:marTop w:val="0"/>
      <w:marBottom w:val="0"/>
      <w:divBdr>
        <w:top w:val="none" w:sz="0" w:space="0" w:color="auto"/>
        <w:left w:val="none" w:sz="0" w:space="0" w:color="auto"/>
        <w:bottom w:val="none" w:sz="0" w:space="0" w:color="auto"/>
        <w:right w:val="none" w:sz="0" w:space="0" w:color="auto"/>
      </w:divBdr>
    </w:div>
    <w:div w:id="187453107">
      <w:bodyDiv w:val="1"/>
      <w:marLeft w:val="0"/>
      <w:marRight w:val="0"/>
      <w:marTop w:val="0"/>
      <w:marBottom w:val="0"/>
      <w:divBdr>
        <w:top w:val="none" w:sz="0" w:space="0" w:color="auto"/>
        <w:left w:val="none" w:sz="0" w:space="0" w:color="auto"/>
        <w:bottom w:val="none" w:sz="0" w:space="0" w:color="auto"/>
        <w:right w:val="none" w:sz="0" w:space="0" w:color="auto"/>
      </w:divBdr>
    </w:div>
    <w:div w:id="189491989">
      <w:bodyDiv w:val="1"/>
      <w:marLeft w:val="0"/>
      <w:marRight w:val="0"/>
      <w:marTop w:val="0"/>
      <w:marBottom w:val="0"/>
      <w:divBdr>
        <w:top w:val="none" w:sz="0" w:space="0" w:color="auto"/>
        <w:left w:val="none" w:sz="0" w:space="0" w:color="auto"/>
        <w:bottom w:val="none" w:sz="0" w:space="0" w:color="auto"/>
        <w:right w:val="none" w:sz="0" w:space="0" w:color="auto"/>
      </w:divBdr>
    </w:div>
    <w:div w:id="192772240">
      <w:bodyDiv w:val="1"/>
      <w:marLeft w:val="0"/>
      <w:marRight w:val="0"/>
      <w:marTop w:val="0"/>
      <w:marBottom w:val="0"/>
      <w:divBdr>
        <w:top w:val="none" w:sz="0" w:space="0" w:color="auto"/>
        <w:left w:val="none" w:sz="0" w:space="0" w:color="auto"/>
        <w:bottom w:val="none" w:sz="0" w:space="0" w:color="auto"/>
        <w:right w:val="none" w:sz="0" w:space="0" w:color="auto"/>
      </w:divBdr>
    </w:div>
    <w:div w:id="194658832">
      <w:bodyDiv w:val="1"/>
      <w:marLeft w:val="0"/>
      <w:marRight w:val="0"/>
      <w:marTop w:val="0"/>
      <w:marBottom w:val="0"/>
      <w:divBdr>
        <w:top w:val="none" w:sz="0" w:space="0" w:color="auto"/>
        <w:left w:val="none" w:sz="0" w:space="0" w:color="auto"/>
        <w:bottom w:val="none" w:sz="0" w:space="0" w:color="auto"/>
        <w:right w:val="none" w:sz="0" w:space="0" w:color="auto"/>
      </w:divBdr>
    </w:div>
    <w:div w:id="196771431">
      <w:bodyDiv w:val="1"/>
      <w:marLeft w:val="0"/>
      <w:marRight w:val="0"/>
      <w:marTop w:val="0"/>
      <w:marBottom w:val="0"/>
      <w:divBdr>
        <w:top w:val="none" w:sz="0" w:space="0" w:color="auto"/>
        <w:left w:val="none" w:sz="0" w:space="0" w:color="auto"/>
        <w:bottom w:val="none" w:sz="0" w:space="0" w:color="auto"/>
        <w:right w:val="none" w:sz="0" w:space="0" w:color="auto"/>
      </w:divBdr>
    </w:div>
    <w:div w:id="197091328">
      <w:bodyDiv w:val="1"/>
      <w:marLeft w:val="0"/>
      <w:marRight w:val="0"/>
      <w:marTop w:val="0"/>
      <w:marBottom w:val="0"/>
      <w:divBdr>
        <w:top w:val="none" w:sz="0" w:space="0" w:color="auto"/>
        <w:left w:val="none" w:sz="0" w:space="0" w:color="auto"/>
        <w:bottom w:val="none" w:sz="0" w:space="0" w:color="auto"/>
        <w:right w:val="none" w:sz="0" w:space="0" w:color="auto"/>
      </w:divBdr>
    </w:div>
    <w:div w:id="199131098">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2527224">
      <w:bodyDiv w:val="1"/>
      <w:marLeft w:val="0"/>
      <w:marRight w:val="0"/>
      <w:marTop w:val="0"/>
      <w:marBottom w:val="0"/>
      <w:divBdr>
        <w:top w:val="none" w:sz="0" w:space="0" w:color="auto"/>
        <w:left w:val="none" w:sz="0" w:space="0" w:color="auto"/>
        <w:bottom w:val="none" w:sz="0" w:space="0" w:color="auto"/>
        <w:right w:val="none" w:sz="0" w:space="0" w:color="auto"/>
      </w:divBdr>
    </w:div>
    <w:div w:id="203714100">
      <w:bodyDiv w:val="1"/>
      <w:marLeft w:val="0"/>
      <w:marRight w:val="0"/>
      <w:marTop w:val="0"/>
      <w:marBottom w:val="0"/>
      <w:divBdr>
        <w:top w:val="none" w:sz="0" w:space="0" w:color="auto"/>
        <w:left w:val="none" w:sz="0" w:space="0" w:color="auto"/>
        <w:bottom w:val="none" w:sz="0" w:space="0" w:color="auto"/>
        <w:right w:val="none" w:sz="0" w:space="0" w:color="auto"/>
      </w:divBdr>
    </w:div>
    <w:div w:id="204174474">
      <w:bodyDiv w:val="1"/>
      <w:marLeft w:val="0"/>
      <w:marRight w:val="0"/>
      <w:marTop w:val="0"/>
      <w:marBottom w:val="0"/>
      <w:divBdr>
        <w:top w:val="none" w:sz="0" w:space="0" w:color="auto"/>
        <w:left w:val="none" w:sz="0" w:space="0" w:color="auto"/>
        <w:bottom w:val="none" w:sz="0" w:space="0" w:color="auto"/>
        <w:right w:val="none" w:sz="0" w:space="0" w:color="auto"/>
      </w:divBdr>
    </w:div>
    <w:div w:id="205684362">
      <w:bodyDiv w:val="1"/>
      <w:marLeft w:val="0"/>
      <w:marRight w:val="0"/>
      <w:marTop w:val="0"/>
      <w:marBottom w:val="0"/>
      <w:divBdr>
        <w:top w:val="none" w:sz="0" w:space="0" w:color="auto"/>
        <w:left w:val="none" w:sz="0" w:space="0" w:color="auto"/>
        <w:bottom w:val="none" w:sz="0" w:space="0" w:color="auto"/>
        <w:right w:val="none" w:sz="0" w:space="0" w:color="auto"/>
      </w:divBdr>
    </w:div>
    <w:div w:id="207839935">
      <w:bodyDiv w:val="1"/>
      <w:marLeft w:val="0"/>
      <w:marRight w:val="0"/>
      <w:marTop w:val="0"/>
      <w:marBottom w:val="0"/>
      <w:divBdr>
        <w:top w:val="none" w:sz="0" w:space="0" w:color="auto"/>
        <w:left w:val="none" w:sz="0" w:space="0" w:color="auto"/>
        <w:bottom w:val="none" w:sz="0" w:space="0" w:color="auto"/>
        <w:right w:val="none" w:sz="0" w:space="0" w:color="auto"/>
      </w:divBdr>
    </w:div>
    <w:div w:id="213736154">
      <w:bodyDiv w:val="1"/>
      <w:marLeft w:val="0"/>
      <w:marRight w:val="0"/>
      <w:marTop w:val="0"/>
      <w:marBottom w:val="0"/>
      <w:divBdr>
        <w:top w:val="none" w:sz="0" w:space="0" w:color="auto"/>
        <w:left w:val="none" w:sz="0" w:space="0" w:color="auto"/>
        <w:bottom w:val="none" w:sz="0" w:space="0" w:color="auto"/>
        <w:right w:val="none" w:sz="0" w:space="0" w:color="auto"/>
      </w:divBdr>
    </w:div>
    <w:div w:id="213975643">
      <w:bodyDiv w:val="1"/>
      <w:marLeft w:val="0"/>
      <w:marRight w:val="0"/>
      <w:marTop w:val="0"/>
      <w:marBottom w:val="0"/>
      <w:divBdr>
        <w:top w:val="none" w:sz="0" w:space="0" w:color="auto"/>
        <w:left w:val="none" w:sz="0" w:space="0" w:color="auto"/>
        <w:bottom w:val="none" w:sz="0" w:space="0" w:color="auto"/>
        <w:right w:val="none" w:sz="0" w:space="0" w:color="auto"/>
      </w:divBdr>
    </w:div>
    <w:div w:id="217327484">
      <w:bodyDiv w:val="1"/>
      <w:marLeft w:val="0"/>
      <w:marRight w:val="0"/>
      <w:marTop w:val="0"/>
      <w:marBottom w:val="0"/>
      <w:divBdr>
        <w:top w:val="none" w:sz="0" w:space="0" w:color="auto"/>
        <w:left w:val="none" w:sz="0" w:space="0" w:color="auto"/>
        <w:bottom w:val="none" w:sz="0" w:space="0" w:color="auto"/>
        <w:right w:val="none" w:sz="0" w:space="0" w:color="auto"/>
      </w:divBdr>
    </w:div>
    <w:div w:id="220336820">
      <w:bodyDiv w:val="1"/>
      <w:marLeft w:val="0"/>
      <w:marRight w:val="0"/>
      <w:marTop w:val="0"/>
      <w:marBottom w:val="0"/>
      <w:divBdr>
        <w:top w:val="none" w:sz="0" w:space="0" w:color="auto"/>
        <w:left w:val="none" w:sz="0" w:space="0" w:color="auto"/>
        <w:bottom w:val="none" w:sz="0" w:space="0" w:color="auto"/>
        <w:right w:val="none" w:sz="0" w:space="0" w:color="auto"/>
      </w:divBdr>
    </w:div>
    <w:div w:id="220870909">
      <w:bodyDiv w:val="1"/>
      <w:marLeft w:val="0"/>
      <w:marRight w:val="0"/>
      <w:marTop w:val="0"/>
      <w:marBottom w:val="0"/>
      <w:divBdr>
        <w:top w:val="none" w:sz="0" w:space="0" w:color="auto"/>
        <w:left w:val="none" w:sz="0" w:space="0" w:color="auto"/>
        <w:bottom w:val="none" w:sz="0" w:space="0" w:color="auto"/>
        <w:right w:val="none" w:sz="0" w:space="0" w:color="auto"/>
      </w:divBdr>
    </w:div>
    <w:div w:id="223610310">
      <w:bodyDiv w:val="1"/>
      <w:marLeft w:val="0"/>
      <w:marRight w:val="0"/>
      <w:marTop w:val="0"/>
      <w:marBottom w:val="0"/>
      <w:divBdr>
        <w:top w:val="none" w:sz="0" w:space="0" w:color="auto"/>
        <w:left w:val="none" w:sz="0" w:space="0" w:color="auto"/>
        <w:bottom w:val="none" w:sz="0" w:space="0" w:color="auto"/>
        <w:right w:val="none" w:sz="0" w:space="0" w:color="auto"/>
      </w:divBdr>
    </w:div>
    <w:div w:id="223879972">
      <w:bodyDiv w:val="1"/>
      <w:marLeft w:val="0"/>
      <w:marRight w:val="0"/>
      <w:marTop w:val="0"/>
      <w:marBottom w:val="0"/>
      <w:divBdr>
        <w:top w:val="none" w:sz="0" w:space="0" w:color="auto"/>
        <w:left w:val="none" w:sz="0" w:space="0" w:color="auto"/>
        <w:bottom w:val="none" w:sz="0" w:space="0" w:color="auto"/>
        <w:right w:val="none" w:sz="0" w:space="0" w:color="auto"/>
      </w:divBdr>
    </w:div>
    <w:div w:id="224074204">
      <w:bodyDiv w:val="1"/>
      <w:marLeft w:val="0"/>
      <w:marRight w:val="0"/>
      <w:marTop w:val="0"/>
      <w:marBottom w:val="0"/>
      <w:divBdr>
        <w:top w:val="none" w:sz="0" w:space="0" w:color="auto"/>
        <w:left w:val="none" w:sz="0" w:space="0" w:color="auto"/>
        <w:bottom w:val="none" w:sz="0" w:space="0" w:color="auto"/>
        <w:right w:val="none" w:sz="0" w:space="0" w:color="auto"/>
      </w:divBdr>
    </w:div>
    <w:div w:id="224731335">
      <w:bodyDiv w:val="1"/>
      <w:marLeft w:val="0"/>
      <w:marRight w:val="0"/>
      <w:marTop w:val="0"/>
      <w:marBottom w:val="0"/>
      <w:divBdr>
        <w:top w:val="none" w:sz="0" w:space="0" w:color="auto"/>
        <w:left w:val="none" w:sz="0" w:space="0" w:color="auto"/>
        <w:bottom w:val="none" w:sz="0" w:space="0" w:color="auto"/>
        <w:right w:val="none" w:sz="0" w:space="0" w:color="auto"/>
      </w:divBdr>
    </w:div>
    <w:div w:id="227542441">
      <w:bodyDiv w:val="1"/>
      <w:marLeft w:val="0"/>
      <w:marRight w:val="0"/>
      <w:marTop w:val="0"/>
      <w:marBottom w:val="0"/>
      <w:divBdr>
        <w:top w:val="none" w:sz="0" w:space="0" w:color="auto"/>
        <w:left w:val="none" w:sz="0" w:space="0" w:color="auto"/>
        <w:bottom w:val="none" w:sz="0" w:space="0" w:color="auto"/>
        <w:right w:val="none" w:sz="0" w:space="0" w:color="auto"/>
      </w:divBdr>
    </w:div>
    <w:div w:id="231308650">
      <w:bodyDiv w:val="1"/>
      <w:marLeft w:val="0"/>
      <w:marRight w:val="0"/>
      <w:marTop w:val="0"/>
      <w:marBottom w:val="0"/>
      <w:divBdr>
        <w:top w:val="none" w:sz="0" w:space="0" w:color="auto"/>
        <w:left w:val="none" w:sz="0" w:space="0" w:color="auto"/>
        <w:bottom w:val="none" w:sz="0" w:space="0" w:color="auto"/>
        <w:right w:val="none" w:sz="0" w:space="0" w:color="auto"/>
      </w:divBdr>
    </w:div>
    <w:div w:id="233007829">
      <w:bodyDiv w:val="1"/>
      <w:marLeft w:val="0"/>
      <w:marRight w:val="0"/>
      <w:marTop w:val="0"/>
      <w:marBottom w:val="0"/>
      <w:divBdr>
        <w:top w:val="none" w:sz="0" w:space="0" w:color="auto"/>
        <w:left w:val="none" w:sz="0" w:space="0" w:color="auto"/>
        <w:bottom w:val="none" w:sz="0" w:space="0" w:color="auto"/>
        <w:right w:val="none" w:sz="0" w:space="0" w:color="auto"/>
      </w:divBdr>
    </w:div>
    <w:div w:id="233710660">
      <w:bodyDiv w:val="1"/>
      <w:marLeft w:val="0"/>
      <w:marRight w:val="0"/>
      <w:marTop w:val="0"/>
      <w:marBottom w:val="0"/>
      <w:divBdr>
        <w:top w:val="none" w:sz="0" w:space="0" w:color="auto"/>
        <w:left w:val="none" w:sz="0" w:space="0" w:color="auto"/>
        <w:bottom w:val="none" w:sz="0" w:space="0" w:color="auto"/>
        <w:right w:val="none" w:sz="0" w:space="0" w:color="auto"/>
      </w:divBdr>
    </w:div>
    <w:div w:id="234706232">
      <w:bodyDiv w:val="1"/>
      <w:marLeft w:val="0"/>
      <w:marRight w:val="0"/>
      <w:marTop w:val="0"/>
      <w:marBottom w:val="0"/>
      <w:divBdr>
        <w:top w:val="none" w:sz="0" w:space="0" w:color="auto"/>
        <w:left w:val="none" w:sz="0" w:space="0" w:color="auto"/>
        <w:bottom w:val="none" w:sz="0" w:space="0" w:color="auto"/>
        <w:right w:val="none" w:sz="0" w:space="0" w:color="auto"/>
      </w:divBdr>
    </w:div>
    <w:div w:id="242028729">
      <w:bodyDiv w:val="1"/>
      <w:marLeft w:val="0"/>
      <w:marRight w:val="0"/>
      <w:marTop w:val="0"/>
      <w:marBottom w:val="0"/>
      <w:divBdr>
        <w:top w:val="none" w:sz="0" w:space="0" w:color="auto"/>
        <w:left w:val="none" w:sz="0" w:space="0" w:color="auto"/>
        <w:bottom w:val="none" w:sz="0" w:space="0" w:color="auto"/>
        <w:right w:val="none" w:sz="0" w:space="0" w:color="auto"/>
      </w:divBdr>
    </w:div>
    <w:div w:id="244847392">
      <w:bodyDiv w:val="1"/>
      <w:marLeft w:val="0"/>
      <w:marRight w:val="0"/>
      <w:marTop w:val="0"/>
      <w:marBottom w:val="0"/>
      <w:divBdr>
        <w:top w:val="none" w:sz="0" w:space="0" w:color="auto"/>
        <w:left w:val="none" w:sz="0" w:space="0" w:color="auto"/>
        <w:bottom w:val="none" w:sz="0" w:space="0" w:color="auto"/>
        <w:right w:val="none" w:sz="0" w:space="0" w:color="auto"/>
      </w:divBdr>
    </w:div>
    <w:div w:id="245497879">
      <w:bodyDiv w:val="1"/>
      <w:marLeft w:val="0"/>
      <w:marRight w:val="0"/>
      <w:marTop w:val="0"/>
      <w:marBottom w:val="0"/>
      <w:divBdr>
        <w:top w:val="none" w:sz="0" w:space="0" w:color="auto"/>
        <w:left w:val="none" w:sz="0" w:space="0" w:color="auto"/>
        <w:bottom w:val="none" w:sz="0" w:space="0" w:color="auto"/>
        <w:right w:val="none" w:sz="0" w:space="0" w:color="auto"/>
      </w:divBdr>
    </w:div>
    <w:div w:id="250091603">
      <w:bodyDiv w:val="1"/>
      <w:marLeft w:val="0"/>
      <w:marRight w:val="0"/>
      <w:marTop w:val="0"/>
      <w:marBottom w:val="0"/>
      <w:divBdr>
        <w:top w:val="none" w:sz="0" w:space="0" w:color="auto"/>
        <w:left w:val="none" w:sz="0" w:space="0" w:color="auto"/>
        <w:bottom w:val="none" w:sz="0" w:space="0" w:color="auto"/>
        <w:right w:val="none" w:sz="0" w:space="0" w:color="auto"/>
      </w:divBdr>
    </w:div>
    <w:div w:id="257520293">
      <w:bodyDiv w:val="1"/>
      <w:marLeft w:val="0"/>
      <w:marRight w:val="0"/>
      <w:marTop w:val="0"/>
      <w:marBottom w:val="0"/>
      <w:divBdr>
        <w:top w:val="none" w:sz="0" w:space="0" w:color="auto"/>
        <w:left w:val="none" w:sz="0" w:space="0" w:color="auto"/>
        <w:bottom w:val="none" w:sz="0" w:space="0" w:color="auto"/>
        <w:right w:val="none" w:sz="0" w:space="0" w:color="auto"/>
      </w:divBdr>
    </w:div>
    <w:div w:id="261300079">
      <w:bodyDiv w:val="1"/>
      <w:marLeft w:val="0"/>
      <w:marRight w:val="0"/>
      <w:marTop w:val="0"/>
      <w:marBottom w:val="0"/>
      <w:divBdr>
        <w:top w:val="none" w:sz="0" w:space="0" w:color="auto"/>
        <w:left w:val="none" w:sz="0" w:space="0" w:color="auto"/>
        <w:bottom w:val="none" w:sz="0" w:space="0" w:color="auto"/>
        <w:right w:val="none" w:sz="0" w:space="0" w:color="auto"/>
      </w:divBdr>
    </w:div>
    <w:div w:id="263391703">
      <w:bodyDiv w:val="1"/>
      <w:marLeft w:val="0"/>
      <w:marRight w:val="0"/>
      <w:marTop w:val="0"/>
      <w:marBottom w:val="0"/>
      <w:divBdr>
        <w:top w:val="none" w:sz="0" w:space="0" w:color="auto"/>
        <w:left w:val="none" w:sz="0" w:space="0" w:color="auto"/>
        <w:bottom w:val="none" w:sz="0" w:space="0" w:color="auto"/>
        <w:right w:val="none" w:sz="0" w:space="0" w:color="auto"/>
      </w:divBdr>
    </w:div>
    <w:div w:id="264732533">
      <w:bodyDiv w:val="1"/>
      <w:marLeft w:val="0"/>
      <w:marRight w:val="0"/>
      <w:marTop w:val="0"/>
      <w:marBottom w:val="0"/>
      <w:divBdr>
        <w:top w:val="none" w:sz="0" w:space="0" w:color="auto"/>
        <w:left w:val="none" w:sz="0" w:space="0" w:color="auto"/>
        <w:bottom w:val="none" w:sz="0" w:space="0" w:color="auto"/>
        <w:right w:val="none" w:sz="0" w:space="0" w:color="auto"/>
      </w:divBdr>
    </w:div>
    <w:div w:id="264963143">
      <w:bodyDiv w:val="1"/>
      <w:marLeft w:val="0"/>
      <w:marRight w:val="0"/>
      <w:marTop w:val="0"/>
      <w:marBottom w:val="0"/>
      <w:divBdr>
        <w:top w:val="none" w:sz="0" w:space="0" w:color="auto"/>
        <w:left w:val="none" w:sz="0" w:space="0" w:color="auto"/>
        <w:bottom w:val="none" w:sz="0" w:space="0" w:color="auto"/>
        <w:right w:val="none" w:sz="0" w:space="0" w:color="auto"/>
      </w:divBdr>
    </w:div>
    <w:div w:id="265580578">
      <w:bodyDiv w:val="1"/>
      <w:marLeft w:val="0"/>
      <w:marRight w:val="0"/>
      <w:marTop w:val="0"/>
      <w:marBottom w:val="0"/>
      <w:divBdr>
        <w:top w:val="none" w:sz="0" w:space="0" w:color="auto"/>
        <w:left w:val="none" w:sz="0" w:space="0" w:color="auto"/>
        <w:bottom w:val="none" w:sz="0" w:space="0" w:color="auto"/>
        <w:right w:val="none" w:sz="0" w:space="0" w:color="auto"/>
      </w:divBdr>
    </w:div>
    <w:div w:id="266543229">
      <w:bodyDiv w:val="1"/>
      <w:marLeft w:val="0"/>
      <w:marRight w:val="0"/>
      <w:marTop w:val="0"/>
      <w:marBottom w:val="0"/>
      <w:divBdr>
        <w:top w:val="none" w:sz="0" w:space="0" w:color="auto"/>
        <w:left w:val="none" w:sz="0" w:space="0" w:color="auto"/>
        <w:bottom w:val="none" w:sz="0" w:space="0" w:color="auto"/>
        <w:right w:val="none" w:sz="0" w:space="0" w:color="auto"/>
      </w:divBdr>
    </w:div>
    <w:div w:id="267473822">
      <w:bodyDiv w:val="1"/>
      <w:marLeft w:val="0"/>
      <w:marRight w:val="0"/>
      <w:marTop w:val="0"/>
      <w:marBottom w:val="0"/>
      <w:divBdr>
        <w:top w:val="none" w:sz="0" w:space="0" w:color="auto"/>
        <w:left w:val="none" w:sz="0" w:space="0" w:color="auto"/>
        <w:bottom w:val="none" w:sz="0" w:space="0" w:color="auto"/>
        <w:right w:val="none" w:sz="0" w:space="0" w:color="auto"/>
      </w:divBdr>
    </w:div>
    <w:div w:id="269361731">
      <w:bodyDiv w:val="1"/>
      <w:marLeft w:val="0"/>
      <w:marRight w:val="0"/>
      <w:marTop w:val="0"/>
      <w:marBottom w:val="0"/>
      <w:divBdr>
        <w:top w:val="none" w:sz="0" w:space="0" w:color="auto"/>
        <w:left w:val="none" w:sz="0" w:space="0" w:color="auto"/>
        <w:bottom w:val="none" w:sz="0" w:space="0" w:color="auto"/>
        <w:right w:val="none" w:sz="0" w:space="0" w:color="auto"/>
      </w:divBdr>
    </w:div>
    <w:div w:id="273565251">
      <w:bodyDiv w:val="1"/>
      <w:marLeft w:val="0"/>
      <w:marRight w:val="0"/>
      <w:marTop w:val="0"/>
      <w:marBottom w:val="0"/>
      <w:divBdr>
        <w:top w:val="none" w:sz="0" w:space="0" w:color="auto"/>
        <w:left w:val="none" w:sz="0" w:space="0" w:color="auto"/>
        <w:bottom w:val="none" w:sz="0" w:space="0" w:color="auto"/>
        <w:right w:val="none" w:sz="0" w:space="0" w:color="auto"/>
      </w:divBdr>
    </w:div>
    <w:div w:id="282925385">
      <w:bodyDiv w:val="1"/>
      <w:marLeft w:val="0"/>
      <w:marRight w:val="0"/>
      <w:marTop w:val="0"/>
      <w:marBottom w:val="0"/>
      <w:divBdr>
        <w:top w:val="none" w:sz="0" w:space="0" w:color="auto"/>
        <w:left w:val="none" w:sz="0" w:space="0" w:color="auto"/>
        <w:bottom w:val="none" w:sz="0" w:space="0" w:color="auto"/>
        <w:right w:val="none" w:sz="0" w:space="0" w:color="auto"/>
      </w:divBdr>
    </w:div>
    <w:div w:id="284391578">
      <w:bodyDiv w:val="1"/>
      <w:marLeft w:val="0"/>
      <w:marRight w:val="0"/>
      <w:marTop w:val="0"/>
      <w:marBottom w:val="0"/>
      <w:divBdr>
        <w:top w:val="none" w:sz="0" w:space="0" w:color="auto"/>
        <w:left w:val="none" w:sz="0" w:space="0" w:color="auto"/>
        <w:bottom w:val="none" w:sz="0" w:space="0" w:color="auto"/>
        <w:right w:val="none" w:sz="0" w:space="0" w:color="auto"/>
      </w:divBdr>
    </w:div>
    <w:div w:id="287668213">
      <w:bodyDiv w:val="1"/>
      <w:marLeft w:val="0"/>
      <w:marRight w:val="0"/>
      <w:marTop w:val="0"/>
      <w:marBottom w:val="0"/>
      <w:divBdr>
        <w:top w:val="none" w:sz="0" w:space="0" w:color="auto"/>
        <w:left w:val="none" w:sz="0" w:space="0" w:color="auto"/>
        <w:bottom w:val="none" w:sz="0" w:space="0" w:color="auto"/>
        <w:right w:val="none" w:sz="0" w:space="0" w:color="auto"/>
      </w:divBdr>
    </w:div>
    <w:div w:id="289409017">
      <w:bodyDiv w:val="1"/>
      <w:marLeft w:val="0"/>
      <w:marRight w:val="0"/>
      <w:marTop w:val="0"/>
      <w:marBottom w:val="0"/>
      <w:divBdr>
        <w:top w:val="none" w:sz="0" w:space="0" w:color="auto"/>
        <w:left w:val="none" w:sz="0" w:space="0" w:color="auto"/>
        <w:bottom w:val="none" w:sz="0" w:space="0" w:color="auto"/>
        <w:right w:val="none" w:sz="0" w:space="0" w:color="auto"/>
      </w:divBdr>
    </w:div>
    <w:div w:id="293870762">
      <w:bodyDiv w:val="1"/>
      <w:marLeft w:val="0"/>
      <w:marRight w:val="0"/>
      <w:marTop w:val="0"/>
      <w:marBottom w:val="0"/>
      <w:divBdr>
        <w:top w:val="none" w:sz="0" w:space="0" w:color="auto"/>
        <w:left w:val="none" w:sz="0" w:space="0" w:color="auto"/>
        <w:bottom w:val="none" w:sz="0" w:space="0" w:color="auto"/>
        <w:right w:val="none" w:sz="0" w:space="0" w:color="auto"/>
      </w:divBdr>
    </w:div>
    <w:div w:id="294915786">
      <w:bodyDiv w:val="1"/>
      <w:marLeft w:val="0"/>
      <w:marRight w:val="0"/>
      <w:marTop w:val="0"/>
      <w:marBottom w:val="0"/>
      <w:divBdr>
        <w:top w:val="none" w:sz="0" w:space="0" w:color="auto"/>
        <w:left w:val="none" w:sz="0" w:space="0" w:color="auto"/>
        <w:bottom w:val="none" w:sz="0" w:space="0" w:color="auto"/>
        <w:right w:val="none" w:sz="0" w:space="0" w:color="auto"/>
      </w:divBdr>
    </w:div>
    <w:div w:id="297951627">
      <w:bodyDiv w:val="1"/>
      <w:marLeft w:val="0"/>
      <w:marRight w:val="0"/>
      <w:marTop w:val="0"/>
      <w:marBottom w:val="0"/>
      <w:divBdr>
        <w:top w:val="none" w:sz="0" w:space="0" w:color="auto"/>
        <w:left w:val="none" w:sz="0" w:space="0" w:color="auto"/>
        <w:bottom w:val="none" w:sz="0" w:space="0" w:color="auto"/>
        <w:right w:val="none" w:sz="0" w:space="0" w:color="auto"/>
      </w:divBdr>
    </w:div>
    <w:div w:id="299002266">
      <w:bodyDiv w:val="1"/>
      <w:marLeft w:val="0"/>
      <w:marRight w:val="0"/>
      <w:marTop w:val="0"/>
      <w:marBottom w:val="0"/>
      <w:divBdr>
        <w:top w:val="none" w:sz="0" w:space="0" w:color="auto"/>
        <w:left w:val="none" w:sz="0" w:space="0" w:color="auto"/>
        <w:bottom w:val="none" w:sz="0" w:space="0" w:color="auto"/>
        <w:right w:val="none" w:sz="0" w:space="0" w:color="auto"/>
      </w:divBdr>
    </w:div>
    <w:div w:id="299306542">
      <w:bodyDiv w:val="1"/>
      <w:marLeft w:val="0"/>
      <w:marRight w:val="0"/>
      <w:marTop w:val="0"/>
      <w:marBottom w:val="0"/>
      <w:divBdr>
        <w:top w:val="none" w:sz="0" w:space="0" w:color="auto"/>
        <w:left w:val="none" w:sz="0" w:space="0" w:color="auto"/>
        <w:bottom w:val="none" w:sz="0" w:space="0" w:color="auto"/>
        <w:right w:val="none" w:sz="0" w:space="0" w:color="auto"/>
      </w:divBdr>
    </w:div>
    <w:div w:id="303705289">
      <w:bodyDiv w:val="1"/>
      <w:marLeft w:val="0"/>
      <w:marRight w:val="0"/>
      <w:marTop w:val="0"/>
      <w:marBottom w:val="0"/>
      <w:divBdr>
        <w:top w:val="none" w:sz="0" w:space="0" w:color="auto"/>
        <w:left w:val="none" w:sz="0" w:space="0" w:color="auto"/>
        <w:bottom w:val="none" w:sz="0" w:space="0" w:color="auto"/>
        <w:right w:val="none" w:sz="0" w:space="0" w:color="auto"/>
      </w:divBdr>
    </w:div>
    <w:div w:id="304822649">
      <w:bodyDiv w:val="1"/>
      <w:marLeft w:val="0"/>
      <w:marRight w:val="0"/>
      <w:marTop w:val="0"/>
      <w:marBottom w:val="0"/>
      <w:divBdr>
        <w:top w:val="none" w:sz="0" w:space="0" w:color="auto"/>
        <w:left w:val="none" w:sz="0" w:space="0" w:color="auto"/>
        <w:bottom w:val="none" w:sz="0" w:space="0" w:color="auto"/>
        <w:right w:val="none" w:sz="0" w:space="0" w:color="auto"/>
      </w:divBdr>
    </w:div>
    <w:div w:id="307173464">
      <w:bodyDiv w:val="1"/>
      <w:marLeft w:val="0"/>
      <w:marRight w:val="0"/>
      <w:marTop w:val="0"/>
      <w:marBottom w:val="0"/>
      <w:divBdr>
        <w:top w:val="none" w:sz="0" w:space="0" w:color="auto"/>
        <w:left w:val="none" w:sz="0" w:space="0" w:color="auto"/>
        <w:bottom w:val="none" w:sz="0" w:space="0" w:color="auto"/>
        <w:right w:val="none" w:sz="0" w:space="0" w:color="auto"/>
      </w:divBdr>
    </w:div>
    <w:div w:id="307785950">
      <w:bodyDiv w:val="1"/>
      <w:marLeft w:val="0"/>
      <w:marRight w:val="0"/>
      <w:marTop w:val="0"/>
      <w:marBottom w:val="0"/>
      <w:divBdr>
        <w:top w:val="none" w:sz="0" w:space="0" w:color="auto"/>
        <w:left w:val="none" w:sz="0" w:space="0" w:color="auto"/>
        <w:bottom w:val="none" w:sz="0" w:space="0" w:color="auto"/>
        <w:right w:val="none" w:sz="0" w:space="0" w:color="auto"/>
      </w:divBdr>
    </w:div>
    <w:div w:id="308174166">
      <w:bodyDiv w:val="1"/>
      <w:marLeft w:val="0"/>
      <w:marRight w:val="0"/>
      <w:marTop w:val="0"/>
      <w:marBottom w:val="0"/>
      <w:divBdr>
        <w:top w:val="none" w:sz="0" w:space="0" w:color="auto"/>
        <w:left w:val="none" w:sz="0" w:space="0" w:color="auto"/>
        <w:bottom w:val="none" w:sz="0" w:space="0" w:color="auto"/>
        <w:right w:val="none" w:sz="0" w:space="0" w:color="auto"/>
      </w:divBdr>
    </w:div>
    <w:div w:id="308755847">
      <w:bodyDiv w:val="1"/>
      <w:marLeft w:val="0"/>
      <w:marRight w:val="0"/>
      <w:marTop w:val="0"/>
      <w:marBottom w:val="0"/>
      <w:divBdr>
        <w:top w:val="none" w:sz="0" w:space="0" w:color="auto"/>
        <w:left w:val="none" w:sz="0" w:space="0" w:color="auto"/>
        <w:bottom w:val="none" w:sz="0" w:space="0" w:color="auto"/>
        <w:right w:val="none" w:sz="0" w:space="0" w:color="auto"/>
      </w:divBdr>
    </w:div>
    <w:div w:id="311447557">
      <w:bodyDiv w:val="1"/>
      <w:marLeft w:val="0"/>
      <w:marRight w:val="0"/>
      <w:marTop w:val="0"/>
      <w:marBottom w:val="0"/>
      <w:divBdr>
        <w:top w:val="none" w:sz="0" w:space="0" w:color="auto"/>
        <w:left w:val="none" w:sz="0" w:space="0" w:color="auto"/>
        <w:bottom w:val="none" w:sz="0" w:space="0" w:color="auto"/>
        <w:right w:val="none" w:sz="0" w:space="0" w:color="auto"/>
      </w:divBdr>
    </w:div>
    <w:div w:id="316493181">
      <w:bodyDiv w:val="1"/>
      <w:marLeft w:val="0"/>
      <w:marRight w:val="0"/>
      <w:marTop w:val="0"/>
      <w:marBottom w:val="0"/>
      <w:divBdr>
        <w:top w:val="none" w:sz="0" w:space="0" w:color="auto"/>
        <w:left w:val="none" w:sz="0" w:space="0" w:color="auto"/>
        <w:bottom w:val="none" w:sz="0" w:space="0" w:color="auto"/>
        <w:right w:val="none" w:sz="0" w:space="0" w:color="auto"/>
      </w:divBdr>
    </w:div>
    <w:div w:id="317658813">
      <w:bodyDiv w:val="1"/>
      <w:marLeft w:val="0"/>
      <w:marRight w:val="0"/>
      <w:marTop w:val="0"/>
      <w:marBottom w:val="0"/>
      <w:divBdr>
        <w:top w:val="none" w:sz="0" w:space="0" w:color="auto"/>
        <w:left w:val="none" w:sz="0" w:space="0" w:color="auto"/>
        <w:bottom w:val="none" w:sz="0" w:space="0" w:color="auto"/>
        <w:right w:val="none" w:sz="0" w:space="0" w:color="auto"/>
      </w:divBdr>
    </w:div>
    <w:div w:id="318118457">
      <w:bodyDiv w:val="1"/>
      <w:marLeft w:val="0"/>
      <w:marRight w:val="0"/>
      <w:marTop w:val="0"/>
      <w:marBottom w:val="0"/>
      <w:divBdr>
        <w:top w:val="none" w:sz="0" w:space="0" w:color="auto"/>
        <w:left w:val="none" w:sz="0" w:space="0" w:color="auto"/>
        <w:bottom w:val="none" w:sz="0" w:space="0" w:color="auto"/>
        <w:right w:val="none" w:sz="0" w:space="0" w:color="auto"/>
      </w:divBdr>
    </w:div>
    <w:div w:id="320737572">
      <w:bodyDiv w:val="1"/>
      <w:marLeft w:val="0"/>
      <w:marRight w:val="0"/>
      <w:marTop w:val="0"/>
      <w:marBottom w:val="0"/>
      <w:divBdr>
        <w:top w:val="none" w:sz="0" w:space="0" w:color="auto"/>
        <w:left w:val="none" w:sz="0" w:space="0" w:color="auto"/>
        <w:bottom w:val="none" w:sz="0" w:space="0" w:color="auto"/>
        <w:right w:val="none" w:sz="0" w:space="0" w:color="auto"/>
      </w:divBdr>
    </w:div>
    <w:div w:id="320819785">
      <w:bodyDiv w:val="1"/>
      <w:marLeft w:val="0"/>
      <w:marRight w:val="0"/>
      <w:marTop w:val="0"/>
      <w:marBottom w:val="0"/>
      <w:divBdr>
        <w:top w:val="none" w:sz="0" w:space="0" w:color="auto"/>
        <w:left w:val="none" w:sz="0" w:space="0" w:color="auto"/>
        <w:bottom w:val="none" w:sz="0" w:space="0" w:color="auto"/>
        <w:right w:val="none" w:sz="0" w:space="0" w:color="auto"/>
      </w:divBdr>
    </w:div>
    <w:div w:id="322438730">
      <w:bodyDiv w:val="1"/>
      <w:marLeft w:val="0"/>
      <w:marRight w:val="0"/>
      <w:marTop w:val="0"/>
      <w:marBottom w:val="0"/>
      <w:divBdr>
        <w:top w:val="none" w:sz="0" w:space="0" w:color="auto"/>
        <w:left w:val="none" w:sz="0" w:space="0" w:color="auto"/>
        <w:bottom w:val="none" w:sz="0" w:space="0" w:color="auto"/>
        <w:right w:val="none" w:sz="0" w:space="0" w:color="auto"/>
      </w:divBdr>
    </w:div>
    <w:div w:id="322851771">
      <w:bodyDiv w:val="1"/>
      <w:marLeft w:val="0"/>
      <w:marRight w:val="0"/>
      <w:marTop w:val="0"/>
      <w:marBottom w:val="0"/>
      <w:divBdr>
        <w:top w:val="none" w:sz="0" w:space="0" w:color="auto"/>
        <w:left w:val="none" w:sz="0" w:space="0" w:color="auto"/>
        <w:bottom w:val="none" w:sz="0" w:space="0" w:color="auto"/>
        <w:right w:val="none" w:sz="0" w:space="0" w:color="auto"/>
      </w:divBdr>
    </w:div>
    <w:div w:id="325208339">
      <w:bodyDiv w:val="1"/>
      <w:marLeft w:val="0"/>
      <w:marRight w:val="0"/>
      <w:marTop w:val="0"/>
      <w:marBottom w:val="0"/>
      <w:divBdr>
        <w:top w:val="none" w:sz="0" w:space="0" w:color="auto"/>
        <w:left w:val="none" w:sz="0" w:space="0" w:color="auto"/>
        <w:bottom w:val="none" w:sz="0" w:space="0" w:color="auto"/>
        <w:right w:val="none" w:sz="0" w:space="0" w:color="auto"/>
      </w:divBdr>
    </w:div>
    <w:div w:id="331225911">
      <w:bodyDiv w:val="1"/>
      <w:marLeft w:val="0"/>
      <w:marRight w:val="0"/>
      <w:marTop w:val="0"/>
      <w:marBottom w:val="0"/>
      <w:divBdr>
        <w:top w:val="none" w:sz="0" w:space="0" w:color="auto"/>
        <w:left w:val="none" w:sz="0" w:space="0" w:color="auto"/>
        <w:bottom w:val="none" w:sz="0" w:space="0" w:color="auto"/>
        <w:right w:val="none" w:sz="0" w:space="0" w:color="auto"/>
      </w:divBdr>
    </w:div>
    <w:div w:id="332496322">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6425390">
      <w:bodyDiv w:val="1"/>
      <w:marLeft w:val="0"/>
      <w:marRight w:val="0"/>
      <w:marTop w:val="0"/>
      <w:marBottom w:val="0"/>
      <w:divBdr>
        <w:top w:val="none" w:sz="0" w:space="0" w:color="auto"/>
        <w:left w:val="none" w:sz="0" w:space="0" w:color="auto"/>
        <w:bottom w:val="none" w:sz="0" w:space="0" w:color="auto"/>
        <w:right w:val="none" w:sz="0" w:space="0" w:color="auto"/>
      </w:divBdr>
    </w:div>
    <w:div w:id="337847939">
      <w:bodyDiv w:val="1"/>
      <w:marLeft w:val="0"/>
      <w:marRight w:val="0"/>
      <w:marTop w:val="0"/>
      <w:marBottom w:val="0"/>
      <w:divBdr>
        <w:top w:val="none" w:sz="0" w:space="0" w:color="auto"/>
        <w:left w:val="none" w:sz="0" w:space="0" w:color="auto"/>
        <w:bottom w:val="none" w:sz="0" w:space="0" w:color="auto"/>
        <w:right w:val="none" w:sz="0" w:space="0" w:color="auto"/>
      </w:divBdr>
    </w:div>
    <w:div w:id="338773655">
      <w:bodyDiv w:val="1"/>
      <w:marLeft w:val="0"/>
      <w:marRight w:val="0"/>
      <w:marTop w:val="0"/>
      <w:marBottom w:val="0"/>
      <w:divBdr>
        <w:top w:val="none" w:sz="0" w:space="0" w:color="auto"/>
        <w:left w:val="none" w:sz="0" w:space="0" w:color="auto"/>
        <w:bottom w:val="none" w:sz="0" w:space="0" w:color="auto"/>
        <w:right w:val="none" w:sz="0" w:space="0" w:color="auto"/>
      </w:divBdr>
    </w:div>
    <w:div w:id="339964999">
      <w:bodyDiv w:val="1"/>
      <w:marLeft w:val="0"/>
      <w:marRight w:val="0"/>
      <w:marTop w:val="0"/>
      <w:marBottom w:val="0"/>
      <w:divBdr>
        <w:top w:val="none" w:sz="0" w:space="0" w:color="auto"/>
        <w:left w:val="none" w:sz="0" w:space="0" w:color="auto"/>
        <w:bottom w:val="none" w:sz="0" w:space="0" w:color="auto"/>
        <w:right w:val="none" w:sz="0" w:space="0" w:color="auto"/>
      </w:divBdr>
    </w:div>
    <w:div w:id="344022084">
      <w:bodyDiv w:val="1"/>
      <w:marLeft w:val="0"/>
      <w:marRight w:val="0"/>
      <w:marTop w:val="0"/>
      <w:marBottom w:val="0"/>
      <w:divBdr>
        <w:top w:val="none" w:sz="0" w:space="0" w:color="auto"/>
        <w:left w:val="none" w:sz="0" w:space="0" w:color="auto"/>
        <w:bottom w:val="none" w:sz="0" w:space="0" w:color="auto"/>
        <w:right w:val="none" w:sz="0" w:space="0" w:color="auto"/>
      </w:divBdr>
    </w:div>
    <w:div w:id="346445271">
      <w:bodyDiv w:val="1"/>
      <w:marLeft w:val="0"/>
      <w:marRight w:val="0"/>
      <w:marTop w:val="0"/>
      <w:marBottom w:val="0"/>
      <w:divBdr>
        <w:top w:val="none" w:sz="0" w:space="0" w:color="auto"/>
        <w:left w:val="none" w:sz="0" w:space="0" w:color="auto"/>
        <w:bottom w:val="none" w:sz="0" w:space="0" w:color="auto"/>
        <w:right w:val="none" w:sz="0" w:space="0" w:color="auto"/>
      </w:divBdr>
    </w:div>
    <w:div w:id="354772822">
      <w:bodyDiv w:val="1"/>
      <w:marLeft w:val="0"/>
      <w:marRight w:val="0"/>
      <w:marTop w:val="0"/>
      <w:marBottom w:val="0"/>
      <w:divBdr>
        <w:top w:val="none" w:sz="0" w:space="0" w:color="auto"/>
        <w:left w:val="none" w:sz="0" w:space="0" w:color="auto"/>
        <w:bottom w:val="none" w:sz="0" w:space="0" w:color="auto"/>
        <w:right w:val="none" w:sz="0" w:space="0" w:color="auto"/>
      </w:divBdr>
    </w:div>
    <w:div w:id="357892436">
      <w:bodyDiv w:val="1"/>
      <w:marLeft w:val="0"/>
      <w:marRight w:val="0"/>
      <w:marTop w:val="0"/>
      <w:marBottom w:val="0"/>
      <w:divBdr>
        <w:top w:val="none" w:sz="0" w:space="0" w:color="auto"/>
        <w:left w:val="none" w:sz="0" w:space="0" w:color="auto"/>
        <w:bottom w:val="none" w:sz="0" w:space="0" w:color="auto"/>
        <w:right w:val="none" w:sz="0" w:space="0" w:color="auto"/>
      </w:divBdr>
    </w:div>
    <w:div w:id="359403537">
      <w:bodyDiv w:val="1"/>
      <w:marLeft w:val="0"/>
      <w:marRight w:val="0"/>
      <w:marTop w:val="0"/>
      <w:marBottom w:val="0"/>
      <w:divBdr>
        <w:top w:val="none" w:sz="0" w:space="0" w:color="auto"/>
        <w:left w:val="none" w:sz="0" w:space="0" w:color="auto"/>
        <w:bottom w:val="none" w:sz="0" w:space="0" w:color="auto"/>
        <w:right w:val="none" w:sz="0" w:space="0" w:color="auto"/>
      </w:divBdr>
    </w:div>
    <w:div w:id="360059353">
      <w:bodyDiv w:val="1"/>
      <w:marLeft w:val="0"/>
      <w:marRight w:val="0"/>
      <w:marTop w:val="0"/>
      <w:marBottom w:val="0"/>
      <w:divBdr>
        <w:top w:val="none" w:sz="0" w:space="0" w:color="auto"/>
        <w:left w:val="none" w:sz="0" w:space="0" w:color="auto"/>
        <w:bottom w:val="none" w:sz="0" w:space="0" w:color="auto"/>
        <w:right w:val="none" w:sz="0" w:space="0" w:color="auto"/>
      </w:divBdr>
    </w:div>
    <w:div w:id="363216375">
      <w:bodyDiv w:val="1"/>
      <w:marLeft w:val="0"/>
      <w:marRight w:val="0"/>
      <w:marTop w:val="0"/>
      <w:marBottom w:val="0"/>
      <w:divBdr>
        <w:top w:val="none" w:sz="0" w:space="0" w:color="auto"/>
        <w:left w:val="none" w:sz="0" w:space="0" w:color="auto"/>
        <w:bottom w:val="none" w:sz="0" w:space="0" w:color="auto"/>
        <w:right w:val="none" w:sz="0" w:space="0" w:color="auto"/>
      </w:divBdr>
    </w:div>
    <w:div w:id="365448453">
      <w:bodyDiv w:val="1"/>
      <w:marLeft w:val="0"/>
      <w:marRight w:val="0"/>
      <w:marTop w:val="0"/>
      <w:marBottom w:val="0"/>
      <w:divBdr>
        <w:top w:val="none" w:sz="0" w:space="0" w:color="auto"/>
        <w:left w:val="none" w:sz="0" w:space="0" w:color="auto"/>
        <w:bottom w:val="none" w:sz="0" w:space="0" w:color="auto"/>
        <w:right w:val="none" w:sz="0" w:space="0" w:color="auto"/>
      </w:divBdr>
    </w:div>
    <w:div w:id="372460264">
      <w:bodyDiv w:val="1"/>
      <w:marLeft w:val="0"/>
      <w:marRight w:val="0"/>
      <w:marTop w:val="0"/>
      <w:marBottom w:val="0"/>
      <w:divBdr>
        <w:top w:val="none" w:sz="0" w:space="0" w:color="auto"/>
        <w:left w:val="none" w:sz="0" w:space="0" w:color="auto"/>
        <w:bottom w:val="none" w:sz="0" w:space="0" w:color="auto"/>
        <w:right w:val="none" w:sz="0" w:space="0" w:color="auto"/>
      </w:divBdr>
    </w:div>
    <w:div w:id="373316597">
      <w:bodyDiv w:val="1"/>
      <w:marLeft w:val="0"/>
      <w:marRight w:val="0"/>
      <w:marTop w:val="0"/>
      <w:marBottom w:val="0"/>
      <w:divBdr>
        <w:top w:val="none" w:sz="0" w:space="0" w:color="auto"/>
        <w:left w:val="none" w:sz="0" w:space="0" w:color="auto"/>
        <w:bottom w:val="none" w:sz="0" w:space="0" w:color="auto"/>
        <w:right w:val="none" w:sz="0" w:space="0" w:color="auto"/>
      </w:divBdr>
    </w:div>
    <w:div w:id="378894951">
      <w:bodyDiv w:val="1"/>
      <w:marLeft w:val="0"/>
      <w:marRight w:val="0"/>
      <w:marTop w:val="0"/>
      <w:marBottom w:val="0"/>
      <w:divBdr>
        <w:top w:val="none" w:sz="0" w:space="0" w:color="auto"/>
        <w:left w:val="none" w:sz="0" w:space="0" w:color="auto"/>
        <w:bottom w:val="none" w:sz="0" w:space="0" w:color="auto"/>
        <w:right w:val="none" w:sz="0" w:space="0" w:color="auto"/>
      </w:divBdr>
    </w:div>
    <w:div w:id="379597173">
      <w:bodyDiv w:val="1"/>
      <w:marLeft w:val="0"/>
      <w:marRight w:val="0"/>
      <w:marTop w:val="0"/>
      <w:marBottom w:val="0"/>
      <w:divBdr>
        <w:top w:val="none" w:sz="0" w:space="0" w:color="auto"/>
        <w:left w:val="none" w:sz="0" w:space="0" w:color="auto"/>
        <w:bottom w:val="none" w:sz="0" w:space="0" w:color="auto"/>
        <w:right w:val="none" w:sz="0" w:space="0" w:color="auto"/>
      </w:divBdr>
    </w:div>
    <w:div w:id="380326874">
      <w:bodyDiv w:val="1"/>
      <w:marLeft w:val="0"/>
      <w:marRight w:val="0"/>
      <w:marTop w:val="0"/>
      <w:marBottom w:val="0"/>
      <w:divBdr>
        <w:top w:val="none" w:sz="0" w:space="0" w:color="auto"/>
        <w:left w:val="none" w:sz="0" w:space="0" w:color="auto"/>
        <w:bottom w:val="none" w:sz="0" w:space="0" w:color="auto"/>
        <w:right w:val="none" w:sz="0" w:space="0" w:color="auto"/>
      </w:divBdr>
    </w:div>
    <w:div w:id="381100520">
      <w:bodyDiv w:val="1"/>
      <w:marLeft w:val="0"/>
      <w:marRight w:val="0"/>
      <w:marTop w:val="0"/>
      <w:marBottom w:val="0"/>
      <w:divBdr>
        <w:top w:val="none" w:sz="0" w:space="0" w:color="auto"/>
        <w:left w:val="none" w:sz="0" w:space="0" w:color="auto"/>
        <w:bottom w:val="none" w:sz="0" w:space="0" w:color="auto"/>
        <w:right w:val="none" w:sz="0" w:space="0" w:color="auto"/>
      </w:divBdr>
    </w:div>
    <w:div w:id="387151804">
      <w:bodyDiv w:val="1"/>
      <w:marLeft w:val="0"/>
      <w:marRight w:val="0"/>
      <w:marTop w:val="0"/>
      <w:marBottom w:val="0"/>
      <w:divBdr>
        <w:top w:val="none" w:sz="0" w:space="0" w:color="auto"/>
        <w:left w:val="none" w:sz="0" w:space="0" w:color="auto"/>
        <w:bottom w:val="none" w:sz="0" w:space="0" w:color="auto"/>
        <w:right w:val="none" w:sz="0" w:space="0" w:color="auto"/>
      </w:divBdr>
    </w:div>
    <w:div w:id="396629822">
      <w:bodyDiv w:val="1"/>
      <w:marLeft w:val="0"/>
      <w:marRight w:val="0"/>
      <w:marTop w:val="0"/>
      <w:marBottom w:val="0"/>
      <w:divBdr>
        <w:top w:val="none" w:sz="0" w:space="0" w:color="auto"/>
        <w:left w:val="none" w:sz="0" w:space="0" w:color="auto"/>
        <w:bottom w:val="none" w:sz="0" w:space="0" w:color="auto"/>
        <w:right w:val="none" w:sz="0" w:space="0" w:color="auto"/>
      </w:divBdr>
    </w:div>
    <w:div w:id="400718927">
      <w:bodyDiv w:val="1"/>
      <w:marLeft w:val="0"/>
      <w:marRight w:val="0"/>
      <w:marTop w:val="0"/>
      <w:marBottom w:val="0"/>
      <w:divBdr>
        <w:top w:val="none" w:sz="0" w:space="0" w:color="auto"/>
        <w:left w:val="none" w:sz="0" w:space="0" w:color="auto"/>
        <w:bottom w:val="none" w:sz="0" w:space="0" w:color="auto"/>
        <w:right w:val="none" w:sz="0" w:space="0" w:color="auto"/>
      </w:divBdr>
    </w:div>
    <w:div w:id="404107503">
      <w:bodyDiv w:val="1"/>
      <w:marLeft w:val="0"/>
      <w:marRight w:val="0"/>
      <w:marTop w:val="0"/>
      <w:marBottom w:val="0"/>
      <w:divBdr>
        <w:top w:val="none" w:sz="0" w:space="0" w:color="auto"/>
        <w:left w:val="none" w:sz="0" w:space="0" w:color="auto"/>
        <w:bottom w:val="none" w:sz="0" w:space="0" w:color="auto"/>
        <w:right w:val="none" w:sz="0" w:space="0" w:color="auto"/>
      </w:divBdr>
    </w:div>
    <w:div w:id="404491989">
      <w:bodyDiv w:val="1"/>
      <w:marLeft w:val="0"/>
      <w:marRight w:val="0"/>
      <w:marTop w:val="0"/>
      <w:marBottom w:val="0"/>
      <w:divBdr>
        <w:top w:val="none" w:sz="0" w:space="0" w:color="auto"/>
        <w:left w:val="none" w:sz="0" w:space="0" w:color="auto"/>
        <w:bottom w:val="none" w:sz="0" w:space="0" w:color="auto"/>
        <w:right w:val="none" w:sz="0" w:space="0" w:color="auto"/>
      </w:divBdr>
    </w:div>
    <w:div w:id="407460976">
      <w:bodyDiv w:val="1"/>
      <w:marLeft w:val="0"/>
      <w:marRight w:val="0"/>
      <w:marTop w:val="0"/>
      <w:marBottom w:val="0"/>
      <w:divBdr>
        <w:top w:val="none" w:sz="0" w:space="0" w:color="auto"/>
        <w:left w:val="none" w:sz="0" w:space="0" w:color="auto"/>
        <w:bottom w:val="none" w:sz="0" w:space="0" w:color="auto"/>
        <w:right w:val="none" w:sz="0" w:space="0" w:color="auto"/>
      </w:divBdr>
    </w:div>
    <w:div w:id="411008320">
      <w:bodyDiv w:val="1"/>
      <w:marLeft w:val="0"/>
      <w:marRight w:val="0"/>
      <w:marTop w:val="0"/>
      <w:marBottom w:val="0"/>
      <w:divBdr>
        <w:top w:val="none" w:sz="0" w:space="0" w:color="auto"/>
        <w:left w:val="none" w:sz="0" w:space="0" w:color="auto"/>
        <w:bottom w:val="none" w:sz="0" w:space="0" w:color="auto"/>
        <w:right w:val="none" w:sz="0" w:space="0" w:color="auto"/>
      </w:divBdr>
    </w:div>
    <w:div w:id="414480775">
      <w:bodyDiv w:val="1"/>
      <w:marLeft w:val="0"/>
      <w:marRight w:val="0"/>
      <w:marTop w:val="0"/>
      <w:marBottom w:val="0"/>
      <w:divBdr>
        <w:top w:val="none" w:sz="0" w:space="0" w:color="auto"/>
        <w:left w:val="none" w:sz="0" w:space="0" w:color="auto"/>
        <w:bottom w:val="none" w:sz="0" w:space="0" w:color="auto"/>
        <w:right w:val="none" w:sz="0" w:space="0" w:color="auto"/>
      </w:divBdr>
    </w:div>
    <w:div w:id="415640033">
      <w:bodyDiv w:val="1"/>
      <w:marLeft w:val="0"/>
      <w:marRight w:val="0"/>
      <w:marTop w:val="0"/>
      <w:marBottom w:val="0"/>
      <w:divBdr>
        <w:top w:val="none" w:sz="0" w:space="0" w:color="auto"/>
        <w:left w:val="none" w:sz="0" w:space="0" w:color="auto"/>
        <w:bottom w:val="none" w:sz="0" w:space="0" w:color="auto"/>
        <w:right w:val="none" w:sz="0" w:space="0" w:color="auto"/>
      </w:divBdr>
    </w:div>
    <w:div w:id="415709572">
      <w:bodyDiv w:val="1"/>
      <w:marLeft w:val="0"/>
      <w:marRight w:val="0"/>
      <w:marTop w:val="0"/>
      <w:marBottom w:val="0"/>
      <w:divBdr>
        <w:top w:val="none" w:sz="0" w:space="0" w:color="auto"/>
        <w:left w:val="none" w:sz="0" w:space="0" w:color="auto"/>
        <w:bottom w:val="none" w:sz="0" w:space="0" w:color="auto"/>
        <w:right w:val="none" w:sz="0" w:space="0" w:color="auto"/>
      </w:divBdr>
    </w:div>
    <w:div w:id="418020254">
      <w:bodyDiv w:val="1"/>
      <w:marLeft w:val="0"/>
      <w:marRight w:val="0"/>
      <w:marTop w:val="0"/>
      <w:marBottom w:val="0"/>
      <w:divBdr>
        <w:top w:val="none" w:sz="0" w:space="0" w:color="auto"/>
        <w:left w:val="none" w:sz="0" w:space="0" w:color="auto"/>
        <w:bottom w:val="none" w:sz="0" w:space="0" w:color="auto"/>
        <w:right w:val="none" w:sz="0" w:space="0" w:color="auto"/>
      </w:divBdr>
    </w:div>
    <w:div w:id="421033604">
      <w:bodyDiv w:val="1"/>
      <w:marLeft w:val="0"/>
      <w:marRight w:val="0"/>
      <w:marTop w:val="0"/>
      <w:marBottom w:val="0"/>
      <w:divBdr>
        <w:top w:val="none" w:sz="0" w:space="0" w:color="auto"/>
        <w:left w:val="none" w:sz="0" w:space="0" w:color="auto"/>
        <w:bottom w:val="none" w:sz="0" w:space="0" w:color="auto"/>
        <w:right w:val="none" w:sz="0" w:space="0" w:color="auto"/>
      </w:divBdr>
    </w:div>
    <w:div w:id="422067476">
      <w:bodyDiv w:val="1"/>
      <w:marLeft w:val="0"/>
      <w:marRight w:val="0"/>
      <w:marTop w:val="0"/>
      <w:marBottom w:val="0"/>
      <w:divBdr>
        <w:top w:val="none" w:sz="0" w:space="0" w:color="auto"/>
        <w:left w:val="none" w:sz="0" w:space="0" w:color="auto"/>
        <w:bottom w:val="none" w:sz="0" w:space="0" w:color="auto"/>
        <w:right w:val="none" w:sz="0" w:space="0" w:color="auto"/>
      </w:divBdr>
    </w:div>
    <w:div w:id="423303978">
      <w:bodyDiv w:val="1"/>
      <w:marLeft w:val="0"/>
      <w:marRight w:val="0"/>
      <w:marTop w:val="0"/>
      <w:marBottom w:val="0"/>
      <w:divBdr>
        <w:top w:val="none" w:sz="0" w:space="0" w:color="auto"/>
        <w:left w:val="none" w:sz="0" w:space="0" w:color="auto"/>
        <w:bottom w:val="none" w:sz="0" w:space="0" w:color="auto"/>
        <w:right w:val="none" w:sz="0" w:space="0" w:color="auto"/>
      </w:divBdr>
    </w:div>
    <w:div w:id="424494748">
      <w:bodyDiv w:val="1"/>
      <w:marLeft w:val="0"/>
      <w:marRight w:val="0"/>
      <w:marTop w:val="0"/>
      <w:marBottom w:val="0"/>
      <w:divBdr>
        <w:top w:val="none" w:sz="0" w:space="0" w:color="auto"/>
        <w:left w:val="none" w:sz="0" w:space="0" w:color="auto"/>
        <w:bottom w:val="none" w:sz="0" w:space="0" w:color="auto"/>
        <w:right w:val="none" w:sz="0" w:space="0" w:color="auto"/>
      </w:divBdr>
    </w:div>
    <w:div w:id="425856401">
      <w:bodyDiv w:val="1"/>
      <w:marLeft w:val="0"/>
      <w:marRight w:val="0"/>
      <w:marTop w:val="0"/>
      <w:marBottom w:val="0"/>
      <w:divBdr>
        <w:top w:val="none" w:sz="0" w:space="0" w:color="auto"/>
        <w:left w:val="none" w:sz="0" w:space="0" w:color="auto"/>
        <w:bottom w:val="none" w:sz="0" w:space="0" w:color="auto"/>
        <w:right w:val="none" w:sz="0" w:space="0" w:color="auto"/>
      </w:divBdr>
    </w:div>
    <w:div w:id="426003105">
      <w:bodyDiv w:val="1"/>
      <w:marLeft w:val="0"/>
      <w:marRight w:val="0"/>
      <w:marTop w:val="0"/>
      <w:marBottom w:val="0"/>
      <w:divBdr>
        <w:top w:val="none" w:sz="0" w:space="0" w:color="auto"/>
        <w:left w:val="none" w:sz="0" w:space="0" w:color="auto"/>
        <w:bottom w:val="none" w:sz="0" w:space="0" w:color="auto"/>
        <w:right w:val="none" w:sz="0" w:space="0" w:color="auto"/>
      </w:divBdr>
    </w:div>
    <w:div w:id="428281797">
      <w:bodyDiv w:val="1"/>
      <w:marLeft w:val="0"/>
      <w:marRight w:val="0"/>
      <w:marTop w:val="0"/>
      <w:marBottom w:val="0"/>
      <w:divBdr>
        <w:top w:val="none" w:sz="0" w:space="0" w:color="auto"/>
        <w:left w:val="none" w:sz="0" w:space="0" w:color="auto"/>
        <w:bottom w:val="none" w:sz="0" w:space="0" w:color="auto"/>
        <w:right w:val="none" w:sz="0" w:space="0" w:color="auto"/>
      </w:divBdr>
    </w:div>
    <w:div w:id="429084783">
      <w:bodyDiv w:val="1"/>
      <w:marLeft w:val="0"/>
      <w:marRight w:val="0"/>
      <w:marTop w:val="0"/>
      <w:marBottom w:val="0"/>
      <w:divBdr>
        <w:top w:val="none" w:sz="0" w:space="0" w:color="auto"/>
        <w:left w:val="none" w:sz="0" w:space="0" w:color="auto"/>
        <w:bottom w:val="none" w:sz="0" w:space="0" w:color="auto"/>
        <w:right w:val="none" w:sz="0" w:space="0" w:color="auto"/>
      </w:divBdr>
    </w:div>
    <w:div w:id="429132351">
      <w:bodyDiv w:val="1"/>
      <w:marLeft w:val="0"/>
      <w:marRight w:val="0"/>
      <w:marTop w:val="0"/>
      <w:marBottom w:val="0"/>
      <w:divBdr>
        <w:top w:val="none" w:sz="0" w:space="0" w:color="auto"/>
        <w:left w:val="none" w:sz="0" w:space="0" w:color="auto"/>
        <w:bottom w:val="none" w:sz="0" w:space="0" w:color="auto"/>
        <w:right w:val="none" w:sz="0" w:space="0" w:color="auto"/>
      </w:divBdr>
    </w:div>
    <w:div w:id="431973571">
      <w:bodyDiv w:val="1"/>
      <w:marLeft w:val="0"/>
      <w:marRight w:val="0"/>
      <w:marTop w:val="0"/>
      <w:marBottom w:val="0"/>
      <w:divBdr>
        <w:top w:val="none" w:sz="0" w:space="0" w:color="auto"/>
        <w:left w:val="none" w:sz="0" w:space="0" w:color="auto"/>
        <w:bottom w:val="none" w:sz="0" w:space="0" w:color="auto"/>
        <w:right w:val="none" w:sz="0" w:space="0" w:color="auto"/>
      </w:divBdr>
    </w:div>
    <w:div w:id="434790248">
      <w:bodyDiv w:val="1"/>
      <w:marLeft w:val="0"/>
      <w:marRight w:val="0"/>
      <w:marTop w:val="0"/>
      <w:marBottom w:val="0"/>
      <w:divBdr>
        <w:top w:val="none" w:sz="0" w:space="0" w:color="auto"/>
        <w:left w:val="none" w:sz="0" w:space="0" w:color="auto"/>
        <w:bottom w:val="none" w:sz="0" w:space="0" w:color="auto"/>
        <w:right w:val="none" w:sz="0" w:space="0" w:color="auto"/>
      </w:divBdr>
    </w:div>
    <w:div w:id="436566600">
      <w:bodyDiv w:val="1"/>
      <w:marLeft w:val="0"/>
      <w:marRight w:val="0"/>
      <w:marTop w:val="0"/>
      <w:marBottom w:val="0"/>
      <w:divBdr>
        <w:top w:val="none" w:sz="0" w:space="0" w:color="auto"/>
        <w:left w:val="none" w:sz="0" w:space="0" w:color="auto"/>
        <w:bottom w:val="none" w:sz="0" w:space="0" w:color="auto"/>
        <w:right w:val="none" w:sz="0" w:space="0" w:color="auto"/>
      </w:divBdr>
    </w:div>
    <w:div w:id="436947770">
      <w:bodyDiv w:val="1"/>
      <w:marLeft w:val="0"/>
      <w:marRight w:val="0"/>
      <w:marTop w:val="0"/>
      <w:marBottom w:val="0"/>
      <w:divBdr>
        <w:top w:val="none" w:sz="0" w:space="0" w:color="auto"/>
        <w:left w:val="none" w:sz="0" w:space="0" w:color="auto"/>
        <w:bottom w:val="none" w:sz="0" w:space="0" w:color="auto"/>
        <w:right w:val="none" w:sz="0" w:space="0" w:color="auto"/>
      </w:divBdr>
    </w:div>
    <w:div w:id="437022824">
      <w:bodyDiv w:val="1"/>
      <w:marLeft w:val="0"/>
      <w:marRight w:val="0"/>
      <w:marTop w:val="0"/>
      <w:marBottom w:val="0"/>
      <w:divBdr>
        <w:top w:val="none" w:sz="0" w:space="0" w:color="auto"/>
        <w:left w:val="none" w:sz="0" w:space="0" w:color="auto"/>
        <w:bottom w:val="none" w:sz="0" w:space="0" w:color="auto"/>
        <w:right w:val="none" w:sz="0" w:space="0" w:color="auto"/>
      </w:divBdr>
    </w:div>
    <w:div w:id="437338118">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41457571">
      <w:bodyDiv w:val="1"/>
      <w:marLeft w:val="0"/>
      <w:marRight w:val="0"/>
      <w:marTop w:val="0"/>
      <w:marBottom w:val="0"/>
      <w:divBdr>
        <w:top w:val="none" w:sz="0" w:space="0" w:color="auto"/>
        <w:left w:val="none" w:sz="0" w:space="0" w:color="auto"/>
        <w:bottom w:val="none" w:sz="0" w:space="0" w:color="auto"/>
        <w:right w:val="none" w:sz="0" w:space="0" w:color="auto"/>
      </w:divBdr>
    </w:div>
    <w:div w:id="445122878">
      <w:bodyDiv w:val="1"/>
      <w:marLeft w:val="0"/>
      <w:marRight w:val="0"/>
      <w:marTop w:val="0"/>
      <w:marBottom w:val="0"/>
      <w:divBdr>
        <w:top w:val="none" w:sz="0" w:space="0" w:color="auto"/>
        <w:left w:val="none" w:sz="0" w:space="0" w:color="auto"/>
        <w:bottom w:val="none" w:sz="0" w:space="0" w:color="auto"/>
        <w:right w:val="none" w:sz="0" w:space="0" w:color="auto"/>
      </w:divBdr>
    </w:div>
    <w:div w:id="445392326">
      <w:bodyDiv w:val="1"/>
      <w:marLeft w:val="0"/>
      <w:marRight w:val="0"/>
      <w:marTop w:val="0"/>
      <w:marBottom w:val="0"/>
      <w:divBdr>
        <w:top w:val="none" w:sz="0" w:space="0" w:color="auto"/>
        <w:left w:val="none" w:sz="0" w:space="0" w:color="auto"/>
        <w:bottom w:val="none" w:sz="0" w:space="0" w:color="auto"/>
        <w:right w:val="none" w:sz="0" w:space="0" w:color="auto"/>
      </w:divBdr>
    </w:div>
    <w:div w:id="445583283">
      <w:bodyDiv w:val="1"/>
      <w:marLeft w:val="0"/>
      <w:marRight w:val="0"/>
      <w:marTop w:val="0"/>
      <w:marBottom w:val="0"/>
      <w:divBdr>
        <w:top w:val="none" w:sz="0" w:space="0" w:color="auto"/>
        <w:left w:val="none" w:sz="0" w:space="0" w:color="auto"/>
        <w:bottom w:val="none" w:sz="0" w:space="0" w:color="auto"/>
        <w:right w:val="none" w:sz="0" w:space="0" w:color="auto"/>
      </w:divBdr>
    </w:div>
    <w:div w:id="448552111">
      <w:bodyDiv w:val="1"/>
      <w:marLeft w:val="0"/>
      <w:marRight w:val="0"/>
      <w:marTop w:val="0"/>
      <w:marBottom w:val="0"/>
      <w:divBdr>
        <w:top w:val="none" w:sz="0" w:space="0" w:color="auto"/>
        <w:left w:val="none" w:sz="0" w:space="0" w:color="auto"/>
        <w:bottom w:val="none" w:sz="0" w:space="0" w:color="auto"/>
        <w:right w:val="none" w:sz="0" w:space="0" w:color="auto"/>
      </w:divBdr>
    </w:div>
    <w:div w:id="453793991">
      <w:bodyDiv w:val="1"/>
      <w:marLeft w:val="0"/>
      <w:marRight w:val="0"/>
      <w:marTop w:val="0"/>
      <w:marBottom w:val="0"/>
      <w:divBdr>
        <w:top w:val="none" w:sz="0" w:space="0" w:color="auto"/>
        <w:left w:val="none" w:sz="0" w:space="0" w:color="auto"/>
        <w:bottom w:val="none" w:sz="0" w:space="0" w:color="auto"/>
        <w:right w:val="none" w:sz="0" w:space="0" w:color="auto"/>
      </w:divBdr>
    </w:div>
    <w:div w:id="456796499">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9223272">
      <w:bodyDiv w:val="1"/>
      <w:marLeft w:val="0"/>
      <w:marRight w:val="0"/>
      <w:marTop w:val="0"/>
      <w:marBottom w:val="0"/>
      <w:divBdr>
        <w:top w:val="none" w:sz="0" w:space="0" w:color="auto"/>
        <w:left w:val="none" w:sz="0" w:space="0" w:color="auto"/>
        <w:bottom w:val="none" w:sz="0" w:space="0" w:color="auto"/>
        <w:right w:val="none" w:sz="0" w:space="0" w:color="auto"/>
      </w:divBdr>
    </w:div>
    <w:div w:id="464158568">
      <w:bodyDiv w:val="1"/>
      <w:marLeft w:val="0"/>
      <w:marRight w:val="0"/>
      <w:marTop w:val="0"/>
      <w:marBottom w:val="0"/>
      <w:divBdr>
        <w:top w:val="none" w:sz="0" w:space="0" w:color="auto"/>
        <w:left w:val="none" w:sz="0" w:space="0" w:color="auto"/>
        <w:bottom w:val="none" w:sz="0" w:space="0" w:color="auto"/>
        <w:right w:val="none" w:sz="0" w:space="0" w:color="auto"/>
      </w:divBdr>
    </w:div>
    <w:div w:id="466123907">
      <w:bodyDiv w:val="1"/>
      <w:marLeft w:val="0"/>
      <w:marRight w:val="0"/>
      <w:marTop w:val="0"/>
      <w:marBottom w:val="0"/>
      <w:divBdr>
        <w:top w:val="none" w:sz="0" w:space="0" w:color="auto"/>
        <w:left w:val="none" w:sz="0" w:space="0" w:color="auto"/>
        <w:bottom w:val="none" w:sz="0" w:space="0" w:color="auto"/>
        <w:right w:val="none" w:sz="0" w:space="0" w:color="auto"/>
      </w:divBdr>
    </w:div>
    <w:div w:id="470483420">
      <w:bodyDiv w:val="1"/>
      <w:marLeft w:val="0"/>
      <w:marRight w:val="0"/>
      <w:marTop w:val="0"/>
      <w:marBottom w:val="0"/>
      <w:divBdr>
        <w:top w:val="none" w:sz="0" w:space="0" w:color="auto"/>
        <w:left w:val="none" w:sz="0" w:space="0" w:color="auto"/>
        <w:bottom w:val="none" w:sz="0" w:space="0" w:color="auto"/>
        <w:right w:val="none" w:sz="0" w:space="0" w:color="auto"/>
      </w:divBdr>
    </w:div>
    <w:div w:id="472481051">
      <w:bodyDiv w:val="1"/>
      <w:marLeft w:val="0"/>
      <w:marRight w:val="0"/>
      <w:marTop w:val="0"/>
      <w:marBottom w:val="0"/>
      <w:divBdr>
        <w:top w:val="none" w:sz="0" w:space="0" w:color="auto"/>
        <w:left w:val="none" w:sz="0" w:space="0" w:color="auto"/>
        <w:bottom w:val="none" w:sz="0" w:space="0" w:color="auto"/>
        <w:right w:val="none" w:sz="0" w:space="0" w:color="auto"/>
      </w:divBdr>
    </w:div>
    <w:div w:id="473184480">
      <w:bodyDiv w:val="1"/>
      <w:marLeft w:val="0"/>
      <w:marRight w:val="0"/>
      <w:marTop w:val="0"/>
      <w:marBottom w:val="0"/>
      <w:divBdr>
        <w:top w:val="none" w:sz="0" w:space="0" w:color="auto"/>
        <w:left w:val="none" w:sz="0" w:space="0" w:color="auto"/>
        <w:bottom w:val="none" w:sz="0" w:space="0" w:color="auto"/>
        <w:right w:val="none" w:sz="0" w:space="0" w:color="auto"/>
      </w:divBdr>
    </w:div>
    <w:div w:id="474224176">
      <w:bodyDiv w:val="1"/>
      <w:marLeft w:val="0"/>
      <w:marRight w:val="0"/>
      <w:marTop w:val="0"/>
      <w:marBottom w:val="0"/>
      <w:divBdr>
        <w:top w:val="none" w:sz="0" w:space="0" w:color="auto"/>
        <w:left w:val="none" w:sz="0" w:space="0" w:color="auto"/>
        <w:bottom w:val="none" w:sz="0" w:space="0" w:color="auto"/>
        <w:right w:val="none" w:sz="0" w:space="0" w:color="auto"/>
      </w:divBdr>
    </w:div>
    <w:div w:id="474681535">
      <w:bodyDiv w:val="1"/>
      <w:marLeft w:val="0"/>
      <w:marRight w:val="0"/>
      <w:marTop w:val="0"/>
      <w:marBottom w:val="0"/>
      <w:divBdr>
        <w:top w:val="none" w:sz="0" w:space="0" w:color="auto"/>
        <w:left w:val="none" w:sz="0" w:space="0" w:color="auto"/>
        <w:bottom w:val="none" w:sz="0" w:space="0" w:color="auto"/>
        <w:right w:val="none" w:sz="0" w:space="0" w:color="auto"/>
      </w:divBdr>
    </w:div>
    <w:div w:id="476721716">
      <w:bodyDiv w:val="1"/>
      <w:marLeft w:val="0"/>
      <w:marRight w:val="0"/>
      <w:marTop w:val="0"/>
      <w:marBottom w:val="0"/>
      <w:divBdr>
        <w:top w:val="none" w:sz="0" w:space="0" w:color="auto"/>
        <w:left w:val="none" w:sz="0" w:space="0" w:color="auto"/>
        <w:bottom w:val="none" w:sz="0" w:space="0" w:color="auto"/>
        <w:right w:val="none" w:sz="0" w:space="0" w:color="auto"/>
      </w:divBdr>
    </w:div>
    <w:div w:id="478887484">
      <w:bodyDiv w:val="1"/>
      <w:marLeft w:val="0"/>
      <w:marRight w:val="0"/>
      <w:marTop w:val="0"/>
      <w:marBottom w:val="0"/>
      <w:divBdr>
        <w:top w:val="none" w:sz="0" w:space="0" w:color="auto"/>
        <w:left w:val="none" w:sz="0" w:space="0" w:color="auto"/>
        <w:bottom w:val="none" w:sz="0" w:space="0" w:color="auto"/>
        <w:right w:val="none" w:sz="0" w:space="0" w:color="auto"/>
      </w:divBdr>
    </w:div>
    <w:div w:id="479469710">
      <w:bodyDiv w:val="1"/>
      <w:marLeft w:val="0"/>
      <w:marRight w:val="0"/>
      <w:marTop w:val="0"/>
      <w:marBottom w:val="0"/>
      <w:divBdr>
        <w:top w:val="none" w:sz="0" w:space="0" w:color="auto"/>
        <w:left w:val="none" w:sz="0" w:space="0" w:color="auto"/>
        <w:bottom w:val="none" w:sz="0" w:space="0" w:color="auto"/>
        <w:right w:val="none" w:sz="0" w:space="0" w:color="auto"/>
      </w:divBdr>
    </w:div>
    <w:div w:id="480077520">
      <w:bodyDiv w:val="1"/>
      <w:marLeft w:val="0"/>
      <w:marRight w:val="0"/>
      <w:marTop w:val="0"/>
      <w:marBottom w:val="0"/>
      <w:divBdr>
        <w:top w:val="none" w:sz="0" w:space="0" w:color="auto"/>
        <w:left w:val="none" w:sz="0" w:space="0" w:color="auto"/>
        <w:bottom w:val="none" w:sz="0" w:space="0" w:color="auto"/>
        <w:right w:val="none" w:sz="0" w:space="0" w:color="auto"/>
      </w:divBdr>
    </w:div>
    <w:div w:id="482309922">
      <w:bodyDiv w:val="1"/>
      <w:marLeft w:val="0"/>
      <w:marRight w:val="0"/>
      <w:marTop w:val="0"/>
      <w:marBottom w:val="0"/>
      <w:divBdr>
        <w:top w:val="none" w:sz="0" w:space="0" w:color="auto"/>
        <w:left w:val="none" w:sz="0" w:space="0" w:color="auto"/>
        <w:bottom w:val="none" w:sz="0" w:space="0" w:color="auto"/>
        <w:right w:val="none" w:sz="0" w:space="0" w:color="auto"/>
      </w:divBdr>
    </w:div>
    <w:div w:id="483086474">
      <w:bodyDiv w:val="1"/>
      <w:marLeft w:val="0"/>
      <w:marRight w:val="0"/>
      <w:marTop w:val="0"/>
      <w:marBottom w:val="0"/>
      <w:divBdr>
        <w:top w:val="none" w:sz="0" w:space="0" w:color="auto"/>
        <w:left w:val="none" w:sz="0" w:space="0" w:color="auto"/>
        <w:bottom w:val="none" w:sz="0" w:space="0" w:color="auto"/>
        <w:right w:val="none" w:sz="0" w:space="0" w:color="auto"/>
      </w:divBdr>
    </w:div>
    <w:div w:id="486475703">
      <w:bodyDiv w:val="1"/>
      <w:marLeft w:val="0"/>
      <w:marRight w:val="0"/>
      <w:marTop w:val="0"/>
      <w:marBottom w:val="0"/>
      <w:divBdr>
        <w:top w:val="none" w:sz="0" w:space="0" w:color="auto"/>
        <w:left w:val="none" w:sz="0" w:space="0" w:color="auto"/>
        <w:bottom w:val="none" w:sz="0" w:space="0" w:color="auto"/>
        <w:right w:val="none" w:sz="0" w:space="0" w:color="auto"/>
      </w:divBdr>
    </w:div>
    <w:div w:id="486672461">
      <w:bodyDiv w:val="1"/>
      <w:marLeft w:val="0"/>
      <w:marRight w:val="0"/>
      <w:marTop w:val="0"/>
      <w:marBottom w:val="0"/>
      <w:divBdr>
        <w:top w:val="none" w:sz="0" w:space="0" w:color="auto"/>
        <w:left w:val="none" w:sz="0" w:space="0" w:color="auto"/>
        <w:bottom w:val="none" w:sz="0" w:space="0" w:color="auto"/>
        <w:right w:val="none" w:sz="0" w:space="0" w:color="auto"/>
      </w:divBdr>
    </w:div>
    <w:div w:id="487868914">
      <w:bodyDiv w:val="1"/>
      <w:marLeft w:val="0"/>
      <w:marRight w:val="0"/>
      <w:marTop w:val="0"/>
      <w:marBottom w:val="0"/>
      <w:divBdr>
        <w:top w:val="none" w:sz="0" w:space="0" w:color="auto"/>
        <w:left w:val="none" w:sz="0" w:space="0" w:color="auto"/>
        <w:bottom w:val="none" w:sz="0" w:space="0" w:color="auto"/>
        <w:right w:val="none" w:sz="0" w:space="0" w:color="auto"/>
      </w:divBdr>
    </w:div>
    <w:div w:id="492376671">
      <w:bodyDiv w:val="1"/>
      <w:marLeft w:val="0"/>
      <w:marRight w:val="0"/>
      <w:marTop w:val="0"/>
      <w:marBottom w:val="0"/>
      <w:divBdr>
        <w:top w:val="none" w:sz="0" w:space="0" w:color="auto"/>
        <w:left w:val="none" w:sz="0" w:space="0" w:color="auto"/>
        <w:bottom w:val="none" w:sz="0" w:space="0" w:color="auto"/>
        <w:right w:val="none" w:sz="0" w:space="0" w:color="auto"/>
      </w:divBdr>
    </w:div>
    <w:div w:id="495658457">
      <w:bodyDiv w:val="1"/>
      <w:marLeft w:val="0"/>
      <w:marRight w:val="0"/>
      <w:marTop w:val="0"/>
      <w:marBottom w:val="0"/>
      <w:divBdr>
        <w:top w:val="none" w:sz="0" w:space="0" w:color="auto"/>
        <w:left w:val="none" w:sz="0" w:space="0" w:color="auto"/>
        <w:bottom w:val="none" w:sz="0" w:space="0" w:color="auto"/>
        <w:right w:val="none" w:sz="0" w:space="0" w:color="auto"/>
      </w:divBdr>
    </w:div>
    <w:div w:id="503790320">
      <w:bodyDiv w:val="1"/>
      <w:marLeft w:val="0"/>
      <w:marRight w:val="0"/>
      <w:marTop w:val="0"/>
      <w:marBottom w:val="0"/>
      <w:divBdr>
        <w:top w:val="none" w:sz="0" w:space="0" w:color="auto"/>
        <w:left w:val="none" w:sz="0" w:space="0" w:color="auto"/>
        <w:bottom w:val="none" w:sz="0" w:space="0" w:color="auto"/>
        <w:right w:val="none" w:sz="0" w:space="0" w:color="auto"/>
      </w:divBdr>
    </w:div>
    <w:div w:id="508956208">
      <w:bodyDiv w:val="1"/>
      <w:marLeft w:val="0"/>
      <w:marRight w:val="0"/>
      <w:marTop w:val="0"/>
      <w:marBottom w:val="0"/>
      <w:divBdr>
        <w:top w:val="none" w:sz="0" w:space="0" w:color="auto"/>
        <w:left w:val="none" w:sz="0" w:space="0" w:color="auto"/>
        <w:bottom w:val="none" w:sz="0" w:space="0" w:color="auto"/>
        <w:right w:val="none" w:sz="0" w:space="0" w:color="auto"/>
      </w:divBdr>
    </w:div>
    <w:div w:id="511797899">
      <w:bodyDiv w:val="1"/>
      <w:marLeft w:val="0"/>
      <w:marRight w:val="0"/>
      <w:marTop w:val="0"/>
      <w:marBottom w:val="0"/>
      <w:divBdr>
        <w:top w:val="none" w:sz="0" w:space="0" w:color="auto"/>
        <w:left w:val="none" w:sz="0" w:space="0" w:color="auto"/>
        <w:bottom w:val="none" w:sz="0" w:space="0" w:color="auto"/>
        <w:right w:val="none" w:sz="0" w:space="0" w:color="auto"/>
      </w:divBdr>
    </w:div>
    <w:div w:id="512453541">
      <w:bodyDiv w:val="1"/>
      <w:marLeft w:val="0"/>
      <w:marRight w:val="0"/>
      <w:marTop w:val="0"/>
      <w:marBottom w:val="0"/>
      <w:divBdr>
        <w:top w:val="none" w:sz="0" w:space="0" w:color="auto"/>
        <w:left w:val="none" w:sz="0" w:space="0" w:color="auto"/>
        <w:bottom w:val="none" w:sz="0" w:space="0" w:color="auto"/>
        <w:right w:val="none" w:sz="0" w:space="0" w:color="auto"/>
      </w:divBdr>
    </w:div>
    <w:div w:id="517694871">
      <w:bodyDiv w:val="1"/>
      <w:marLeft w:val="0"/>
      <w:marRight w:val="0"/>
      <w:marTop w:val="0"/>
      <w:marBottom w:val="0"/>
      <w:divBdr>
        <w:top w:val="none" w:sz="0" w:space="0" w:color="auto"/>
        <w:left w:val="none" w:sz="0" w:space="0" w:color="auto"/>
        <w:bottom w:val="none" w:sz="0" w:space="0" w:color="auto"/>
        <w:right w:val="none" w:sz="0" w:space="0" w:color="auto"/>
      </w:divBdr>
    </w:div>
    <w:div w:id="525410945">
      <w:bodyDiv w:val="1"/>
      <w:marLeft w:val="0"/>
      <w:marRight w:val="0"/>
      <w:marTop w:val="0"/>
      <w:marBottom w:val="0"/>
      <w:divBdr>
        <w:top w:val="none" w:sz="0" w:space="0" w:color="auto"/>
        <w:left w:val="none" w:sz="0" w:space="0" w:color="auto"/>
        <w:bottom w:val="none" w:sz="0" w:space="0" w:color="auto"/>
        <w:right w:val="none" w:sz="0" w:space="0" w:color="auto"/>
      </w:divBdr>
    </w:div>
    <w:div w:id="526336707">
      <w:bodyDiv w:val="1"/>
      <w:marLeft w:val="0"/>
      <w:marRight w:val="0"/>
      <w:marTop w:val="0"/>
      <w:marBottom w:val="0"/>
      <w:divBdr>
        <w:top w:val="none" w:sz="0" w:space="0" w:color="auto"/>
        <w:left w:val="none" w:sz="0" w:space="0" w:color="auto"/>
        <w:bottom w:val="none" w:sz="0" w:space="0" w:color="auto"/>
        <w:right w:val="none" w:sz="0" w:space="0" w:color="auto"/>
      </w:divBdr>
    </w:div>
    <w:div w:id="527984156">
      <w:bodyDiv w:val="1"/>
      <w:marLeft w:val="0"/>
      <w:marRight w:val="0"/>
      <w:marTop w:val="0"/>
      <w:marBottom w:val="0"/>
      <w:divBdr>
        <w:top w:val="none" w:sz="0" w:space="0" w:color="auto"/>
        <w:left w:val="none" w:sz="0" w:space="0" w:color="auto"/>
        <w:bottom w:val="none" w:sz="0" w:space="0" w:color="auto"/>
        <w:right w:val="none" w:sz="0" w:space="0" w:color="auto"/>
      </w:divBdr>
    </w:div>
    <w:div w:id="530072422">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849033">
      <w:bodyDiv w:val="1"/>
      <w:marLeft w:val="0"/>
      <w:marRight w:val="0"/>
      <w:marTop w:val="0"/>
      <w:marBottom w:val="0"/>
      <w:divBdr>
        <w:top w:val="none" w:sz="0" w:space="0" w:color="auto"/>
        <w:left w:val="none" w:sz="0" w:space="0" w:color="auto"/>
        <w:bottom w:val="none" w:sz="0" w:space="0" w:color="auto"/>
        <w:right w:val="none" w:sz="0" w:space="0" w:color="auto"/>
      </w:divBdr>
    </w:div>
    <w:div w:id="535050261">
      <w:bodyDiv w:val="1"/>
      <w:marLeft w:val="0"/>
      <w:marRight w:val="0"/>
      <w:marTop w:val="0"/>
      <w:marBottom w:val="0"/>
      <w:divBdr>
        <w:top w:val="none" w:sz="0" w:space="0" w:color="auto"/>
        <w:left w:val="none" w:sz="0" w:space="0" w:color="auto"/>
        <w:bottom w:val="none" w:sz="0" w:space="0" w:color="auto"/>
        <w:right w:val="none" w:sz="0" w:space="0" w:color="auto"/>
      </w:divBdr>
    </w:div>
    <w:div w:id="539170974">
      <w:bodyDiv w:val="1"/>
      <w:marLeft w:val="0"/>
      <w:marRight w:val="0"/>
      <w:marTop w:val="0"/>
      <w:marBottom w:val="0"/>
      <w:divBdr>
        <w:top w:val="none" w:sz="0" w:space="0" w:color="auto"/>
        <w:left w:val="none" w:sz="0" w:space="0" w:color="auto"/>
        <w:bottom w:val="none" w:sz="0" w:space="0" w:color="auto"/>
        <w:right w:val="none" w:sz="0" w:space="0" w:color="auto"/>
      </w:divBdr>
    </w:div>
    <w:div w:id="543254719">
      <w:bodyDiv w:val="1"/>
      <w:marLeft w:val="0"/>
      <w:marRight w:val="0"/>
      <w:marTop w:val="0"/>
      <w:marBottom w:val="0"/>
      <w:divBdr>
        <w:top w:val="none" w:sz="0" w:space="0" w:color="auto"/>
        <w:left w:val="none" w:sz="0" w:space="0" w:color="auto"/>
        <w:bottom w:val="none" w:sz="0" w:space="0" w:color="auto"/>
        <w:right w:val="none" w:sz="0" w:space="0" w:color="auto"/>
      </w:divBdr>
    </w:div>
    <w:div w:id="546377138">
      <w:bodyDiv w:val="1"/>
      <w:marLeft w:val="0"/>
      <w:marRight w:val="0"/>
      <w:marTop w:val="0"/>
      <w:marBottom w:val="0"/>
      <w:divBdr>
        <w:top w:val="none" w:sz="0" w:space="0" w:color="auto"/>
        <w:left w:val="none" w:sz="0" w:space="0" w:color="auto"/>
        <w:bottom w:val="none" w:sz="0" w:space="0" w:color="auto"/>
        <w:right w:val="none" w:sz="0" w:space="0" w:color="auto"/>
      </w:divBdr>
    </w:div>
    <w:div w:id="546989958">
      <w:bodyDiv w:val="1"/>
      <w:marLeft w:val="0"/>
      <w:marRight w:val="0"/>
      <w:marTop w:val="0"/>
      <w:marBottom w:val="0"/>
      <w:divBdr>
        <w:top w:val="none" w:sz="0" w:space="0" w:color="auto"/>
        <w:left w:val="none" w:sz="0" w:space="0" w:color="auto"/>
        <w:bottom w:val="none" w:sz="0" w:space="0" w:color="auto"/>
        <w:right w:val="none" w:sz="0" w:space="0" w:color="auto"/>
      </w:divBdr>
    </w:div>
    <w:div w:id="548298066">
      <w:bodyDiv w:val="1"/>
      <w:marLeft w:val="0"/>
      <w:marRight w:val="0"/>
      <w:marTop w:val="0"/>
      <w:marBottom w:val="0"/>
      <w:divBdr>
        <w:top w:val="none" w:sz="0" w:space="0" w:color="auto"/>
        <w:left w:val="none" w:sz="0" w:space="0" w:color="auto"/>
        <w:bottom w:val="none" w:sz="0" w:space="0" w:color="auto"/>
        <w:right w:val="none" w:sz="0" w:space="0" w:color="auto"/>
      </w:divBdr>
    </w:div>
    <w:div w:id="549341096">
      <w:bodyDiv w:val="1"/>
      <w:marLeft w:val="0"/>
      <w:marRight w:val="0"/>
      <w:marTop w:val="0"/>
      <w:marBottom w:val="0"/>
      <w:divBdr>
        <w:top w:val="none" w:sz="0" w:space="0" w:color="auto"/>
        <w:left w:val="none" w:sz="0" w:space="0" w:color="auto"/>
        <w:bottom w:val="none" w:sz="0" w:space="0" w:color="auto"/>
        <w:right w:val="none" w:sz="0" w:space="0" w:color="auto"/>
      </w:divBdr>
    </w:div>
    <w:div w:id="551767583">
      <w:bodyDiv w:val="1"/>
      <w:marLeft w:val="0"/>
      <w:marRight w:val="0"/>
      <w:marTop w:val="0"/>
      <w:marBottom w:val="0"/>
      <w:divBdr>
        <w:top w:val="none" w:sz="0" w:space="0" w:color="auto"/>
        <w:left w:val="none" w:sz="0" w:space="0" w:color="auto"/>
        <w:bottom w:val="none" w:sz="0" w:space="0" w:color="auto"/>
        <w:right w:val="none" w:sz="0" w:space="0" w:color="auto"/>
      </w:divBdr>
    </w:div>
    <w:div w:id="551962111">
      <w:bodyDiv w:val="1"/>
      <w:marLeft w:val="0"/>
      <w:marRight w:val="0"/>
      <w:marTop w:val="0"/>
      <w:marBottom w:val="0"/>
      <w:divBdr>
        <w:top w:val="none" w:sz="0" w:space="0" w:color="auto"/>
        <w:left w:val="none" w:sz="0" w:space="0" w:color="auto"/>
        <w:bottom w:val="none" w:sz="0" w:space="0" w:color="auto"/>
        <w:right w:val="none" w:sz="0" w:space="0" w:color="auto"/>
      </w:divBdr>
    </w:div>
    <w:div w:id="554897923">
      <w:bodyDiv w:val="1"/>
      <w:marLeft w:val="0"/>
      <w:marRight w:val="0"/>
      <w:marTop w:val="0"/>
      <w:marBottom w:val="0"/>
      <w:divBdr>
        <w:top w:val="none" w:sz="0" w:space="0" w:color="auto"/>
        <w:left w:val="none" w:sz="0" w:space="0" w:color="auto"/>
        <w:bottom w:val="none" w:sz="0" w:space="0" w:color="auto"/>
        <w:right w:val="none" w:sz="0" w:space="0" w:color="auto"/>
      </w:divBdr>
    </w:div>
    <w:div w:id="557058352">
      <w:bodyDiv w:val="1"/>
      <w:marLeft w:val="0"/>
      <w:marRight w:val="0"/>
      <w:marTop w:val="0"/>
      <w:marBottom w:val="0"/>
      <w:divBdr>
        <w:top w:val="none" w:sz="0" w:space="0" w:color="auto"/>
        <w:left w:val="none" w:sz="0" w:space="0" w:color="auto"/>
        <w:bottom w:val="none" w:sz="0" w:space="0" w:color="auto"/>
        <w:right w:val="none" w:sz="0" w:space="0" w:color="auto"/>
      </w:divBdr>
    </w:div>
    <w:div w:id="566839993">
      <w:bodyDiv w:val="1"/>
      <w:marLeft w:val="0"/>
      <w:marRight w:val="0"/>
      <w:marTop w:val="0"/>
      <w:marBottom w:val="0"/>
      <w:divBdr>
        <w:top w:val="none" w:sz="0" w:space="0" w:color="auto"/>
        <w:left w:val="none" w:sz="0" w:space="0" w:color="auto"/>
        <w:bottom w:val="none" w:sz="0" w:space="0" w:color="auto"/>
        <w:right w:val="none" w:sz="0" w:space="0" w:color="auto"/>
      </w:divBdr>
    </w:div>
    <w:div w:id="567233785">
      <w:bodyDiv w:val="1"/>
      <w:marLeft w:val="0"/>
      <w:marRight w:val="0"/>
      <w:marTop w:val="0"/>
      <w:marBottom w:val="0"/>
      <w:divBdr>
        <w:top w:val="none" w:sz="0" w:space="0" w:color="auto"/>
        <w:left w:val="none" w:sz="0" w:space="0" w:color="auto"/>
        <w:bottom w:val="none" w:sz="0" w:space="0" w:color="auto"/>
        <w:right w:val="none" w:sz="0" w:space="0" w:color="auto"/>
      </w:divBdr>
    </w:div>
    <w:div w:id="568348673">
      <w:bodyDiv w:val="1"/>
      <w:marLeft w:val="0"/>
      <w:marRight w:val="0"/>
      <w:marTop w:val="0"/>
      <w:marBottom w:val="0"/>
      <w:divBdr>
        <w:top w:val="none" w:sz="0" w:space="0" w:color="auto"/>
        <w:left w:val="none" w:sz="0" w:space="0" w:color="auto"/>
        <w:bottom w:val="none" w:sz="0" w:space="0" w:color="auto"/>
        <w:right w:val="none" w:sz="0" w:space="0" w:color="auto"/>
      </w:divBdr>
    </w:div>
    <w:div w:id="571354143">
      <w:bodyDiv w:val="1"/>
      <w:marLeft w:val="0"/>
      <w:marRight w:val="0"/>
      <w:marTop w:val="0"/>
      <w:marBottom w:val="0"/>
      <w:divBdr>
        <w:top w:val="none" w:sz="0" w:space="0" w:color="auto"/>
        <w:left w:val="none" w:sz="0" w:space="0" w:color="auto"/>
        <w:bottom w:val="none" w:sz="0" w:space="0" w:color="auto"/>
        <w:right w:val="none" w:sz="0" w:space="0" w:color="auto"/>
      </w:divBdr>
    </w:div>
    <w:div w:id="571891521">
      <w:bodyDiv w:val="1"/>
      <w:marLeft w:val="0"/>
      <w:marRight w:val="0"/>
      <w:marTop w:val="0"/>
      <w:marBottom w:val="0"/>
      <w:divBdr>
        <w:top w:val="none" w:sz="0" w:space="0" w:color="auto"/>
        <w:left w:val="none" w:sz="0" w:space="0" w:color="auto"/>
        <w:bottom w:val="none" w:sz="0" w:space="0" w:color="auto"/>
        <w:right w:val="none" w:sz="0" w:space="0" w:color="auto"/>
      </w:divBdr>
    </w:div>
    <w:div w:id="587544779">
      <w:bodyDiv w:val="1"/>
      <w:marLeft w:val="0"/>
      <w:marRight w:val="0"/>
      <w:marTop w:val="0"/>
      <w:marBottom w:val="0"/>
      <w:divBdr>
        <w:top w:val="none" w:sz="0" w:space="0" w:color="auto"/>
        <w:left w:val="none" w:sz="0" w:space="0" w:color="auto"/>
        <w:bottom w:val="none" w:sz="0" w:space="0" w:color="auto"/>
        <w:right w:val="none" w:sz="0" w:space="0" w:color="auto"/>
      </w:divBdr>
    </w:div>
    <w:div w:id="591284968">
      <w:bodyDiv w:val="1"/>
      <w:marLeft w:val="0"/>
      <w:marRight w:val="0"/>
      <w:marTop w:val="0"/>
      <w:marBottom w:val="0"/>
      <w:divBdr>
        <w:top w:val="none" w:sz="0" w:space="0" w:color="auto"/>
        <w:left w:val="none" w:sz="0" w:space="0" w:color="auto"/>
        <w:bottom w:val="none" w:sz="0" w:space="0" w:color="auto"/>
        <w:right w:val="none" w:sz="0" w:space="0" w:color="auto"/>
      </w:divBdr>
    </w:div>
    <w:div w:id="592127856">
      <w:bodyDiv w:val="1"/>
      <w:marLeft w:val="0"/>
      <w:marRight w:val="0"/>
      <w:marTop w:val="0"/>
      <w:marBottom w:val="0"/>
      <w:divBdr>
        <w:top w:val="none" w:sz="0" w:space="0" w:color="auto"/>
        <w:left w:val="none" w:sz="0" w:space="0" w:color="auto"/>
        <w:bottom w:val="none" w:sz="0" w:space="0" w:color="auto"/>
        <w:right w:val="none" w:sz="0" w:space="0" w:color="auto"/>
      </w:divBdr>
    </w:div>
    <w:div w:id="597250691">
      <w:bodyDiv w:val="1"/>
      <w:marLeft w:val="0"/>
      <w:marRight w:val="0"/>
      <w:marTop w:val="0"/>
      <w:marBottom w:val="0"/>
      <w:divBdr>
        <w:top w:val="none" w:sz="0" w:space="0" w:color="auto"/>
        <w:left w:val="none" w:sz="0" w:space="0" w:color="auto"/>
        <w:bottom w:val="none" w:sz="0" w:space="0" w:color="auto"/>
        <w:right w:val="none" w:sz="0" w:space="0" w:color="auto"/>
      </w:divBdr>
    </w:div>
    <w:div w:id="603196980">
      <w:bodyDiv w:val="1"/>
      <w:marLeft w:val="0"/>
      <w:marRight w:val="0"/>
      <w:marTop w:val="0"/>
      <w:marBottom w:val="0"/>
      <w:divBdr>
        <w:top w:val="none" w:sz="0" w:space="0" w:color="auto"/>
        <w:left w:val="none" w:sz="0" w:space="0" w:color="auto"/>
        <w:bottom w:val="none" w:sz="0" w:space="0" w:color="auto"/>
        <w:right w:val="none" w:sz="0" w:space="0" w:color="auto"/>
      </w:divBdr>
    </w:div>
    <w:div w:id="604850365">
      <w:bodyDiv w:val="1"/>
      <w:marLeft w:val="0"/>
      <w:marRight w:val="0"/>
      <w:marTop w:val="0"/>
      <w:marBottom w:val="0"/>
      <w:divBdr>
        <w:top w:val="none" w:sz="0" w:space="0" w:color="auto"/>
        <w:left w:val="none" w:sz="0" w:space="0" w:color="auto"/>
        <w:bottom w:val="none" w:sz="0" w:space="0" w:color="auto"/>
        <w:right w:val="none" w:sz="0" w:space="0" w:color="auto"/>
      </w:divBdr>
    </w:div>
    <w:div w:id="606275222">
      <w:bodyDiv w:val="1"/>
      <w:marLeft w:val="0"/>
      <w:marRight w:val="0"/>
      <w:marTop w:val="0"/>
      <w:marBottom w:val="0"/>
      <w:divBdr>
        <w:top w:val="none" w:sz="0" w:space="0" w:color="auto"/>
        <w:left w:val="none" w:sz="0" w:space="0" w:color="auto"/>
        <w:bottom w:val="none" w:sz="0" w:space="0" w:color="auto"/>
        <w:right w:val="none" w:sz="0" w:space="0" w:color="auto"/>
      </w:divBdr>
    </w:div>
    <w:div w:id="606742683">
      <w:bodyDiv w:val="1"/>
      <w:marLeft w:val="0"/>
      <w:marRight w:val="0"/>
      <w:marTop w:val="0"/>
      <w:marBottom w:val="0"/>
      <w:divBdr>
        <w:top w:val="none" w:sz="0" w:space="0" w:color="auto"/>
        <w:left w:val="none" w:sz="0" w:space="0" w:color="auto"/>
        <w:bottom w:val="none" w:sz="0" w:space="0" w:color="auto"/>
        <w:right w:val="none" w:sz="0" w:space="0" w:color="auto"/>
      </w:divBdr>
    </w:div>
    <w:div w:id="610819567">
      <w:bodyDiv w:val="1"/>
      <w:marLeft w:val="0"/>
      <w:marRight w:val="0"/>
      <w:marTop w:val="0"/>
      <w:marBottom w:val="0"/>
      <w:divBdr>
        <w:top w:val="none" w:sz="0" w:space="0" w:color="auto"/>
        <w:left w:val="none" w:sz="0" w:space="0" w:color="auto"/>
        <w:bottom w:val="none" w:sz="0" w:space="0" w:color="auto"/>
        <w:right w:val="none" w:sz="0" w:space="0" w:color="auto"/>
      </w:divBdr>
    </w:div>
    <w:div w:id="615451931">
      <w:bodyDiv w:val="1"/>
      <w:marLeft w:val="0"/>
      <w:marRight w:val="0"/>
      <w:marTop w:val="0"/>
      <w:marBottom w:val="0"/>
      <w:divBdr>
        <w:top w:val="none" w:sz="0" w:space="0" w:color="auto"/>
        <w:left w:val="none" w:sz="0" w:space="0" w:color="auto"/>
        <w:bottom w:val="none" w:sz="0" w:space="0" w:color="auto"/>
        <w:right w:val="none" w:sz="0" w:space="0" w:color="auto"/>
      </w:divBdr>
    </w:div>
    <w:div w:id="616916238">
      <w:bodyDiv w:val="1"/>
      <w:marLeft w:val="0"/>
      <w:marRight w:val="0"/>
      <w:marTop w:val="0"/>
      <w:marBottom w:val="0"/>
      <w:divBdr>
        <w:top w:val="none" w:sz="0" w:space="0" w:color="auto"/>
        <w:left w:val="none" w:sz="0" w:space="0" w:color="auto"/>
        <w:bottom w:val="none" w:sz="0" w:space="0" w:color="auto"/>
        <w:right w:val="none" w:sz="0" w:space="0" w:color="auto"/>
      </w:divBdr>
    </w:div>
    <w:div w:id="617877386">
      <w:bodyDiv w:val="1"/>
      <w:marLeft w:val="0"/>
      <w:marRight w:val="0"/>
      <w:marTop w:val="0"/>
      <w:marBottom w:val="0"/>
      <w:divBdr>
        <w:top w:val="none" w:sz="0" w:space="0" w:color="auto"/>
        <w:left w:val="none" w:sz="0" w:space="0" w:color="auto"/>
        <w:bottom w:val="none" w:sz="0" w:space="0" w:color="auto"/>
        <w:right w:val="none" w:sz="0" w:space="0" w:color="auto"/>
      </w:divBdr>
    </w:div>
    <w:div w:id="620302126">
      <w:bodyDiv w:val="1"/>
      <w:marLeft w:val="0"/>
      <w:marRight w:val="0"/>
      <w:marTop w:val="0"/>
      <w:marBottom w:val="0"/>
      <w:divBdr>
        <w:top w:val="none" w:sz="0" w:space="0" w:color="auto"/>
        <w:left w:val="none" w:sz="0" w:space="0" w:color="auto"/>
        <w:bottom w:val="none" w:sz="0" w:space="0" w:color="auto"/>
        <w:right w:val="none" w:sz="0" w:space="0" w:color="auto"/>
      </w:divBdr>
    </w:div>
    <w:div w:id="624653743">
      <w:bodyDiv w:val="1"/>
      <w:marLeft w:val="0"/>
      <w:marRight w:val="0"/>
      <w:marTop w:val="0"/>
      <w:marBottom w:val="0"/>
      <w:divBdr>
        <w:top w:val="none" w:sz="0" w:space="0" w:color="auto"/>
        <w:left w:val="none" w:sz="0" w:space="0" w:color="auto"/>
        <w:bottom w:val="none" w:sz="0" w:space="0" w:color="auto"/>
        <w:right w:val="none" w:sz="0" w:space="0" w:color="auto"/>
      </w:divBdr>
    </w:div>
    <w:div w:id="625508317">
      <w:bodyDiv w:val="1"/>
      <w:marLeft w:val="0"/>
      <w:marRight w:val="0"/>
      <w:marTop w:val="0"/>
      <w:marBottom w:val="0"/>
      <w:divBdr>
        <w:top w:val="none" w:sz="0" w:space="0" w:color="auto"/>
        <w:left w:val="none" w:sz="0" w:space="0" w:color="auto"/>
        <w:bottom w:val="none" w:sz="0" w:space="0" w:color="auto"/>
        <w:right w:val="none" w:sz="0" w:space="0" w:color="auto"/>
      </w:divBdr>
    </w:div>
    <w:div w:id="625544574">
      <w:bodyDiv w:val="1"/>
      <w:marLeft w:val="0"/>
      <w:marRight w:val="0"/>
      <w:marTop w:val="0"/>
      <w:marBottom w:val="0"/>
      <w:divBdr>
        <w:top w:val="none" w:sz="0" w:space="0" w:color="auto"/>
        <w:left w:val="none" w:sz="0" w:space="0" w:color="auto"/>
        <w:bottom w:val="none" w:sz="0" w:space="0" w:color="auto"/>
        <w:right w:val="none" w:sz="0" w:space="0" w:color="auto"/>
      </w:divBdr>
    </w:div>
    <w:div w:id="630134142">
      <w:bodyDiv w:val="1"/>
      <w:marLeft w:val="0"/>
      <w:marRight w:val="0"/>
      <w:marTop w:val="0"/>
      <w:marBottom w:val="0"/>
      <w:divBdr>
        <w:top w:val="none" w:sz="0" w:space="0" w:color="auto"/>
        <w:left w:val="none" w:sz="0" w:space="0" w:color="auto"/>
        <w:bottom w:val="none" w:sz="0" w:space="0" w:color="auto"/>
        <w:right w:val="none" w:sz="0" w:space="0" w:color="auto"/>
      </w:divBdr>
    </w:div>
    <w:div w:id="631130439">
      <w:bodyDiv w:val="1"/>
      <w:marLeft w:val="0"/>
      <w:marRight w:val="0"/>
      <w:marTop w:val="0"/>
      <w:marBottom w:val="0"/>
      <w:divBdr>
        <w:top w:val="none" w:sz="0" w:space="0" w:color="auto"/>
        <w:left w:val="none" w:sz="0" w:space="0" w:color="auto"/>
        <w:bottom w:val="none" w:sz="0" w:space="0" w:color="auto"/>
        <w:right w:val="none" w:sz="0" w:space="0" w:color="auto"/>
      </w:divBdr>
    </w:div>
    <w:div w:id="631792408">
      <w:bodyDiv w:val="1"/>
      <w:marLeft w:val="0"/>
      <w:marRight w:val="0"/>
      <w:marTop w:val="0"/>
      <w:marBottom w:val="0"/>
      <w:divBdr>
        <w:top w:val="none" w:sz="0" w:space="0" w:color="auto"/>
        <w:left w:val="none" w:sz="0" w:space="0" w:color="auto"/>
        <w:bottom w:val="none" w:sz="0" w:space="0" w:color="auto"/>
        <w:right w:val="none" w:sz="0" w:space="0" w:color="auto"/>
      </w:divBdr>
    </w:div>
    <w:div w:id="633874011">
      <w:bodyDiv w:val="1"/>
      <w:marLeft w:val="0"/>
      <w:marRight w:val="0"/>
      <w:marTop w:val="0"/>
      <w:marBottom w:val="0"/>
      <w:divBdr>
        <w:top w:val="none" w:sz="0" w:space="0" w:color="auto"/>
        <w:left w:val="none" w:sz="0" w:space="0" w:color="auto"/>
        <w:bottom w:val="none" w:sz="0" w:space="0" w:color="auto"/>
        <w:right w:val="none" w:sz="0" w:space="0" w:color="auto"/>
      </w:divBdr>
    </w:div>
    <w:div w:id="634874144">
      <w:bodyDiv w:val="1"/>
      <w:marLeft w:val="0"/>
      <w:marRight w:val="0"/>
      <w:marTop w:val="0"/>
      <w:marBottom w:val="0"/>
      <w:divBdr>
        <w:top w:val="none" w:sz="0" w:space="0" w:color="auto"/>
        <w:left w:val="none" w:sz="0" w:space="0" w:color="auto"/>
        <w:bottom w:val="none" w:sz="0" w:space="0" w:color="auto"/>
        <w:right w:val="none" w:sz="0" w:space="0" w:color="auto"/>
      </w:divBdr>
    </w:div>
    <w:div w:id="635142100">
      <w:bodyDiv w:val="1"/>
      <w:marLeft w:val="0"/>
      <w:marRight w:val="0"/>
      <w:marTop w:val="0"/>
      <w:marBottom w:val="0"/>
      <w:divBdr>
        <w:top w:val="none" w:sz="0" w:space="0" w:color="auto"/>
        <w:left w:val="none" w:sz="0" w:space="0" w:color="auto"/>
        <w:bottom w:val="none" w:sz="0" w:space="0" w:color="auto"/>
        <w:right w:val="none" w:sz="0" w:space="0" w:color="auto"/>
      </w:divBdr>
    </w:div>
    <w:div w:id="642541659">
      <w:bodyDiv w:val="1"/>
      <w:marLeft w:val="0"/>
      <w:marRight w:val="0"/>
      <w:marTop w:val="0"/>
      <w:marBottom w:val="0"/>
      <w:divBdr>
        <w:top w:val="none" w:sz="0" w:space="0" w:color="auto"/>
        <w:left w:val="none" w:sz="0" w:space="0" w:color="auto"/>
        <w:bottom w:val="none" w:sz="0" w:space="0" w:color="auto"/>
        <w:right w:val="none" w:sz="0" w:space="0" w:color="auto"/>
      </w:divBdr>
    </w:div>
    <w:div w:id="643433951">
      <w:bodyDiv w:val="1"/>
      <w:marLeft w:val="0"/>
      <w:marRight w:val="0"/>
      <w:marTop w:val="0"/>
      <w:marBottom w:val="0"/>
      <w:divBdr>
        <w:top w:val="none" w:sz="0" w:space="0" w:color="auto"/>
        <w:left w:val="none" w:sz="0" w:space="0" w:color="auto"/>
        <w:bottom w:val="none" w:sz="0" w:space="0" w:color="auto"/>
        <w:right w:val="none" w:sz="0" w:space="0" w:color="auto"/>
      </w:divBdr>
    </w:div>
    <w:div w:id="648636950">
      <w:bodyDiv w:val="1"/>
      <w:marLeft w:val="0"/>
      <w:marRight w:val="0"/>
      <w:marTop w:val="0"/>
      <w:marBottom w:val="0"/>
      <w:divBdr>
        <w:top w:val="none" w:sz="0" w:space="0" w:color="auto"/>
        <w:left w:val="none" w:sz="0" w:space="0" w:color="auto"/>
        <w:bottom w:val="none" w:sz="0" w:space="0" w:color="auto"/>
        <w:right w:val="none" w:sz="0" w:space="0" w:color="auto"/>
      </w:divBdr>
    </w:div>
    <w:div w:id="649948308">
      <w:bodyDiv w:val="1"/>
      <w:marLeft w:val="0"/>
      <w:marRight w:val="0"/>
      <w:marTop w:val="0"/>
      <w:marBottom w:val="0"/>
      <w:divBdr>
        <w:top w:val="none" w:sz="0" w:space="0" w:color="auto"/>
        <w:left w:val="none" w:sz="0" w:space="0" w:color="auto"/>
        <w:bottom w:val="none" w:sz="0" w:space="0" w:color="auto"/>
        <w:right w:val="none" w:sz="0" w:space="0" w:color="auto"/>
      </w:divBdr>
    </w:div>
    <w:div w:id="650061961">
      <w:bodyDiv w:val="1"/>
      <w:marLeft w:val="0"/>
      <w:marRight w:val="0"/>
      <w:marTop w:val="0"/>
      <w:marBottom w:val="0"/>
      <w:divBdr>
        <w:top w:val="none" w:sz="0" w:space="0" w:color="auto"/>
        <w:left w:val="none" w:sz="0" w:space="0" w:color="auto"/>
        <w:bottom w:val="none" w:sz="0" w:space="0" w:color="auto"/>
        <w:right w:val="none" w:sz="0" w:space="0" w:color="auto"/>
      </w:divBdr>
    </w:div>
    <w:div w:id="650787588">
      <w:bodyDiv w:val="1"/>
      <w:marLeft w:val="0"/>
      <w:marRight w:val="0"/>
      <w:marTop w:val="0"/>
      <w:marBottom w:val="0"/>
      <w:divBdr>
        <w:top w:val="none" w:sz="0" w:space="0" w:color="auto"/>
        <w:left w:val="none" w:sz="0" w:space="0" w:color="auto"/>
        <w:bottom w:val="none" w:sz="0" w:space="0" w:color="auto"/>
        <w:right w:val="none" w:sz="0" w:space="0" w:color="auto"/>
      </w:divBdr>
    </w:div>
    <w:div w:id="651376474">
      <w:bodyDiv w:val="1"/>
      <w:marLeft w:val="0"/>
      <w:marRight w:val="0"/>
      <w:marTop w:val="0"/>
      <w:marBottom w:val="0"/>
      <w:divBdr>
        <w:top w:val="none" w:sz="0" w:space="0" w:color="auto"/>
        <w:left w:val="none" w:sz="0" w:space="0" w:color="auto"/>
        <w:bottom w:val="none" w:sz="0" w:space="0" w:color="auto"/>
        <w:right w:val="none" w:sz="0" w:space="0" w:color="auto"/>
      </w:divBdr>
    </w:div>
    <w:div w:id="653460503">
      <w:bodyDiv w:val="1"/>
      <w:marLeft w:val="0"/>
      <w:marRight w:val="0"/>
      <w:marTop w:val="0"/>
      <w:marBottom w:val="0"/>
      <w:divBdr>
        <w:top w:val="none" w:sz="0" w:space="0" w:color="auto"/>
        <w:left w:val="none" w:sz="0" w:space="0" w:color="auto"/>
        <w:bottom w:val="none" w:sz="0" w:space="0" w:color="auto"/>
        <w:right w:val="none" w:sz="0" w:space="0" w:color="auto"/>
      </w:divBdr>
    </w:div>
    <w:div w:id="654801576">
      <w:bodyDiv w:val="1"/>
      <w:marLeft w:val="0"/>
      <w:marRight w:val="0"/>
      <w:marTop w:val="0"/>
      <w:marBottom w:val="0"/>
      <w:divBdr>
        <w:top w:val="none" w:sz="0" w:space="0" w:color="auto"/>
        <w:left w:val="none" w:sz="0" w:space="0" w:color="auto"/>
        <w:bottom w:val="none" w:sz="0" w:space="0" w:color="auto"/>
        <w:right w:val="none" w:sz="0" w:space="0" w:color="auto"/>
      </w:divBdr>
    </w:div>
    <w:div w:id="657459732">
      <w:bodyDiv w:val="1"/>
      <w:marLeft w:val="0"/>
      <w:marRight w:val="0"/>
      <w:marTop w:val="0"/>
      <w:marBottom w:val="0"/>
      <w:divBdr>
        <w:top w:val="none" w:sz="0" w:space="0" w:color="auto"/>
        <w:left w:val="none" w:sz="0" w:space="0" w:color="auto"/>
        <w:bottom w:val="none" w:sz="0" w:space="0" w:color="auto"/>
        <w:right w:val="none" w:sz="0" w:space="0" w:color="auto"/>
      </w:divBdr>
    </w:div>
    <w:div w:id="659970571">
      <w:bodyDiv w:val="1"/>
      <w:marLeft w:val="0"/>
      <w:marRight w:val="0"/>
      <w:marTop w:val="0"/>
      <w:marBottom w:val="0"/>
      <w:divBdr>
        <w:top w:val="none" w:sz="0" w:space="0" w:color="auto"/>
        <w:left w:val="none" w:sz="0" w:space="0" w:color="auto"/>
        <w:bottom w:val="none" w:sz="0" w:space="0" w:color="auto"/>
        <w:right w:val="none" w:sz="0" w:space="0" w:color="auto"/>
      </w:divBdr>
    </w:div>
    <w:div w:id="661082364">
      <w:bodyDiv w:val="1"/>
      <w:marLeft w:val="0"/>
      <w:marRight w:val="0"/>
      <w:marTop w:val="0"/>
      <w:marBottom w:val="0"/>
      <w:divBdr>
        <w:top w:val="none" w:sz="0" w:space="0" w:color="auto"/>
        <w:left w:val="none" w:sz="0" w:space="0" w:color="auto"/>
        <w:bottom w:val="none" w:sz="0" w:space="0" w:color="auto"/>
        <w:right w:val="none" w:sz="0" w:space="0" w:color="auto"/>
      </w:divBdr>
    </w:div>
    <w:div w:id="661397393">
      <w:bodyDiv w:val="1"/>
      <w:marLeft w:val="0"/>
      <w:marRight w:val="0"/>
      <w:marTop w:val="0"/>
      <w:marBottom w:val="0"/>
      <w:divBdr>
        <w:top w:val="none" w:sz="0" w:space="0" w:color="auto"/>
        <w:left w:val="none" w:sz="0" w:space="0" w:color="auto"/>
        <w:bottom w:val="none" w:sz="0" w:space="0" w:color="auto"/>
        <w:right w:val="none" w:sz="0" w:space="0" w:color="auto"/>
      </w:divBdr>
    </w:div>
    <w:div w:id="670528801">
      <w:bodyDiv w:val="1"/>
      <w:marLeft w:val="0"/>
      <w:marRight w:val="0"/>
      <w:marTop w:val="0"/>
      <w:marBottom w:val="0"/>
      <w:divBdr>
        <w:top w:val="none" w:sz="0" w:space="0" w:color="auto"/>
        <w:left w:val="none" w:sz="0" w:space="0" w:color="auto"/>
        <w:bottom w:val="none" w:sz="0" w:space="0" w:color="auto"/>
        <w:right w:val="none" w:sz="0" w:space="0" w:color="auto"/>
      </w:divBdr>
    </w:div>
    <w:div w:id="671840480">
      <w:bodyDiv w:val="1"/>
      <w:marLeft w:val="0"/>
      <w:marRight w:val="0"/>
      <w:marTop w:val="0"/>
      <w:marBottom w:val="0"/>
      <w:divBdr>
        <w:top w:val="none" w:sz="0" w:space="0" w:color="auto"/>
        <w:left w:val="none" w:sz="0" w:space="0" w:color="auto"/>
        <w:bottom w:val="none" w:sz="0" w:space="0" w:color="auto"/>
        <w:right w:val="none" w:sz="0" w:space="0" w:color="auto"/>
      </w:divBdr>
    </w:div>
    <w:div w:id="673260812">
      <w:bodyDiv w:val="1"/>
      <w:marLeft w:val="0"/>
      <w:marRight w:val="0"/>
      <w:marTop w:val="0"/>
      <w:marBottom w:val="0"/>
      <w:divBdr>
        <w:top w:val="none" w:sz="0" w:space="0" w:color="auto"/>
        <w:left w:val="none" w:sz="0" w:space="0" w:color="auto"/>
        <w:bottom w:val="none" w:sz="0" w:space="0" w:color="auto"/>
        <w:right w:val="none" w:sz="0" w:space="0" w:color="auto"/>
      </w:divBdr>
    </w:div>
    <w:div w:id="673651264">
      <w:bodyDiv w:val="1"/>
      <w:marLeft w:val="0"/>
      <w:marRight w:val="0"/>
      <w:marTop w:val="0"/>
      <w:marBottom w:val="0"/>
      <w:divBdr>
        <w:top w:val="none" w:sz="0" w:space="0" w:color="auto"/>
        <w:left w:val="none" w:sz="0" w:space="0" w:color="auto"/>
        <w:bottom w:val="none" w:sz="0" w:space="0" w:color="auto"/>
        <w:right w:val="none" w:sz="0" w:space="0" w:color="auto"/>
      </w:divBdr>
    </w:div>
    <w:div w:id="674380816">
      <w:bodyDiv w:val="1"/>
      <w:marLeft w:val="0"/>
      <w:marRight w:val="0"/>
      <w:marTop w:val="0"/>
      <w:marBottom w:val="0"/>
      <w:divBdr>
        <w:top w:val="none" w:sz="0" w:space="0" w:color="auto"/>
        <w:left w:val="none" w:sz="0" w:space="0" w:color="auto"/>
        <w:bottom w:val="none" w:sz="0" w:space="0" w:color="auto"/>
        <w:right w:val="none" w:sz="0" w:space="0" w:color="auto"/>
      </w:divBdr>
    </w:div>
    <w:div w:id="675034002">
      <w:bodyDiv w:val="1"/>
      <w:marLeft w:val="0"/>
      <w:marRight w:val="0"/>
      <w:marTop w:val="0"/>
      <w:marBottom w:val="0"/>
      <w:divBdr>
        <w:top w:val="none" w:sz="0" w:space="0" w:color="auto"/>
        <w:left w:val="none" w:sz="0" w:space="0" w:color="auto"/>
        <w:bottom w:val="none" w:sz="0" w:space="0" w:color="auto"/>
        <w:right w:val="none" w:sz="0" w:space="0" w:color="auto"/>
      </w:divBdr>
    </w:div>
    <w:div w:id="675498165">
      <w:bodyDiv w:val="1"/>
      <w:marLeft w:val="0"/>
      <w:marRight w:val="0"/>
      <w:marTop w:val="0"/>
      <w:marBottom w:val="0"/>
      <w:divBdr>
        <w:top w:val="none" w:sz="0" w:space="0" w:color="auto"/>
        <w:left w:val="none" w:sz="0" w:space="0" w:color="auto"/>
        <w:bottom w:val="none" w:sz="0" w:space="0" w:color="auto"/>
        <w:right w:val="none" w:sz="0" w:space="0" w:color="auto"/>
      </w:divBdr>
    </w:div>
    <w:div w:id="680819679">
      <w:bodyDiv w:val="1"/>
      <w:marLeft w:val="0"/>
      <w:marRight w:val="0"/>
      <w:marTop w:val="0"/>
      <w:marBottom w:val="0"/>
      <w:divBdr>
        <w:top w:val="none" w:sz="0" w:space="0" w:color="auto"/>
        <w:left w:val="none" w:sz="0" w:space="0" w:color="auto"/>
        <w:bottom w:val="none" w:sz="0" w:space="0" w:color="auto"/>
        <w:right w:val="none" w:sz="0" w:space="0" w:color="auto"/>
      </w:divBdr>
    </w:div>
    <w:div w:id="680933001">
      <w:bodyDiv w:val="1"/>
      <w:marLeft w:val="0"/>
      <w:marRight w:val="0"/>
      <w:marTop w:val="0"/>
      <w:marBottom w:val="0"/>
      <w:divBdr>
        <w:top w:val="none" w:sz="0" w:space="0" w:color="auto"/>
        <w:left w:val="none" w:sz="0" w:space="0" w:color="auto"/>
        <w:bottom w:val="none" w:sz="0" w:space="0" w:color="auto"/>
        <w:right w:val="none" w:sz="0" w:space="0" w:color="auto"/>
      </w:divBdr>
    </w:div>
    <w:div w:id="681475311">
      <w:bodyDiv w:val="1"/>
      <w:marLeft w:val="0"/>
      <w:marRight w:val="0"/>
      <w:marTop w:val="0"/>
      <w:marBottom w:val="0"/>
      <w:divBdr>
        <w:top w:val="none" w:sz="0" w:space="0" w:color="auto"/>
        <w:left w:val="none" w:sz="0" w:space="0" w:color="auto"/>
        <w:bottom w:val="none" w:sz="0" w:space="0" w:color="auto"/>
        <w:right w:val="none" w:sz="0" w:space="0" w:color="auto"/>
      </w:divBdr>
    </w:div>
    <w:div w:id="685062962">
      <w:bodyDiv w:val="1"/>
      <w:marLeft w:val="0"/>
      <w:marRight w:val="0"/>
      <w:marTop w:val="0"/>
      <w:marBottom w:val="0"/>
      <w:divBdr>
        <w:top w:val="none" w:sz="0" w:space="0" w:color="auto"/>
        <w:left w:val="none" w:sz="0" w:space="0" w:color="auto"/>
        <w:bottom w:val="none" w:sz="0" w:space="0" w:color="auto"/>
        <w:right w:val="none" w:sz="0" w:space="0" w:color="auto"/>
      </w:divBdr>
    </w:div>
    <w:div w:id="686516688">
      <w:bodyDiv w:val="1"/>
      <w:marLeft w:val="0"/>
      <w:marRight w:val="0"/>
      <w:marTop w:val="0"/>
      <w:marBottom w:val="0"/>
      <w:divBdr>
        <w:top w:val="none" w:sz="0" w:space="0" w:color="auto"/>
        <w:left w:val="none" w:sz="0" w:space="0" w:color="auto"/>
        <w:bottom w:val="none" w:sz="0" w:space="0" w:color="auto"/>
        <w:right w:val="none" w:sz="0" w:space="0" w:color="auto"/>
      </w:divBdr>
    </w:div>
    <w:div w:id="689334630">
      <w:bodyDiv w:val="1"/>
      <w:marLeft w:val="0"/>
      <w:marRight w:val="0"/>
      <w:marTop w:val="0"/>
      <w:marBottom w:val="0"/>
      <w:divBdr>
        <w:top w:val="none" w:sz="0" w:space="0" w:color="auto"/>
        <w:left w:val="none" w:sz="0" w:space="0" w:color="auto"/>
        <w:bottom w:val="none" w:sz="0" w:space="0" w:color="auto"/>
        <w:right w:val="none" w:sz="0" w:space="0" w:color="auto"/>
      </w:divBdr>
    </w:div>
    <w:div w:id="689526392">
      <w:bodyDiv w:val="1"/>
      <w:marLeft w:val="0"/>
      <w:marRight w:val="0"/>
      <w:marTop w:val="0"/>
      <w:marBottom w:val="0"/>
      <w:divBdr>
        <w:top w:val="none" w:sz="0" w:space="0" w:color="auto"/>
        <w:left w:val="none" w:sz="0" w:space="0" w:color="auto"/>
        <w:bottom w:val="none" w:sz="0" w:space="0" w:color="auto"/>
        <w:right w:val="none" w:sz="0" w:space="0" w:color="auto"/>
      </w:divBdr>
    </w:div>
    <w:div w:id="690103958">
      <w:bodyDiv w:val="1"/>
      <w:marLeft w:val="0"/>
      <w:marRight w:val="0"/>
      <w:marTop w:val="0"/>
      <w:marBottom w:val="0"/>
      <w:divBdr>
        <w:top w:val="none" w:sz="0" w:space="0" w:color="auto"/>
        <w:left w:val="none" w:sz="0" w:space="0" w:color="auto"/>
        <w:bottom w:val="none" w:sz="0" w:space="0" w:color="auto"/>
        <w:right w:val="none" w:sz="0" w:space="0" w:color="auto"/>
      </w:divBdr>
    </w:div>
    <w:div w:id="696350195">
      <w:bodyDiv w:val="1"/>
      <w:marLeft w:val="0"/>
      <w:marRight w:val="0"/>
      <w:marTop w:val="0"/>
      <w:marBottom w:val="0"/>
      <w:divBdr>
        <w:top w:val="none" w:sz="0" w:space="0" w:color="auto"/>
        <w:left w:val="none" w:sz="0" w:space="0" w:color="auto"/>
        <w:bottom w:val="none" w:sz="0" w:space="0" w:color="auto"/>
        <w:right w:val="none" w:sz="0" w:space="0" w:color="auto"/>
      </w:divBdr>
    </w:div>
    <w:div w:id="697243092">
      <w:bodyDiv w:val="1"/>
      <w:marLeft w:val="0"/>
      <w:marRight w:val="0"/>
      <w:marTop w:val="0"/>
      <w:marBottom w:val="0"/>
      <w:divBdr>
        <w:top w:val="none" w:sz="0" w:space="0" w:color="auto"/>
        <w:left w:val="none" w:sz="0" w:space="0" w:color="auto"/>
        <w:bottom w:val="none" w:sz="0" w:space="0" w:color="auto"/>
        <w:right w:val="none" w:sz="0" w:space="0" w:color="auto"/>
      </w:divBdr>
    </w:div>
    <w:div w:id="699862505">
      <w:bodyDiv w:val="1"/>
      <w:marLeft w:val="0"/>
      <w:marRight w:val="0"/>
      <w:marTop w:val="0"/>
      <w:marBottom w:val="0"/>
      <w:divBdr>
        <w:top w:val="none" w:sz="0" w:space="0" w:color="auto"/>
        <w:left w:val="none" w:sz="0" w:space="0" w:color="auto"/>
        <w:bottom w:val="none" w:sz="0" w:space="0" w:color="auto"/>
        <w:right w:val="none" w:sz="0" w:space="0" w:color="auto"/>
      </w:divBdr>
    </w:div>
    <w:div w:id="701976233">
      <w:bodyDiv w:val="1"/>
      <w:marLeft w:val="0"/>
      <w:marRight w:val="0"/>
      <w:marTop w:val="0"/>
      <w:marBottom w:val="0"/>
      <w:divBdr>
        <w:top w:val="none" w:sz="0" w:space="0" w:color="auto"/>
        <w:left w:val="none" w:sz="0" w:space="0" w:color="auto"/>
        <w:bottom w:val="none" w:sz="0" w:space="0" w:color="auto"/>
        <w:right w:val="none" w:sz="0" w:space="0" w:color="auto"/>
      </w:divBdr>
    </w:div>
    <w:div w:id="702946967">
      <w:bodyDiv w:val="1"/>
      <w:marLeft w:val="0"/>
      <w:marRight w:val="0"/>
      <w:marTop w:val="0"/>
      <w:marBottom w:val="0"/>
      <w:divBdr>
        <w:top w:val="none" w:sz="0" w:space="0" w:color="auto"/>
        <w:left w:val="none" w:sz="0" w:space="0" w:color="auto"/>
        <w:bottom w:val="none" w:sz="0" w:space="0" w:color="auto"/>
        <w:right w:val="none" w:sz="0" w:space="0" w:color="auto"/>
      </w:divBdr>
    </w:div>
    <w:div w:id="703945041">
      <w:bodyDiv w:val="1"/>
      <w:marLeft w:val="0"/>
      <w:marRight w:val="0"/>
      <w:marTop w:val="0"/>
      <w:marBottom w:val="0"/>
      <w:divBdr>
        <w:top w:val="none" w:sz="0" w:space="0" w:color="auto"/>
        <w:left w:val="none" w:sz="0" w:space="0" w:color="auto"/>
        <w:bottom w:val="none" w:sz="0" w:space="0" w:color="auto"/>
        <w:right w:val="none" w:sz="0" w:space="0" w:color="auto"/>
      </w:divBdr>
    </w:div>
    <w:div w:id="705526030">
      <w:bodyDiv w:val="1"/>
      <w:marLeft w:val="0"/>
      <w:marRight w:val="0"/>
      <w:marTop w:val="0"/>
      <w:marBottom w:val="0"/>
      <w:divBdr>
        <w:top w:val="none" w:sz="0" w:space="0" w:color="auto"/>
        <w:left w:val="none" w:sz="0" w:space="0" w:color="auto"/>
        <w:bottom w:val="none" w:sz="0" w:space="0" w:color="auto"/>
        <w:right w:val="none" w:sz="0" w:space="0" w:color="auto"/>
      </w:divBdr>
    </w:div>
    <w:div w:id="705762744">
      <w:bodyDiv w:val="1"/>
      <w:marLeft w:val="0"/>
      <w:marRight w:val="0"/>
      <w:marTop w:val="0"/>
      <w:marBottom w:val="0"/>
      <w:divBdr>
        <w:top w:val="none" w:sz="0" w:space="0" w:color="auto"/>
        <w:left w:val="none" w:sz="0" w:space="0" w:color="auto"/>
        <w:bottom w:val="none" w:sz="0" w:space="0" w:color="auto"/>
        <w:right w:val="none" w:sz="0" w:space="0" w:color="auto"/>
      </w:divBdr>
    </w:div>
    <w:div w:id="706755110">
      <w:bodyDiv w:val="1"/>
      <w:marLeft w:val="0"/>
      <w:marRight w:val="0"/>
      <w:marTop w:val="0"/>
      <w:marBottom w:val="0"/>
      <w:divBdr>
        <w:top w:val="none" w:sz="0" w:space="0" w:color="auto"/>
        <w:left w:val="none" w:sz="0" w:space="0" w:color="auto"/>
        <w:bottom w:val="none" w:sz="0" w:space="0" w:color="auto"/>
        <w:right w:val="none" w:sz="0" w:space="0" w:color="auto"/>
      </w:divBdr>
    </w:div>
    <w:div w:id="707604656">
      <w:bodyDiv w:val="1"/>
      <w:marLeft w:val="0"/>
      <w:marRight w:val="0"/>
      <w:marTop w:val="0"/>
      <w:marBottom w:val="0"/>
      <w:divBdr>
        <w:top w:val="none" w:sz="0" w:space="0" w:color="auto"/>
        <w:left w:val="none" w:sz="0" w:space="0" w:color="auto"/>
        <w:bottom w:val="none" w:sz="0" w:space="0" w:color="auto"/>
        <w:right w:val="none" w:sz="0" w:space="0" w:color="auto"/>
      </w:divBdr>
    </w:div>
    <w:div w:id="713383026">
      <w:bodyDiv w:val="1"/>
      <w:marLeft w:val="0"/>
      <w:marRight w:val="0"/>
      <w:marTop w:val="0"/>
      <w:marBottom w:val="0"/>
      <w:divBdr>
        <w:top w:val="none" w:sz="0" w:space="0" w:color="auto"/>
        <w:left w:val="none" w:sz="0" w:space="0" w:color="auto"/>
        <w:bottom w:val="none" w:sz="0" w:space="0" w:color="auto"/>
        <w:right w:val="none" w:sz="0" w:space="0" w:color="auto"/>
      </w:divBdr>
    </w:div>
    <w:div w:id="716395180">
      <w:bodyDiv w:val="1"/>
      <w:marLeft w:val="0"/>
      <w:marRight w:val="0"/>
      <w:marTop w:val="0"/>
      <w:marBottom w:val="0"/>
      <w:divBdr>
        <w:top w:val="none" w:sz="0" w:space="0" w:color="auto"/>
        <w:left w:val="none" w:sz="0" w:space="0" w:color="auto"/>
        <w:bottom w:val="none" w:sz="0" w:space="0" w:color="auto"/>
        <w:right w:val="none" w:sz="0" w:space="0" w:color="auto"/>
      </w:divBdr>
    </w:div>
    <w:div w:id="718284819">
      <w:bodyDiv w:val="1"/>
      <w:marLeft w:val="0"/>
      <w:marRight w:val="0"/>
      <w:marTop w:val="0"/>
      <w:marBottom w:val="0"/>
      <w:divBdr>
        <w:top w:val="none" w:sz="0" w:space="0" w:color="auto"/>
        <w:left w:val="none" w:sz="0" w:space="0" w:color="auto"/>
        <w:bottom w:val="none" w:sz="0" w:space="0" w:color="auto"/>
        <w:right w:val="none" w:sz="0" w:space="0" w:color="auto"/>
      </w:divBdr>
    </w:div>
    <w:div w:id="719400755">
      <w:bodyDiv w:val="1"/>
      <w:marLeft w:val="0"/>
      <w:marRight w:val="0"/>
      <w:marTop w:val="0"/>
      <w:marBottom w:val="0"/>
      <w:divBdr>
        <w:top w:val="none" w:sz="0" w:space="0" w:color="auto"/>
        <w:left w:val="none" w:sz="0" w:space="0" w:color="auto"/>
        <w:bottom w:val="none" w:sz="0" w:space="0" w:color="auto"/>
        <w:right w:val="none" w:sz="0" w:space="0" w:color="auto"/>
      </w:divBdr>
    </w:div>
    <w:div w:id="720784053">
      <w:bodyDiv w:val="1"/>
      <w:marLeft w:val="0"/>
      <w:marRight w:val="0"/>
      <w:marTop w:val="0"/>
      <w:marBottom w:val="0"/>
      <w:divBdr>
        <w:top w:val="none" w:sz="0" w:space="0" w:color="auto"/>
        <w:left w:val="none" w:sz="0" w:space="0" w:color="auto"/>
        <w:bottom w:val="none" w:sz="0" w:space="0" w:color="auto"/>
        <w:right w:val="none" w:sz="0" w:space="0" w:color="auto"/>
      </w:divBdr>
    </w:div>
    <w:div w:id="723022748">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729773124">
      <w:bodyDiv w:val="1"/>
      <w:marLeft w:val="0"/>
      <w:marRight w:val="0"/>
      <w:marTop w:val="0"/>
      <w:marBottom w:val="0"/>
      <w:divBdr>
        <w:top w:val="none" w:sz="0" w:space="0" w:color="auto"/>
        <w:left w:val="none" w:sz="0" w:space="0" w:color="auto"/>
        <w:bottom w:val="none" w:sz="0" w:space="0" w:color="auto"/>
        <w:right w:val="none" w:sz="0" w:space="0" w:color="auto"/>
      </w:divBdr>
    </w:div>
    <w:div w:id="731271362">
      <w:bodyDiv w:val="1"/>
      <w:marLeft w:val="0"/>
      <w:marRight w:val="0"/>
      <w:marTop w:val="0"/>
      <w:marBottom w:val="0"/>
      <w:divBdr>
        <w:top w:val="none" w:sz="0" w:space="0" w:color="auto"/>
        <w:left w:val="none" w:sz="0" w:space="0" w:color="auto"/>
        <w:bottom w:val="none" w:sz="0" w:space="0" w:color="auto"/>
        <w:right w:val="none" w:sz="0" w:space="0" w:color="auto"/>
      </w:divBdr>
    </w:div>
    <w:div w:id="734007323">
      <w:bodyDiv w:val="1"/>
      <w:marLeft w:val="0"/>
      <w:marRight w:val="0"/>
      <w:marTop w:val="0"/>
      <w:marBottom w:val="0"/>
      <w:divBdr>
        <w:top w:val="none" w:sz="0" w:space="0" w:color="auto"/>
        <w:left w:val="none" w:sz="0" w:space="0" w:color="auto"/>
        <w:bottom w:val="none" w:sz="0" w:space="0" w:color="auto"/>
        <w:right w:val="none" w:sz="0" w:space="0" w:color="auto"/>
      </w:divBdr>
    </w:div>
    <w:div w:id="736173080">
      <w:bodyDiv w:val="1"/>
      <w:marLeft w:val="0"/>
      <w:marRight w:val="0"/>
      <w:marTop w:val="0"/>
      <w:marBottom w:val="0"/>
      <w:divBdr>
        <w:top w:val="none" w:sz="0" w:space="0" w:color="auto"/>
        <w:left w:val="none" w:sz="0" w:space="0" w:color="auto"/>
        <w:bottom w:val="none" w:sz="0" w:space="0" w:color="auto"/>
        <w:right w:val="none" w:sz="0" w:space="0" w:color="auto"/>
      </w:divBdr>
    </w:div>
    <w:div w:id="740710379">
      <w:bodyDiv w:val="1"/>
      <w:marLeft w:val="0"/>
      <w:marRight w:val="0"/>
      <w:marTop w:val="0"/>
      <w:marBottom w:val="0"/>
      <w:divBdr>
        <w:top w:val="none" w:sz="0" w:space="0" w:color="auto"/>
        <w:left w:val="none" w:sz="0" w:space="0" w:color="auto"/>
        <w:bottom w:val="none" w:sz="0" w:space="0" w:color="auto"/>
        <w:right w:val="none" w:sz="0" w:space="0" w:color="auto"/>
      </w:divBdr>
    </w:div>
    <w:div w:id="742682893">
      <w:bodyDiv w:val="1"/>
      <w:marLeft w:val="0"/>
      <w:marRight w:val="0"/>
      <w:marTop w:val="0"/>
      <w:marBottom w:val="0"/>
      <w:divBdr>
        <w:top w:val="none" w:sz="0" w:space="0" w:color="auto"/>
        <w:left w:val="none" w:sz="0" w:space="0" w:color="auto"/>
        <w:bottom w:val="none" w:sz="0" w:space="0" w:color="auto"/>
        <w:right w:val="none" w:sz="0" w:space="0" w:color="auto"/>
      </w:divBdr>
    </w:div>
    <w:div w:id="753208512">
      <w:bodyDiv w:val="1"/>
      <w:marLeft w:val="0"/>
      <w:marRight w:val="0"/>
      <w:marTop w:val="0"/>
      <w:marBottom w:val="0"/>
      <w:divBdr>
        <w:top w:val="none" w:sz="0" w:space="0" w:color="auto"/>
        <w:left w:val="none" w:sz="0" w:space="0" w:color="auto"/>
        <w:bottom w:val="none" w:sz="0" w:space="0" w:color="auto"/>
        <w:right w:val="none" w:sz="0" w:space="0" w:color="auto"/>
      </w:divBdr>
    </w:div>
    <w:div w:id="754520947">
      <w:bodyDiv w:val="1"/>
      <w:marLeft w:val="0"/>
      <w:marRight w:val="0"/>
      <w:marTop w:val="0"/>
      <w:marBottom w:val="0"/>
      <w:divBdr>
        <w:top w:val="none" w:sz="0" w:space="0" w:color="auto"/>
        <w:left w:val="none" w:sz="0" w:space="0" w:color="auto"/>
        <w:bottom w:val="none" w:sz="0" w:space="0" w:color="auto"/>
        <w:right w:val="none" w:sz="0" w:space="0" w:color="auto"/>
      </w:divBdr>
    </w:div>
    <w:div w:id="758989177">
      <w:bodyDiv w:val="1"/>
      <w:marLeft w:val="0"/>
      <w:marRight w:val="0"/>
      <w:marTop w:val="0"/>
      <w:marBottom w:val="0"/>
      <w:divBdr>
        <w:top w:val="none" w:sz="0" w:space="0" w:color="auto"/>
        <w:left w:val="none" w:sz="0" w:space="0" w:color="auto"/>
        <w:bottom w:val="none" w:sz="0" w:space="0" w:color="auto"/>
        <w:right w:val="none" w:sz="0" w:space="0" w:color="auto"/>
      </w:divBdr>
    </w:div>
    <w:div w:id="764427109">
      <w:bodyDiv w:val="1"/>
      <w:marLeft w:val="0"/>
      <w:marRight w:val="0"/>
      <w:marTop w:val="0"/>
      <w:marBottom w:val="0"/>
      <w:divBdr>
        <w:top w:val="none" w:sz="0" w:space="0" w:color="auto"/>
        <w:left w:val="none" w:sz="0" w:space="0" w:color="auto"/>
        <w:bottom w:val="none" w:sz="0" w:space="0" w:color="auto"/>
        <w:right w:val="none" w:sz="0" w:space="0" w:color="auto"/>
      </w:divBdr>
    </w:div>
    <w:div w:id="770052404">
      <w:bodyDiv w:val="1"/>
      <w:marLeft w:val="0"/>
      <w:marRight w:val="0"/>
      <w:marTop w:val="0"/>
      <w:marBottom w:val="0"/>
      <w:divBdr>
        <w:top w:val="none" w:sz="0" w:space="0" w:color="auto"/>
        <w:left w:val="none" w:sz="0" w:space="0" w:color="auto"/>
        <w:bottom w:val="none" w:sz="0" w:space="0" w:color="auto"/>
        <w:right w:val="none" w:sz="0" w:space="0" w:color="auto"/>
      </w:divBdr>
    </w:div>
    <w:div w:id="770659379">
      <w:bodyDiv w:val="1"/>
      <w:marLeft w:val="0"/>
      <w:marRight w:val="0"/>
      <w:marTop w:val="0"/>
      <w:marBottom w:val="0"/>
      <w:divBdr>
        <w:top w:val="none" w:sz="0" w:space="0" w:color="auto"/>
        <w:left w:val="none" w:sz="0" w:space="0" w:color="auto"/>
        <w:bottom w:val="none" w:sz="0" w:space="0" w:color="auto"/>
        <w:right w:val="none" w:sz="0" w:space="0" w:color="auto"/>
      </w:divBdr>
    </w:div>
    <w:div w:id="772867124">
      <w:bodyDiv w:val="1"/>
      <w:marLeft w:val="0"/>
      <w:marRight w:val="0"/>
      <w:marTop w:val="0"/>
      <w:marBottom w:val="0"/>
      <w:divBdr>
        <w:top w:val="none" w:sz="0" w:space="0" w:color="auto"/>
        <w:left w:val="none" w:sz="0" w:space="0" w:color="auto"/>
        <w:bottom w:val="none" w:sz="0" w:space="0" w:color="auto"/>
        <w:right w:val="none" w:sz="0" w:space="0" w:color="auto"/>
      </w:divBdr>
    </w:div>
    <w:div w:id="776559641">
      <w:bodyDiv w:val="1"/>
      <w:marLeft w:val="0"/>
      <w:marRight w:val="0"/>
      <w:marTop w:val="0"/>
      <w:marBottom w:val="0"/>
      <w:divBdr>
        <w:top w:val="none" w:sz="0" w:space="0" w:color="auto"/>
        <w:left w:val="none" w:sz="0" w:space="0" w:color="auto"/>
        <w:bottom w:val="none" w:sz="0" w:space="0" w:color="auto"/>
        <w:right w:val="none" w:sz="0" w:space="0" w:color="auto"/>
      </w:divBdr>
    </w:div>
    <w:div w:id="778793980">
      <w:bodyDiv w:val="1"/>
      <w:marLeft w:val="0"/>
      <w:marRight w:val="0"/>
      <w:marTop w:val="0"/>
      <w:marBottom w:val="0"/>
      <w:divBdr>
        <w:top w:val="none" w:sz="0" w:space="0" w:color="auto"/>
        <w:left w:val="none" w:sz="0" w:space="0" w:color="auto"/>
        <w:bottom w:val="none" w:sz="0" w:space="0" w:color="auto"/>
        <w:right w:val="none" w:sz="0" w:space="0" w:color="auto"/>
      </w:divBdr>
    </w:div>
    <w:div w:id="779031027">
      <w:bodyDiv w:val="1"/>
      <w:marLeft w:val="0"/>
      <w:marRight w:val="0"/>
      <w:marTop w:val="0"/>
      <w:marBottom w:val="0"/>
      <w:divBdr>
        <w:top w:val="none" w:sz="0" w:space="0" w:color="auto"/>
        <w:left w:val="none" w:sz="0" w:space="0" w:color="auto"/>
        <w:bottom w:val="none" w:sz="0" w:space="0" w:color="auto"/>
        <w:right w:val="none" w:sz="0" w:space="0" w:color="auto"/>
      </w:divBdr>
    </w:div>
    <w:div w:id="779185173">
      <w:bodyDiv w:val="1"/>
      <w:marLeft w:val="0"/>
      <w:marRight w:val="0"/>
      <w:marTop w:val="0"/>
      <w:marBottom w:val="0"/>
      <w:divBdr>
        <w:top w:val="none" w:sz="0" w:space="0" w:color="auto"/>
        <w:left w:val="none" w:sz="0" w:space="0" w:color="auto"/>
        <w:bottom w:val="none" w:sz="0" w:space="0" w:color="auto"/>
        <w:right w:val="none" w:sz="0" w:space="0" w:color="auto"/>
      </w:divBdr>
    </w:div>
    <w:div w:id="781806276">
      <w:bodyDiv w:val="1"/>
      <w:marLeft w:val="0"/>
      <w:marRight w:val="0"/>
      <w:marTop w:val="0"/>
      <w:marBottom w:val="0"/>
      <w:divBdr>
        <w:top w:val="none" w:sz="0" w:space="0" w:color="auto"/>
        <w:left w:val="none" w:sz="0" w:space="0" w:color="auto"/>
        <w:bottom w:val="none" w:sz="0" w:space="0" w:color="auto"/>
        <w:right w:val="none" w:sz="0" w:space="0" w:color="auto"/>
      </w:divBdr>
    </w:div>
    <w:div w:id="783841505">
      <w:bodyDiv w:val="1"/>
      <w:marLeft w:val="0"/>
      <w:marRight w:val="0"/>
      <w:marTop w:val="0"/>
      <w:marBottom w:val="0"/>
      <w:divBdr>
        <w:top w:val="none" w:sz="0" w:space="0" w:color="auto"/>
        <w:left w:val="none" w:sz="0" w:space="0" w:color="auto"/>
        <w:bottom w:val="none" w:sz="0" w:space="0" w:color="auto"/>
        <w:right w:val="none" w:sz="0" w:space="0" w:color="auto"/>
      </w:divBdr>
    </w:div>
    <w:div w:id="785925489">
      <w:bodyDiv w:val="1"/>
      <w:marLeft w:val="0"/>
      <w:marRight w:val="0"/>
      <w:marTop w:val="0"/>
      <w:marBottom w:val="0"/>
      <w:divBdr>
        <w:top w:val="none" w:sz="0" w:space="0" w:color="auto"/>
        <w:left w:val="none" w:sz="0" w:space="0" w:color="auto"/>
        <w:bottom w:val="none" w:sz="0" w:space="0" w:color="auto"/>
        <w:right w:val="none" w:sz="0" w:space="0" w:color="auto"/>
      </w:divBdr>
    </w:div>
    <w:div w:id="786317505">
      <w:bodyDiv w:val="1"/>
      <w:marLeft w:val="0"/>
      <w:marRight w:val="0"/>
      <w:marTop w:val="0"/>
      <w:marBottom w:val="0"/>
      <w:divBdr>
        <w:top w:val="none" w:sz="0" w:space="0" w:color="auto"/>
        <w:left w:val="none" w:sz="0" w:space="0" w:color="auto"/>
        <w:bottom w:val="none" w:sz="0" w:space="0" w:color="auto"/>
        <w:right w:val="none" w:sz="0" w:space="0" w:color="auto"/>
      </w:divBdr>
    </w:div>
    <w:div w:id="786586652">
      <w:bodyDiv w:val="1"/>
      <w:marLeft w:val="0"/>
      <w:marRight w:val="0"/>
      <w:marTop w:val="0"/>
      <w:marBottom w:val="0"/>
      <w:divBdr>
        <w:top w:val="none" w:sz="0" w:space="0" w:color="auto"/>
        <w:left w:val="none" w:sz="0" w:space="0" w:color="auto"/>
        <w:bottom w:val="none" w:sz="0" w:space="0" w:color="auto"/>
        <w:right w:val="none" w:sz="0" w:space="0" w:color="auto"/>
      </w:divBdr>
    </w:div>
    <w:div w:id="796751808">
      <w:bodyDiv w:val="1"/>
      <w:marLeft w:val="0"/>
      <w:marRight w:val="0"/>
      <w:marTop w:val="0"/>
      <w:marBottom w:val="0"/>
      <w:divBdr>
        <w:top w:val="none" w:sz="0" w:space="0" w:color="auto"/>
        <w:left w:val="none" w:sz="0" w:space="0" w:color="auto"/>
        <w:bottom w:val="none" w:sz="0" w:space="0" w:color="auto"/>
        <w:right w:val="none" w:sz="0" w:space="0" w:color="auto"/>
      </w:divBdr>
    </w:div>
    <w:div w:id="799030872">
      <w:bodyDiv w:val="1"/>
      <w:marLeft w:val="0"/>
      <w:marRight w:val="0"/>
      <w:marTop w:val="0"/>
      <w:marBottom w:val="0"/>
      <w:divBdr>
        <w:top w:val="none" w:sz="0" w:space="0" w:color="auto"/>
        <w:left w:val="none" w:sz="0" w:space="0" w:color="auto"/>
        <w:bottom w:val="none" w:sz="0" w:space="0" w:color="auto"/>
        <w:right w:val="none" w:sz="0" w:space="0" w:color="auto"/>
      </w:divBdr>
    </w:div>
    <w:div w:id="802192816">
      <w:bodyDiv w:val="1"/>
      <w:marLeft w:val="0"/>
      <w:marRight w:val="0"/>
      <w:marTop w:val="0"/>
      <w:marBottom w:val="0"/>
      <w:divBdr>
        <w:top w:val="none" w:sz="0" w:space="0" w:color="auto"/>
        <w:left w:val="none" w:sz="0" w:space="0" w:color="auto"/>
        <w:bottom w:val="none" w:sz="0" w:space="0" w:color="auto"/>
        <w:right w:val="none" w:sz="0" w:space="0" w:color="auto"/>
      </w:divBdr>
    </w:div>
    <w:div w:id="802381096">
      <w:bodyDiv w:val="1"/>
      <w:marLeft w:val="0"/>
      <w:marRight w:val="0"/>
      <w:marTop w:val="0"/>
      <w:marBottom w:val="0"/>
      <w:divBdr>
        <w:top w:val="none" w:sz="0" w:space="0" w:color="auto"/>
        <w:left w:val="none" w:sz="0" w:space="0" w:color="auto"/>
        <w:bottom w:val="none" w:sz="0" w:space="0" w:color="auto"/>
        <w:right w:val="none" w:sz="0" w:space="0" w:color="auto"/>
      </w:divBdr>
    </w:div>
    <w:div w:id="803889978">
      <w:bodyDiv w:val="1"/>
      <w:marLeft w:val="0"/>
      <w:marRight w:val="0"/>
      <w:marTop w:val="0"/>
      <w:marBottom w:val="0"/>
      <w:divBdr>
        <w:top w:val="none" w:sz="0" w:space="0" w:color="auto"/>
        <w:left w:val="none" w:sz="0" w:space="0" w:color="auto"/>
        <w:bottom w:val="none" w:sz="0" w:space="0" w:color="auto"/>
        <w:right w:val="none" w:sz="0" w:space="0" w:color="auto"/>
      </w:divBdr>
    </w:div>
    <w:div w:id="806972155">
      <w:bodyDiv w:val="1"/>
      <w:marLeft w:val="0"/>
      <w:marRight w:val="0"/>
      <w:marTop w:val="0"/>
      <w:marBottom w:val="0"/>
      <w:divBdr>
        <w:top w:val="none" w:sz="0" w:space="0" w:color="auto"/>
        <w:left w:val="none" w:sz="0" w:space="0" w:color="auto"/>
        <w:bottom w:val="none" w:sz="0" w:space="0" w:color="auto"/>
        <w:right w:val="none" w:sz="0" w:space="0" w:color="auto"/>
      </w:divBdr>
    </w:div>
    <w:div w:id="817528188">
      <w:bodyDiv w:val="1"/>
      <w:marLeft w:val="0"/>
      <w:marRight w:val="0"/>
      <w:marTop w:val="0"/>
      <w:marBottom w:val="0"/>
      <w:divBdr>
        <w:top w:val="none" w:sz="0" w:space="0" w:color="auto"/>
        <w:left w:val="none" w:sz="0" w:space="0" w:color="auto"/>
        <w:bottom w:val="none" w:sz="0" w:space="0" w:color="auto"/>
        <w:right w:val="none" w:sz="0" w:space="0" w:color="auto"/>
      </w:divBdr>
    </w:div>
    <w:div w:id="825824621">
      <w:bodyDiv w:val="1"/>
      <w:marLeft w:val="0"/>
      <w:marRight w:val="0"/>
      <w:marTop w:val="0"/>
      <w:marBottom w:val="0"/>
      <w:divBdr>
        <w:top w:val="none" w:sz="0" w:space="0" w:color="auto"/>
        <w:left w:val="none" w:sz="0" w:space="0" w:color="auto"/>
        <w:bottom w:val="none" w:sz="0" w:space="0" w:color="auto"/>
        <w:right w:val="none" w:sz="0" w:space="0" w:color="auto"/>
      </w:divBdr>
    </w:div>
    <w:div w:id="826896501">
      <w:bodyDiv w:val="1"/>
      <w:marLeft w:val="0"/>
      <w:marRight w:val="0"/>
      <w:marTop w:val="0"/>
      <w:marBottom w:val="0"/>
      <w:divBdr>
        <w:top w:val="none" w:sz="0" w:space="0" w:color="auto"/>
        <w:left w:val="none" w:sz="0" w:space="0" w:color="auto"/>
        <w:bottom w:val="none" w:sz="0" w:space="0" w:color="auto"/>
        <w:right w:val="none" w:sz="0" w:space="0" w:color="auto"/>
      </w:divBdr>
    </w:div>
    <w:div w:id="834033394">
      <w:bodyDiv w:val="1"/>
      <w:marLeft w:val="0"/>
      <w:marRight w:val="0"/>
      <w:marTop w:val="0"/>
      <w:marBottom w:val="0"/>
      <w:divBdr>
        <w:top w:val="none" w:sz="0" w:space="0" w:color="auto"/>
        <w:left w:val="none" w:sz="0" w:space="0" w:color="auto"/>
        <w:bottom w:val="none" w:sz="0" w:space="0" w:color="auto"/>
        <w:right w:val="none" w:sz="0" w:space="0" w:color="auto"/>
      </w:divBdr>
    </w:div>
    <w:div w:id="838079711">
      <w:bodyDiv w:val="1"/>
      <w:marLeft w:val="0"/>
      <w:marRight w:val="0"/>
      <w:marTop w:val="0"/>
      <w:marBottom w:val="0"/>
      <w:divBdr>
        <w:top w:val="none" w:sz="0" w:space="0" w:color="auto"/>
        <w:left w:val="none" w:sz="0" w:space="0" w:color="auto"/>
        <w:bottom w:val="none" w:sz="0" w:space="0" w:color="auto"/>
        <w:right w:val="none" w:sz="0" w:space="0" w:color="auto"/>
      </w:divBdr>
    </w:div>
    <w:div w:id="841772328">
      <w:bodyDiv w:val="1"/>
      <w:marLeft w:val="0"/>
      <w:marRight w:val="0"/>
      <w:marTop w:val="0"/>
      <w:marBottom w:val="0"/>
      <w:divBdr>
        <w:top w:val="none" w:sz="0" w:space="0" w:color="auto"/>
        <w:left w:val="none" w:sz="0" w:space="0" w:color="auto"/>
        <w:bottom w:val="none" w:sz="0" w:space="0" w:color="auto"/>
        <w:right w:val="none" w:sz="0" w:space="0" w:color="auto"/>
      </w:divBdr>
    </w:div>
    <w:div w:id="843321718">
      <w:bodyDiv w:val="1"/>
      <w:marLeft w:val="0"/>
      <w:marRight w:val="0"/>
      <w:marTop w:val="0"/>
      <w:marBottom w:val="0"/>
      <w:divBdr>
        <w:top w:val="none" w:sz="0" w:space="0" w:color="auto"/>
        <w:left w:val="none" w:sz="0" w:space="0" w:color="auto"/>
        <w:bottom w:val="none" w:sz="0" w:space="0" w:color="auto"/>
        <w:right w:val="none" w:sz="0" w:space="0" w:color="auto"/>
      </w:divBdr>
    </w:div>
    <w:div w:id="844320530">
      <w:bodyDiv w:val="1"/>
      <w:marLeft w:val="0"/>
      <w:marRight w:val="0"/>
      <w:marTop w:val="0"/>
      <w:marBottom w:val="0"/>
      <w:divBdr>
        <w:top w:val="none" w:sz="0" w:space="0" w:color="auto"/>
        <w:left w:val="none" w:sz="0" w:space="0" w:color="auto"/>
        <w:bottom w:val="none" w:sz="0" w:space="0" w:color="auto"/>
        <w:right w:val="none" w:sz="0" w:space="0" w:color="auto"/>
      </w:divBdr>
    </w:div>
    <w:div w:id="845755909">
      <w:bodyDiv w:val="1"/>
      <w:marLeft w:val="0"/>
      <w:marRight w:val="0"/>
      <w:marTop w:val="0"/>
      <w:marBottom w:val="0"/>
      <w:divBdr>
        <w:top w:val="none" w:sz="0" w:space="0" w:color="auto"/>
        <w:left w:val="none" w:sz="0" w:space="0" w:color="auto"/>
        <w:bottom w:val="none" w:sz="0" w:space="0" w:color="auto"/>
        <w:right w:val="none" w:sz="0" w:space="0" w:color="auto"/>
      </w:divBdr>
    </w:div>
    <w:div w:id="848367465">
      <w:bodyDiv w:val="1"/>
      <w:marLeft w:val="0"/>
      <w:marRight w:val="0"/>
      <w:marTop w:val="0"/>
      <w:marBottom w:val="0"/>
      <w:divBdr>
        <w:top w:val="none" w:sz="0" w:space="0" w:color="auto"/>
        <w:left w:val="none" w:sz="0" w:space="0" w:color="auto"/>
        <w:bottom w:val="none" w:sz="0" w:space="0" w:color="auto"/>
        <w:right w:val="none" w:sz="0" w:space="0" w:color="auto"/>
      </w:divBdr>
    </w:div>
    <w:div w:id="848564971">
      <w:bodyDiv w:val="1"/>
      <w:marLeft w:val="0"/>
      <w:marRight w:val="0"/>
      <w:marTop w:val="0"/>
      <w:marBottom w:val="0"/>
      <w:divBdr>
        <w:top w:val="none" w:sz="0" w:space="0" w:color="auto"/>
        <w:left w:val="none" w:sz="0" w:space="0" w:color="auto"/>
        <w:bottom w:val="none" w:sz="0" w:space="0" w:color="auto"/>
        <w:right w:val="none" w:sz="0" w:space="0" w:color="auto"/>
      </w:divBdr>
    </w:div>
    <w:div w:id="857280037">
      <w:bodyDiv w:val="1"/>
      <w:marLeft w:val="0"/>
      <w:marRight w:val="0"/>
      <w:marTop w:val="0"/>
      <w:marBottom w:val="0"/>
      <w:divBdr>
        <w:top w:val="none" w:sz="0" w:space="0" w:color="auto"/>
        <w:left w:val="none" w:sz="0" w:space="0" w:color="auto"/>
        <w:bottom w:val="none" w:sz="0" w:space="0" w:color="auto"/>
        <w:right w:val="none" w:sz="0" w:space="0" w:color="auto"/>
      </w:divBdr>
    </w:div>
    <w:div w:id="857618872">
      <w:bodyDiv w:val="1"/>
      <w:marLeft w:val="0"/>
      <w:marRight w:val="0"/>
      <w:marTop w:val="0"/>
      <w:marBottom w:val="0"/>
      <w:divBdr>
        <w:top w:val="none" w:sz="0" w:space="0" w:color="auto"/>
        <w:left w:val="none" w:sz="0" w:space="0" w:color="auto"/>
        <w:bottom w:val="none" w:sz="0" w:space="0" w:color="auto"/>
        <w:right w:val="none" w:sz="0" w:space="0" w:color="auto"/>
      </w:divBdr>
    </w:div>
    <w:div w:id="861631765">
      <w:bodyDiv w:val="1"/>
      <w:marLeft w:val="0"/>
      <w:marRight w:val="0"/>
      <w:marTop w:val="0"/>
      <w:marBottom w:val="0"/>
      <w:divBdr>
        <w:top w:val="none" w:sz="0" w:space="0" w:color="auto"/>
        <w:left w:val="none" w:sz="0" w:space="0" w:color="auto"/>
        <w:bottom w:val="none" w:sz="0" w:space="0" w:color="auto"/>
        <w:right w:val="none" w:sz="0" w:space="0" w:color="auto"/>
      </w:divBdr>
    </w:div>
    <w:div w:id="865945914">
      <w:bodyDiv w:val="1"/>
      <w:marLeft w:val="0"/>
      <w:marRight w:val="0"/>
      <w:marTop w:val="0"/>
      <w:marBottom w:val="0"/>
      <w:divBdr>
        <w:top w:val="none" w:sz="0" w:space="0" w:color="auto"/>
        <w:left w:val="none" w:sz="0" w:space="0" w:color="auto"/>
        <w:bottom w:val="none" w:sz="0" w:space="0" w:color="auto"/>
        <w:right w:val="none" w:sz="0" w:space="0" w:color="auto"/>
      </w:divBdr>
    </w:div>
    <w:div w:id="867107013">
      <w:bodyDiv w:val="1"/>
      <w:marLeft w:val="0"/>
      <w:marRight w:val="0"/>
      <w:marTop w:val="0"/>
      <w:marBottom w:val="0"/>
      <w:divBdr>
        <w:top w:val="none" w:sz="0" w:space="0" w:color="auto"/>
        <w:left w:val="none" w:sz="0" w:space="0" w:color="auto"/>
        <w:bottom w:val="none" w:sz="0" w:space="0" w:color="auto"/>
        <w:right w:val="none" w:sz="0" w:space="0" w:color="auto"/>
      </w:divBdr>
    </w:div>
    <w:div w:id="868299433">
      <w:bodyDiv w:val="1"/>
      <w:marLeft w:val="0"/>
      <w:marRight w:val="0"/>
      <w:marTop w:val="0"/>
      <w:marBottom w:val="0"/>
      <w:divBdr>
        <w:top w:val="none" w:sz="0" w:space="0" w:color="auto"/>
        <w:left w:val="none" w:sz="0" w:space="0" w:color="auto"/>
        <w:bottom w:val="none" w:sz="0" w:space="0" w:color="auto"/>
        <w:right w:val="none" w:sz="0" w:space="0" w:color="auto"/>
      </w:divBdr>
    </w:div>
    <w:div w:id="870262381">
      <w:bodyDiv w:val="1"/>
      <w:marLeft w:val="0"/>
      <w:marRight w:val="0"/>
      <w:marTop w:val="0"/>
      <w:marBottom w:val="0"/>
      <w:divBdr>
        <w:top w:val="none" w:sz="0" w:space="0" w:color="auto"/>
        <w:left w:val="none" w:sz="0" w:space="0" w:color="auto"/>
        <w:bottom w:val="none" w:sz="0" w:space="0" w:color="auto"/>
        <w:right w:val="none" w:sz="0" w:space="0" w:color="auto"/>
      </w:divBdr>
    </w:div>
    <w:div w:id="874929038">
      <w:bodyDiv w:val="1"/>
      <w:marLeft w:val="0"/>
      <w:marRight w:val="0"/>
      <w:marTop w:val="0"/>
      <w:marBottom w:val="0"/>
      <w:divBdr>
        <w:top w:val="none" w:sz="0" w:space="0" w:color="auto"/>
        <w:left w:val="none" w:sz="0" w:space="0" w:color="auto"/>
        <w:bottom w:val="none" w:sz="0" w:space="0" w:color="auto"/>
        <w:right w:val="none" w:sz="0" w:space="0" w:color="auto"/>
      </w:divBdr>
    </w:div>
    <w:div w:id="875696653">
      <w:bodyDiv w:val="1"/>
      <w:marLeft w:val="0"/>
      <w:marRight w:val="0"/>
      <w:marTop w:val="0"/>
      <w:marBottom w:val="0"/>
      <w:divBdr>
        <w:top w:val="none" w:sz="0" w:space="0" w:color="auto"/>
        <w:left w:val="none" w:sz="0" w:space="0" w:color="auto"/>
        <w:bottom w:val="none" w:sz="0" w:space="0" w:color="auto"/>
        <w:right w:val="none" w:sz="0" w:space="0" w:color="auto"/>
      </w:divBdr>
    </w:div>
    <w:div w:id="877085657">
      <w:bodyDiv w:val="1"/>
      <w:marLeft w:val="0"/>
      <w:marRight w:val="0"/>
      <w:marTop w:val="0"/>
      <w:marBottom w:val="0"/>
      <w:divBdr>
        <w:top w:val="none" w:sz="0" w:space="0" w:color="auto"/>
        <w:left w:val="none" w:sz="0" w:space="0" w:color="auto"/>
        <w:bottom w:val="none" w:sz="0" w:space="0" w:color="auto"/>
        <w:right w:val="none" w:sz="0" w:space="0" w:color="auto"/>
      </w:divBdr>
    </w:div>
    <w:div w:id="880482627">
      <w:bodyDiv w:val="1"/>
      <w:marLeft w:val="0"/>
      <w:marRight w:val="0"/>
      <w:marTop w:val="0"/>
      <w:marBottom w:val="0"/>
      <w:divBdr>
        <w:top w:val="none" w:sz="0" w:space="0" w:color="auto"/>
        <w:left w:val="none" w:sz="0" w:space="0" w:color="auto"/>
        <w:bottom w:val="none" w:sz="0" w:space="0" w:color="auto"/>
        <w:right w:val="none" w:sz="0" w:space="0" w:color="auto"/>
      </w:divBdr>
    </w:div>
    <w:div w:id="881476584">
      <w:bodyDiv w:val="1"/>
      <w:marLeft w:val="0"/>
      <w:marRight w:val="0"/>
      <w:marTop w:val="0"/>
      <w:marBottom w:val="0"/>
      <w:divBdr>
        <w:top w:val="none" w:sz="0" w:space="0" w:color="auto"/>
        <w:left w:val="none" w:sz="0" w:space="0" w:color="auto"/>
        <w:bottom w:val="none" w:sz="0" w:space="0" w:color="auto"/>
        <w:right w:val="none" w:sz="0" w:space="0" w:color="auto"/>
      </w:divBdr>
    </w:div>
    <w:div w:id="882862510">
      <w:bodyDiv w:val="1"/>
      <w:marLeft w:val="0"/>
      <w:marRight w:val="0"/>
      <w:marTop w:val="0"/>
      <w:marBottom w:val="0"/>
      <w:divBdr>
        <w:top w:val="none" w:sz="0" w:space="0" w:color="auto"/>
        <w:left w:val="none" w:sz="0" w:space="0" w:color="auto"/>
        <w:bottom w:val="none" w:sz="0" w:space="0" w:color="auto"/>
        <w:right w:val="none" w:sz="0" w:space="0" w:color="auto"/>
      </w:divBdr>
    </w:div>
    <w:div w:id="884413430">
      <w:bodyDiv w:val="1"/>
      <w:marLeft w:val="0"/>
      <w:marRight w:val="0"/>
      <w:marTop w:val="0"/>
      <w:marBottom w:val="0"/>
      <w:divBdr>
        <w:top w:val="none" w:sz="0" w:space="0" w:color="auto"/>
        <w:left w:val="none" w:sz="0" w:space="0" w:color="auto"/>
        <w:bottom w:val="none" w:sz="0" w:space="0" w:color="auto"/>
        <w:right w:val="none" w:sz="0" w:space="0" w:color="auto"/>
      </w:divBdr>
    </w:div>
    <w:div w:id="888035977">
      <w:bodyDiv w:val="1"/>
      <w:marLeft w:val="0"/>
      <w:marRight w:val="0"/>
      <w:marTop w:val="0"/>
      <w:marBottom w:val="0"/>
      <w:divBdr>
        <w:top w:val="none" w:sz="0" w:space="0" w:color="auto"/>
        <w:left w:val="none" w:sz="0" w:space="0" w:color="auto"/>
        <w:bottom w:val="none" w:sz="0" w:space="0" w:color="auto"/>
        <w:right w:val="none" w:sz="0" w:space="0" w:color="auto"/>
      </w:divBdr>
    </w:div>
    <w:div w:id="888105920">
      <w:bodyDiv w:val="1"/>
      <w:marLeft w:val="0"/>
      <w:marRight w:val="0"/>
      <w:marTop w:val="0"/>
      <w:marBottom w:val="0"/>
      <w:divBdr>
        <w:top w:val="none" w:sz="0" w:space="0" w:color="auto"/>
        <w:left w:val="none" w:sz="0" w:space="0" w:color="auto"/>
        <w:bottom w:val="none" w:sz="0" w:space="0" w:color="auto"/>
        <w:right w:val="none" w:sz="0" w:space="0" w:color="auto"/>
      </w:divBdr>
    </w:div>
    <w:div w:id="889801525">
      <w:bodyDiv w:val="1"/>
      <w:marLeft w:val="0"/>
      <w:marRight w:val="0"/>
      <w:marTop w:val="0"/>
      <w:marBottom w:val="0"/>
      <w:divBdr>
        <w:top w:val="none" w:sz="0" w:space="0" w:color="auto"/>
        <w:left w:val="none" w:sz="0" w:space="0" w:color="auto"/>
        <w:bottom w:val="none" w:sz="0" w:space="0" w:color="auto"/>
        <w:right w:val="none" w:sz="0" w:space="0" w:color="auto"/>
      </w:divBdr>
    </w:div>
    <w:div w:id="890769663">
      <w:bodyDiv w:val="1"/>
      <w:marLeft w:val="0"/>
      <w:marRight w:val="0"/>
      <w:marTop w:val="0"/>
      <w:marBottom w:val="0"/>
      <w:divBdr>
        <w:top w:val="none" w:sz="0" w:space="0" w:color="auto"/>
        <w:left w:val="none" w:sz="0" w:space="0" w:color="auto"/>
        <w:bottom w:val="none" w:sz="0" w:space="0" w:color="auto"/>
        <w:right w:val="none" w:sz="0" w:space="0" w:color="auto"/>
      </w:divBdr>
    </w:div>
    <w:div w:id="898591545">
      <w:bodyDiv w:val="1"/>
      <w:marLeft w:val="0"/>
      <w:marRight w:val="0"/>
      <w:marTop w:val="0"/>
      <w:marBottom w:val="0"/>
      <w:divBdr>
        <w:top w:val="none" w:sz="0" w:space="0" w:color="auto"/>
        <w:left w:val="none" w:sz="0" w:space="0" w:color="auto"/>
        <w:bottom w:val="none" w:sz="0" w:space="0" w:color="auto"/>
        <w:right w:val="none" w:sz="0" w:space="0" w:color="auto"/>
      </w:divBdr>
    </w:div>
    <w:div w:id="899288089">
      <w:bodyDiv w:val="1"/>
      <w:marLeft w:val="0"/>
      <w:marRight w:val="0"/>
      <w:marTop w:val="0"/>
      <w:marBottom w:val="0"/>
      <w:divBdr>
        <w:top w:val="none" w:sz="0" w:space="0" w:color="auto"/>
        <w:left w:val="none" w:sz="0" w:space="0" w:color="auto"/>
        <w:bottom w:val="none" w:sz="0" w:space="0" w:color="auto"/>
        <w:right w:val="none" w:sz="0" w:space="0" w:color="auto"/>
      </w:divBdr>
    </w:div>
    <w:div w:id="904266399">
      <w:bodyDiv w:val="1"/>
      <w:marLeft w:val="0"/>
      <w:marRight w:val="0"/>
      <w:marTop w:val="0"/>
      <w:marBottom w:val="0"/>
      <w:divBdr>
        <w:top w:val="none" w:sz="0" w:space="0" w:color="auto"/>
        <w:left w:val="none" w:sz="0" w:space="0" w:color="auto"/>
        <w:bottom w:val="none" w:sz="0" w:space="0" w:color="auto"/>
        <w:right w:val="none" w:sz="0" w:space="0" w:color="auto"/>
      </w:divBdr>
    </w:div>
    <w:div w:id="906495724">
      <w:bodyDiv w:val="1"/>
      <w:marLeft w:val="0"/>
      <w:marRight w:val="0"/>
      <w:marTop w:val="0"/>
      <w:marBottom w:val="0"/>
      <w:divBdr>
        <w:top w:val="none" w:sz="0" w:space="0" w:color="auto"/>
        <w:left w:val="none" w:sz="0" w:space="0" w:color="auto"/>
        <w:bottom w:val="none" w:sz="0" w:space="0" w:color="auto"/>
        <w:right w:val="none" w:sz="0" w:space="0" w:color="auto"/>
      </w:divBdr>
    </w:div>
    <w:div w:id="907613398">
      <w:bodyDiv w:val="1"/>
      <w:marLeft w:val="0"/>
      <w:marRight w:val="0"/>
      <w:marTop w:val="0"/>
      <w:marBottom w:val="0"/>
      <w:divBdr>
        <w:top w:val="none" w:sz="0" w:space="0" w:color="auto"/>
        <w:left w:val="none" w:sz="0" w:space="0" w:color="auto"/>
        <w:bottom w:val="none" w:sz="0" w:space="0" w:color="auto"/>
        <w:right w:val="none" w:sz="0" w:space="0" w:color="auto"/>
      </w:divBdr>
    </w:div>
    <w:div w:id="908803715">
      <w:bodyDiv w:val="1"/>
      <w:marLeft w:val="0"/>
      <w:marRight w:val="0"/>
      <w:marTop w:val="0"/>
      <w:marBottom w:val="0"/>
      <w:divBdr>
        <w:top w:val="none" w:sz="0" w:space="0" w:color="auto"/>
        <w:left w:val="none" w:sz="0" w:space="0" w:color="auto"/>
        <w:bottom w:val="none" w:sz="0" w:space="0" w:color="auto"/>
        <w:right w:val="none" w:sz="0" w:space="0" w:color="auto"/>
      </w:divBdr>
    </w:div>
    <w:div w:id="916212441">
      <w:bodyDiv w:val="1"/>
      <w:marLeft w:val="0"/>
      <w:marRight w:val="0"/>
      <w:marTop w:val="0"/>
      <w:marBottom w:val="0"/>
      <w:divBdr>
        <w:top w:val="none" w:sz="0" w:space="0" w:color="auto"/>
        <w:left w:val="none" w:sz="0" w:space="0" w:color="auto"/>
        <w:bottom w:val="none" w:sz="0" w:space="0" w:color="auto"/>
        <w:right w:val="none" w:sz="0" w:space="0" w:color="auto"/>
      </w:divBdr>
    </w:div>
    <w:div w:id="917860884">
      <w:bodyDiv w:val="1"/>
      <w:marLeft w:val="0"/>
      <w:marRight w:val="0"/>
      <w:marTop w:val="0"/>
      <w:marBottom w:val="0"/>
      <w:divBdr>
        <w:top w:val="none" w:sz="0" w:space="0" w:color="auto"/>
        <w:left w:val="none" w:sz="0" w:space="0" w:color="auto"/>
        <w:bottom w:val="none" w:sz="0" w:space="0" w:color="auto"/>
        <w:right w:val="none" w:sz="0" w:space="0" w:color="auto"/>
      </w:divBdr>
    </w:div>
    <w:div w:id="919411413">
      <w:bodyDiv w:val="1"/>
      <w:marLeft w:val="0"/>
      <w:marRight w:val="0"/>
      <w:marTop w:val="0"/>
      <w:marBottom w:val="0"/>
      <w:divBdr>
        <w:top w:val="none" w:sz="0" w:space="0" w:color="auto"/>
        <w:left w:val="none" w:sz="0" w:space="0" w:color="auto"/>
        <w:bottom w:val="none" w:sz="0" w:space="0" w:color="auto"/>
        <w:right w:val="none" w:sz="0" w:space="0" w:color="auto"/>
      </w:divBdr>
    </w:div>
    <w:div w:id="920062299">
      <w:bodyDiv w:val="1"/>
      <w:marLeft w:val="0"/>
      <w:marRight w:val="0"/>
      <w:marTop w:val="0"/>
      <w:marBottom w:val="0"/>
      <w:divBdr>
        <w:top w:val="none" w:sz="0" w:space="0" w:color="auto"/>
        <w:left w:val="none" w:sz="0" w:space="0" w:color="auto"/>
        <w:bottom w:val="none" w:sz="0" w:space="0" w:color="auto"/>
        <w:right w:val="none" w:sz="0" w:space="0" w:color="auto"/>
      </w:divBdr>
    </w:div>
    <w:div w:id="924730199">
      <w:bodyDiv w:val="1"/>
      <w:marLeft w:val="0"/>
      <w:marRight w:val="0"/>
      <w:marTop w:val="0"/>
      <w:marBottom w:val="0"/>
      <w:divBdr>
        <w:top w:val="none" w:sz="0" w:space="0" w:color="auto"/>
        <w:left w:val="none" w:sz="0" w:space="0" w:color="auto"/>
        <w:bottom w:val="none" w:sz="0" w:space="0" w:color="auto"/>
        <w:right w:val="none" w:sz="0" w:space="0" w:color="auto"/>
      </w:divBdr>
    </w:div>
    <w:div w:id="930940531">
      <w:bodyDiv w:val="1"/>
      <w:marLeft w:val="0"/>
      <w:marRight w:val="0"/>
      <w:marTop w:val="0"/>
      <w:marBottom w:val="0"/>
      <w:divBdr>
        <w:top w:val="none" w:sz="0" w:space="0" w:color="auto"/>
        <w:left w:val="none" w:sz="0" w:space="0" w:color="auto"/>
        <w:bottom w:val="none" w:sz="0" w:space="0" w:color="auto"/>
        <w:right w:val="none" w:sz="0" w:space="0" w:color="auto"/>
      </w:divBdr>
    </w:div>
    <w:div w:id="932544380">
      <w:bodyDiv w:val="1"/>
      <w:marLeft w:val="0"/>
      <w:marRight w:val="0"/>
      <w:marTop w:val="0"/>
      <w:marBottom w:val="0"/>
      <w:divBdr>
        <w:top w:val="none" w:sz="0" w:space="0" w:color="auto"/>
        <w:left w:val="none" w:sz="0" w:space="0" w:color="auto"/>
        <w:bottom w:val="none" w:sz="0" w:space="0" w:color="auto"/>
        <w:right w:val="none" w:sz="0" w:space="0" w:color="auto"/>
      </w:divBdr>
    </w:div>
    <w:div w:id="934752765">
      <w:bodyDiv w:val="1"/>
      <w:marLeft w:val="0"/>
      <w:marRight w:val="0"/>
      <w:marTop w:val="0"/>
      <w:marBottom w:val="0"/>
      <w:divBdr>
        <w:top w:val="none" w:sz="0" w:space="0" w:color="auto"/>
        <w:left w:val="none" w:sz="0" w:space="0" w:color="auto"/>
        <w:bottom w:val="none" w:sz="0" w:space="0" w:color="auto"/>
        <w:right w:val="none" w:sz="0" w:space="0" w:color="auto"/>
      </w:divBdr>
    </w:div>
    <w:div w:id="935210758">
      <w:bodyDiv w:val="1"/>
      <w:marLeft w:val="0"/>
      <w:marRight w:val="0"/>
      <w:marTop w:val="0"/>
      <w:marBottom w:val="0"/>
      <w:divBdr>
        <w:top w:val="none" w:sz="0" w:space="0" w:color="auto"/>
        <w:left w:val="none" w:sz="0" w:space="0" w:color="auto"/>
        <w:bottom w:val="none" w:sz="0" w:space="0" w:color="auto"/>
        <w:right w:val="none" w:sz="0" w:space="0" w:color="auto"/>
      </w:divBdr>
    </w:div>
    <w:div w:id="935669933">
      <w:bodyDiv w:val="1"/>
      <w:marLeft w:val="0"/>
      <w:marRight w:val="0"/>
      <w:marTop w:val="0"/>
      <w:marBottom w:val="0"/>
      <w:divBdr>
        <w:top w:val="none" w:sz="0" w:space="0" w:color="auto"/>
        <w:left w:val="none" w:sz="0" w:space="0" w:color="auto"/>
        <w:bottom w:val="none" w:sz="0" w:space="0" w:color="auto"/>
        <w:right w:val="none" w:sz="0" w:space="0" w:color="auto"/>
      </w:divBdr>
    </w:div>
    <w:div w:id="939796588">
      <w:bodyDiv w:val="1"/>
      <w:marLeft w:val="0"/>
      <w:marRight w:val="0"/>
      <w:marTop w:val="0"/>
      <w:marBottom w:val="0"/>
      <w:divBdr>
        <w:top w:val="none" w:sz="0" w:space="0" w:color="auto"/>
        <w:left w:val="none" w:sz="0" w:space="0" w:color="auto"/>
        <w:bottom w:val="none" w:sz="0" w:space="0" w:color="auto"/>
        <w:right w:val="none" w:sz="0" w:space="0" w:color="auto"/>
      </w:divBdr>
    </w:div>
    <w:div w:id="939874275">
      <w:bodyDiv w:val="1"/>
      <w:marLeft w:val="0"/>
      <w:marRight w:val="0"/>
      <w:marTop w:val="0"/>
      <w:marBottom w:val="0"/>
      <w:divBdr>
        <w:top w:val="none" w:sz="0" w:space="0" w:color="auto"/>
        <w:left w:val="none" w:sz="0" w:space="0" w:color="auto"/>
        <w:bottom w:val="none" w:sz="0" w:space="0" w:color="auto"/>
        <w:right w:val="none" w:sz="0" w:space="0" w:color="auto"/>
      </w:divBdr>
    </w:div>
    <w:div w:id="943611957">
      <w:bodyDiv w:val="1"/>
      <w:marLeft w:val="0"/>
      <w:marRight w:val="0"/>
      <w:marTop w:val="0"/>
      <w:marBottom w:val="0"/>
      <w:divBdr>
        <w:top w:val="none" w:sz="0" w:space="0" w:color="auto"/>
        <w:left w:val="none" w:sz="0" w:space="0" w:color="auto"/>
        <w:bottom w:val="none" w:sz="0" w:space="0" w:color="auto"/>
        <w:right w:val="none" w:sz="0" w:space="0" w:color="auto"/>
      </w:divBdr>
    </w:div>
    <w:div w:id="945505413">
      <w:bodyDiv w:val="1"/>
      <w:marLeft w:val="0"/>
      <w:marRight w:val="0"/>
      <w:marTop w:val="0"/>
      <w:marBottom w:val="0"/>
      <w:divBdr>
        <w:top w:val="none" w:sz="0" w:space="0" w:color="auto"/>
        <w:left w:val="none" w:sz="0" w:space="0" w:color="auto"/>
        <w:bottom w:val="none" w:sz="0" w:space="0" w:color="auto"/>
        <w:right w:val="none" w:sz="0" w:space="0" w:color="auto"/>
      </w:divBdr>
    </w:div>
    <w:div w:id="945841992">
      <w:bodyDiv w:val="1"/>
      <w:marLeft w:val="0"/>
      <w:marRight w:val="0"/>
      <w:marTop w:val="0"/>
      <w:marBottom w:val="0"/>
      <w:divBdr>
        <w:top w:val="none" w:sz="0" w:space="0" w:color="auto"/>
        <w:left w:val="none" w:sz="0" w:space="0" w:color="auto"/>
        <w:bottom w:val="none" w:sz="0" w:space="0" w:color="auto"/>
        <w:right w:val="none" w:sz="0" w:space="0" w:color="auto"/>
      </w:divBdr>
    </w:div>
    <w:div w:id="957956631">
      <w:bodyDiv w:val="1"/>
      <w:marLeft w:val="0"/>
      <w:marRight w:val="0"/>
      <w:marTop w:val="0"/>
      <w:marBottom w:val="0"/>
      <w:divBdr>
        <w:top w:val="none" w:sz="0" w:space="0" w:color="auto"/>
        <w:left w:val="none" w:sz="0" w:space="0" w:color="auto"/>
        <w:bottom w:val="none" w:sz="0" w:space="0" w:color="auto"/>
        <w:right w:val="none" w:sz="0" w:space="0" w:color="auto"/>
      </w:divBdr>
    </w:div>
    <w:div w:id="963774176">
      <w:bodyDiv w:val="1"/>
      <w:marLeft w:val="0"/>
      <w:marRight w:val="0"/>
      <w:marTop w:val="0"/>
      <w:marBottom w:val="0"/>
      <w:divBdr>
        <w:top w:val="none" w:sz="0" w:space="0" w:color="auto"/>
        <w:left w:val="none" w:sz="0" w:space="0" w:color="auto"/>
        <w:bottom w:val="none" w:sz="0" w:space="0" w:color="auto"/>
        <w:right w:val="none" w:sz="0" w:space="0" w:color="auto"/>
      </w:divBdr>
    </w:div>
    <w:div w:id="965626707">
      <w:bodyDiv w:val="1"/>
      <w:marLeft w:val="0"/>
      <w:marRight w:val="0"/>
      <w:marTop w:val="0"/>
      <w:marBottom w:val="0"/>
      <w:divBdr>
        <w:top w:val="none" w:sz="0" w:space="0" w:color="auto"/>
        <w:left w:val="none" w:sz="0" w:space="0" w:color="auto"/>
        <w:bottom w:val="none" w:sz="0" w:space="0" w:color="auto"/>
        <w:right w:val="none" w:sz="0" w:space="0" w:color="auto"/>
      </w:divBdr>
    </w:div>
    <w:div w:id="966857310">
      <w:bodyDiv w:val="1"/>
      <w:marLeft w:val="0"/>
      <w:marRight w:val="0"/>
      <w:marTop w:val="0"/>
      <w:marBottom w:val="0"/>
      <w:divBdr>
        <w:top w:val="none" w:sz="0" w:space="0" w:color="auto"/>
        <w:left w:val="none" w:sz="0" w:space="0" w:color="auto"/>
        <w:bottom w:val="none" w:sz="0" w:space="0" w:color="auto"/>
        <w:right w:val="none" w:sz="0" w:space="0" w:color="auto"/>
      </w:divBdr>
    </w:div>
    <w:div w:id="970282386">
      <w:bodyDiv w:val="1"/>
      <w:marLeft w:val="0"/>
      <w:marRight w:val="0"/>
      <w:marTop w:val="0"/>
      <w:marBottom w:val="0"/>
      <w:divBdr>
        <w:top w:val="none" w:sz="0" w:space="0" w:color="auto"/>
        <w:left w:val="none" w:sz="0" w:space="0" w:color="auto"/>
        <w:bottom w:val="none" w:sz="0" w:space="0" w:color="auto"/>
        <w:right w:val="none" w:sz="0" w:space="0" w:color="auto"/>
      </w:divBdr>
    </w:div>
    <w:div w:id="972179875">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3217206">
      <w:bodyDiv w:val="1"/>
      <w:marLeft w:val="0"/>
      <w:marRight w:val="0"/>
      <w:marTop w:val="0"/>
      <w:marBottom w:val="0"/>
      <w:divBdr>
        <w:top w:val="none" w:sz="0" w:space="0" w:color="auto"/>
        <w:left w:val="none" w:sz="0" w:space="0" w:color="auto"/>
        <w:bottom w:val="none" w:sz="0" w:space="0" w:color="auto"/>
        <w:right w:val="none" w:sz="0" w:space="0" w:color="auto"/>
      </w:divBdr>
    </w:div>
    <w:div w:id="973682094">
      <w:bodyDiv w:val="1"/>
      <w:marLeft w:val="0"/>
      <w:marRight w:val="0"/>
      <w:marTop w:val="0"/>
      <w:marBottom w:val="0"/>
      <w:divBdr>
        <w:top w:val="none" w:sz="0" w:space="0" w:color="auto"/>
        <w:left w:val="none" w:sz="0" w:space="0" w:color="auto"/>
        <w:bottom w:val="none" w:sz="0" w:space="0" w:color="auto"/>
        <w:right w:val="none" w:sz="0" w:space="0" w:color="auto"/>
      </w:divBdr>
    </w:div>
    <w:div w:id="975451056">
      <w:bodyDiv w:val="1"/>
      <w:marLeft w:val="0"/>
      <w:marRight w:val="0"/>
      <w:marTop w:val="0"/>
      <w:marBottom w:val="0"/>
      <w:divBdr>
        <w:top w:val="none" w:sz="0" w:space="0" w:color="auto"/>
        <w:left w:val="none" w:sz="0" w:space="0" w:color="auto"/>
        <w:bottom w:val="none" w:sz="0" w:space="0" w:color="auto"/>
        <w:right w:val="none" w:sz="0" w:space="0" w:color="auto"/>
      </w:divBdr>
    </w:div>
    <w:div w:id="975640500">
      <w:bodyDiv w:val="1"/>
      <w:marLeft w:val="0"/>
      <w:marRight w:val="0"/>
      <w:marTop w:val="0"/>
      <w:marBottom w:val="0"/>
      <w:divBdr>
        <w:top w:val="none" w:sz="0" w:space="0" w:color="auto"/>
        <w:left w:val="none" w:sz="0" w:space="0" w:color="auto"/>
        <w:bottom w:val="none" w:sz="0" w:space="0" w:color="auto"/>
        <w:right w:val="none" w:sz="0" w:space="0" w:color="auto"/>
      </w:divBdr>
    </w:div>
    <w:div w:id="982390281">
      <w:bodyDiv w:val="1"/>
      <w:marLeft w:val="0"/>
      <w:marRight w:val="0"/>
      <w:marTop w:val="0"/>
      <w:marBottom w:val="0"/>
      <w:divBdr>
        <w:top w:val="none" w:sz="0" w:space="0" w:color="auto"/>
        <w:left w:val="none" w:sz="0" w:space="0" w:color="auto"/>
        <w:bottom w:val="none" w:sz="0" w:space="0" w:color="auto"/>
        <w:right w:val="none" w:sz="0" w:space="0" w:color="auto"/>
      </w:divBdr>
    </w:div>
    <w:div w:id="986014758">
      <w:bodyDiv w:val="1"/>
      <w:marLeft w:val="0"/>
      <w:marRight w:val="0"/>
      <w:marTop w:val="0"/>
      <w:marBottom w:val="0"/>
      <w:divBdr>
        <w:top w:val="none" w:sz="0" w:space="0" w:color="auto"/>
        <w:left w:val="none" w:sz="0" w:space="0" w:color="auto"/>
        <w:bottom w:val="none" w:sz="0" w:space="0" w:color="auto"/>
        <w:right w:val="none" w:sz="0" w:space="0" w:color="auto"/>
      </w:divBdr>
    </w:div>
    <w:div w:id="994408615">
      <w:bodyDiv w:val="1"/>
      <w:marLeft w:val="0"/>
      <w:marRight w:val="0"/>
      <w:marTop w:val="0"/>
      <w:marBottom w:val="0"/>
      <w:divBdr>
        <w:top w:val="none" w:sz="0" w:space="0" w:color="auto"/>
        <w:left w:val="none" w:sz="0" w:space="0" w:color="auto"/>
        <w:bottom w:val="none" w:sz="0" w:space="0" w:color="auto"/>
        <w:right w:val="none" w:sz="0" w:space="0" w:color="auto"/>
      </w:divBdr>
    </w:div>
    <w:div w:id="998312933">
      <w:bodyDiv w:val="1"/>
      <w:marLeft w:val="0"/>
      <w:marRight w:val="0"/>
      <w:marTop w:val="0"/>
      <w:marBottom w:val="0"/>
      <w:divBdr>
        <w:top w:val="none" w:sz="0" w:space="0" w:color="auto"/>
        <w:left w:val="none" w:sz="0" w:space="0" w:color="auto"/>
        <w:bottom w:val="none" w:sz="0" w:space="0" w:color="auto"/>
        <w:right w:val="none" w:sz="0" w:space="0" w:color="auto"/>
      </w:divBdr>
    </w:div>
    <w:div w:id="998536198">
      <w:bodyDiv w:val="1"/>
      <w:marLeft w:val="0"/>
      <w:marRight w:val="0"/>
      <w:marTop w:val="0"/>
      <w:marBottom w:val="0"/>
      <w:divBdr>
        <w:top w:val="none" w:sz="0" w:space="0" w:color="auto"/>
        <w:left w:val="none" w:sz="0" w:space="0" w:color="auto"/>
        <w:bottom w:val="none" w:sz="0" w:space="0" w:color="auto"/>
        <w:right w:val="none" w:sz="0" w:space="0" w:color="auto"/>
      </w:divBdr>
    </w:div>
    <w:div w:id="1000348570">
      <w:bodyDiv w:val="1"/>
      <w:marLeft w:val="0"/>
      <w:marRight w:val="0"/>
      <w:marTop w:val="0"/>
      <w:marBottom w:val="0"/>
      <w:divBdr>
        <w:top w:val="none" w:sz="0" w:space="0" w:color="auto"/>
        <w:left w:val="none" w:sz="0" w:space="0" w:color="auto"/>
        <w:bottom w:val="none" w:sz="0" w:space="0" w:color="auto"/>
        <w:right w:val="none" w:sz="0" w:space="0" w:color="auto"/>
      </w:divBdr>
    </w:div>
    <w:div w:id="1002314580">
      <w:bodyDiv w:val="1"/>
      <w:marLeft w:val="0"/>
      <w:marRight w:val="0"/>
      <w:marTop w:val="0"/>
      <w:marBottom w:val="0"/>
      <w:divBdr>
        <w:top w:val="none" w:sz="0" w:space="0" w:color="auto"/>
        <w:left w:val="none" w:sz="0" w:space="0" w:color="auto"/>
        <w:bottom w:val="none" w:sz="0" w:space="0" w:color="auto"/>
        <w:right w:val="none" w:sz="0" w:space="0" w:color="auto"/>
      </w:divBdr>
    </w:div>
    <w:div w:id="1005284774">
      <w:bodyDiv w:val="1"/>
      <w:marLeft w:val="0"/>
      <w:marRight w:val="0"/>
      <w:marTop w:val="0"/>
      <w:marBottom w:val="0"/>
      <w:divBdr>
        <w:top w:val="none" w:sz="0" w:space="0" w:color="auto"/>
        <w:left w:val="none" w:sz="0" w:space="0" w:color="auto"/>
        <w:bottom w:val="none" w:sz="0" w:space="0" w:color="auto"/>
        <w:right w:val="none" w:sz="0" w:space="0" w:color="auto"/>
      </w:divBdr>
    </w:div>
    <w:div w:id="1008796702">
      <w:bodyDiv w:val="1"/>
      <w:marLeft w:val="0"/>
      <w:marRight w:val="0"/>
      <w:marTop w:val="0"/>
      <w:marBottom w:val="0"/>
      <w:divBdr>
        <w:top w:val="none" w:sz="0" w:space="0" w:color="auto"/>
        <w:left w:val="none" w:sz="0" w:space="0" w:color="auto"/>
        <w:bottom w:val="none" w:sz="0" w:space="0" w:color="auto"/>
        <w:right w:val="none" w:sz="0" w:space="0" w:color="auto"/>
      </w:divBdr>
    </w:div>
    <w:div w:id="1011419795">
      <w:bodyDiv w:val="1"/>
      <w:marLeft w:val="0"/>
      <w:marRight w:val="0"/>
      <w:marTop w:val="0"/>
      <w:marBottom w:val="0"/>
      <w:divBdr>
        <w:top w:val="none" w:sz="0" w:space="0" w:color="auto"/>
        <w:left w:val="none" w:sz="0" w:space="0" w:color="auto"/>
        <w:bottom w:val="none" w:sz="0" w:space="0" w:color="auto"/>
        <w:right w:val="none" w:sz="0" w:space="0" w:color="auto"/>
      </w:divBdr>
    </w:div>
    <w:div w:id="1018389695">
      <w:bodyDiv w:val="1"/>
      <w:marLeft w:val="0"/>
      <w:marRight w:val="0"/>
      <w:marTop w:val="0"/>
      <w:marBottom w:val="0"/>
      <w:divBdr>
        <w:top w:val="none" w:sz="0" w:space="0" w:color="auto"/>
        <w:left w:val="none" w:sz="0" w:space="0" w:color="auto"/>
        <w:bottom w:val="none" w:sz="0" w:space="0" w:color="auto"/>
        <w:right w:val="none" w:sz="0" w:space="0" w:color="auto"/>
      </w:divBdr>
    </w:div>
    <w:div w:id="1018506249">
      <w:bodyDiv w:val="1"/>
      <w:marLeft w:val="0"/>
      <w:marRight w:val="0"/>
      <w:marTop w:val="0"/>
      <w:marBottom w:val="0"/>
      <w:divBdr>
        <w:top w:val="none" w:sz="0" w:space="0" w:color="auto"/>
        <w:left w:val="none" w:sz="0" w:space="0" w:color="auto"/>
        <w:bottom w:val="none" w:sz="0" w:space="0" w:color="auto"/>
        <w:right w:val="none" w:sz="0" w:space="0" w:color="auto"/>
      </w:divBdr>
    </w:div>
    <w:div w:id="1021860193">
      <w:bodyDiv w:val="1"/>
      <w:marLeft w:val="0"/>
      <w:marRight w:val="0"/>
      <w:marTop w:val="0"/>
      <w:marBottom w:val="0"/>
      <w:divBdr>
        <w:top w:val="none" w:sz="0" w:space="0" w:color="auto"/>
        <w:left w:val="none" w:sz="0" w:space="0" w:color="auto"/>
        <w:bottom w:val="none" w:sz="0" w:space="0" w:color="auto"/>
        <w:right w:val="none" w:sz="0" w:space="0" w:color="auto"/>
      </w:divBdr>
    </w:div>
    <w:div w:id="1027949354">
      <w:bodyDiv w:val="1"/>
      <w:marLeft w:val="0"/>
      <w:marRight w:val="0"/>
      <w:marTop w:val="0"/>
      <w:marBottom w:val="0"/>
      <w:divBdr>
        <w:top w:val="none" w:sz="0" w:space="0" w:color="auto"/>
        <w:left w:val="none" w:sz="0" w:space="0" w:color="auto"/>
        <w:bottom w:val="none" w:sz="0" w:space="0" w:color="auto"/>
        <w:right w:val="none" w:sz="0" w:space="0" w:color="auto"/>
      </w:divBdr>
    </w:div>
    <w:div w:id="1028291818">
      <w:bodyDiv w:val="1"/>
      <w:marLeft w:val="0"/>
      <w:marRight w:val="0"/>
      <w:marTop w:val="0"/>
      <w:marBottom w:val="0"/>
      <w:divBdr>
        <w:top w:val="none" w:sz="0" w:space="0" w:color="auto"/>
        <w:left w:val="none" w:sz="0" w:space="0" w:color="auto"/>
        <w:bottom w:val="none" w:sz="0" w:space="0" w:color="auto"/>
        <w:right w:val="none" w:sz="0" w:space="0" w:color="auto"/>
      </w:divBdr>
    </w:div>
    <w:div w:id="1028457437">
      <w:bodyDiv w:val="1"/>
      <w:marLeft w:val="0"/>
      <w:marRight w:val="0"/>
      <w:marTop w:val="0"/>
      <w:marBottom w:val="0"/>
      <w:divBdr>
        <w:top w:val="none" w:sz="0" w:space="0" w:color="auto"/>
        <w:left w:val="none" w:sz="0" w:space="0" w:color="auto"/>
        <w:bottom w:val="none" w:sz="0" w:space="0" w:color="auto"/>
        <w:right w:val="none" w:sz="0" w:space="0" w:color="auto"/>
      </w:divBdr>
    </w:div>
    <w:div w:id="1028532813">
      <w:bodyDiv w:val="1"/>
      <w:marLeft w:val="0"/>
      <w:marRight w:val="0"/>
      <w:marTop w:val="0"/>
      <w:marBottom w:val="0"/>
      <w:divBdr>
        <w:top w:val="none" w:sz="0" w:space="0" w:color="auto"/>
        <w:left w:val="none" w:sz="0" w:space="0" w:color="auto"/>
        <w:bottom w:val="none" w:sz="0" w:space="0" w:color="auto"/>
        <w:right w:val="none" w:sz="0" w:space="0" w:color="auto"/>
      </w:divBdr>
    </w:div>
    <w:div w:id="1030649585">
      <w:bodyDiv w:val="1"/>
      <w:marLeft w:val="0"/>
      <w:marRight w:val="0"/>
      <w:marTop w:val="0"/>
      <w:marBottom w:val="0"/>
      <w:divBdr>
        <w:top w:val="none" w:sz="0" w:space="0" w:color="auto"/>
        <w:left w:val="none" w:sz="0" w:space="0" w:color="auto"/>
        <w:bottom w:val="none" w:sz="0" w:space="0" w:color="auto"/>
        <w:right w:val="none" w:sz="0" w:space="0" w:color="auto"/>
      </w:divBdr>
    </w:div>
    <w:div w:id="1032224767">
      <w:bodyDiv w:val="1"/>
      <w:marLeft w:val="0"/>
      <w:marRight w:val="0"/>
      <w:marTop w:val="0"/>
      <w:marBottom w:val="0"/>
      <w:divBdr>
        <w:top w:val="none" w:sz="0" w:space="0" w:color="auto"/>
        <w:left w:val="none" w:sz="0" w:space="0" w:color="auto"/>
        <w:bottom w:val="none" w:sz="0" w:space="0" w:color="auto"/>
        <w:right w:val="none" w:sz="0" w:space="0" w:color="auto"/>
      </w:divBdr>
    </w:div>
    <w:div w:id="1034110551">
      <w:bodyDiv w:val="1"/>
      <w:marLeft w:val="0"/>
      <w:marRight w:val="0"/>
      <w:marTop w:val="0"/>
      <w:marBottom w:val="0"/>
      <w:divBdr>
        <w:top w:val="none" w:sz="0" w:space="0" w:color="auto"/>
        <w:left w:val="none" w:sz="0" w:space="0" w:color="auto"/>
        <w:bottom w:val="none" w:sz="0" w:space="0" w:color="auto"/>
        <w:right w:val="none" w:sz="0" w:space="0" w:color="auto"/>
      </w:divBdr>
    </w:div>
    <w:div w:id="1034119035">
      <w:bodyDiv w:val="1"/>
      <w:marLeft w:val="0"/>
      <w:marRight w:val="0"/>
      <w:marTop w:val="0"/>
      <w:marBottom w:val="0"/>
      <w:divBdr>
        <w:top w:val="none" w:sz="0" w:space="0" w:color="auto"/>
        <w:left w:val="none" w:sz="0" w:space="0" w:color="auto"/>
        <w:bottom w:val="none" w:sz="0" w:space="0" w:color="auto"/>
        <w:right w:val="none" w:sz="0" w:space="0" w:color="auto"/>
      </w:divBdr>
    </w:div>
    <w:div w:id="1049382853">
      <w:bodyDiv w:val="1"/>
      <w:marLeft w:val="0"/>
      <w:marRight w:val="0"/>
      <w:marTop w:val="0"/>
      <w:marBottom w:val="0"/>
      <w:divBdr>
        <w:top w:val="none" w:sz="0" w:space="0" w:color="auto"/>
        <w:left w:val="none" w:sz="0" w:space="0" w:color="auto"/>
        <w:bottom w:val="none" w:sz="0" w:space="0" w:color="auto"/>
        <w:right w:val="none" w:sz="0" w:space="0" w:color="auto"/>
      </w:divBdr>
    </w:div>
    <w:div w:id="1053769937">
      <w:bodyDiv w:val="1"/>
      <w:marLeft w:val="0"/>
      <w:marRight w:val="0"/>
      <w:marTop w:val="0"/>
      <w:marBottom w:val="0"/>
      <w:divBdr>
        <w:top w:val="none" w:sz="0" w:space="0" w:color="auto"/>
        <w:left w:val="none" w:sz="0" w:space="0" w:color="auto"/>
        <w:bottom w:val="none" w:sz="0" w:space="0" w:color="auto"/>
        <w:right w:val="none" w:sz="0" w:space="0" w:color="auto"/>
      </w:divBdr>
    </w:div>
    <w:div w:id="1053895169">
      <w:bodyDiv w:val="1"/>
      <w:marLeft w:val="0"/>
      <w:marRight w:val="0"/>
      <w:marTop w:val="0"/>
      <w:marBottom w:val="0"/>
      <w:divBdr>
        <w:top w:val="none" w:sz="0" w:space="0" w:color="auto"/>
        <w:left w:val="none" w:sz="0" w:space="0" w:color="auto"/>
        <w:bottom w:val="none" w:sz="0" w:space="0" w:color="auto"/>
        <w:right w:val="none" w:sz="0" w:space="0" w:color="auto"/>
      </w:divBdr>
    </w:div>
    <w:div w:id="1054503635">
      <w:bodyDiv w:val="1"/>
      <w:marLeft w:val="0"/>
      <w:marRight w:val="0"/>
      <w:marTop w:val="0"/>
      <w:marBottom w:val="0"/>
      <w:divBdr>
        <w:top w:val="none" w:sz="0" w:space="0" w:color="auto"/>
        <w:left w:val="none" w:sz="0" w:space="0" w:color="auto"/>
        <w:bottom w:val="none" w:sz="0" w:space="0" w:color="auto"/>
        <w:right w:val="none" w:sz="0" w:space="0" w:color="auto"/>
      </w:divBdr>
    </w:div>
    <w:div w:id="1058480269">
      <w:bodyDiv w:val="1"/>
      <w:marLeft w:val="0"/>
      <w:marRight w:val="0"/>
      <w:marTop w:val="0"/>
      <w:marBottom w:val="0"/>
      <w:divBdr>
        <w:top w:val="none" w:sz="0" w:space="0" w:color="auto"/>
        <w:left w:val="none" w:sz="0" w:space="0" w:color="auto"/>
        <w:bottom w:val="none" w:sz="0" w:space="0" w:color="auto"/>
        <w:right w:val="none" w:sz="0" w:space="0" w:color="auto"/>
      </w:divBdr>
    </w:div>
    <w:div w:id="1061827507">
      <w:bodyDiv w:val="1"/>
      <w:marLeft w:val="0"/>
      <w:marRight w:val="0"/>
      <w:marTop w:val="0"/>
      <w:marBottom w:val="0"/>
      <w:divBdr>
        <w:top w:val="none" w:sz="0" w:space="0" w:color="auto"/>
        <w:left w:val="none" w:sz="0" w:space="0" w:color="auto"/>
        <w:bottom w:val="none" w:sz="0" w:space="0" w:color="auto"/>
        <w:right w:val="none" w:sz="0" w:space="0" w:color="auto"/>
      </w:divBdr>
    </w:div>
    <w:div w:id="1063673310">
      <w:bodyDiv w:val="1"/>
      <w:marLeft w:val="0"/>
      <w:marRight w:val="0"/>
      <w:marTop w:val="0"/>
      <w:marBottom w:val="0"/>
      <w:divBdr>
        <w:top w:val="none" w:sz="0" w:space="0" w:color="auto"/>
        <w:left w:val="none" w:sz="0" w:space="0" w:color="auto"/>
        <w:bottom w:val="none" w:sz="0" w:space="0" w:color="auto"/>
        <w:right w:val="none" w:sz="0" w:space="0" w:color="auto"/>
      </w:divBdr>
    </w:div>
    <w:div w:id="1063874680">
      <w:bodyDiv w:val="1"/>
      <w:marLeft w:val="0"/>
      <w:marRight w:val="0"/>
      <w:marTop w:val="0"/>
      <w:marBottom w:val="0"/>
      <w:divBdr>
        <w:top w:val="none" w:sz="0" w:space="0" w:color="auto"/>
        <w:left w:val="none" w:sz="0" w:space="0" w:color="auto"/>
        <w:bottom w:val="none" w:sz="0" w:space="0" w:color="auto"/>
        <w:right w:val="none" w:sz="0" w:space="0" w:color="auto"/>
      </w:divBdr>
    </w:div>
    <w:div w:id="1065908775">
      <w:bodyDiv w:val="1"/>
      <w:marLeft w:val="0"/>
      <w:marRight w:val="0"/>
      <w:marTop w:val="0"/>
      <w:marBottom w:val="0"/>
      <w:divBdr>
        <w:top w:val="none" w:sz="0" w:space="0" w:color="auto"/>
        <w:left w:val="none" w:sz="0" w:space="0" w:color="auto"/>
        <w:bottom w:val="none" w:sz="0" w:space="0" w:color="auto"/>
        <w:right w:val="none" w:sz="0" w:space="0" w:color="auto"/>
      </w:divBdr>
    </w:div>
    <w:div w:id="1067461844">
      <w:bodyDiv w:val="1"/>
      <w:marLeft w:val="0"/>
      <w:marRight w:val="0"/>
      <w:marTop w:val="0"/>
      <w:marBottom w:val="0"/>
      <w:divBdr>
        <w:top w:val="none" w:sz="0" w:space="0" w:color="auto"/>
        <w:left w:val="none" w:sz="0" w:space="0" w:color="auto"/>
        <w:bottom w:val="none" w:sz="0" w:space="0" w:color="auto"/>
        <w:right w:val="none" w:sz="0" w:space="0" w:color="auto"/>
      </w:divBdr>
    </w:div>
    <w:div w:id="1067537313">
      <w:bodyDiv w:val="1"/>
      <w:marLeft w:val="0"/>
      <w:marRight w:val="0"/>
      <w:marTop w:val="0"/>
      <w:marBottom w:val="0"/>
      <w:divBdr>
        <w:top w:val="none" w:sz="0" w:space="0" w:color="auto"/>
        <w:left w:val="none" w:sz="0" w:space="0" w:color="auto"/>
        <w:bottom w:val="none" w:sz="0" w:space="0" w:color="auto"/>
        <w:right w:val="none" w:sz="0" w:space="0" w:color="auto"/>
      </w:divBdr>
    </w:div>
    <w:div w:id="1067649581">
      <w:bodyDiv w:val="1"/>
      <w:marLeft w:val="0"/>
      <w:marRight w:val="0"/>
      <w:marTop w:val="0"/>
      <w:marBottom w:val="0"/>
      <w:divBdr>
        <w:top w:val="none" w:sz="0" w:space="0" w:color="auto"/>
        <w:left w:val="none" w:sz="0" w:space="0" w:color="auto"/>
        <w:bottom w:val="none" w:sz="0" w:space="0" w:color="auto"/>
        <w:right w:val="none" w:sz="0" w:space="0" w:color="auto"/>
      </w:divBdr>
    </w:div>
    <w:div w:id="1069426951">
      <w:bodyDiv w:val="1"/>
      <w:marLeft w:val="0"/>
      <w:marRight w:val="0"/>
      <w:marTop w:val="0"/>
      <w:marBottom w:val="0"/>
      <w:divBdr>
        <w:top w:val="none" w:sz="0" w:space="0" w:color="auto"/>
        <w:left w:val="none" w:sz="0" w:space="0" w:color="auto"/>
        <w:bottom w:val="none" w:sz="0" w:space="0" w:color="auto"/>
        <w:right w:val="none" w:sz="0" w:space="0" w:color="auto"/>
      </w:divBdr>
    </w:div>
    <w:div w:id="1071587385">
      <w:bodyDiv w:val="1"/>
      <w:marLeft w:val="0"/>
      <w:marRight w:val="0"/>
      <w:marTop w:val="0"/>
      <w:marBottom w:val="0"/>
      <w:divBdr>
        <w:top w:val="none" w:sz="0" w:space="0" w:color="auto"/>
        <w:left w:val="none" w:sz="0" w:space="0" w:color="auto"/>
        <w:bottom w:val="none" w:sz="0" w:space="0" w:color="auto"/>
        <w:right w:val="none" w:sz="0" w:space="0" w:color="auto"/>
      </w:divBdr>
    </w:div>
    <w:div w:id="1076047620">
      <w:bodyDiv w:val="1"/>
      <w:marLeft w:val="0"/>
      <w:marRight w:val="0"/>
      <w:marTop w:val="0"/>
      <w:marBottom w:val="0"/>
      <w:divBdr>
        <w:top w:val="none" w:sz="0" w:space="0" w:color="auto"/>
        <w:left w:val="none" w:sz="0" w:space="0" w:color="auto"/>
        <w:bottom w:val="none" w:sz="0" w:space="0" w:color="auto"/>
        <w:right w:val="none" w:sz="0" w:space="0" w:color="auto"/>
      </w:divBdr>
    </w:div>
    <w:div w:id="1080365986">
      <w:bodyDiv w:val="1"/>
      <w:marLeft w:val="0"/>
      <w:marRight w:val="0"/>
      <w:marTop w:val="0"/>
      <w:marBottom w:val="0"/>
      <w:divBdr>
        <w:top w:val="none" w:sz="0" w:space="0" w:color="auto"/>
        <w:left w:val="none" w:sz="0" w:space="0" w:color="auto"/>
        <w:bottom w:val="none" w:sz="0" w:space="0" w:color="auto"/>
        <w:right w:val="none" w:sz="0" w:space="0" w:color="auto"/>
      </w:divBdr>
    </w:div>
    <w:div w:id="1080562961">
      <w:bodyDiv w:val="1"/>
      <w:marLeft w:val="0"/>
      <w:marRight w:val="0"/>
      <w:marTop w:val="0"/>
      <w:marBottom w:val="0"/>
      <w:divBdr>
        <w:top w:val="none" w:sz="0" w:space="0" w:color="auto"/>
        <w:left w:val="none" w:sz="0" w:space="0" w:color="auto"/>
        <w:bottom w:val="none" w:sz="0" w:space="0" w:color="auto"/>
        <w:right w:val="none" w:sz="0" w:space="0" w:color="auto"/>
      </w:divBdr>
    </w:div>
    <w:div w:id="1080909210">
      <w:bodyDiv w:val="1"/>
      <w:marLeft w:val="0"/>
      <w:marRight w:val="0"/>
      <w:marTop w:val="0"/>
      <w:marBottom w:val="0"/>
      <w:divBdr>
        <w:top w:val="none" w:sz="0" w:space="0" w:color="auto"/>
        <w:left w:val="none" w:sz="0" w:space="0" w:color="auto"/>
        <w:bottom w:val="none" w:sz="0" w:space="0" w:color="auto"/>
        <w:right w:val="none" w:sz="0" w:space="0" w:color="auto"/>
      </w:divBdr>
    </w:div>
    <w:div w:id="1081489892">
      <w:bodyDiv w:val="1"/>
      <w:marLeft w:val="0"/>
      <w:marRight w:val="0"/>
      <w:marTop w:val="0"/>
      <w:marBottom w:val="0"/>
      <w:divBdr>
        <w:top w:val="none" w:sz="0" w:space="0" w:color="auto"/>
        <w:left w:val="none" w:sz="0" w:space="0" w:color="auto"/>
        <w:bottom w:val="none" w:sz="0" w:space="0" w:color="auto"/>
        <w:right w:val="none" w:sz="0" w:space="0" w:color="auto"/>
      </w:divBdr>
    </w:div>
    <w:div w:id="1083407555">
      <w:bodyDiv w:val="1"/>
      <w:marLeft w:val="0"/>
      <w:marRight w:val="0"/>
      <w:marTop w:val="0"/>
      <w:marBottom w:val="0"/>
      <w:divBdr>
        <w:top w:val="none" w:sz="0" w:space="0" w:color="auto"/>
        <w:left w:val="none" w:sz="0" w:space="0" w:color="auto"/>
        <w:bottom w:val="none" w:sz="0" w:space="0" w:color="auto"/>
        <w:right w:val="none" w:sz="0" w:space="0" w:color="auto"/>
      </w:divBdr>
    </w:div>
    <w:div w:id="1083527862">
      <w:bodyDiv w:val="1"/>
      <w:marLeft w:val="0"/>
      <w:marRight w:val="0"/>
      <w:marTop w:val="0"/>
      <w:marBottom w:val="0"/>
      <w:divBdr>
        <w:top w:val="none" w:sz="0" w:space="0" w:color="auto"/>
        <w:left w:val="none" w:sz="0" w:space="0" w:color="auto"/>
        <w:bottom w:val="none" w:sz="0" w:space="0" w:color="auto"/>
        <w:right w:val="none" w:sz="0" w:space="0" w:color="auto"/>
      </w:divBdr>
    </w:div>
    <w:div w:id="1085107056">
      <w:bodyDiv w:val="1"/>
      <w:marLeft w:val="0"/>
      <w:marRight w:val="0"/>
      <w:marTop w:val="0"/>
      <w:marBottom w:val="0"/>
      <w:divBdr>
        <w:top w:val="none" w:sz="0" w:space="0" w:color="auto"/>
        <w:left w:val="none" w:sz="0" w:space="0" w:color="auto"/>
        <w:bottom w:val="none" w:sz="0" w:space="0" w:color="auto"/>
        <w:right w:val="none" w:sz="0" w:space="0" w:color="auto"/>
      </w:divBdr>
    </w:div>
    <w:div w:id="1092778235">
      <w:bodyDiv w:val="1"/>
      <w:marLeft w:val="0"/>
      <w:marRight w:val="0"/>
      <w:marTop w:val="0"/>
      <w:marBottom w:val="0"/>
      <w:divBdr>
        <w:top w:val="none" w:sz="0" w:space="0" w:color="auto"/>
        <w:left w:val="none" w:sz="0" w:space="0" w:color="auto"/>
        <w:bottom w:val="none" w:sz="0" w:space="0" w:color="auto"/>
        <w:right w:val="none" w:sz="0" w:space="0" w:color="auto"/>
      </w:divBdr>
    </w:div>
    <w:div w:id="1095859321">
      <w:bodyDiv w:val="1"/>
      <w:marLeft w:val="0"/>
      <w:marRight w:val="0"/>
      <w:marTop w:val="0"/>
      <w:marBottom w:val="0"/>
      <w:divBdr>
        <w:top w:val="none" w:sz="0" w:space="0" w:color="auto"/>
        <w:left w:val="none" w:sz="0" w:space="0" w:color="auto"/>
        <w:bottom w:val="none" w:sz="0" w:space="0" w:color="auto"/>
        <w:right w:val="none" w:sz="0" w:space="0" w:color="auto"/>
      </w:divBdr>
    </w:div>
    <w:div w:id="1101874891">
      <w:bodyDiv w:val="1"/>
      <w:marLeft w:val="0"/>
      <w:marRight w:val="0"/>
      <w:marTop w:val="0"/>
      <w:marBottom w:val="0"/>
      <w:divBdr>
        <w:top w:val="none" w:sz="0" w:space="0" w:color="auto"/>
        <w:left w:val="none" w:sz="0" w:space="0" w:color="auto"/>
        <w:bottom w:val="none" w:sz="0" w:space="0" w:color="auto"/>
        <w:right w:val="none" w:sz="0" w:space="0" w:color="auto"/>
      </w:divBdr>
    </w:div>
    <w:div w:id="1102870588">
      <w:bodyDiv w:val="1"/>
      <w:marLeft w:val="0"/>
      <w:marRight w:val="0"/>
      <w:marTop w:val="0"/>
      <w:marBottom w:val="0"/>
      <w:divBdr>
        <w:top w:val="none" w:sz="0" w:space="0" w:color="auto"/>
        <w:left w:val="none" w:sz="0" w:space="0" w:color="auto"/>
        <w:bottom w:val="none" w:sz="0" w:space="0" w:color="auto"/>
        <w:right w:val="none" w:sz="0" w:space="0" w:color="auto"/>
      </w:divBdr>
    </w:div>
    <w:div w:id="1104961894">
      <w:bodyDiv w:val="1"/>
      <w:marLeft w:val="0"/>
      <w:marRight w:val="0"/>
      <w:marTop w:val="0"/>
      <w:marBottom w:val="0"/>
      <w:divBdr>
        <w:top w:val="none" w:sz="0" w:space="0" w:color="auto"/>
        <w:left w:val="none" w:sz="0" w:space="0" w:color="auto"/>
        <w:bottom w:val="none" w:sz="0" w:space="0" w:color="auto"/>
        <w:right w:val="none" w:sz="0" w:space="0" w:color="auto"/>
      </w:divBdr>
    </w:div>
    <w:div w:id="1106997345">
      <w:bodyDiv w:val="1"/>
      <w:marLeft w:val="0"/>
      <w:marRight w:val="0"/>
      <w:marTop w:val="0"/>
      <w:marBottom w:val="0"/>
      <w:divBdr>
        <w:top w:val="none" w:sz="0" w:space="0" w:color="auto"/>
        <w:left w:val="none" w:sz="0" w:space="0" w:color="auto"/>
        <w:bottom w:val="none" w:sz="0" w:space="0" w:color="auto"/>
        <w:right w:val="none" w:sz="0" w:space="0" w:color="auto"/>
      </w:divBdr>
    </w:div>
    <w:div w:id="1110004016">
      <w:bodyDiv w:val="1"/>
      <w:marLeft w:val="0"/>
      <w:marRight w:val="0"/>
      <w:marTop w:val="0"/>
      <w:marBottom w:val="0"/>
      <w:divBdr>
        <w:top w:val="none" w:sz="0" w:space="0" w:color="auto"/>
        <w:left w:val="none" w:sz="0" w:space="0" w:color="auto"/>
        <w:bottom w:val="none" w:sz="0" w:space="0" w:color="auto"/>
        <w:right w:val="none" w:sz="0" w:space="0" w:color="auto"/>
      </w:divBdr>
    </w:div>
    <w:div w:id="1112941616">
      <w:bodyDiv w:val="1"/>
      <w:marLeft w:val="0"/>
      <w:marRight w:val="0"/>
      <w:marTop w:val="0"/>
      <w:marBottom w:val="0"/>
      <w:divBdr>
        <w:top w:val="none" w:sz="0" w:space="0" w:color="auto"/>
        <w:left w:val="none" w:sz="0" w:space="0" w:color="auto"/>
        <w:bottom w:val="none" w:sz="0" w:space="0" w:color="auto"/>
        <w:right w:val="none" w:sz="0" w:space="0" w:color="auto"/>
      </w:divBdr>
    </w:div>
    <w:div w:id="1117022830">
      <w:bodyDiv w:val="1"/>
      <w:marLeft w:val="0"/>
      <w:marRight w:val="0"/>
      <w:marTop w:val="0"/>
      <w:marBottom w:val="0"/>
      <w:divBdr>
        <w:top w:val="none" w:sz="0" w:space="0" w:color="auto"/>
        <w:left w:val="none" w:sz="0" w:space="0" w:color="auto"/>
        <w:bottom w:val="none" w:sz="0" w:space="0" w:color="auto"/>
        <w:right w:val="none" w:sz="0" w:space="0" w:color="auto"/>
      </w:divBdr>
    </w:div>
    <w:div w:id="1117872327">
      <w:bodyDiv w:val="1"/>
      <w:marLeft w:val="0"/>
      <w:marRight w:val="0"/>
      <w:marTop w:val="0"/>
      <w:marBottom w:val="0"/>
      <w:divBdr>
        <w:top w:val="none" w:sz="0" w:space="0" w:color="auto"/>
        <w:left w:val="none" w:sz="0" w:space="0" w:color="auto"/>
        <w:bottom w:val="none" w:sz="0" w:space="0" w:color="auto"/>
        <w:right w:val="none" w:sz="0" w:space="0" w:color="auto"/>
      </w:divBdr>
    </w:div>
    <w:div w:id="1118841774">
      <w:bodyDiv w:val="1"/>
      <w:marLeft w:val="0"/>
      <w:marRight w:val="0"/>
      <w:marTop w:val="0"/>
      <w:marBottom w:val="0"/>
      <w:divBdr>
        <w:top w:val="none" w:sz="0" w:space="0" w:color="auto"/>
        <w:left w:val="none" w:sz="0" w:space="0" w:color="auto"/>
        <w:bottom w:val="none" w:sz="0" w:space="0" w:color="auto"/>
        <w:right w:val="none" w:sz="0" w:space="0" w:color="auto"/>
      </w:divBdr>
    </w:div>
    <w:div w:id="1124273485">
      <w:bodyDiv w:val="1"/>
      <w:marLeft w:val="0"/>
      <w:marRight w:val="0"/>
      <w:marTop w:val="0"/>
      <w:marBottom w:val="0"/>
      <w:divBdr>
        <w:top w:val="none" w:sz="0" w:space="0" w:color="auto"/>
        <w:left w:val="none" w:sz="0" w:space="0" w:color="auto"/>
        <w:bottom w:val="none" w:sz="0" w:space="0" w:color="auto"/>
        <w:right w:val="none" w:sz="0" w:space="0" w:color="auto"/>
      </w:divBdr>
    </w:div>
    <w:div w:id="1125541055">
      <w:bodyDiv w:val="1"/>
      <w:marLeft w:val="0"/>
      <w:marRight w:val="0"/>
      <w:marTop w:val="0"/>
      <w:marBottom w:val="0"/>
      <w:divBdr>
        <w:top w:val="none" w:sz="0" w:space="0" w:color="auto"/>
        <w:left w:val="none" w:sz="0" w:space="0" w:color="auto"/>
        <w:bottom w:val="none" w:sz="0" w:space="0" w:color="auto"/>
        <w:right w:val="none" w:sz="0" w:space="0" w:color="auto"/>
      </w:divBdr>
    </w:div>
    <w:div w:id="1127310240">
      <w:bodyDiv w:val="1"/>
      <w:marLeft w:val="0"/>
      <w:marRight w:val="0"/>
      <w:marTop w:val="0"/>
      <w:marBottom w:val="0"/>
      <w:divBdr>
        <w:top w:val="none" w:sz="0" w:space="0" w:color="auto"/>
        <w:left w:val="none" w:sz="0" w:space="0" w:color="auto"/>
        <w:bottom w:val="none" w:sz="0" w:space="0" w:color="auto"/>
        <w:right w:val="none" w:sz="0" w:space="0" w:color="auto"/>
      </w:divBdr>
    </w:div>
    <w:div w:id="1128204557">
      <w:bodyDiv w:val="1"/>
      <w:marLeft w:val="0"/>
      <w:marRight w:val="0"/>
      <w:marTop w:val="0"/>
      <w:marBottom w:val="0"/>
      <w:divBdr>
        <w:top w:val="none" w:sz="0" w:space="0" w:color="auto"/>
        <w:left w:val="none" w:sz="0" w:space="0" w:color="auto"/>
        <w:bottom w:val="none" w:sz="0" w:space="0" w:color="auto"/>
        <w:right w:val="none" w:sz="0" w:space="0" w:color="auto"/>
      </w:divBdr>
    </w:div>
    <w:div w:id="1130393823">
      <w:bodyDiv w:val="1"/>
      <w:marLeft w:val="0"/>
      <w:marRight w:val="0"/>
      <w:marTop w:val="0"/>
      <w:marBottom w:val="0"/>
      <w:divBdr>
        <w:top w:val="none" w:sz="0" w:space="0" w:color="auto"/>
        <w:left w:val="none" w:sz="0" w:space="0" w:color="auto"/>
        <w:bottom w:val="none" w:sz="0" w:space="0" w:color="auto"/>
        <w:right w:val="none" w:sz="0" w:space="0" w:color="auto"/>
      </w:divBdr>
    </w:div>
    <w:div w:id="1131750208">
      <w:bodyDiv w:val="1"/>
      <w:marLeft w:val="0"/>
      <w:marRight w:val="0"/>
      <w:marTop w:val="0"/>
      <w:marBottom w:val="0"/>
      <w:divBdr>
        <w:top w:val="none" w:sz="0" w:space="0" w:color="auto"/>
        <w:left w:val="none" w:sz="0" w:space="0" w:color="auto"/>
        <w:bottom w:val="none" w:sz="0" w:space="0" w:color="auto"/>
        <w:right w:val="none" w:sz="0" w:space="0" w:color="auto"/>
      </w:divBdr>
    </w:div>
    <w:div w:id="1132137130">
      <w:bodyDiv w:val="1"/>
      <w:marLeft w:val="0"/>
      <w:marRight w:val="0"/>
      <w:marTop w:val="0"/>
      <w:marBottom w:val="0"/>
      <w:divBdr>
        <w:top w:val="none" w:sz="0" w:space="0" w:color="auto"/>
        <w:left w:val="none" w:sz="0" w:space="0" w:color="auto"/>
        <w:bottom w:val="none" w:sz="0" w:space="0" w:color="auto"/>
        <w:right w:val="none" w:sz="0" w:space="0" w:color="auto"/>
      </w:divBdr>
    </w:div>
    <w:div w:id="11348287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8647121">
      <w:bodyDiv w:val="1"/>
      <w:marLeft w:val="0"/>
      <w:marRight w:val="0"/>
      <w:marTop w:val="0"/>
      <w:marBottom w:val="0"/>
      <w:divBdr>
        <w:top w:val="none" w:sz="0" w:space="0" w:color="auto"/>
        <w:left w:val="none" w:sz="0" w:space="0" w:color="auto"/>
        <w:bottom w:val="none" w:sz="0" w:space="0" w:color="auto"/>
        <w:right w:val="none" w:sz="0" w:space="0" w:color="auto"/>
      </w:divBdr>
    </w:div>
    <w:div w:id="1143303955">
      <w:bodyDiv w:val="1"/>
      <w:marLeft w:val="0"/>
      <w:marRight w:val="0"/>
      <w:marTop w:val="0"/>
      <w:marBottom w:val="0"/>
      <w:divBdr>
        <w:top w:val="none" w:sz="0" w:space="0" w:color="auto"/>
        <w:left w:val="none" w:sz="0" w:space="0" w:color="auto"/>
        <w:bottom w:val="none" w:sz="0" w:space="0" w:color="auto"/>
        <w:right w:val="none" w:sz="0" w:space="0" w:color="auto"/>
      </w:divBdr>
    </w:div>
    <w:div w:id="1154100587">
      <w:bodyDiv w:val="1"/>
      <w:marLeft w:val="0"/>
      <w:marRight w:val="0"/>
      <w:marTop w:val="0"/>
      <w:marBottom w:val="0"/>
      <w:divBdr>
        <w:top w:val="none" w:sz="0" w:space="0" w:color="auto"/>
        <w:left w:val="none" w:sz="0" w:space="0" w:color="auto"/>
        <w:bottom w:val="none" w:sz="0" w:space="0" w:color="auto"/>
        <w:right w:val="none" w:sz="0" w:space="0" w:color="auto"/>
      </w:divBdr>
    </w:div>
    <w:div w:id="1156918395">
      <w:bodyDiv w:val="1"/>
      <w:marLeft w:val="0"/>
      <w:marRight w:val="0"/>
      <w:marTop w:val="0"/>
      <w:marBottom w:val="0"/>
      <w:divBdr>
        <w:top w:val="none" w:sz="0" w:space="0" w:color="auto"/>
        <w:left w:val="none" w:sz="0" w:space="0" w:color="auto"/>
        <w:bottom w:val="none" w:sz="0" w:space="0" w:color="auto"/>
        <w:right w:val="none" w:sz="0" w:space="0" w:color="auto"/>
      </w:divBdr>
    </w:div>
    <w:div w:id="1158612353">
      <w:bodyDiv w:val="1"/>
      <w:marLeft w:val="0"/>
      <w:marRight w:val="0"/>
      <w:marTop w:val="0"/>
      <w:marBottom w:val="0"/>
      <w:divBdr>
        <w:top w:val="none" w:sz="0" w:space="0" w:color="auto"/>
        <w:left w:val="none" w:sz="0" w:space="0" w:color="auto"/>
        <w:bottom w:val="none" w:sz="0" w:space="0" w:color="auto"/>
        <w:right w:val="none" w:sz="0" w:space="0" w:color="auto"/>
      </w:divBdr>
    </w:div>
    <w:div w:id="1160777500">
      <w:bodyDiv w:val="1"/>
      <w:marLeft w:val="0"/>
      <w:marRight w:val="0"/>
      <w:marTop w:val="0"/>
      <w:marBottom w:val="0"/>
      <w:divBdr>
        <w:top w:val="none" w:sz="0" w:space="0" w:color="auto"/>
        <w:left w:val="none" w:sz="0" w:space="0" w:color="auto"/>
        <w:bottom w:val="none" w:sz="0" w:space="0" w:color="auto"/>
        <w:right w:val="none" w:sz="0" w:space="0" w:color="auto"/>
      </w:divBdr>
    </w:div>
    <w:div w:id="1160846655">
      <w:bodyDiv w:val="1"/>
      <w:marLeft w:val="0"/>
      <w:marRight w:val="0"/>
      <w:marTop w:val="0"/>
      <w:marBottom w:val="0"/>
      <w:divBdr>
        <w:top w:val="none" w:sz="0" w:space="0" w:color="auto"/>
        <w:left w:val="none" w:sz="0" w:space="0" w:color="auto"/>
        <w:bottom w:val="none" w:sz="0" w:space="0" w:color="auto"/>
        <w:right w:val="none" w:sz="0" w:space="0" w:color="auto"/>
      </w:divBdr>
    </w:div>
    <w:div w:id="1160921196">
      <w:bodyDiv w:val="1"/>
      <w:marLeft w:val="0"/>
      <w:marRight w:val="0"/>
      <w:marTop w:val="0"/>
      <w:marBottom w:val="0"/>
      <w:divBdr>
        <w:top w:val="none" w:sz="0" w:space="0" w:color="auto"/>
        <w:left w:val="none" w:sz="0" w:space="0" w:color="auto"/>
        <w:bottom w:val="none" w:sz="0" w:space="0" w:color="auto"/>
        <w:right w:val="none" w:sz="0" w:space="0" w:color="auto"/>
      </w:divBdr>
    </w:div>
    <w:div w:id="1161849419">
      <w:bodyDiv w:val="1"/>
      <w:marLeft w:val="0"/>
      <w:marRight w:val="0"/>
      <w:marTop w:val="0"/>
      <w:marBottom w:val="0"/>
      <w:divBdr>
        <w:top w:val="none" w:sz="0" w:space="0" w:color="auto"/>
        <w:left w:val="none" w:sz="0" w:space="0" w:color="auto"/>
        <w:bottom w:val="none" w:sz="0" w:space="0" w:color="auto"/>
        <w:right w:val="none" w:sz="0" w:space="0" w:color="auto"/>
      </w:divBdr>
    </w:div>
    <w:div w:id="1162160166">
      <w:bodyDiv w:val="1"/>
      <w:marLeft w:val="0"/>
      <w:marRight w:val="0"/>
      <w:marTop w:val="0"/>
      <w:marBottom w:val="0"/>
      <w:divBdr>
        <w:top w:val="none" w:sz="0" w:space="0" w:color="auto"/>
        <w:left w:val="none" w:sz="0" w:space="0" w:color="auto"/>
        <w:bottom w:val="none" w:sz="0" w:space="0" w:color="auto"/>
        <w:right w:val="none" w:sz="0" w:space="0" w:color="auto"/>
      </w:divBdr>
    </w:div>
    <w:div w:id="1162627489">
      <w:bodyDiv w:val="1"/>
      <w:marLeft w:val="0"/>
      <w:marRight w:val="0"/>
      <w:marTop w:val="0"/>
      <w:marBottom w:val="0"/>
      <w:divBdr>
        <w:top w:val="none" w:sz="0" w:space="0" w:color="auto"/>
        <w:left w:val="none" w:sz="0" w:space="0" w:color="auto"/>
        <w:bottom w:val="none" w:sz="0" w:space="0" w:color="auto"/>
        <w:right w:val="none" w:sz="0" w:space="0" w:color="auto"/>
      </w:divBdr>
    </w:div>
    <w:div w:id="1169128328">
      <w:bodyDiv w:val="1"/>
      <w:marLeft w:val="0"/>
      <w:marRight w:val="0"/>
      <w:marTop w:val="0"/>
      <w:marBottom w:val="0"/>
      <w:divBdr>
        <w:top w:val="none" w:sz="0" w:space="0" w:color="auto"/>
        <w:left w:val="none" w:sz="0" w:space="0" w:color="auto"/>
        <w:bottom w:val="none" w:sz="0" w:space="0" w:color="auto"/>
        <w:right w:val="none" w:sz="0" w:space="0" w:color="auto"/>
      </w:divBdr>
    </w:div>
    <w:div w:id="1170946155">
      <w:bodyDiv w:val="1"/>
      <w:marLeft w:val="0"/>
      <w:marRight w:val="0"/>
      <w:marTop w:val="0"/>
      <w:marBottom w:val="0"/>
      <w:divBdr>
        <w:top w:val="none" w:sz="0" w:space="0" w:color="auto"/>
        <w:left w:val="none" w:sz="0" w:space="0" w:color="auto"/>
        <w:bottom w:val="none" w:sz="0" w:space="0" w:color="auto"/>
        <w:right w:val="none" w:sz="0" w:space="0" w:color="auto"/>
      </w:divBdr>
    </w:div>
    <w:div w:id="1171291856">
      <w:bodyDiv w:val="1"/>
      <w:marLeft w:val="0"/>
      <w:marRight w:val="0"/>
      <w:marTop w:val="0"/>
      <w:marBottom w:val="0"/>
      <w:divBdr>
        <w:top w:val="none" w:sz="0" w:space="0" w:color="auto"/>
        <w:left w:val="none" w:sz="0" w:space="0" w:color="auto"/>
        <w:bottom w:val="none" w:sz="0" w:space="0" w:color="auto"/>
        <w:right w:val="none" w:sz="0" w:space="0" w:color="auto"/>
      </w:divBdr>
    </w:div>
    <w:div w:id="1171332359">
      <w:bodyDiv w:val="1"/>
      <w:marLeft w:val="0"/>
      <w:marRight w:val="0"/>
      <w:marTop w:val="0"/>
      <w:marBottom w:val="0"/>
      <w:divBdr>
        <w:top w:val="none" w:sz="0" w:space="0" w:color="auto"/>
        <w:left w:val="none" w:sz="0" w:space="0" w:color="auto"/>
        <w:bottom w:val="none" w:sz="0" w:space="0" w:color="auto"/>
        <w:right w:val="none" w:sz="0" w:space="0" w:color="auto"/>
      </w:divBdr>
    </w:div>
    <w:div w:id="1177966919">
      <w:bodyDiv w:val="1"/>
      <w:marLeft w:val="0"/>
      <w:marRight w:val="0"/>
      <w:marTop w:val="0"/>
      <w:marBottom w:val="0"/>
      <w:divBdr>
        <w:top w:val="none" w:sz="0" w:space="0" w:color="auto"/>
        <w:left w:val="none" w:sz="0" w:space="0" w:color="auto"/>
        <w:bottom w:val="none" w:sz="0" w:space="0" w:color="auto"/>
        <w:right w:val="none" w:sz="0" w:space="0" w:color="auto"/>
      </w:divBdr>
    </w:div>
    <w:div w:id="1179271057">
      <w:bodyDiv w:val="1"/>
      <w:marLeft w:val="0"/>
      <w:marRight w:val="0"/>
      <w:marTop w:val="0"/>
      <w:marBottom w:val="0"/>
      <w:divBdr>
        <w:top w:val="none" w:sz="0" w:space="0" w:color="auto"/>
        <w:left w:val="none" w:sz="0" w:space="0" w:color="auto"/>
        <w:bottom w:val="none" w:sz="0" w:space="0" w:color="auto"/>
        <w:right w:val="none" w:sz="0" w:space="0" w:color="auto"/>
      </w:divBdr>
    </w:div>
    <w:div w:id="1180119304">
      <w:bodyDiv w:val="1"/>
      <w:marLeft w:val="0"/>
      <w:marRight w:val="0"/>
      <w:marTop w:val="0"/>
      <w:marBottom w:val="0"/>
      <w:divBdr>
        <w:top w:val="none" w:sz="0" w:space="0" w:color="auto"/>
        <w:left w:val="none" w:sz="0" w:space="0" w:color="auto"/>
        <w:bottom w:val="none" w:sz="0" w:space="0" w:color="auto"/>
        <w:right w:val="none" w:sz="0" w:space="0" w:color="auto"/>
      </w:divBdr>
    </w:div>
    <w:div w:id="1184631576">
      <w:bodyDiv w:val="1"/>
      <w:marLeft w:val="0"/>
      <w:marRight w:val="0"/>
      <w:marTop w:val="0"/>
      <w:marBottom w:val="0"/>
      <w:divBdr>
        <w:top w:val="none" w:sz="0" w:space="0" w:color="auto"/>
        <w:left w:val="none" w:sz="0" w:space="0" w:color="auto"/>
        <w:bottom w:val="none" w:sz="0" w:space="0" w:color="auto"/>
        <w:right w:val="none" w:sz="0" w:space="0" w:color="auto"/>
      </w:divBdr>
    </w:div>
    <w:div w:id="1186747803">
      <w:bodyDiv w:val="1"/>
      <w:marLeft w:val="0"/>
      <w:marRight w:val="0"/>
      <w:marTop w:val="0"/>
      <w:marBottom w:val="0"/>
      <w:divBdr>
        <w:top w:val="none" w:sz="0" w:space="0" w:color="auto"/>
        <w:left w:val="none" w:sz="0" w:space="0" w:color="auto"/>
        <w:bottom w:val="none" w:sz="0" w:space="0" w:color="auto"/>
        <w:right w:val="none" w:sz="0" w:space="0" w:color="auto"/>
      </w:divBdr>
    </w:div>
    <w:div w:id="1188564892">
      <w:bodyDiv w:val="1"/>
      <w:marLeft w:val="0"/>
      <w:marRight w:val="0"/>
      <w:marTop w:val="0"/>
      <w:marBottom w:val="0"/>
      <w:divBdr>
        <w:top w:val="none" w:sz="0" w:space="0" w:color="auto"/>
        <w:left w:val="none" w:sz="0" w:space="0" w:color="auto"/>
        <w:bottom w:val="none" w:sz="0" w:space="0" w:color="auto"/>
        <w:right w:val="none" w:sz="0" w:space="0" w:color="auto"/>
      </w:divBdr>
    </w:div>
    <w:div w:id="1190799861">
      <w:bodyDiv w:val="1"/>
      <w:marLeft w:val="0"/>
      <w:marRight w:val="0"/>
      <w:marTop w:val="0"/>
      <w:marBottom w:val="0"/>
      <w:divBdr>
        <w:top w:val="none" w:sz="0" w:space="0" w:color="auto"/>
        <w:left w:val="none" w:sz="0" w:space="0" w:color="auto"/>
        <w:bottom w:val="none" w:sz="0" w:space="0" w:color="auto"/>
        <w:right w:val="none" w:sz="0" w:space="0" w:color="auto"/>
      </w:divBdr>
    </w:div>
    <w:div w:id="1191646066">
      <w:bodyDiv w:val="1"/>
      <w:marLeft w:val="0"/>
      <w:marRight w:val="0"/>
      <w:marTop w:val="0"/>
      <w:marBottom w:val="0"/>
      <w:divBdr>
        <w:top w:val="none" w:sz="0" w:space="0" w:color="auto"/>
        <w:left w:val="none" w:sz="0" w:space="0" w:color="auto"/>
        <w:bottom w:val="none" w:sz="0" w:space="0" w:color="auto"/>
        <w:right w:val="none" w:sz="0" w:space="0" w:color="auto"/>
      </w:divBdr>
    </w:div>
    <w:div w:id="1194347786">
      <w:bodyDiv w:val="1"/>
      <w:marLeft w:val="0"/>
      <w:marRight w:val="0"/>
      <w:marTop w:val="0"/>
      <w:marBottom w:val="0"/>
      <w:divBdr>
        <w:top w:val="none" w:sz="0" w:space="0" w:color="auto"/>
        <w:left w:val="none" w:sz="0" w:space="0" w:color="auto"/>
        <w:bottom w:val="none" w:sz="0" w:space="0" w:color="auto"/>
        <w:right w:val="none" w:sz="0" w:space="0" w:color="auto"/>
      </w:divBdr>
    </w:div>
    <w:div w:id="1195534438">
      <w:bodyDiv w:val="1"/>
      <w:marLeft w:val="0"/>
      <w:marRight w:val="0"/>
      <w:marTop w:val="0"/>
      <w:marBottom w:val="0"/>
      <w:divBdr>
        <w:top w:val="none" w:sz="0" w:space="0" w:color="auto"/>
        <w:left w:val="none" w:sz="0" w:space="0" w:color="auto"/>
        <w:bottom w:val="none" w:sz="0" w:space="0" w:color="auto"/>
        <w:right w:val="none" w:sz="0" w:space="0" w:color="auto"/>
      </w:divBdr>
    </w:div>
    <w:div w:id="1195773032">
      <w:bodyDiv w:val="1"/>
      <w:marLeft w:val="0"/>
      <w:marRight w:val="0"/>
      <w:marTop w:val="0"/>
      <w:marBottom w:val="0"/>
      <w:divBdr>
        <w:top w:val="none" w:sz="0" w:space="0" w:color="auto"/>
        <w:left w:val="none" w:sz="0" w:space="0" w:color="auto"/>
        <w:bottom w:val="none" w:sz="0" w:space="0" w:color="auto"/>
        <w:right w:val="none" w:sz="0" w:space="0" w:color="auto"/>
      </w:divBdr>
    </w:div>
    <w:div w:id="1197235148">
      <w:bodyDiv w:val="1"/>
      <w:marLeft w:val="0"/>
      <w:marRight w:val="0"/>
      <w:marTop w:val="0"/>
      <w:marBottom w:val="0"/>
      <w:divBdr>
        <w:top w:val="none" w:sz="0" w:space="0" w:color="auto"/>
        <w:left w:val="none" w:sz="0" w:space="0" w:color="auto"/>
        <w:bottom w:val="none" w:sz="0" w:space="0" w:color="auto"/>
        <w:right w:val="none" w:sz="0" w:space="0" w:color="auto"/>
      </w:divBdr>
    </w:div>
    <w:div w:id="1197700096">
      <w:bodyDiv w:val="1"/>
      <w:marLeft w:val="0"/>
      <w:marRight w:val="0"/>
      <w:marTop w:val="0"/>
      <w:marBottom w:val="0"/>
      <w:divBdr>
        <w:top w:val="none" w:sz="0" w:space="0" w:color="auto"/>
        <w:left w:val="none" w:sz="0" w:space="0" w:color="auto"/>
        <w:bottom w:val="none" w:sz="0" w:space="0" w:color="auto"/>
        <w:right w:val="none" w:sz="0" w:space="0" w:color="auto"/>
      </w:divBdr>
    </w:div>
    <w:div w:id="1199657662">
      <w:bodyDiv w:val="1"/>
      <w:marLeft w:val="0"/>
      <w:marRight w:val="0"/>
      <w:marTop w:val="0"/>
      <w:marBottom w:val="0"/>
      <w:divBdr>
        <w:top w:val="none" w:sz="0" w:space="0" w:color="auto"/>
        <w:left w:val="none" w:sz="0" w:space="0" w:color="auto"/>
        <w:bottom w:val="none" w:sz="0" w:space="0" w:color="auto"/>
        <w:right w:val="none" w:sz="0" w:space="0" w:color="auto"/>
      </w:divBdr>
    </w:div>
    <w:div w:id="1202129619">
      <w:bodyDiv w:val="1"/>
      <w:marLeft w:val="0"/>
      <w:marRight w:val="0"/>
      <w:marTop w:val="0"/>
      <w:marBottom w:val="0"/>
      <w:divBdr>
        <w:top w:val="none" w:sz="0" w:space="0" w:color="auto"/>
        <w:left w:val="none" w:sz="0" w:space="0" w:color="auto"/>
        <w:bottom w:val="none" w:sz="0" w:space="0" w:color="auto"/>
        <w:right w:val="none" w:sz="0" w:space="0" w:color="auto"/>
      </w:divBdr>
    </w:div>
    <w:div w:id="1204250320">
      <w:bodyDiv w:val="1"/>
      <w:marLeft w:val="0"/>
      <w:marRight w:val="0"/>
      <w:marTop w:val="0"/>
      <w:marBottom w:val="0"/>
      <w:divBdr>
        <w:top w:val="none" w:sz="0" w:space="0" w:color="auto"/>
        <w:left w:val="none" w:sz="0" w:space="0" w:color="auto"/>
        <w:bottom w:val="none" w:sz="0" w:space="0" w:color="auto"/>
        <w:right w:val="none" w:sz="0" w:space="0" w:color="auto"/>
      </w:divBdr>
    </w:div>
    <w:div w:id="1204713417">
      <w:bodyDiv w:val="1"/>
      <w:marLeft w:val="0"/>
      <w:marRight w:val="0"/>
      <w:marTop w:val="0"/>
      <w:marBottom w:val="0"/>
      <w:divBdr>
        <w:top w:val="none" w:sz="0" w:space="0" w:color="auto"/>
        <w:left w:val="none" w:sz="0" w:space="0" w:color="auto"/>
        <w:bottom w:val="none" w:sz="0" w:space="0" w:color="auto"/>
        <w:right w:val="none" w:sz="0" w:space="0" w:color="auto"/>
      </w:divBdr>
    </w:div>
    <w:div w:id="1205676890">
      <w:bodyDiv w:val="1"/>
      <w:marLeft w:val="0"/>
      <w:marRight w:val="0"/>
      <w:marTop w:val="0"/>
      <w:marBottom w:val="0"/>
      <w:divBdr>
        <w:top w:val="none" w:sz="0" w:space="0" w:color="auto"/>
        <w:left w:val="none" w:sz="0" w:space="0" w:color="auto"/>
        <w:bottom w:val="none" w:sz="0" w:space="0" w:color="auto"/>
        <w:right w:val="none" w:sz="0" w:space="0" w:color="auto"/>
      </w:divBdr>
    </w:div>
    <w:div w:id="1210144106">
      <w:bodyDiv w:val="1"/>
      <w:marLeft w:val="0"/>
      <w:marRight w:val="0"/>
      <w:marTop w:val="0"/>
      <w:marBottom w:val="0"/>
      <w:divBdr>
        <w:top w:val="none" w:sz="0" w:space="0" w:color="auto"/>
        <w:left w:val="none" w:sz="0" w:space="0" w:color="auto"/>
        <w:bottom w:val="none" w:sz="0" w:space="0" w:color="auto"/>
        <w:right w:val="none" w:sz="0" w:space="0" w:color="auto"/>
      </w:divBdr>
    </w:div>
    <w:div w:id="1212812181">
      <w:bodyDiv w:val="1"/>
      <w:marLeft w:val="0"/>
      <w:marRight w:val="0"/>
      <w:marTop w:val="0"/>
      <w:marBottom w:val="0"/>
      <w:divBdr>
        <w:top w:val="none" w:sz="0" w:space="0" w:color="auto"/>
        <w:left w:val="none" w:sz="0" w:space="0" w:color="auto"/>
        <w:bottom w:val="none" w:sz="0" w:space="0" w:color="auto"/>
        <w:right w:val="none" w:sz="0" w:space="0" w:color="auto"/>
      </w:divBdr>
    </w:div>
    <w:div w:id="1215509009">
      <w:bodyDiv w:val="1"/>
      <w:marLeft w:val="0"/>
      <w:marRight w:val="0"/>
      <w:marTop w:val="0"/>
      <w:marBottom w:val="0"/>
      <w:divBdr>
        <w:top w:val="none" w:sz="0" w:space="0" w:color="auto"/>
        <w:left w:val="none" w:sz="0" w:space="0" w:color="auto"/>
        <w:bottom w:val="none" w:sz="0" w:space="0" w:color="auto"/>
        <w:right w:val="none" w:sz="0" w:space="0" w:color="auto"/>
      </w:divBdr>
    </w:div>
    <w:div w:id="1215577396">
      <w:bodyDiv w:val="1"/>
      <w:marLeft w:val="0"/>
      <w:marRight w:val="0"/>
      <w:marTop w:val="0"/>
      <w:marBottom w:val="0"/>
      <w:divBdr>
        <w:top w:val="none" w:sz="0" w:space="0" w:color="auto"/>
        <w:left w:val="none" w:sz="0" w:space="0" w:color="auto"/>
        <w:bottom w:val="none" w:sz="0" w:space="0" w:color="auto"/>
        <w:right w:val="none" w:sz="0" w:space="0" w:color="auto"/>
      </w:divBdr>
    </w:div>
    <w:div w:id="1217743744">
      <w:bodyDiv w:val="1"/>
      <w:marLeft w:val="0"/>
      <w:marRight w:val="0"/>
      <w:marTop w:val="0"/>
      <w:marBottom w:val="0"/>
      <w:divBdr>
        <w:top w:val="none" w:sz="0" w:space="0" w:color="auto"/>
        <w:left w:val="none" w:sz="0" w:space="0" w:color="auto"/>
        <w:bottom w:val="none" w:sz="0" w:space="0" w:color="auto"/>
        <w:right w:val="none" w:sz="0" w:space="0" w:color="auto"/>
      </w:divBdr>
    </w:div>
    <w:div w:id="1220552788">
      <w:bodyDiv w:val="1"/>
      <w:marLeft w:val="0"/>
      <w:marRight w:val="0"/>
      <w:marTop w:val="0"/>
      <w:marBottom w:val="0"/>
      <w:divBdr>
        <w:top w:val="none" w:sz="0" w:space="0" w:color="auto"/>
        <w:left w:val="none" w:sz="0" w:space="0" w:color="auto"/>
        <w:bottom w:val="none" w:sz="0" w:space="0" w:color="auto"/>
        <w:right w:val="none" w:sz="0" w:space="0" w:color="auto"/>
      </w:divBdr>
    </w:div>
    <w:div w:id="1221867560">
      <w:bodyDiv w:val="1"/>
      <w:marLeft w:val="0"/>
      <w:marRight w:val="0"/>
      <w:marTop w:val="0"/>
      <w:marBottom w:val="0"/>
      <w:divBdr>
        <w:top w:val="none" w:sz="0" w:space="0" w:color="auto"/>
        <w:left w:val="none" w:sz="0" w:space="0" w:color="auto"/>
        <w:bottom w:val="none" w:sz="0" w:space="0" w:color="auto"/>
        <w:right w:val="none" w:sz="0" w:space="0" w:color="auto"/>
      </w:divBdr>
    </w:div>
    <w:div w:id="1223831043">
      <w:bodyDiv w:val="1"/>
      <w:marLeft w:val="0"/>
      <w:marRight w:val="0"/>
      <w:marTop w:val="0"/>
      <w:marBottom w:val="0"/>
      <w:divBdr>
        <w:top w:val="none" w:sz="0" w:space="0" w:color="auto"/>
        <w:left w:val="none" w:sz="0" w:space="0" w:color="auto"/>
        <w:bottom w:val="none" w:sz="0" w:space="0" w:color="auto"/>
        <w:right w:val="none" w:sz="0" w:space="0" w:color="auto"/>
      </w:divBdr>
    </w:div>
    <w:div w:id="1224483087">
      <w:bodyDiv w:val="1"/>
      <w:marLeft w:val="0"/>
      <w:marRight w:val="0"/>
      <w:marTop w:val="0"/>
      <w:marBottom w:val="0"/>
      <w:divBdr>
        <w:top w:val="none" w:sz="0" w:space="0" w:color="auto"/>
        <w:left w:val="none" w:sz="0" w:space="0" w:color="auto"/>
        <w:bottom w:val="none" w:sz="0" w:space="0" w:color="auto"/>
        <w:right w:val="none" w:sz="0" w:space="0" w:color="auto"/>
      </w:divBdr>
    </w:div>
    <w:div w:id="1225482252">
      <w:bodyDiv w:val="1"/>
      <w:marLeft w:val="0"/>
      <w:marRight w:val="0"/>
      <w:marTop w:val="0"/>
      <w:marBottom w:val="0"/>
      <w:divBdr>
        <w:top w:val="none" w:sz="0" w:space="0" w:color="auto"/>
        <w:left w:val="none" w:sz="0" w:space="0" w:color="auto"/>
        <w:bottom w:val="none" w:sz="0" w:space="0" w:color="auto"/>
        <w:right w:val="none" w:sz="0" w:space="0" w:color="auto"/>
      </w:divBdr>
    </w:div>
    <w:div w:id="1228494013">
      <w:bodyDiv w:val="1"/>
      <w:marLeft w:val="0"/>
      <w:marRight w:val="0"/>
      <w:marTop w:val="0"/>
      <w:marBottom w:val="0"/>
      <w:divBdr>
        <w:top w:val="none" w:sz="0" w:space="0" w:color="auto"/>
        <w:left w:val="none" w:sz="0" w:space="0" w:color="auto"/>
        <w:bottom w:val="none" w:sz="0" w:space="0" w:color="auto"/>
        <w:right w:val="none" w:sz="0" w:space="0" w:color="auto"/>
      </w:divBdr>
    </w:div>
    <w:div w:id="1228539322">
      <w:bodyDiv w:val="1"/>
      <w:marLeft w:val="0"/>
      <w:marRight w:val="0"/>
      <w:marTop w:val="0"/>
      <w:marBottom w:val="0"/>
      <w:divBdr>
        <w:top w:val="none" w:sz="0" w:space="0" w:color="auto"/>
        <w:left w:val="none" w:sz="0" w:space="0" w:color="auto"/>
        <w:bottom w:val="none" w:sz="0" w:space="0" w:color="auto"/>
        <w:right w:val="none" w:sz="0" w:space="0" w:color="auto"/>
      </w:divBdr>
    </w:div>
    <w:div w:id="1233813117">
      <w:bodyDiv w:val="1"/>
      <w:marLeft w:val="0"/>
      <w:marRight w:val="0"/>
      <w:marTop w:val="0"/>
      <w:marBottom w:val="0"/>
      <w:divBdr>
        <w:top w:val="none" w:sz="0" w:space="0" w:color="auto"/>
        <w:left w:val="none" w:sz="0" w:space="0" w:color="auto"/>
        <w:bottom w:val="none" w:sz="0" w:space="0" w:color="auto"/>
        <w:right w:val="none" w:sz="0" w:space="0" w:color="auto"/>
      </w:divBdr>
    </w:div>
    <w:div w:id="1235508985">
      <w:bodyDiv w:val="1"/>
      <w:marLeft w:val="0"/>
      <w:marRight w:val="0"/>
      <w:marTop w:val="0"/>
      <w:marBottom w:val="0"/>
      <w:divBdr>
        <w:top w:val="none" w:sz="0" w:space="0" w:color="auto"/>
        <w:left w:val="none" w:sz="0" w:space="0" w:color="auto"/>
        <w:bottom w:val="none" w:sz="0" w:space="0" w:color="auto"/>
        <w:right w:val="none" w:sz="0" w:space="0" w:color="auto"/>
      </w:divBdr>
    </w:div>
    <w:div w:id="1239628610">
      <w:bodyDiv w:val="1"/>
      <w:marLeft w:val="0"/>
      <w:marRight w:val="0"/>
      <w:marTop w:val="0"/>
      <w:marBottom w:val="0"/>
      <w:divBdr>
        <w:top w:val="none" w:sz="0" w:space="0" w:color="auto"/>
        <w:left w:val="none" w:sz="0" w:space="0" w:color="auto"/>
        <w:bottom w:val="none" w:sz="0" w:space="0" w:color="auto"/>
        <w:right w:val="none" w:sz="0" w:space="0" w:color="auto"/>
      </w:divBdr>
    </w:div>
    <w:div w:id="1240096709">
      <w:bodyDiv w:val="1"/>
      <w:marLeft w:val="0"/>
      <w:marRight w:val="0"/>
      <w:marTop w:val="0"/>
      <w:marBottom w:val="0"/>
      <w:divBdr>
        <w:top w:val="none" w:sz="0" w:space="0" w:color="auto"/>
        <w:left w:val="none" w:sz="0" w:space="0" w:color="auto"/>
        <w:bottom w:val="none" w:sz="0" w:space="0" w:color="auto"/>
        <w:right w:val="none" w:sz="0" w:space="0" w:color="auto"/>
      </w:divBdr>
    </w:div>
    <w:div w:id="1245727851">
      <w:bodyDiv w:val="1"/>
      <w:marLeft w:val="0"/>
      <w:marRight w:val="0"/>
      <w:marTop w:val="0"/>
      <w:marBottom w:val="0"/>
      <w:divBdr>
        <w:top w:val="none" w:sz="0" w:space="0" w:color="auto"/>
        <w:left w:val="none" w:sz="0" w:space="0" w:color="auto"/>
        <w:bottom w:val="none" w:sz="0" w:space="0" w:color="auto"/>
        <w:right w:val="none" w:sz="0" w:space="0" w:color="auto"/>
      </w:divBdr>
    </w:div>
    <w:div w:id="1248534055">
      <w:bodyDiv w:val="1"/>
      <w:marLeft w:val="0"/>
      <w:marRight w:val="0"/>
      <w:marTop w:val="0"/>
      <w:marBottom w:val="0"/>
      <w:divBdr>
        <w:top w:val="none" w:sz="0" w:space="0" w:color="auto"/>
        <w:left w:val="none" w:sz="0" w:space="0" w:color="auto"/>
        <w:bottom w:val="none" w:sz="0" w:space="0" w:color="auto"/>
        <w:right w:val="none" w:sz="0" w:space="0" w:color="auto"/>
      </w:divBdr>
    </w:div>
    <w:div w:id="1256477350">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58757143">
      <w:bodyDiv w:val="1"/>
      <w:marLeft w:val="0"/>
      <w:marRight w:val="0"/>
      <w:marTop w:val="0"/>
      <w:marBottom w:val="0"/>
      <w:divBdr>
        <w:top w:val="none" w:sz="0" w:space="0" w:color="auto"/>
        <w:left w:val="none" w:sz="0" w:space="0" w:color="auto"/>
        <w:bottom w:val="none" w:sz="0" w:space="0" w:color="auto"/>
        <w:right w:val="none" w:sz="0" w:space="0" w:color="auto"/>
      </w:divBdr>
    </w:div>
    <w:div w:id="1262689893">
      <w:bodyDiv w:val="1"/>
      <w:marLeft w:val="0"/>
      <w:marRight w:val="0"/>
      <w:marTop w:val="0"/>
      <w:marBottom w:val="0"/>
      <w:divBdr>
        <w:top w:val="none" w:sz="0" w:space="0" w:color="auto"/>
        <w:left w:val="none" w:sz="0" w:space="0" w:color="auto"/>
        <w:bottom w:val="none" w:sz="0" w:space="0" w:color="auto"/>
        <w:right w:val="none" w:sz="0" w:space="0" w:color="auto"/>
      </w:divBdr>
    </w:div>
    <w:div w:id="1264918101">
      <w:bodyDiv w:val="1"/>
      <w:marLeft w:val="0"/>
      <w:marRight w:val="0"/>
      <w:marTop w:val="0"/>
      <w:marBottom w:val="0"/>
      <w:divBdr>
        <w:top w:val="none" w:sz="0" w:space="0" w:color="auto"/>
        <w:left w:val="none" w:sz="0" w:space="0" w:color="auto"/>
        <w:bottom w:val="none" w:sz="0" w:space="0" w:color="auto"/>
        <w:right w:val="none" w:sz="0" w:space="0" w:color="auto"/>
      </w:divBdr>
    </w:div>
    <w:div w:id="1267498012">
      <w:bodyDiv w:val="1"/>
      <w:marLeft w:val="0"/>
      <w:marRight w:val="0"/>
      <w:marTop w:val="0"/>
      <w:marBottom w:val="0"/>
      <w:divBdr>
        <w:top w:val="none" w:sz="0" w:space="0" w:color="auto"/>
        <w:left w:val="none" w:sz="0" w:space="0" w:color="auto"/>
        <w:bottom w:val="none" w:sz="0" w:space="0" w:color="auto"/>
        <w:right w:val="none" w:sz="0" w:space="0" w:color="auto"/>
      </w:divBdr>
    </w:div>
    <w:div w:id="1272513195">
      <w:bodyDiv w:val="1"/>
      <w:marLeft w:val="0"/>
      <w:marRight w:val="0"/>
      <w:marTop w:val="0"/>
      <w:marBottom w:val="0"/>
      <w:divBdr>
        <w:top w:val="none" w:sz="0" w:space="0" w:color="auto"/>
        <w:left w:val="none" w:sz="0" w:space="0" w:color="auto"/>
        <w:bottom w:val="none" w:sz="0" w:space="0" w:color="auto"/>
        <w:right w:val="none" w:sz="0" w:space="0" w:color="auto"/>
      </w:divBdr>
    </w:div>
    <w:div w:id="1282496686">
      <w:bodyDiv w:val="1"/>
      <w:marLeft w:val="0"/>
      <w:marRight w:val="0"/>
      <w:marTop w:val="0"/>
      <w:marBottom w:val="0"/>
      <w:divBdr>
        <w:top w:val="none" w:sz="0" w:space="0" w:color="auto"/>
        <w:left w:val="none" w:sz="0" w:space="0" w:color="auto"/>
        <w:bottom w:val="none" w:sz="0" w:space="0" w:color="auto"/>
        <w:right w:val="none" w:sz="0" w:space="0" w:color="auto"/>
      </w:divBdr>
    </w:div>
    <w:div w:id="1285766822">
      <w:bodyDiv w:val="1"/>
      <w:marLeft w:val="0"/>
      <w:marRight w:val="0"/>
      <w:marTop w:val="0"/>
      <w:marBottom w:val="0"/>
      <w:divBdr>
        <w:top w:val="none" w:sz="0" w:space="0" w:color="auto"/>
        <w:left w:val="none" w:sz="0" w:space="0" w:color="auto"/>
        <w:bottom w:val="none" w:sz="0" w:space="0" w:color="auto"/>
        <w:right w:val="none" w:sz="0" w:space="0" w:color="auto"/>
      </w:divBdr>
    </w:div>
    <w:div w:id="1297488118">
      <w:bodyDiv w:val="1"/>
      <w:marLeft w:val="0"/>
      <w:marRight w:val="0"/>
      <w:marTop w:val="0"/>
      <w:marBottom w:val="0"/>
      <w:divBdr>
        <w:top w:val="none" w:sz="0" w:space="0" w:color="auto"/>
        <w:left w:val="none" w:sz="0" w:space="0" w:color="auto"/>
        <w:bottom w:val="none" w:sz="0" w:space="0" w:color="auto"/>
        <w:right w:val="none" w:sz="0" w:space="0" w:color="auto"/>
      </w:divBdr>
    </w:div>
    <w:div w:id="1298681318">
      <w:bodyDiv w:val="1"/>
      <w:marLeft w:val="0"/>
      <w:marRight w:val="0"/>
      <w:marTop w:val="0"/>
      <w:marBottom w:val="0"/>
      <w:divBdr>
        <w:top w:val="none" w:sz="0" w:space="0" w:color="auto"/>
        <w:left w:val="none" w:sz="0" w:space="0" w:color="auto"/>
        <w:bottom w:val="none" w:sz="0" w:space="0" w:color="auto"/>
        <w:right w:val="none" w:sz="0" w:space="0" w:color="auto"/>
      </w:divBdr>
    </w:div>
    <w:div w:id="1301426836">
      <w:bodyDiv w:val="1"/>
      <w:marLeft w:val="0"/>
      <w:marRight w:val="0"/>
      <w:marTop w:val="0"/>
      <w:marBottom w:val="0"/>
      <w:divBdr>
        <w:top w:val="none" w:sz="0" w:space="0" w:color="auto"/>
        <w:left w:val="none" w:sz="0" w:space="0" w:color="auto"/>
        <w:bottom w:val="none" w:sz="0" w:space="0" w:color="auto"/>
        <w:right w:val="none" w:sz="0" w:space="0" w:color="auto"/>
      </w:divBdr>
    </w:div>
    <w:div w:id="1306160373">
      <w:bodyDiv w:val="1"/>
      <w:marLeft w:val="0"/>
      <w:marRight w:val="0"/>
      <w:marTop w:val="0"/>
      <w:marBottom w:val="0"/>
      <w:divBdr>
        <w:top w:val="none" w:sz="0" w:space="0" w:color="auto"/>
        <w:left w:val="none" w:sz="0" w:space="0" w:color="auto"/>
        <w:bottom w:val="none" w:sz="0" w:space="0" w:color="auto"/>
        <w:right w:val="none" w:sz="0" w:space="0" w:color="auto"/>
      </w:divBdr>
    </w:div>
    <w:div w:id="1311712655">
      <w:bodyDiv w:val="1"/>
      <w:marLeft w:val="0"/>
      <w:marRight w:val="0"/>
      <w:marTop w:val="0"/>
      <w:marBottom w:val="0"/>
      <w:divBdr>
        <w:top w:val="none" w:sz="0" w:space="0" w:color="auto"/>
        <w:left w:val="none" w:sz="0" w:space="0" w:color="auto"/>
        <w:bottom w:val="none" w:sz="0" w:space="0" w:color="auto"/>
        <w:right w:val="none" w:sz="0" w:space="0" w:color="auto"/>
      </w:divBdr>
    </w:div>
    <w:div w:id="1312173774">
      <w:bodyDiv w:val="1"/>
      <w:marLeft w:val="0"/>
      <w:marRight w:val="0"/>
      <w:marTop w:val="0"/>
      <w:marBottom w:val="0"/>
      <w:divBdr>
        <w:top w:val="none" w:sz="0" w:space="0" w:color="auto"/>
        <w:left w:val="none" w:sz="0" w:space="0" w:color="auto"/>
        <w:bottom w:val="none" w:sz="0" w:space="0" w:color="auto"/>
        <w:right w:val="none" w:sz="0" w:space="0" w:color="auto"/>
      </w:divBdr>
    </w:div>
    <w:div w:id="1312369508">
      <w:bodyDiv w:val="1"/>
      <w:marLeft w:val="0"/>
      <w:marRight w:val="0"/>
      <w:marTop w:val="0"/>
      <w:marBottom w:val="0"/>
      <w:divBdr>
        <w:top w:val="none" w:sz="0" w:space="0" w:color="auto"/>
        <w:left w:val="none" w:sz="0" w:space="0" w:color="auto"/>
        <w:bottom w:val="none" w:sz="0" w:space="0" w:color="auto"/>
        <w:right w:val="none" w:sz="0" w:space="0" w:color="auto"/>
      </w:divBdr>
    </w:div>
    <w:div w:id="1314286706">
      <w:bodyDiv w:val="1"/>
      <w:marLeft w:val="0"/>
      <w:marRight w:val="0"/>
      <w:marTop w:val="0"/>
      <w:marBottom w:val="0"/>
      <w:divBdr>
        <w:top w:val="none" w:sz="0" w:space="0" w:color="auto"/>
        <w:left w:val="none" w:sz="0" w:space="0" w:color="auto"/>
        <w:bottom w:val="none" w:sz="0" w:space="0" w:color="auto"/>
        <w:right w:val="none" w:sz="0" w:space="0" w:color="auto"/>
      </w:divBdr>
    </w:div>
    <w:div w:id="1314676963">
      <w:bodyDiv w:val="1"/>
      <w:marLeft w:val="0"/>
      <w:marRight w:val="0"/>
      <w:marTop w:val="0"/>
      <w:marBottom w:val="0"/>
      <w:divBdr>
        <w:top w:val="none" w:sz="0" w:space="0" w:color="auto"/>
        <w:left w:val="none" w:sz="0" w:space="0" w:color="auto"/>
        <w:bottom w:val="none" w:sz="0" w:space="0" w:color="auto"/>
        <w:right w:val="none" w:sz="0" w:space="0" w:color="auto"/>
      </w:divBdr>
    </w:div>
    <w:div w:id="1315647160">
      <w:bodyDiv w:val="1"/>
      <w:marLeft w:val="0"/>
      <w:marRight w:val="0"/>
      <w:marTop w:val="0"/>
      <w:marBottom w:val="0"/>
      <w:divBdr>
        <w:top w:val="none" w:sz="0" w:space="0" w:color="auto"/>
        <w:left w:val="none" w:sz="0" w:space="0" w:color="auto"/>
        <w:bottom w:val="none" w:sz="0" w:space="0" w:color="auto"/>
        <w:right w:val="none" w:sz="0" w:space="0" w:color="auto"/>
      </w:divBdr>
    </w:div>
    <w:div w:id="1323660876">
      <w:bodyDiv w:val="1"/>
      <w:marLeft w:val="0"/>
      <w:marRight w:val="0"/>
      <w:marTop w:val="0"/>
      <w:marBottom w:val="0"/>
      <w:divBdr>
        <w:top w:val="none" w:sz="0" w:space="0" w:color="auto"/>
        <w:left w:val="none" w:sz="0" w:space="0" w:color="auto"/>
        <w:bottom w:val="none" w:sz="0" w:space="0" w:color="auto"/>
        <w:right w:val="none" w:sz="0" w:space="0" w:color="auto"/>
      </w:divBdr>
    </w:div>
    <w:div w:id="1327703651">
      <w:bodyDiv w:val="1"/>
      <w:marLeft w:val="0"/>
      <w:marRight w:val="0"/>
      <w:marTop w:val="0"/>
      <w:marBottom w:val="0"/>
      <w:divBdr>
        <w:top w:val="none" w:sz="0" w:space="0" w:color="auto"/>
        <w:left w:val="none" w:sz="0" w:space="0" w:color="auto"/>
        <w:bottom w:val="none" w:sz="0" w:space="0" w:color="auto"/>
        <w:right w:val="none" w:sz="0" w:space="0" w:color="auto"/>
      </w:divBdr>
    </w:div>
    <w:div w:id="1328900850">
      <w:bodyDiv w:val="1"/>
      <w:marLeft w:val="0"/>
      <w:marRight w:val="0"/>
      <w:marTop w:val="0"/>
      <w:marBottom w:val="0"/>
      <w:divBdr>
        <w:top w:val="none" w:sz="0" w:space="0" w:color="auto"/>
        <w:left w:val="none" w:sz="0" w:space="0" w:color="auto"/>
        <w:bottom w:val="none" w:sz="0" w:space="0" w:color="auto"/>
        <w:right w:val="none" w:sz="0" w:space="0" w:color="auto"/>
      </w:divBdr>
    </w:div>
    <w:div w:id="1331179061">
      <w:bodyDiv w:val="1"/>
      <w:marLeft w:val="0"/>
      <w:marRight w:val="0"/>
      <w:marTop w:val="0"/>
      <w:marBottom w:val="0"/>
      <w:divBdr>
        <w:top w:val="none" w:sz="0" w:space="0" w:color="auto"/>
        <w:left w:val="none" w:sz="0" w:space="0" w:color="auto"/>
        <w:bottom w:val="none" w:sz="0" w:space="0" w:color="auto"/>
        <w:right w:val="none" w:sz="0" w:space="0" w:color="auto"/>
      </w:divBdr>
    </w:div>
    <w:div w:id="1331368523">
      <w:bodyDiv w:val="1"/>
      <w:marLeft w:val="0"/>
      <w:marRight w:val="0"/>
      <w:marTop w:val="0"/>
      <w:marBottom w:val="0"/>
      <w:divBdr>
        <w:top w:val="none" w:sz="0" w:space="0" w:color="auto"/>
        <w:left w:val="none" w:sz="0" w:space="0" w:color="auto"/>
        <w:bottom w:val="none" w:sz="0" w:space="0" w:color="auto"/>
        <w:right w:val="none" w:sz="0" w:space="0" w:color="auto"/>
      </w:divBdr>
    </w:div>
    <w:div w:id="1336423076">
      <w:bodyDiv w:val="1"/>
      <w:marLeft w:val="0"/>
      <w:marRight w:val="0"/>
      <w:marTop w:val="0"/>
      <w:marBottom w:val="0"/>
      <w:divBdr>
        <w:top w:val="none" w:sz="0" w:space="0" w:color="auto"/>
        <w:left w:val="none" w:sz="0" w:space="0" w:color="auto"/>
        <w:bottom w:val="none" w:sz="0" w:space="0" w:color="auto"/>
        <w:right w:val="none" w:sz="0" w:space="0" w:color="auto"/>
      </w:divBdr>
    </w:div>
    <w:div w:id="1337928040">
      <w:bodyDiv w:val="1"/>
      <w:marLeft w:val="0"/>
      <w:marRight w:val="0"/>
      <w:marTop w:val="0"/>
      <w:marBottom w:val="0"/>
      <w:divBdr>
        <w:top w:val="none" w:sz="0" w:space="0" w:color="auto"/>
        <w:left w:val="none" w:sz="0" w:space="0" w:color="auto"/>
        <w:bottom w:val="none" w:sz="0" w:space="0" w:color="auto"/>
        <w:right w:val="none" w:sz="0" w:space="0" w:color="auto"/>
      </w:divBdr>
    </w:div>
    <w:div w:id="1342781748">
      <w:bodyDiv w:val="1"/>
      <w:marLeft w:val="0"/>
      <w:marRight w:val="0"/>
      <w:marTop w:val="0"/>
      <w:marBottom w:val="0"/>
      <w:divBdr>
        <w:top w:val="none" w:sz="0" w:space="0" w:color="auto"/>
        <w:left w:val="none" w:sz="0" w:space="0" w:color="auto"/>
        <w:bottom w:val="none" w:sz="0" w:space="0" w:color="auto"/>
        <w:right w:val="none" w:sz="0" w:space="0" w:color="auto"/>
      </w:divBdr>
    </w:div>
    <w:div w:id="1343626002">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45981945">
      <w:bodyDiv w:val="1"/>
      <w:marLeft w:val="0"/>
      <w:marRight w:val="0"/>
      <w:marTop w:val="0"/>
      <w:marBottom w:val="0"/>
      <w:divBdr>
        <w:top w:val="none" w:sz="0" w:space="0" w:color="auto"/>
        <w:left w:val="none" w:sz="0" w:space="0" w:color="auto"/>
        <w:bottom w:val="none" w:sz="0" w:space="0" w:color="auto"/>
        <w:right w:val="none" w:sz="0" w:space="0" w:color="auto"/>
      </w:divBdr>
    </w:div>
    <w:div w:id="1349017508">
      <w:bodyDiv w:val="1"/>
      <w:marLeft w:val="0"/>
      <w:marRight w:val="0"/>
      <w:marTop w:val="0"/>
      <w:marBottom w:val="0"/>
      <w:divBdr>
        <w:top w:val="none" w:sz="0" w:space="0" w:color="auto"/>
        <w:left w:val="none" w:sz="0" w:space="0" w:color="auto"/>
        <w:bottom w:val="none" w:sz="0" w:space="0" w:color="auto"/>
        <w:right w:val="none" w:sz="0" w:space="0" w:color="auto"/>
      </w:divBdr>
    </w:div>
    <w:div w:id="1349527697">
      <w:bodyDiv w:val="1"/>
      <w:marLeft w:val="0"/>
      <w:marRight w:val="0"/>
      <w:marTop w:val="0"/>
      <w:marBottom w:val="0"/>
      <w:divBdr>
        <w:top w:val="none" w:sz="0" w:space="0" w:color="auto"/>
        <w:left w:val="none" w:sz="0" w:space="0" w:color="auto"/>
        <w:bottom w:val="none" w:sz="0" w:space="0" w:color="auto"/>
        <w:right w:val="none" w:sz="0" w:space="0" w:color="auto"/>
      </w:divBdr>
    </w:div>
    <w:div w:id="1349913725">
      <w:bodyDiv w:val="1"/>
      <w:marLeft w:val="0"/>
      <w:marRight w:val="0"/>
      <w:marTop w:val="0"/>
      <w:marBottom w:val="0"/>
      <w:divBdr>
        <w:top w:val="none" w:sz="0" w:space="0" w:color="auto"/>
        <w:left w:val="none" w:sz="0" w:space="0" w:color="auto"/>
        <w:bottom w:val="none" w:sz="0" w:space="0" w:color="auto"/>
        <w:right w:val="none" w:sz="0" w:space="0" w:color="auto"/>
      </w:divBdr>
    </w:div>
    <w:div w:id="1350259343">
      <w:bodyDiv w:val="1"/>
      <w:marLeft w:val="0"/>
      <w:marRight w:val="0"/>
      <w:marTop w:val="0"/>
      <w:marBottom w:val="0"/>
      <w:divBdr>
        <w:top w:val="none" w:sz="0" w:space="0" w:color="auto"/>
        <w:left w:val="none" w:sz="0" w:space="0" w:color="auto"/>
        <w:bottom w:val="none" w:sz="0" w:space="0" w:color="auto"/>
        <w:right w:val="none" w:sz="0" w:space="0" w:color="auto"/>
      </w:divBdr>
    </w:div>
    <w:div w:id="1357124085">
      <w:bodyDiv w:val="1"/>
      <w:marLeft w:val="0"/>
      <w:marRight w:val="0"/>
      <w:marTop w:val="0"/>
      <w:marBottom w:val="0"/>
      <w:divBdr>
        <w:top w:val="none" w:sz="0" w:space="0" w:color="auto"/>
        <w:left w:val="none" w:sz="0" w:space="0" w:color="auto"/>
        <w:bottom w:val="none" w:sz="0" w:space="0" w:color="auto"/>
        <w:right w:val="none" w:sz="0" w:space="0" w:color="auto"/>
      </w:divBdr>
    </w:div>
    <w:div w:id="1357850218">
      <w:bodyDiv w:val="1"/>
      <w:marLeft w:val="0"/>
      <w:marRight w:val="0"/>
      <w:marTop w:val="0"/>
      <w:marBottom w:val="0"/>
      <w:divBdr>
        <w:top w:val="none" w:sz="0" w:space="0" w:color="auto"/>
        <w:left w:val="none" w:sz="0" w:space="0" w:color="auto"/>
        <w:bottom w:val="none" w:sz="0" w:space="0" w:color="auto"/>
        <w:right w:val="none" w:sz="0" w:space="0" w:color="auto"/>
      </w:divBdr>
    </w:div>
    <w:div w:id="1359969586">
      <w:bodyDiv w:val="1"/>
      <w:marLeft w:val="0"/>
      <w:marRight w:val="0"/>
      <w:marTop w:val="0"/>
      <w:marBottom w:val="0"/>
      <w:divBdr>
        <w:top w:val="none" w:sz="0" w:space="0" w:color="auto"/>
        <w:left w:val="none" w:sz="0" w:space="0" w:color="auto"/>
        <w:bottom w:val="none" w:sz="0" w:space="0" w:color="auto"/>
        <w:right w:val="none" w:sz="0" w:space="0" w:color="auto"/>
      </w:divBdr>
    </w:div>
    <w:div w:id="1361318195">
      <w:bodyDiv w:val="1"/>
      <w:marLeft w:val="0"/>
      <w:marRight w:val="0"/>
      <w:marTop w:val="0"/>
      <w:marBottom w:val="0"/>
      <w:divBdr>
        <w:top w:val="none" w:sz="0" w:space="0" w:color="auto"/>
        <w:left w:val="none" w:sz="0" w:space="0" w:color="auto"/>
        <w:bottom w:val="none" w:sz="0" w:space="0" w:color="auto"/>
        <w:right w:val="none" w:sz="0" w:space="0" w:color="auto"/>
      </w:divBdr>
    </w:div>
    <w:div w:id="1361784152">
      <w:bodyDiv w:val="1"/>
      <w:marLeft w:val="0"/>
      <w:marRight w:val="0"/>
      <w:marTop w:val="0"/>
      <w:marBottom w:val="0"/>
      <w:divBdr>
        <w:top w:val="none" w:sz="0" w:space="0" w:color="auto"/>
        <w:left w:val="none" w:sz="0" w:space="0" w:color="auto"/>
        <w:bottom w:val="none" w:sz="0" w:space="0" w:color="auto"/>
        <w:right w:val="none" w:sz="0" w:space="0" w:color="auto"/>
      </w:divBdr>
    </w:div>
    <w:div w:id="1361932275">
      <w:bodyDiv w:val="1"/>
      <w:marLeft w:val="0"/>
      <w:marRight w:val="0"/>
      <w:marTop w:val="0"/>
      <w:marBottom w:val="0"/>
      <w:divBdr>
        <w:top w:val="none" w:sz="0" w:space="0" w:color="auto"/>
        <w:left w:val="none" w:sz="0" w:space="0" w:color="auto"/>
        <w:bottom w:val="none" w:sz="0" w:space="0" w:color="auto"/>
        <w:right w:val="none" w:sz="0" w:space="0" w:color="auto"/>
      </w:divBdr>
    </w:div>
    <w:div w:id="1362122328">
      <w:bodyDiv w:val="1"/>
      <w:marLeft w:val="0"/>
      <w:marRight w:val="0"/>
      <w:marTop w:val="0"/>
      <w:marBottom w:val="0"/>
      <w:divBdr>
        <w:top w:val="none" w:sz="0" w:space="0" w:color="auto"/>
        <w:left w:val="none" w:sz="0" w:space="0" w:color="auto"/>
        <w:bottom w:val="none" w:sz="0" w:space="0" w:color="auto"/>
        <w:right w:val="none" w:sz="0" w:space="0" w:color="auto"/>
      </w:divBdr>
    </w:div>
    <w:div w:id="1365784558">
      <w:bodyDiv w:val="1"/>
      <w:marLeft w:val="0"/>
      <w:marRight w:val="0"/>
      <w:marTop w:val="0"/>
      <w:marBottom w:val="0"/>
      <w:divBdr>
        <w:top w:val="none" w:sz="0" w:space="0" w:color="auto"/>
        <w:left w:val="none" w:sz="0" w:space="0" w:color="auto"/>
        <w:bottom w:val="none" w:sz="0" w:space="0" w:color="auto"/>
        <w:right w:val="none" w:sz="0" w:space="0" w:color="auto"/>
      </w:divBdr>
    </w:div>
    <w:div w:id="1372800647">
      <w:bodyDiv w:val="1"/>
      <w:marLeft w:val="0"/>
      <w:marRight w:val="0"/>
      <w:marTop w:val="0"/>
      <w:marBottom w:val="0"/>
      <w:divBdr>
        <w:top w:val="none" w:sz="0" w:space="0" w:color="auto"/>
        <w:left w:val="none" w:sz="0" w:space="0" w:color="auto"/>
        <w:bottom w:val="none" w:sz="0" w:space="0" w:color="auto"/>
        <w:right w:val="none" w:sz="0" w:space="0" w:color="auto"/>
      </w:divBdr>
    </w:div>
    <w:div w:id="1373572630">
      <w:bodyDiv w:val="1"/>
      <w:marLeft w:val="0"/>
      <w:marRight w:val="0"/>
      <w:marTop w:val="0"/>
      <w:marBottom w:val="0"/>
      <w:divBdr>
        <w:top w:val="none" w:sz="0" w:space="0" w:color="auto"/>
        <w:left w:val="none" w:sz="0" w:space="0" w:color="auto"/>
        <w:bottom w:val="none" w:sz="0" w:space="0" w:color="auto"/>
        <w:right w:val="none" w:sz="0" w:space="0" w:color="auto"/>
      </w:divBdr>
    </w:div>
    <w:div w:id="1374689908">
      <w:bodyDiv w:val="1"/>
      <w:marLeft w:val="0"/>
      <w:marRight w:val="0"/>
      <w:marTop w:val="0"/>
      <w:marBottom w:val="0"/>
      <w:divBdr>
        <w:top w:val="none" w:sz="0" w:space="0" w:color="auto"/>
        <w:left w:val="none" w:sz="0" w:space="0" w:color="auto"/>
        <w:bottom w:val="none" w:sz="0" w:space="0" w:color="auto"/>
        <w:right w:val="none" w:sz="0" w:space="0" w:color="auto"/>
      </w:divBdr>
    </w:div>
    <w:div w:id="1376196700">
      <w:bodyDiv w:val="1"/>
      <w:marLeft w:val="0"/>
      <w:marRight w:val="0"/>
      <w:marTop w:val="0"/>
      <w:marBottom w:val="0"/>
      <w:divBdr>
        <w:top w:val="none" w:sz="0" w:space="0" w:color="auto"/>
        <w:left w:val="none" w:sz="0" w:space="0" w:color="auto"/>
        <w:bottom w:val="none" w:sz="0" w:space="0" w:color="auto"/>
        <w:right w:val="none" w:sz="0" w:space="0" w:color="auto"/>
      </w:divBdr>
    </w:div>
    <w:div w:id="1376732499">
      <w:bodyDiv w:val="1"/>
      <w:marLeft w:val="0"/>
      <w:marRight w:val="0"/>
      <w:marTop w:val="0"/>
      <w:marBottom w:val="0"/>
      <w:divBdr>
        <w:top w:val="none" w:sz="0" w:space="0" w:color="auto"/>
        <w:left w:val="none" w:sz="0" w:space="0" w:color="auto"/>
        <w:bottom w:val="none" w:sz="0" w:space="0" w:color="auto"/>
        <w:right w:val="none" w:sz="0" w:space="0" w:color="auto"/>
      </w:divBdr>
    </w:div>
    <w:div w:id="1378160365">
      <w:bodyDiv w:val="1"/>
      <w:marLeft w:val="0"/>
      <w:marRight w:val="0"/>
      <w:marTop w:val="0"/>
      <w:marBottom w:val="0"/>
      <w:divBdr>
        <w:top w:val="none" w:sz="0" w:space="0" w:color="auto"/>
        <w:left w:val="none" w:sz="0" w:space="0" w:color="auto"/>
        <w:bottom w:val="none" w:sz="0" w:space="0" w:color="auto"/>
        <w:right w:val="none" w:sz="0" w:space="0" w:color="auto"/>
      </w:divBdr>
    </w:div>
    <w:div w:id="1380279335">
      <w:bodyDiv w:val="1"/>
      <w:marLeft w:val="0"/>
      <w:marRight w:val="0"/>
      <w:marTop w:val="0"/>
      <w:marBottom w:val="0"/>
      <w:divBdr>
        <w:top w:val="none" w:sz="0" w:space="0" w:color="auto"/>
        <w:left w:val="none" w:sz="0" w:space="0" w:color="auto"/>
        <w:bottom w:val="none" w:sz="0" w:space="0" w:color="auto"/>
        <w:right w:val="none" w:sz="0" w:space="0" w:color="auto"/>
      </w:divBdr>
    </w:div>
    <w:div w:id="1381510812">
      <w:bodyDiv w:val="1"/>
      <w:marLeft w:val="0"/>
      <w:marRight w:val="0"/>
      <w:marTop w:val="0"/>
      <w:marBottom w:val="0"/>
      <w:divBdr>
        <w:top w:val="none" w:sz="0" w:space="0" w:color="auto"/>
        <w:left w:val="none" w:sz="0" w:space="0" w:color="auto"/>
        <w:bottom w:val="none" w:sz="0" w:space="0" w:color="auto"/>
        <w:right w:val="none" w:sz="0" w:space="0" w:color="auto"/>
      </w:divBdr>
    </w:div>
    <w:div w:id="1385134716">
      <w:bodyDiv w:val="1"/>
      <w:marLeft w:val="0"/>
      <w:marRight w:val="0"/>
      <w:marTop w:val="0"/>
      <w:marBottom w:val="0"/>
      <w:divBdr>
        <w:top w:val="none" w:sz="0" w:space="0" w:color="auto"/>
        <w:left w:val="none" w:sz="0" w:space="0" w:color="auto"/>
        <w:bottom w:val="none" w:sz="0" w:space="0" w:color="auto"/>
        <w:right w:val="none" w:sz="0" w:space="0" w:color="auto"/>
      </w:divBdr>
    </w:div>
    <w:div w:id="1385566621">
      <w:bodyDiv w:val="1"/>
      <w:marLeft w:val="0"/>
      <w:marRight w:val="0"/>
      <w:marTop w:val="0"/>
      <w:marBottom w:val="0"/>
      <w:divBdr>
        <w:top w:val="none" w:sz="0" w:space="0" w:color="auto"/>
        <w:left w:val="none" w:sz="0" w:space="0" w:color="auto"/>
        <w:bottom w:val="none" w:sz="0" w:space="0" w:color="auto"/>
        <w:right w:val="none" w:sz="0" w:space="0" w:color="auto"/>
      </w:divBdr>
    </w:div>
    <w:div w:id="1385955425">
      <w:bodyDiv w:val="1"/>
      <w:marLeft w:val="0"/>
      <w:marRight w:val="0"/>
      <w:marTop w:val="0"/>
      <w:marBottom w:val="0"/>
      <w:divBdr>
        <w:top w:val="none" w:sz="0" w:space="0" w:color="auto"/>
        <w:left w:val="none" w:sz="0" w:space="0" w:color="auto"/>
        <w:bottom w:val="none" w:sz="0" w:space="0" w:color="auto"/>
        <w:right w:val="none" w:sz="0" w:space="0" w:color="auto"/>
      </w:divBdr>
    </w:div>
    <w:div w:id="1387145297">
      <w:bodyDiv w:val="1"/>
      <w:marLeft w:val="0"/>
      <w:marRight w:val="0"/>
      <w:marTop w:val="0"/>
      <w:marBottom w:val="0"/>
      <w:divBdr>
        <w:top w:val="none" w:sz="0" w:space="0" w:color="auto"/>
        <w:left w:val="none" w:sz="0" w:space="0" w:color="auto"/>
        <w:bottom w:val="none" w:sz="0" w:space="0" w:color="auto"/>
        <w:right w:val="none" w:sz="0" w:space="0" w:color="auto"/>
      </w:divBdr>
    </w:div>
    <w:div w:id="1389452249">
      <w:bodyDiv w:val="1"/>
      <w:marLeft w:val="0"/>
      <w:marRight w:val="0"/>
      <w:marTop w:val="0"/>
      <w:marBottom w:val="0"/>
      <w:divBdr>
        <w:top w:val="none" w:sz="0" w:space="0" w:color="auto"/>
        <w:left w:val="none" w:sz="0" w:space="0" w:color="auto"/>
        <w:bottom w:val="none" w:sz="0" w:space="0" w:color="auto"/>
        <w:right w:val="none" w:sz="0" w:space="0" w:color="auto"/>
      </w:divBdr>
    </w:div>
    <w:div w:id="1391155119">
      <w:bodyDiv w:val="1"/>
      <w:marLeft w:val="0"/>
      <w:marRight w:val="0"/>
      <w:marTop w:val="0"/>
      <w:marBottom w:val="0"/>
      <w:divBdr>
        <w:top w:val="none" w:sz="0" w:space="0" w:color="auto"/>
        <w:left w:val="none" w:sz="0" w:space="0" w:color="auto"/>
        <w:bottom w:val="none" w:sz="0" w:space="0" w:color="auto"/>
        <w:right w:val="none" w:sz="0" w:space="0" w:color="auto"/>
      </w:divBdr>
    </w:div>
    <w:div w:id="1392922133">
      <w:bodyDiv w:val="1"/>
      <w:marLeft w:val="0"/>
      <w:marRight w:val="0"/>
      <w:marTop w:val="0"/>
      <w:marBottom w:val="0"/>
      <w:divBdr>
        <w:top w:val="none" w:sz="0" w:space="0" w:color="auto"/>
        <w:left w:val="none" w:sz="0" w:space="0" w:color="auto"/>
        <w:bottom w:val="none" w:sz="0" w:space="0" w:color="auto"/>
        <w:right w:val="none" w:sz="0" w:space="0" w:color="auto"/>
      </w:divBdr>
    </w:div>
    <w:div w:id="1393649482">
      <w:bodyDiv w:val="1"/>
      <w:marLeft w:val="0"/>
      <w:marRight w:val="0"/>
      <w:marTop w:val="0"/>
      <w:marBottom w:val="0"/>
      <w:divBdr>
        <w:top w:val="none" w:sz="0" w:space="0" w:color="auto"/>
        <w:left w:val="none" w:sz="0" w:space="0" w:color="auto"/>
        <w:bottom w:val="none" w:sz="0" w:space="0" w:color="auto"/>
        <w:right w:val="none" w:sz="0" w:space="0" w:color="auto"/>
      </w:divBdr>
    </w:div>
    <w:div w:id="1395661775">
      <w:bodyDiv w:val="1"/>
      <w:marLeft w:val="0"/>
      <w:marRight w:val="0"/>
      <w:marTop w:val="0"/>
      <w:marBottom w:val="0"/>
      <w:divBdr>
        <w:top w:val="none" w:sz="0" w:space="0" w:color="auto"/>
        <w:left w:val="none" w:sz="0" w:space="0" w:color="auto"/>
        <w:bottom w:val="none" w:sz="0" w:space="0" w:color="auto"/>
        <w:right w:val="none" w:sz="0" w:space="0" w:color="auto"/>
      </w:divBdr>
    </w:div>
    <w:div w:id="1395741351">
      <w:bodyDiv w:val="1"/>
      <w:marLeft w:val="0"/>
      <w:marRight w:val="0"/>
      <w:marTop w:val="0"/>
      <w:marBottom w:val="0"/>
      <w:divBdr>
        <w:top w:val="none" w:sz="0" w:space="0" w:color="auto"/>
        <w:left w:val="none" w:sz="0" w:space="0" w:color="auto"/>
        <w:bottom w:val="none" w:sz="0" w:space="0" w:color="auto"/>
        <w:right w:val="none" w:sz="0" w:space="0" w:color="auto"/>
      </w:divBdr>
    </w:div>
    <w:div w:id="1396929301">
      <w:bodyDiv w:val="1"/>
      <w:marLeft w:val="0"/>
      <w:marRight w:val="0"/>
      <w:marTop w:val="0"/>
      <w:marBottom w:val="0"/>
      <w:divBdr>
        <w:top w:val="none" w:sz="0" w:space="0" w:color="auto"/>
        <w:left w:val="none" w:sz="0" w:space="0" w:color="auto"/>
        <w:bottom w:val="none" w:sz="0" w:space="0" w:color="auto"/>
        <w:right w:val="none" w:sz="0" w:space="0" w:color="auto"/>
      </w:divBdr>
    </w:div>
    <w:div w:id="1400052321">
      <w:bodyDiv w:val="1"/>
      <w:marLeft w:val="0"/>
      <w:marRight w:val="0"/>
      <w:marTop w:val="0"/>
      <w:marBottom w:val="0"/>
      <w:divBdr>
        <w:top w:val="none" w:sz="0" w:space="0" w:color="auto"/>
        <w:left w:val="none" w:sz="0" w:space="0" w:color="auto"/>
        <w:bottom w:val="none" w:sz="0" w:space="0" w:color="auto"/>
        <w:right w:val="none" w:sz="0" w:space="0" w:color="auto"/>
      </w:divBdr>
    </w:div>
    <w:div w:id="1405952574">
      <w:bodyDiv w:val="1"/>
      <w:marLeft w:val="0"/>
      <w:marRight w:val="0"/>
      <w:marTop w:val="0"/>
      <w:marBottom w:val="0"/>
      <w:divBdr>
        <w:top w:val="none" w:sz="0" w:space="0" w:color="auto"/>
        <w:left w:val="none" w:sz="0" w:space="0" w:color="auto"/>
        <w:bottom w:val="none" w:sz="0" w:space="0" w:color="auto"/>
        <w:right w:val="none" w:sz="0" w:space="0" w:color="auto"/>
      </w:divBdr>
    </w:div>
    <w:div w:id="1407651881">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956503">
      <w:bodyDiv w:val="1"/>
      <w:marLeft w:val="0"/>
      <w:marRight w:val="0"/>
      <w:marTop w:val="0"/>
      <w:marBottom w:val="0"/>
      <w:divBdr>
        <w:top w:val="none" w:sz="0" w:space="0" w:color="auto"/>
        <w:left w:val="none" w:sz="0" w:space="0" w:color="auto"/>
        <w:bottom w:val="none" w:sz="0" w:space="0" w:color="auto"/>
        <w:right w:val="none" w:sz="0" w:space="0" w:color="auto"/>
      </w:divBdr>
    </w:div>
    <w:div w:id="1410691351">
      <w:bodyDiv w:val="1"/>
      <w:marLeft w:val="0"/>
      <w:marRight w:val="0"/>
      <w:marTop w:val="0"/>
      <w:marBottom w:val="0"/>
      <w:divBdr>
        <w:top w:val="none" w:sz="0" w:space="0" w:color="auto"/>
        <w:left w:val="none" w:sz="0" w:space="0" w:color="auto"/>
        <w:bottom w:val="none" w:sz="0" w:space="0" w:color="auto"/>
        <w:right w:val="none" w:sz="0" w:space="0" w:color="auto"/>
      </w:divBdr>
    </w:div>
    <w:div w:id="1412317753">
      <w:bodyDiv w:val="1"/>
      <w:marLeft w:val="0"/>
      <w:marRight w:val="0"/>
      <w:marTop w:val="0"/>
      <w:marBottom w:val="0"/>
      <w:divBdr>
        <w:top w:val="none" w:sz="0" w:space="0" w:color="auto"/>
        <w:left w:val="none" w:sz="0" w:space="0" w:color="auto"/>
        <w:bottom w:val="none" w:sz="0" w:space="0" w:color="auto"/>
        <w:right w:val="none" w:sz="0" w:space="0" w:color="auto"/>
      </w:divBdr>
    </w:div>
    <w:div w:id="1414356719">
      <w:bodyDiv w:val="1"/>
      <w:marLeft w:val="0"/>
      <w:marRight w:val="0"/>
      <w:marTop w:val="0"/>
      <w:marBottom w:val="0"/>
      <w:divBdr>
        <w:top w:val="none" w:sz="0" w:space="0" w:color="auto"/>
        <w:left w:val="none" w:sz="0" w:space="0" w:color="auto"/>
        <w:bottom w:val="none" w:sz="0" w:space="0" w:color="auto"/>
        <w:right w:val="none" w:sz="0" w:space="0" w:color="auto"/>
      </w:divBdr>
    </w:div>
    <w:div w:id="1421832947">
      <w:bodyDiv w:val="1"/>
      <w:marLeft w:val="0"/>
      <w:marRight w:val="0"/>
      <w:marTop w:val="0"/>
      <w:marBottom w:val="0"/>
      <w:divBdr>
        <w:top w:val="none" w:sz="0" w:space="0" w:color="auto"/>
        <w:left w:val="none" w:sz="0" w:space="0" w:color="auto"/>
        <w:bottom w:val="none" w:sz="0" w:space="0" w:color="auto"/>
        <w:right w:val="none" w:sz="0" w:space="0" w:color="auto"/>
      </w:divBdr>
    </w:div>
    <w:div w:id="1422725743">
      <w:bodyDiv w:val="1"/>
      <w:marLeft w:val="0"/>
      <w:marRight w:val="0"/>
      <w:marTop w:val="0"/>
      <w:marBottom w:val="0"/>
      <w:divBdr>
        <w:top w:val="none" w:sz="0" w:space="0" w:color="auto"/>
        <w:left w:val="none" w:sz="0" w:space="0" w:color="auto"/>
        <w:bottom w:val="none" w:sz="0" w:space="0" w:color="auto"/>
        <w:right w:val="none" w:sz="0" w:space="0" w:color="auto"/>
      </w:divBdr>
    </w:div>
    <w:div w:id="1427773805">
      <w:bodyDiv w:val="1"/>
      <w:marLeft w:val="0"/>
      <w:marRight w:val="0"/>
      <w:marTop w:val="0"/>
      <w:marBottom w:val="0"/>
      <w:divBdr>
        <w:top w:val="none" w:sz="0" w:space="0" w:color="auto"/>
        <w:left w:val="none" w:sz="0" w:space="0" w:color="auto"/>
        <w:bottom w:val="none" w:sz="0" w:space="0" w:color="auto"/>
        <w:right w:val="none" w:sz="0" w:space="0" w:color="auto"/>
      </w:divBdr>
    </w:div>
    <w:div w:id="1427846675">
      <w:bodyDiv w:val="1"/>
      <w:marLeft w:val="0"/>
      <w:marRight w:val="0"/>
      <w:marTop w:val="0"/>
      <w:marBottom w:val="0"/>
      <w:divBdr>
        <w:top w:val="none" w:sz="0" w:space="0" w:color="auto"/>
        <w:left w:val="none" w:sz="0" w:space="0" w:color="auto"/>
        <w:bottom w:val="none" w:sz="0" w:space="0" w:color="auto"/>
        <w:right w:val="none" w:sz="0" w:space="0" w:color="auto"/>
      </w:divBdr>
    </w:div>
    <w:div w:id="1428964249">
      <w:bodyDiv w:val="1"/>
      <w:marLeft w:val="0"/>
      <w:marRight w:val="0"/>
      <w:marTop w:val="0"/>
      <w:marBottom w:val="0"/>
      <w:divBdr>
        <w:top w:val="none" w:sz="0" w:space="0" w:color="auto"/>
        <w:left w:val="none" w:sz="0" w:space="0" w:color="auto"/>
        <w:bottom w:val="none" w:sz="0" w:space="0" w:color="auto"/>
        <w:right w:val="none" w:sz="0" w:space="0" w:color="auto"/>
      </w:divBdr>
    </w:div>
    <w:div w:id="1429888373">
      <w:bodyDiv w:val="1"/>
      <w:marLeft w:val="0"/>
      <w:marRight w:val="0"/>
      <w:marTop w:val="0"/>
      <w:marBottom w:val="0"/>
      <w:divBdr>
        <w:top w:val="none" w:sz="0" w:space="0" w:color="auto"/>
        <w:left w:val="none" w:sz="0" w:space="0" w:color="auto"/>
        <w:bottom w:val="none" w:sz="0" w:space="0" w:color="auto"/>
        <w:right w:val="none" w:sz="0" w:space="0" w:color="auto"/>
      </w:divBdr>
    </w:div>
    <w:div w:id="1432387403">
      <w:bodyDiv w:val="1"/>
      <w:marLeft w:val="0"/>
      <w:marRight w:val="0"/>
      <w:marTop w:val="0"/>
      <w:marBottom w:val="0"/>
      <w:divBdr>
        <w:top w:val="none" w:sz="0" w:space="0" w:color="auto"/>
        <w:left w:val="none" w:sz="0" w:space="0" w:color="auto"/>
        <w:bottom w:val="none" w:sz="0" w:space="0" w:color="auto"/>
        <w:right w:val="none" w:sz="0" w:space="0" w:color="auto"/>
      </w:divBdr>
    </w:div>
    <w:div w:id="1434277113">
      <w:bodyDiv w:val="1"/>
      <w:marLeft w:val="0"/>
      <w:marRight w:val="0"/>
      <w:marTop w:val="0"/>
      <w:marBottom w:val="0"/>
      <w:divBdr>
        <w:top w:val="none" w:sz="0" w:space="0" w:color="auto"/>
        <w:left w:val="none" w:sz="0" w:space="0" w:color="auto"/>
        <w:bottom w:val="none" w:sz="0" w:space="0" w:color="auto"/>
        <w:right w:val="none" w:sz="0" w:space="0" w:color="auto"/>
      </w:divBdr>
    </w:div>
    <w:div w:id="1434469616">
      <w:bodyDiv w:val="1"/>
      <w:marLeft w:val="0"/>
      <w:marRight w:val="0"/>
      <w:marTop w:val="0"/>
      <w:marBottom w:val="0"/>
      <w:divBdr>
        <w:top w:val="none" w:sz="0" w:space="0" w:color="auto"/>
        <w:left w:val="none" w:sz="0" w:space="0" w:color="auto"/>
        <w:bottom w:val="none" w:sz="0" w:space="0" w:color="auto"/>
        <w:right w:val="none" w:sz="0" w:space="0" w:color="auto"/>
      </w:divBdr>
    </w:div>
    <w:div w:id="1435054085">
      <w:bodyDiv w:val="1"/>
      <w:marLeft w:val="0"/>
      <w:marRight w:val="0"/>
      <w:marTop w:val="0"/>
      <w:marBottom w:val="0"/>
      <w:divBdr>
        <w:top w:val="none" w:sz="0" w:space="0" w:color="auto"/>
        <w:left w:val="none" w:sz="0" w:space="0" w:color="auto"/>
        <w:bottom w:val="none" w:sz="0" w:space="0" w:color="auto"/>
        <w:right w:val="none" w:sz="0" w:space="0" w:color="auto"/>
      </w:divBdr>
    </w:div>
    <w:div w:id="1436176041">
      <w:bodyDiv w:val="1"/>
      <w:marLeft w:val="0"/>
      <w:marRight w:val="0"/>
      <w:marTop w:val="0"/>
      <w:marBottom w:val="0"/>
      <w:divBdr>
        <w:top w:val="none" w:sz="0" w:space="0" w:color="auto"/>
        <w:left w:val="none" w:sz="0" w:space="0" w:color="auto"/>
        <w:bottom w:val="none" w:sz="0" w:space="0" w:color="auto"/>
        <w:right w:val="none" w:sz="0" w:space="0" w:color="auto"/>
      </w:divBdr>
    </w:div>
    <w:div w:id="1440638500">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1071427">
      <w:bodyDiv w:val="1"/>
      <w:marLeft w:val="0"/>
      <w:marRight w:val="0"/>
      <w:marTop w:val="0"/>
      <w:marBottom w:val="0"/>
      <w:divBdr>
        <w:top w:val="none" w:sz="0" w:space="0" w:color="auto"/>
        <w:left w:val="none" w:sz="0" w:space="0" w:color="auto"/>
        <w:bottom w:val="none" w:sz="0" w:space="0" w:color="auto"/>
        <w:right w:val="none" w:sz="0" w:space="0" w:color="auto"/>
      </w:divBdr>
    </w:div>
    <w:div w:id="1442453524">
      <w:bodyDiv w:val="1"/>
      <w:marLeft w:val="0"/>
      <w:marRight w:val="0"/>
      <w:marTop w:val="0"/>
      <w:marBottom w:val="0"/>
      <w:divBdr>
        <w:top w:val="none" w:sz="0" w:space="0" w:color="auto"/>
        <w:left w:val="none" w:sz="0" w:space="0" w:color="auto"/>
        <w:bottom w:val="none" w:sz="0" w:space="0" w:color="auto"/>
        <w:right w:val="none" w:sz="0" w:space="0" w:color="auto"/>
      </w:divBdr>
    </w:div>
    <w:div w:id="1444107066">
      <w:bodyDiv w:val="1"/>
      <w:marLeft w:val="0"/>
      <w:marRight w:val="0"/>
      <w:marTop w:val="0"/>
      <w:marBottom w:val="0"/>
      <w:divBdr>
        <w:top w:val="none" w:sz="0" w:space="0" w:color="auto"/>
        <w:left w:val="none" w:sz="0" w:space="0" w:color="auto"/>
        <w:bottom w:val="none" w:sz="0" w:space="0" w:color="auto"/>
        <w:right w:val="none" w:sz="0" w:space="0" w:color="auto"/>
      </w:divBdr>
    </w:div>
    <w:div w:id="1444228917">
      <w:bodyDiv w:val="1"/>
      <w:marLeft w:val="0"/>
      <w:marRight w:val="0"/>
      <w:marTop w:val="0"/>
      <w:marBottom w:val="0"/>
      <w:divBdr>
        <w:top w:val="none" w:sz="0" w:space="0" w:color="auto"/>
        <w:left w:val="none" w:sz="0" w:space="0" w:color="auto"/>
        <w:bottom w:val="none" w:sz="0" w:space="0" w:color="auto"/>
        <w:right w:val="none" w:sz="0" w:space="0" w:color="auto"/>
      </w:divBdr>
    </w:div>
    <w:div w:id="1446969802">
      <w:bodyDiv w:val="1"/>
      <w:marLeft w:val="0"/>
      <w:marRight w:val="0"/>
      <w:marTop w:val="0"/>
      <w:marBottom w:val="0"/>
      <w:divBdr>
        <w:top w:val="none" w:sz="0" w:space="0" w:color="auto"/>
        <w:left w:val="none" w:sz="0" w:space="0" w:color="auto"/>
        <w:bottom w:val="none" w:sz="0" w:space="0" w:color="auto"/>
        <w:right w:val="none" w:sz="0" w:space="0" w:color="auto"/>
      </w:divBdr>
    </w:div>
    <w:div w:id="1449272664">
      <w:bodyDiv w:val="1"/>
      <w:marLeft w:val="0"/>
      <w:marRight w:val="0"/>
      <w:marTop w:val="0"/>
      <w:marBottom w:val="0"/>
      <w:divBdr>
        <w:top w:val="none" w:sz="0" w:space="0" w:color="auto"/>
        <w:left w:val="none" w:sz="0" w:space="0" w:color="auto"/>
        <w:bottom w:val="none" w:sz="0" w:space="0" w:color="auto"/>
        <w:right w:val="none" w:sz="0" w:space="0" w:color="auto"/>
      </w:divBdr>
    </w:div>
    <w:div w:id="1455177384">
      <w:bodyDiv w:val="1"/>
      <w:marLeft w:val="0"/>
      <w:marRight w:val="0"/>
      <w:marTop w:val="0"/>
      <w:marBottom w:val="0"/>
      <w:divBdr>
        <w:top w:val="none" w:sz="0" w:space="0" w:color="auto"/>
        <w:left w:val="none" w:sz="0" w:space="0" w:color="auto"/>
        <w:bottom w:val="none" w:sz="0" w:space="0" w:color="auto"/>
        <w:right w:val="none" w:sz="0" w:space="0" w:color="auto"/>
      </w:divBdr>
    </w:div>
    <w:div w:id="1461528855">
      <w:bodyDiv w:val="1"/>
      <w:marLeft w:val="0"/>
      <w:marRight w:val="0"/>
      <w:marTop w:val="0"/>
      <w:marBottom w:val="0"/>
      <w:divBdr>
        <w:top w:val="none" w:sz="0" w:space="0" w:color="auto"/>
        <w:left w:val="none" w:sz="0" w:space="0" w:color="auto"/>
        <w:bottom w:val="none" w:sz="0" w:space="0" w:color="auto"/>
        <w:right w:val="none" w:sz="0" w:space="0" w:color="auto"/>
      </w:divBdr>
    </w:div>
    <w:div w:id="1461534483">
      <w:bodyDiv w:val="1"/>
      <w:marLeft w:val="0"/>
      <w:marRight w:val="0"/>
      <w:marTop w:val="0"/>
      <w:marBottom w:val="0"/>
      <w:divBdr>
        <w:top w:val="none" w:sz="0" w:space="0" w:color="auto"/>
        <w:left w:val="none" w:sz="0" w:space="0" w:color="auto"/>
        <w:bottom w:val="none" w:sz="0" w:space="0" w:color="auto"/>
        <w:right w:val="none" w:sz="0" w:space="0" w:color="auto"/>
      </w:divBdr>
    </w:div>
    <w:div w:id="1462722251">
      <w:bodyDiv w:val="1"/>
      <w:marLeft w:val="0"/>
      <w:marRight w:val="0"/>
      <w:marTop w:val="0"/>
      <w:marBottom w:val="0"/>
      <w:divBdr>
        <w:top w:val="none" w:sz="0" w:space="0" w:color="auto"/>
        <w:left w:val="none" w:sz="0" w:space="0" w:color="auto"/>
        <w:bottom w:val="none" w:sz="0" w:space="0" w:color="auto"/>
        <w:right w:val="none" w:sz="0" w:space="0" w:color="auto"/>
      </w:divBdr>
    </w:div>
    <w:div w:id="1464619558">
      <w:bodyDiv w:val="1"/>
      <w:marLeft w:val="0"/>
      <w:marRight w:val="0"/>
      <w:marTop w:val="0"/>
      <w:marBottom w:val="0"/>
      <w:divBdr>
        <w:top w:val="none" w:sz="0" w:space="0" w:color="auto"/>
        <w:left w:val="none" w:sz="0" w:space="0" w:color="auto"/>
        <w:bottom w:val="none" w:sz="0" w:space="0" w:color="auto"/>
        <w:right w:val="none" w:sz="0" w:space="0" w:color="auto"/>
      </w:divBdr>
    </w:div>
    <w:div w:id="1467117204">
      <w:bodyDiv w:val="1"/>
      <w:marLeft w:val="0"/>
      <w:marRight w:val="0"/>
      <w:marTop w:val="0"/>
      <w:marBottom w:val="0"/>
      <w:divBdr>
        <w:top w:val="none" w:sz="0" w:space="0" w:color="auto"/>
        <w:left w:val="none" w:sz="0" w:space="0" w:color="auto"/>
        <w:bottom w:val="none" w:sz="0" w:space="0" w:color="auto"/>
        <w:right w:val="none" w:sz="0" w:space="0" w:color="auto"/>
      </w:divBdr>
    </w:div>
    <w:div w:id="1470173046">
      <w:bodyDiv w:val="1"/>
      <w:marLeft w:val="0"/>
      <w:marRight w:val="0"/>
      <w:marTop w:val="0"/>
      <w:marBottom w:val="0"/>
      <w:divBdr>
        <w:top w:val="none" w:sz="0" w:space="0" w:color="auto"/>
        <w:left w:val="none" w:sz="0" w:space="0" w:color="auto"/>
        <w:bottom w:val="none" w:sz="0" w:space="0" w:color="auto"/>
        <w:right w:val="none" w:sz="0" w:space="0" w:color="auto"/>
      </w:divBdr>
    </w:div>
    <w:div w:id="1481654898">
      <w:bodyDiv w:val="1"/>
      <w:marLeft w:val="0"/>
      <w:marRight w:val="0"/>
      <w:marTop w:val="0"/>
      <w:marBottom w:val="0"/>
      <w:divBdr>
        <w:top w:val="none" w:sz="0" w:space="0" w:color="auto"/>
        <w:left w:val="none" w:sz="0" w:space="0" w:color="auto"/>
        <w:bottom w:val="none" w:sz="0" w:space="0" w:color="auto"/>
        <w:right w:val="none" w:sz="0" w:space="0" w:color="auto"/>
      </w:divBdr>
    </w:div>
    <w:div w:id="1482191046">
      <w:bodyDiv w:val="1"/>
      <w:marLeft w:val="0"/>
      <w:marRight w:val="0"/>
      <w:marTop w:val="0"/>
      <w:marBottom w:val="0"/>
      <w:divBdr>
        <w:top w:val="none" w:sz="0" w:space="0" w:color="auto"/>
        <w:left w:val="none" w:sz="0" w:space="0" w:color="auto"/>
        <w:bottom w:val="none" w:sz="0" w:space="0" w:color="auto"/>
        <w:right w:val="none" w:sz="0" w:space="0" w:color="auto"/>
      </w:divBdr>
    </w:div>
    <w:div w:id="1487162162">
      <w:bodyDiv w:val="1"/>
      <w:marLeft w:val="0"/>
      <w:marRight w:val="0"/>
      <w:marTop w:val="0"/>
      <w:marBottom w:val="0"/>
      <w:divBdr>
        <w:top w:val="none" w:sz="0" w:space="0" w:color="auto"/>
        <w:left w:val="none" w:sz="0" w:space="0" w:color="auto"/>
        <w:bottom w:val="none" w:sz="0" w:space="0" w:color="auto"/>
        <w:right w:val="none" w:sz="0" w:space="0" w:color="auto"/>
      </w:divBdr>
    </w:div>
    <w:div w:id="1488401702">
      <w:bodyDiv w:val="1"/>
      <w:marLeft w:val="0"/>
      <w:marRight w:val="0"/>
      <w:marTop w:val="0"/>
      <w:marBottom w:val="0"/>
      <w:divBdr>
        <w:top w:val="none" w:sz="0" w:space="0" w:color="auto"/>
        <w:left w:val="none" w:sz="0" w:space="0" w:color="auto"/>
        <w:bottom w:val="none" w:sz="0" w:space="0" w:color="auto"/>
        <w:right w:val="none" w:sz="0" w:space="0" w:color="auto"/>
      </w:divBdr>
    </w:div>
    <w:div w:id="1491562164">
      <w:bodyDiv w:val="1"/>
      <w:marLeft w:val="0"/>
      <w:marRight w:val="0"/>
      <w:marTop w:val="0"/>
      <w:marBottom w:val="0"/>
      <w:divBdr>
        <w:top w:val="none" w:sz="0" w:space="0" w:color="auto"/>
        <w:left w:val="none" w:sz="0" w:space="0" w:color="auto"/>
        <w:bottom w:val="none" w:sz="0" w:space="0" w:color="auto"/>
        <w:right w:val="none" w:sz="0" w:space="0" w:color="auto"/>
      </w:divBdr>
    </w:div>
    <w:div w:id="1495367247">
      <w:bodyDiv w:val="1"/>
      <w:marLeft w:val="0"/>
      <w:marRight w:val="0"/>
      <w:marTop w:val="0"/>
      <w:marBottom w:val="0"/>
      <w:divBdr>
        <w:top w:val="none" w:sz="0" w:space="0" w:color="auto"/>
        <w:left w:val="none" w:sz="0" w:space="0" w:color="auto"/>
        <w:bottom w:val="none" w:sz="0" w:space="0" w:color="auto"/>
        <w:right w:val="none" w:sz="0" w:space="0" w:color="auto"/>
      </w:divBdr>
    </w:div>
    <w:div w:id="1496847300">
      <w:bodyDiv w:val="1"/>
      <w:marLeft w:val="0"/>
      <w:marRight w:val="0"/>
      <w:marTop w:val="0"/>
      <w:marBottom w:val="0"/>
      <w:divBdr>
        <w:top w:val="none" w:sz="0" w:space="0" w:color="auto"/>
        <w:left w:val="none" w:sz="0" w:space="0" w:color="auto"/>
        <w:bottom w:val="none" w:sz="0" w:space="0" w:color="auto"/>
        <w:right w:val="none" w:sz="0" w:space="0" w:color="auto"/>
      </w:divBdr>
    </w:div>
    <w:div w:id="1501431692">
      <w:bodyDiv w:val="1"/>
      <w:marLeft w:val="0"/>
      <w:marRight w:val="0"/>
      <w:marTop w:val="0"/>
      <w:marBottom w:val="0"/>
      <w:divBdr>
        <w:top w:val="none" w:sz="0" w:space="0" w:color="auto"/>
        <w:left w:val="none" w:sz="0" w:space="0" w:color="auto"/>
        <w:bottom w:val="none" w:sz="0" w:space="0" w:color="auto"/>
        <w:right w:val="none" w:sz="0" w:space="0" w:color="auto"/>
      </w:divBdr>
    </w:div>
    <w:div w:id="1502114772">
      <w:bodyDiv w:val="1"/>
      <w:marLeft w:val="0"/>
      <w:marRight w:val="0"/>
      <w:marTop w:val="0"/>
      <w:marBottom w:val="0"/>
      <w:divBdr>
        <w:top w:val="none" w:sz="0" w:space="0" w:color="auto"/>
        <w:left w:val="none" w:sz="0" w:space="0" w:color="auto"/>
        <w:bottom w:val="none" w:sz="0" w:space="0" w:color="auto"/>
        <w:right w:val="none" w:sz="0" w:space="0" w:color="auto"/>
      </w:divBdr>
    </w:div>
    <w:div w:id="1505364427">
      <w:bodyDiv w:val="1"/>
      <w:marLeft w:val="0"/>
      <w:marRight w:val="0"/>
      <w:marTop w:val="0"/>
      <w:marBottom w:val="0"/>
      <w:divBdr>
        <w:top w:val="none" w:sz="0" w:space="0" w:color="auto"/>
        <w:left w:val="none" w:sz="0" w:space="0" w:color="auto"/>
        <w:bottom w:val="none" w:sz="0" w:space="0" w:color="auto"/>
        <w:right w:val="none" w:sz="0" w:space="0" w:color="auto"/>
      </w:divBdr>
    </w:div>
    <w:div w:id="1505440814">
      <w:bodyDiv w:val="1"/>
      <w:marLeft w:val="0"/>
      <w:marRight w:val="0"/>
      <w:marTop w:val="0"/>
      <w:marBottom w:val="0"/>
      <w:divBdr>
        <w:top w:val="none" w:sz="0" w:space="0" w:color="auto"/>
        <w:left w:val="none" w:sz="0" w:space="0" w:color="auto"/>
        <w:bottom w:val="none" w:sz="0" w:space="0" w:color="auto"/>
        <w:right w:val="none" w:sz="0" w:space="0" w:color="auto"/>
      </w:divBdr>
    </w:div>
    <w:div w:id="1507206635">
      <w:bodyDiv w:val="1"/>
      <w:marLeft w:val="0"/>
      <w:marRight w:val="0"/>
      <w:marTop w:val="0"/>
      <w:marBottom w:val="0"/>
      <w:divBdr>
        <w:top w:val="none" w:sz="0" w:space="0" w:color="auto"/>
        <w:left w:val="none" w:sz="0" w:space="0" w:color="auto"/>
        <w:bottom w:val="none" w:sz="0" w:space="0" w:color="auto"/>
        <w:right w:val="none" w:sz="0" w:space="0" w:color="auto"/>
      </w:divBdr>
    </w:div>
    <w:div w:id="1508978680">
      <w:bodyDiv w:val="1"/>
      <w:marLeft w:val="0"/>
      <w:marRight w:val="0"/>
      <w:marTop w:val="0"/>
      <w:marBottom w:val="0"/>
      <w:divBdr>
        <w:top w:val="none" w:sz="0" w:space="0" w:color="auto"/>
        <w:left w:val="none" w:sz="0" w:space="0" w:color="auto"/>
        <w:bottom w:val="none" w:sz="0" w:space="0" w:color="auto"/>
        <w:right w:val="none" w:sz="0" w:space="0" w:color="auto"/>
      </w:divBdr>
    </w:div>
    <w:div w:id="1511290065">
      <w:bodyDiv w:val="1"/>
      <w:marLeft w:val="0"/>
      <w:marRight w:val="0"/>
      <w:marTop w:val="0"/>
      <w:marBottom w:val="0"/>
      <w:divBdr>
        <w:top w:val="none" w:sz="0" w:space="0" w:color="auto"/>
        <w:left w:val="none" w:sz="0" w:space="0" w:color="auto"/>
        <w:bottom w:val="none" w:sz="0" w:space="0" w:color="auto"/>
        <w:right w:val="none" w:sz="0" w:space="0" w:color="auto"/>
      </w:divBdr>
    </w:div>
    <w:div w:id="1512447524">
      <w:bodyDiv w:val="1"/>
      <w:marLeft w:val="0"/>
      <w:marRight w:val="0"/>
      <w:marTop w:val="0"/>
      <w:marBottom w:val="0"/>
      <w:divBdr>
        <w:top w:val="none" w:sz="0" w:space="0" w:color="auto"/>
        <w:left w:val="none" w:sz="0" w:space="0" w:color="auto"/>
        <w:bottom w:val="none" w:sz="0" w:space="0" w:color="auto"/>
        <w:right w:val="none" w:sz="0" w:space="0" w:color="auto"/>
      </w:divBdr>
    </w:div>
    <w:div w:id="1518693108">
      <w:bodyDiv w:val="1"/>
      <w:marLeft w:val="0"/>
      <w:marRight w:val="0"/>
      <w:marTop w:val="0"/>
      <w:marBottom w:val="0"/>
      <w:divBdr>
        <w:top w:val="none" w:sz="0" w:space="0" w:color="auto"/>
        <w:left w:val="none" w:sz="0" w:space="0" w:color="auto"/>
        <w:bottom w:val="none" w:sz="0" w:space="0" w:color="auto"/>
        <w:right w:val="none" w:sz="0" w:space="0" w:color="auto"/>
      </w:divBdr>
    </w:div>
    <w:div w:id="1521360524">
      <w:bodyDiv w:val="1"/>
      <w:marLeft w:val="0"/>
      <w:marRight w:val="0"/>
      <w:marTop w:val="0"/>
      <w:marBottom w:val="0"/>
      <w:divBdr>
        <w:top w:val="none" w:sz="0" w:space="0" w:color="auto"/>
        <w:left w:val="none" w:sz="0" w:space="0" w:color="auto"/>
        <w:bottom w:val="none" w:sz="0" w:space="0" w:color="auto"/>
        <w:right w:val="none" w:sz="0" w:space="0" w:color="auto"/>
      </w:divBdr>
    </w:div>
    <w:div w:id="1525246131">
      <w:bodyDiv w:val="1"/>
      <w:marLeft w:val="0"/>
      <w:marRight w:val="0"/>
      <w:marTop w:val="0"/>
      <w:marBottom w:val="0"/>
      <w:divBdr>
        <w:top w:val="none" w:sz="0" w:space="0" w:color="auto"/>
        <w:left w:val="none" w:sz="0" w:space="0" w:color="auto"/>
        <w:bottom w:val="none" w:sz="0" w:space="0" w:color="auto"/>
        <w:right w:val="none" w:sz="0" w:space="0" w:color="auto"/>
      </w:divBdr>
    </w:div>
    <w:div w:id="1535773624">
      <w:bodyDiv w:val="1"/>
      <w:marLeft w:val="0"/>
      <w:marRight w:val="0"/>
      <w:marTop w:val="0"/>
      <w:marBottom w:val="0"/>
      <w:divBdr>
        <w:top w:val="none" w:sz="0" w:space="0" w:color="auto"/>
        <w:left w:val="none" w:sz="0" w:space="0" w:color="auto"/>
        <w:bottom w:val="none" w:sz="0" w:space="0" w:color="auto"/>
        <w:right w:val="none" w:sz="0" w:space="0" w:color="auto"/>
      </w:divBdr>
    </w:div>
    <w:div w:id="1541283778">
      <w:bodyDiv w:val="1"/>
      <w:marLeft w:val="0"/>
      <w:marRight w:val="0"/>
      <w:marTop w:val="0"/>
      <w:marBottom w:val="0"/>
      <w:divBdr>
        <w:top w:val="none" w:sz="0" w:space="0" w:color="auto"/>
        <w:left w:val="none" w:sz="0" w:space="0" w:color="auto"/>
        <w:bottom w:val="none" w:sz="0" w:space="0" w:color="auto"/>
        <w:right w:val="none" w:sz="0" w:space="0" w:color="auto"/>
      </w:divBdr>
    </w:div>
    <w:div w:id="1544831653">
      <w:bodyDiv w:val="1"/>
      <w:marLeft w:val="0"/>
      <w:marRight w:val="0"/>
      <w:marTop w:val="0"/>
      <w:marBottom w:val="0"/>
      <w:divBdr>
        <w:top w:val="none" w:sz="0" w:space="0" w:color="auto"/>
        <w:left w:val="none" w:sz="0" w:space="0" w:color="auto"/>
        <w:bottom w:val="none" w:sz="0" w:space="0" w:color="auto"/>
        <w:right w:val="none" w:sz="0" w:space="0" w:color="auto"/>
      </w:divBdr>
    </w:div>
    <w:div w:id="1546527995">
      <w:bodyDiv w:val="1"/>
      <w:marLeft w:val="0"/>
      <w:marRight w:val="0"/>
      <w:marTop w:val="0"/>
      <w:marBottom w:val="0"/>
      <w:divBdr>
        <w:top w:val="none" w:sz="0" w:space="0" w:color="auto"/>
        <w:left w:val="none" w:sz="0" w:space="0" w:color="auto"/>
        <w:bottom w:val="none" w:sz="0" w:space="0" w:color="auto"/>
        <w:right w:val="none" w:sz="0" w:space="0" w:color="auto"/>
      </w:divBdr>
    </w:div>
    <w:div w:id="1553888854">
      <w:bodyDiv w:val="1"/>
      <w:marLeft w:val="0"/>
      <w:marRight w:val="0"/>
      <w:marTop w:val="0"/>
      <w:marBottom w:val="0"/>
      <w:divBdr>
        <w:top w:val="none" w:sz="0" w:space="0" w:color="auto"/>
        <w:left w:val="none" w:sz="0" w:space="0" w:color="auto"/>
        <w:bottom w:val="none" w:sz="0" w:space="0" w:color="auto"/>
        <w:right w:val="none" w:sz="0" w:space="0" w:color="auto"/>
      </w:divBdr>
    </w:div>
    <w:div w:id="1556504508">
      <w:bodyDiv w:val="1"/>
      <w:marLeft w:val="0"/>
      <w:marRight w:val="0"/>
      <w:marTop w:val="0"/>
      <w:marBottom w:val="0"/>
      <w:divBdr>
        <w:top w:val="none" w:sz="0" w:space="0" w:color="auto"/>
        <w:left w:val="none" w:sz="0" w:space="0" w:color="auto"/>
        <w:bottom w:val="none" w:sz="0" w:space="0" w:color="auto"/>
        <w:right w:val="none" w:sz="0" w:space="0" w:color="auto"/>
      </w:divBdr>
    </w:div>
    <w:div w:id="1559247247">
      <w:bodyDiv w:val="1"/>
      <w:marLeft w:val="0"/>
      <w:marRight w:val="0"/>
      <w:marTop w:val="0"/>
      <w:marBottom w:val="0"/>
      <w:divBdr>
        <w:top w:val="none" w:sz="0" w:space="0" w:color="auto"/>
        <w:left w:val="none" w:sz="0" w:space="0" w:color="auto"/>
        <w:bottom w:val="none" w:sz="0" w:space="0" w:color="auto"/>
        <w:right w:val="none" w:sz="0" w:space="0" w:color="auto"/>
      </w:divBdr>
    </w:div>
    <w:div w:id="1564218699">
      <w:bodyDiv w:val="1"/>
      <w:marLeft w:val="0"/>
      <w:marRight w:val="0"/>
      <w:marTop w:val="0"/>
      <w:marBottom w:val="0"/>
      <w:divBdr>
        <w:top w:val="none" w:sz="0" w:space="0" w:color="auto"/>
        <w:left w:val="none" w:sz="0" w:space="0" w:color="auto"/>
        <w:bottom w:val="none" w:sz="0" w:space="0" w:color="auto"/>
        <w:right w:val="none" w:sz="0" w:space="0" w:color="auto"/>
      </w:divBdr>
    </w:div>
    <w:div w:id="1564754375">
      <w:bodyDiv w:val="1"/>
      <w:marLeft w:val="0"/>
      <w:marRight w:val="0"/>
      <w:marTop w:val="0"/>
      <w:marBottom w:val="0"/>
      <w:divBdr>
        <w:top w:val="none" w:sz="0" w:space="0" w:color="auto"/>
        <w:left w:val="none" w:sz="0" w:space="0" w:color="auto"/>
        <w:bottom w:val="none" w:sz="0" w:space="0" w:color="auto"/>
        <w:right w:val="none" w:sz="0" w:space="0" w:color="auto"/>
      </w:divBdr>
    </w:div>
    <w:div w:id="1568342510">
      <w:bodyDiv w:val="1"/>
      <w:marLeft w:val="0"/>
      <w:marRight w:val="0"/>
      <w:marTop w:val="0"/>
      <w:marBottom w:val="0"/>
      <w:divBdr>
        <w:top w:val="none" w:sz="0" w:space="0" w:color="auto"/>
        <w:left w:val="none" w:sz="0" w:space="0" w:color="auto"/>
        <w:bottom w:val="none" w:sz="0" w:space="0" w:color="auto"/>
        <w:right w:val="none" w:sz="0" w:space="0" w:color="auto"/>
      </w:divBdr>
    </w:div>
    <w:div w:id="1569532276">
      <w:bodyDiv w:val="1"/>
      <w:marLeft w:val="0"/>
      <w:marRight w:val="0"/>
      <w:marTop w:val="0"/>
      <w:marBottom w:val="0"/>
      <w:divBdr>
        <w:top w:val="none" w:sz="0" w:space="0" w:color="auto"/>
        <w:left w:val="none" w:sz="0" w:space="0" w:color="auto"/>
        <w:bottom w:val="none" w:sz="0" w:space="0" w:color="auto"/>
        <w:right w:val="none" w:sz="0" w:space="0" w:color="auto"/>
      </w:divBdr>
    </w:div>
    <w:div w:id="1569533269">
      <w:bodyDiv w:val="1"/>
      <w:marLeft w:val="0"/>
      <w:marRight w:val="0"/>
      <w:marTop w:val="0"/>
      <w:marBottom w:val="0"/>
      <w:divBdr>
        <w:top w:val="none" w:sz="0" w:space="0" w:color="auto"/>
        <w:left w:val="none" w:sz="0" w:space="0" w:color="auto"/>
        <w:bottom w:val="none" w:sz="0" w:space="0" w:color="auto"/>
        <w:right w:val="none" w:sz="0" w:space="0" w:color="auto"/>
      </w:divBdr>
    </w:div>
    <w:div w:id="1569684896">
      <w:bodyDiv w:val="1"/>
      <w:marLeft w:val="0"/>
      <w:marRight w:val="0"/>
      <w:marTop w:val="0"/>
      <w:marBottom w:val="0"/>
      <w:divBdr>
        <w:top w:val="none" w:sz="0" w:space="0" w:color="auto"/>
        <w:left w:val="none" w:sz="0" w:space="0" w:color="auto"/>
        <w:bottom w:val="none" w:sz="0" w:space="0" w:color="auto"/>
        <w:right w:val="none" w:sz="0" w:space="0" w:color="auto"/>
      </w:divBdr>
    </w:div>
    <w:div w:id="1572037578">
      <w:bodyDiv w:val="1"/>
      <w:marLeft w:val="0"/>
      <w:marRight w:val="0"/>
      <w:marTop w:val="0"/>
      <w:marBottom w:val="0"/>
      <w:divBdr>
        <w:top w:val="none" w:sz="0" w:space="0" w:color="auto"/>
        <w:left w:val="none" w:sz="0" w:space="0" w:color="auto"/>
        <w:bottom w:val="none" w:sz="0" w:space="0" w:color="auto"/>
        <w:right w:val="none" w:sz="0" w:space="0" w:color="auto"/>
      </w:divBdr>
    </w:div>
    <w:div w:id="1575894132">
      <w:bodyDiv w:val="1"/>
      <w:marLeft w:val="0"/>
      <w:marRight w:val="0"/>
      <w:marTop w:val="0"/>
      <w:marBottom w:val="0"/>
      <w:divBdr>
        <w:top w:val="none" w:sz="0" w:space="0" w:color="auto"/>
        <w:left w:val="none" w:sz="0" w:space="0" w:color="auto"/>
        <w:bottom w:val="none" w:sz="0" w:space="0" w:color="auto"/>
        <w:right w:val="none" w:sz="0" w:space="0" w:color="auto"/>
      </w:divBdr>
    </w:div>
    <w:div w:id="1580292105">
      <w:bodyDiv w:val="1"/>
      <w:marLeft w:val="0"/>
      <w:marRight w:val="0"/>
      <w:marTop w:val="0"/>
      <w:marBottom w:val="0"/>
      <w:divBdr>
        <w:top w:val="none" w:sz="0" w:space="0" w:color="auto"/>
        <w:left w:val="none" w:sz="0" w:space="0" w:color="auto"/>
        <w:bottom w:val="none" w:sz="0" w:space="0" w:color="auto"/>
        <w:right w:val="none" w:sz="0" w:space="0" w:color="auto"/>
      </w:divBdr>
    </w:div>
    <w:div w:id="1581939508">
      <w:bodyDiv w:val="1"/>
      <w:marLeft w:val="0"/>
      <w:marRight w:val="0"/>
      <w:marTop w:val="0"/>
      <w:marBottom w:val="0"/>
      <w:divBdr>
        <w:top w:val="none" w:sz="0" w:space="0" w:color="auto"/>
        <w:left w:val="none" w:sz="0" w:space="0" w:color="auto"/>
        <w:bottom w:val="none" w:sz="0" w:space="0" w:color="auto"/>
        <w:right w:val="none" w:sz="0" w:space="0" w:color="auto"/>
      </w:divBdr>
    </w:div>
    <w:div w:id="1582174265">
      <w:bodyDiv w:val="1"/>
      <w:marLeft w:val="0"/>
      <w:marRight w:val="0"/>
      <w:marTop w:val="0"/>
      <w:marBottom w:val="0"/>
      <w:divBdr>
        <w:top w:val="none" w:sz="0" w:space="0" w:color="auto"/>
        <w:left w:val="none" w:sz="0" w:space="0" w:color="auto"/>
        <w:bottom w:val="none" w:sz="0" w:space="0" w:color="auto"/>
        <w:right w:val="none" w:sz="0" w:space="0" w:color="auto"/>
      </w:divBdr>
    </w:div>
    <w:div w:id="1585912492">
      <w:bodyDiv w:val="1"/>
      <w:marLeft w:val="0"/>
      <w:marRight w:val="0"/>
      <w:marTop w:val="0"/>
      <w:marBottom w:val="0"/>
      <w:divBdr>
        <w:top w:val="none" w:sz="0" w:space="0" w:color="auto"/>
        <w:left w:val="none" w:sz="0" w:space="0" w:color="auto"/>
        <w:bottom w:val="none" w:sz="0" w:space="0" w:color="auto"/>
        <w:right w:val="none" w:sz="0" w:space="0" w:color="auto"/>
      </w:divBdr>
    </w:div>
    <w:div w:id="1593852496">
      <w:bodyDiv w:val="1"/>
      <w:marLeft w:val="0"/>
      <w:marRight w:val="0"/>
      <w:marTop w:val="0"/>
      <w:marBottom w:val="0"/>
      <w:divBdr>
        <w:top w:val="none" w:sz="0" w:space="0" w:color="auto"/>
        <w:left w:val="none" w:sz="0" w:space="0" w:color="auto"/>
        <w:bottom w:val="none" w:sz="0" w:space="0" w:color="auto"/>
        <w:right w:val="none" w:sz="0" w:space="0" w:color="auto"/>
      </w:divBdr>
    </w:div>
    <w:div w:id="1595435473">
      <w:bodyDiv w:val="1"/>
      <w:marLeft w:val="0"/>
      <w:marRight w:val="0"/>
      <w:marTop w:val="0"/>
      <w:marBottom w:val="0"/>
      <w:divBdr>
        <w:top w:val="none" w:sz="0" w:space="0" w:color="auto"/>
        <w:left w:val="none" w:sz="0" w:space="0" w:color="auto"/>
        <w:bottom w:val="none" w:sz="0" w:space="0" w:color="auto"/>
        <w:right w:val="none" w:sz="0" w:space="0" w:color="auto"/>
      </w:divBdr>
    </w:div>
    <w:div w:id="1595551793">
      <w:bodyDiv w:val="1"/>
      <w:marLeft w:val="0"/>
      <w:marRight w:val="0"/>
      <w:marTop w:val="0"/>
      <w:marBottom w:val="0"/>
      <w:divBdr>
        <w:top w:val="none" w:sz="0" w:space="0" w:color="auto"/>
        <w:left w:val="none" w:sz="0" w:space="0" w:color="auto"/>
        <w:bottom w:val="none" w:sz="0" w:space="0" w:color="auto"/>
        <w:right w:val="none" w:sz="0" w:space="0" w:color="auto"/>
      </w:divBdr>
    </w:div>
    <w:div w:id="1595943940">
      <w:bodyDiv w:val="1"/>
      <w:marLeft w:val="0"/>
      <w:marRight w:val="0"/>
      <w:marTop w:val="0"/>
      <w:marBottom w:val="0"/>
      <w:divBdr>
        <w:top w:val="none" w:sz="0" w:space="0" w:color="auto"/>
        <w:left w:val="none" w:sz="0" w:space="0" w:color="auto"/>
        <w:bottom w:val="none" w:sz="0" w:space="0" w:color="auto"/>
        <w:right w:val="none" w:sz="0" w:space="0" w:color="auto"/>
      </w:divBdr>
    </w:div>
    <w:div w:id="1596866505">
      <w:bodyDiv w:val="1"/>
      <w:marLeft w:val="0"/>
      <w:marRight w:val="0"/>
      <w:marTop w:val="0"/>
      <w:marBottom w:val="0"/>
      <w:divBdr>
        <w:top w:val="none" w:sz="0" w:space="0" w:color="auto"/>
        <w:left w:val="none" w:sz="0" w:space="0" w:color="auto"/>
        <w:bottom w:val="none" w:sz="0" w:space="0" w:color="auto"/>
        <w:right w:val="none" w:sz="0" w:space="0" w:color="auto"/>
      </w:divBdr>
    </w:div>
    <w:div w:id="1597592307">
      <w:bodyDiv w:val="1"/>
      <w:marLeft w:val="0"/>
      <w:marRight w:val="0"/>
      <w:marTop w:val="0"/>
      <w:marBottom w:val="0"/>
      <w:divBdr>
        <w:top w:val="none" w:sz="0" w:space="0" w:color="auto"/>
        <w:left w:val="none" w:sz="0" w:space="0" w:color="auto"/>
        <w:bottom w:val="none" w:sz="0" w:space="0" w:color="auto"/>
        <w:right w:val="none" w:sz="0" w:space="0" w:color="auto"/>
      </w:divBdr>
    </w:div>
    <w:div w:id="1598556964">
      <w:bodyDiv w:val="1"/>
      <w:marLeft w:val="0"/>
      <w:marRight w:val="0"/>
      <w:marTop w:val="0"/>
      <w:marBottom w:val="0"/>
      <w:divBdr>
        <w:top w:val="none" w:sz="0" w:space="0" w:color="auto"/>
        <w:left w:val="none" w:sz="0" w:space="0" w:color="auto"/>
        <w:bottom w:val="none" w:sz="0" w:space="0" w:color="auto"/>
        <w:right w:val="none" w:sz="0" w:space="0" w:color="auto"/>
      </w:divBdr>
    </w:div>
    <w:div w:id="1599219820">
      <w:bodyDiv w:val="1"/>
      <w:marLeft w:val="0"/>
      <w:marRight w:val="0"/>
      <w:marTop w:val="0"/>
      <w:marBottom w:val="0"/>
      <w:divBdr>
        <w:top w:val="none" w:sz="0" w:space="0" w:color="auto"/>
        <w:left w:val="none" w:sz="0" w:space="0" w:color="auto"/>
        <w:bottom w:val="none" w:sz="0" w:space="0" w:color="auto"/>
        <w:right w:val="none" w:sz="0" w:space="0" w:color="auto"/>
      </w:divBdr>
    </w:div>
    <w:div w:id="1599288355">
      <w:bodyDiv w:val="1"/>
      <w:marLeft w:val="0"/>
      <w:marRight w:val="0"/>
      <w:marTop w:val="0"/>
      <w:marBottom w:val="0"/>
      <w:divBdr>
        <w:top w:val="none" w:sz="0" w:space="0" w:color="auto"/>
        <w:left w:val="none" w:sz="0" w:space="0" w:color="auto"/>
        <w:bottom w:val="none" w:sz="0" w:space="0" w:color="auto"/>
        <w:right w:val="none" w:sz="0" w:space="0" w:color="auto"/>
      </w:divBdr>
    </w:div>
    <w:div w:id="1600941171">
      <w:bodyDiv w:val="1"/>
      <w:marLeft w:val="0"/>
      <w:marRight w:val="0"/>
      <w:marTop w:val="0"/>
      <w:marBottom w:val="0"/>
      <w:divBdr>
        <w:top w:val="none" w:sz="0" w:space="0" w:color="auto"/>
        <w:left w:val="none" w:sz="0" w:space="0" w:color="auto"/>
        <w:bottom w:val="none" w:sz="0" w:space="0" w:color="auto"/>
        <w:right w:val="none" w:sz="0" w:space="0" w:color="auto"/>
      </w:divBdr>
    </w:div>
    <w:div w:id="1611280298">
      <w:bodyDiv w:val="1"/>
      <w:marLeft w:val="0"/>
      <w:marRight w:val="0"/>
      <w:marTop w:val="0"/>
      <w:marBottom w:val="0"/>
      <w:divBdr>
        <w:top w:val="none" w:sz="0" w:space="0" w:color="auto"/>
        <w:left w:val="none" w:sz="0" w:space="0" w:color="auto"/>
        <w:bottom w:val="none" w:sz="0" w:space="0" w:color="auto"/>
        <w:right w:val="none" w:sz="0" w:space="0" w:color="auto"/>
      </w:divBdr>
    </w:div>
    <w:div w:id="1613320270">
      <w:bodyDiv w:val="1"/>
      <w:marLeft w:val="0"/>
      <w:marRight w:val="0"/>
      <w:marTop w:val="0"/>
      <w:marBottom w:val="0"/>
      <w:divBdr>
        <w:top w:val="none" w:sz="0" w:space="0" w:color="auto"/>
        <w:left w:val="none" w:sz="0" w:space="0" w:color="auto"/>
        <w:bottom w:val="none" w:sz="0" w:space="0" w:color="auto"/>
        <w:right w:val="none" w:sz="0" w:space="0" w:color="auto"/>
      </w:divBdr>
    </w:div>
    <w:div w:id="1615791935">
      <w:bodyDiv w:val="1"/>
      <w:marLeft w:val="0"/>
      <w:marRight w:val="0"/>
      <w:marTop w:val="0"/>
      <w:marBottom w:val="0"/>
      <w:divBdr>
        <w:top w:val="none" w:sz="0" w:space="0" w:color="auto"/>
        <w:left w:val="none" w:sz="0" w:space="0" w:color="auto"/>
        <w:bottom w:val="none" w:sz="0" w:space="0" w:color="auto"/>
        <w:right w:val="none" w:sz="0" w:space="0" w:color="auto"/>
      </w:divBdr>
    </w:div>
    <w:div w:id="1619068570">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8124766">
      <w:bodyDiv w:val="1"/>
      <w:marLeft w:val="0"/>
      <w:marRight w:val="0"/>
      <w:marTop w:val="0"/>
      <w:marBottom w:val="0"/>
      <w:divBdr>
        <w:top w:val="none" w:sz="0" w:space="0" w:color="auto"/>
        <w:left w:val="none" w:sz="0" w:space="0" w:color="auto"/>
        <w:bottom w:val="none" w:sz="0" w:space="0" w:color="auto"/>
        <w:right w:val="none" w:sz="0" w:space="0" w:color="auto"/>
      </w:divBdr>
    </w:div>
    <w:div w:id="1631208948">
      <w:bodyDiv w:val="1"/>
      <w:marLeft w:val="0"/>
      <w:marRight w:val="0"/>
      <w:marTop w:val="0"/>
      <w:marBottom w:val="0"/>
      <w:divBdr>
        <w:top w:val="none" w:sz="0" w:space="0" w:color="auto"/>
        <w:left w:val="none" w:sz="0" w:space="0" w:color="auto"/>
        <w:bottom w:val="none" w:sz="0" w:space="0" w:color="auto"/>
        <w:right w:val="none" w:sz="0" w:space="0" w:color="auto"/>
      </w:divBdr>
    </w:div>
    <w:div w:id="1633515616">
      <w:bodyDiv w:val="1"/>
      <w:marLeft w:val="0"/>
      <w:marRight w:val="0"/>
      <w:marTop w:val="0"/>
      <w:marBottom w:val="0"/>
      <w:divBdr>
        <w:top w:val="none" w:sz="0" w:space="0" w:color="auto"/>
        <w:left w:val="none" w:sz="0" w:space="0" w:color="auto"/>
        <w:bottom w:val="none" w:sz="0" w:space="0" w:color="auto"/>
        <w:right w:val="none" w:sz="0" w:space="0" w:color="auto"/>
      </w:divBdr>
    </w:div>
    <w:div w:id="1634023788">
      <w:bodyDiv w:val="1"/>
      <w:marLeft w:val="0"/>
      <w:marRight w:val="0"/>
      <w:marTop w:val="0"/>
      <w:marBottom w:val="0"/>
      <w:divBdr>
        <w:top w:val="none" w:sz="0" w:space="0" w:color="auto"/>
        <w:left w:val="none" w:sz="0" w:space="0" w:color="auto"/>
        <w:bottom w:val="none" w:sz="0" w:space="0" w:color="auto"/>
        <w:right w:val="none" w:sz="0" w:space="0" w:color="auto"/>
      </w:divBdr>
    </w:div>
    <w:div w:id="1637490922">
      <w:bodyDiv w:val="1"/>
      <w:marLeft w:val="0"/>
      <w:marRight w:val="0"/>
      <w:marTop w:val="0"/>
      <w:marBottom w:val="0"/>
      <w:divBdr>
        <w:top w:val="none" w:sz="0" w:space="0" w:color="auto"/>
        <w:left w:val="none" w:sz="0" w:space="0" w:color="auto"/>
        <w:bottom w:val="none" w:sz="0" w:space="0" w:color="auto"/>
        <w:right w:val="none" w:sz="0" w:space="0" w:color="auto"/>
      </w:divBdr>
    </w:div>
    <w:div w:id="1642272521">
      <w:bodyDiv w:val="1"/>
      <w:marLeft w:val="0"/>
      <w:marRight w:val="0"/>
      <w:marTop w:val="0"/>
      <w:marBottom w:val="0"/>
      <w:divBdr>
        <w:top w:val="none" w:sz="0" w:space="0" w:color="auto"/>
        <w:left w:val="none" w:sz="0" w:space="0" w:color="auto"/>
        <w:bottom w:val="none" w:sz="0" w:space="0" w:color="auto"/>
        <w:right w:val="none" w:sz="0" w:space="0" w:color="auto"/>
      </w:divBdr>
    </w:div>
    <w:div w:id="1643538727">
      <w:bodyDiv w:val="1"/>
      <w:marLeft w:val="0"/>
      <w:marRight w:val="0"/>
      <w:marTop w:val="0"/>
      <w:marBottom w:val="0"/>
      <w:divBdr>
        <w:top w:val="none" w:sz="0" w:space="0" w:color="auto"/>
        <w:left w:val="none" w:sz="0" w:space="0" w:color="auto"/>
        <w:bottom w:val="none" w:sz="0" w:space="0" w:color="auto"/>
        <w:right w:val="none" w:sz="0" w:space="0" w:color="auto"/>
      </w:divBdr>
    </w:div>
    <w:div w:id="1643921204">
      <w:bodyDiv w:val="1"/>
      <w:marLeft w:val="0"/>
      <w:marRight w:val="0"/>
      <w:marTop w:val="0"/>
      <w:marBottom w:val="0"/>
      <w:divBdr>
        <w:top w:val="none" w:sz="0" w:space="0" w:color="auto"/>
        <w:left w:val="none" w:sz="0" w:space="0" w:color="auto"/>
        <w:bottom w:val="none" w:sz="0" w:space="0" w:color="auto"/>
        <w:right w:val="none" w:sz="0" w:space="0" w:color="auto"/>
      </w:divBdr>
    </w:div>
    <w:div w:id="1646352634">
      <w:bodyDiv w:val="1"/>
      <w:marLeft w:val="0"/>
      <w:marRight w:val="0"/>
      <w:marTop w:val="0"/>
      <w:marBottom w:val="0"/>
      <w:divBdr>
        <w:top w:val="none" w:sz="0" w:space="0" w:color="auto"/>
        <w:left w:val="none" w:sz="0" w:space="0" w:color="auto"/>
        <w:bottom w:val="none" w:sz="0" w:space="0" w:color="auto"/>
        <w:right w:val="none" w:sz="0" w:space="0" w:color="auto"/>
      </w:divBdr>
    </w:div>
    <w:div w:id="1647852889">
      <w:bodyDiv w:val="1"/>
      <w:marLeft w:val="0"/>
      <w:marRight w:val="0"/>
      <w:marTop w:val="0"/>
      <w:marBottom w:val="0"/>
      <w:divBdr>
        <w:top w:val="none" w:sz="0" w:space="0" w:color="auto"/>
        <w:left w:val="none" w:sz="0" w:space="0" w:color="auto"/>
        <w:bottom w:val="none" w:sz="0" w:space="0" w:color="auto"/>
        <w:right w:val="none" w:sz="0" w:space="0" w:color="auto"/>
      </w:divBdr>
    </w:div>
    <w:div w:id="1649438757">
      <w:bodyDiv w:val="1"/>
      <w:marLeft w:val="0"/>
      <w:marRight w:val="0"/>
      <w:marTop w:val="0"/>
      <w:marBottom w:val="0"/>
      <w:divBdr>
        <w:top w:val="none" w:sz="0" w:space="0" w:color="auto"/>
        <w:left w:val="none" w:sz="0" w:space="0" w:color="auto"/>
        <w:bottom w:val="none" w:sz="0" w:space="0" w:color="auto"/>
        <w:right w:val="none" w:sz="0" w:space="0" w:color="auto"/>
      </w:divBdr>
    </w:div>
    <w:div w:id="1650983211">
      <w:bodyDiv w:val="1"/>
      <w:marLeft w:val="0"/>
      <w:marRight w:val="0"/>
      <w:marTop w:val="0"/>
      <w:marBottom w:val="0"/>
      <w:divBdr>
        <w:top w:val="none" w:sz="0" w:space="0" w:color="auto"/>
        <w:left w:val="none" w:sz="0" w:space="0" w:color="auto"/>
        <w:bottom w:val="none" w:sz="0" w:space="0" w:color="auto"/>
        <w:right w:val="none" w:sz="0" w:space="0" w:color="auto"/>
      </w:divBdr>
    </w:div>
    <w:div w:id="1657420075">
      <w:bodyDiv w:val="1"/>
      <w:marLeft w:val="0"/>
      <w:marRight w:val="0"/>
      <w:marTop w:val="0"/>
      <w:marBottom w:val="0"/>
      <w:divBdr>
        <w:top w:val="none" w:sz="0" w:space="0" w:color="auto"/>
        <w:left w:val="none" w:sz="0" w:space="0" w:color="auto"/>
        <w:bottom w:val="none" w:sz="0" w:space="0" w:color="auto"/>
        <w:right w:val="none" w:sz="0" w:space="0" w:color="auto"/>
      </w:divBdr>
    </w:div>
    <w:div w:id="1666206952">
      <w:bodyDiv w:val="1"/>
      <w:marLeft w:val="0"/>
      <w:marRight w:val="0"/>
      <w:marTop w:val="0"/>
      <w:marBottom w:val="0"/>
      <w:divBdr>
        <w:top w:val="none" w:sz="0" w:space="0" w:color="auto"/>
        <w:left w:val="none" w:sz="0" w:space="0" w:color="auto"/>
        <w:bottom w:val="none" w:sz="0" w:space="0" w:color="auto"/>
        <w:right w:val="none" w:sz="0" w:space="0" w:color="auto"/>
      </w:divBdr>
    </w:div>
    <w:div w:id="1676766965">
      <w:bodyDiv w:val="1"/>
      <w:marLeft w:val="0"/>
      <w:marRight w:val="0"/>
      <w:marTop w:val="0"/>
      <w:marBottom w:val="0"/>
      <w:divBdr>
        <w:top w:val="none" w:sz="0" w:space="0" w:color="auto"/>
        <w:left w:val="none" w:sz="0" w:space="0" w:color="auto"/>
        <w:bottom w:val="none" w:sz="0" w:space="0" w:color="auto"/>
        <w:right w:val="none" w:sz="0" w:space="0" w:color="auto"/>
      </w:divBdr>
    </w:div>
    <w:div w:id="1681271678">
      <w:bodyDiv w:val="1"/>
      <w:marLeft w:val="0"/>
      <w:marRight w:val="0"/>
      <w:marTop w:val="0"/>
      <w:marBottom w:val="0"/>
      <w:divBdr>
        <w:top w:val="none" w:sz="0" w:space="0" w:color="auto"/>
        <w:left w:val="none" w:sz="0" w:space="0" w:color="auto"/>
        <w:bottom w:val="none" w:sz="0" w:space="0" w:color="auto"/>
        <w:right w:val="none" w:sz="0" w:space="0" w:color="auto"/>
      </w:divBdr>
    </w:div>
    <w:div w:id="1681396976">
      <w:bodyDiv w:val="1"/>
      <w:marLeft w:val="0"/>
      <w:marRight w:val="0"/>
      <w:marTop w:val="0"/>
      <w:marBottom w:val="0"/>
      <w:divBdr>
        <w:top w:val="none" w:sz="0" w:space="0" w:color="auto"/>
        <w:left w:val="none" w:sz="0" w:space="0" w:color="auto"/>
        <w:bottom w:val="none" w:sz="0" w:space="0" w:color="auto"/>
        <w:right w:val="none" w:sz="0" w:space="0" w:color="auto"/>
      </w:divBdr>
    </w:div>
    <w:div w:id="1685473757">
      <w:bodyDiv w:val="1"/>
      <w:marLeft w:val="0"/>
      <w:marRight w:val="0"/>
      <w:marTop w:val="0"/>
      <w:marBottom w:val="0"/>
      <w:divBdr>
        <w:top w:val="none" w:sz="0" w:space="0" w:color="auto"/>
        <w:left w:val="none" w:sz="0" w:space="0" w:color="auto"/>
        <w:bottom w:val="none" w:sz="0" w:space="0" w:color="auto"/>
        <w:right w:val="none" w:sz="0" w:space="0" w:color="auto"/>
      </w:divBdr>
    </w:div>
    <w:div w:id="1686513158">
      <w:bodyDiv w:val="1"/>
      <w:marLeft w:val="0"/>
      <w:marRight w:val="0"/>
      <w:marTop w:val="0"/>
      <w:marBottom w:val="0"/>
      <w:divBdr>
        <w:top w:val="none" w:sz="0" w:space="0" w:color="auto"/>
        <w:left w:val="none" w:sz="0" w:space="0" w:color="auto"/>
        <w:bottom w:val="none" w:sz="0" w:space="0" w:color="auto"/>
        <w:right w:val="none" w:sz="0" w:space="0" w:color="auto"/>
      </w:divBdr>
    </w:div>
    <w:div w:id="1686515808">
      <w:bodyDiv w:val="1"/>
      <w:marLeft w:val="0"/>
      <w:marRight w:val="0"/>
      <w:marTop w:val="0"/>
      <w:marBottom w:val="0"/>
      <w:divBdr>
        <w:top w:val="none" w:sz="0" w:space="0" w:color="auto"/>
        <w:left w:val="none" w:sz="0" w:space="0" w:color="auto"/>
        <w:bottom w:val="none" w:sz="0" w:space="0" w:color="auto"/>
        <w:right w:val="none" w:sz="0" w:space="0" w:color="auto"/>
      </w:divBdr>
    </w:div>
    <w:div w:id="1687638909">
      <w:bodyDiv w:val="1"/>
      <w:marLeft w:val="0"/>
      <w:marRight w:val="0"/>
      <w:marTop w:val="0"/>
      <w:marBottom w:val="0"/>
      <w:divBdr>
        <w:top w:val="none" w:sz="0" w:space="0" w:color="auto"/>
        <w:left w:val="none" w:sz="0" w:space="0" w:color="auto"/>
        <w:bottom w:val="none" w:sz="0" w:space="0" w:color="auto"/>
        <w:right w:val="none" w:sz="0" w:space="0" w:color="auto"/>
      </w:divBdr>
    </w:div>
    <w:div w:id="1688142380">
      <w:bodyDiv w:val="1"/>
      <w:marLeft w:val="0"/>
      <w:marRight w:val="0"/>
      <w:marTop w:val="0"/>
      <w:marBottom w:val="0"/>
      <w:divBdr>
        <w:top w:val="none" w:sz="0" w:space="0" w:color="auto"/>
        <w:left w:val="none" w:sz="0" w:space="0" w:color="auto"/>
        <w:bottom w:val="none" w:sz="0" w:space="0" w:color="auto"/>
        <w:right w:val="none" w:sz="0" w:space="0" w:color="auto"/>
      </w:divBdr>
    </w:div>
    <w:div w:id="1689024982">
      <w:bodyDiv w:val="1"/>
      <w:marLeft w:val="0"/>
      <w:marRight w:val="0"/>
      <w:marTop w:val="0"/>
      <w:marBottom w:val="0"/>
      <w:divBdr>
        <w:top w:val="none" w:sz="0" w:space="0" w:color="auto"/>
        <w:left w:val="none" w:sz="0" w:space="0" w:color="auto"/>
        <w:bottom w:val="none" w:sz="0" w:space="0" w:color="auto"/>
        <w:right w:val="none" w:sz="0" w:space="0" w:color="auto"/>
      </w:divBdr>
    </w:div>
    <w:div w:id="1689257583">
      <w:bodyDiv w:val="1"/>
      <w:marLeft w:val="0"/>
      <w:marRight w:val="0"/>
      <w:marTop w:val="0"/>
      <w:marBottom w:val="0"/>
      <w:divBdr>
        <w:top w:val="none" w:sz="0" w:space="0" w:color="auto"/>
        <w:left w:val="none" w:sz="0" w:space="0" w:color="auto"/>
        <w:bottom w:val="none" w:sz="0" w:space="0" w:color="auto"/>
        <w:right w:val="none" w:sz="0" w:space="0" w:color="auto"/>
      </w:divBdr>
    </w:div>
    <w:div w:id="1698312039">
      <w:bodyDiv w:val="1"/>
      <w:marLeft w:val="0"/>
      <w:marRight w:val="0"/>
      <w:marTop w:val="0"/>
      <w:marBottom w:val="0"/>
      <w:divBdr>
        <w:top w:val="none" w:sz="0" w:space="0" w:color="auto"/>
        <w:left w:val="none" w:sz="0" w:space="0" w:color="auto"/>
        <w:bottom w:val="none" w:sz="0" w:space="0" w:color="auto"/>
        <w:right w:val="none" w:sz="0" w:space="0" w:color="auto"/>
      </w:divBdr>
    </w:div>
    <w:div w:id="1698460749">
      <w:bodyDiv w:val="1"/>
      <w:marLeft w:val="0"/>
      <w:marRight w:val="0"/>
      <w:marTop w:val="0"/>
      <w:marBottom w:val="0"/>
      <w:divBdr>
        <w:top w:val="none" w:sz="0" w:space="0" w:color="auto"/>
        <w:left w:val="none" w:sz="0" w:space="0" w:color="auto"/>
        <w:bottom w:val="none" w:sz="0" w:space="0" w:color="auto"/>
        <w:right w:val="none" w:sz="0" w:space="0" w:color="auto"/>
      </w:divBdr>
    </w:div>
    <w:div w:id="1700666731">
      <w:bodyDiv w:val="1"/>
      <w:marLeft w:val="0"/>
      <w:marRight w:val="0"/>
      <w:marTop w:val="0"/>
      <w:marBottom w:val="0"/>
      <w:divBdr>
        <w:top w:val="none" w:sz="0" w:space="0" w:color="auto"/>
        <w:left w:val="none" w:sz="0" w:space="0" w:color="auto"/>
        <w:bottom w:val="none" w:sz="0" w:space="0" w:color="auto"/>
        <w:right w:val="none" w:sz="0" w:space="0" w:color="auto"/>
      </w:divBdr>
    </w:div>
    <w:div w:id="1702781222">
      <w:bodyDiv w:val="1"/>
      <w:marLeft w:val="0"/>
      <w:marRight w:val="0"/>
      <w:marTop w:val="0"/>
      <w:marBottom w:val="0"/>
      <w:divBdr>
        <w:top w:val="none" w:sz="0" w:space="0" w:color="auto"/>
        <w:left w:val="none" w:sz="0" w:space="0" w:color="auto"/>
        <w:bottom w:val="none" w:sz="0" w:space="0" w:color="auto"/>
        <w:right w:val="none" w:sz="0" w:space="0" w:color="auto"/>
      </w:divBdr>
    </w:div>
    <w:div w:id="1703287025">
      <w:bodyDiv w:val="1"/>
      <w:marLeft w:val="0"/>
      <w:marRight w:val="0"/>
      <w:marTop w:val="0"/>
      <w:marBottom w:val="0"/>
      <w:divBdr>
        <w:top w:val="none" w:sz="0" w:space="0" w:color="auto"/>
        <w:left w:val="none" w:sz="0" w:space="0" w:color="auto"/>
        <w:bottom w:val="none" w:sz="0" w:space="0" w:color="auto"/>
        <w:right w:val="none" w:sz="0" w:space="0" w:color="auto"/>
      </w:divBdr>
    </w:div>
    <w:div w:id="1712151988">
      <w:bodyDiv w:val="1"/>
      <w:marLeft w:val="0"/>
      <w:marRight w:val="0"/>
      <w:marTop w:val="0"/>
      <w:marBottom w:val="0"/>
      <w:divBdr>
        <w:top w:val="none" w:sz="0" w:space="0" w:color="auto"/>
        <w:left w:val="none" w:sz="0" w:space="0" w:color="auto"/>
        <w:bottom w:val="none" w:sz="0" w:space="0" w:color="auto"/>
        <w:right w:val="none" w:sz="0" w:space="0" w:color="auto"/>
      </w:divBdr>
    </w:div>
    <w:div w:id="1718818588">
      <w:bodyDiv w:val="1"/>
      <w:marLeft w:val="0"/>
      <w:marRight w:val="0"/>
      <w:marTop w:val="0"/>
      <w:marBottom w:val="0"/>
      <w:divBdr>
        <w:top w:val="none" w:sz="0" w:space="0" w:color="auto"/>
        <w:left w:val="none" w:sz="0" w:space="0" w:color="auto"/>
        <w:bottom w:val="none" w:sz="0" w:space="0" w:color="auto"/>
        <w:right w:val="none" w:sz="0" w:space="0" w:color="auto"/>
      </w:divBdr>
    </w:div>
    <w:div w:id="1720201842">
      <w:bodyDiv w:val="1"/>
      <w:marLeft w:val="0"/>
      <w:marRight w:val="0"/>
      <w:marTop w:val="0"/>
      <w:marBottom w:val="0"/>
      <w:divBdr>
        <w:top w:val="none" w:sz="0" w:space="0" w:color="auto"/>
        <w:left w:val="none" w:sz="0" w:space="0" w:color="auto"/>
        <w:bottom w:val="none" w:sz="0" w:space="0" w:color="auto"/>
        <w:right w:val="none" w:sz="0" w:space="0" w:color="auto"/>
      </w:divBdr>
    </w:div>
    <w:div w:id="1720745415">
      <w:bodyDiv w:val="1"/>
      <w:marLeft w:val="0"/>
      <w:marRight w:val="0"/>
      <w:marTop w:val="0"/>
      <w:marBottom w:val="0"/>
      <w:divBdr>
        <w:top w:val="none" w:sz="0" w:space="0" w:color="auto"/>
        <w:left w:val="none" w:sz="0" w:space="0" w:color="auto"/>
        <w:bottom w:val="none" w:sz="0" w:space="0" w:color="auto"/>
        <w:right w:val="none" w:sz="0" w:space="0" w:color="auto"/>
      </w:divBdr>
    </w:div>
    <w:div w:id="1736316341">
      <w:bodyDiv w:val="1"/>
      <w:marLeft w:val="0"/>
      <w:marRight w:val="0"/>
      <w:marTop w:val="0"/>
      <w:marBottom w:val="0"/>
      <w:divBdr>
        <w:top w:val="none" w:sz="0" w:space="0" w:color="auto"/>
        <w:left w:val="none" w:sz="0" w:space="0" w:color="auto"/>
        <w:bottom w:val="none" w:sz="0" w:space="0" w:color="auto"/>
        <w:right w:val="none" w:sz="0" w:space="0" w:color="auto"/>
      </w:divBdr>
    </w:div>
    <w:div w:id="1738941030">
      <w:bodyDiv w:val="1"/>
      <w:marLeft w:val="0"/>
      <w:marRight w:val="0"/>
      <w:marTop w:val="0"/>
      <w:marBottom w:val="0"/>
      <w:divBdr>
        <w:top w:val="none" w:sz="0" w:space="0" w:color="auto"/>
        <w:left w:val="none" w:sz="0" w:space="0" w:color="auto"/>
        <w:bottom w:val="none" w:sz="0" w:space="0" w:color="auto"/>
        <w:right w:val="none" w:sz="0" w:space="0" w:color="auto"/>
      </w:divBdr>
    </w:div>
    <w:div w:id="1740009514">
      <w:bodyDiv w:val="1"/>
      <w:marLeft w:val="0"/>
      <w:marRight w:val="0"/>
      <w:marTop w:val="0"/>
      <w:marBottom w:val="0"/>
      <w:divBdr>
        <w:top w:val="none" w:sz="0" w:space="0" w:color="auto"/>
        <w:left w:val="none" w:sz="0" w:space="0" w:color="auto"/>
        <w:bottom w:val="none" w:sz="0" w:space="0" w:color="auto"/>
        <w:right w:val="none" w:sz="0" w:space="0" w:color="auto"/>
      </w:divBdr>
    </w:div>
    <w:div w:id="1741757297">
      <w:bodyDiv w:val="1"/>
      <w:marLeft w:val="0"/>
      <w:marRight w:val="0"/>
      <w:marTop w:val="0"/>
      <w:marBottom w:val="0"/>
      <w:divBdr>
        <w:top w:val="none" w:sz="0" w:space="0" w:color="auto"/>
        <w:left w:val="none" w:sz="0" w:space="0" w:color="auto"/>
        <w:bottom w:val="none" w:sz="0" w:space="0" w:color="auto"/>
        <w:right w:val="none" w:sz="0" w:space="0" w:color="auto"/>
      </w:divBdr>
    </w:div>
    <w:div w:id="1744061698">
      <w:bodyDiv w:val="1"/>
      <w:marLeft w:val="0"/>
      <w:marRight w:val="0"/>
      <w:marTop w:val="0"/>
      <w:marBottom w:val="0"/>
      <w:divBdr>
        <w:top w:val="none" w:sz="0" w:space="0" w:color="auto"/>
        <w:left w:val="none" w:sz="0" w:space="0" w:color="auto"/>
        <w:bottom w:val="none" w:sz="0" w:space="0" w:color="auto"/>
        <w:right w:val="none" w:sz="0" w:space="0" w:color="auto"/>
      </w:divBdr>
    </w:div>
    <w:div w:id="1749885710">
      <w:bodyDiv w:val="1"/>
      <w:marLeft w:val="0"/>
      <w:marRight w:val="0"/>
      <w:marTop w:val="0"/>
      <w:marBottom w:val="0"/>
      <w:divBdr>
        <w:top w:val="none" w:sz="0" w:space="0" w:color="auto"/>
        <w:left w:val="none" w:sz="0" w:space="0" w:color="auto"/>
        <w:bottom w:val="none" w:sz="0" w:space="0" w:color="auto"/>
        <w:right w:val="none" w:sz="0" w:space="0" w:color="auto"/>
      </w:divBdr>
    </w:div>
    <w:div w:id="1756975818">
      <w:bodyDiv w:val="1"/>
      <w:marLeft w:val="0"/>
      <w:marRight w:val="0"/>
      <w:marTop w:val="0"/>
      <w:marBottom w:val="0"/>
      <w:divBdr>
        <w:top w:val="none" w:sz="0" w:space="0" w:color="auto"/>
        <w:left w:val="none" w:sz="0" w:space="0" w:color="auto"/>
        <w:bottom w:val="none" w:sz="0" w:space="0" w:color="auto"/>
        <w:right w:val="none" w:sz="0" w:space="0" w:color="auto"/>
      </w:divBdr>
    </w:div>
    <w:div w:id="1765223514">
      <w:bodyDiv w:val="1"/>
      <w:marLeft w:val="0"/>
      <w:marRight w:val="0"/>
      <w:marTop w:val="0"/>
      <w:marBottom w:val="0"/>
      <w:divBdr>
        <w:top w:val="none" w:sz="0" w:space="0" w:color="auto"/>
        <w:left w:val="none" w:sz="0" w:space="0" w:color="auto"/>
        <w:bottom w:val="none" w:sz="0" w:space="0" w:color="auto"/>
        <w:right w:val="none" w:sz="0" w:space="0" w:color="auto"/>
      </w:divBdr>
    </w:div>
    <w:div w:id="1765565926">
      <w:bodyDiv w:val="1"/>
      <w:marLeft w:val="0"/>
      <w:marRight w:val="0"/>
      <w:marTop w:val="0"/>
      <w:marBottom w:val="0"/>
      <w:divBdr>
        <w:top w:val="none" w:sz="0" w:space="0" w:color="auto"/>
        <w:left w:val="none" w:sz="0" w:space="0" w:color="auto"/>
        <w:bottom w:val="none" w:sz="0" w:space="0" w:color="auto"/>
        <w:right w:val="none" w:sz="0" w:space="0" w:color="auto"/>
      </w:divBdr>
    </w:div>
    <w:div w:id="1767313115">
      <w:bodyDiv w:val="1"/>
      <w:marLeft w:val="0"/>
      <w:marRight w:val="0"/>
      <w:marTop w:val="0"/>
      <w:marBottom w:val="0"/>
      <w:divBdr>
        <w:top w:val="none" w:sz="0" w:space="0" w:color="auto"/>
        <w:left w:val="none" w:sz="0" w:space="0" w:color="auto"/>
        <w:bottom w:val="none" w:sz="0" w:space="0" w:color="auto"/>
        <w:right w:val="none" w:sz="0" w:space="0" w:color="auto"/>
      </w:divBdr>
    </w:div>
    <w:div w:id="1774281761">
      <w:bodyDiv w:val="1"/>
      <w:marLeft w:val="0"/>
      <w:marRight w:val="0"/>
      <w:marTop w:val="0"/>
      <w:marBottom w:val="0"/>
      <w:divBdr>
        <w:top w:val="none" w:sz="0" w:space="0" w:color="auto"/>
        <w:left w:val="none" w:sz="0" w:space="0" w:color="auto"/>
        <w:bottom w:val="none" w:sz="0" w:space="0" w:color="auto"/>
        <w:right w:val="none" w:sz="0" w:space="0" w:color="auto"/>
      </w:divBdr>
    </w:div>
    <w:div w:id="1778521380">
      <w:bodyDiv w:val="1"/>
      <w:marLeft w:val="0"/>
      <w:marRight w:val="0"/>
      <w:marTop w:val="0"/>
      <w:marBottom w:val="0"/>
      <w:divBdr>
        <w:top w:val="none" w:sz="0" w:space="0" w:color="auto"/>
        <w:left w:val="none" w:sz="0" w:space="0" w:color="auto"/>
        <w:bottom w:val="none" w:sz="0" w:space="0" w:color="auto"/>
        <w:right w:val="none" w:sz="0" w:space="0" w:color="auto"/>
      </w:divBdr>
    </w:div>
    <w:div w:id="1781148844">
      <w:bodyDiv w:val="1"/>
      <w:marLeft w:val="0"/>
      <w:marRight w:val="0"/>
      <w:marTop w:val="0"/>
      <w:marBottom w:val="0"/>
      <w:divBdr>
        <w:top w:val="none" w:sz="0" w:space="0" w:color="auto"/>
        <w:left w:val="none" w:sz="0" w:space="0" w:color="auto"/>
        <w:bottom w:val="none" w:sz="0" w:space="0" w:color="auto"/>
        <w:right w:val="none" w:sz="0" w:space="0" w:color="auto"/>
      </w:divBdr>
    </w:div>
    <w:div w:id="1783720217">
      <w:bodyDiv w:val="1"/>
      <w:marLeft w:val="0"/>
      <w:marRight w:val="0"/>
      <w:marTop w:val="0"/>
      <w:marBottom w:val="0"/>
      <w:divBdr>
        <w:top w:val="none" w:sz="0" w:space="0" w:color="auto"/>
        <w:left w:val="none" w:sz="0" w:space="0" w:color="auto"/>
        <w:bottom w:val="none" w:sz="0" w:space="0" w:color="auto"/>
        <w:right w:val="none" w:sz="0" w:space="0" w:color="auto"/>
      </w:divBdr>
    </w:div>
    <w:div w:id="1784031179">
      <w:bodyDiv w:val="1"/>
      <w:marLeft w:val="0"/>
      <w:marRight w:val="0"/>
      <w:marTop w:val="0"/>
      <w:marBottom w:val="0"/>
      <w:divBdr>
        <w:top w:val="none" w:sz="0" w:space="0" w:color="auto"/>
        <w:left w:val="none" w:sz="0" w:space="0" w:color="auto"/>
        <w:bottom w:val="none" w:sz="0" w:space="0" w:color="auto"/>
        <w:right w:val="none" w:sz="0" w:space="0" w:color="auto"/>
      </w:divBdr>
    </w:div>
    <w:div w:id="1785493699">
      <w:bodyDiv w:val="1"/>
      <w:marLeft w:val="0"/>
      <w:marRight w:val="0"/>
      <w:marTop w:val="0"/>
      <w:marBottom w:val="0"/>
      <w:divBdr>
        <w:top w:val="none" w:sz="0" w:space="0" w:color="auto"/>
        <w:left w:val="none" w:sz="0" w:space="0" w:color="auto"/>
        <w:bottom w:val="none" w:sz="0" w:space="0" w:color="auto"/>
        <w:right w:val="none" w:sz="0" w:space="0" w:color="auto"/>
      </w:divBdr>
    </w:div>
    <w:div w:id="1786149043">
      <w:bodyDiv w:val="1"/>
      <w:marLeft w:val="0"/>
      <w:marRight w:val="0"/>
      <w:marTop w:val="0"/>
      <w:marBottom w:val="0"/>
      <w:divBdr>
        <w:top w:val="none" w:sz="0" w:space="0" w:color="auto"/>
        <w:left w:val="none" w:sz="0" w:space="0" w:color="auto"/>
        <w:bottom w:val="none" w:sz="0" w:space="0" w:color="auto"/>
        <w:right w:val="none" w:sz="0" w:space="0" w:color="auto"/>
      </w:divBdr>
    </w:div>
    <w:div w:id="1787002544">
      <w:bodyDiv w:val="1"/>
      <w:marLeft w:val="0"/>
      <w:marRight w:val="0"/>
      <w:marTop w:val="0"/>
      <w:marBottom w:val="0"/>
      <w:divBdr>
        <w:top w:val="none" w:sz="0" w:space="0" w:color="auto"/>
        <w:left w:val="none" w:sz="0" w:space="0" w:color="auto"/>
        <w:bottom w:val="none" w:sz="0" w:space="0" w:color="auto"/>
        <w:right w:val="none" w:sz="0" w:space="0" w:color="auto"/>
      </w:divBdr>
    </w:div>
    <w:div w:id="1787315302">
      <w:bodyDiv w:val="1"/>
      <w:marLeft w:val="0"/>
      <w:marRight w:val="0"/>
      <w:marTop w:val="0"/>
      <w:marBottom w:val="0"/>
      <w:divBdr>
        <w:top w:val="none" w:sz="0" w:space="0" w:color="auto"/>
        <w:left w:val="none" w:sz="0" w:space="0" w:color="auto"/>
        <w:bottom w:val="none" w:sz="0" w:space="0" w:color="auto"/>
        <w:right w:val="none" w:sz="0" w:space="0" w:color="auto"/>
      </w:divBdr>
    </w:div>
    <w:div w:id="1788816307">
      <w:bodyDiv w:val="1"/>
      <w:marLeft w:val="0"/>
      <w:marRight w:val="0"/>
      <w:marTop w:val="0"/>
      <w:marBottom w:val="0"/>
      <w:divBdr>
        <w:top w:val="none" w:sz="0" w:space="0" w:color="auto"/>
        <w:left w:val="none" w:sz="0" w:space="0" w:color="auto"/>
        <w:bottom w:val="none" w:sz="0" w:space="0" w:color="auto"/>
        <w:right w:val="none" w:sz="0" w:space="0" w:color="auto"/>
      </w:divBdr>
    </w:div>
    <w:div w:id="1789012370">
      <w:bodyDiv w:val="1"/>
      <w:marLeft w:val="0"/>
      <w:marRight w:val="0"/>
      <w:marTop w:val="0"/>
      <w:marBottom w:val="0"/>
      <w:divBdr>
        <w:top w:val="none" w:sz="0" w:space="0" w:color="auto"/>
        <w:left w:val="none" w:sz="0" w:space="0" w:color="auto"/>
        <w:bottom w:val="none" w:sz="0" w:space="0" w:color="auto"/>
        <w:right w:val="none" w:sz="0" w:space="0" w:color="auto"/>
      </w:divBdr>
    </w:div>
    <w:div w:id="1790666493">
      <w:bodyDiv w:val="1"/>
      <w:marLeft w:val="0"/>
      <w:marRight w:val="0"/>
      <w:marTop w:val="0"/>
      <w:marBottom w:val="0"/>
      <w:divBdr>
        <w:top w:val="none" w:sz="0" w:space="0" w:color="auto"/>
        <w:left w:val="none" w:sz="0" w:space="0" w:color="auto"/>
        <w:bottom w:val="none" w:sz="0" w:space="0" w:color="auto"/>
        <w:right w:val="none" w:sz="0" w:space="0" w:color="auto"/>
      </w:divBdr>
    </w:div>
    <w:div w:id="1790776653">
      <w:bodyDiv w:val="1"/>
      <w:marLeft w:val="0"/>
      <w:marRight w:val="0"/>
      <w:marTop w:val="0"/>
      <w:marBottom w:val="0"/>
      <w:divBdr>
        <w:top w:val="none" w:sz="0" w:space="0" w:color="auto"/>
        <w:left w:val="none" w:sz="0" w:space="0" w:color="auto"/>
        <w:bottom w:val="none" w:sz="0" w:space="0" w:color="auto"/>
        <w:right w:val="none" w:sz="0" w:space="0" w:color="auto"/>
      </w:divBdr>
    </w:div>
    <w:div w:id="1791125127">
      <w:bodyDiv w:val="1"/>
      <w:marLeft w:val="0"/>
      <w:marRight w:val="0"/>
      <w:marTop w:val="0"/>
      <w:marBottom w:val="0"/>
      <w:divBdr>
        <w:top w:val="none" w:sz="0" w:space="0" w:color="auto"/>
        <w:left w:val="none" w:sz="0" w:space="0" w:color="auto"/>
        <w:bottom w:val="none" w:sz="0" w:space="0" w:color="auto"/>
        <w:right w:val="none" w:sz="0" w:space="0" w:color="auto"/>
      </w:divBdr>
    </w:div>
    <w:div w:id="1793017875">
      <w:bodyDiv w:val="1"/>
      <w:marLeft w:val="0"/>
      <w:marRight w:val="0"/>
      <w:marTop w:val="0"/>
      <w:marBottom w:val="0"/>
      <w:divBdr>
        <w:top w:val="none" w:sz="0" w:space="0" w:color="auto"/>
        <w:left w:val="none" w:sz="0" w:space="0" w:color="auto"/>
        <w:bottom w:val="none" w:sz="0" w:space="0" w:color="auto"/>
        <w:right w:val="none" w:sz="0" w:space="0" w:color="auto"/>
      </w:divBdr>
    </w:div>
    <w:div w:id="1793091844">
      <w:bodyDiv w:val="1"/>
      <w:marLeft w:val="0"/>
      <w:marRight w:val="0"/>
      <w:marTop w:val="0"/>
      <w:marBottom w:val="0"/>
      <w:divBdr>
        <w:top w:val="none" w:sz="0" w:space="0" w:color="auto"/>
        <w:left w:val="none" w:sz="0" w:space="0" w:color="auto"/>
        <w:bottom w:val="none" w:sz="0" w:space="0" w:color="auto"/>
        <w:right w:val="none" w:sz="0" w:space="0" w:color="auto"/>
      </w:divBdr>
    </w:div>
    <w:div w:id="1797022203">
      <w:bodyDiv w:val="1"/>
      <w:marLeft w:val="0"/>
      <w:marRight w:val="0"/>
      <w:marTop w:val="0"/>
      <w:marBottom w:val="0"/>
      <w:divBdr>
        <w:top w:val="none" w:sz="0" w:space="0" w:color="auto"/>
        <w:left w:val="none" w:sz="0" w:space="0" w:color="auto"/>
        <w:bottom w:val="none" w:sz="0" w:space="0" w:color="auto"/>
        <w:right w:val="none" w:sz="0" w:space="0" w:color="auto"/>
      </w:divBdr>
    </w:div>
    <w:div w:id="1798134879">
      <w:bodyDiv w:val="1"/>
      <w:marLeft w:val="0"/>
      <w:marRight w:val="0"/>
      <w:marTop w:val="0"/>
      <w:marBottom w:val="0"/>
      <w:divBdr>
        <w:top w:val="none" w:sz="0" w:space="0" w:color="auto"/>
        <w:left w:val="none" w:sz="0" w:space="0" w:color="auto"/>
        <w:bottom w:val="none" w:sz="0" w:space="0" w:color="auto"/>
        <w:right w:val="none" w:sz="0" w:space="0" w:color="auto"/>
      </w:divBdr>
    </w:div>
    <w:div w:id="1800302082">
      <w:bodyDiv w:val="1"/>
      <w:marLeft w:val="0"/>
      <w:marRight w:val="0"/>
      <w:marTop w:val="0"/>
      <w:marBottom w:val="0"/>
      <w:divBdr>
        <w:top w:val="none" w:sz="0" w:space="0" w:color="auto"/>
        <w:left w:val="none" w:sz="0" w:space="0" w:color="auto"/>
        <w:bottom w:val="none" w:sz="0" w:space="0" w:color="auto"/>
        <w:right w:val="none" w:sz="0" w:space="0" w:color="auto"/>
      </w:divBdr>
    </w:div>
    <w:div w:id="1801608228">
      <w:bodyDiv w:val="1"/>
      <w:marLeft w:val="0"/>
      <w:marRight w:val="0"/>
      <w:marTop w:val="0"/>
      <w:marBottom w:val="0"/>
      <w:divBdr>
        <w:top w:val="none" w:sz="0" w:space="0" w:color="auto"/>
        <w:left w:val="none" w:sz="0" w:space="0" w:color="auto"/>
        <w:bottom w:val="none" w:sz="0" w:space="0" w:color="auto"/>
        <w:right w:val="none" w:sz="0" w:space="0" w:color="auto"/>
      </w:divBdr>
    </w:div>
    <w:div w:id="1803190262">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3576576">
      <w:bodyDiv w:val="1"/>
      <w:marLeft w:val="0"/>
      <w:marRight w:val="0"/>
      <w:marTop w:val="0"/>
      <w:marBottom w:val="0"/>
      <w:divBdr>
        <w:top w:val="none" w:sz="0" w:space="0" w:color="auto"/>
        <w:left w:val="none" w:sz="0" w:space="0" w:color="auto"/>
        <w:bottom w:val="none" w:sz="0" w:space="0" w:color="auto"/>
        <w:right w:val="none" w:sz="0" w:space="0" w:color="auto"/>
      </w:divBdr>
    </w:div>
    <w:div w:id="1805922033">
      <w:bodyDiv w:val="1"/>
      <w:marLeft w:val="0"/>
      <w:marRight w:val="0"/>
      <w:marTop w:val="0"/>
      <w:marBottom w:val="0"/>
      <w:divBdr>
        <w:top w:val="none" w:sz="0" w:space="0" w:color="auto"/>
        <w:left w:val="none" w:sz="0" w:space="0" w:color="auto"/>
        <w:bottom w:val="none" w:sz="0" w:space="0" w:color="auto"/>
        <w:right w:val="none" w:sz="0" w:space="0" w:color="auto"/>
      </w:divBdr>
    </w:div>
    <w:div w:id="1806389407">
      <w:bodyDiv w:val="1"/>
      <w:marLeft w:val="0"/>
      <w:marRight w:val="0"/>
      <w:marTop w:val="0"/>
      <w:marBottom w:val="0"/>
      <w:divBdr>
        <w:top w:val="none" w:sz="0" w:space="0" w:color="auto"/>
        <w:left w:val="none" w:sz="0" w:space="0" w:color="auto"/>
        <w:bottom w:val="none" w:sz="0" w:space="0" w:color="auto"/>
        <w:right w:val="none" w:sz="0" w:space="0" w:color="auto"/>
      </w:divBdr>
    </w:div>
    <w:div w:id="1812819594">
      <w:bodyDiv w:val="1"/>
      <w:marLeft w:val="0"/>
      <w:marRight w:val="0"/>
      <w:marTop w:val="0"/>
      <w:marBottom w:val="0"/>
      <w:divBdr>
        <w:top w:val="none" w:sz="0" w:space="0" w:color="auto"/>
        <w:left w:val="none" w:sz="0" w:space="0" w:color="auto"/>
        <w:bottom w:val="none" w:sz="0" w:space="0" w:color="auto"/>
        <w:right w:val="none" w:sz="0" w:space="0" w:color="auto"/>
      </w:divBdr>
    </w:div>
    <w:div w:id="1817070779">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9705418">
      <w:bodyDiv w:val="1"/>
      <w:marLeft w:val="0"/>
      <w:marRight w:val="0"/>
      <w:marTop w:val="0"/>
      <w:marBottom w:val="0"/>
      <w:divBdr>
        <w:top w:val="none" w:sz="0" w:space="0" w:color="auto"/>
        <w:left w:val="none" w:sz="0" w:space="0" w:color="auto"/>
        <w:bottom w:val="none" w:sz="0" w:space="0" w:color="auto"/>
        <w:right w:val="none" w:sz="0" w:space="0" w:color="auto"/>
      </w:divBdr>
    </w:div>
    <w:div w:id="1830553725">
      <w:bodyDiv w:val="1"/>
      <w:marLeft w:val="0"/>
      <w:marRight w:val="0"/>
      <w:marTop w:val="0"/>
      <w:marBottom w:val="0"/>
      <w:divBdr>
        <w:top w:val="none" w:sz="0" w:space="0" w:color="auto"/>
        <w:left w:val="none" w:sz="0" w:space="0" w:color="auto"/>
        <w:bottom w:val="none" w:sz="0" w:space="0" w:color="auto"/>
        <w:right w:val="none" w:sz="0" w:space="0" w:color="auto"/>
      </w:divBdr>
    </w:div>
    <w:div w:id="1832137649">
      <w:bodyDiv w:val="1"/>
      <w:marLeft w:val="0"/>
      <w:marRight w:val="0"/>
      <w:marTop w:val="0"/>
      <w:marBottom w:val="0"/>
      <w:divBdr>
        <w:top w:val="none" w:sz="0" w:space="0" w:color="auto"/>
        <w:left w:val="none" w:sz="0" w:space="0" w:color="auto"/>
        <w:bottom w:val="none" w:sz="0" w:space="0" w:color="auto"/>
        <w:right w:val="none" w:sz="0" w:space="0" w:color="auto"/>
      </w:divBdr>
    </w:div>
    <w:div w:id="1836723557">
      <w:bodyDiv w:val="1"/>
      <w:marLeft w:val="0"/>
      <w:marRight w:val="0"/>
      <w:marTop w:val="0"/>
      <w:marBottom w:val="0"/>
      <w:divBdr>
        <w:top w:val="none" w:sz="0" w:space="0" w:color="auto"/>
        <w:left w:val="none" w:sz="0" w:space="0" w:color="auto"/>
        <w:bottom w:val="none" w:sz="0" w:space="0" w:color="auto"/>
        <w:right w:val="none" w:sz="0" w:space="0" w:color="auto"/>
      </w:divBdr>
    </w:div>
    <w:div w:id="1838836296">
      <w:bodyDiv w:val="1"/>
      <w:marLeft w:val="0"/>
      <w:marRight w:val="0"/>
      <w:marTop w:val="0"/>
      <w:marBottom w:val="0"/>
      <w:divBdr>
        <w:top w:val="none" w:sz="0" w:space="0" w:color="auto"/>
        <w:left w:val="none" w:sz="0" w:space="0" w:color="auto"/>
        <w:bottom w:val="none" w:sz="0" w:space="0" w:color="auto"/>
        <w:right w:val="none" w:sz="0" w:space="0" w:color="auto"/>
      </w:divBdr>
    </w:div>
    <w:div w:id="1838878690">
      <w:bodyDiv w:val="1"/>
      <w:marLeft w:val="0"/>
      <w:marRight w:val="0"/>
      <w:marTop w:val="0"/>
      <w:marBottom w:val="0"/>
      <w:divBdr>
        <w:top w:val="none" w:sz="0" w:space="0" w:color="auto"/>
        <w:left w:val="none" w:sz="0" w:space="0" w:color="auto"/>
        <w:bottom w:val="none" w:sz="0" w:space="0" w:color="auto"/>
        <w:right w:val="none" w:sz="0" w:space="0" w:color="auto"/>
      </w:divBdr>
    </w:div>
    <w:div w:id="1849130578">
      <w:bodyDiv w:val="1"/>
      <w:marLeft w:val="0"/>
      <w:marRight w:val="0"/>
      <w:marTop w:val="0"/>
      <w:marBottom w:val="0"/>
      <w:divBdr>
        <w:top w:val="none" w:sz="0" w:space="0" w:color="auto"/>
        <w:left w:val="none" w:sz="0" w:space="0" w:color="auto"/>
        <w:bottom w:val="none" w:sz="0" w:space="0" w:color="auto"/>
        <w:right w:val="none" w:sz="0" w:space="0" w:color="auto"/>
      </w:divBdr>
    </w:div>
    <w:div w:id="1849976265">
      <w:bodyDiv w:val="1"/>
      <w:marLeft w:val="0"/>
      <w:marRight w:val="0"/>
      <w:marTop w:val="0"/>
      <w:marBottom w:val="0"/>
      <w:divBdr>
        <w:top w:val="none" w:sz="0" w:space="0" w:color="auto"/>
        <w:left w:val="none" w:sz="0" w:space="0" w:color="auto"/>
        <w:bottom w:val="none" w:sz="0" w:space="0" w:color="auto"/>
        <w:right w:val="none" w:sz="0" w:space="0" w:color="auto"/>
      </w:divBdr>
    </w:div>
    <w:div w:id="1851411934">
      <w:bodyDiv w:val="1"/>
      <w:marLeft w:val="0"/>
      <w:marRight w:val="0"/>
      <w:marTop w:val="0"/>
      <w:marBottom w:val="0"/>
      <w:divBdr>
        <w:top w:val="none" w:sz="0" w:space="0" w:color="auto"/>
        <w:left w:val="none" w:sz="0" w:space="0" w:color="auto"/>
        <w:bottom w:val="none" w:sz="0" w:space="0" w:color="auto"/>
        <w:right w:val="none" w:sz="0" w:space="0" w:color="auto"/>
      </w:divBdr>
    </w:div>
    <w:div w:id="1860850262">
      <w:bodyDiv w:val="1"/>
      <w:marLeft w:val="0"/>
      <w:marRight w:val="0"/>
      <w:marTop w:val="0"/>
      <w:marBottom w:val="0"/>
      <w:divBdr>
        <w:top w:val="none" w:sz="0" w:space="0" w:color="auto"/>
        <w:left w:val="none" w:sz="0" w:space="0" w:color="auto"/>
        <w:bottom w:val="none" w:sz="0" w:space="0" w:color="auto"/>
        <w:right w:val="none" w:sz="0" w:space="0" w:color="auto"/>
      </w:divBdr>
    </w:div>
    <w:div w:id="1861624430">
      <w:bodyDiv w:val="1"/>
      <w:marLeft w:val="0"/>
      <w:marRight w:val="0"/>
      <w:marTop w:val="0"/>
      <w:marBottom w:val="0"/>
      <w:divBdr>
        <w:top w:val="none" w:sz="0" w:space="0" w:color="auto"/>
        <w:left w:val="none" w:sz="0" w:space="0" w:color="auto"/>
        <w:bottom w:val="none" w:sz="0" w:space="0" w:color="auto"/>
        <w:right w:val="none" w:sz="0" w:space="0" w:color="auto"/>
      </w:divBdr>
    </w:div>
    <w:div w:id="1867518574">
      <w:bodyDiv w:val="1"/>
      <w:marLeft w:val="0"/>
      <w:marRight w:val="0"/>
      <w:marTop w:val="0"/>
      <w:marBottom w:val="0"/>
      <w:divBdr>
        <w:top w:val="none" w:sz="0" w:space="0" w:color="auto"/>
        <w:left w:val="none" w:sz="0" w:space="0" w:color="auto"/>
        <w:bottom w:val="none" w:sz="0" w:space="0" w:color="auto"/>
        <w:right w:val="none" w:sz="0" w:space="0" w:color="auto"/>
      </w:divBdr>
    </w:div>
    <w:div w:id="1869104689">
      <w:bodyDiv w:val="1"/>
      <w:marLeft w:val="0"/>
      <w:marRight w:val="0"/>
      <w:marTop w:val="0"/>
      <w:marBottom w:val="0"/>
      <w:divBdr>
        <w:top w:val="none" w:sz="0" w:space="0" w:color="auto"/>
        <w:left w:val="none" w:sz="0" w:space="0" w:color="auto"/>
        <w:bottom w:val="none" w:sz="0" w:space="0" w:color="auto"/>
        <w:right w:val="none" w:sz="0" w:space="0" w:color="auto"/>
      </w:divBdr>
    </w:div>
    <w:div w:id="1870338672">
      <w:bodyDiv w:val="1"/>
      <w:marLeft w:val="0"/>
      <w:marRight w:val="0"/>
      <w:marTop w:val="0"/>
      <w:marBottom w:val="0"/>
      <w:divBdr>
        <w:top w:val="none" w:sz="0" w:space="0" w:color="auto"/>
        <w:left w:val="none" w:sz="0" w:space="0" w:color="auto"/>
        <w:bottom w:val="none" w:sz="0" w:space="0" w:color="auto"/>
        <w:right w:val="none" w:sz="0" w:space="0" w:color="auto"/>
      </w:divBdr>
    </w:div>
    <w:div w:id="1870415162">
      <w:bodyDiv w:val="1"/>
      <w:marLeft w:val="0"/>
      <w:marRight w:val="0"/>
      <w:marTop w:val="0"/>
      <w:marBottom w:val="0"/>
      <w:divBdr>
        <w:top w:val="none" w:sz="0" w:space="0" w:color="auto"/>
        <w:left w:val="none" w:sz="0" w:space="0" w:color="auto"/>
        <w:bottom w:val="none" w:sz="0" w:space="0" w:color="auto"/>
        <w:right w:val="none" w:sz="0" w:space="0" w:color="auto"/>
      </w:divBdr>
    </w:div>
    <w:div w:id="1870726356">
      <w:bodyDiv w:val="1"/>
      <w:marLeft w:val="0"/>
      <w:marRight w:val="0"/>
      <w:marTop w:val="0"/>
      <w:marBottom w:val="0"/>
      <w:divBdr>
        <w:top w:val="none" w:sz="0" w:space="0" w:color="auto"/>
        <w:left w:val="none" w:sz="0" w:space="0" w:color="auto"/>
        <w:bottom w:val="none" w:sz="0" w:space="0" w:color="auto"/>
        <w:right w:val="none" w:sz="0" w:space="0" w:color="auto"/>
      </w:divBdr>
    </w:div>
    <w:div w:id="1871339692">
      <w:bodyDiv w:val="1"/>
      <w:marLeft w:val="0"/>
      <w:marRight w:val="0"/>
      <w:marTop w:val="0"/>
      <w:marBottom w:val="0"/>
      <w:divBdr>
        <w:top w:val="none" w:sz="0" w:space="0" w:color="auto"/>
        <w:left w:val="none" w:sz="0" w:space="0" w:color="auto"/>
        <w:bottom w:val="none" w:sz="0" w:space="0" w:color="auto"/>
        <w:right w:val="none" w:sz="0" w:space="0" w:color="auto"/>
      </w:divBdr>
    </w:div>
    <w:div w:id="1871530243">
      <w:bodyDiv w:val="1"/>
      <w:marLeft w:val="0"/>
      <w:marRight w:val="0"/>
      <w:marTop w:val="0"/>
      <w:marBottom w:val="0"/>
      <w:divBdr>
        <w:top w:val="none" w:sz="0" w:space="0" w:color="auto"/>
        <w:left w:val="none" w:sz="0" w:space="0" w:color="auto"/>
        <w:bottom w:val="none" w:sz="0" w:space="0" w:color="auto"/>
        <w:right w:val="none" w:sz="0" w:space="0" w:color="auto"/>
      </w:divBdr>
    </w:div>
    <w:div w:id="1875071250">
      <w:bodyDiv w:val="1"/>
      <w:marLeft w:val="0"/>
      <w:marRight w:val="0"/>
      <w:marTop w:val="0"/>
      <w:marBottom w:val="0"/>
      <w:divBdr>
        <w:top w:val="none" w:sz="0" w:space="0" w:color="auto"/>
        <w:left w:val="none" w:sz="0" w:space="0" w:color="auto"/>
        <w:bottom w:val="none" w:sz="0" w:space="0" w:color="auto"/>
        <w:right w:val="none" w:sz="0" w:space="0" w:color="auto"/>
      </w:divBdr>
    </w:div>
    <w:div w:id="1875459988">
      <w:bodyDiv w:val="1"/>
      <w:marLeft w:val="0"/>
      <w:marRight w:val="0"/>
      <w:marTop w:val="0"/>
      <w:marBottom w:val="0"/>
      <w:divBdr>
        <w:top w:val="none" w:sz="0" w:space="0" w:color="auto"/>
        <w:left w:val="none" w:sz="0" w:space="0" w:color="auto"/>
        <w:bottom w:val="none" w:sz="0" w:space="0" w:color="auto"/>
        <w:right w:val="none" w:sz="0" w:space="0" w:color="auto"/>
      </w:divBdr>
    </w:div>
    <w:div w:id="1882208220">
      <w:bodyDiv w:val="1"/>
      <w:marLeft w:val="0"/>
      <w:marRight w:val="0"/>
      <w:marTop w:val="0"/>
      <w:marBottom w:val="0"/>
      <w:divBdr>
        <w:top w:val="none" w:sz="0" w:space="0" w:color="auto"/>
        <w:left w:val="none" w:sz="0" w:space="0" w:color="auto"/>
        <w:bottom w:val="none" w:sz="0" w:space="0" w:color="auto"/>
        <w:right w:val="none" w:sz="0" w:space="0" w:color="auto"/>
      </w:divBdr>
    </w:div>
    <w:div w:id="1886598736">
      <w:bodyDiv w:val="1"/>
      <w:marLeft w:val="0"/>
      <w:marRight w:val="0"/>
      <w:marTop w:val="0"/>
      <w:marBottom w:val="0"/>
      <w:divBdr>
        <w:top w:val="none" w:sz="0" w:space="0" w:color="auto"/>
        <w:left w:val="none" w:sz="0" w:space="0" w:color="auto"/>
        <w:bottom w:val="none" w:sz="0" w:space="0" w:color="auto"/>
        <w:right w:val="none" w:sz="0" w:space="0" w:color="auto"/>
      </w:divBdr>
    </w:div>
    <w:div w:id="1887444555">
      <w:bodyDiv w:val="1"/>
      <w:marLeft w:val="0"/>
      <w:marRight w:val="0"/>
      <w:marTop w:val="0"/>
      <w:marBottom w:val="0"/>
      <w:divBdr>
        <w:top w:val="none" w:sz="0" w:space="0" w:color="auto"/>
        <w:left w:val="none" w:sz="0" w:space="0" w:color="auto"/>
        <w:bottom w:val="none" w:sz="0" w:space="0" w:color="auto"/>
        <w:right w:val="none" w:sz="0" w:space="0" w:color="auto"/>
      </w:divBdr>
    </w:div>
    <w:div w:id="1888030942">
      <w:bodyDiv w:val="1"/>
      <w:marLeft w:val="0"/>
      <w:marRight w:val="0"/>
      <w:marTop w:val="0"/>
      <w:marBottom w:val="0"/>
      <w:divBdr>
        <w:top w:val="none" w:sz="0" w:space="0" w:color="auto"/>
        <w:left w:val="none" w:sz="0" w:space="0" w:color="auto"/>
        <w:bottom w:val="none" w:sz="0" w:space="0" w:color="auto"/>
        <w:right w:val="none" w:sz="0" w:space="0" w:color="auto"/>
      </w:divBdr>
    </w:div>
    <w:div w:id="1890726621">
      <w:bodyDiv w:val="1"/>
      <w:marLeft w:val="0"/>
      <w:marRight w:val="0"/>
      <w:marTop w:val="0"/>
      <w:marBottom w:val="0"/>
      <w:divBdr>
        <w:top w:val="none" w:sz="0" w:space="0" w:color="auto"/>
        <w:left w:val="none" w:sz="0" w:space="0" w:color="auto"/>
        <w:bottom w:val="none" w:sz="0" w:space="0" w:color="auto"/>
        <w:right w:val="none" w:sz="0" w:space="0" w:color="auto"/>
      </w:divBdr>
    </w:div>
    <w:div w:id="1893539835">
      <w:bodyDiv w:val="1"/>
      <w:marLeft w:val="0"/>
      <w:marRight w:val="0"/>
      <w:marTop w:val="0"/>
      <w:marBottom w:val="0"/>
      <w:divBdr>
        <w:top w:val="none" w:sz="0" w:space="0" w:color="auto"/>
        <w:left w:val="none" w:sz="0" w:space="0" w:color="auto"/>
        <w:bottom w:val="none" w:sz="0" w:space="0" w:color="auto"/>
        <w:right w:val="none" w:sz="0" w:space="0" w:color="auto"/>
      </w:divBdr>
    </w:div>
    <w:div w:id="1895047831">
      <w:bodyDiv w:val="1"/>
      <w:marLeft w:val="0"/>
      <w:marRight w:val="0"/>
      <w:marTop w:val="0"/>
      <w:marBottom w:val="0"/>
      <w:divBdr>
        <w:top w:val="none" w:sz="0" w:space="0" w:color="auto"/>
        <w:left w:val="none" w:sz="0" w:space="0" w:color="auto"/>
        <w:bottom w:val="none" w:sz="0" w:space="0" w:color="auto"/>
        <w:right w:val="none" w:sz="0" w:space="0" w:color="auto"/>
      </w:divBdr>
    </w:div>
    <w:div w:id="1895313914">
      <w:bodyDiv w:val="1"/>
      <w:marLeft w:val="0"/>
      <w:marRight w:val="0"/>
      <w:marTop w:val="0"/>
      <w:marBottom w:val="0"/>
      <w:divBdr>
        <w:top w:val="none" w:sz="0" w:space="0" w:color="auto"/>
        <w:left w:val="none" w:sz="0" w:space="0" w:color="auto"/>
        <w:bottom w:val="none" w:sz="0" w:space="0" w:color="auto"/>
        <w:right w:val="none" w:sz="0" w:space="0" w:color="auto"/>
      </w:divBdr>
    </w:div>
    <w:div w:id="1895892212">
      <w:bodyDiv w:val="1"/>
      <w:marLeft w:val="0"/>
      <w:marRight w:val="0"/>
      <w:marTop w:val="0"/>
      <w:marBottom w:val="0"/>
      <w:divBdr>
        <w:top w:val="none" w:sz="0" w:space="0" w:color="auto"/>
        <w:left w:val="none" w:sz="0" w:space="0" w:color="auto"/>
        <w:bottom w:val="none" w:sz="0" w:space="0" w:color="auto"/>
        <w:right w:val="none" w:sz="0" w:space="0" w:color="auto"/>
      </w:divBdr>
    </w:div>
    <w:div w:id="1908413555">
      <w:bodyDiv w:val="1"/>
      <w:marLeft w:val="0"/>
      <w:marRight w:val="0"/>
      <w:marTop w:val="0"/>
      <w:marBottom w:val="0"/>
      <w:divBdr>
        <w:top w:val="none" w:sz="0" w:space="0" w:color="auto"/>
        <w:left w:val="none" w:sz="0" w:space="0" w:color="auto"/>
        <w:bottom w:val="none" w:sz="0" w:space="0" w:color="auto"/>
        <w:right w:val="none" w:sz="0" w:space="0" w:color="auto"/>
      </w:divBdr>
    </w:div>
    <w:div w:id="1912498368">
      <w:bodyDiv w:val="1"/>
      <w:marLeft w:val="0"/>
      <w:marRight w:val="0"/>
      <w:marTop w:val="0"/>
      <w:marBottom w:val="0"/>
      <w:divBdr>
        <w:top w:val="none" w:sz="0" w:space="0" w:color="auto"/>
        <w:left w:val="none" w:sz="0" w:space="0" w:color="auto"/>
        <w:bottom w:val="none" w:sz="0" w:space="0" w:color="auto"/>
        <w:right w:val="none" w:sz="0" w:space="0" w:color="auto"/>
      </w:divBdr>
    </w:div>
    <w:div w:id="1913390249">
      <w:bodyDiv w:val="1"/>
      <w:marLeft w:val="0"/>
      <w:marRight w:val="0"/>
      <w:marTop w:val="0"/>
      <w:marBottom w:val="0"/>
      <w:divBdr>
        <w:top w:val="none" w:sz="0" w:space="0" w:color="auto"/>
        <w:left w:val="none" w:sz="0" w:space="0" w:color="auto"/>
        <w:bottom w:val="none" w:sz="0" w:space="0" w:color="auto"/>
        <w:right w:val="none" w:sz="0" w:space="0" w:color="auto"/>
      </w:divBdr>
    </w:div>
    <w:div w:id="1917282962">
      <w:bodyDiv w:val="1"/>
      <w:marLeft w:val="0"/>
      <w:marRight w:val="0"/>
      <w:marTop w:val="0"/>
      <w:marBottom w:val="0"/>
      <w:divBdr>
        <w:top w:val="none" w:sz="0" w:space="0" w:color="auto"/>
        <w:left w:val="none" w:sz="0" w:space="0" w:color="auto"/>
        <w:bottom w:val="none" w:sz="0" w:space="0" w:color="auto"/>
        <w:right w:val="none" w:sz="0" w:space="0" w:color="auto"/>
      </w:divBdr>
    </w:div>
    <w:div w:id="1918053350">
      <w:bodyDiv w:val="1"/>
      <w:marLeft w:val="0"/>
      <w:marRight w:val="0"/>
      <w:marTop w:val="0"/>
      <w:marBottom w:val="0"/>
      <w:divBdr>
        <w:top w:val="none" w:sz="0" w:space="0" w:color="auto"/>
        <w:left w:val="none" w:sz="0" w:space="0" w:color="auto"/>
        <w:bottom w:val="none" w:sz="0" w:space="0" w:color="auto"/>
        <w:right w:val="none" w:sz="0" w:space="0" w:color="auto"/>
      </w:divBdr>
    </w:div>
    <w:div w:id="1919750268">
      <w:bodyDiv w:val="1"/>
      <w:marLeft w:val="0"/>
      <w:marRight w:val="0"/>
      <w:marTop w:val="0"/>
      <w:marBottom w:val="0"/>
      <w:divBdr>
        <w:top w:val="none" w:sz="0" w:space="0" w:color="auto"/>
        <w:left w:val="none" w:sz="0" w:space="0" w:color="auto"/>
        <w:bottom w:val="none" w:sz="0" w:space="0" w:color="auto"/>
        <w:right w:val="none" w:sz="0" w:space="0" w:color="auto"/>
      </w:divBdr>
    </w:div>
    <w:div w:id="1919973935">
      <w:bodyDiv w:val="1"/>
      <w:marLeft w:val="0"/>
      <w:marRight w:val="0"/>
      <w:marTop w:val="0"/>
      <w:marBottom w:val="0"/>
      <w:divBdr>
        <w:top w:val="none" w:sz="0" w:space="0" w:color="auto"/>
        <w:left w:val="none" w:sz="0" w:space="0" w:color="auto"/>
        <w:bottom w:val="none" w:sz="0" w:space="0" w:color="auto"/>
        <w:right w:val="none" w:sz="0" w:space="0" w:color="auto"/>
      </w:divBdr>
    </w:div>
    <w:div w:id="1920678854">
      <w:bodyDiv w:val="1"/>
      <w:marLeft w:val="0"/>
      <w:marRight w:val="0"/>
      <w:marTop w:val="0"/>
      <w:marBottom w:val="0"/>
      <w:divBdr>
        <w:top w:val="none" w:sz="0" w:space="0" w:color="auto"/>
        <w:left w:val="none" w:sz="0" w:space="0" w:color="auto"/>
        <w:bottom w:val="none" w:sz="0" w:space="0" w:color="auto"/>
        <w:right w:val="none" w:sz="0" w:space="0" w:color="auto"/>
      </w:divBdr>
    </w:div>
    <w:div w:id="1924141988">
      <w:bodyDiv w:val="1"/>
      <w:marLeft w:val="0"/>
      <w:marRight w:val="0"/>
      <w:marTop w:val="0"/>
      <w:marBottom w:val="0"/>
      <w:divBdr>
        <w:top w:val="none" w:sz="0" w:space="0" w:color="auto"/>
        <w:left w:val="none" w:sz="0" w:space="0" w:color="auto"/>
        <w:bottom w:val="none" w:sz="0" w:space="0" w:color="auto"/>
        <w:right w:val="none" w:sz="0" w:space="0" w:color="auto"/>
      </w:divBdr>
    </w:div>
    <w:div w:id="1925911985">
      <w:bodyDiv w:val="1"/>
      <w:marLeft w:val="0"/>
      <w:marRight w:val="0"/>
      <w:marTop w:val="0"/>
      <w:marBottom w:val="0"/>
      <w:divBdr>
        <w:top w:val="none" w:sz="0" w:space="0" w:color="auto"/>
        <w:left w:val="none" w:sz="0" w:space="0" w:color="auto"/>
        <w:bottom w:val="none" w:sz="0" w:space="0" w:color="auto"/>
        <w:right w:val="none" w:sz="0" w:space="0" w:color="auto"/>
      </w:divBdr>
    </w:div>
    <w:div w:id="1931504014">
      <w:bodyDiv w:val="1"/>
      <w:marLeft w:val="0"/>
      <w:marRight w:val="0"/>
      <w:marTop w:val="0"/>
      <w:marBottom w:val="0"/>
      <w:divBdr>
        <w:top w:val="none" w:sz="0" w:space="0" w:color="auto"/>
        <w:left w:val="none" w:sz="0" w:space="0" w:color="auto"/>
        <w:bottom w:val="none" w:sz="0" w:space="0" w:color="auto"/>
        <w:right w:val="none" w:sz="0" w:space="0" w:color="auto"/>
      </w:divBdr>
    </w:div>
    <w:div w:id="1931816759">
      <w:bodyDiv w:val="1"/>
      <w:marLeft w:val="0"/>
      <w:marRight w:val="0"/>
      <w:marTop w:val="0"/>
      <w:marBottom w:val="0"/>
      <w:divBdr>
        <w:top w:val="none" w:sz="0" w:space="0" w:color="auto"/>
        <w:left w:val="none" w:sz="0" w:space="0" w:color="auto"/>
        <w:bottom w:val="none" w:sz="0" w:space="0" w:color="auto"/>
        <w:right w:val="none" w:sz="0" w:space="0" w:color="auto"/>
      </w:divBdr>
    </w:div>
    <w:div w:id="1934703846">
      <w:bodyDiv w:val="1"/>
      <w:marLeft w:val="0"/>
      <w:marRight w:val="0"/>
      <w:marTop w:val="0"/>
      <w:marBottom w:val="0"/>
      <w:divBdr>
        <w:top w:val="none" w:sz="0" w:space="0" w:color="auto"/>
        <w:left w:val="none" w:sz="0" w:space="0" w:color="auto"/>
        <w:bottom w:val="none" w:sz="0" w:space="0" w:color="auto"/>
        <w:right w:val="none" w:sz="0" w:space="0" w:color="auto"/>
      </w:divBdr>
    </w:div>
    <w:div w:id="1939826631">
      <w:bodyDiv w:val="1"/>
      <w:marLeft w:val="0"/>
      <w:marRight w:val="0"/>
      <w:marTop w:val="0"/>
      <w:marBottom w:val="0"/>
      <w:divBdr>
        <w:top w:val="none" w:sz="0" w:space="0" w:color="auto"/>
        <w:left w:val="none" w:sz="0" w:space="0" w:color="auto"/>
        <w:bottom w:val="none" w:sz="0" w:space="0" w:color="auto"/>
        <w:right w:val="none" w:sz="0" w:space="0" w:color="auto"/>
      </w:divBdr>
    </w:div>
    <w:div w:id="1940916855">
      <w:bodyDiv w:val="1"/>
      <w:marLeft w:val="0"/>
      <w:marRight w:val="0"/>
      <w:marTop w:val="0"/>
      <w:marBottom w:val="0"/>
      <w:divBdr>
        <w:top w:val="none" w:sz="0" w:space="0" w:color="auto"/>
        <w:left w:val="none" w:sz="0" w:space="0" w:color="auto"/>
        <w:bottom w:val="none" w:sz="0" w:space="0" w:color="auto"/>
        <w:right w:val="none" w:sz="0" w:space="0" w:color="auto"/>
      </w:divBdr>
    </w:div>
    <w:div w:id="1947033468">
      <w:bodyDiv w:val="1"/>
      <w:marLeft w:val="0"/>
      <w:marRight w:val="0"/>
      <w:marTop w:val="0"/>
      <w:marBottom w:val="0"/>
      <w:divBdr>
        <w:top w:val="none" w:sz="0" w:space="0" w:color="auto"/>
        <w:left w:val="none" w:sz="0" w:space="0" w:color="auto"/>
        <w:bottom w:val="none" w:sz="0" w:space="0" w:color="auto"/>
        <w:right w:val="none" w:sz="0" w:space="0" w:color="auto"/>
      </w:divBdr>
    </w:div>
    <w:div w:id="1949774834">
      <w:bodyDiv w:val="1"/>
      <w:marLeft w:val="0"/>
      <w:marRight w:val="0"/>
      <w:marTop w:val="0"/>
      <w:marBottom w:val="0"/>
      <w:divBdr>
        <w:top w:val="none" w:sz="0" w:space="0" w:color="auto"/>
        <w:left w:val="none" w:sz="0" w:space="0" w:color="auto"/>
        <w:bottom w:val="none" w:sz="0" w:space="0" w:color="auto"/>
        <w:right w:val="none" w:sz="0" w:space="0" w:color="auto"/>
      </w:divBdr>
    </w:div>
    <w:div w:id="1951232855">
      <w:bodyDiv w:val="1"/>
      <w:marLeft w:val="0"/>
      <w:marRight w:val="0"/>
      <w:marTop w:val="0"/>
      <w:marBottom w:val="0"/>
      <w:divBdr>
        <w:top w:val="none" w:sz="0" w:space="0" w:color="auto"/>
        <w:left w:val="none" w:sz="0" w:space="0" w:color="auto"/>
        <w:bottom w:val="none" w:sz="0" w:space="0" w:color="auto"/>
        <w:right w:val="none" w:sz="0" w:space="0" w:color="auto"/>
      </w:divBdr>
    </w:div>
    <w:div w:id="1953591099">
      <w:bodyDiv w:val="1"/>
      <w:marLeft w:val="0"/>
      <w:marRight w:val="0"/>
      <w:marTop w:val="0"/>
      <w:marBottom w:val="0"/>
      <w:divBdr>
        <w:top w:val="none" w:sz="0" w:space="0" w:color="auto"/>
        <w:left w:val="none" w:sz="0" w:space="0" w:color="auto"/>
        <w:bottom w:val="none" w:sz="0" w:space="0" w:color="auto"/>
        <w:right w:val="none" w:sz="0" w:space="0" w:color="auto"/>
      </w:divBdr>
    </w:div>
    <w:div w:id="1957062080">
      <w:bodyDiv w:val="1"/>
      <w:marLeft w:val="0"/>
      <w:marRight w:val="0"/>
      <w:marTop w:val="0"/>
      <w:marBottom w:val="0"/>
      <w:divBdr>
        <w:top w:val="none" w:sz="0" w:space="0" w:color="auto"/>
        <w:left w:val="none" w:sz="0" w:space="0" w:color="auto"/>
        <w:bottom w:val="none" w:sz="0" w:space="0" w:color="auto"/>
        <w:right w:val="none" w:sz="0" w:space="0" w:color="auto"/>
      </w:divBdr>
    </w:div>
    <w:div w:id="1957786275">
      <w:bodyDiv w:val="1"/>
      <w:marLeft w:val="0"/>
      <w:marRight w:val="0"/>
      <w:marTop w:val="0"/>
      <w:marBottom w:val="0"/>
      <w:divBdr>
        <w:top w:val="none" w:sz="0" w:space="0" w:color="auto"/>
        <w:left w:val="none" w:sz="0" w:space="0" w:color="auto"/>
        <w:bottom w:val="none" w:sz="0" w:space="0" w:color="auto"/>
        <w:right w:val="none" w:sz="0" w:space="0" w:color="auto"/>
      </w:divBdr>
    </w:div>
    <w:div w:id="1958218067">
      <w:bodyDiv w:val="1"/>
      <w:marLeft w:val="0"/>
      <w:marRight w:val="0"/>
      <w:marTop w:val="0"/>
      <w:marBottom w:val="0"/>
      <w:divBdr>
        <w:top w:val="none" w:sz="0" w:space="0" w:color="auto"/>
        <w:left w:val="none" w:sz="0" w:space="0" w:color="auto"/>
        <w:bottom w:val="none" w:sz="0" w:space="0" w:color="auto"/>
        <w:right w:val="none" w:sz="0" w:space="0" w:color="auto"/>
      </w:divBdr>
    </w:div>
    <w:div w:id="1958901023">
      <w:bodyDiv w:val="1"/>
      <w:marLeft w:val="0"/>
      <w:marRight w:val="0"/>
      <w:marTop w:val="0"/>
      <w:marBottom w:val="0"/>
      <w:divBdr>
        <w:top w:val="none" w:sz="0" w:space="0" w:color="auto"/>
        <w:left w:val="none" w:sz="0" w:space="0" w:color="auto"/>
        <w:bottom w:val="none" w:sz="0" w:space="0" w:color="auto"/>
        <w:right w:val="none" w:sz="0" w:space="0" w:color="auto"/>
      </w:divBdr>
    </w:div>
    <w:div w:id="1962177246">
      <w:bodyDiv w:val="1"/>
      <w:marLeft w:val="0"/>
      <w:marRight w:val="0"/>
      <w:marTop w:val="0"/>
      <w:marBottom w:val="0"/>
      <w:divBdr>
        <w:top w:val="none" w:sz="0" w:space="0" w:color="auto"/>
        <w:left w:val="none" w:sz="0" w:space="0" w:color="auto"/>
        <w:bottom w:val="none" w:sz="0" w:space="0" w:color="auto"/>
        <w:right w:val="none" w:sz="0" w:space="0" w:color="auto"/>
      </w:divBdr>
    </w:div>
    <w:div w:id="1968900213">
      <w:bodyDiv w:val="1"/>
      <w:marLeft w:val="0"/>
      <w:marRight w:val="0"/>
      <w:marTop w:val="0"/>
      <w:marBottom w:val="0"/>
      <w:divBdr>
        <w:top w:val="none" w:sz="0" w:space="0" w:color="auto"/>
        <w:left w:val="none" w:sz="0" w:space="0" w:color="auto"/>
        <w:bottom w:val="none" w:sz="0" w:space="0" w:color="auto"/>
        <w:right w:val="none" w:sz="0" w:space="0" w:color="auto"/>
      </w:divBdr>
    </w:div>
    <w:div w:id="1969243987">
      <w:bodyDiv w:val="1"/>
      <w:marLeft w:val="0"/>
      <w:marRight w:val="0"/>
      <w:marTop w:val="0"/>
      <w:marBottom w:val="0"/>
      <w:divBdr>
        <w:top w:val="none" w:sz="0" w:space="0" w:color="auto"/>
        <w:left w:val="none" w:sz="0" w:space="0" w:color="auto"/>
        <w:bottom w:val="none" w:sz="0" w:space="0" w:color="auto"/>
        <w:right w:val="none" w:sz="0" w:space="0" w:color="auto"/>
      </w:divBdr>
    </w:div>
    <w:div w:id="1969627778">
      <w:bodyDiv w:val="1"/>
      <w:marLeft w:val="0"/>
      <w:marRight w:val="0"/>
      <w:marTop w:val="0"/>
      <w:marBottom w:val="0"/>
      <w:divBdr>
        <w:top w:val="none" w:sz="0" w:space="0" w:color="auto"/>
        <w:left w:val="none" w:sz="0" w:space="0" w:color="auto"/>
        <w:bottom w:val="none" w:sz="0" w:space="0" w:color="auto"/>
        <w:right w:val="none" w:sz="0" w:space="0" w:color="auto"/>
      </w:divBdr>
    </w:div>
    <w:div w:id="1971738863">
      <w:bodyDiv w:val="1"/>
      <w:marLeft w:val="0"/>
      <w:marRight w:val="0"/>
      <w:marTop w:val="0"/>
      <w:marBottom w:val="0"/>
      <w:divBdr>
        <w:top w:val="none" w:sz="0" w:space="0" w:color="auto"/>
        <w:left w:val="none" w:sz="0" w:space="0" w:color="auto"/>
        <w:bottom w:val="none" w:sz="0" w:space="0" w:color="auto"/>
        <w:right w:val="none" w:sz="0" w:space="0" w:color="auto"/>
      </w:divBdr>
    </w:div>
    <w:div w:id="1972514100">
      <w:bodyDiv w:val="1"/>
      <w:marLeft w:val="0"/>
      <w:marRight w:val="0"/>
      <w:marTop w:val="0"/>
      <w:marBottom w:val="0"/>
      <w:divBdr>
        <w:top w:val="none" w:sz="0" w:space="0" w:color="auto"/>
        <w:left w:val="none" w:sz="0" w:space="0" w:color="auto"/>
        <w:bottom w:val="none" w:sz="0" w:space="0" w:color="auto"/>
        <w:right w:val="none" w:sz="0" w:space="0" w:color="auto"/>
      </w:divBdr>
    </w:div>
    <w:div w:id="1975987028">
      <w:bodyDiv w:val="1"/>
      <w:marLeft w:val="0"/>
      <w:marRight w:val="0"/>
      <w:marTop w:val="0"/>
      <w:marBottom w:val="0"/>
      <w:divBdr>
        <w:top w:val="none" w:sz="0" w:space="0" w:color="auto"/>
        <w:left w:val="none" w:sz="0" w:space="0" w:color="auto"/>
        <w:bottom w:val="none" w:sz="0" w:space="0" w:color="auto"/>
        <w:right w:val="none" w:sz="0" w:space="0" w:color="auto"/>
      </w:divBdr>
    </w:div>
    <w:div w:id="1978148371">
      <w:bodyDiv w:val="1"/>
      <w:marLeft w:val="0"/>
      <w:marRight w:val="0"/>
      <w:marTop w:val="0"/>
      <w:marBottom w:val="0"/>
      <w:divBdr>
        <w:top w:val="none" w:sz="0" w:space="0" w:color="auto"/>
        <w:left w:val="none" w:sz="0" w:space="0" w:color="auto"/>
        <w:bottom w:val="none" w:sz="0" w:space="0" w:color="auto"/>
        <w:right w:val="none" w:sz="0" w:space="0" w:color="auto"/>
      </w:divBdr>
    </w:div>
    <w:div w:id="1978337683">
      <w:bodyDiv w:val="1"/>
      <w:marLeft w:val="0"/>
      <w:marRight w:val="0"/>
      <w:marTop w:val="0"/>
      <w:marBottom w:val="0"/>
      <w:divBdr>
        <w:top w:val="none" w:sz="0" w:space="0" w:color="auto"/>
        <w:left w:val="none" w:sz="0" w:space="0" w:color="auto"/>
        <w:bottom w:val="none" w:sz="0" w:space="0" w:color="auto"/>
        <w:right w:val="none" w:sz="0" w:space="0" w:color="auto"/>
      </w:divBdr>
    </w:div>
    <w:div w:id="1979992400">
      <w:bodyDiv w:val="1"/>
      <w:marLeft w:val="0"/>
      <w:marRight w:val="0"/>
      <w:marTop w:val="0"/>
      <w:marBottom w:val="0"/>
      <w:divBdr>
        <w:top w:val="none" w:sz="0" w:space="0" w:color="auto"/>
        <w:left w:val="none" w:sz="0" w:space="0" w:color="auto"/>
        <w:bottom w:val="none" w:sz="0" w:space="0" w:color="auto"/>
        <w:right w:val="none" w:sz="0" w:space="0" w:color="auto"/>
      </w:divBdr>
    </w:div>
    <w:div w:id="1982999028">
      <w:bodyDiv w:val="1"/>
      <w:marLeft w:val="0"/>
      <w:marRight w:val="0"/>
      <w:marTop w:val="0"/>
      <w:marBottom w:val="0"/>
      <w:divBdr>
        <w:top w:val="none" w:sz="0" w:space="0" w:color="auto"/>
        <w:left w:val="none" w:sz="0" w:space="0" w:color="auto"/>
        <w:bottom w:val="none" w:sz="0" w:space="0" w:color="auto"/>
        <w:right w:val="none" w:sz="0" w:space="0" w:color="auto"/>
      </w:divBdr>
    </w:div>
    <w:div w:id="1987051542">
      <w:bodyDiv w:val="1"/>
      <w:marLeft w:val="0"/>
      <w:marRight w:val="0"/>
      <w:marTop w:val="0"/>
      <w:marBottom w:val="0"/>
      <w:divBdr>
        <w:top w:val="none" w:sz="0" w:space="0" w:color="auto"/>
        <w:left w:val="none" w:sz="0" w:space="0" w:color="auto"/>
        <w:bottom w:val="none" w:sz="0" w:space="0" w:color="auto"/>
        <w:right w:val="none" w:sz="0" w:space="0" w:color="auto"/>
      </w:divBdr>
    </w:div>
    <w:div w:id="1988437646">
      <w:bodyDiv w:val="1"/>
      <w:marLeft w:val="0"/>
      <w:marRight w:val="0"/>
      <w:marTop w:val="0"/>
      <w:marBottom w:val="0"/>
      <w:divBdr>
        <w:top w:val="none" w:sz="0" w:space="0" w:color="auto"/>
        <w:left w:val="none" w:sz="0" w:space="0" w:color="auto"/>
        <w:bottom w:val="none" w:sz="0" w:space="0" w:color="auto"/>
        <w:right w:val="none" w:sz="0" w:space="0" w:color="auto"/>
      </w:divBdr>
    </w:div>
    <w:div w:id="1989743838">
      <w:bodyDiv w:val="1"/>
      <w:marLeft w:val="0"/>
      <w:marRight w:val="0"/>
      <w:marTop w:val="0"/>
      <w:marBottom w:val="0"/>
      <w:divBdr>
        <w:top w:val="none" w:sz="0" w:space="0" w:color="auto"/>
        <w:left w:val="none" w:sz="0" w:space="0" w:color="auto"/>
        <w:bottom w:val="none" w:sz="0" w:space="0" w:color="auto"/>
        <w:right w:val="none" w:sz="0" w:space="0" w:color="auto"/>
      </w:divBdr>
    </w:div>
    <w:div w:id="1990864606">
      <w:bodyDiv w:val="1"/>
      <w:marLeft w:val="0"/>
      <w:marRight w:val="0"/>
      <w:marTop w:val="0"/>
      <w:marBottom w:val="0"/>
      <w:divBdr>
        <w:top w:val="none" w:sz="0" w:space="0" w:color="auto"/>
        <w:left w:val="none" w:sz="0" w:space="0" w:color="auto"/>
        <w:bottom w:val="none" w:sz="0" w:space="0" w:color="auto"/>
        <w:right w:val="none" w:sz="0" w:space="0" w:color="auto"/>
      </w:divBdr>
    </w:div>
    <w:div w:id="1991515977">
      <w:bodyDiv w:val="1"/>
      <w:marLeft w:val="0"/>
      <w:marRight w:val="0"/>
      <w:marTop w:val="0"/>
      <w:marBottom w:val="0"/>
      <w:divBdr>
        <w:top w:val="none" w:sz="0" w:space="0" w:color="auto"/>
        <w:left w:val="none" w:sz="0" w:space="0" w:color="auto"/>
        <w:bottom w:val="none" w:sz="0" w:space="0" w:color="auto"/>
        <w:right w:val="none" w:sz="0" w:space="0" w:color="auto"/>
      </w:divBdr>
    </w:div>
    <w:div w:id="1991865550">
      <w:bodyDiv w:val="1"/>
      <w:marLeft w:val="0"/>
      <w:marRight w:val="0"/>
      <w:marTop w:val="0"/>
      <w:marBottom w:val="0"/>
      <w:divBdr>
        <w:top w:val="none" w:sz="0" w:space="0" w:color="auto"/>
        <w:left w:val="none" w:sz="0" w:space="0" w:color="auto"/>
        <w:bottom w:val="none" w:sz="0" w:space="0" w:color="auto"/>
        <w:right w:val="none" w:sz="0" w:space="0" w:color="auto"/>
      </w:divBdr>
    </w:div>
    <w:div w:id="1999769745">
      <w:bodyDiv w:val="1"/>
      <w:marLeft w:val="0"/>
      <w:marRight w:val="0"/>
      <w:marTop w:val="0"/>
      <w:marBottom w:val="0"/>
      <w:divBdr>
        <w:top w:val="none" w:sz="0" w:space="0" w:color="auto"/>
        <w:left w:val="none" w:sz="0" w:space="0" w:color="auto"/>
        <w:bottom w:val="none" w:sz="0" w:space="0" w:color="auto"/>
        <w:right w:val="none" w:sz="0" w:space="0" w:color="auto"/>
      </w:divBdr>
    </w:div>
    <w:div w:id="2003776732">
      <w:bodyDiv w:val="1"/>
      <w:marLeft w:val="0"/>
      <w:marRight w:val="0"/>
      <w:marTop w:val="0"/>
      <w:marBottom w:val="0"/>
      <w:divBdr>
        <w:top w:val="none" w:sz="0" w:space="0" w:color="auto"/>
        <w:left w:val="none" w:sz="0" w:space="0" w:color="auto"/>
        <w:bottom w:val="none" w:sz="0" w:space="0" w:color="auto"/>
        <w:right w:val="none" w:sz="0" w:space="0" w:color="auto"/>
      </w:divBdr>
    </w:div>
    <w:div w:id="2003921743">
      <w:bodyDiv w:val="1"/>
      <w:marLeft w:val="0"/>
      <w:marRight w:val="0"/>
      <w:marTop w:val="0"/>
      <w:marBottom w:val="0"/>
      <w:divBdr>
        <w:top w:val="none" w:sz="0" w:space="0" w:color="auto"/>
        <w:left w:val="none" w:sz="0" w:space="0" w:color="auto"/>
        <w:bottom w:val="none" w:sz="0" w:space="0" w:color="auto"/>
        <w:right w:val="none" w:sz="0" w:space="0" w:color="auto"/>
      </w:divBdr>
    </w:div>
    <w:div w:id="2008557909">
      <w:bodyDiv w:val="1"/>
      <w:marLeft w:val="0"/>
      <w:marRight w:val="0"/>
      <w:marTop w:val="0"/>
      <w:marBottom w:val="0"/>
      <w:divBdr>
        <w:top w:val="none" w:sz="0" w:space="0" w:color="auto"/>
        <w:left w:val="none" w:sz="0" w:space="0" w:color="auto"/>
        <w:bottom w:val="none" w:sz="0" w:space="0" w:color="auto"/>
        <w:right w:val="none" w:sz="0" w:space="0" w:color="auto"/>
      </w:divBdr>
    </w:div>
    <w:div w:id="2008827172">
      <w:bodyDiv w:val="1"/>
      <w:marLeft w:val="0"/>
      <w:marRight w:val="0"/>
      <w:marTop w:val="0"/>
      <w:marBottom w:val="0"/>
      <w:divBdr>
        <w:top w:val="none" w:sz="0" w:space="0" w:color="auto"/>
        <w:left w:val="none" w:sz="0" w:space="0" w:color="auto"/>
        <w:bottom w:val="none" w:sz="0" w:space="0" w:color="auto"/>
        <w:right w:val="none" w:sz="0" w:space="0" w:color="auto"/>
      </w:divBdr>
    </w:div>
    <w:div w:id="2010718145">
      <w:bodyDiv w:val="1"/>
      <w:marLeft w:val="0"/>
      <w:marRight w:val="0"/>
      <w:marTop w:val="0"/>
      <w:marBottom w:val="0"/>
      <w:divBdr>
        <w:top w:val="none" w:sz="0" w:space="0" w:color="auto"/>
        <w:left w:val="none" w:sz="0" w:space="0" w:color="auto"/>
        <w:bottom w:val="none" w:sz="0" w:space="0" w:color="auto"/>
        <w:right w:val="none" w:sz="0" w:space="0" w:color="auto"/>
      </w:divBdr>
    </w:div>
    <w:div w:id="2013027266">
      <w:bodyDiv w:val="1"/>
      <w:marLeft w:val="0"/>
      <w:marRight w:val="0"/>
      <w:marTop w:val="0"/>
      <w:marBottom w:val="0"/>
      <w:divBdr>
        <w:top w:val="none" w:sz="0" w:space="0" w:color="auto"/>
        <w:left w:val="none" w:sz="0" w:space="0" w:color="auto"/>
        <w:bottom w:val="none" w:sz="0" w:space="0" w:color="auto"/>
        <w:right w:val="none" w:sz="0" w:space="0" w:color="auto"/>
      </w:divBdr>
    </w:div>
    <w:div w:id="2015103603">
      <w:bodyDiv w:val="1"/>
      <w:marLeft w:val="0"/>
      <w:marRight w:val="0"/>
      <w:marTop w:val="0"/>
      <w:marBottom w:val="0"/>
      <w:divBdr>
        <w:top w:val="none" w:sz="0" w:space="0" w:color="auto"/>
        <w:left w:val="none" w:sz="0" w:space="0" w:color="auto"/>
        <w:bottom w:val="none" w:sz="0" w:space="0" w:color="auto"/>
        <w:right w:val="none" w:sz="0" w:space="0" w:color="auto"/>
      </w:divBdr>
    </w:div>
    <w:div w:id="2015691088">
      <w:bodyDiv w:val="1"/>
      <w:marLeft w:val="0"/>
      <w:marRight w:val="0"/>
      <w:marTop w:val="0"/>
      <w:marBottom w:val="0"/>
      <w:divBdr>
        <w:top w:val="none" w:sz="0" w:space="0" w:color="auto"/>
        <w:left w:val="none" w:sz="0" w:space="0" w:color="auto"/>
        <w:bottom w:val="none" w:sz="0" w:space="0" w:color="auto"/>
        <w:right w:val="none" w:sz="0" w:space="0" w:color="auto"/>
      </w:divBdr>
    </w:div>
    <w:div w:id="2017657944">
      <w:bodyDiv w:val="1"/>
      <w:marLeft w:val="0"/>
      <w:marRight w:val="0"/>
      <w:marTop w:val="0"/>
      <w:marBottom w:val="0"/>
      <w:divBdr>
        <w:top w:val="none" w:sz="0" w:space="0" w:color="auto"/>
        <w:left w:val="none" w:sz="0" w:space="0" w:color="auto"/>
        <w:bottom w:val="none" w:sz="0" w:space="0" w:color="auto"/>
        <w:right w:val="none" w:sz="0" w:space="0" w:color="auto"/>
      </w:divBdr>
    </w:div>
    <w:div w:id="2017921648">
      <w:bodyDiv w:val="1"/>
      <w:marLeft w:val="0"/>
      <w:marRight w:val="0"/>
      <w:marTop w:val="0"/>
      <w:marBottom w:val="0"/>
      <w:divBdr>
        <w:top w:val="none" w:sz="0" w:space="0" w:color="auto"/>
        <w:left w:val="none" w:sz="0" w:space="0" w:color="auto"/>
        <w:bottom w:val="none" w:sz="0" w:space="0" w:color="auto"/>
        <w:right w:val="none" w:sz="0" w:space="0" w:color="auto"/>
      </w:divBdr>
    </w:div>
    <w:div w:id="2020963937">
      <w:bodyDiv w:val="1"/>
      <w:marLeft w:val="0"/>
      <w:marRight w:val="0"/>
      <w:marTop w:val="0"/>
      <w:marBottom w:val="0"/>
      <w:divBdr>
        <w:top w:val="none" w:sz="0" w:space="0" w:color="auto"/>
        <w:left w:val="none" w:sz="0" w:space="0" w:color="auto"/>
        <w:bottom w:val="none" w:sz="0" w:space="0" w:color="auto"/>
        <w:right w:val="none" w:sz="0" w:space="0" w:color="auto"/>
      </w:divBdr>
    </w:div>
    <w:div w:id="2022075688">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24696960">
      <w:bodyDiv w:val="1"/>
      <w:marLeft w:val="0"/>
      <w:marRight w:val="0"/>
      <w:marTop w:val="0"/>
      <w:marBottom w:val="0"/>
      <w:divBdr>
        <w:top w:val="none" w:sz="0" w:space="0" w:color="auto"/>
        <w:left w:val="none" w:sz="0" w:space="0" w:color="auto"/>
        <w:bottom w:val="none" w:sz="0" w:space="0" w:color="auto"/>
        <w:right w:val="none" w:sz="0" w:space="0" w:color="auto"/>
      </w:divBdr>
    </w:div>
    <w:div w:id="2024938837">
      <w:bodyDiv w:val="1"/>
      <w:marLeft w:val="0"/>
      <w:marRight w:val="0"/>
      <w:marTop w:val="0"/>
      <w:marBottom w:val="0"/>
      <w:divBdr>
        <w:top w:val="none" w:sz="0" w:space="0" w:color="auto"/>
        <w:left w:val="none" w:sz="0" w:space="0" w:color="auto"/>
        <w:bottom w:val="none" w:sz="0" w:space="0" w:color="auto"/>
        <w:right w:val="none" w:sz="0" w:space="0" w:color="auto"/>
      </w:divBdr>
    </w:div>
    <w:div w:id="2025552439">
      <w:bodyDiv w:val="1"/>
      <w:marLeft w:val="0"/>
      <w:marRight w:val="0"/>
      <w:marTop w:val="0"/>
      <w:marBottom w:val="0"/>
      <w:divBdr>
        <w:top w:val="none" w:sz="0" w:space="0" w:color="auto"/>
        <w:left w:val="none" w:sz="0" w:space="0" w:color="auto"/>
        <w:bottom w:val="none" w:sz="0" w:space="0" w:color="auto"/>
        <w:right w:val="none" w:sz="0" w:space="0" w:color="auto"/>
      </w:divBdr>
    </w:div>
    <w:div w:id="2030134074">
      <w:bodyDiv w:val="1"/>
      <w:marLeft w:val="0"/>
      <w:marRight w:val="0"/>
      <w:marTop w:val="0"/>
      <w:marBottom w:val="0"/>
      <w:divBdr>
        <w:top w:val="none" w:sz="0" w:space="0" w:color="auto"/>
        <w:left w:val="none" w:sz="0" w:space="0" w:color="auto"/>
        <w:bottom w:val="none" w:sz="0" w:space="0" w:color="auto"/>
        <w:right w:val="none" w:sz="0" w:space="0" w:color="auto"/>
      </w:divBdr>
    </w:div>
    <w:div w:id="2032100917">
      <w:bodyDiv w:val="1"/>
      <w:marLeft w:val="0"/>
      <w:marRight w:val="0"/>
      <w:marTop w:val="0"/>
      <w:marBottom w:val="0"/>
      <w:divBdr>
        <w:top w:val="none" w:sz="0" w:space="0" w:color="auto"/>
        <w:left w:val="none" w:sz="0" w:space="0" w:color="auto"/>
        <w:bottom w:val="none" w:sz="0" w:space="0" w:color="auto"/>
        <w:right w:val="none" w:sz="0" w:space="0" w:color="auto"/>
      </w:divBdr>
    </w:div>
    <w:div w:id="2036692857">
      <w:bodyDiv w:val="1"/>
      <w:marLeft w:val="0"/>
      <w:marRight w:val="0"/>
      <w:marTop w:val="0"/>
      <w:marBottom w:val="0"/>
      <w:divBdr>
        <w:top w:val="none" w:sz="0" w:space="0" w:color="auto"/>
        <w:left w:val="none" w:sz="0" w:space="0" w:color="auto"/>
        <w:bottom w:val="none" w:sz="0" w:space="0" w:color="auto"/>
        <w:right w:val="none" w:sz="0" w:space="0" w:color="auto"/>
      </w:divBdr>
    </w:div>
    <w:div w:id="2037390537">
      <w:bodyDiv w:val="1"/>
      <w:marLeft w:val="0"/>
      <w:marRight w:val="0"/>
      <w:marTop w:val="0"/>
      <w:marBottom w:val="0"/>
      <w:divBdr>
        <w:top w:val="none" w:sz="0" w:space="0" w:color="auto"/>
        <w:left w:val="none" w:sz="0" w:space="0" w:color="auto"/>
        <w:bottom w:val="none" w:sz="0" w:space="0" w:color="auto"/>
        <w:right w:val="none" w:sz="0" w:space="0" w:color="auto"/>
      </w:divBdr>
    </w:div>
    <w:div w:id="2041851858">
      <w:bodyDiv w:val="1"/>
      <w:marLeft w:val="0"/>
      <w:marRight w:val="0"/>
      <w:marTop w:val="0"/>
      <w:marBottom w:val="0"/>
      <w:divBdr>
        <w:top w:val="none" w:sz="0" w:space="0" w:color="auto"/>
        <w:left w:val="none" w:sz="0" w:space="0" w:color="auto"/>
        <w:bottom w:val="none" w:sz="0" w:space="0" w:color="auto"/>
        <w:right w:val="none" w:sz="0" w:space="0" w:color="auto"/>
      </w:divBdr>
    </w:div>
    <w:div w:id="2043089206">
      <w:bodyDiv w:val="1"/>
      <w:marLeft w:val="0"/>
      <w:marRight w:val="0"/>
      <w:marTop w:val="0"/>
      <w:marBottom w:val="0"/>
      <w:divBdr>
        <w:top w:val="none" w:sz="0" w:space="0" w:color="auto"/>
        <w:left w:val="none" w:sz="0" w:space="0" w:color="auto"/>
        <w:bottom w:val="none" w:sz="0" w:space="0" w:color="auto"/>
        <w:right w:val="none" w:sz="0" w:space="0" w:color="auto"/>
      </w:divBdr>
    </w:div>
    <w:div w:id="2044480673">
      <w:bodyDiv w:val="1"/>
      <w:marLeft w:val="0"/>
      <w:marRight w:val="0"/>
      <w:marTop w:val="0"/>
      <w:marBottom w:val="0"/>
      <w:divBdr>
        <w:top w:val="none" w:sz="0" w:space="0" w:color="auto"/>
        <w:left w:val="none" w:sz="0" w:space="0" w:color="auto"/>
        <w:bottom w:val="none" w:sz="0" w:space="0" w:color="auto"/>
        <w:right w:val="none" w:sz="0" w:space="0" w:color="auto"/>
      </w:divBdr>
    </w:div>
    <w:div w:id="2048097949">
      <w:bodyDiv w:val="1"/>
      <w:marLeft w:val="0"/>
      <w:marRight w:val="0"/>
      <w:marTop w:val="0"/>
      <w:marBottom w:val="0"/>
      <w:divBdr>
        <w:top w:val="none" w:sz="0" w:space="0" w:color="auto"/>
        <w:left w:val="none" w:sz="0" w:space="0" w:color="auto"/>
        <w:bottom w:val="none" w:sz="0" w:space="0" w:color="auto"/>
        <w:right w:val="none" w:sz="0" w:space="0" w:color="auto"/>
      </w:divBdr>
    </w:div>
    <w:div w:id="2053117733">
      <w:bodyDiv w:val="1"/>
      <w:marLeft w:val="0"/>
      <w:marRight w:val="0"/>
      <w:marTop w:val="0"/>
      <w:marBottom w:val="0"/>
      <w:divBdr>
        <w:top w:val="none" w:sz="0" w:space="0" w:color="auto"/>
        <w:left w:val="none" w:sz="0" w:space="0" w:color="auto"/>
        <w:bottom w:val="none" w:sz="0" w:space="0" w:color="auto"/>
        <w:right w:val="none" w:sz="0" w:space="0" w:color="auto"/>
      </w:divBdr>
    </w:div>
    <w:div w:id="2054765825">
      <w:bodyDiv w:val="1"/>
      <w:marLeft w:val="0"/>
      <w:marRight w:val="0"/>
      <w:marTop w:val="0"/>
      <w:marBottom w:val="0"/>
      <w:divBdr>
        <w:top w:val="none" w:sz="0" w:space="0" w:color="auto"/>
        <w:left w:val="none" w:sz="0" w:space="0" w:color="auto"/>
        <w:bottom w:val="none" w:sz="0" w:space="0" w:color="auto"/>
        <w:right w:val="none" w:sz="0" w:space="0" w:color="auto"/>
      </w:divBdr>
    </w:div>
    <w:div w:id="2072462480">
      <w:bodyDiv w:val="1"/>
      <w:marLeft w:val="0"/>
      <w:marRight w:val="0"/>
      <w:marTop w:val="0"/>
      <w:marBottom w:val="0"/>
      <w:divBdr>
        <w:top w:val="none" w:sz="0" w:space="0" w:color="auto"/>
        <w:left w:val="none" w:sz="0" w:space="0" w:color="auto"/>
        <w:bottom w:val="none" w:sz="0" w:space="0" w:color="auto"/>
        <w:right w:val="none" w:sz="0" w:space="0" w:color="auto"/>
      </w:divBdr>
    </w:div>
    <w:div w:id="2076463049">
      <w:bodyDiv w:val="1"/>
      <w:marLeft w:val="0"/>
      <w:marRight w:val="0"/>
      <w:marTop w:val="0"/>
      <w:marBottom w:val="0"/>
      <w:divBdr>
        <w:top w:val="none" w:sz="0" w:space="0" w:color="auto"/>
        <w:left w:val="none" w:sz="0" w:space="0" w:color="auto"/>
        <w:bottom w:val="none" w:sz="0" w:space="0" w:color="auto"/>
        <w:right w:val="none" w:sz="0" w:space="0" w:color="auto"/>
      </w:divBdr>
    </w:div>
    <w:div w:id="2082865876">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6605696">
      <w:bodyDiv w:val="1"/>
      <w:marLeft w:val="0"/>
      <w:marRight w:val="0"/>
      <w:marTop w:val="0"/>
      <w:marBottom w:val="0"/>
      <w:divBdr>
        <w:top w:val="none" w:sz="0" w:space="0" w:color="auto"/>
        <w:left w:val="none" w:sz="0" w:space="0" w:color="auto"/>
        <w:bottom w:val="none" w:sz="0" w:space="0" w:color="auto"/>
        <w:right w:val="none" w:sz="0" w:space="0" w:color="auto"/>
      </w:divBdr>
    </w:div>
    <w:div w:id="2086873373">
      <w:bodyDiv w:val="1"/>
      <w:marLeft w:val="0"/>
      <w:marRight w:val="0"/>
      <w:marTop w:val="0"/>
      <w:marBottom w:val="0"/>
      <w:divBdr>
        <w:top w:val="none" w:sz="0" w:space="0" w:color="auto"/>
        <w:left w:val="none" w:sz="0" w:space="0" w:color="auto"/>
        <w:bottom w:val="none" w:sz="0" w:space="0" w:color="auto"/>
        <w:right w:val="none" w:sz="0" w:space="0" w:color="auto"/>
      </w:divBdr>
    </w:div>
    <w:div w:id="2091078001">
      <w:bodyDiv w:val="1"/>
      <w:marLeft w:val="0"/>
      <w:marRight w:val="0"/>
      <w:marTop w:val="0"/>
      <w:marBottom w:val="0"/>
      <w:divBdr>
        <w:top w:val="none" w:sz="0" w:space="0" w:color="auto"/>
        <w:left w:val="none" w:sz="0" w:space="0" w:color="auto"/>
        <w:bottom w:val="none" w:sz="0" w:space="0" w:color="auto"/>
        <w:right w:val="none" w:sz="0" w:space="0" w:color="auto"/>
      </w:divBdr>
    </w:div>
    <w:div w:id="2098407288">
      <w:bodyDiv w:val="1"/>
      <w:marLeft w:val="0"/>
      <w:marRight w:val="0"/>
      <w:marTop w:val="0"/>
      <w:marBottom w:val="0"/>
      <w:divBdr>
        <w:top w:val="none" w:sz="0" w:space="0" w:color="auto"/>
        <w:left w:val="none" w:sz="0" w:space="0" w:color="auto"/>
        <w:bottom w:val="none" w:sz="0" w:space="0" w:color="auto"/>
        <w:right w:val="none" w:sz="0" w:space="0" w:color="auto"/>
      </w:divBdr>
    </w:div>
    <w:div w:id="2100443609">
      <w:bodyDiv w:val="1"/>
      <w:marLeft w:val="0"/>
      <w:marRight w:val="0"/>
      <w:marTop w:val="0"/>
      <w:marBottom w:val="0"/>
      <w:divBdr>
        <w:top w:val="none" w:sz="0" w:space="0" w:color="auto"/>
        <w:left w:val="none" w:sz="0" w:space="0" w:color="auto"/>
        <w:bottom w:val="none" w:sz="0" w:space="0" w:color="auto"/>
        <w:right w:val="none" w:sz="0" w:space="0" w:color="auto"/>
      </w:divBdr>
    </w:div>
    <w:div w:id="2102528579">
      <w:bodyDiv w:val="1"/>
      <w:marLeft w:val="0"/>
      <w:marRight w:val="0"/>
      <w:marTop w:val="0"/>
      <w:marBottom w:val="0"/>
      <w:divBdr>
        <w:top w:val="none" w:sz="0" w:space="0" w:color="auto"/>
        <w:left w:val="none" w:sz="0" w:space="0" w:color="auto"/>
        <w:bottom w:val="none" w:sz="0" w:space="0" w:color="auto"/>
        <w:right w:val="none" w:sz="0" w:space="0" w:color="auto"/>
      </w:divBdr>
    </w:div>
    <w:div w:id="2108770489">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4128639">
      <w:bodyDiv w:val="1"/>
      <w:marLeft w:val="0"/>
      <w:marRight w:val="0"/>
      <w:marTop w:val="0"/>
      <w:marBottom w:val="0"/>
      <w:divBdr>
        <w:top w:val="none" w:sz="0" w:space="0" w:color="auto"/>
        <w:left w:val="none" w:sz="0" w:space="0" w:color="auto"/>
        <w:bottom w:val="none" w:sz="0" w:space="0" w:color="auto"/>
        <w:right w:val="none" w:sz="0" w:space="0" w:color="auto"/>
      </w:divBdr>
    </w:div>
    <w:div w:id="2116703347">
      <w:bodyDiv w:val="1"/>
      <w:marLeft w:val="0"/>
      <w:marRight w:val="0"/>
      <w:marTop w:val="0"/>
      <w:marBottom w:val="0"/>
      <w:divBdr>
        <w:top w:val="none" w:sz="0" w:space="0" w:color="auto"/>
        <w:left w:val="none" w:sz="0" w:space="0" w:color="auto"/>
        <w:bottom w:val="none" w:sz="0" w:space="0" w:color="auto"/>
        <w:right w:val="none" w:sz="0" w:space="0" w:color="auto"/>
      </w:divBdr>
    </w:div>
    <w:div w:id="2118714416">
      <w:bodyDiv w:val="1"/>
      <w:marLeft w:val="0"/>
      <w:marRight w:val="0"/>
      <w:marTop w:val="0"/>
      <w:marBottom w:val="0"/>
      <w:divBdr>
        <w:top w:val="none" w:sz="0" w:space="0" w:color="auto"/>
        <w:left w:val="none" w:sz="0" w:space="0" w:color="auto"/>
        <w:bottom w:val="none" w:sz="0" w:space="0" w:color="auto"/>
        <w:right w:val="none" w:sz="0" w:space="0" w:color="auto"/>
      </w:divBdr>
    </w:div>
    <w:div w:id="2120101291">
      <w:bodyDiv w:val="1"/>
      <w:marLeft w:val="0"/>
      <w:marRight w:val="0"/>
      <w:marTop w:val="0"/>
      <w:marBottom w:val="0"/>
      <w:divBdr>
        <w:top w:val="none" w:sz="0" w:space="0" w:color="auto"/>
        <w:left w:val="none" w:sz="0" w:space="0" w:color="auto"/>
        <w:bottom w:val="none" w:sz="0" w:space="0" w:color="auto"/>
        <w:right w:val="none" w:sz="0" w:space="0" w:color="auto"/>
      </w:divBdr>
    </w:div>
    <w:div w:id="2127773827">
      <w:bodyDiv w:val="1"/>
      <w:marLeft w:val="0"/>
      <w:marRight w:val="0"/>
      <w:marTop w:val="0"/>
      <w:marBottom w:val="0"/>
      <w:divBdr>
        <w:top w:val="none" w:sz="0" w:space="0" w:color="auto"/>
        <w:left w:val="none" w:sz="0" w:space="0" w:color="auto"/>
        <w:bottom w:val="none" w:sz="0" w:space="0" w:color="auto"/>
        <w:right w:val="none" w:sz="0" w:space="0" w:color="auto"/>
      </w:divBdr>
    </w:div>
    <w:div w:id="2135981472">
      <w:bodyDiv w:val="1"/>
      <w:marLeft w:val="0"/>
      <w:marRight w:val="0"/>
      <w:marTop w:val="0"/>
      <w:marBottom w:val="0"/>
      <w:divBdr>
        <w:top w:val="none" w:sz="0" w:space="0" w:color="auto"/>
        <w:left w:val="none" w:sz="0" w:space="0" w:color="auto"/>
        <w:bottom w:val="none" w:sz="0" w:space="0" w:color="auto"/>
        <w:right w:val="none" w:sz="0" w:space="0" w:color="auto"/>
      </w:divBdr>
    </w:div>
    <w:div w:id="2136286128">
      <w:bodyDiv w:val="1"/>
      <w:marLeft w:val="0"/>
      <w:marRight w:val="0"/>
      <w:marTop w:val="0"/>
      <w:marBottom w:val="0"/>
      <w:divBdr>
        <w:top w:val="none" w:sz="0" w:space="0" w:color="auto"/>
        <w:left w:val="none" w:sz="0" w:space="0" w:color="auto"/>
        <w:bottom w:val="none" w:sz="0" w:space="0" w:color="auto"/>
        <w:right w:val="none" w:sz="0" w:space="0" w:color="auto"/>
      </w:divBdr>
    </w:div>
    <w:div w:id="2137288891">
      <w:bodyDiv w:val="1"/>
      <w:marLeft w:val="0"/>
      <w:marRight w:val="0"/>
      <w:marTop w:val="0"/>
      <w:marBottom w:val="0"/>
      <w:divBdr>
        <w:top w:val="none" w:sz="0" w:space="0" w:color="auto"/>
        <w:left w:val="none" w:sz="0" w:space="0" w:color="auto"/>
        <w:bottom w:val="none" w:sz="0" w:space="0" w:color="auto"/>
        <w:right w:val="none" w:sz="0" w:space="0" w:color="auto"/>
      </w:divBdr>
    </w:div>
    <w:div w:id="2142376441">
      <w:bodyDiv w:val="1"/>
      <w:marLeft w:val="0"/>
      <w:marRight w:val="0"/>
      <w:marTop w:val="0"/>
      <w:marBottom w:val="0"/>
      <w:divBdr>
        <w:top w:val="none" w:sz="0" w:space="0" w:color="auto"/>
        <w:left w:val="none" w:sz="0" w:space="0" w:color="auto"/>
        <w:bottom w:val="none" w:sz="0" w:space="0" w:color="auto"/>
        <w:right w:val="none" w:sz="0" w:space="0" w:color="auto"/>
      </w:divBdr>
    </w:div>
    <w:div w:id="2143383290">
      <w:bodyDiv w:val="1"/>
      <w:marLeft w:val="0"/>
      <w:marRight w:val="0"/>
      <w:marTop w:val="0"/>
      <w:marBottom w:val="0"/>
      <w:divBdr>
        <w:top w:val="none" w:sz="0" w:space="0" w:color="auto"/>
        <w:left w:val="none" w:sz="0" w:space="0" w:color="auto"/>
        <w:bottom w:val="none" w:sz="0" w:space="0" w:color="auto"/>
        <w:right w:val="none" w:sz="0" w:space="0" w:color="auto"/>
      </w:divBdr>
    </w:div>
    <w:div w:id="2144033544">
      <w:bodyDiv w:val="1"/>
      <w:marLeft w:val="0"/>
      <w:marRight w:val="0"/>
      <w:marTop w:val="0"/>
      <w:marBottom w:val="0"/>
      <w:divBdr>
        <w:top w:val="none" w:sz="0" w:space="0" w:color="auto"/>
        <w:left w:val="none" w:sz="0" w:space="0" w:color="auto"/>
        <w:bottom w:val="none" w:sz="0" w:space="0" w:color="auto"/>
        <w:right w:val="none" w:sz="0" w:space="0" w:color="auto"/>
      </w:divBdr>
    </w:div>
    <w:div w:id="2146461229">
      <w:bodyDiv w:val="1"/>
      <w:marLeft w:val="0"/>
      <w:marRight w:val="0"/>
      <w:marTop w:val="0"/>
      <w:marBottom w:val="0"/>
      <w:divBdr>
        <w:top w:val="none" w:sz="0" w:space="0" w:color="auto"/>
        <w:left w:val="none" w:sz="0" w:space="0" w:color="auto"/>
        <w:bottom w:val="none" w:sz="0" w:space="0" w:color="auto"/>
        <w:right w:val="none" w:sz="0" w:space="0" w:color="auto"/>
      </w:divBdr>
    </w:div>
    <w:div w:id="2146585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2.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www.onr.org.uk/saps/saps2014.pdf" TargetMode="Externa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image" Target="media/image2.emf"/><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
      <w:docPartPr>
        <w:name w:val="30CB27CBF28C4D2FBF0903761E9BCFB8"/>
        <w:category>
          <w:name w:val="General"/>
          <w:gallery w:val="placeholder"/>
        </w:category>
        <w:types>
          <w:type w:val="bbPlcHdr"/>
        </w:types>
        <w:behaviors>
          <w:behavior w:val="content"/>
        </w:behaviors>
        <w:guid w:val="{14BEFC57-22AC-426B-AFBE-6BACEB08906E}"/>
      </w:docPartPr>
      <w:docPartBody>
        <w:p w:rsidR="00252452" w:rsidRDefault="00972B41" w:rsidP="00972B41">
          <w:pPr>
            <w:pStyle w:val="30CB27CBF28C4D2FBF0903761E9BCFB8"/>
          </w:pPr>
          <w:r w:rsidRPr="00561874">
            <w:t>[Title]</w:t>
          </w:r>
        </w:p>
      </w:docPartBody>
    </w:docPart>
    <w:docPart>
      <w:docPartPr>
        <w:name w:val="3E5B43D4E703445285DC56911DA95DBF"/>
        <w:category>
          <w:name w:val="General"/>
          <w:gallery w:val="placeholder"/>
        </w:category>
        <w:types>
          <w:type w:val="bbPlcHdr"/>
        </w:types>
        <w:behaviors>
          <w:behavior w:val="content"/>
        </w:behaviors>
        <w:guid w:val="{7526907D-2838-43FE-852F-110E4F3111B1}"/>
      </w:docPartPr>
      <w:docPartBody>
        <w:p w:rsidR="00252452" w:rsidRDefault="00972B41" w:rsidP="00972B41">
          <w:pPr>
            <w:pStyle w:val="3E5B43D4E703445285DC56911DA95DBF"/>
          </w:pPr>
          <w:r w:rsidRPr="00D1240B">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30359"/>
    <w:rsid w:val="00030C86"/>
    <w:rsid w:val="000A0C3B"/>
    <w:rsid w:val="00131D17"/>
    <w:rsid w:val="00164B5A"/>
    <w:rsid w:val="001E1E19"/>
    <w:rsid w:val="00252452"/>
    <w:rsid w:val="002550FD"/>
    <w:rsid w:val="00350199"/>
    <w:rsid w:val="004046A0"/>
    <w:rsid w:val="00516531"/>
    <w:rsid w:val="005D7A25"/>
    <w:rsid w:val="006D55DB"/>
    <w:rsid w:val="006E5E84"/>
    <w:rsid w:val="007154C5"/>
    <w:rsid w:val="00780C80"/>
    <w:rsid w:val="00780D8A"/>
    <w:rsid w:val="007C1A64"/>
    <w:rsid w:val="0082164B"/>
    <w:rsid w:val="00835E07"/>
    <w:rsid w:val="00853E9E"/>
    <w:rsid w:val="00942858"/>
    <w:rsid w:val="00972B41"/>
    <w:rsid w:val="009E0132"/>
    <w:rsid w:val="00AF3D94"/>
    <w:rsid w:val="00B36ADC"/>
    <w:rsid w:val="00C362AE"/>
    <w:rsid w:val="00CA10A9"/>
    <w:rsid w:val="00CD10A9"/>
    <w:rsid w:val="00D75606"/>
    <w:rsid w:val="00DB4022"/>
    <w:rsid w:val="00DD7BA4"/>
    <w:rsid w:val="00E22F44"/>
    <w:rsid w:val="00E24D23"/>
    <w:rsid w:val="00E318CE"/>
    <w:rsid w:val="00E646E1"/>
    <w:rsid w:val="00F864CA"/>
    <w:rsid w:val="00FF384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 w:type="paragraph" w:customStyle="1" w:styleId="30CB27CBF28C4D2FBF0903761E9BCFB8">
    <w:name w:val="30CB27CBF28C4D2FBF0903761E9BCFB8"/>
    <w:rsid w:val="00972B41"/>
  </w:style>
  <w:style w:type="paragraph" w:customStyle="1" w:styleId="3E5B43D4E703445285DC56911DA95DBF">
    <w:name w:val="3E5B43D4E703445285DC56911DA95DBF"/>
    <w:rsid w:val="00972B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ONR2013</b:Tag>
    <b:SourceType>ElectronicSource</b:SourceType>
    <b:Guid>{652CD94D-26CB-45BB-9919-EA28B315E3F8}</b:Guid>
    <b:Author>
      <b:Author>
        <b:Corporate>ONR</b:Corporate>
      </b:Author>
    </b:Author>
    <b:Title>Safety Assessment Principles (SAPs) for Nuclear Facilities - 2014 Edition (Revision 1)</b:Title>
    <b:Year>2020</b:Year>
    <b:Month>January</b:Month>
    <b:RefOrder>1</b:RefOrder>
  </b:Source>
  <b:Source>
    <b:Tag>IAE2</b:Tag>
    <b:SourceType>DocumentFromInternetSite</b:SourceType>
    <b:Guid>{031C3B94-F0E2-48A4-9B0D-EE03D7C853A0}</b:Guid>
    <b:Author>
      <b:Author>
        <b:Corporate>IAEA</b:Corporate>
      </b:Author>
    </b:Author>
    <b:Title>IAEA Safety Standards - SSR-2/1 - Safety of Nuclear Power Plants: Design</b:Title>
    <b:RefOrder>2</b:RefOrder>
  </b:Source>
  <b:Source>
    <b:Tag>IAE151</b:Tag>
    <b:SourceType>ElectronicSource</b:SourceType>
    <b:Guid>{C25B4382-05E9-42E5-8C3D-282265B24E6E}</b:Guid>
    <b:Author>
      <b:Author>
        <b:Corporate>IAEA</b:Corporate>
      </b:Author>
    </b:Author>
    <b:Title>IAEA-TECDOC-1770 - Design Provisions for Withstanding Station Blackout at Nuclear Power Plants</b:Title>
    <b:Year>2015</b:Year>
    <b:RefOrder>4</b:RefOrder>
  </b:Source>
  <b:Source>
    <b:Tag>IAE04</b:Tag>
    <b:SourceType>ElectronicSource</b:SourceType>
    <b:Guid>{85571228-8A5A-437E-8A42-2EF2F25D6E5A}</b:Guid>
    <b:Author>
      <b:Author>
        <b:Corporate>IAEA</b:Corporate>
      </b:Author>
    </b:Author>
    <b:Title>IAEA Safety Guide No. NS-G-1.7 - Protection against Internal Fires and Explosions in the Design of Nuclear Power Plants</b:Title>
    <b:Year>2004</b:Year>
    <b:RefOrder>38</b:RefOrder>
  </b:Source>
  <b:Source>
    <b:Tag>IAE169</b:Tag>
    <b:SourceType>ElectronicSource</b:SourceType>
    <b:Guid>{3E7A08B5-1C4A-4A92-8E25-0FF93A023BD5}</b:Guid>
    <b:Author>
      <b:Author>
        <b:Corporate>IAEA</b:Corporate>
      </b:Author>
    </b:Author>
    <b:Title>IAEA Safety Standards - SSG-39 - Design of Instrumentation and Control Systems for Nuclear Power Plants</b:Title>
    <b:RefOrder>6</b:RefOrder>
  </b:Source>
  <b:Source>
    <b:Tag>ONR46</b:Tag>
    <b:SourceType>Report</b:SourceType>
    <b:Guid>{1533D8AD-4EDF-4643-9E27-11AD50DD3A3F}</b:Guid>
    <b:Author>
      <b:Author>
        <b:Corporate>ONR</b:Corporate>
      </b:Author>
    </b:Author>
    <b:Title>Licence Condition Handbook</b:Title>
    <b:Year>2017</b:Year>
    <b:RefOrder>8</b:RefOrder>
  </b:Source>
  <b:Source>
    <b:Tag>ONR44</b:Tag>
    <b:SourceType>Report</b:SourceType>
    <b:Guid>{5FE254F2-EA57-4F35-94F3-F70827D1D393}</b:Guid>
    <b:Author>
      <b:Author>
        <b:Corporate>ONR</b:Corporate>
      </b:Author>
    </b:Author>
    <b:Title>NS-TAST-GD-003 - Safety Systems</b:Title>
    <b:RefOrder>9</b:RefOrder>
  </b:Source>
  <b:Source>
    <b:Tag>ONR126</b:Tag>
    <b:SourceType>ElectronicSource</b:SourceType>
    <b:Guid>{99D1340B-2C0B-4E94-95D9-6BF8CA5369B5}</b:Guid>
    <b:Author>
      <b:Author>
        <b:Corporate>ONR</b:Corporate>
      </b:Author>
    </b:Author>
    <b:Title>NS-TAST-GD-094 - Categorisaiton of Safety Functions and Classification of Structures</b:Title>
    <b:RefOrder>13</b:RefOrder>
  </b:Source>
  <b:Source>
    <b:Tag>ONR128</b:Tag>
    <b:SourceType>ElectronicSource</b:SourceType>
    <b:Guid>{4153A771-B3B7-4DFB-BEDB-CBFB5A83DF48}</b:Guid>
    <b:Author>
      <b:Author>
        <b:Corporate>ONR</b:Corporate>
      </b:Author>
    </b:Author>
    <b:Title>NS-TAST-GD-009 - Examination, Inspection, Maintenance &amp; Testing of Items Important to Safety</b:Title>
    <b:RefOrder>14</b:RefOrder>
  </b:Source>
  <b:Source>
    <b:Tag>ONR134</b:Tag>
    <b:SourceType>ElectronicSource</b:SourceType>
    <b:Guid>{B0306167-C2B9-4842-9928-95AE5D0C2D1A}</b:Guid>
    <b:Author>
      <b:Author>
        <b:Corporate>ONR</b:Corporate>
      </b:Author>
    </b:Author>
    <b:Title>NS-TAST-GD-030 - Probabilistic Safety Analysis</b:Title>
    <b:RefOrder>15</b:RefOrder>
  </b:Source>
  <b:Source>
    <b:Tag>ONR87</b:Tag>
    <b:SourceType>ElectronicSource</b:SourceType>
    <b:Guid>{D32B7DAD-F3B2-4042-B433-3F27D7606764}</b:Guid>
    <b:Author>
      <b:Author>
        <b:Corporate>ONR</b:Corporate>
      </b:Author>
    </b:Author>
    <b:Title>NS-TAST-GD-035 - Limits and Conditions for Nuclear Safety (Operating Rules)</b:Title>
    <b:RefOrder>16</b:RefOrder>
  </b:Source>
  <b:Source>
    <b:Tag>ONR125</b:Tag>
    <b:SourceType>ElectronicSource</b:SourceType>
    <b:Guid>{EA895FAC-47E7-4B5A-8F2A-8EE12B9FDA33}</b:Guid>
    <b:Author>
      <b:Author>
        <b:Corporate>ONR</b:Corporate>
      </b:Author>
    </b:Author>
    <b:Title>NS-TAST-GD-057 - Design Safety Assurance</b:Title>
    <b:RefOrder>17</b:RefOrder>
  </b:Source>
  <b:Source>
    <b:Tag>ONR83</b:Tag>
    <b:SourceType>ElectronicSource</b:SourceType>
    <b:Guid>{CFD32C9F-EC0E-4A09-9B4C-408A88F0DE61}</b:Guid>
    <b:Author>
      <b:Author>
        <b:Corporate>ONR</b:Corporate>
      </b:Author>
    </b:Author>
    <b:Title>NS-TAST-GD-014 - Internal Hazards</b:Title>
    <b:RefOrder>19</b:RefOrder>
  </b:Source>
  <b:Source>
    <b:Tag>ONR88</b:Tag>
    <b:SourceType>ElectronicSource</b:SourceType>
    <b:Guid>{F69A7F29-E43B-4A9B-B855-2FAFB3AA689C}</b:Guid>
    <b:Author>
      <b:Author>
        <b:Corporate>ONR</b:Corporate>
      </b:Author>
    </b:Author>
    <b:Title>NS-TAST-GD-067 - Pressure Safety Systems</b:Title>
    <b:RefOrder>21</b:RefOrder>
  </b:Source>
  <b:Source>
    <b:Tag>ONR283</b:Tag>
    <b:SourceType>ElectronicSource</b:SourceType>
    <b:Guid>{66479A1E-C9EC-487D-8151-BC7494AAAA4F}</b:Guid>
    <b:Author>
      <b:Author>
        <b:Corporate>ONR</b:Corporate>
      </b:Author>
    </b:Author>
    <b:Title>NS-TAST-GD-103 - Emergency Power Generation</b:Title>
    <b:RefOrder>23</b:RefOrder>
  </b:Source>
  <b:Source>
    <b:Tag>WEN</b:Tag>
    <b:SourceType>ElectronicSource</b:SourceType>
    <b:Guid>{382DFD4A-81A6-47D2-9E92-9CFFB345C59F}</b:Guid>
    <b:Author>
      <b:Author>
        <b:Corporate>WENRA</b:Corporate>
      </b:Author>
    </b:Author>
    <b:Title>WENRA Safety Reference Levels for Existing Reactors</b:Title>
    <b:URL>https://www.wenra.eu/sites/default/files/publications/wenra_safety_reference_level_for_existing_reactors_2020.pdf</b:URL>
    <b:Year>2020</b:Year>
    <b:RefOrder>24</b:RefOrder>
  </b:Source>
  <b:Source>
    <b:Tag>IAE38</b:Tag>
    <b:SourceType>ElectronicSource</b:SourceType>
    <b:Guid>{03866871-99CB-4699-A423-1E40EC8A940A}</b:Guid>
    <b:Author>
      <b:Author>
        <b:Corporate>IAEA</b:Corporate>
      </b:Author>
    </b:Author>
    <b:Title>IAEA Safety Guide No. SSG-34 - Design of Electrical Power systems for Nuclear Power Plants </b:Title>
    <b:RefOrder>3</b:RefOrder>
  </b:Source>
  <b:Source>
    <b:Tag>ONR141</b:Tag>
    <b:SourceType>ElectronicSource</b:SourceType>
    <b:Guid>{2245D4B4-9A56-4FF7-85BB-3973901327E0}</b:Guid>
    <b:Title>NS-TAST-GD-046 - Computer Based Safety Systems</b:Title>
    <b:Author>
      <b:Author>
        <b:Corporate>ONR</b:Corporate>
      </b:Author>
    </b:Author>
    <b:RefOrder>29</b:RefOrder>
  </b:Source>
  <b:Source>
    <b:Tag>ONR246</b:Tag>
    <b:SourceType>ElectronicSource</b:SourceType>
    <b:Guid>{08623A4D-B773-4C74-AE45-BE1EEC5C224D}</b:Guid>
    <b:Author>
      <b:Author>
        <b:Corporate>ONR</b:Corporate>
      </b:Author>
    </b:Author>
    <b:Title>NS-TAST-GD-088 - Chemistry of Operating Civil Nuclear Reactors</b:Title>
    <b:RefOrder>30</b:RefOrder>
  </b:Source>
  <b:Source>
    <b:Tag>ONR284</b:Tag>
    <b:SourceType>ElectronicSource</b:SourceType>
    <b:Guid>{0B7362B7-4ACD-4190-A6A7-86B8E06595CB}</b:Guid>
    <b:Author>
      <b:Author>
        <b:Corporate>ONR</b:Corporate>
      </b:Author>
    </b:Author>
    <b:Title>NS-TAST-GD-089 - Chemistry Assessment</b:Title>
    <b:RefOrder>31</b:RefOrder>
  </b:Source>
  <b:Source>
    <b:Tag>ONR34</b:Tag>
    <b:SourceType>Report</b:SourceType>
    <b:Guid>{BA84A458-E346-491C-B292-C6647D341C4D}</b:Guid>
    <b:Author>
      <b:Author>
        <b:Corporate>ONR</b:Corporate>
      </b:Author>
    </b:Author>
    <b:Title>NS-INSP-GD-051 - Dealing with matters of evident concern and potential major concern</b:Title>
    <b:RefOrder>28</b:RefOrder>
  </b:Source>
  <b:Source>
    <b:Tag>IAE1612</b:Tag>
    <b:SourceType>ElectronicSource</b:SourceType>
    <b:Guid>{0055D2E1-56F6-4595-92CC-22257D96D2E3}</b:Guid>
    <b:Author>
      <b:Author>
        <b:Corporate>IAEA</b:Corporate>
      </b:Author>
    </b:Author>
    <b:Title>IAEA-TECDOC-1787 - Application of the Safety Classification of Structures, Systems and Components in Nuclear Power Plants </b:Title>
    <b:Year>2016</b:Year>
    <b:RefOrder>36</b:RefOrder>
  </b:Source>
  <b:Source>
    <b:Tag>ONR</b:Tag>
    <b:SourceType>ElectronicSource</b:SourceType>
    <b:Guid>{61D36F33-3EFA-4567-9C41-F0900428D1CE}</b:Guid>
    <b:Author>
      <b:Author>
        <b:Corporate>ONR</b:Corporate>
      </b:Author>
    </b:Author>
    <b:Title>NS-TAST-GD-013 - External Hazards</b:Title>
    <b:RefOrder>20</b:RefOrder>
  </b:Source>
  <b:Source>
    <b:Tag>WEN13</b:Tag>
    <b:SourceType>ElectronicSource</b:SourceType>
    <b:Guid>{C199345A-EF11-43F9-86A5-44267BEDE459}</b:Guid>
    <b:Author>
      <b:Author>
        <b:Corporate>WENRA RHWG</b:Corporate>
      </b:Author>
    </b:Author>
    <b:Title>Safety of new NPP designs</b:Title>
    <b:Year>2013</b:Year>
    <b:RefOrder>25</b:RefOrder>
  </b:Source>
  <b:Source>
    <b:Tag>IAE20</b:Tag>
    <b:SourceType>ElectronicSource</b:SourceType>
    <b:Guid>{36B18C0A-6D99-4C33-9EAA-C2BA83837E91}</b:Guid>
    <b:Author>
      <b:Author>
        <b:Corporate>IAEA</b:Corporate>
      </b:Author>
    </b:Author>
    <b:Title>IAEA Safety Guide No. SSG-62 - Design of Auxiliary Systems and Supporting Systems for Nuclear Power Plants</b:Title>
    <b:Year>2020</b:Year>
    <b:RefOrder>7</b:RefOrder>
  </b:Source>
  <b:Source>
    <b:Tag>IAE21</b:Tag>
    <b:SourceType>ElectronicSource</b:SourceType>
    <b:Guid>{B756DDC4-D6AA-4B5B-85D6-D0DB5534AF8C}</b:Guid>
    <b:Author>
      <b:Author>
        <b:NameList>
          <b:Person>
            <b:Last>IAEA</b:Last>
          </b:Person>
        </b:NameList>
      </b:Author>
    </b:Author>
    <b:Title>IAEA Safety Guide No. SSG-64 - Protection Against Internal Hazards in the Design of Nuclear Power Plants. </b:Title>
    <b:Year>2021</b:Year>
    <b:RefOrder>5</b:RefOrder>
  </b:Source>
  <b:Source>
    <b:Tag>ONR100</b:Tag>
    <b:SourceType>ElectronicSource</b:SourceType>
    <b:Guid>{CF19BA50-5173-41F5-97EE-69C47384478F}</b:Guid>
    <b:Author>
      <b:Author>
        <b:Corporate>ONR</b:Corporate>
      </b:Author>
    </b:Author>
    <b:Title>NS-TAST-GD-005 - Regulating duties to reduce risks to ALARP</b:Title>
    <b:RefOrder>18</b:RefOrder>
  </b:Source>
  <b:Source>
    <b:Tag>ONR2</b:Tag>
    <b:SourceType>ElectronicSource</b:SourceType>
    <b:Guid>{A28B3E7D-EA38-4691-B3B6-5F10BE5AEEA1}</b:Guid>
    <b:Author>
      <b:Author>
        <b:Corporate>ONR</b:Corporate>
      </b:Author>
    </b:Author>
    <b:Title>NS-TAST-GD-098 - Asset Management</b:Title>
    <b:RefOrder>10</b:RefOrder>
  </b:Source>
  <b:Source>
    <b:Tag>ONR3</b:Tag>
    <b:SourceType>ElectronicSource</b:SourceType>
    <b:Guid>{B41AEC20-199A-4C41-B78A-C036E48C29BC}</b:Guid>
    <b:Author>
      <b:Author>
        <b:Corporate>ONR</b:Corporate>
      </b:Author>
    </b:Author>
    <b:Title>NS-TAST-GD-006 - Design Basis Analysis</b:Title>
    <b:RefOrder>12</b:RefOrder>
  </b:Source>
  <b:Source>
    <b:Tag>ONR4</b:Tag>
    <b:SourceType>ElectronicSource</b:SourceType>
    <b:Guid>{7CE6BC0A-381C-49CB-AC19-52CCC8639CD2}</b:Guid>
    <b:Author>
      <b:Author>
        <b:Corporate>ONR</b:Corporate>
      </b:Author>
    </b:Author>
    <b:Title>NS-TAST-GD-109 - Ageing and Degredation Management</b:Title>
    <b:RefOrder>11</b:RefOrder>
  </b:Source>
  <b:Source>
    <b:Tag>ONR5</b:Tag>
    <b:SourceType>ElectronicSource</b:SourceType>
    <b:Guid>{FBD5AD96-B075-4FAD-9DA8-2B673B8B87C4}</b:Guid>
    <b:Author>
      <b:Author>
        <b:Corporate>ONR</b:Corporate>
      </b:Author>
    </b:Author>
    <b:Title>NS-TAST-GD-042 - Redundancy, diversity, segregation and layout of SSCs</b:Title>
    <b:RefOrder>22</b:RefOrder>
  </b:Source>
  <b:Source>
    <b:Tag>IAE</b:Tag>
    <b:SourceType>ElectronicSource</b:SourceType>
    <b:Guid>{90CD095E-E7B9-40F6-B52F-7B5EEECAB0B4}</b:Guid>
    <b:Author>
      <b:Author>
        <b:Corporate>IAEA</b:Corporate>
      </b:Author>
    </b:Author>
    <b:Title>IAEA Safety Standards - SSR-3 - Safety of Research Reactors</b:Title>
    <b:RefOrder>26</b:RefOrder>
  </b:Source>
  <b:Source>
    <b:Tag>IAE1</b:Tag>
    <b:SourceType>ElectronicSource</b:SourceType>
    <b:Guid>{0A9B400A-BE56-4994-A61E-F2E58BDE707B}</b:Guid>
    <b:Author>
      <b:Author>
        <b:Corporate>IAEA</b:Corporate>
      </b:Author>
    </b:Author>
    <b:Title>IAEA Safety Standards - SSR-4 - Safety of Nuclear Fuel Cycle Facilities</b:Title>
    <b:RefOrder>27</b:RefOrder>
  </b:Source>
  <b:Source>
    <b:Tag>The13</b:Tag>
    <b:SourceType>Report</b:SourceType>
    <b:Guid>{F223BB29-4017-4779-A37B-8365859B805B}</b:Guid>
    <b:Title>Legionnaires' disease - the control of legionella bacteria in water systems</b:Title>
    <b:Year>2013</b:Year>
    <b:Author>
      <b:Author>
        <b:Corporate>HSE</b:Corporate>
      </b:Author>
    </b:Author>
    <b:RefOrder>32</b:RefOrder>
  </b:Source>
  <b:Source>
    <b:Tag>HSE14</b:Tag>
    <b:SourceType>Report</b:SourceType>
    <b:Guid>{3CEE385D-B1E8-4A9A-88A0-4897D9D62C9E}</b:Guid>
    <b:Author>
      <b:Author>
        <b:Corporate>HSE</b:Corporate>
      </b:Author>
    </b:Author>
    <b:Title>Safe work in confined spaces - Approved code of practice and guidance</b:Title>
    <b:Year>2014</b:Year>
    <b:RefOrder>33</b:RefOrder>
  </b:Source>
  <b:Source>
    <b:Tag>HSE02</b:Tag>
    <b:SourceType>InternetSite</b:SourceType>
    <b:Guid>{AB80EAA1-98B0-4616-9DD3-738D13E005FF}</b:Guid>
    <b:Title>The Dangerous Substances and Explosive Atmospheres Regulations 2002</b:Title>
    <b:Year>2002</b:Year>
    <b:Author>
      <b:Author>
        <b:Corporate>HSE</b:Corporate>
      </b:Author>
    </b:Author>
    <b:URL>https://www.legislation.gov.uk/uksi/2002/2776/introduction</b:URL>
    <b:RefOrder>35</b:RefOrder>
  </b:Source>
  <b:Source>
    <b:Tag>HSE</b:Tag>
    <b:SourceType>InternetSite</b:SourceType>
    <b:Guid>{FB4F31F7-D1A6-4F57-8398-ABA91BE1BBFA}</b:Guid>
    <b:Author>
      <b:Author>
        <b:Corporate>HSE</b:Corporate>
      </b:Author>
    </b:Author>
    <b:Title>The Pressure Systems Safety Regulations 2000</b:Title>
    <b:URL>https://www.legislation.gov.uk/uksi/2000/128/schedule/1/made</b:URL>
    <b:RefOrder>34</b:RefOrder>
  </b:Source>
  <b:Source>
    <b:Tag>HSE89</b:Tag>
    <b:SourceType>Report</b:SourceType>
    <b:Guid>{0E2974E5-9307-49A0-B116-91F7B0B11657}</b:Guid>
    <b:Title>The Electricity at Work Regulations 1989</b:Title>
    <b:Year>1989</b:Year>
    <b:Author>
      <b:Author>
        <b:Corporate>HSE</b:Corporate>
      </b:Author>
    </b:Author>
    <b:RefOrder>37</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0291FA7-EB89-4500-875F-79DAA5568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Pages>
  <Words>9408</Words>
  <Characters>53631</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Essential services</vt:lpstr>
    </vt:vector>
  </TitlesOfParts>
  <Manager>Office for Nuclear Regulation</Manager>
  <Company>Office for Nuclear Regulation</Company>
  <LinksUpToDate>false</LinksUpToDate>
  <CharactersWithSpaces>62914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Essential services</dc:title>
  <dc:subject>[Subtitle or description]</dc:subject>
  <dc:creator/>
  <cp:keywords>[Key words separated by commas]</cp:keywords>
  <dc:description/>
  <cp:revision>3</cp:revision>
  <cp:lastPrinted>2016-11-28T11:35:00Z</cp:lastPrinted>
  <dcterms:created xsi:type="dcterms:W3CDTF">2024-11-04T13:39:00Z</dcterms:created>
  <dcterms:modified xsi:type="dcterms:W3CDTF">2024-11-04T13:40:00Z</dcterms:modified>
  <cp:contentStatus>5.2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