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372F91F5">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372F91F5">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372F91F5">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0048BE08" w:rsidR="00220466" w:rsidRPr="0048438C" w:rsidRDefault="00684E8C" w:rsidP="0048438C">
            <w:pPr>
              <w:spacing w:before="60" w:after="60"/>
              <w:rPr>
                <w:szCs w:val="24"/>
              </w:rPr>
            </w:pPr>
            <w:r w:rsidRPr="0048438C">
              <w:rPr>
                <w:szCs w:val="24"/>
              </w:rPr>
              <w:t>RO-</w:t>
            </w:r>
            <w:r w:rsidR="0048438C">
              <w:rPr>
                <w:szCs w:val="24"/>
              </w:rPr>
              <w:t>RRSMR</w:t>
            </w:r>
            <w:r w:rsidR="002860FC" w:rsidRPr="0048438C">
              <w:rPr>
                <w:szCs w:val="24"/>
              </w:rPr>
              <w:t>-</w:t>
            </w:r>
            <w:r w:rsidR="008A6B0A">
              <w:rPr>
                <w:szCs w:val="24"/>
              </w:rPr>
              <w:t>019</w:t>
            </w:r>
          </w:p>
        </w:tc>
      </w:tr>
      <w:tr w:rsidR="00220466" w:rsidRPr="0048438C" w14:paraId="4573E026" w14:textId="77777777" w:rsidTr="372F91F5">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372F91F5">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shd w:val="clear" w:color="auto" w:fill="FFFFFF" w:themeFill="background1"/>
          </w:tcPr>
          <w:p w14:paraId="74A6D96C" w14:textId="066BF993" w:rsidR="00850471" w:rsidRPr="0048438C" w:rsidRDefault="462370A5" w:rsidP="372F91F5">
            <w:pPr>
              <w:spacing w:before="60" w:after="60"/>
            </w:pPr>
            <w:r>
              <w:t>04/06/26</w:t>
            </w:r>
          </w:p>
        </w:tc>
      </w:tr>
      <w:tr w:rsidR="00220466" w:rsidRPr="0048438C" w14:paraId="4573E029" w14:textId="77777777" w:rsidTr="372F91F5">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shd w:val="clear" w:color="auto" w:fill="FFFFFF" w:themeFill="background1"/>
          </w:tcPr>
          <w:p w14:paraId="4573E028" w14:textId="1B62CB7F" w:rsidR="00220466" w:rsidRPr="0048438C" w:rsidRDefault="7B7BDABA" w:rsidP="372F91F5">
            <w:pPr>
              <w:spacing w:before="60" w:after="60"/>
            </w:pPr>
            <w:r>
              <w:t>25/06/26</w:t>
            </w:r>
          </w:p>
        </w:tc>
      </w:tr>
      <w:tr w:rsidR="00220466" w:rsidRPr="0048438C" w14:paraId="4573E02C" w14:textId="77777777" w:rsidTr="372F91F5">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shd w:val="clear" w:color="auto" w:fill="FFFFFF" w:themeFill="background1"/>
          </w:tcPr>
          <w:p w14:paraId="4573E02B" w14:textId="1410BA64" w:rsidR="0000781D" w:rsidRPr="0048438C" w:rsidRDefault="5503293A" w:rsidP="372F91F5">
            <w:pPr>
              <w:spacing w:before="60" w:after="60" w:line="259" w:lineRule="auto"/>
            </w:pPr>
            <w:r>
              <w:t>23/07/26</w:t>
            </w:r>
          </w:p>
        </w:tc>
      </w:tr>
      <w:tr w:rsidR="00220466" w:rsidRPr="0048438C" w14:paraId="4573E032" w14:textId="77777777" w:rsidTr="372F91F5">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3D109CF5" w:rsidR="00220466" w:rsidRPr="0048438C" w:rsidRDefault="008B63A2" w:rsidP="0048438C">
            <w:pPr>
              <w:spacing w:before="60" w:after="60"/>
              <w:rPr>
                <w:szCs w:val="24"/>
              </w:rPr>
            </w:pPr>
            <w:r>
              <w:rPr>
                <w:szCs w:val="24"/>
              </w:rPr>
              <w:t>ONRW-</w:t>
            </w:r>
            <w:r w:rsidR="008A6B0A">
              <w:rPr>
                <w:szCs w:val="24"/>
              </w:rPr>
              <w:t>2126615823-12701</w:t>
            </w:r>
          </w:p>
        </w:tc>
      </w:tr>
      <w:tr w:rsidR="0040443F" w:rsidRPr="0048438C" w14:paraId="4573E035" w14:textId="77777777" w:rsidTr="372F91F5">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6FA040C2" w:rsidR="0040443F" w:rsidRPr="0040443F" w:rsidRDefault="00883905" w:rsidP="79D0311D">
            <w:pPr>
              <w:spacing w:before="60" w:after="60"/>
              <w:rPr>
                <w:highlight w:val="yellow"/>
              </w:rPr>
            </w:pPr>
            <w:r>
              <w:t>RQ-</w:t>
            </w:r>
            <w:r w:rsidR="21599663">
              <w:t>0</w:t>
            </w:r>
            <w:r w:rsidR="0082513B">
              <w:t>2606</w:t>
            </w:r>
          </w:p>
        </w:tc>
      </w:tr>
      <w:tr w:rsidR="00850471" w:rsidRPr="0048438C" w14:paraId="4573E03E" w14:textId="77777777" w:rsidTr="372F91F5">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61DD22AC" w:rsidR="0040443F" w:rsidRPr="0048438C" w:rsidRDefault="000647D2" w:rsidP="0048438C">
            <w:pPr>
              <w:spacing w:before="60" w:after="60"/>
              <w:rPr>
                <w:szCs w:val="24"/>
              </w:rPr>
            </w:pPr>
            <w:r>
              <w:rPr>
                <w:szCs w:val="24"/>
              </w:rPr>
              <w:t>Demonstration of Safe Shutdown</w:t>
            </w:r>
            <w:r w:rsidR="00523B6D">
              <w:rPr>
                <w:szCs w:val="24"/>
              </w:rPr>
              <w:t xml:space="preserve"> Capability following Fire within the Interspace</w:t>
            </w:r>
          </w:p>
        </w:tc>
      </w:tr>
      <w:tr w:rsidR="00CC67B6" w:rsidRPr="0048438C" w14:paraId="4573E043" w14:textId="77777777" w:rsidTr="372F91F5">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CCF2E8F" w14:textId="77777777" w:rsidR="0087645C" w:rsidRPr="0087645C" w:rsidRDefault="0087645C" w:rsidP="0087645C">
            <w:pPr>
              <w:spacing w:before="60" w:after="60"/>
              <w:rPr>
                <w:szCs w:val="24"/>
              </w:rPr>
            </w:pPr>
            <w:r w:rsidRPr="0087645C">
              <w:rPr>
                <w:szCs w:val="24"/>
              </w:rPr>
              <w:t>Internal Hazards</w:t>
            </w:r>
          </w:p>
          <w:p w14:paraId="4573E040" w14:textId="7A9C6205" w:rsidR="00CC67B6" w:rsidRPr="0048438C" w:rsidRDefault="00CC67B6" w:rsidP="0087645C">
            <w:pPr>
              <w:pStyle w:val="ListParagraph"/>
              <w:spacing w:before="60" w:after="60"/>
              <w:ind w:left="0"/>
              <w:rPr>
                <w:szCs w:val="24"/>
              </w:rPr>
            </w:pPr>
          </w:p>
        </w:tc>
        <w:tc>
          <w:tcPr>
            <w:tcW w:w="4949" w:type="dxa"/>
          </w:tcPr>
          <w:p w14:paraId="5EBEAE4B" w14:textId="327BE7D4" w:rsidR="003A6935" w:rsidRPr="0039339A" w:rsidRDefault="00CC67B6" w:rsidP="0039339A">
            <w:pPr>
              <w:spacing w:before="60" w:after="60"/>
              <w:rPr>
                <w:b/>
                <w:szCs w:val="24"/>
              </w:rPr>
            </w:pPr>
            <w:r w:rsidRPr="0048438C">
              <w:rPr>
                <w:b/>
                <w:szCs w:val="24"/>
              </w:rPr>
              <w:t>Related technical topic(s):</w:t>
            </w:r>
          </w:p>
          <w:p w14:paraId="54314ECF" w14:textId="77777777" w:rsidR="003A6935" w:rsidRPr="003A6935" w:rsidRDefault="003A6935" w:rsidP="003A6935">
            <w:pPr>
              <w:spacing w:before="60" w:after="60"/>
              <w:rPr>
                <w:szCs w:val="24"/>
              </w:rPr>
            </w:pPr>
            <w:r w:rsidRPr="003A6935">
              <w:rPr>
                <w:szCs w:val="24"/>
              </w:rPr>
              <w:t>Civil Engineering</w:t>
            </w:r>
          </w:p>
          <w:p w14:paraId="02A933B2" w14:textId="77777777" w:rsidR="003A6935" w:rsidRPr="003A6935" w:rsidRDefault="003A6935" w:rsidP="003A6935">
            <w:pPr>
              <w:spacing w:before="60" w:after="60"/>
              <w:rPr>
                <w:szCs w:val="24"/>
              </w:rPr>
            </w:pPr>
            <w:r w:rsidRPr="003A6935">
              <w:rPr>
                <w:szCs w:val="24"/>
              </w:rPr>
              <w:t>Control &amp; Instrumentation</w:t>
            </w:r>
          </w:p>
          <w:p w14:paraId="08CB8827" w14:textId="77777777" w:rsidR="003A6935" w:rsidRPr="003A6935" w:rsidRDefault="003A6935" w:rsidP="003A6935">
            <w:pPr>
              <w:spacing w:before="60" w:after="60"/>
              <w:rPr>
                <w:szCs w:val="24"/>
              </w:rPr>
            </w:pPr>
            <w:r w:rsidRPr="003A6935">
              <w:rPr>
                <w:szCs w:val="24"/>
              </w:rPr>
              <w:t>Electrical Engineering</w:t>
            </w:r>
          </w:p>
          <w:p w14:paraId="3CB201B2" w14:textId="77777777" w:rsidR="003A6935" w:rsidRPr="003A6935" w:rsidRDefault="003A6935" w:rsidP="003A6935">
            <w:pPr>
              <w:spacing w:before="60" w:after="60"/>
              <w:rPr>
                <w:szCs w:val="24"/>
              </w:rPr>
            </w:pPr>
            <w:r w:rsidRPr="003A6935">
              <w:rPr>
                <w:szCs w:val="24"/>
              </w:rPr>
              <w:t>Fault Studies</w:t>
            </w:r>
          </w:p>
          <w:p w14:paraId="13F7D1E6" w14:textId="77777777" w:rsidR="003A6935" w:rsidRPr="003A6935" w:rsidRDefault="003A6935" w:rsidP="003A6935">
            <w:pPr>
              <w:spacing w:before="60" w:after="60"/>
              <w:rPr>
                <w:szCs w:val="24"/>
              </w:rPr>
            </w:pPr>
            <w:r w:rsidRPr="003A6935">
              <w:rPr>
                <w:szCs w:val="24"/>
              </w:rPr>
              <w:t>Fuel and Core</w:t>
            </w:r>
          </w:p>
          <w:p w14:paraId="5D383E4C" w14:textId="77777777" w:rsidR="003A6935" w:rsidRPr="003A6935" w:rsidRDefault="003A6935" w:rsidP="003A6935">
            <w:pPr>
              <w:spacing w:before="60" w:after="60"/>
              <w:rPr>
                <w:szCs w:val="24"/>
              </w:rPr>
            </w:pPr>
            <w:r w:rsidRPr="003A6935">
              <w:rPr>
                <w:szCs w:val="24"/>
              </w:rPr>
              <w:t>Mechanical Engineering</w:t>
            </w:r>
          </w:p>
          <w:p w14:paraId="09D9AB8D" w14:textId="77777777" w:rsidR="003A6935" w:rsidRPr="003A6935" w:rsidRDefault="003A6935" w:rsidP="003A6935">
            <w:pPr>
              <w:spacing w:before="60" w:after="60"/>
              <w:rPr>
                <w:szCs w:val="24"/>
              </w:rPr>
            </w:pPr>
            <w:r w:rsidRPr="003A6935">
              <w:rPr>
                <w:szCs w:val="24"/>
              </w:rPr>
              <w:t>Probabilistic Safety Analysis</w:t>
            </w:r>
          </w:p>
          <w:p w14:paraId="4573E042" w14:textId="39F55461" w:rsidR="00CC67B6" w:rsidRPr="0048438C" w:rsidRDefault="003A6935" w:rsidP="003A6935">
            <w:pPr>
              <w:pStyle w:val="ListParagraph"/>
              <w:spacing w:before="60" w:after="60"/>
              <w:ind w:left="0"/>
              <w:rPr>
                <w:szCs w:val="24"/>
              </w:rPr>
            </w:pPr>
            <w:r w:rsidRPr="003A6935">
              <w:rPr>
                <w:szCs w:val="24"/>
              </w:rPr>
              <w:t>Structural Integrity</w:t>
            </w:r>
            <w:r w:rsidRPr="003A6935">
              <w:rPr>
                <w:szCs w:val="24"/>
                <w:lang w:eastAsia="en-GB"/>
              </w:rPr>
              <w:t xml:space="preserve"> </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372F91F5">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372F91F5">
        <w:tc>
          <w:tcPr>
            <w:tcW w:w="9897" w:type="dxa"/>
            <w:gridSpan w:val="2"/>
          </w:tcPr>
          <w:p w14:paraId="4F3F6A8D" w14:textId="162229E0" w:rsidR="00850471" w:rsidRDefault="00CC67B6" w:rsidP="0048438C">
            <w:pPr>
              <w:spacing w:before="60" w:after="60"/>
              <w:rPr>
                <w:b/>
                <w:szCs w:val="24"/>
                <w:u w:val="single"/>
              </w:rPr>
            </w:pPr>
            <w:r w:rsidRPr="79D0311D">
              <w:rPr>
                <w:b/>
                <w:bCs/>
                <w:u w:val="single"/>
              </w:rPr>
              <w:t>Background</w:t>
            </w:r>
          </w:p>
          <w:p w14:paraId="786E400B" w14:textId="2AC925C7" w:rsidR="00F44F39" w:rsidRDefault="00BD2455" w:rsidP="001367E7">
            <w:r>
              <w:t>Segregation</w:t>
            </w:r>
            <w:r w:rsidR="0047642B">
              <w:t xml:space="preserve"> or separation</w:t>
            </w:r>
            <w:r>
              <w:t xml:space="preserve"> of </w:t>
            </w:r>
            <w:r w:rsidR="00412E8E">
              <w:t>trains of equipment</w:t>
            </w:r>
            <w:r w:rsidR="0047642B">
              <w:t xml:space="preserve"> </w:t>
            </w:r>
            <w:r w:rsidR="002A7DB4">
              <w:t>to protect against the effects of internal hazards is an established principle in the design of new nuclear power plant</w:t>
            </w:r>
            <w:r w:rsidR="0022476A">
              <w:t>s</w:t>
            </w:r>
            <w:r w:rsidR="002A7DB4">
              <w:t xml:space="preserve"> (NPP). </w:t>
            </w:r>
            <w:r w:rsidR="004D4CA5">
              <w:t>This is reflected within ONR’s SAPs</w:t>
            </w:r>
            <w:r w:rsidR="00957813">
              <w:t xml:space="preserve"> [</w:t>
            </w:r>
            <w:r w:rsidR="006E507C">
              <w:t>1</w:t>
            </w:r>
            <w:r w:rsidR="00957813">
              <w:t>]</w:t>
            </w:r>
            <w:r w:rsidR="004D4CA5">
              <w:t xml:space="preserve"> and relevant international guidance such as IAEA SSG</w:t>
            </w:r>
            <w:r w:rsidR="001552F8">
              <w:t>-64</w:t>
            </w:r>
            <w:r w:rsidR="00957813">
              <w:t xml:space="preserve"> [</w:t>
            </w:r>
            <w:r w:rsidR="00C5078C">
              <w:t>2</w:t>
            </w:r>
            <w:r w:rsidR="00957813">
              <w:t>]</w:t>
            </w:r>
            <w:r w:rsidR="00D37814">
              <w:t xml:space="preserve"> with a preference for robust segregation where practicable.</w:t>
            </w:r>
          </w:p>
          <w:p w14:paraId="737064D7" w14:textId="22FB8E5F" w:rsidR="79D0311D" w:rsidRDefault="79D0311D" w:rsidP="001367E7"/>
          <w:p w14:paraId="65E80D5C" w14:textId="294AF775" w:rsidR="00A2780A" w:rsidRDefault="00B2315E" w:rsidP="001367E7">
            <w:pPr>
              <w:rPr>
                <w:bCs/>
                <w:szCs w:val="24"/>
              </w:rPr>
            </w:pPr>
            <w:r>
              <w:rPr>
                <w:bCs/>
                <w:szCs w:val="24"/>
              </w:rPr>
              <w:t>Some areas of a</w:t>
            </w:r>
            <w:r w:rsidR="001552F8">
              <w:rPr>
                <w:bCs/>
                <w:szCs w:val="24"/>
              </w:rPr>
              <w:t xml:space="preserve"> NPP</w:t>
            </w:r>
            <w:r w:rsidR="00FE2015">
              <w:rPr>
                <w:bCs/>
                <w:szCs w:val="24"/>
              </w:rPr>
              <w:t>,</w:t>
            </w:r>
            <w:r>
              <w:rPr>
                <w:bCs/>
                <w:szCs w:val="24"/>
              </w:rPr>
              <w:t xml:space="preserve"> such as </w:t>
            </w:r>
            <w:r w:rsidR="00C65256">
              <w:rPr>
                <w:bCs/>
                <w:szCs w:val="24"/>
              </w:rPr>
              <w:t xml:space="preserve">inside </w:t>
            </w:r>
            <w:r>
              <w:rPr>
                <w:bCs/>
                <w:szCs w:val="24"/>
              </w:rPr>
              <w:t>primary containment</w:t>
            </w:r>
            <w:r w:rsidR="00FE2015">
              <w:rPr>
                <w:bCs/>
                <w:szCs w:val="24"/>
              </w:rPr>
              <w:t>,</w:t>
            </w:r>
            <w:r>
              <w:rPr>
                <w:bCs/>
                <w:szCs w:val="24"/>
              </w:rPr>
              <w:t xml:space="preserve"> cannot be easily segregated for operational</w:t>
            </w:r>
            <w:r w:rsidR="00F42C0D">
              <w:rPr>
                <w:bCs/>
                <w:szCs w:val="24"/>
              </w:rPr>
              <w:t xml:space="preserve"> and</w:t>
            </w:r>
            <w:r w:rsidR="00375FF5">
              <w:rPr>
                <w:bCs/>
                <w:szCs w:val="24"/>
              </w:rPr>
              <w:t xml:space="preserve"> spatial reasons</w:t>
            </w:r>
            <w:r w:rsidR="00F42C0D">
              <w:rPr>
                <w:bCs/>
                <w:szCs w:val="24"/>
              </w:rPr>
              <w:t xml:space="preserve"> </w:t>
            </w:r>
            <w:r w:rsidR="00375FF5">
              <w:rPr>
                <w:bCs/>
                <w:szCs w:val="24"/>
              </w:rPr>
              <w:t>e.g. when connecting multiple redundant pipeline</w:t>
            </w:r>
            <w:r w:rsidR="00486185">
              <w:rPr>
                <w:bCs/>
                <w:szCs w:val="24"/>
              </w:rPr>
              <w:t>s</w:t>
            </w:r>
            <w:r w:rsidR="00375FF5">
              <w:rPr>
                <w:bCs/>
                <w:szCs w:val="24"/>
              </w:rPr>
              <w:t xml:space="preserve"> to the primary circuit. </w:t>
            </w:r>
            <w:r w:rsidR="00F42C0D">
              <w:rPr>
                <w:bCs/>
                <w:szCs w:val="24"/>
              </w:rPr>
              <w:t xml:space="preserve">This is the case for the </w:t>
            </w:r>
            <w:r w:rsidR="006D1D6E">
              <w:rPr>
                <w:bCs/>
                <w:szCs w:val="24"/>
              </w:rPr>
              <w:t>Requesting Party (</w:t>
            </w:r>
            <w:r w:rsidR="00F42C0D">
              <w:rPr>
                <w:bCs/>
                <w:szCs w:val="24"/>
              </w:rPr>
              <w:t>RP</w:t>
            </w:r>
            <w:r w:rsidR="005472A7">
              <w:rPr>
                <w:bCs/>
                <w:szCs w:val="24"/>
              </w:rPr>
              <w:t>’</w:t>
            </w:r>
            <w:r w:rsidR="00F42C0D">
              <w:rPr>
                <w:bCs/>
                <w:szCs w:val="24"/>
              </w:rPr>
              <w:t>s</w:t>
            </w:r>
            <w:r w:rsidR="006D1D6E">
              <w:rPr>
                <w:bCs/>
                <w:szCs w:val="24"/>
              </w:rPr>
              <w:t>)</w:t>
            </w:r>
            <w:r w:rsidR="00F42C0D">
              <w:rPr>
                <w:bCs/>
                <w:szCs w:val="24"/>
              </w:rPr>
              <w:t xml:space="preserve"> design. </w:t>
            </w:r>
            <w:r w:rsidR="005472A7">
              <w:rPr>
                <w:bCs/>
                <w:szCs w:val="24"/>
              </w:rPr>
              <w:t xml:space="preserve">However, the RP’s design also </w:t>
            </w:r>
            <w:r w:rsidR="00F17172">
              <w:rPr>
                <w:bCs/>
                <w:szCs w:val="24"/>
              </w:rPr>
              <w:t>includes a region which separates the containment vessel from</w:t>
            </w:r>
            <w:r w:rsidR="00A2780A">
              <w:rPr>
                <w:bCs/>
                <w:szCs w:val="24"/>
              </w:rPr>
              <w:t xml:space="preserve"> segregated areas</w:t>
            </w:r>
            <w:r w:rsidR="00F17172">
              <w:rPr>
                <w:bCs/>
                <w:szCs w:val="24"/>
              </w:rPr>
              <w:t xml:space="preserve"> which is </w:t>
            </w:r>
            <w:r w:rsidR="00AB56B4">
              <w:rPr>
                <w:bCs/>
                <w:szCs w:val="24"/>
              </w:rPr>
              <w:t>referred to as the interspace.</w:t>
            </w:r>
            <w:r w:rsidR="00A2780A">
              <w:rPr>
                <w:bCs/>
                <w:szCs w:val="24"/>
              </w:rPr>
              <w:t xml:space="preserve"> This is a novel feature of the</w:t>
            </w:r>
            <w:r w:rsidR="00332C47">
              <w:rPr>
                <w:bCs/>
                <w:szCs w:val="24"/>
              </w:rPr>
              <w:t xml:space="preserve"> generic</w:t>
            </w:r>
            <w:r w:rsidR="00A2780A">
              <w:rPr>
                <w:bCs/>
                <w:szCs w:val="24"/>
              </w:rPr>
              <w:t xml:space="preserve"> R</w:t>
            </w:r>
            <w:r w:rsidR="00332C47">
              <w:rPr>
                <w:bCs/>
                <w:szCs w:val="24"/>
              </w:rPr>
              <w:t>olls-</w:t>
            </w:r>
            <w:r w:rsidR="00A2780A">
              <w:rPr>
                <w:bCs/>
                <w:szCs w:val="24"/>
              </w:rPr>
              <w:t>R</w:t>
            </w:r>
            <w:r w:rsidR="00332C47">
              <w:rPr>
                <w:bCs/>
                <w:szCs w:val="24"/>
              </w:rPr>
              <w:t xml:space="preserve">oyce </w:t>
            </w:r>
            <w:r w:rsidR="00A2780A">
              <w:rPr>
                <w:bCs/>
                <w:szCs w:val="24"/>
              </w:rPr>
              <w:t xml:space="preserve">SMR </w:t>
            </w:r>
            <w:r w:rsidR="00332C47">
              <w:rPr>
                <w:bCs/>
                <w:szCs w:val="24"/>
              </w:rPr>
              <w:t>design</w:t>
            </w:r>
            <w:r w:rsidR="00A2780A">
              <w:rPr>
                <w:bCs/>
                <w:szCs w:val="24"/>
              </w:rPr>
              <w:t>.</w:t>
            </w:r>
          </w:p>
          <w:p w14:paraId="7051018B" w14:textId="77777777" w:rsidR="00A2780A" w:rsidRDefault="00A2780A" w:rsidP="001367E7">
            <w:pPr>
              <w:rPr>
                <w:bCs/>
                <w:szCs w:val="24"/>
              </w:rPr>
            </w:pPr>
          </w:p>
          <w:p w14:paraId="62AFDA26" w14:textId="11775EFB" w:rsidR="00B2315E" w:rsidRDefault="00AB56B4" w:rsidP="001367E7">
            <w:pPr>
              <w:rPr>
                <w:bCs/>
                <w:szCs w:val="24"/>
              </w:rPr>
            </w:pPr>
            <w:r>
              <w:rPr>
                <w:bCs/>
                <w:szCs w:val="24"/>
              </w:rPr>
              <w:lastRenderedPageBreak/>
              <w:t>Th</w:t>
            </w:r>
            <w:r w:rsidR="00332C47">
              <w:rPr>
                <w:bCs/>
                <w:szCs w:val="24"/>
              </w:rPr>
              <w:t>e</w:t>
            </w:r>
            <w:r>
              <w:rPr>
                <w:bCs/>
                <w:szCs w:val="24"/>
              </w:rPr>
              <w:t xml:space="preserve"> interspace area </w:t>
            </w:r>
            <w:r w:rsidR="00843847">
              <w:rPr>
                <w:bCs/>
                <w:szCs w:val="24"/>
              </w:rPr>
              <w:t>can</w:t>
            </w:r>
            <w:r>
              <w:rPr>
                <w:bCs/>
                <w:szCs w:val="24"/>
              </w:rPr>
              <w:t>not</w:t>
            </w:r>
            <w:r w:rsidR="00843847">
              <w:rPr>
                <w:bCs/>
                <w:szCs w:val="24"/>
              </w:rPr>
              <w:t xml:space="preserve"> be</w:t>
            </w:r>
            <w:r>
              <w:rPr>
                <w:bCs/>
                <w:szCs w:val="24"/>
              </w:rPr>
              <w:t xml:space="preserve"> fully segregated </w:t>
            </w:r>
            <w:r w:rsidR="00032E27">
              <w:rPr>
                <w:bCs/>
                <w:szCs w:val="24"/>
              </w:rPr>
              <w:t>and</w:t>
            </w:r>
            <w:r w:rsidR="00843847">
              <w:rPr>
                <w:bCs/>
                <w:szCs w:val="24"/>
              </w:rPr>
              <w:t>, as it</w:t>
            </w:r>
            <w:r w:rsidR="00032E27">
              <w:rPr>
                <w:bCs/>
                <w:szCs w:val="24"/>
              </w:rPr>
              <w:t xml:space="preserve"> </w:t>
            </w:r>
            <w:r w:rsidR="00A2780A">
              <w:rPr>
                <w:bCs/>
                <w:szCs w:val="24"/>
              </w:rPr>
              <w:t>separates the primary containment vessel from surrounding service blocks</w:t>
            </w:r>
            <w:r w:rsidR="00843847">
              <w:rPr>
                <w:bCs/>
                <w:szCs w:val="24"/>
              </w:rPr>
              <w:t>,</w:t>
            </w:r>
            <w:r w:rsidR="00DB6BAE">
              <w:rPr>
                <w:bCs/>
                <w:szCs w:val="24"/>
              </w:rPr>
              <w:t xml:space="preserve"> </w:t>
            </w:r>
            <w:r w:rsidR="00843847">
              <w:rPr>
                <w:bCs/>
                <w:szCs w:val="24"/>
              </w:rPr>
              <w:t>r</w:t>
            </w:r>
            <w:r w:rsidR="00A2780A">
              <w:rPr>
                <w:bCs/>
                <w:szCs w:val="24"/>
              </w:rPr>
              <w:t xml:space="preserve">edundant trains of equipment must </w:t>
            </w:r>
            <w:r w:rsidR="00CE2C9C">
              <w:rPr>
                <w:bCs/>
                <w:szCs w:val="24"/>
              </w:rPr>
              <w:t>necessarily</w:t>
            </w:r>
            <w:r w:rsidR="00A2780A">
              <w:rPr>
                <w:bCs/>
                <w:szCs w:val="24"/>
              </w:rPr>
              <w:t xml:space="preserve"> pass through it</w:t>
            </w:r>
            <w:r w:rsidR="00032E27">
              <w:rPr>
                <w:bCs/>
                <w:szCs w:val="24"/>
              </w:rPr>
              <w:t xml:space="preserve">. The interspace also contains safety critical </w:t>
            </w:r>
            <w:r w:rsidR="00C242D9">
              <w:rPr>
                <w:bCs/>
                <w:szCs w:val="24"/>
              </w:rPr>
              <w:t>equipment such as the Low Pressure Injection System (LPIS) accumulators and the Local Ultimate Heat Sink (LUHS) tanks which are contained in separated, concrete buttresses.</w:t>
            </w:r>
          </w:p>
          <w:p w14:paraId="1EFF3893" w14:textId="77777777" w:rsidR="00F6502F" w:rsidRDefault="00F6502F" w:rsidP="001367E7">
            <w:pPr>
              <w:rPr>
                <w:bCs/>
                <w:szCs w:val="24"/>
              </w:rPr>
            </w:pPr>
          </w:p>
          <w:p w14:paraId="2D984012" w14:textId="1FCFCC4A" w:rsidR="00F6502F" w:rsidRDefault="00F6502F" w:rsidP="001367E7">
            <w:pPr>
              <w:rPr>
                <w:bCs/>
                <w:szCs w:val="24"/>
              </w:rPr>
            </w:pPr>
            <w:r>
              <w:rPr>
                <w:bCs/>
                <w:szCs w:val="24"/>
              </w:rPr>
              <w:t xml:space="preserve">Fire is considered a frequent hazard </w:t>
            </w:r>
            <w:r w:rsidR="00D53497">
              <w:rPr>
                <w:bCs/>
                <w:szCs w:val="24"/>
              </w:rPr>
              <w:t>which has the ability to spread hazardous effects through multiple mechanisms including radiant heating</w:t>
            </w:r>
            <w:r w:rsidR="00355886">
              <w:rPr>
                <w:bCs/>
                <w:szCs w:val="24"/>
              </w:rPr>
              <w:t xml:space="preserve"> (radiation)</w:t>
            </w:r>
            <w:r w:rsidR="00D53497">
              <w:rPr>
                <w:bCs/>
                <w:szCs w:val="24"/>
              </w:rPr>
              <w:t xml:space="preserve">, hot gas layer formation and </w:t>
            </w:r>
            <w:r w:rsidR="003A5C91">
              <w:rPr>
                <w:bCs/>
                <w:szCs w:val="24"/>
              </w:rPr>
              <w:t>descension</w:t>
            </w:r>
            <w:r w:rsidR="00355886">
              <w:rPr>
                <w:bCs/>
                <w:szCs w:val="24"/>
              </w:rPr>
              <w:t xml:space="preserve"> (convection) and</w:t>
            </w:r>
            <w:r w:rsidR="00D53497">
              <w:rPr>
                <w:bCs/>
                <w:szCs w:val="24"/>
              </w:rPr>
              <w:t xml:space="preserve"> </w:t>
            </w:r>
            <w:r w:rsidR="003A5C91">
              <w:rPr>
                <w:bCs/>
                <w:szCs w:val="24"/>
              </w:rPr>
              <w:t xml:space="preserve">flame impingement </w:t>
            </w:r>
            <w:r w:rsidR="00355886">
              <w:rPr>
                <w:bCs/>
                <w:szCs w:val="24"/>
              </w:rPr>
              <w:t>(conduction).</w:t>
            </w:r>
            <w:r w:rsidR="005D2D25">
              <w:rPr>
                <w:bCs/>
                <w:szCs w:val="24"/>
              </w:rPr>
              <w:t xml:space="preserve"> A fire in the interspace could therefore</w:t>
            </w:r>
            <w:r w:rsidR="00FF4BA7">
              <w:rPr>
                <w:bCs/>
                <w:szCs w:val="24"/>
              </w:rPr>
              <w:t xml:space="preserve"> potentially</w:t>
            </w:r>
            <w:r w:rsidR="005D2D25">
              <w:rPr>
                <w:bCs/>
                <w:szCs w:val="24"/>
              </w:rPr>
              <w:t xml:space="preserve"> affect multiple trains of safety equipment</w:t>
            </w:r>
            <w:r w:rsidR="00FF4BA7">
              <w:rPr>
                <w:bCs/>
                <w:szCs w:val="24"/>
              </w:rPr>
              <w:t>.</w:t>
            </w:r>
          </w:p>
          <w:p w14:paraId="25001F81" w14:textId="77777777" w:rsidR="005D2D25" w:rsidRDefault="005D2D25" w:rsidP="001367E7">
            <w:pPr>
              <w:rPr>
                <w:bCs/>
                <w:szCs w:val="24"/>
              </w:rPr>
            </w:pPr>
          </w:p>
          <w:p w14:paraId="7E40DF3F" w14:textId="1AF7344A" w:rsidR="005D2D25" w:rsidRDefault="005D2D25" w:rsidP="001367E7">
            <w:pPr>
              <w:rPr>
                <w:bCs/>
                <w:szCs w:val="24"/>
              </w:rPr>
            </w:pPr>
            <w:r>
              <w:rPr>
                <w:bCs/>
                <w:szCs w:val="24"/>
              </w:rPr>
              <w:t>The R</w:t>
            </w:r>
            <w:r w:rsidR="0034155D">
              <w:rPr>
                <w:bCs/>
                <w:szCs w:val="24"/>
              </w:rPr>
              <w:t>P</w:t>
            </w:r>
            <w:r w:rsidR="00480BE3">
              <w:rPr>
                <w:bCs/>
                <w:szCs w:val="24"/>
              </w:rPr>
              <w:t xml:space="preserve"> recognises this risk and</w:t>
            </w:r>
            <w:r w:rsidR="009F4E51">
              <w:rPr>
                <w:bCs/>
                <w:szCs w:val="24"/>
              </w:rPr>
              <w:t xml:space="preserve"> has presented</w:t>
            </w:r>
            <w:r w:rsidR="00CC6AE2">
              <w:rPr>
                <w:bCs/>
                <w:szCs w:val="24"/>
              </w:rPr>
              <w:t xml:space="preserve"> fire modelling for ‘global’ </w:t>
            </w:r>
            <w:r w:rsidR="001E16A9">
              <w:rPr>
                <w:bCs/>
                <w:szCs w:val="24"/>
              </w:rPr>
              <w:t xml:space="preserve">fire </w:t>
            </w:r>
            <w:r w:rsidR="00CC6AE2">
              <w:rPr>
                <w:bCs/>
                <w:szCs w:val="24"/>
              </w:rPr>
              <w:t xml:space="preserve">effects within </w:t>
            </w:r>
            <w:r w:rsidR="00DC29AC">
              <w:rPr>
                <w:bCs/>
                <w:szCs w:val="24"/>
              </w:rPr>
              <w:t>its</w:t>
            </w:r>
            <w:r w:rsidR="00CC6AE2">
              <w:rPr>
                <w:bCs/>
                <w:szCs w:val="24"/>
              </w:rPr>
              <w:t xml:space="preserve"> </w:t>
            </w:r>
            <w:r w:rsidR="00DC29AC">
              <w:rPr>
                <w:bCs/>
                <w:szCs w:val="24"/>
              </w:rPr>
              <w:t xml:space="preserve">submission </w:t>
            </w:r>
            <w:r w:rsidR="00110A2D">
              <w:rPr>
                <w:bCs/>
                <w:szCs w:val="24"/>
              </w:rPr>
              <w:t>(</w:t>
            </w:r>
            <w:r w:rsidR="00DC29AC" w:rsidRPr="00DC29AC">
              <w:rPr>
                <w:bCs/>
                <w:szCs w:val="24"/>
              </w:rPr>
              <w:t>Internal Hazards Analysis Report Global Fire Interspace and Containment</w:t>
            </w:r>
            <w:r w:rsidR="00DC29AC">
              <w:rPr>
                <w:bCs/>
                <w:szCs w:val="24"/>
              </w:rPr>
              <w:t xml:space="preserve"> [</w:t>
            </w:r>
            <w:r w:rsidR="00C5078C">
              <w:rPr>
                <w:bCs/>
                <w:szCs w:val="24"/>
              </w:rPr>
              <w:t>3</w:t>
            </w:r>
            <w:r w:rsidR="00DC29AC">
              <w:rPr>
                <w:bCs/>
                <w:szCs w:val="24"/>
              </w:rPr>
              <w:t>]</w:t>
            </w:r>
            <w:r w:rsidR="00110A2D">
              <w:rPr>
                <w:bCs/>
                <w:szCs w:val="24"/>
              </w:rPr>
              <w:t>)</w:t>
            </w:r>
            <w:r w:rsidR="00DC29AC">
              <w:rPr>
                <w:bCs/>
                <w:szCs w:val="24"/>
              </w:rPr>
              <w:t>. Th</w:t>
            </w:r>
            <w:r w:rsidR="002426E8">
              <w:rPr>
                <w:bCs/>
                <w:szCs w:val="24"/>
              </w:rPr>
              <w:t xml:space="preserve">e presented analysis utilises the Consolidated Fire &amp; Smoke Transport (CFAST) modelling software to establish </w:t>
            </w:r>
            <w:r w:rsidR="00152DA9">
              <w:rPr>
                <w:bCs/>
                <w:szCs w:val="24"/>
              </w:rPr>
              <w:t xml:space="preserve">maximum upper gas layer temperatures within the interspace. This in turn is used to demonstrate that fire effects are tolerable based on established threshold temperatures for Modular Kit of Parts (MKOP) components and </w:t>
            </w:r>
            <w:r w:rsidR="00F26CB8">
              <w:rPr>
                <w:bCs/>
                <w:szCs w:val="24"/>
              </w:rPr>
              <w:t xml:space="preserve">through comparison to </w:t>
            </w:r>
            <w:r w:rsidR="000E42DF">
              <w:rPr>
                <w:bCs/>
                <w:szCs w:val="24"/>
              </w:rPr>
              <w:t>established time-temperature curves for concrete structures.</w:t>
            </w:r>
          </w:p>
          <w:p w14:paraId="07DD4033" w14:textId="77777777" w:rsidR="002A21BF" w:rsidRDefault="002A21BF" w:rsidP="001367E7">
            <w:pPr>
              <w:rPr>
                <w:bCs/>
                <w:szCs w:val="24"/>
              </w:rPr>
            </w:pPr>
          </w:p>
          <w:p w14:paraId="1494D1BF" w14:textId="02D22B1C" w:rsidR="00A0724B" w:rsidRDefault="008145CD" w:rsidP="001367E7">
            <w:r>
              <w:t xml:space="preserve">CFAST is an industry recognised code which has undergone extensive verification and validation however, it cannot model complex geometries </w:t>
            </w:r>
            <w:r w:rsidR="00463DEB">
              <w:t xml:space="preserve">and is known to have limitations when modelling “semi-open” spaces with large vents relative to the size of the modelled space. The </w:t>
            </w:r>
            <w:r w:rsidR="006F1952">
              <w:t xml:space="preserve">model also has established ranges for </w:t>
            </w:r>
            <w:r w:rsidR="00790AF8">
              <w:t>parameters such as the aspect ratio of the modelled compartments. Some of these limitations are discussed by the RP within [</w:t>
            </w:r>
            <w:r w:rsidR="00C5078C">
              <w:t>3</w:t>
            </w:r>
            <w:r w:rsidR="00790AF8">
              <w:t>].</w:t>
            </w:r>
            <w:r w:rsidR="3014FF5F">
              <w:t xml:space="preserve"> </w:t>
            </w:r>
            <w:r w:rsidR="0085361F">
              <w:t xml:space="preserve">The RP has elected to model the interspace as a cuboid </w:t>
            </w:r>
            <w:r w:rsidR="001353A5">
              <w:t>which matches</w:t>
            </w:r>
            <w:r w:rsidR="0012726E">
              <w:t xml:space="preserve"> the volume of the interspace. This representation does not account for the containment vessel, </w:t>
            </w:r>
            <w:r w:rsidR="00562C60">
              <w:t xml:space="preserve">buttresses or partial floors within the interspace. </w:t>
            </w:r>
            <w:r w:rsidR="0000419C">
              <w:t>T</w:t>
            </w:r>
            <w:r w:rsidR="00562C60">
              <w:t xml:space="preserve">he RP has also introduced </w:t>
            </w:r>
            <w:r w:rsidR="00B52C10">
              <w:t xml:space="preserve">further changes to the interspace shape to accommodate the fuel transfer channel and </w:t>
            </w:r>
            <w:r w:rsidR="00430E42">
              <w:t>equipment for the JNA system</w:t>
            </w:r>
            <w:r w:rsidR="009D7721">
              <w:t xml:space="preserve"> as well as removing the north and south </w:t>
            </w:r>
            <w:r w:rsidR="00AA2ED2">
              <w:t>annexes</w:t>
            </w:r>
            <w:r w:rsidR="00314E68">
              <w:t>. This has the effect of reducing the distance between the containment vessel and the concrete boundary of the interspace</w:t>
            </w:r>
            <w:r w:rsidR="00AE1A19">
              <w:t xml:space="preserve"> at some elevations</w:t>
            </w:r>
            <w:r w:rsidR="00AA2ED2">
              <w:t xml:space="preserve"> and reducing the overall compartment volume.</w:t>
            </w:r>
          </w:p>
          <w:p w14:paraId="15AC42FB" w14:textId="77777777" w:rsidR="00A0724B" w:rsidRDefault="00A0724B" w:rsidP="001367E7">
            <w:pPr>
              <w:rPr>
                <w:bCs/>
                <w:szCs w:val="24"/>
              </w:rPr>
            </w:pPr>
          </w:p>
          <w:p w14:paraId="6968807C" w14:textId="4E216FBE" w:rsidR="0085361F" w:rsidRDefault="0084584B" w:rsidP="001367E7">
            <w:r>
              <w:t xml:space="preserve">The </w:t>
            </w:r>
            <w:r w:rsidR="00A0724B">
              <w:t xml:space="preserve">RP’s </w:t>
            </w:r>
            <w:r>
              <w:t xml:space="preserve">analysis does not currently consider </w:t>
            </w:r>
            <w:r w:rsidR="00857EE9">
              <w:t>safe shutdown capability of the reactor under fire conditions</w:t>
            </w:r>
            <w:r w:rsidR="002461CA">
              <w:t xml:space="preserve"> or </w:t>
            </w:r>
            <w:r w:rsidR="00857EE9">
              <w:t xml:space="preserve">fire effects on other SSCs outside of </w:t>
            </w:r>
            <w:r w:rsidR="00DC2FF5">
              <w:t>MKOP or civil structures.</w:t>
            </w:r>
            <w:r w:rsidR="002461CA">
              <w:t xml:space="preserve"> The RP has presented some analysis of fire effects on the containment vessel</w:t>
            </w:r>
            <w:r w:rsidR="00A10B06">
              <w:t xml:space="preserve"> within its submission - </w:t>
            </w:r>
            <w:r w:rsidR="000763FA">
              <w:t xml:space="preserve">Containment Vessel - Response to Fire Hazards </w:t>
            </w:r>
            <w:r w:rsidR="00EC7C20">
              <w:t>[</w:t>
            </w:r>
            <w:r w:rsidR="00C5078C">
              <w:t>4</w:t>
            </w:r>
            <w:r w:rsidR="00EC7C20">
              <w:t>],</w:t>
            </w:r>
            <w:r w:rsidR="002461CA">
              <w:t xml:space="preserve"> however this work is dependent on the global fire modelling </w:t>
            </w:r>
            <w:r w:rsidR="00FC1EFC">
              <w:t>outlined above and a small set of local fire cases.</w:t>
            </w:r>
            <w:r w:rsidR="00DC2FF5">
              <w:t xml:space="preserve"> It is noted that the RP has planned further submissions on the fire hazard </w:t>
            </w:r>
            <w:r w:rsidR="00226380">
              <w:t>which ONR anticipates will contribute towards answering this RO.</w:t>
            </w:r>
          </w:p>
          <w:p w14:paraId="084DAF70" w14:textId="77777777" w:rsidR="00FE1C93" w:rsidRDefault="00FE1C93" w:rsidP="001367E7">
            <w:pPr>
              <w:rPr>
                <w:bCs/>
                <w:szCs w:val="24"/>
              </w:rPr>
            </w:pPr>
          </w:p>
          <w:p w14:paraId="46F4FDD3" w14:textId="06873EBD" w:rsidR="00FE1C93" w:rsidRDefault="00071B3C" w:rsidP="001367E7">
            <w:pPr>
              <w:rPr>
                <w:bCs/>
                <w:szCs w:val="24"/>
              </w:rPr>
            </w:pPr>
            <w:r>
              <w:rPr>
                <w:bCs/>
                <w:szCs w:val="24"/>
              </w:rPr>
              <w:t xml:space="preserve">ONR raised RQ-2608 </w:t>
            </w:r>
            <w:r w:rsidR="0069524C">
              <w:rPr>
                <w:bCs/>
                <w:szCs w:val="24"/>
              </w:rPr>
              <w:t xml:space="preserve">to </w:t>
            </w:r>
            <w:r>
              <w:rPr>
                <w:bCs/>
                <w:szCs w:val="24"/>
              </w:rPr>
              <w:t xml:space="preserve">gain clarity on how the RP intends to demonstrate that the </w:t>
            </w:r>
            <w:r w:rsidR="0052737B">
              <w:rPr>
                <w:bCs/>
                <w:szCs w:val="24"/>
              </w:rPr>
              <w:t>reactor</w:t>
            </w:r>
            <w:r>
              <w:rPr>
                <w:bCs/>
                <w:szCs w:val="24"/>
              </w:rPr>
              <w:t xml:space="preserve"> can be safely shutdown in the event of a fire in the interspace. </w:t>
            </w:r>
            <w:r w:rsidR="00FE1C93">
              <w:rPr>
                <w:bCs/>
                <w:szCs w:val="24"/>
              </w:rPr>
              <w:t xml:space="preserve">ONR </w:t>
            </w:r>
            <w:r w:rsidR="00E7366E">
              <w:rPr>
                <w:bCs/>
                <w:szCs w:val="24"/>
              </w:rPr>
              <w:t>remains</w:t>
            </w:r>
            <w:r w:rsidR="00FE1C93">
              <w:rPr>
                <w:bCs/>
                <w:szCs w:val="24"/>
              </w:rPr>
              <w:t xml:space="preserve"> concerned that the approach</w:t>
            </w:r>
            <w:r w:rsidR="002E4947">
              <w:rPr>
                <w:bCs/>
                <w:szCs w:val="24"/>
              </w:rPr>
              <w:t xml:space="preserve"> described</w:t>
            </w:r>
            <w:r w:rsidR="00FE1C93">
              <w:rPr>
                <w:bCs/>
                <w:szCs w:val="24"/>
              </w:rPr>
              <w:t xml:space="preserve"> does not sufficiently capture </w:t>
            </w:r>
            <w:r w:rsidR="0076622D">
              <w:rPr>
                <w:bCs/>
                <w:szCs w:val="24"/>
              </w:rPr>
              <w:t>potential</w:t>
            </w:r>
            <w:r w:rsidR="0069524C">
              <w:rPr>
                <w:bCs/>
                <w:szCs w:val="24"/>
              </w:rPr>
              <w:t>ly</w:t>
            </w:r>
            <w:r w:rsidR="0076622D">
              <w:rPr>
                <w:bCs/>
                <w:szCs w:val="24"/>
              </w:rPr>
              <w:t xml:space="preserve"> complex fire behaviour in the interspace and </w:t>
            </w:r>
            <w:r w:rsidR="00334BC3">
              <w:rPr>
                <w:bCs/>
                <w:szCs w:val="24"/>
              </w:rPr>
              <w:t xml:space="preserve">that the scope of future planned submissions within GDA are unlikely to </w:t>
            </w:r>
            <w:r w:rsidR="003147F7">
              <w:rPr>
                <w:bCs/>
                <w:szCs w:val="24"/>
              </w:rPr>
              <w:t xml:space="preserve">fully address this. </w:t>
            </w:r>
            <w:r w:rsidR="00544593">
              <w:rPr>
                <w:bCs/>
                <w:szCs w:val="24"/>
              </w:rPr>
              <w:t>In particular</w:t>
            </w:r>
            <w:r w:rsidR="00F80840">
              <w:rPr>
                <w:bCs/>
                <w:szCs w:val="24"/>
              </w:rPr>
              <w:t xml:space="preserve"> the following aspects are of concern</w:t>
            </w:r>
            <w:r w:rsidR="00544593">
              <w:rPr>
                <w:bCs/>
                <w:szCs w:val="24"/>
              </w:rPr>
              <w:t>:</w:t>
            </w:r>
          </w:p>
          <w:p w14:paraId="2EED2C43" w14:textId="140510B6" w:rsidR="00544593" w:rsidRDefault="00544593" w:rsidP="001367E7">
            <w:pPr>
              <w:pStyle w:val="ListParagraph"/>
              <w:numPr>
                <w:ilvl w:val="0"/>
                <w:numId w:val="25"/>
              </w:numPr>
              <w:rPr>
                <w:bCs/>
                <w:szCs w:val="24"/>
              </w:rPr>
            </w:pPr>
            <w:r>
              <w:rPr>
                <w:bCs/>
                <w:szCs w:val="24"/>
              </w:rPr>
              <w:t xml:space="preserve">Partial floors </w:t>
            </w:r>
            <w:r w:rsidR="0042379D">
              <w:rPr>
                <w:bCs/>
                <w:szCs w:val="24"/>
              </w:rPr>
              <w:t>within the interspace are connected at the concrete boundary of the space but leave a gap between the floor level</w:t>
            </w:r>
            <w:r w:rsidR="00981AB3">
              <w:rPr>
                <w:bCs/>
                <w:szCs w:val="24"/>
              </w:rPr>
              <w:t xml:space="preserve"> edge</w:t>
            </w:r>
            <w:r w:rsidR="0042379D">
              <w:rPr>
                <w:bCs/>
                <w:szCs w:val="24"/>
              </w:rPr>
              <w:t xml:space="preserve"> and the containment vessel. </w:t>
            </w:r>
            <w:r w:rsidR="00E26DF5">
              <w:rPr>
                <w:bCs/>
                <w:szCs w:val="24"/>
              </w:rPr>
              <w:t xml:space="preserve">Ceiling jet effects are likely to push hot gas towards this gap i.e. hot gas will be </w:t>
            </w:r>
            <w:r w:rsidR="00E26DF5">
              <w:rPr>
                <w:bCs/>
                <w:szCs w:val="24"/>
              </w:rPr>
              <w:lastRenderedPageBreak/>
              <w:t>pre</w:t>
            </w:r>
            <w:r w:rsidR="00BC3474">
              <w:rPr>
                <w:bCs/>
                <w:szCs w:val="24"/>
              </w:rPr>
              <w:t>ferentially vented such that it travels upwards alongside the containment vessel.</w:t>
            </w:r>
            <w:r w:rsidR="00F80840">
              <w:rPr>
                <w:bCs/>
                <w:szCs w:val="24"/>
              </w:rPr>
              <w:t xml:space="preserve"> </w:t>
            </w:r>
            <w:r w:rsidR="00EC0654">
              <w:rPr>
                <w:bCs/>
                <w:szCs w:val="24"/>
              </w:rPr>
              <w:t>Neither global or l</w:t>
            </w:r>
            <w:r w:rsidR="00B951FC">
              <w:rPr>
                <w:bCs/>
                <w:szCs w:val="24"/>
              </w:rPr>
              <w:t>ocal fire modelling which focuses on e.g. radiant heat or plume temperatures are unlikely to capture these effects.</w:t>
            </w:r>
          </w:p>
          <w:p w14:paraId="5EC13A39" w14:textId="666DF719" w:rsidR="00BC3474" w:rsidRDefault="006007D8" w:rsidP="001367E7">
            <w:pPr>
              <w:pStyle w:val="ListParagraph"/>
              <w:numPr>
                <w:ilvl w:val="0"/>
                <w:numId w:val="25"/>
              </w:numPr>
              <w:rPr>
                <w:bCs/>
                <w:szCs w:val="24"/>
              </w:rPr>
            </w:pPr>
            <w:r>
              <w:rPr>
                <w:bCs/>
                <w:szCs w:val="24"/>
              </w:rPr>
              <w:t>Threshold criteria have not been established for SSCs other than the MKOP steels and concrete barriers within the interspace.</w:t>
            </w:r>
            <w:r w:rsidR="004937A7">
              <w:rPr>
                <w:bCs/>
                <w:szCs w:val="24"/>
              </w:rPr>
              <w:t xml:space="preserve"> This is particularly relevant for </w:t>
            </w:r>
            <w:r w:rsidR="00B21108">
              <w:rPr>
                <w:bCs/>
                <w:szCs w:val="24"/>
              </w:rPr>
              <w:t>redundant cabling and C&amp;I as well as non-redundant o</w:t>
            </w:r>
            <w:r w:rsidR="008215E6">
              <w:rPr>
                <w:bCs/>
                <w:szCs w:val="24"/>
              </w:rPr>
              <w:t>utboard isolation valves</w:t>
            </w:r>
            <w:r w:rsidR="00743B8C">
              <w:rPr>
                <w:bCs/>
                <w:szCs w:val="24"/>
              </w:rPr>
              <w:t xml:space="preserve"> and the fuel transfer channel.</w:t>
            </w:r>
          </w:p>
          <w:p w14:paraId="46B46914" w14:textId="147A01DE" w:rsidR="00EA22FE" w:rsidRDefault="00E430D4" w:rsidP="001367E7">
            <w:pPr>
              <w:pStyle w:val="ListParagraph"/>
              <w:numPr>
                <w:ilvl w:val="0"/>
                <w:numId w:val="25"/>
              </w:numPr>
              <w:rPr>
                <w:bCs/>
                <w:szCs w:val="24"/>
              </w:rPr>
            </w:pPr>
            <w:r>
              <w:rPr>
                <w:bCs/>
                <w:szCs w:val="24"/>
              </w:rPr>
              <w:t>It is not clear what equipment within the interspace is required to survive a frequent fire to ensure safe shutdown</w:t>
            </w:r>
            <w:r w:rsidR="00590A2F">
              <w:rPr>
                <w:bCs/>
                <w:szCs w:val="24"/>
              </w:rPr>
              <w:t xml:space="preserve"> i.e. the extent of tolerable fire spread </w:t>
            </w:r>
            <w:r w:rsidR="00B951FC">
              <w:rPr>
                <w:bCs/>
                <w:szCs w:val="24"/>
              </w:rPr>
              <w:t>is not established.</w:t>
            </w:r>
          </w:p>
          <w:p w14:paraId="36E2EB1D" w14:textId="6BF4C36F" w:rsidR="00F16431" w:rsidRDefault="00E17A46" w:rsidP="001367E7">
            <w:pPr>
              <w:pStyle w:val="ListParagraph"/>
              <w:numPr>
                <w:ilvl w:val="0"/>
                <w:numId w:val="25"/>
              </w:numPr>
              <w:rPr>
                <w:bCs/>
                <w:szCs w:val="24"/>
              </w:rPr>
            </w:pPr>
            <w:r>
              <w:rPr>
                <w:bCs/>
                <w:szCs w:val="24"/>
              </w:rPr>
              <w:t xml:space="preserve">The deterministic assessment and associated fire modelling </w:t>
            </w:r>
            <w:r w:rsidR="006B57E1">
              <w:rPr>
                <w:bCs/>
                <w:szCs w:val="24"/>
              </w:rPr>
              <w:t>are</w:t>
            </w:r>
            <w:r>
              <w:rPr>
                <w:bCs/>
                <w:szCs w:val="24"/>
              </w:rPr>
              <w:t xml:space="preserve"> a key input to the fire PSA. Assumptions made within PSA on system availability should reflect </w:t>
            </w:r>
            <w:r w:rsidR="002E55E3">
              <w:rPr>
                <w:bCs/>
                <w:szCs w:val="24"/>
              </w:rPr>
              <w:t>the conclusions of the fire hazard analysis to ensure a coherent and suitably integrated safety case.</w:t>
            </w:r>
            <w:r w:rsidR="000A22FD">
              <w:rPr>
                <w:bCs/>
                <w:szCs w:val="24"/>
              </w:rPr>
              <w:t xml:space="preserve"> It is understood that current PSA assumptions</w:t>
            </w:r>
            <w:r w:rsidR="00137FB0">
              <w:rPr>
                <w:bCs/>
                <w:szCs w:val="24"/>
              </w:rPr>
              <w:t xml:space="preserve"> on zone independence</w:t>
            </w:r>
            <w:r w:rsidR="000A22FD">
              <w:rPr>
                <w:bCs/>
                <w:szCs w:val="24"/>
              </w:rPr>
              <w:t xml:space="preserve"> </w:t>
            </w:r>
            <w:r w:rsidR="0014733D">
              <w:rPr>
                <w:bCs/>
                <w:szCs w:val="24"/>
              </w:rPr>
              <w:t xml:space="preserve">within the interspace </w:t>
            </w:r>
            <w:r w:rsidR="000A22FD">
              <w:rPr>
                <w:bCs/>
                <w:szCs w:val="24"/>
              </w:rPr>
              <w:t>are not sufficient</w:t>
            </w:r>
            <w:r w:rsidR="00170D69">
              <w:rPr>
                <w:bCs/>
                <w:szCs w:val="24"/>
              </w:rPr>
              <w:t>ly</w:t>
            </w:r>
            <w:r w:rsidR="000A22FD">
              <w:rPr>
                <w:bCs/>
                <w:szCs w:val="24"/>
              </w:rPr>
              <w:t xml:space="preserve"> underpinned by </w:t>
            </w:r>
            <w:r w:rsidR="00B159E7">
              <w:rPr>
                <w:bCs/>
                <w:szCs w:val="24"/>
              </w:rPr>
              <w:t xml:space="preserve">available </w:t>
            </w:r>
            <w:r w:rsidR="00137FB0">
              <w:rPr>
                <w:bCs/>
                <w:szCs w:val="24"/>
              </w:rPr>
              <w:t>evidence</w:t>
            </w:r>
            <w:r w:rsidR="00B159E7">
              <w:rPr>
                <w:bCs/>
                <w:szCs w:val="24"/>
              </w:rPr>
              <w:t>.</w:t>
            </w:r>
          </w:p>
          <w:p w14:paraId="3F64F3EC" w14:textId="1A2DF6CF" w:rsidR="00C802F9" w:rsidRDefault="00C802F9" w:rsidP="001367E7">
            <w:pPr>
              <w:pStyle w:val="ListParagraph"/>
              <w:numPr>
                <w:ilvl w:val="0"/>
                <w:numId w:val="25"/>
              </w:numPr>
              <w:rPr>
                <w:bCs/>
                <w:szCs w:val="24"/>
              </w:rPr>
            </w:pPr>
            <w:r>
              <w:rPr>
                <w:bCs/>
                <w:szCs w:val="24"/>
              </w:rPr>
              <w:t xml:space="preserve">It is not clear that the design and layout of the interspace </w:t>
            </w:r>
            <w:r w:rsidR="000C2795">
              <w:rPr>
                <w:bCs/>
                <w:szCs w:val="24"/>
              </w:rPr>
              <w:t>support</w:t>
            </w:r>
            <w:r>
              <w:rPr>
                <w:bCs/>
                <w:szCs w:val="24"/>
              </w:rPr>
              <w:t xml:space="preserve"> an ALARP position with respect to the fire hazard.</w:t>
            </w:r>
          </w:p>
          <w:p w14:paraId="35D76CEB" w14:textId="77777777" w:rsidR="00C04EF5" w:rsidRDefault="00C04EF5" w:rsidP="001367E7">
            <w:pPr>
              <w:rPr>
                <w:bCs/>
                <w:szCs w:val="24"/>
              </w:rPr>
            </w:pPr>
          </w:p>
          <w:p w14:paraId="63DAEF49" w14:textId="560B1CBE" w:rsidR="00C04EF5" w:rsidRPr="00C04EF5" w:rsidRDefault="00C04EF5" w:rsidP="001367E7">
            <w:pPr>
              <w:rPr>
                <w:bCs/>
                <w:szCs w:val="24"/>
              </w:rPr>
            </w:pPr>
            <w:r>
              <w:rPr>
                <w:bCs/>
                <w:szCs w:val="24"/>
              </w:rPr>
              <w:t xml:space="preserve">Overall, our judgement is that the analysis presented to date and the RP’s future plans do not adequately </w:t>
            </w:r>
            <w:r w:rsidR="006E43F1">
              <w:rPr>
                <w:bCs/>
                <w:szCs w:val="24"/>
              </w:rPr>
              <w:t xml:space="preserve">represent the generic Rolls-Royce SMR design. This means that the </w:t>
            </w:r>
            <w:r w:rsidR="00D12AF1">
              <w:rPr>
                <w:bCs/>
                <w:szCs w:val="24"/>
              </w:rPr>
              <w:t>RP’s safety case is yet to demonstrate the ability to safely shutdown the reactor in the case of fire within the interspace.</w:t>
            </w:r>
          </w:p>
          <w:p w14:paraId="6BE76143" w14:textId="77777777" w:rsidR="00850471" w:rsidRPr="0048438C" w:rsidRDefault="00850471" w:rsidP="001367E7">
            <w:pPr>
              <w:rPr>
                <w:szCs w:val="24"/>
              </w:rPr>
            </w:pPr>
          </w:p>
          <w:p w14:paraId="25806AA4" w14:textId="6EE0AECA" w:rsidR="000758E9" w:rsidRDefault="000758E9" w:rsidP="0048438C">
            <w:pPr>
              <w:spacing w:before="60" w:after="60"/>
              <w:rPr>
                <w:b/>
                <w:szCs w:val="24"/>
                <w:u w:val="single"/>
              </w:rPr>
            </w:pPr>
            <w:r w:rsidRPr="79D0311D">
              <w:rPr>
                <w:b/>
                <w:bCs/>
                <w:u w:val="single"/>
              </w:rPr>
              <w:t>Relevant Legislation, Standards and Guidance</w:t>
            </w:r>
          </w:p>
          <w:p w14:paraId="7241E628" w14:textId="7D323B8C" w:rsidR="00872C63" w:rsidRPr="00872C63" w:rsidRDefault="00872C63" w:rsidP="001367E7">
            <w:pPr>
              <w:rPr>
                <w:bCs/>
                <w:szCs w:val="24"/>
              </w:rPr>
            </w:pPr>
            <w:r>
              <w:rPr>
                <w:bCs/>
                <w:szCs w:val="24"/>
              </w:rPr>
              <w:t>The expectation</w:t>
            </w:r>
            <w:r w:rsidR="00A765B3">
              <w:rPr>
                <w:bCs/>
                <w:szCs w:val="24"/>
              </w:rPr>
              <w:t xml:space="preserve"> for fire hazard analysis to support the choice of a fire influence approach is well established in both national and international standards and guidance. The following extracts from ONR’s SAPs [</w:t>
            </w:r>
            <w:r w:rsidR="00C5078C">
              <w:rPr>
                <w:bCs/>
                <w:szCs w:val="24"/>
              </w:rPr>
              <w:t>1</w:t>
            </w:r>
            <w:r w:rsidR="00A765B3">
              <w:rPr>
                <w:bCs/>
                <w:szCs w:val="24"/>
              </w:rPr>
              <w:t>], TAG-014 [</w:t>
            </w:r>
            <w:r w:rsidR="00C5078C">
              <w:rPr>
                <w:bCs/>
                <w:szCs w:val="24"/>
              </w:rPr>
              <w:t>5</w:t>
            </w:r>
            <w:r w:rsidR="00A765B3">
              <w:rPr>
                <w:bCs/>
                <w:szCs w:val="24"/>
              </w:rPr>
              <w:t>] and IAEA SSG-64 [</w:t>
            </w:r>
            <w:r w:rsidR="00C5078C">
              <w:rPr>
                <w:bCs/>
                <w:szCs w:val="24"/>
              </w:rPr>
              <w:t>2</w:t>
            </w:r>
            <w:r w:rsidR="00A765B3">
              <w:rPr>
                <w:bCs/>
                <w:szCs w:val="24"/>
              </w:rPr>
              <w:t>] are particularly relevant.</w:t>
            </w:r>
          </w:p>
          <w:p w14:paraId="4A87D771" w14:textId="01E5E5CF" w:rsidR="000758E9" w:rsidRDefault="000758E9" w:rsidP="001367E7">
            <w:pPr>
              <w:rPr>
                <w:szCs w:val="24"/>
              </w:rPr>
            </w:pPr>
          </w:p>
          <w:p w14:paraId="09DEE40B" w14:textId="6ADAE26D" w:rsidR="003C54D9" w:rsidRDefault="003C54D9" w:rsidP="001367E7">
            <w:pPr>
              <w:rPr>
                <w:szCs w:val="24"/>
              </w:rPr>
            </w:pPr>
            <w:r>
              <w:rPr>
                <w:szCs w:val="24"/>
              </w:rPr>
              <w:t xml:space="preserve">SAP ELO.4 - </w:t>
            </w:r>
            <w:r w:rsidRPr="003C54D9">
              <w:rPr>
                <w:szCs w:val="24"/>
              </w:rPr>
              <w:t>The design and layout of the site, its facilities (including enclosed plant), support facilities and services should be such that the effects of faults and accidents are minimised</w:t>
            </w:r>
            <w:r>
              <w:rPr>
                <w:szCs w:val="24"/>
              </w:rPr>
              <w:t>.</w:t>
            </w:r>
          </w:p>
          <w:p w14:paraId="6B5226CA" w14:textId="77777777" w:rsidR="003C54D9" w:rsidRDefault="003C54D9" w:rsidP="001367E7">
            <w:pPr>
              <w:rPr>
                <w:szCs w:val="24"/>
              </w:rPr>
            </w:pPr>
          </w:p>
          <w:p w14:paraId="2496CD7E" w14:textId="73052A02" w:rsidR="003C54D9" w:rsidRDefault="009B0682" w:rsidP="001367E7">
            <w:pPr>
              <w:rPr>
                <w:szCs w:val="24"/>
              </w:rPr>
            </w:pPr>
            <w:r>
              <w:rPr>
                <w:szCs w:val="24"/>
              </w:rPr>
              <w:t xml:space="preserve">SAP EHA.6 - </w:t>
            </w:r>
            <w:r w:rsidRPr="009B0682">
              <w:rPr>
                <w:szCs w:val="24"/>
              </w:rPr>
              <w:t xml:space="preserve">The effects of internal and external hazards that could affect the safety of the facility should be analysed. The analysis should take into account hazard combinations, simultaneous effects, common cause failures, defence in depth and </w:t>
            </w:r>
            <w:r>
              <w:rPr>
                <w:szCs w:val="24"/>
              </w:rPr>
              <w:t>consequential effects.</w:t>
            </w:r>
          </w:p>
          <w:p w14:paraId="5B5CADED" w14:textId="77777777" w:rsidR="009B0682" w:rsidRDefault="009B0682" w:rsidP="001367E7">
            <w:pPr>
              <w:rPr>
                <w:szCs w:val="24"/>
              </w:rPr>
            </w:pPr>
          </w:p>
          <w:p w14:paraId="490B2C02" w14:textId="65F2CA30" w:rsidR="008C4765" w:rsidRDefault="008C4765" w:rsidP="001367E7">
            <w:pPr>
              <w:rPr>
                <w:szCs w:val="24"/>
              </w:rPr>
            </w:pPr>
            <w:r>
              <w:rPr>
                <w:szCs w:val="24"/>
              </w:rPr>
              <w:t xml:space="preserve">SAP Para 243 - </w:t>
            </w:r>
            <w:r w:rsidRPr="008C4765">
              <w:rPr>
                <w:szCs w:val="24"/>
              </w:rPr>
              <w:t>The analysis should apply an appropriate combination of engineering, deterministic and probabilistic methods in order to:</w:t>
            </w:r>
          </w:p>
          <w:p w14:paraId="57A7D04B" w14:textId="77777777" w:rsidR="008C4765" w:rsidRDefault="008C4765" w:rsidP="001367E7">
            <w:pPr>
              <w:pStyle w:val="ListParagraph"/>
              <w:numPr>
                <w:ilvl w:val="0"/>
                <w:numId w:val="26"/>
              </w:numPr>
              <w:rPr>
                <w:szCs w:val="24"/>
              </w:rPr>
            </w:pPr>
            <w:r w:rsidRPr="008C4765">
              <w:rPr>
                <w:szCs w:val="24"/>
              </w:rPr>
              <w:t>understand the behaviour of the facility in response to the hazard; and</w:t>
            </w:r>
          </w:p>
          <w:p w14:paraId="78B307DA" w14:textId="15AB4C22" w:rsidR="009B0682" w:rsidRDefault="008C4765" w:rsidP="001367E7">
            <w:pPr>
              <w:pStyle w:val="ListParagraph"/>
              <w:numPr>
                <w:ilvl w:val="0"/>
                <w:numId w:val="26"/>
              </w:numPr>
              <w:rPr>
                <w:szCs w:val="24"/>
              </w:rPr>
            </w:pPr>
            <w:r w:rsidRPr="008C4765">
              <w:rPr>
                <w:szCs w:val="24"/>
              </w:rPr>
              <w:t>confirm high confidence in the adequacy of the design basis definition and the associated fault tolerance of the facility</w:t>
            </w:r>
          </w:p>
          <w:p w14:paraId="490CB916" w14:textId="77777777" w:rsidR="00791783" w:rsidRDefault="00791783" w:rsidP="001367E7">
            <w:pPr>
              <w:rPr>
                <w:szCs w:val="24"/>
              </w:rPr>
            </w:pPr>
          </w:p>
          <w:p w14:paraId="72956845" w14:textId="639FDC12" w:rsidR="00791783" w:rsidRDefault="00791783" w:rsidP="001367E7">
            <w:pPr>
              <w:rPr>
                <w:szCs w:val="24"/>
              </w:rPr>
            </w:pPr>
            <w:r>
              <w:rPr>
                <w:szCs w:val="24"/>
              </w:rPr>
              <w:t xml:space="preserve">SAP Para 244 - </w:t>
            </w:r>
            <w:r w:rsidR="001C14DE" w:rsidRPr="001C14DE">
              <w:rPr>
                <w:szCs w:val="24"/>
              </w:rPr>
              <w:t>The analysis should include hazard analysis to: (a) identify the potential impact of the hazard on the facility’s structures, systems and components, and in particular its safety systems; (b) determine the need for segregation, diversity and redundancy of plant and equipment and the location of barriers to limit this impact</w:t>
            </w:r>
            <w:r w:rsidR="001C14DE">
              <w:rPr>
                <w:szCs w:val="24"/>
              </w:rPr>
              <w:t>.</w:t>
            </w:r>
          </w:p>
          <w:p w14:paraId="258F1854" w14:textId="77777777" w:rsidR="001C14DE" w:rsidRDefault="001C14DE" w:rsidP="001367E7">
            <w:pPr>
              <w:rPr>
                <w:szCs w:val="24"/>
              </w:rPr>
            </w:pPr>
          </w:p>
          <w:p w14:paraId="402A4959" w14:textId="59C05152" w:rsidR="001C14DE" w:rsidRDefault="001C14DE" w:rsidP="001367E7">
            <w:pPr>
              <w:rPr>
                <w:szCs w:val="24"/>
              </w:rPr>
            </w:pPr>
            <w:r>
              <w:rPr>
                <w:szCs w:val="24"/>
              </w:rPr>
              <w:lastRenderedPageBreak/>
              <w:t>SAP Para 245</w:t>
            </w:r>
            <w:r w:rsidR="002635F1">
              <w:rPr>
                <w:szCs w:val="24"/>
              </w:rPr>
              <w:t xml:space="preserve"> - </w:t>
            </w:r>
            <w:r w:rsidR="002635F1" w:rsidRPr="002635F1">
              <w:rPr>
                <w:szCs w:val="24"/>
              </w:rPr>
              <w:t>The analysis should take into account that</w:t>
            </w:r>
            <w:r w:rsidR="002635F1">
              <w:rPr>
                <w:szCs w:val="24"/>
              </w:rPr>
              <w:t xml:space="preserve">: (g) </w:t>
            </w:r>
            <w:r w:rsidR="002635F1" w:rsidRPr="002635F1">
              <w:rPr>
                <w:szCs w:val="24"/>
              </w:rPr>
              <w:t>the severity of the consequences of internal and external hazards will often be affected by aspects such as facility layout, interactions between structures, systems and components, and building size and shape</w:t>
            </w:r>
            <w:r w:rsidR="007F26B6">
              <w:rPr>
                <w:szCs w:val="24"/>
              </w:rPr>
              <w:t>.</w:t>
            </w:r>
          </w:p>
          <w:p w14:paraId="132DEC2E" w14:textId="77777777" w:rsidR="007F26B6" w:rsidRDefault="007F26B6" w:rsidP="001367E7">
            <w:pPr>
              <w:rPr>
                <w:szCs w:val="24"/>
              </w:rPr>
            </w:pPr>
          </w:p>
          <w:p w14:paraId="627A1937" w14:textId="4C519791" w:rsidR="007F26B6" w:rsidRDefault="00B77854" w:rsidP="001367E7">
            <w:pPr>
              <w:rPr>
                <w:szCs w:val="24"/>
              </w:rPr>
            </w:pPr>
            <w:r>
              <w:rPr>
                <w:szCs w:val="24"/>
              </w:rPr>
              <w:t>TAG 14 Para 5.</w:t>
            </w:r>
            <w:r w:rsidR="00FD3353">
              <w:rPr>
                <w:szCs w:val="24"/>
              </w:rPr>
              <w:t>39</w:t>
            </w:r>
            <w:r>
              <w:rPr>
                <w:szCs w:val="24"/>
              </w:rPr>
              <w:t xml:space="preserve"> - </w:t>
            </w:r>
            <w:r w:rsidRPr="00B77854">
              <w:rPr>
                <w:szCs w:val="24"/>
              </w:rPr>
              <w:t>specific to the fire influence approach, inspectors should expect any claims on sufficient separation of SSCs by distance to be substantiated with evidence such as consequence analysis results showing sufficient margins with conservative assumptions. This is particularly relevant when any such claims play a primary role against common cause failure of multiple SSCs delivering the same fundamental safety function</w:t>
            </w:r>
          </w:p>
          <w:p w14:paraId="6A4DA74D" w14:textId="77777777" w:rsidR="002635F1" w:rsidRPr="00791783" w:rsidRDefault="002635F1" w:rsidP="001367E7">
            <w:pPr>
              <w:rPr>
                <w:szCs w:val="24"/>
              </w:rPr>
            </w:pPr>
          </w:p>
          <w:p w14:paraId="7AFD0B55" w14:textId="30C8EF69" w:rsidR="003C54D9" w:rsidRDefault="009D525E" w:rsidP="001367E7">
            <w:pPr>
              <w:rPr>
                <w:szCs w:val="24"/>
              </w:rPr>
            </w:pPr>
            <w:r>
              <w:rPr>
                <w:szCs w:val="24"/>
              </w:rPr>
              <w:t xml:space="preserve">IAEA SSG-64 Para 4.32 - </w:t>
            </w:r>
            <w:r w:rsidRPr="009D525E">
              <w:rPr>
                <w:szCs w:val="24"/>
              </w:rPr>
              <w:t>The plant layout should be such that combustible materials (solids, liquids and gases) are not in proximity to items important to safety, as far as practicable. The design aim should be to segregate items important to safety from high fire loads and to segregate redundant safety systems from each other. The aim of this segregation is to reduce the risk of fires spreading, to minimize secondary effects and to prevent common cause failures</w:t>
            </w:r>
            <w:r>
              <w:rPr>
                <w:szCs w:val="24"/>
              </w:rPr>
              <w:t>.</w:t>
            </w:r>
          </w:p>
          <w:p w14:paraId="2A2E5A1E" w14:textId="77777777" w:rsidR="009D525E" w:rsidRDefault="009D525E" w:rsidP="001367E7">
            <w:pPr>
              <w:rPr>
                <w:szCs w:val="24"/>
              </w:rPr>
            </w:pPr>
          </w:p>
          <w:p w14:paraId="7CF8AD63" w14:textId="2C13A4FD" w:rsidR="009D525E" w:rsidRDefault="009D525E" w:rsidP="001367E7">
            <w:pPr>
              <w:rPr>
                <w:szCs w:val="24"/>
              </w:rPr>
            </w:pPr>
            <w:r>
              <w:rPr>
                <w:szCs w:val="24"/>
              </w:rPr>
              <w:t xml:space="preserve">IAEA SSG-64 Para 4.34 - </w:t>
            </w:r>
            <w:r w:rsidR="00A3773C" w:rsidRPr="00A3773C">
              <w:rPr>
                <w:szCs w:val="24"/>
              </w:rPr>
              <w:t>The effects of postulated fires should be analysed for all areas containing items important to safety and all other locations that constitute a fire hazard to</w:t>
            </w:r>
            <w:r w:rsidR="00A3773C">
              <w:rPr>
                <w:szCs w:val="24"/>
              </w:rPr>
              <w:t xml:space="preserve"> </w:t>
            </w:r>
            <w:r w:rsidR="00A3773C" w:rsidRPr="00A3773C">
              <w:rPr>
                <w:szCs w:val="24"/>
              </w:rPr>
              <w:t>items important to safety. In the analysis, the functional failure of all systems important to safety within the fire compartment or the fire cell in which the fire is postulated should be assumed, unless they are protected by qualified fire barriers or surrounded by casings, enclosures or encapsulations designed to (or able to) withstand the consequences of the fire. Exceptions should be justified</w:t>
            </w:r>
            <w:r w:rsidR="00A3773C">
              <w:rPr>
                <w:szCs w:val="24"/>
              </w:rPr>
              <w:t>.</w:t>
            </w:r>
          </w:p>
          <w:p w14:paraId="7A321344" w14:textId="77777777" w:rsidR="00A3773C" w:rsidRPr="0048438C" w:rsidRDefault="00A3773C" w:rsidP="001367E7">
            <w:pPr>
              <w:rPr>
                <w:szCs w:val="24"/>
              </w:rPr>
            </w:pPr>
          </w:p>
          <w:p w14:paraId="268B2B85" w14:textId="2A98076B" w:rsidR="00CC67B6" w:rsidRPr="0048438C" w:rsidRDefault="00F65462" w:rsidP="0048438C">
            <w:pPr>
              <w:spacing w:before="60" w:after="60"/>
              <w:rPr>
                <w:b/>
                <w:szCs w:val="24"/>
                <w:u w:val="single"/>
              </w:rPr>
            </w:pPr>
            <w:r w:rsidRPr="0048438C">
              <w:rPr>
                <w:b/>
                <w:szCs w:val="24"/>
                <w:u w:val="single"/>
              </w:rPr>
              <w:t>Regulatory Expectations</w:t>
            </w:r>
          </w:p>
          <w:p w14:paraId="42B7FA55" w14:textId="0073E0D9" w:rsidR="00153FE5" w:rsidRPr="00302AED" w:rsidRDefault="006D107B" w:rsidP="001367E7">
            <w:pPr>
              <w:rPr>
                <w:szCs w:val="24"/>
              </w:rPr>
            </w:pPr>
            <w:r w:rsidRPr="004A6DBE">
              <w:rPr>
                <w:szCs w:val="24"/>
              </w:rPr>
              <w:t xml:space="preserve">ONR expects </w:t>
            </w:r>
            <w:r w:rsidR="004A6DBE" w:rsidRPr="004A6DBE">
              <w:rPr>
                <w:szCs w:val="24"/>
              </w:rPr>
              <w:t xml:space="preserve">sufficient justification </w:t>
            </w:r>
            <w:r w:rsidR="004A6DBE">
              <w:rPr>
                <w:szCs w:val="24"/>
              </w:rPr>
              <w:t>and evidence that reactor designs are tolerant to design basis fires.</w:t>
            </w:r>
            <w:r w:rsidR="003A5AF2">
              <w:rPr>
                <w:szCs w:val="24"/>
              </w:rPr>
              <w:t xml:space="preserve"> W</w:t>
            </w:r>
            <w:r w:rsidRPr="00302AED">
              <w:rPr>
                <w:szCs w:val="24"/>
              </w:rPr>
              <w:t>here a fire influence approach is utilised</w:t>
            </w:r>
            <w:r w:rsidR="003A5AF2">
              <w:rPr>
                <w:szCs w:val="24"/>
              </w:rPr>
              <w:t xml:space="preserve"> to meet this expectation ONR expects that</w:t>
            </w:r>
            <w:r w:rsidR="00D95C0B" w:rsidRPr="00302AED">
              <w:rPr>
                <w:szCs w:val="24"/>
              </w:rPr>
              <w:t xml:space="preserve"> this is supported by proportionate fire hazard identification, characterisation</w:t>
            </w:r>
            <w:r w:rsidR="00083BA7" w:rsidRPr="00302AED">
              <w:rPr>
                <w:szCs w:val="24"/>
              </w:rPr>
              <w:t xml:space="preserve"> and where appropriate substantiation of safety measures.</w:t>
            </w:r>
            <w:r w:rsidR="00F476EC">
              <w:rPr>
                <w:szCs w:val="24"/>
              </w:rPr>
              <w:t xml:space="preserve"> </w:t>
            </w:r>
            <w:r w:rsidR="00153FE5">
              <w:rPr>
                <w:szCs w:val="24"/>
              </w:rPr>
              <w:t xml:space="preserve">Characterisation should utilise </w:t>
            </w:r>
            <w:r w:rsidR="00B96FBD">
              <w:rPr>
                <w:szCs w:val="24"/>
              </w:rPr>
              <w:t xml:space="preserve">suitably validated methods and </w:t>
            </w:r>
            <w:r w:rsidR="000C2795">
              <w:rPr>
                <w:szCs w:val="24"/>
              </w:rPr>
              <w:t>models and</w:t>
            </w:r>
            <w:r w:rsidR="00B96FBD">
              <w:rPr>
                <w:szCs w:val="24"/>
              </w:rPr>
              <w:t xml:space="preserve"> incorporate appropriate sensitivity analysis</w:t>
            </w:r>
            <w:r w:rsidR="00A73FA6">
              <w:rPr>
                <w:szCs w:val="24"/>
              </w:rPr>
              <w:t xml:space="preserve">. The safety case should include a demonstration that </w:t>
            </w:r>
            <w:r w:rsidR="00121C81">
              <w:rPr>
                <w:szCs w:val="24"/>
              </w:rPr>
              <w:t xml:space="preserve">sufficient preventative, protective and mitigative safety measures, taken together, </w:t>
            </w:r>
            <w:r w:rsidR="009962CF">
              <w:rPr>
                <w:szCs w:val="24"/>
              </w:rPr>
              <w:t>ensure that during any design basis fire the reactor can achieve safe shutdown.</w:t>
            </w:r>
          </w:p>
          <w:p w14:paraId="18111A16" w14:textId="77777777" w:rsidR="00D93BC7" w:rsidRPr="00302AED" w:rsidRDefault="00D93BC7" w:rsidP="001367E7">
            <w:pPr>
              <w:rPr>
                <w:szCs w:val="24"/>
              </w:rPr>
            </w:pPr>
          </w:p>
          <w:p w14:paraId="3FEB6647" w14:textId="58CF71BB" w:rsidR="00D93BC7" w:rsidRDefault="001503D0" w:rsidP="001367E7">
            <w:r>
              <w:t>Where a fire area or zone i</w:t>
            </w:r>
            <w:r w:rsidR="4E70D8C7">
              <w:t>s</w:t>
            </w:r>
            <w:r>
              <w:t xml:space="preserve"> unbounded a useful starting assumption is the functional failure of all systems in the unbounded area or zone. This is aligned within IAEA SSG-64. </w:t>
            </w:r>
            <w:r w:rsidR="00D93BC7">
              <w:t>Where this cannot be tolerated ONR expects that fire behaviour is suitably characterised, through conservative means</w:t>
            </w:r>
            <w:r w:rsidR="006E0E24">
              <w:t xml:space="preserve">, such that a robust judgement on the availability of systems critical to nuclear safety can be made and adequately justified. This should reflect the actual layout and associated fire physics of the fire hazard, see </w:t>
            </w:r>
            <w:r w:rsidR="00D41C2B">
              <w:t>SAP Para 245 and TAG 14 Para 5.39.</w:t>
            </w:r>
          </w:p>
          <w:p w14:paraId="718C3881" w14:textId="77777777" w:rsidR="005C52EF" w:rsidRPr="00302AED" w:rsidRDefault="005C52EF" w:rsidP="001367E7">
            <w:pPr>
              <w:rPr>
                <w:szCs w:val="24"/>
              </w:rPr>
            </w:pPr>
          </w:p>
          <w:p w14:paraId="4B03CBC0" w14:textId="4E9E993A" w:rsidR="00566BC0" w:rsidRPr="00302AED" w:rsidRDefault="00566BC0" w:rsidP="001367E7">
            <w:pPr>
              <w:rPr>
                <w:szCs w:val="24"/>
              </w:rPr>
            </w:pPr>
            <w:r w:rsidRPr="00302AED">
              <w:rPr>
                <w:szCs w:val="24"/>
              </w:rPr>
              <w:t xml:space="preserve">Additionally, ONR expects that the layout of nuclear safety critical systems and sources of fire hazard are </w:t>
            </w:r>
            <w:r w:rsidR="00E41ECF" w:rsidRPr="00302AED">
              <w:rPr>
                <w:szCs w:val="24"/>
              </w:rPr>
              <w:t>adequately considered such that the hazardous effects of fire are limited by design as far as reasonably practicable</w:t>
            </w:r>
            <w:r w:rsidR="00FB36A4" w:rsidRPr="00302AED">
              <w:rPr>
                <w:szCs w:val="24"/>
              </w:rPr>
              <w:t>, see SAP ELO.4.</w:t>
            </w:r>
            <w:r w:rsidR="002425DC" w:rsidRPr="00302AED">
              <w:rPr>
                <w:szCs w:val="24"/>
              </w:rPr>
              <w:t xml:space="preserve"> The interspace is a novel design feature of the generic R</w:t>
            </w:r>
            <w:r w:rsidR="00996C8F">
              <w:rPr>
                <w:szCs w:val="24"/>
              </w:rPr>
              <w:t>olls-Royce</w:t>
            </w:r>
            <w:r w:rsidR="002425DC" w:rsidRPr="00302AED">
              <w:rPr>
                <w:szCs w:val="24"/>
              </w:rPr>
              <w:t xml:space="preserve"> SMR </w:t>
            </w:r>
            <w:r w:rsidR="00996C8F">
              <w:rPr>
                <w:szCs w:val="24"/>
              </w:rPr>
              <w:t>design</w:t>
            </w:r>
            <w:r w:rsidR="002425DC" w:rsidRPr="00302AED">
              <w:rPr>
                <w:szCs w:val="24"/>
              </w:rPr>
              <w:t xml:space="preserve"> where multiple redundant trains </w:t>
            </w:r>
            <w:r w:rsidR="00F642CC" w:rsidRPr="00302AED">
              <w:rPr>
                <w:szCs w:val="24"/>
              </w:rPr>
              <w:t xml:space="preserve">of equipment occupy the same space. </w:t>
            </w:r>
            <w:r w:rsidR="002F30D0">
              <w:rPr>
                <w:szCs w:val="24"/>
              </w:rPr>
              <w:t>A suitable and sufficient justificatio</w:t>
            </w:r>
            <w:r w:rsidR="002F30D0" w:rsidRPr="00E066B0">
              <w:rPr>
                <w:szCs w:val="24"/>
              </w:rPr>
              <w:t>n for t</w:t>
            </w:r>
            <w:r w:rsidR="00F642CC" w:rsidRPr="00E066B0">
              <w:rPr>
                <w:szCs w:val="24"/>
              </w:rPr>
              <w:t xml:space="preserve">he layout of the </w:t>
            </w:r>
            <w:r w:rsidR="00F642CC" w:rsidRPr="00E066B0">
              <w:rPr>
                <w:szCs w:val="24"/>
              </w:rPr>
              <w:lastRenderedPageBreak/>
              <w:t>interspace and it’s robustness to the fire hazard</w:t>
            </w:r>
            <w:r w:rsidR="002E3FE0" w:rsidRPr="00E066B0">
              <w:rPr>
                <w:szCs w:val="24"/>
              </w:rPr>
              <w:t>,</w:t>
            </w:r>
            <w:r w:rsidR="00F642CC" w:rsidRPr="00E066B0">
              <w:rPr>
                <w:szCs w:val="24"/>
              </w:rPr>
              <w:t xml:space="preserve"> </w:t>
            </w:r>
            <w:r w:rsidR="00715AA2" w:rsidRPr="00E066B0">
              <w:rPr>
                <w:szCs w:val="24"/>
              </w:rPr>
              <w:t>considering all p</w:t>
            </w:r>
            <w:r w:rsidR="000C2795">
              <w:rPr>
                <w:szCs w:val="24"/>
              </w:rPr>
              <w:t>o</w:t>
            </w:r>
            <w:r w:rsidR="00715AA2" w:rsidRPr="00E066B0">
              <w:rPr>
                <w:szCs w:val="24"/>
              </w:rPr>
              <w:t>tential hazardous effects and modes of propagation</w:t>
            </w:r>
            <w:r w:rsidR="002E3FE0" w:rsidRPr="00E066B0">
              <w:rPr>
                <w:szCs w:val="24"/>
              </w:rPr>
              <w:t>, is</w:t>
            </w:r>
            <w:r w:rsidR="00302AED" w:rsidRPr="00E066B0">
              <w:rPr>
                <w:szCs w:val="24"/>
              </w:rPr>
              <w:t xml:space="preserve"> therefore expected within GDA.</w:t>
            </w:r>
          </w:p>
          <w:p w14:paraId="584B4F6E" w14:textId="77777777" w:rsidR="000977CC" w:rsidRPr="0048438C" w:rsidRDefault="000977CC" w:rsidP="001367E7">
            <w:pPr>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1F12FDA8" w14:textId="54CA564D" w:rsidR="00F65462" w:rsidRPr="00EB5230" w:rsidRDefault="00EC409B" w:rsidP="006E507C">
            <w:pPr>
              <w:spacing w:before="60" w:after="60"/>
              <w:rPr>
                <w:szCs w:val="24"/>
              </w:rPr>
            </w:pPr>
            <w:r w:rsidRPr="0048438C">
              <w:rPr>
                <w:szCs w:val="24"/>
              </w:rPr>
              <w:t xml:space="preserve">[1] </w:t>
            </w:r>
            <w:r w:rsidR="006E507C" w:rsidRPr="00EB5230">
              <w:rPr>
                <w:szCs w:val="24"/>
              </w:rPr>
              <w:t xml:space="preserve">ONR, Safety Assessment Principles for Nuclear Facilities, 2014 Edition, Revision 1, January 2020. </w:t>
            </w:r>
            <w:hyperlink r:id="rId12" w:history="1">
              <w:r w:rsidR="006E507C" w:rsidRPr="00EB5230">
                <w:rPr>
                  <w:rStyle w:val="Hyperlink"/>
                  <w:szCs w:val="24"/>
                </w:rPr>
                <w:t>www.onr.org.uk/media/pobf24xm/saps2014.pdf</w:t>
              </w:r>
            </w:hyperlink>
          </w:p>
          <w:p w14:paraId="361B99B4" w14:textId="79E63EB8" w:rsidR="006E507C" w:rsidRPr="00EB5230" w:rsidRDefault="00EB5230" w:rsidP="006E507C">
            <w:pPr>
              <w:spacing w:before="60" w:after="60"/>
              <w:rPr>
                <w:szCs w:val="24"/>
              </w:rPr>
            </w:pPr>
            <w:r w:rsidRPr="00EB5230">
              <w:rPr>
                <w:szCs w:val="24"/>
              </w:rPr>
              <w:t>[2]</w:t>
            </w:r>
            <w:r>
              <w:rPr>
                <w:szCs w:val="24"/>
              </w:rPr>
              <w:t xml:space="preserve"> </w:t>
            </w:r>
            <w:r w:rsidRPr="00EB5230">
              <w:rPr>
                <w:szCs w:val="24"/>
              </w:rPr>
              <w:t>Protection Against Internal Hazards in the Design of Nuclear Power Plants, Specific Safety Guide No. SSG-64. IAEA. 2021</w:t>
            </w:r>
            <w:r w:rsidR="00DC40AE">
              <w:rPr>
                <w:szCs w:val="24"/>
              </w:rPr>
              <w:t xml:space="preserve">. </w:t>
            </w:r>
            <w:hyperlink r:id="rId13" w:history="1">
              <w:r w:rsidR="00DC40AE" w:rsidRPr="00CC05D5">
                <w:rPr>
                  <w:rStyle w:val="Hyperlink"/>
                  <w:szCs w:val="24"/>
                </w:rPr>
                <w:t>www.iaea.org</w:t>
              </w:r>
            </w:hyperlink>
            <w:r w:rsidR="00DC40AE">
              <w:rPr>
                <w:szCs w:val="24"/>
              </w:rPr>
              <w:t xml:space="preserve"> </w:t>
            </w:r>
          </w:p>
          <w:p w14:paraId="7C60D11F" w14:textId="2877E9CA" w:rsidR="00EB5230" w:rsidRDefault="00EB5230" w:rsidP="006E507C">
            <w:pPr>
              <w:spacing w:before="60" w:after="60"/>
              <w:rPr>
                <w:szCs w:val="24"/>
              </w:rPr>
            </w:pPr>
            <w:r w:rsidRPr="00EB5230">
              <w:rPr>
                <w:szCs w:val="24"/>
              </w:rPr>
              <w:t>[3]</w:t>
            </w:r>
            <w:r w:rsidR="0058261B">
              <w:rPr>
                <w:szCs w:val="24"/>
              </w:rPr>
              <w:t xml:space="preserve"> </w:t>
            </w:r>
            <w:r w:rsidR="0058261B" w:rsidRPr="0058261B">
              <w:rPr>
                <w:szCs w:val="24"/>
              </w:rPr>
              <w:t>RR SMR - Internal Hazards Analysis Report Global Fire Interspace and Containment - SMR0029254 - Issue 1 - December 2025</w:t>
            </w:r>
            <w:r w:rsidR="00DC40AE">
              <w:rPr>
                <w:szCs w:val="24"/>
              </w:rPr>
              <w:t xml:space="preserve">. </w:t>
            </w:r>
            <w:r w:rsidR="00DC40AE" w:rsidRPr="00DC40AE">
              <w:rPr>
                <w:szCs w:val="24"/>
              </w:rPr>
              <w:t>(Record ref. </w:t>
            </w:r>
            <w:r w:rsidR="00D45026" w:rsidRPr="00D45026">
              <w:rPr>
                <w:szCs w:val="24"/>
              </w:rPr>
              <w:t>ONRW-2019369590-25858</w:t>
            </w:r>
            <w:r w:rsidR="00DC40AE" w:rsidRPr="00DC40AE">
              <w:rPr>
                <w:szCs w:val="24"/>
              </w:rPr>
              <w:t>)</w:t>
            </w:r>
          </w:p>
          <w:p w14:paraId="50158F23" w14:textId="1CEF4285" w:rsidR="00EB5230" w:rsidRDefault="00EB5230" w:rsidP="006E507C">
            <w:pPr>
              <w:spacing w:before="60" w:after="60"/>
              <w:rPr>
                <w:szCs w:val="24"/>
              </w:rPr>
            </w:pPr>
            <w:r>
              <w:rPr>
                <w:szCs w:val="24"/>
              </w:rPr>
              <w:t>[4]</w:t>
            </w:r>
            <w:r w:rsidR="002109A9">
              <w:rPr>
                <w:szCs w:val="24"/>
              </w:rPr>
              <w:t xml:space="preserve"> </w:t>
            </w:r>
            <w:r w:rsidR="000C379B" w:rsidRPr="000C379B">
              <w:rPr>
                <w:szCs w:val="24"/>
              </w:rPr>
              <w:t>RR SMR - Containment Vessel - Response to Fire Hazards - SMR0028082 - Issue 1 - 10 October 2025</w:t>
            </w:r>
            <w:r w:rsidR="00DC40AE">
              <w:rPr>
                <w:szCs w:val="24"/>
              </w:rPr>
              <w:t xml:space="preserve">. </w:t>
            </w:r>
            <w:r w:rsidR="00DC40AE" w:rsidRPr="00DC40AE">
              <w:rPr>
                <w:szCs w:val="24"/>
              </w:rPr>
              <w:t>(Record ref. </w:t>
            </w:r>
            <w:r w:rsidR="002B7087" w:rsidRPr="002B7087">
              <w:rPr>
                <w:szCs w:val="24"/>
              </w:rPr>
              <w:t>ONRW-2019369590-24481</w:t>
            </w:r>
            <w:r w:rsidR="00DC40AE" w:rsidRPr="00DC40AE">
              <w:rPr>
                <w:szCs w:val="24"/>
              </w:rPr>
              <w:t>)</w:t>
            </w:r>
          </w:p>
          <w:p w14:paraId="686DCA18" w14:textId="6D9518CC" w:rsidR="00EB5230" w:rsidRDefault="00EB5230" w:rsidP="00EB5230">
            <w:pPr>
              <w:spacing w:before="60" w:after="60"/>
              <w:rPr>
                <w:szCs w:val="24"/>
              </w:rPr>
            </w:pPr>
            <w:r>
              <w:rPr>
                <w:szCs w:val="24"/>
              </w:rPr>
              <w:t xml:space="preserve">[5] </w:t>
            </w:r>
            <w:r w:rsidRPr="00EB5230">
              <w:rPr>
                <w:szCs w:val="24"/>
              </w:rPr>
              <w:t xml:space="preserve">ONR, Internal Hazards, Issue 7.1, December 2022, NS-TAST-GD-014. </w:t>
            </w:r>
            <w:hyperlink r:id="rId14" w:history="1">
              <w:r w:rsidRPr="00544B96">
                <w:rPr>
                  <w:rStyle w:val="Hyperlink"/>
                  <w:szCs w:val="24"/>
                </w:rPr>
                <w:t>www.onr.org.uk/media/lrnfqbg1/ns-tast-gd-014.docx</w:t>
              </w:r>
            </w:hyperlink>
          </w:p>
          <w:p w14:paraId="4573E048" w14:textId="38FE47E4" w:rsidR="00EB5230" w:rsidRPr="0048438C" w:rsidRDefault="00EB5230" w:rsidP="00EB5230">
            <w:pPr>
              <w:spacing w:before="60" w:after="60"/>
              <w:rPr>
                <w:szCs w:val="24"/>
              </w:rPr>
            </w:pPr>
          </w:p>
        </w:tc>
      </w:tr>
      <w:tr w:rsidR="00850471" w:rsidRPr="00581D5B" w14:paraId="4573E04B" w14:textId="77777777" w:rsidTr="372F91F5">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372F91F5">
        <w:trPr>
          <w:trHeight w:val="242"/>
        </w:trPr>
        <w:tc>
          <w:tcPr>
            <w:tcW w:w="9897" w:type="dxa"/>
            <w:gridSpan w:val="2"/>
          </w:tcPr>
          <w:p w14:paraId="4573E04C" w14:textId="2B14BE63" w:rsidR="00850471" w:rsidRPr="0096706D" w:rsidRDefault="00850471" w:rsidP="001367E7">
            <w:pPr>
              <w:rPr>
                <w:b/>
                <w:noProof/>
                <w:szCs w:val="24"/>
              </w:rPr>
            </w:pPr>
            <w:r w:rsidRPr="0096706D">
              <w:rPr>
                <w:b/>
                <w:noProof/>
                <w:szCs w:val="24"/>
              </w:rPr>
              <w:t>RO-</w:t>
            </w:r>
            <w:r w:rsidR="00581D5B" w:rsidRPr="0096706D">
              <w:rPr>
                <w:b/>
                <w:noProof/>
                <w:szCs w:val="24"/>
              </w:rPr>
              <w:t>RRSMR</w:t>
            </w:r>
            <w:r w:rsidRPr="0096706D">
              <w:rPr>
                <w:b/>
                <w:noProof/>
                <w:szCs w:val="24"/>
              </w:rPr>
              <w:t>-</w:t>
            </w:r>
            <w:r w:rsidR="00064968">
              <w:rPr>
                <w:b/>
                <w:noProof/>
                <w:szCs w:val="24"/>
              </w:rPr>
              <w:t>019</w:t>
            </w:r>
            <w:r w:rsidRPr="0096706D">
              <w:rPr>
                <w:b/>
                <w:noProof/>
                <w:szCs w:val="24"/>
              </w:rPr>
              <w:t>.A1</w:t>
            </w:r>
            <w:r w:rsidR="000977CC" w:rsidRPr="0096706D">
              <w:rPr>
                <w:b/>
                <w:noProof/>
                <w:szCs w:val="24"/>
              </w:rPr>
              <w:t xml:space="preserve"> –</w:t>
            </w:r>
            <w:r w:rsidR="00065396" w:rsidRPr="0096706D">
              <w:rPr>
                <w:b/>
                <w:noProof/>
                <w:szCs w:val="24"/>
              </w:rPr>
              <w:t xml:space="preserve"> </w:t>
            </w:r>
            <w:r w:rsidR="0096706D" w:rsidRPr="0096706D">
              <w:rPr>
                <w:b/>
                <w:noProof/>
                <w:szCs w:val="24"/>
              </w:rPr>
              <w:t>Demonstrate safe sh</w:t>
            </w:r>
            <w:r w:rsidR="0096706D">
              <w:rPr>
                <w:b/>
                <w:noProof/>
                <w:szCs w:val="24"/>
              </w:rPr>
              <w:t>utdown ca</w:t>
            </w:r>
            <w:r w:rsidR="00BF3F99">
              <w:rPr>
                <w:b/>
                <w:noProof/>
                <w:szCs w:val="24"/>
              </w:rPr>
              <w:t xml:space="preserve">pability </w:t>
            </w:r>
            <w:r w:rsidR="006E31BC">
              <w:rPr>
                <w:b/>
                <w:noProof/>
                <w:szCs w:val="24"/>
              </w:rPr>
              <w:t>in the event of a postulated fire within the interspace</w:t>
            </w:r>
          </w:p>
          <w:p w14:paraId="7BE7FFFB" w14:textId="77777777" w:rsidR="00CC67B6" w:rsidRPr="0096706D" w:rsidRDefault="00CC67B6" w:rsidP="001367E7">
            <w:pPr>
              <w:rPr>
                <w:noProof/>
                <w:szCs w:val="24"/>
              </w:rPr>
            </w:pPr>
          </w:p>
          <w:p w14:paraId="2DCB501B" w14:textId="1CE8282B" w:rsidR="00875755" w:rsidRDefault="00875755" w:rsidP="001367E7">
            <w:pPr>
              <w:rPr>
                <w:noProof/>
                <w:szCs w:val="24"/>
              </w:rPr>
            </w:pPr>
            <w:r w:rsidRPr="0048438C">
              <w:rPr>
                <w:noProof/>
                <w:szCs w:val="24"/>
              </w:rPr>
              <w:t xml:space="preserve">In response to this Regulatory Observation Action, </w:t>
            </w:r>
            <w:r w:rsidR="00581D5B">
              <w:rPr>
                <w:noProof/>
                <w:szCs w:val="24"/>
              </w:rPr>
              <w:t xml:space="preserve">Rolls-Royce SMR </w:t>
            </w:r>
            <w:r w:rsidR="007A5ECD">
              <w:rPr>
                <w:noProof/>
                <w:szCs w:val="24"/>
              </w:rPr>
              <w:t>Ltd</w:t>
            </w:r>
            <w:r w:rsidRPr="0048438C">
              <w:rPr>
                <w:noProof/>
                <w:szCs w:val="24"/>
              </w:rPr>
              <w:t xml:space="preserve"> should:</w:t>
            </w:r>
          </w:p>
          <w:p w14:paraId="22FBD5F7" w14:textId="77777777" w:rsidR="0055630F" w:rsidRDefault="0055630F" w:rsidP="001367E7">
            <w:pPr>
              <w:rPr>
                <w:noProof/>
                <w:szCs w:val="24"/>
              </w:rPr>
            </w:pPr>
          </w:p>
          <w:p w14:paraId="2F1DDA56" w14:textId="3019D07B" w:rsidR="0055630F" w:rsidRDefault="00CF0CEB" w:rsidP="001367E7">
            <w:pPr>
              <w:pStyle w:val="ListParagraph"/>
              <w:numPr>
                <w:ilvl w:val="0"/>
                <w:numId w:val="27"/>
              </w:numPr>
              <w:rPr>
                <w:noProof/>
                <w:szCs w:val="24"/>
              </w:rPr>
            </w:pPr>
            <w:r>
              <w:rPr>
                <w:noProof/>
                <w:szCs w:val="24"/>
              </w:rPr>
              <w:t>C</w:t>
            </w:r>
            <w:r w:rsidR="00260CA3" w:rsidRPr="00C1704E">
              <w:rPr>
                <w:noProof/>
                <w:szCs w:val="24"/>
              </w:rPr>
              <w:t>omplete</w:t>
            </w:r>
            <w:r>
              <w:rPr>
                <w:noProof/>
                <w:szCs w:val="24"/>
              </w:rPr>
              <w:t xml:space="preserve"> a suitable and sufficient</w:t>
            </w:r>
            <w:r w:rsidR="00260CA3" w:rsidRPr="00C1704E">
              <w:rPr>
                <w:noProof/>
                <w:szCs w:val="24"/>
              </w:rPr>
              <w:t xml:space="preserve"> identification of fire hazards within the inters</w:t>
            </w:r>
            <w:r w:rsidR="007507E3">
              <w:rPr>
                <w:noProof/>
                <w:szCs w:val="24"/>
              </w:rPr>
              <w:t>pa</w:t>
            </w:r>
            <w:r w:rsidR="00260CA3" w:rsidRPr="00C1704E">
              <w:rPr>
                <w:noProof/>
                <w:szCs w:val="24"/>
              </w:rPr>
              <w:t>ce</w:t>
            </w:r>
            <w:r w:rsidR="00505E5F">
              <w:rPr>
                <w:noProof/>
                <w:szCs w:val="24"/>
              </w:rPr>
              <w:t>, based upon the generic Rolls-Royce SMR design</w:t>
            </w:r>
          </w:p>
          <w:p w14:paraId="4C21FE38" w14:textId="49861E76" w:rsidR="00CC1886" w:rsidRPr="00C1704E" w:rsidRDefault="00A73CBB" w:rsidP="001367E7">
            <w:pPr>
              <w:pStyle w:val="ListParagraph"/>
              <w:numPr>
                <w:ilvl w:val="0"/>
                <w:numId w:val="27"/>
              </w:numPr>
              <w:rPr>
                <w:noProof/>
              </w:rPr>
            </w:pPr>
            <w:r w:rsidRPr="79D0311D">
              <w:rPr>
                <w:noProof/>
              </w:rPr>
              <w:t xml:space="preserve">Demonstrate that any identified </w:t>
            </w:r>
            <w:r w:rsidR="00CC1886" w:rsidRPr="79D0311D">
              <w:rPr>
                <w:noProof/>
              </w:rPr>
              <w:t>bounding scen</w:t>
            </w:r>
            <w:r w:rsidRPr="79D0311D">
              <w:rPr>
                <w:noProof/>
              </w:rPr>
              <w:t>a</w:t>
            </w:r>
            <w:r w:rsidR="00CC1886" w:rsidRPr="79D0311D">
              <w:rPr>
                <w:noProof/>
              </w:rPr>
              <w:t>rios are</w:t>
            </w:r>
            <w:r w:rsidRPr="79D0311D">
              <w:rPr>
                <w:noProof/>
              </w:rPr>
              <w:t xml:space="preserve"> </w:t>
            </w:r>
            <w:r w:rsidR="00102EE0" w:rsidRPr="79D0311D">
              <w:rPr>
                <w:noProof/>
              </w:rPr>
              <w:t>suitably justified</w:t>
            </w:r>
          </w:p>
          <w:p w14:paraId="4997DEA6" w14:textId="1BDFFC4A" w:rsidR="003C0587" w:rsidRPr="00C1704E" w:rsidRDefault="00FF5C4E" w:rsidP="001367E7">
            <w:pPr>
              <w:pStyle w:val="ListParagraph"/>
              <w:numPr>
                <w:ilvl w:val="0"/>
                <w:numId w:val="27"/>
              </w:numPr>
              <w:rPr>
                <w:noProof/>
                <w:szCs w:val="24"/>
              </w:rPr>
            </w:pPr>
            <w:r w:rsidRPr="00C1704E">
              <w:rPr>
                <w:noProof/>
                <w:szCs w:val="24"/>
              </w:rPr>
              <w:t>Characterise the identified fire hazards and i</w:t>
            </w:r>
            <w:r w:rsidR="00E72788" w:rsidRPr="00C1704E">
              <w:rPr>
                <w:noProof/>
                <w:szCs w:val="24"/>
              </w:rPr>
              <w:t>dentify likely fire behaviour based on the</w:t>
            </w:r>
            <w:r w:rsidRPr="00C1704E">
              <w:rPr>
                <w:noProof/>
                <w:szCs w:val="24"/>
              </w:rPr>
              <w:t xml:space="preserve"> physical layout</w:t>
            </w:r>
            <w:r w:rsidR="003C0587" w:rsidRPr="00C1704E">
              <w:rPr>
                <w:noProof/>
                <w:szCs w:val="24"/>
              </w:rPr>
              <w:t>, shape and geometry of the interspace</w:t>
            </w:r>
          </w:p>
          <w:p w14:paraId="55B0ACEB" w14:textId="0012DECE" w:rsidR="00E72788" w:rsidRPr="00C1704E" w:rsidRDefault="003C0587" w:rsidP="001367E7">
            <w:pPr>
              <w:pStyle w:val="ListParagraph"/>
              <w:numPr>
                <w:ilvl w:val="0"/>
                <w:numId w:val="27"/>
              </w:numPr>
              <w:rPr>
                <w:noProof/>
                <w:szCs w:val="24"/>
              </w:rPr>
            </w:pPr>
            <w:r w:rsidRPr="00C1704E">
              <w:rPr>
                <w:noProof/>
                <w:szCs w:val="24"/>
              </w:rPr>
              <w:t>Identify nuclear safety critical SSCs and their support services located within the interspace</w:t>
            </w:r>
          </w:p>
          <w:p w14:paraId="0EA2E582" w14:textId="7660F027" w:rsidR="006200B3" w:rsidRPr="00C1704E" w:rsidRDefault="006200B3" w:rsidP="001367E7">
            <w:pPr>
              <w:pStyle w:val="ListParagraph"/>
              <w:numPr>
                <w:ilvl w:val="0"/>
                <w:numId w:val="27"/>
              </w:numPr>
              <w:rPr>
                <w:noProof/>
                <w:szCs w:val="24"/>
              </w:rPr>
            </w:pPr>
            <w:r w:rsidRPr="00C1704E">
              <w:rPr>
                <w:noProof/>
                <w:szCs w:val="24"/>
              </w:rPr>
              <w:t xml:space="preserve">Establish </w:t>
            </w:r>
            <w:r w:rsidR="00B0747A" w:rsidRPr="00C1704E">
              <w:rPr>
                <w:noProof/>
                <w:szCs w:val="24"/>
              </w:rPr>
              <w:t>threshold criteria for the identified SSCs</w:t>
            </w:r>
            <w:r w:rsidR="00A6348D" w:rsidRPr="00C1704E">
              <w:rPr>
                <w:noProof/>
                <w:szCs w:val="24"/>
              </w:rPr>
              <w:t xml:space="preserve"> and their support services</w:t>
            </w:r>
            <w:r w:rsidR="00C52CA3">
              <w:rPr>
                <w:noProof/>
                <w:szCs w:val="24"/>
              </w:rPr>
              <w:t xml:space="preserve"> against conditions posed by the fire hazard</w:t>
            </w:r>
          </w:p>
          <w:p w14:paraId="692D5574" w14:textId="749F8FC3" w:rsidR="00A6348D" w:rsidRPr="00C1704E" w:rsidRDefault="00A6348D" w:rsidP="001367E7">
            <w:pPr>
              <w:pStyle w:val="ListParagraph"/>
              <w:numPr>
                <w:ilvl w:val="0"/>
                <w:numId w:val="27"/>
              </w:numPr>
              <w:rPr>
                <w:noProof/>
                <w:szCs w:val="24"/>
              </w:rPr>
            </w:pPr>
            <w:r w:rsidRPr="00C1704E">
              <w:rPr>
                <w:noProof/>
                <w:szCs w:val="24"/>
              </w:rPr>
              <w:t xml:space="preserve">Demonstrate that </w:t>
            </w:r>
            <w:r w:rsidR="004A5C8A" w:rsidRPr="00C1704E">
              <w:rPr>
                <w:noProof/>
                <w:szCs w:val="24"/>
              </w:rPr>
              <w:t xml:space="preserve">sufficent SSCs remain available to support safe shutdown of the reactor </w:t>
            </w:r>
            <w:r w:rsidR="00C1704E" w:rsidRPr="00C1704E">
              <w:rPr>
                <w:noProof/>
                <w:szCs w:val="24"/>
              </w:rPr>
              <w:t>in the case of fire within the interspace</w:t>
            </w:r>
            <w:r w:rsidR="004C147A">
              <w:rPr>
                <w:noProof/>
                <w:szCs w:val="24"/>
              </w:rPr>
              <w:t xml:space="preserve"> (noting that this could be through a combination of deterministic assessment with PSA insights)</w:t>
            </w:r>
          </w:p>
          <w:p w14:paraId="4573E04D" w14:textId="4A69E2E8" w:rsidR="00850471" w:rsidRPr="00FD0CB5" w:rsidRDefault="00850471" w:rsidP="001367E7">
            <w:pPr>
              <w:rPr>
                <w:bCs/>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sidR="00FD0CB5">
              <w:rPr>
                <w:bCs/>
                <w:i/>
                <w:noProof/>
                <w:szCs w:val="24"/>
              </w:rPr>
              <w:t>Rolls-Royce SMR Limited</w:t>
            </w:r>
            <w:r w:rsidRPr="00FD0CB5">
              <w:rPr>
                <w:bCs/>
                <w:i/>
                <w:noProof/>
                <w:szCs w:val="24"/>
              </w:rPr>
              <w:t xml:space="preserve"> Resolution Plan</w:t>
            </w:r>
            <w:r w:rsidRPr="00FD0CB5">
              <w:rPr>
                <w:bCs/>
                <w:noProof/>
                <w:szCs w:val="24"/>
              </w:rPr>
              <w:t>'</w:t>
            </w:r>
          </w:p>
        </w:tc>
      </w:tr>
    </w:tbl>
    <w:p w14:paraId="6B0D4B45" w14:textId="77777777" w:rsidR="004E2412" w:rsidRDefault="004E2412">
      <w:r>
        <w:br w:type="page"/>
      </w:r>
    </w:p>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9897"/>
      </w:tblGrid>
      <w:tr w:rsidR="00C05EB8" w:rsidRPr="0048438C" w14:paraId="589F8955" w14:textId="77777777" w:rsidTr="79D0311D">
        <w:trPr>
          <w:trHeight w:val="242"/>
        </w:trPr>
        <w:tc>
          <w:tcPr>
            <w:tcW w:w="9897" w:type="dxa"/>
          </w:tcPr>
          <w:p w14:paraId="27CBB44F" w14:textId="0CD88FB2" w:rsidR="00B37BC6" w:rsidRDefault="00C05EB8" w:rsidP="001367E7">
            <w:pPr>
              <w:rPr>
                <w:b/>
                <w:noProof/>
                <w:szCs w:val="24"/>
              </w:rPr>
            </w:pPr>
            <w:r w:rsidRPr="001A3359">
              <w:rPr>
                <w:b/>
                <w:noProof/>
                <w:szCs w:val="24"/>
              </w:rPr>
              <w:lastRenderedPageBreak/>
              <w:t>RO-RRSMR-</w:t>
            </w:r>
            <w:r w:rsidR="00064968">
              <w:rPr>
                <w:b/>
                <w:noProof/>
                <w:szCs w:val="24"/>
              </w:rPr>
              <w:t>019</w:t>
            </w:r>
            <w:r w:rsidRPr="001A3359">
              <w:rPr>
                <w:b/>
                <w:noProof/>
                <w:szCs w:val="24"/>
              </w:rPr>
              <w:t>.A</w:t>
            </w:r>
            <w:r w:rsidR="00B37BC6">
              <w:rPr>
                <w:b/>
                <w:noProof/>
                <w:szCs w:val="24"/>
              </w:rPr>
              <w:t>2</w:t>
            </w:r>
            <w:r w:rsidRPr="001A3359">
              <w:rPr>
                <w:b/>
                <w:noProof/>
                <w:szCs w:val="24"/>
              </w:rPr>
              <w:t xml:space="preserve"> – </w:t>
            </w:r>
            <w:r w:rsidR="00B37BC6">
              <w:rPr>
                <w:b/>
                <w:noProof/>
                <w:szCs w:val="24"/>
              </w:rPr>
              <w:t xml:space="preserve">Demonstration </w:t>
            </w:r>
            <w:r w:rsidR="00C2471A">
              <w:rPr>
                <w:b/>
                <w:noProof/>
                <w:szCs w:val="24"/>
              </w:rPr>
              <w:t>that risks have been reduced to levels which are ALARP for fire hazards within the interspace</w:t>
            </w:r>
          </w:p>
          <w:p w14:paraId="206DFAC2" w14:textId="77777777" w:rsidR="00ED5D0C" w:rsidRDefault="00ED5D0C" w:rsidP="001367E7">
            <w:pPr>
              <w:rPr>
                <w:b/>
                <w:noProof/>
                <w:szCs w:val="24"/>
              </w:rPr>
            </w:pPr>
          </w:p>
          <w:p w14:paraId="4ADF20D5" w14:textId="77777777" w:rsidR="00BF3708" w:rsidRDefault="00BF3708" w:rsidP="001367E7">
            <w:pPr>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332C705B" w14:textId="77777777" w:rsidR="00BF3708" w:rsidRDefault="00BF3708" w:rsidP="001367E7">
            <w:pPr>
              <w:rPr>
                <w:b/>
                <w:noProof/>
                <w:szCs w:val="24"/>
              </w:rPr>
            </w:pPr>
          </w:p>
          <w:p w14:paraId="1651B1A3" w14:textId="3B4EF882" w:rsidR="00AE2C67" w:rsidRPr="00DF3610" w:rsidRDefault="00AE2C67" w:rsidP="001367E7">
            <w:pPr>
              <w:pStyle w:val="ListParagraph"/>
              <w:numPr>
                <w:ilvl w:val="0"/>
                <w:numId w:val="28"/>
              </w:numPr>
              <w:rPr>
                <w:b/>
                <w:noProof/>
                <w:szCs w:val="24"/>
              </w:rPr>
            </w:pPr>
            <w:r>
              <w:rPr>
                <w:bCs/>
                <w:noProof/>
                <w:szCs w:val="24"/>
              </w:rPr>
              <w:t xml:space="preserve">Articulate how the interspace layout has been optimsed </w:t>
            </w:r>
            <w:r w:rsidR="007D546D">
              <w:rPr>
                <w:bCs/>
                <w:noProof/>
                <w:szCs w:val="24"/>
              </w:rPr>
              <w:t xml:space="preserve">to reduce risk with respect to the fire hazard including design choices, elimination </w:t>
            </w:r>
            <w:r w:rsidR="00DF3610">
              <w:rPr>
                <w:bCs/>
                <w:noProof/>
                <w:szCs w:val="24"/>
              </w:rPr>
              <w:t xml:space="preserve">and reduction </w:t>
            </w:r>
            <w:r w:rsidR="007D546D">
              <w:rPr>
                <w:bCs/>
                <w:noProof/>
                <w:szCs w:val="24"/>
              </w:rPr>
              <w:t>of hazards where practicable</w:t>
            </w:r>
            <w:r w:rsidR="00DF3610">
              <w:rPr>
                <w:bCs/>
                <w:noProof/>
                <w:szCs w:val="24"/>
              </w:rPr>
              <w:t>.</w:t>
            </w:r>
          </w:p>
          <w:p w14:paraId="28627867" w14:textId="03C78AC4" w:rsidR="00DF3610" w:rsidRPr="005D5D5B" w:rsidRDefault="00DF3610" w:rsidP="001367E7">
            <w:pPr>
              <w:pStyle w:val="ListParagraph"/>
              <w:numPr>
                <w:ilvl w:val="0"/>
                <w:numId w:val="28"/>
              </w:numPr>
              <w:rPr>
                <w:b/>
                <w:noProof/>
                <w:szCs w:val="24"/>
              </w:rPr>
            </w:pPr>
            <w:r>
              <w:rPr>
                <w:bCs/>
                <w:noProof/>
                <w:szCs w:val="24"/>
              </w:rPr>
              <w:t xml:space="preserve">Articulate how the interspace layout has </w:t>
            </w:r>
            <w:r w:rsidR="0008771F">
              <w:rPr>
                <w:bCs/>
                <w:noProof/>
                <w:szCs w:val="24"/>
              </w:rPr>
              <w:t>been optimised to reduce risk with respect to availability of SSCs including sep</w:t>
            </w:r>
            <w:r w:rsidR="00C74FB8">
              <w:rPr>
                <w:bCs/>
                <w:noProof/>
                <w:szCs w:val="24"/>
              </w:rPr>
              <w:t>a</w:t>
            </w:r>
            <w:r w:rsidR="0008771F">
              <w:rPr>
                <w:bCs/>
                <w:noProof/>
                <w:szCs w:val="24"/>
              </w:rPr>
              <w:t>ration</w:t>
            </w:r>
            <w:r w:rsidR="00551E65">
              <w:rPr>
                <w:bCs/>
                <w:noProof/>
                <w:szCs w:val="24"/>
              </w:rPr>
              <w:t xml:space="preserve"> and segregation of both </w:t>
            </w:r>
            <w:r w:rsidR="00CC776C">
              <w:rPr>
                <w:bCs/>
                <w:noProof/>
                <w:szCs w:val="24"/>
              </w:rPr>
              <w:t>redundant trains and defence in depth measures support</w:t>
            </w:r>
            <w:r w:rsidR="00D70E8A">
              <w:rPr>
                <w:bCs/>
                <w:noProof/>
                <w:szCs w:val="24"/>
              </w:rPr>
              <w:t>ing</w:t>
            </w:r>
            <w:r w:rsidR="00CC776C">
              <w:rPr>
                <w:bCs/>
                <w:noProof/>
                <w:szCs w:val="24"/>
              </w:rPr>
              <w:t xml:space="preserve"> the same safety function.</w:t>
            </w:r>
          </w:p>
          <w:p w14:paraId="54A8C84E" w14:textId="77777777" w:rsidR="005D5D5B" w:rsidRDefault="005D5D5B" w:rsidP="001367E7">
            <w:pPr>
              <w:pStyle w:val="ListParagraph"/>
              <w:numPr>
                <w:ilvl w:val="0"/>
                <w:numId w:val="28"/>
              </w:numPr>
              <w:rPr>
                <w:bCs/>
                <w:noProof/>
                <w:szCs w:val="24"/>
              </w:rPr>
            </w:pPr>
            <w:r>
              <w:rPr>
                <w:bCs/>
                <w:noProof/>
                <w:szCs w:val="24"/>
              </w:rPr>
              <w:t>Demonstrate that the risk to nuclear safety from fire hazards within the interspace is reduced to levels which are ALARP. This should include:</w:t>
            </w:r>
          </w:p>
          <w:p w14:paraId="59E0E697" w14:textId="272087CE" w:rsidR="005D5D5B" w:rsidRDefault="005D5D5B" w:rsidP="001367E7">
            <w:pPr>
              <w:pStyle w:val="ListParagraph"/>
              <w:numPr>
                <w:ilvl w:val="1"/>
                <w:numId w:val="28"/>
              </w:numPr>
              <w:rPr>
                <w:bCs/>
                <w:noProof/>
                <w:szCs w:val="24"/>
              </w:rPr>
            </w:pPr>
            <w:r>
              <w:rPr>
                <w:bCs/>
                <w:noProof/>
                <w:szCs w:val="24"/>
              </w:rPr>
              <w:t>justification for the exceptions to d</w:t>
            </w:r>
            <w:r w:rsidR="00094B5A">
              <w:rPr>
                <w:bCs/>
                <w:noProof/>
                <w:szCs w:val="24"/>
              </w:rPr>
              <w:t>i</w:t>
            </w:r>
            <w:r>
              <w:rPr>
                <w:bCs/>
                <w:noProof/>
                <w:szCs w:val="24"/>
              </w:rPr>
              <w:t>vision</w:t>
            </w:r>
            <w:r w:rsidR="00094B5A">
              <w:rPr>
                <w:bCs/>
                <w:noProof/>
                <w:szCs w:val="24"/>
              </w:rPr>
              <w:t>al</w:t>
            </w:r>
            <w:r>
              <w:rPr>
                <w:bCs/>
                <w:noProof/>
                <w:szCs w:val="24"/>
              </w:rPr>
              <w:t xml:space="preserve"> seg</w:t>
            </w:r>
            <w:r w:rsidR="00094B5A">
              <w:rPr>
                <w:bCs/>
                <w:noProof/>
                <w:szCs w:val="24"/>
              </w:rPr>
              <w:t>reg</w:t>
            </w:r>
            <w:r>
              <w:rPr>
                <w:bCs/>
                <w:noProof/>
                <w:szCs w:val="24"/>
              </w:rPr>
              <w:t>ation created by the interspace</w:t>
            </w:r>
          </w:p>
          <w:p w14:paraId="5998C41F" w14:textId="77678832" w:rsidR="005D5D5B" w:rsidRPr="005D5D5B" w:rsidRDefault="005D5D5B" w:rsidP="001367E7">
            <w:pPr>
              <w:pStyle w:val="ListParagraph"/>
              <w:numPr>
                <w:ilvl w:val="1"/>
                <w:numId w:val="28"/>
              </w:numPr>
              <w:rPr>
                <w:bCs/>
                <w:noProof/>
                <w:szCs w:val="24"/>
              </w:rPr>
            </w:pPr>
            <w:r w:rsidRPr="005D5D5B">
              <w:rPr>
                <w:bCs/>
                <w:noProof/>
                <w:szCs w:val="24"/>
              </w:rPr>
              <w:t>identification of defence in depth safety features to support the fire influence approach</w:t>
            </w:r>
          </w:p>
          <w:p w14:paraId="62CBCB31" w14:textId="77777777" w:rsidR="00C05EB8" w:rsidRDefault="00C05EB8" w:rsidP="001367E7">
            <w:pPr>
              <w:rPr>
                <w:b/>
                <w:noProof/>
                <w:szCs w:val="24"/>
              </w:rPr>
            </w:pPr>
          </w:p>
          <w:p w14:paraId="767098B7" w14:textId="3F3F0B51" w:rsidR="00D61678" w:rsidRPr="001A3359" w:rsidRDefault="00D61678" w:rsidP="001367E7">
            <w:pPr>
              <w:rPr>
                <w:b/>
                <w:noProof/>
                <w:szCs w:val="24"/>
              </w:rPr>
            </w:pP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tc>
      </w:tr>
    </w:tbl>
    <w:p w14:paraId="6E129088" w14:textId="77777777" w:rsidR="00D837C8" w:rsidRPr="00B37BC6"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5"/>
      <w:footerReference w:type="even" r:id="rId16"/>
      <w:footerReference w:type="default" r:id="rId17"/>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E329F" w14:textId="77777777" w:rsidR="00910E33" w:rsidRDefault="00910E33">
      <w:r>
        <w:separator/>
      </w:r>
    </w:p>
  </w:endnote>
  <w:endnote w:type="continuationSeparator" w:id="0">
    <w:p w14:paraId="60DD7FEE" w14:textId="77777777" w:rsidR="00910E33" w:rsidRDefault="0091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6452D47A" w:rsidR="00C15B6D" w:rsidRDefault="00C15B6D" w:rsidP="004E2412">
    <w:pPr>
      <w:pStyle w:val="Footer"/>
      <w:tabs>
        <w:tab w:val="clear" w:pos="8306"/>
        <w:tab w:val="right" w:pos="9840"/>
      </w:tabs>
      <w:spacing w:before="120"/>
      <w:jc w:val="right"/>
      <w:rPr>
        <w:lang w:val="en-US"/>
      </w:rPr>
    </w:pPr>
    <w:r>
      <w:rPr>
        <w:lang w:val="en-US"/>
      </w:rPr>
      <w:tab/>
    </w:r>
    <w:r w:rsidR="006300E5">
      <w:rPr>
        <w:lang w:val="en-US"/>
      </w:rPr>
      <w:t xml:space="preserve">                           </w:t>
    </w:r>
    <w:r w:rsidR="004E2412">
      <w:rPr>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4C7B3" w14:textId="77777777" w:rsidR="00910E33" w:rsidRDefault="00910E33">
      <w:r>
        <w:separator/>
      </w:r>
    </w:p>
  </w:footnote>
  <w:footnote w:type="continuationSeparator" w:id="0">
    <w:p w14:paraId="4F0DD079" w14:textId="77777777" w:rsidR="00910E33" w:rsidRDefault="00910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AE4850"/>
    <w:multiLevelType w:val="hybridMultilevel"/>
    <w:tmpl w:val="C8BEB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58344D"/>
    <w:multiLevelType w:val="hybridMultilevel"/>
    <w:tmpl w:val="636A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B35CF"/>
    <w:multiLevelType w:val="hybridMultilevel"/>
    <w:tmpl w:val="E2E86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4A223F"/>
    <w:multiLevelType w:val="hybridMultilevel"/>
    <w:tmpl w:val="E34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5"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8E6B9A"/>
    <w:multiLevelType w:val="hybridMultilevel"/>
    <w:tmpl w:val="6B484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51429189">
    <w:abstractNumId w:val="20"/>
  </w:num>
  <w:num w:numId="2" w16cid:durableId="611744556">
    <w:abstractNumId w:val="20"/>
  </w:num>
  <w:num w:numId="3" w16cid:durableId="1385985808">
    <w:abstractNumId w:val="20"/>
  </w:num>
  <w:num w:numId="4" w16cid:durableId="868029942">
    <w:abstractNumId w:val="19"/>
  </w:num>
  <w:num w:numId="5" w16cid:durableId="1402827280">
    <w:abstractNumId w:val="16"/>
  </w:num>
  <w:num w:numId="6" w16cid:durableId="751706408">
    <w:abstractNumId w:val="20"/>
  </w:num>
  <w:num w:numId="7" w16cid:durableId="443310093">
    <w:abstractNumId w:val="20"/>
  </w:num>
  <w:num w:numId="8" w16cid:durableId="1607271266">
    <w:abstractNumId w:val="20"/>
  </w:num>
  <w:num w:numId="9" w16cid:durableId="1315646131">
    <w:abstractNumId w:val="20"/>
  </w:num>
  <w:num w:numId="10" w16cid:durableId="792361629">
    <w:abstractNumId w:val="20"/>
  </w:num>
  <w:num w:numId="11" w16cid:durableId="880630535">
    <w:abstractNumId w:val="20"/>
  </w:num>
  <w:num w:numId="12" w16cid:durableId="413817138">
    <w:abstractNumId w:val="4"/>
  </w:num>
  <w:num w:numId="13" w16cid:durableId="2041466965">
    <w:abstractNumId w:val="3"/>
  </w:num>
  <w:num w:numId="14" w16cid:durableId="1542590897">
    <w:abstractNumId w:val="2"/>
  </w:num>
  <w:num w:numId="15" w16cid:durableId="684552954">
    <w:abstractNumId w:val="1"/>
  </w:num>
  <w:num w:numId="16" w16cid:durableId="1277952026">
    <w:abstractNumId w:val="0"/>
  </w:num>
  <w:num w:numId="17" w16cid:durableId="1190606074">
    <w:abstractNumId w:val="10"/>
  </w:num>
  <w:num w:numId="18" w16cid:durableId="806122750">
    <w:abstractNumId w:val="9"/>
  </w:num>
  <w:num w:numId="19" w16cid:durableId="2043092028">
    <w:abstractNumId w:val="18"/>
  </w:num>
  <w:num w:numId="20" w16cid:durableId="503514876">
    <w:abstractNumId w:val="14"/>
  </w:num>
  <w:num w:numId="21" w16cid:durableId="629357940">
    <w:abstractNumId w:val="6"/>
  </w:num>
  <w:num w:numId="22" w16cid:durableId="48309977">
    <w:abstractNumId w:val="7"/>
  </w:num>
  <w:num w:numId="23" w16cid:durableId="1847282771">
    <w:abstractNumId w:val="5"/>
  </w:num>
  <w:num w:numId="24" w16cid:durableId="1034887541">
    <w:abstractNumId w:val="15"/>
  </w:num>
  <w:num w:numId="25" w16cid:durableId="205721707">
    <w:abstractNumId w:val="11"/>
  </w:num>
  <w:num w:numId="26" w16cid:durableId="117577799">
    <w:abstractNumId w:val="12"/>
  </w:num>
  <w:num w:numId="27" w16cid:durableId="1893811695">
    <w:abstractNumId w:val="13"/>
  </w:num>
  <w:num w:numId="28" w16cid:durableId="33039270">
    <w:abstractNumId w:val="17"/>
  </w:num>
  <w:num w:numId="29" w16cid:durableId="17422131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419C"/>
    <w:rsid w:val="00004247"/>
    <w:rsid w:val="0000781D"/>
    <w:rsid w:val="00023E87"/>
    <w:rsid w:val="00027BFE"/>
    <w:rsid w:val="000328EE"/>
    <w:rsid w:val="00032E27"/>
    <w:rsid w:val="00042014"/>
    <w:rsid w:val="00047346"/>
    <w:rsid w:val="000647D2"/>
    <w:rsid w:val="00064968"/>
    <w:rsid w:val="00065396"/>
    <w:rsid w:val="00071B3C"/>
    <w:rsid w:val="000758E9"/>
    <w:rsid w:val="000763FA"/>
    <w:rsid w:val="00083513"/>
    <w:rsid w:val="00083BA7"/>
    <w:rsid w:val="0008771F"/>
    <w:rsid w:val="00094B5A"/>
    <w:rsid w:val="000977CC"/>
    <w:rsid w:val="000A22FD"/>
    <w:rsid w:val="000B6A89"/>
    <w:rsid w:val="000C2795"/>
    <w:rsid w:val="000C379B"/>
    <w:rsid w:val="000E42DF"/>
    <w:rsid w:val="000F5065"/>
    <w:rsid w:val="00102EE0"/>
    <w:rsid w:val="00110A2D"/>
    <w:rsid w:val="001178D5"/>
    <w:rsid w:val="00120CBE"/>
    <w:rsid w:val="00121C81"/>
    <w:rsid w:val="001244BD"/>
    <w:rsid w:val="0012726E"/>
    <w:rsid w:val="00131842"/>
    <w:rsid w:val="00133E39"/>
    <w:rsid w:val="001353A5"/>
    <w:rsid w:val="001367E7"/>
    <w:rsid w:val="00137FB0"/>
    <w:rsid w:val="00141E00"/>
    <w:rsid w:val="001438BC"/>
    <w:rsid w:val="0014733D"/>
    <w:rsid w:val="001503D0"/>
    <w:rsid w:val="00152DA9"/>
    <w:rsid w:val="00153FE5"/>
    <w:rsid w:val="001552F8"/>
    <w:rsid w:val="00166274"/>
    <w:rsid w:val="00170A05"/>
    <w:rsid w:val="00170D69"/>
    <w:rsid w:val="00175E9D"/>
    <w:rsid w:val="00176195"/>
    <w:rsid w:val="00185D10"/>
    <w:rsid w:val="001A3359"/>
    <w:rsid w:val="001C14DE"/>
    <w:rsid w:val="001E16A9"/>
    <w:rsid w:val="001F685B"/>
    <w:rsid w:val="0020150E"/>
    <w:rsid w:val="00202D67"/>
    <w:rsid w:val="002109A9"/>
    <w:rsid w:val="00212157"/>
    <w:rsid w:val="00220466"/>
    <w:rsid w:val="00221347"/>
    <w:rsid w:val="0022476A"/>
    <w:rsid w:val="00225769"/>
    <w:rsid w:val="00226380"/>
    <w:rsid w:val="0022799E"/>
    <w:rsid w:val="002425DC"/>
    <w:rsid w:val="002426E8"/>
    <w:rsid w:val="00245203"/>
    <w:rsid w:val="002461CA"/>
    <w:rsid w:val="002536A2"/>
    <w:rsid w:val="002537E6"/>
    <w:rsid w:val="0025641A"/>
    <w:rsid w:val="00260CA3"/>
    <w:rsid w:val="002635F1"/>
    <w:rsid w:val="0028542D"/>
    <w:rsid w:val="002860FC"/>
    <w:rsid w:val="00286124"/>
    <w:rsid w:val="002A01A2"/>
    <w:rsid w:val="002A21BF"/>
    <w:rsid w:val="002A7DB4"/>
    <w:rsid w:val="002B603D"/>
    <w:rsid w:val="002B7087"/>
    <w:rsid w:val="002C0193"/>
    <w:rsid w:val="002C0396"/>
    <w:rsid w:val="002C38ED"/>
    <w:rsid w:val="002C55DE"/>
    <w:rsid w:val="002D0C66"/>
    <w:rsid w:val="002D7B39"/>
    <w:rsid w:val="002E3FE0"/>
    <w:rsid w:val="002E4947"/>
    <w:rsid w:val="002E55E3"/>
    <w:rsid w:val="002F30D0"/>
    <w:rsid w:val="002F7454"/>
    <w:rsid w:val="00302AED"/>
    <w:rsid w:val="003032EE"/>
    <w:rsid w:val="003147F7"/>
    <w:rsid w:val="00314E68"/>
    <w:rsid w:val="00327E8E"/>
    <w:rsid w:val="00332C47"/>
    <w:rsid w:val="00332C87"/>
    <w:rsid w:val="00334BC3"/>
    <w:rsid w:val="0034155D"/>
    <w:rsid w:val="00342D63"/>
    <w:rsid w:val="00347213"/>
    <w:rsid w:val="00355886"/>
    <w:rsid w:val="00364959"/>
    <w:rsid w:val="00366AEB"/>
    <w:rsid w:val="00367C32"/>
    <w:rsid w:val="00375FF5"/>
    <w:rsid w:val="0039339A"/>
    <w:rsid w:val="003A5AF2"/>
    <w:rsid w:val="003A5C91"/>
    <w:rsid w:val="003A6935"/>
    <w:rsid w:val="003B6ACD"/>
    <w:rsid w:val="003C0587"/>
    <w:rsid w:val="003C54D9"/>
    <w:rsid w:val="003C7579"/>
    <w:rsid w:val="003F65C0"/>
    <w:rsid w:val="003F72A8"/>
    <w:rsid w:val="004019BD"/>
    <w:rsid w:val="0040443F"/>
    <w:rsid w:val="00411A77"/>
    <w:rsid w:val="00412E8E"/>
    <w:rsid w:val="004214AE"/>
    <w:rsid w:val="0042379D"/>
    <w:rsid w:val="00430E42"/>
    <w:rsid w:val="00432187"/>
    <w:rsid w:val="00441E02"/>
    <w:rsid w:val="00444C41"/>
    <w:rsid w:val="00450133"/>
    <w:rsid w:val="00451C7A"/>
    <w:rsid w:val="004534F4"/>
    <w:rsid w:val="00463DEB"/>
    <w:rsid w:val="0047642B"/>
    <w:rsid w:val="00480BE3"/>
    <w:rsid w:val="0048438C"/>
    <w:rsid w:val="00486185"/>
    <w:rsid w:val="004937A7"/>
    <w:rsid w:val="00494EE4"/>
    <w:rsid w:val="004A5BFC"/>
    <w:rsid w:val="004A5C8A"/>
    <w:rsid w:val="004A6DBE"/>
    <w:rsid w:val="004C147A"/>
    <w:rsid w:val="004D4CA5"/>
    <w:rsid w:val="004E2412"/>
    <w:rsid w:val="004E5017"/>
    <w:rsid w:val="004F12A0"/>
    <w:rsid w:val="00505E5F"/>
    <w:rsid w:val="00523B6D"/>
    <w:rsid w:val="00524466"/>
    <w:rsid w:val="00525DD4"/>
    <w:rsid w:val="0052737B"/>
    <w:rsid w:val="00542CA2"/>
    <w:rsid w:val="00544593"/>
    <w:rsid w:val="005472A7"/>
    <w:rsid w:val="00547AAC"/>
    <w:rsid w:val="00551E65"/>
    <w:rsid w:val="0055630F"/>
    <w:rsid w:val="00562C60"/>
    <w:rsid w:val="0056465B"/>
    <w:rsid w:val="0056593E"/>
    <w:rsid w:val="00566BC0"/>
    <w:rsid w:val="00581D5B"/>
    <w:rsid w:val="0058261B"/>
    <w:rsid w:val="00590A2F"/>
    <w:rsid w:val="005A547C"/>
    <w:rsid w:val="005C4812"/>
    <w:rsid w:val="005C52EF"/>
    <w:rsid w:val="005C74A1"/>
    <w:rsid w:val="005D2D25"/>
    <w:rsid w:val="005D3492"/>
    <w:rsid w:val="005D5D5B"/>
    <w:rsid w:val="005D60AF"/>
    <w:rsid w:val="005F4CBD"/>
    <w:rsid w:val="005F56D3"/>
    <w:rsid w:val="005F7799"/>
    <w:rsid w:val="006006BE"/>
    <w:rsid w:val="006007D8"/>
    <w:rsid w:val="006200B3"/>
    <w:rsid w:val="00623664"/>
    <w:rsid w:val="00627D12"/>
    <w:rsid w:val="00627D1A"/>
    <w:rsid w:val="006300E5"/>
    <w:rsid w:val="006847E7"/>
    <w:rsid w:val="00684E8C"/>
    <w:rsid w:val="006851FD"/>
    <w:rsid w:val="0069524C"/>
    <w:rsid w:val="006A0F13"/>
    <w:rsid w:val="006B57E1"/>
    <w:rsid w:val="006B5F31"/>
    <w:rsid w:val="006D107B"/>
    <w:rsid w:val="006D1D6E"/>
    <w:rsid w:val="006E0E24"/>
    <w:rsid w:val="006E31BC"/>
    <w:rsid w:val="006E43F1"/>
    <w:rsid w:val="006E507C"/>
    <w:rsid w:val="006E701B"/>
    <w:rsid w:val="006F1952"/>
    <w:rsid w:val="00706C65"/>
    <w:rsid w:val="007102C7"/>
    <w:rsid w:val="00715AA2"/>
    <w:rsid w:val="00725B5E"/>
    <w:rsid w:val="00743B8C"/>
    <w:rsid w:val="00744AA9"/>
    <w:rsid w:val="007507E3"/>
    <w:rsid w:val="0076622D"/>
    <w:rsid w:val="00770DDD"/>
    <w:rsid w:val="007816F1"/>
    <w:rsid w:val="00786EB8"/>
    <w:rsid w:val="00790AF8"/>
    <w:rsid w:val="00791783"/>
    <w:rsid w:val="00797B4F"/>
    <w:rsid w:val="007A1586"/>
    <w:rsid w:val="007A4BAF"/>
    <w:rsid w:val="007A5ECD"/>
    <w:rsid w:val="007A7F2E"/>
    <w:rsid w:val="007B08E3"/>
    <w:rsid w:val="007B4B69"/>
    <w:rsid w:val="007B66BD"/>
    <w:rsid w:val="007C7AA0"/>
    <w:rsid w:val="007D049E"/>
    <w:rsid w:val="007D546D"/>
    <w:rsid w:val="007D7FE0"/>
    <w:rsid w:val="007E0BE3"/>
    <w:rsid w:val="007F26B6"/>
    <w:rsid w:val="00803F21"/>
    <w:rsid w:val="00805723"/>
    <w:rsid w:val="008145CD"/>
    <w:rsid w:val="008215E6"/>
    <w:rsid w:val="0082513B"/>
    <w:rsid w:val="00826B88"/>
    <w:rsid w:val="00843847"/>
    <w:rsid w:val="0084584B"/>
    <w:rsid w:val="00850471"/>
    <w:rsid w:val="0085361F"/>
    <w:rsid w:val="00854437"/>
    <w:rsid w:val="00857EE9"/>
    <w:rsid w:val="008634D8"/>
    <w:rsid w:val="008663EB"/>
    <w:rsid w:val="00867341"/>
    <w:rsid w:val="00872C63"/>
    <w:rsid w:val="00873BFD"/>
    <w:rsid w:val="008745D9"/>
    <w:rsid w:val="00875755"/>
    <w:rsid w:val="0087645C"/>
    <w:rsid w:val="008819A4"/>
    <w:rsid w:val="008832A1"/>
    <w:rsid w:val="00883905"/>
    <w:rsid w:val="0089701F"/>
    <w:rsid w:val="00897D54"/>
    <w:rsid w:val="008A0557"/>
    <w:rsid w:val="008A6B0A"/>
    <w:rsid w:val="008B63A2"/>
    <w:rsid w:val="008B7C2C"/>
    <w:rsid w:val="008C00B9"/>
    <w:rsid w:val="008C03F9"/>
    <w:rsid w:val="008C098E"/>
    <w:rsid w:val="008C4765"/>
    <w:rsid w:val="008E3BB3"/>
    <w:rsid w:val="00902B4D"/>
    <w:rsid w:val="009073A7"/>
    <w:rsid w:val="00910E33"/>
    <w:rsid w:val="0092073F"/>
    <w:rsid w:val="00922B28"/>
    <w:rsid w:val="00925AE2"/>
    <w:rsid w:val="00935434"/>
    <w:rsid w:val="009459D7"/>
    <w:rsid w:val="00945E22"/>
    <w:rsid w:val="0095027E"/>
    <w:rsid w:val="00952BE2"/>
    <w:rsid w:val="00957813"/>
    <w:rsid w:val="0096706D"/>
    <w:rsid w:val="009752B4"/>
    <w:rsid w:val="00981AB3"/>
    <w:rsid w:val="00982275"/>
    <w:rsid w:val="009962CF"/>
    <w:rsid w:val="00996C8F"/>
    <w:rsid w:val="009A270D"/>
    <w:rsid w:val="009A43AE"/>
    <w:rsid w:val="009B0682"/>
    <w:rsid w:val="009B07CE"/>
    <w:rsid w:val="009B5A9C"/>
    <w:rsid w:val="009B7ED6"/>
    <w:rsid w:val="009C74E7"/>
    <w:rsid w:val="009D525E"/>
    <w:rsid w:val="009D7721"/>
    <w:rsid w:val="009E517C"/>
    <w:rsid w:val="009E62B1"/>
    <w:rsid w:val="009E6D65"/>
    <w:rsid w:val="009F136D"/>
    <w:rsid w:val="009F4E51"/>
    <w:rsid w:val="00A0667B"/>
    <w:rsid w:val="00A0724B"/>
    <w:rsid w:val="00A10B06"/>
    <w:rsid w:val="00A153F6"/>
    <w:rsid w:val="00A2390D"/>
    <w:rsid w:val="00A248A8"/>
    <w:rsid w:val="00A2780A"/>
    <w:rsid w:val="00A3773C"/>
    <w:rsid w:val="00A423BC"/>
    <w:rsid w:val="00A43DA5"/>
    <w:rsid w:val="00A452DB"/>
    <w:rsid w:val="00A5432C"/>
    <w:rsid w:val="00A6348D"/>
    <w:rsid w:val="00A664AD"/>
    <w:rsid w:val="00A673D5"/>
    <w:rsid w:val="00A73CBB"/>
    <w:rsid w:val="00A73FA6"/>
    <w:rsid w:val="00A765B3"/>
    <w:rsid w:val="00A83660"/>
    <w:rsid w:val="00A90B97"/>
    <w:rsid w:val="00AA2ED2"/>
    <w:rsid w:val="00AA5365"/>
    <w:rsid w:val="00AB0665"/>
    <w:rsid w:val="00AB17DC"/>
    <w:rsid w:val="00AB56B4"/>
    <w:rsid w:val="00AE1A19"/>
    <w:rsid w:val="00AE2C67"/>
    <w:rsid w:val="00AE4D37"/>
    <w:rsid w:val="00AF2BBD"/>
    <w:rsid w:val="00B02253"/>
    <w:rsid w:val="00B03184"/>
    <w:rsid w:val="00B0372F"/>
    <w:rsid w:val="00B072C8"/>
    <w:rsid w:val="00B0747A"/>
    <w:rsid w:val="00B159E7"/>
    <w:rsid w:val="00B21108"/>
    <w:rsid w:val="00B2315E"/>
    <w:rsid w:val="00B23C57"/>
    <w:rsid w:val="00B32981"/>
    <w:rsid w:val="00B37BC6"/>
    <w:rsid w:val="00B43BC8"/>
    <w:rsid w:val="00B52C10"/>
    <w:rsid w:val="00B639C6"/>
    <w:rsid w:val="00B71824"/>
    <w:rsid w:val="00B74AB6"/>
    <w:rsid w:val="00B77854"/>
    <w:rsid w:val="00B84ACB"/>
    <w:rsid w:val="00B85D99"/>
    <w:rsid w:val="00B951FC"/>
    <w:rsid w:val="00B96FBD"/>
    <w:rsid w:val="00BA1B78"/>
    <w:rsid w:val="00BA4B24"/>
    <w:rsid w:val="00BB2D8B"/>
    <w:rsid w:val="00BC3474"/>
    <w:rsid w:val="00BD08B9"/>
    <w:rsid w:val="00BD2455"/>
    <w:rsid w:val="00BD5697"/>
    <w:rsid w:val="00BE285B"/>
    <w:rsid w:val="00BE3ACF"/>
    <w:rsid w:val="00BF3708"/>
    <w:rsid w:val="00BF3F99"/>
    <w:rsid w:val="00C04EF5"/>
    <w:rsid w:val="00C05EB8"/>
    <w:rsid w:val="00C0622C"/>
    <w:rsid w:val="00C14744"/>
    <w:rsid w:val="00C15B6D"/>
    <w:rsid w:val="00C1704E"/>
    <w:rsid w:val="00C242D9"/>
    <w:rsid w:val="00C2471A"/>
    <w:rsid w:val="00C32D59"/>
    <w:rsid w:val="00C34CBC"/>
    <w:rsid w:val="00C40467"/>
    <w:rsid w:val="00C43B41"/>
    <w:rsid w:val="00C4709D"/>
    <w:rsid w:val="00C47DD0"/>
    <w:rsid w:val="00C5078C"/>
    <w:rsid w:val="00C52CA3"/>
    <w:rsid w:val="00C54570"/>
    <w:rsid w:val="00C65256"/>
    <w:rsid w:val="00C73242"/>
    <w:rsid w:val="00C74FB8"/>
    <w:rsid w:val="00C802F9"/>
    <w:rsid w:val="00C91D50"/>
    <w:rsid w:val="00CA26FB"/>
    <w:rsid w:val="00CB5F9D"/>
    <w:rsid w:val="00CC1886"/>
    <w:rsid w:val="00CC345A"/>
    <w:rsid w:val="00CC67B6"/>
    <w:rsid w:val="00CC6AE2"/>
    <w:rsid w:val="00CC776C"/>
    <w:rsid w:val="00CD32BE"/>
    <w:rsid w:val="00CE2C9C"/>
    <w:rsid w:val="00CE4C73"/>
    <w:rsid w:val="00CF0CEB"/>
    <w:rsid w:val="00CF610D"/>
    <w:rsid w:val="00D12AF1"/>
    <w:rsid w:val="00D12FA7"/>
    <w:rsid w:val="00D2193B"/>
    <w:rsid w:val="00D266E9"/>
    <w:rsid w:val="00D34AA0"/>
    <w:rsid w:val="00D37814"/>
    <w:rsid w:val="00D41C2B"/>
    <w:rsid w:val="00D45026"/>
    <w:rsid w:val="00D478FD"/>
    <w:rsid w:val="00D53497"/>
    <w:rsid w:val="00D61678"/>
    <w:rsid w:val="00D67882"/>
    <w:rsid w:val="00D70737"/>
    <w:rsid w:val="00D70E8A"/>
    <w:rsid w:val="00D7389D"/>
    <w:rsid w:val="00D74369"/>
    <w:rsid w:val="00D77A65"/>
    <w:rsid w:val="00D803DA"/>
    <w:rsid w:val="00D837C8"/>
    <w:rsid w:val="00D93BC7"/>
    <w:rsid w:val="00D95C0B"/>
    <w:rsid w:val="00D975D1"/>
    <w:rsid w:val="00DB340F"/>
    <w:rsid w:val="00DB6BAE"/>
    <w:rsid w:val="00DC29AC"/>
    <w:rsid w:val="00DC2FF5"/>
    <w:rsid w:val="00DC40AE"/>
    <w:rsid w:val="00DC75F9"/>
    <w:rsid w:val="00DC7F75"/>
    <w:rsid w:val="00DD33E0"/>
    <w:rsid w:val="00DD4EA3"/>
    <w:rsid w:val="00DE5C60"/>
    <w:rsid w:val="00DF0CC6"/>
    <w:rsid w:val="00DF284C"/>
    <w:rsid w:val="00DF3610"/>
    <w:rsid w:val="00DF49E7"/>
    <w:rsid w:val="00E003A4"/>
    <w:rsid w:val="00E06147"/>
    <w:rsid w:val="00E066B0"/>
    <w:rsid w:val="00E17A46"/>
    <w:rsid w:val="00E26DF5"/>
    <w:rsid w:val="00E30376"/>
    <w:rsid w:val="00E41ECF"/>
    <w:rsid w:val="00E430D4"/>
    <w:rsid w:val="00E47533"/>
    <w:rsid w:val="00E47720"/>
    <w:rsid w:val="00E562BD"/>
    <w:rsid w:val="00E62DDC"/>
    <w:rsid w:val="00E71D30"/>
    <w:rsid w:val="00E72788"/>
    <w:rsid w:val="00E7366E"/>
    <w:rsid w:val="00EA21D8"/>
    <w:rsid w:val="00EA22FE"/>
    <w:rsid w:val="00EB5230"/>
    <w:rsid w:val="00EB7D33"/>
    <w:rsid w:val="00EC0654"/>
    <w:rsid w:val="00EC365D"/>
    <w:rsid w:val="00EC3A01"/>
    <w:rsid w:val="00EC409B"/>
    <w:rsid w:val="00EC7C20"/>
    <w:rsid w:val="00ED1ADA"/>
    <w:rsid w:val="00ED5D0C"/>
    <w:rsid w:val="00EE2260"/>
    <w:rsid w:val="00EE572A"/>
    <w:rsid w:val="00EE7506"/>
    <w:rsid w:val="00EF2C57"/>
    <w:rsid w:val="00F004BF"/>
    <w:rsid w:val="00F16431"/>
    <w:rsid w:val="00F16EB2"/>
    <w:rsid w:val="00F17172"/>
    <w:rsid w:val="00F26CB8"/>
    <w:rsid w:val="00F42C0D"/>
    <w:rsid w:val="00F44F39"/>
    <w:rsid w:val="00F476EC"/>
    <w:rsid w:val="00F51164"/>
    <w:rsid w:val="00F642CC"/>
    <w:rsid w:val="00F6431A"/>
    <w:rsid w:val="00F6502F"/>
    <w:rsid w:val="00F65462"/>
    <w:rsid w:val="00F70945"/>
    <w:rsid w:val="00F736DA"/>
    <w:rsid w:val="00F80840"/>
    <w:rsid w:val="00F829D7"/>
    <w:rsid w:val="00F82D1B"/>
    <w:rsid w:val="00F8618C"/>
    <w:rsid w:val="00F87E0A"/>
    <w:rsid w:val="00FA2E9D"/>
    <w:rsid w:val="00FA62B5"/>
    <w:rsid w:val="00FB36A4"/>
    <w:rsid w:val="00FB6DA8"/>
    <w:rsid w:val="00FC1EFC"/>
    <w:rsid w:val="00FC610A"/>
    <w:rsid w:val="00FD0B80"/>
    <w:rsid w:val="00FD0CB5"/>
    <w:rsid w:val="00FD3353"/>
    <w:rsid w:val="00FD3E9E"/>
    <w:rsid w:val="00FE1C93"/>
    <w:rsid w:val="00FE2015"/>
    <w:rsid w:val="00FE24DF"/>
    <w:rsid w:val="00FF2C37"/>
    <w:rsid w:val="00FF4BA7"/>
    <w:rsid w:val="00FF5C4E"/>
    <w:rsid w:val="022241F5"/>
    <w:rsid w:val="144132BE"/>
    <w:rsid w:val="1770BC9A"/>
    <w:rsid w:val="1E430D71"/>
    <w:rsid w:val="21599663"/>
    <w:rsid w:val="276226B7"/>
    <w:rsid w:val="3014FF5F"/>
    <w:rsid w:val="372F91F5"/>
    <w:rsid w:val="37ACF8F0"/>
    <w:rsid w:val="45E5A404"/>
    <w:rsid w:val="462370A5"/>
    <w:rsid w:val="4CCA0147"/>
    <w:rsid w:val="4E70D8C7"/>
    <w:rsid w:val="5503293A"/>
    <w:rsid w:val="79D0311D"/>
    <w:rsid w:val="7B7BDA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F6D2919C-FC01-4A0D-AFD9-ABD1AA31B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6593E"/>
    <w:rPr>
      <w:sz w:val="16"/>
      <w:szCs w:val="16"/>
    </w:rPr>
  </w:style>
  <w:style w:type="paragraph" w:styleId="CommentText">
    <w:name w:val="annotation text"/>
    <w:basedOn w:val="Normal"/>
    <w:link w:val="CommentTextChar"/>
    <w:unhideWhenUsed/>
    <w:rsid w:val="0056593E"/>
    <w:rPr>
      <w:sz w:val="20"/>
      <w:szCs w:val="20"/>
    </w:rPr>
  </w:style>
  <w:style w:type="character" w:customStyle="1" w:styleId="CommentTextChar">
    <w:name w:val="Comment Text Char"/>
    <w:basedOn w:val="DefaultParagraphFont"/>
    <w:link w:val="CommentText"/>
    <w:rsid w:val="0056593E"/>
    <w:rPr>
      <w:rFonts w:ascii="Arial" w:hAnsi="Arial" w:cs="Arial"/>
      <w:lang w:eastAsia="en-US"/>
    </w:rPr>
  </w:style>
  <w:style w:type="paragraph" w:styleId="CommentSubject">
    <w:name w:val="annotation subject"/>
    <w:basedOn w:val="CommentText"/>
    <w:next w:val="CommentText"/>
    <w:link w:val="CommentSubjectChar"/>
    <w:semiHidden/>
    <w:unhideWhenUsed/>
    <w:rsid w:val="0056593E"/>
    <w:rPr>
      <w:b/>
      <w:bCs/>
    </w:rPr>
  </w:style>
  <w:style w:type="character" w:customStyle="1" w:styleId="CommentSubjectChar">
    <w:name w:val="Comment Subject Char"/>
    <w:basedOn w:val="CommentTextChar"/>
    <w:link w:val="CommentSubject"/>
    <w:semiHidden/>
    <w:rsid w:val="0056593E"/>
    <w:rPr>
      <w:rFonts w:ascii="Arial" w:hAnsi="Arial" w:cs="Arial"/>
      <w:b/>
      <w:bCs/>
      <w:lang w:eastAsia="en-US"/>
    </w:rPr>
  </w:style>
  <w:style w:type="character" w:styleId="Hyperlink">
    <w:name w:val="Hyperlink"/>
    <w:basedOn w:val="DefaultParagraphFont"/>
    <w:unhideWhenUsed/>
    <w:rsid w:val="006E507C"/>
    <w:rPr>
      <w:color w:val="0000FF" w:themeColor="hyperlink"/>
      <w:u w:val="single"/>
    </w:rPr>
  </w:style>
  <w:style w:type="character" w:styleId="UnresolvedMention">
    <w:name w:val="Unresolved Mention"/>
    <w:basedOn w:val="DefaultParagraphFont"/>
    <w:uiPriority w:val="99"/>
    <w:semiHidden/>
    <w:unhideWhenUsed/>
    <w:rsid w:val="006E5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aea.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onr.org.uk/media/pobf24xm/saps2014.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nr.org.uk/media/lrnfqbg1/ns-tast-gd-014.doc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ONRW-2126615823-12701</_dlc_DocId>
    <_dlc_DocIdUrl xmlns="f6cfbbfa-3ea0-4d8e-acde-632e83cd9c55">
      <Url>https://prodonrgov.sharepoint.com/sites/WIReD/_layouts/15/DocIdRedir.aspx?ID=ONRW-2126615823-12701</Url>
      <Description>ONRW-2126615823-12701</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2.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3.xml><?xml version="1.0" encoding="utf-8"?>
<ds:datastoreItem xmlns:ds="http://schemas.openxmlformats.org/officeDocument/2006/customXml" ds:itemID="{C321E796-EFA4-4532-AB44-28677069D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5.xml><?xml version="1.0" encoding="utf-8"?>
<ds:datastoreItem xmlns:ds="http://schemas.openxmlformats.org/officeDocument/2006/customXml" ds:itemID="{C97249D3-5E4B-465F-93AF-46D391F33B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2217</Words>
  <Characters>12638</Characters>
  <Application>Microsoft Office Word</Application>
  <DocSecurity>0</DocSecurity>
  <Lines>105</Lines>
  <Paragraphs>29</Paragraphs>
  <ScaleCrop>false</ScaleCrop>
  <Company>Health and Safety Executive</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cp:keywords/>
  <dc:description/>
  <cp:revision>376</cp:revision>
  <cp:lastPrinted>2017-10-03T18:43:00Z</cp:lastPrinted>
  <dcterms:created xsi:type="dcterms:W3CDTF">2026-05-05T17:47:00Z</dcterms:created>
  <dcterms:modified xsi:type="dcterms:W3CDTF">2026-08-10T09:47:00Z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8daebfb3-aa38-4e43-af19-904676caf127</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