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79963" w14:textId="77777777" w:rsidR="00C10B8A" w:rsidRPr="00035A3E" w:rsidRDefault="00C10B8A" w:rsidP="00E2267D">
      <w:pPr>
        <w:jc w:val="center"/>
        <w:rPr>
          <w:rFonts w:ascii="Arial" w:hAnsi="Arial" w:cs="Arial"/>
          <w:b/>
        </w:rPr>
      </w:pPr>
      <w:r w:rsidRPr="00035A3E">
        <w:rPr>
          <w:rFonts w:ascii="Arial" w:hAnsi="Arial" w:cs="Arial"/>
          <w:b/>
        </w:rPr>
        <w:t xml:space="preserve">Minutes of the ONR Board </w:t>
      </w:r>
    </w:p>
    <w:p w14:paraId="6E243EE2" w14:textId="3677C960" w:rsidR="00C10B8A" w:rsidRPr="00035A3E" w:rsidRDefault="00FA0C5A" w:rsidP="00E2267D">
      <w:pPr>
        <w:jc w:val="center"/>
        <w:rPr>
          <w:rFonts w:ascii="Arial" w:hAnsi="Arial" w:cs="Arial"/>
          <w:b/>
        </w:rPr>
      </w:pPr>
      <w:r w:rsidRPr="00035A3E">
        <w:rPr>
          <w:rFonts w:ascii="Arial" w:hAnsi="Arial" w:cs="Arial"/>
          <w:b/>
        </w:rPr>
        <w:t>30 July</w:t>
      </w:r>
      <w:r w:rsidR="008D7D9D" w:rsidRPr="00035A3E">
        <w:rPr>
          <w:rFonts w:ascii="Arial" w:hAnsi="Arial" w:cs="Arial"/>
          <w:b/>
        </w:rPr>
        <w:t xml:space="preserve"> 2025</w:t>
      </w:r>
    </w:p>
    <w:p w14:paraId="7F8D4EB9" w14:textId="4F52DF58" w:rsidR="00C10B8A" w:rsidRPr="00035A3E" w:rsidRDefault="00FA0C5A" w:rsidP="00E2267D">
      <w:pPr>
        <w:jc w:val="center"/>
        <w:rPr>
          <w:rFonts w:ascii="Arial" w:hAnsi="Arial" w:cs="Arial"/>
          <w:b/>
        </w:rPr>
      </w:pPr>
      <w:r w:rsidRPr="00035A3E">
        <w:rPr>
          <w:rFonts w:ascii="Arial" w:hAnsi="Arial" w:cs="Arial"/>
          <w:b/>
        </w:rPr>
        <w:t>Den</w:t>
      </w:r>
      <w:r w:rsidR="000A6499" w:rsidRPr="00035A3E">
        <w:rPr>
          <w:rFonts w:ascii="Arial" w:hAnsi="Arial" w:cs="Arial"/>
          <w:b/>
        </w:rPr>
        <w:t>m</w:t>
      </w:r>
      <w:r w:rsidRPr="00035A3E">
        <w:rPr>
          <w:rFonts w:ascii="Arial" w:hAnsi="Arial" w:cs="Arial"/>
          <w:b/>
        </w:rPr>
        <w:t>a</w:t>
      </w:r>
      <w:r w:rsidR="000A6499" w:rsidRPr="00035A3E">
        <w:rPr>
          <w:rFonts w:ascii="Arial" w:hAnsi="Arial" w:cs="Arial"/>
          <w:b/>
        </w:rPr>
        <w:t>n</w:t>
      </w:r>
      <w:r w:rsidRPr="00035A3E">
        <w:rPr>
          <w:rFonts w:ascii="Arial" w:hAnsi="Arial" w:cs="Arial"/>
          <w:b/>
        </w:rPr>
        <w:t xml:space="preserve"> Meeting Room</w:t>
      </w:r>
      <w:r w:rsidR="00AA767E" w:rsidRPr="00035A3E">
        <w:rPr>
          <w:rFonts w:ascii="Arial" w:hAnsi="Arial" w:cs="Arial"/>
          <w:b/>
        </w:rPr>
        <w:t>,</w:t>
      </w:r>
      <w:r w:rsidR="00AA767E" w:rsidRPr="00035A3E">
        <w:t xml:space="preserve"> </w:t>
      </w:r>
      <w:r w:rsidR="00AA767E" w:rsidRPr="00035A3E">
        <w:rPr>
          <w:rFonts w:ascii="Arial" w:hAnsi="Arial" w:cs="Arial"/>
          <w:b/>
        </w:rPr>
        <w:t>S</w:t>
      </w:r>
      <w:r w:rsidR="000A6499" w:rsidRPr="00035A3E">
        <w:rPr>
          <w:rFonts w:ascii="Arial" w:hAnsi="Arial" w:cs="Arial"/>
          <w:b/>
        </w:rPr>
        <w:t>t</w:t>
      </w:r>
      <w:r w:rsidR="00AA767E" w:rsidRPr="00035A3E">
        <w:rPr>
          <w:rFonts w:ascii="Arial" w:hAnsi="Arial" w:cs="Arial"/>
          <w:b/>
        </w:rPr>
        <w:t xml:space="preserve"> James </w:t>
      </w:r>
      <w:r w:rsidR="00891835" w:rsidRPr="00035A3E">
        <w:rPr>
          <w:rFonts w:ascii="Arial" w:hAnsi="Arial" w:cs="Arial"/>
          <w:b/>
        </w:rPr>
        <w:t>House</w:t>
      </w:r>
      <w:r w:rsidR="00AA767E" w:rsidRPr="00035A3E">
        <w:rPr>
          <w:rFonts w:ascii="Arial" w:hAnsi="Arial" w:cs="Arial"/>
          <w:b/>
        </w:rPr>
        <w:t>, Cheltenham</w:t>
      </w:r>
      <w:r w:rsidR="00F75567" w:rsidRPr="00035A3E">
        <w:rPr>
          <w:rFonts w:ascii="Arial" w:hAnsi="Arial" w:cs="Arial"/>
          <w:b/>
        </w:rPr>
        <w:t xml:space="preserve"> and MS Te</w:t>
      </w:r>
      <w:r w:rsidR="00910C1C" w:rsidRPr="00035A3E">
        <w:rPr>
          <w:rFonts w:ascii="Arial" w:hAnsi="Arial" w:cs="Arial"/>
          <w:b/>
        </w:rPr>
        <w:t>ams</w:t>
      </w:r>
    </w:p>
    <w:p w14:paraId="6B11FB54" w14:textId="77777777" w:rsidR="00C10B8A" w:rsidRPr="00035A3E" w:rsidRDefault="00C10B8A" w:rsidP="00E2267D">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631"/>
      </w:tblGrid>
      <w:tr w:rsidR="00035A3E" w:rsidRPr="00035A3E" w14:paraId="76D8A026" w14:textId="77777777" w:rsidTr="00A41B00">
        <w:tc>
          <w:tcPr>
            <w:tcW w:w="4395" w:type="dxa"/>
          </w:tcPr>
          <w:p w14:paraId="2BE3A38D" w14:textId="77777777" w:rsidR="00C10B8A" w:rsidRPr="00035A3E" w:rsidRDefault="00C10B8A" w:rsidP="00E2267D">
            <w:pPr>
              <w:rPr>
                <w:rFonts w:ascii="Arial" w:hAnsi="Arial" w:cs="Arial"/>
                <w:b/>
              </w:rPr>
            </w:pPr>
            <w:r w:rsidRPr="00035A3E">
              <w:rPr>
                <w:rFonts w:ascii="Arial" w:hAnsi="Arial" w:cs="Arial"/>
                <w:b/>
              </w:rPr>
              <w:t xml:space="preserve">Present: </w:t>
            </w:r>
          </w:p>
          <w:p w14:paraId="57063090" w14:textId="7C758DB8" w:rsidR="00C10B8A" w:rsidRPr="00035A3E" w:rsidRDefault="00950B7D" w:rsidP="00E2267D">
            <w:pPr>
              <w:rPr>
                <w:rFonts w:ascii="Arial" w:hAnsi="Arial" w:cs="Arial"/>
              </w:rPr>
            </w:pPr>
            <w:r w:rsidRPr="00035A3E">
              <w:rPr>
                <w:rFonts w:ascii="Arial" w:hAnsi="Arial" w:cs="Arial"/>
              </w:rPr>
              <w:t>Nick</w:t>
            </w:r>
            <w:r w:rsidR="00FF5CA2" w:rsidRPr="00035A3E">
              <w:rPr>
                <w:rFonts w:ascii="Arial" w:hAnsi="Arial" w:cs="Arial"/>
              </w:rPr>
              <w:t>i</w:t>
            </w:r>
            <w:r w:rsidRPr="00035A3E">
              <w:rPr>
                <w:rFonts w:ascii="Arial" w:hAnsi="Arial" w:cs="Arial"/>
              </w:rPr>
              <w:t xml:space="preserve"> Crauford</w:t>
            </w:r>
            <w:r w:rsidR="00C10B8A" w:rsidRPr="00035A3E">
              <w:rPr>
                <w:rFonts w:ascii="Arial" w:hAnsi="Arial" w:cs="Arial"/>
              </w:rPr>
              <w:t xml:space="preserve"> - Chair</w:t>
            </w:r>
            <w:r w:rsidR="00C10B8A" w:rsidRPr="00035A3E">
              <w:rPr>
                <w:rFonts w:ascii="Arial" w:hAnsi="Arial" w:cs="Arial"/>
              </w:rPr>
              <w:tab/>
            </w:r>
          </w:p>
          <w:p w14:paraId="21A271DC" w14:textId="77777777" w:rsidR="00C10B8A" w:rsidRPr="00035A3E" w:rsidRDefault="00C10B8A" w:rsidP="00E2267D">
            <w:pPr>
              <w:rPr>
                <w:rFonts w:ascii="Arial" w:hAnsi="Arial" w:cs="Arial"/>
              </w:rPr>
            </w:pPr>
            <w:r w:rsidRPr="00035A3E">
              <w:rPr>
                <w:rFonts w:ascii="Arial" w:hAnsi="Arial" w:cs="Arial"/>
              </w:rPr>
              <w:t>Jean Llewellyn - Non-Executive Director</w:t>
            </w:r>
          </w:p>
          <w:p w14:paraId="74FECE52" w14:textId="514AFF8C" w:rsidR="00FA7352" w:rsidRPr="00035A3E" w:rsidRDefault="00FA7352" w:rsidP="00E2267D">
            <w:pPr>
              <w:rPr>
                <w:rFonts w:ascii="Arial" w:hAnsi="Arial" w:cs="Arial"/>
              </w:rPr>
            </w:pPr>
            <w:r w:rsidRPr="00035A3E">
              <w:rPr>
                <w:rFonts w:ascii="Arial" w:hAnsi="Arial" w:cs="Arial"/>
              </w:rPr>
              <w:t>Roger Hardy</w:t>
            </w:r>
            <w:r w:rsidR="00535FF0" w:rsidRPr="00035A3E">
              <w:rPr>
                <w:rFonts w:ascii="Arial" w:hAnsi="Arial" w:cs="Arial"/>
              </w:rPr>
              <w:t xml:space="preserve"> </w:t>
            </w:r>
            <w:r w:rsidR="00C85518" w:rsidRPr="00035A3E">
              <w:rPr>
                <w:rFonts w:ascii="Arial" w:hAnsi="Arial" w:cs="Arial"/>
              </w:rPr>
              <w:t>-</w:t>
            </w:r>
            <w:r w:rsidRPr="00035A3E">
              <w:rPr>
                <w:rFonts w:ascii="Arial" w:hAnsi="Arial" w:cs="Arial"/>
              </w:rPr>
              <w:t xml:space="preserve"> Non-E</w:t>
            </w:r>
            <w:r w:rsidR="00C80E71" w:rsidRPr="00035A3E">
              <w:rPr>
                <w:rFonts w:ascii="Arial" w:hAnsi="Arial" w:cs="Arial"/>
              </w:rPr>
              <w:t>xecutive Director</w:t>
            </w:r>
          </w:p>
          <w:p w14:paraId="44F10CCC" w14:textId="16DC9E9F" w:rsidR="00950B7D" w:rsidRPr="00035A3E" w:rsidRDefault="00950B7D" w:rsidP="00E2267D">
            <w:pPr>
              <w:rPr>
                <w:rFonts w:ascii="Arial" w:hAnsi="Arial" w:cs="Arial"/>
              </w:rPr>
            </w:pPr>
            <w:r w:rsidRPr="00035A3E">
              <w:rPr>
                <w:rFonts w:ascii="Arial" w:hAnsi="Arial" w:cs="Arial"/>
              </w:rPr>
              <w:t>Janet Wilson</w:t>
            </w:r>
            <w:r w:rsidR="00535FF0" w:rsidRPr="00035A3E">
              <w:rPr>
                <w:rFonts w:ascii="Arial" w:hAnsi="Arial" w:cs="Arial"/>
              </w:rPr>
              <w:t xml:space="preserve"> </w:t>
            </w:r>
            <w:r w:rsidRPr="00035A3E">
              <w:rPr>
                <w:rFonts w:ascii="Arial" w:hAnsi="Arial" w:cs="Arial"/>
              </w:rPr>
              <w:t>- Non-Executive Director</w:t>
            </w:r>
          </w:p>
          <w:p w14:paraId="6CFF17E2" w14:textId="04971178" w:rsidR="00950B7D" w:rsidRPr="00035A3E" w:rsidRDefault="00950B7D" w:rsidP="00E2267D">
            <w:pPr>
              <w:rPr>
                <w:rFonts w:ascii="Arial" w:hAnsi="Arial" w:cs="Arial"/>
              </w:rPr>
            </w:pPr>
            <w:r w:rsidRPr="00035A3E">
              <w:rPr>
                <w:rFonts w:ascii="Arial" w:hAnsi="Arial" w:cs="Arial"/>
              </w:rPr>
              <w:t>Tracey Matthews</w:t>
            </w:r>
            <w:r w:rsidR="00535FF0" w:rsidRPr="00035A3E">
              <w:rPr>
                <w:rFonts w:ascii="Arial" w:hAnsi="Arial" w:cs="Arial"/>
              </w:rPr>
              <w:t xml:space="preserve"> </w:t>
            </w:r>
            <w:r w:rsidRPr="00035A3E">
              <w:rPr>
                <w:rFonts w:ascii="Arial" w:hAnsi="Arial" w:cs="Arial"/>
              </w:rPr>
              <w:t>- Non-Executive Director</w:t>
            </w:r>
          </w:p>
          <w:p w14:paraId="5C1203F3" w14:textId="188B574C" w:rsidR="0073328E" w:rsidRPr="00035A3E" w:rsidRDefault="008735E6" w:rsidP="00E2267D">
            <w:pPr>
              <w:rPr>
                <w:rFonts w:ascii="Arial" w:hAnsi="Arial" w:cs="Arial"/>
              </w:rPr>
            </w:pPr>
            <w:r w:rsidRPr="00035A3E">
              <w:rPr>
                <w:rFonts w:ascii="Arial" w:hAnsi="Arial" w:cs="Arial"/>
              </w:rPr>
              <w:t>Mike Finnerty</w:t>
            </w:r>
            <w:r w:rsidR="00535FF0" w:rsidRPr="00035A3E">
              <w:rPr>
                <w:rFonts w:ascii="Arial" w:hAnsi="Arial" w:cs="Arial"/>
              </w:rPr>
              <w:t xml:space="preserve"> </w:t>
            </w:r>
            <w:r w:rsidR="0073328E" w:rsidRPr="00035A3E">
              <w:rPr>
                <w:rFonts w:ascii="Arial" w:hAnsi="Arial" w:cs="Arial"/>
              </w:rPr>
              <w:t xml:space="preserve">- Chief Executive and </w:t>
            </w:r>
            <w:r w:rsidR="00144568" w:rsidRPr="00035A3E">
              <w:rPr>
                <w:rFonts w:ascii="Arial" w:hAnsi="Arial" w:cs="Arial"/>
              </w:rPr>
              <w:t>Chief Nuclear Inspector</w:t>
            </w:r>
            <w:r w:rsidR="00063B76" w:rsidRPr="00035A3E">
              <w:rPr>
                <w:rFonts w:ascii="Arial" w:hAnsi="Arial" w:cs="Arial"/>
              </w:rPr>
              <w:t xml:space="preserve"> (CE/CNI)</w:t>
            </w:r>
          </w:p>
          <w:p w14:paraId="7DCCC4D5" w14:textId="54E97A48" w:rsidR="00D7460D" w:rsidRPr="00035A3E" w:rsidRDefault="00D7460D" w:rsidP="00D7460D">
            <w:pPr>
              <w:rPr>
                <w:rFonts w:ascii="Arial" w:hAnsi="Arial" w:cs="Arial"/>
              </w:rPr>
            </w:pPr>
            <w:r w:rsidRPr="00035A3E">
              <w:rPr>
                <w:rFonts w:ascii="Arial" w:hAnsi="Arial" w:cs="Arial"/>
              </w:rPr>
              <w:t>Paul Fyfe</w:t>
            </w:r>
            <w:r w:rsidR="00487C89" w:rsidRPr="00035A3E">
              <w:rPr>
                <w:rFonts w:ascii="Arial" w:hAnsi="Arial" w:cs="Arial"/>
              </w:rPr>
              <w:t xml:space="preserve"> -</w:t>
            </w:r>
            <w:r w:rsidRPr="00035A3E">
              <w:rPr>
                <w:rFonts w:ascii="Arial" w:hAnsi="Arial" w:cs="Arial"/>
              </w:rPr>
              <w:t xml:space="preserve"> Deputy Chief Nuclear Inspector and Senior Director </w:t>
            </w:r>
            <w:r w:rsidR="00AD4413" w:rsidRPr="00035A3E">
              <w:rPr>
                <w:rFonts w:ascii="Arial" w:hAnsi="Arial" w:cs="Arial"/>
              </w:rPr>
              <w:t xml:space="preserve">of </w:t>
            </w:r>
            <w:r w:rsidRPr="00035A3E">
              <w:rPr>
                <w:rFonts w:ascii="Arial" w:hAnsi="Arial" w:cs="Arial"/>
              </w:rPr>
              <w:t>Regulation</w:t>
            </w:r>
            <w:r w:rsidRPr="00035A3E">
              <w:rPr>
                <w:rStyle w:val="FootnoteReference"/>
                <w:rFonts w:ascii="Arial" w:hAnsi="Arial" w:cs="Arial"/>
              </w:rPr>
              <w:footnoteReference w:id="1"/>
            </w:r>
          </w:p>
          <w:p w14:paraId="5509BAB4" w14:textId="441CE3EC" w:rsidR="00D7460D" w:rsidRPr="00035A3E" w:rsidRDefault="00D7460D" w:rsidP="00D7460D">
            <w:pPr>
              <w:rPr>
                <w:rFonts w:ascii="Arial" w:hAnsi="Arial" w:cs="Arial"/>
              </w:rPr>
            </w:pPr>
            <w:r w:rsidRPr="00035A3E">
              <w:rPr>
                <w:rFonts w:ascii="Arial" w:hAnsi="Arial" w:cs="Arial"/>
              </w:rPr>
              <w:t>Linda Aylmore</w:t>
            </w:r>
            <w:r w:rsidR="00487C89" w:rsidRPr="00035A3E">
              <w:rPr>
                <w:rFonts w:ascii="Arial" w:hAnsi="Arial" w:cs="Arial"/>
              </w:rPr>
              <w:t xml:space="preserve"> -</w:t>
            </w:r>
            <w:r w:rsidRPr="00035A3E">
              <w:rPr>
                <w:rFonts w:ascii="Arial" w:hAnsi="Arial" w:cs="Arial"/>
              </w:rPr>
              <w:t xml:space="preserve"> Finance Director</w:t>
            </w:r>
            <w:r w:rsidRPr="00035A3E">
              <w:rPr>
                <w:rStyle w:val="FootnoteReference"/>
                <w:rFonts w:ascii="Arial" w:hAnsi="Arial" w:cs="Arial"/>
              </w:rPr>
              <w:footnoteReference w:id="2"/>
            </w:r>
          </w:p>
          <w:p w14:paraId="3008A050" w14:textId="77777777" w:rsidR="00C10B8A" w:rsidRPr="00035A3E" w:rsidRDefault="00C10B8A" w:rsidP="001C7A06">
            <w:pPr>
              <w:rPr>
                <w:rFonts w:ascii="Arial" w:hAnsi="Arial" w:cs="Arial"/>
              </w:rPr>
            </w:pPr>
          </w:p>
        </w:tc>
        <w:tc>
          <w:tcPr>
            <w:tcW w:w="4631" w:type="dxa"/>
          </w:tcPr>
          <w:p w14:paraId="3C595B03" w14:textId="77777777" w:rsidR="001C7A06" w:rsidRPr="00035A3E" w:rsidRDefault="001C7A06" w:rsidP="00E2267D">
            <w:pPr>
              <w:rPr>
                <w:rFonts w:ascii="Arial" w:hAnsi="Arial" w:cs="Arial"/>
                <w:b/>
                <w:bCs/>
              </w:rPr>
            </w:pPr>
          </w:p>
          <w:p w14:paraId="5421AB04" w14:textId="082A8313" w:rsidR="00AA767E" w:rsidRPr="00035A3E" w:rsidRDefault="00AA767E" w:rsidP="00AA767E">
            <w:pPr>
              <w:rPr>
                <w:rFonts w:ascii="Arial" w:hAnsi="Arial" w:cs="Arial"/>
              </w:rPr>
            </w:pPr>
            <w:r w:rsidRPr="00035A3E">
              <w:rPr>
                <w:rFonts w:ascii="Arial" w:hAnsi="Arial" w:cs="Arial"/>
              </w:rPr>
              <w:t>Rachel Grant</w:t>
            </w:r>
            <w:r w:rsidR="00593E78" w:rsidRPr="00035A3E">
              <w:rPr>
                <w:rFonts w:ascii="Arial" w:hAnsi="Arial" w:cs="Arial"/>
              </w:rPr>
              <w:t xml:space="preserve"> -</w:t>
            </w:r>
            <w:r w:rsidRPr="00035A3E">
              <w:rPr>
                <w:rFonts w:ascii="Arial" w:hAnsi="Arial" w:cs="Arial"/>
              </w:rPr>
              <w:t xml:space="preserve"> Director, Strategy and Corporate Affairs</w:t>
            </w:r>
            <w:r w:rsidR="00666C76" w:rsidRPr="00035A3E">
              <w:rPr>
                <w:rStyle w:val="FootnoteReference"/>
                <w:rFonts w:ascii="Arial" w:hAnsi="Arial" w:cs="Arial"/>
              </w:rPr>
              <w:footnoteReference w:id="3"/>
            </w:r>
          </w:p>
          <w:p w14:paraId="2567191F" w14:textId="44BA3F4D" w:rsidR="00D7460D" w:rsidRPr="00035A3E" w:rsidRDefault="00D7460D" w:rsidP="00D7460D">
            <w:pPr>
              <w:rPr>
                <w:rFonts w:asciiTheme="minorBidi" w:hAnsiTheme="minorBidi" w:cstheme="minorBidi"/>
              </w:rPr>
            </w:pPr>
            <w:r w:rsidRPr="00035A3E">
              <w:rPr>
                <w:rFonts w:asciiTheme="minorBidi" w:hAnsiTheme="minorBidi" w:cstheme="minorBidi"/>
              </w:rPr>
              <w:t>Sarah Brown</w:t>
            </w:r>
            <w:r w:rsidR="00593E78" w:rsidRPr="00035A3E">
              <w:rPr>
                <w:rFonts w:asciiTheme="minorBidi" w:hAnsiTheme="minorBidi" w:cstheme="minorBidi"/>
              </w:rPr>
              <w:t xml:space="preserve"> -</w:t>
            </w:r>
            <w:r w:rsidRPr="00035A3E">
              <w:rPr>
                <w:rFonts w:asciiTheme="minorBidi" w:hAnsiTheme="minorBidi" w:cstheme="minorBidi"/>
              </w:rPr>
              <w:t xml:space="preserve"> Head of Policy</w:t>
            </w:r>
            <w:r w:rsidRPr="00035A3E">
              <w:rPr>
                <w:rStyle w:val="FootnoteReference"/>
                <w:rFonts w:asciiTheme="minorBidi" w:hAnsiTheme="minorBidi" w:cstheme="minorBidi"/>
              </w:rPr>
              <w:footnoteReference w:id="4"/>
            </w:r>
          </w:p>
          <w:p w14:paraId="2580E2EE" w14:textId="319E1348" w:rsidR="004143E3" w:rsidRPr="00035A3E" w:rsidRDefault="00FC539B" w:rsidP="004143E3">
            <w:pPr>
              <w:rPr>
                <w:rFonts w:asciiTheme="minorBidi" w:hAnsiTheme="minorBidi" w:cstheme="minorBidi"/>
              </w:rPr>
            </w:pPr>
            <w:r w:rsidRPr="00035A3E">
              <w:rPr>
                <w:rFonts w:asciiTheme="minorBidi" w:hAnsiTheme="minorBidi" w:cstheme="minorBidi"/>
              </w:rPr>
              <w:t>Donald Urquhart</w:t>
            </w:r>
            <w:r w:rsidR="00605049" w:rsidRPr="00035A3E">
              <w:rPr>
                <w:rFonts w:asciiTheme="minorBidi" w:hAnsiTheme="minorBidi" w:cstheme="minorBidi"/>
              </w:rPr>
              <w:t xml:space="preserve"> -</w:t>
            </w:r>
            <w:r w:rsidR="00D7460D" w:rsidRPr="00035A3E">
              <w:rPr>
                <w:rFonts w:asciiTheme="minorBidi" w:hAnsiTheme="minorBidi" w:cstheme="minorBidi"/>
              </w:rPr>
              <w:t xml:space="preserve"> </w:t>
            </w:r>
            <w:r w:rsidR="004143E3" w:rsidRPr="00035A3E">
              <w:rPr>
                <w:rFonts w:asciiTheme="minorBidi" w:hAnsiTheme="minorBidi" w:cstheme="minorBidi"/>
              </w:rPr>
              <w:t xml:space="preserve">CNI Special </w:t>
            </w:r>
          </w:p>
          <w:p w14:paraId="12756A57" w14:textId="445D207B" w:rsidR="00D7460D" w:rsidRPr="00035A3E" w:rsidRDefault="004143E3" w:rsidP="004143E3">
            <w:pPr>
              <w:rPr>
                <w:rFonts w:asciiTheme="minorBidi" w:hAnsiTheme="minorBidi" w:cstheme="minorBidi"/>
              </w:rPr>
            </w:pPr>
            <w:r w:rsidRPr="00035A3E">
              <w:rPr>
                <w:rFonts w:asciiTheme="minorBidi" w:hAnsiTheme="minorBidi" w:cstheme="minorBidi"/>
              </w:rPr>
              <w:t>Advisor</w:t>
            </w:r>
            <w:r w:rsidR="004538D4" w:rsidRPr="00035A3E">
              <w:rPr>
                <w:rStyle w:val="FootnoteReference"/>
                <w:rFonts w:asciiTheme="minorBidi" w:hAnsiTheme="minorBidi" w:cstheme="minorBidi"/>
              </w:rPr>
              <w:footnoteReference w:id="5"/>
            </w:r>
          </w:p>
          <w:p w14:paraId="3FA24A50" w14:textId="78C063AF" w:rsidR="00E81C8C" w:rsidRPr="00035A3E" w:rsidRDefault="00E81C8C" w:rsidP="00E81C8C">
            <w:pPr>
              <w:rPr>
                <w:rFonts w:asciiTheme="minorBidi" w:hAnsiTheme="minorBidi" w:cstheme="minorBidi"/>
              </w:rPr>
            </w:pPr>
            <w:r w:rsidRPr="00035A3E">
              <w:rPr>
                <w:rFonts w:asciiTheme="minorBidi" w:hAnsiTheme="minorBidi" w:cstheme="minorBidi"/>
              </w:rPr>
              <w:t xml:space="preserve">Mahtab Khan </w:t>
            </w:r>
            <w:r w:rsidR="00DC6A7C">
              <w:rPr>
                <w:rFonts w:asciiTheme="minorBidi" w:hAnsiTheme="minorBidi" w:cstheme="minorBidi"/>
              </w:rPr>
              <w:t xml:space="preserve">- </w:t>
            </w:r>
            <w:r w:rsidRPr="00035A3E">
              <w:rPr>
                <w:rFonts w:asciiTheme="minorBidi" w:hAnsiTheme="minorBidi" w:cstheme="minorBidi"/>
              </w:rPr>
              <w:t>Head of Safety Regulation - EPR (Hinkley Point C and Sizewell C)</w:t>
            </w:r>
            <w:r w:rsidRPr="00035A3E">
              <w:rPr>
                <w:rStyle w:val="FootnoteReference"/>
                <w:rFonts w:asciiTheme="minorBidi" w:hAnsiTheme="minorBidi" w:cstheme="minorBidi"/>
              </w:rPr>
              <w:footnoteReference w:id="6"/>
            </w:r>
          </w:p>
          <w:p w14:paraId="2EA674F2" w14:textId="45E73299" w:rsidR="00E81C8C" w:rsidRPr="00035A3E" w:rsidRDefault="00E81C8C" w:rsidP="00E81C8C">
            <w:pPr>
              <w:rPr>
                <w:rFonts w:asciiTheme="minorBidi" w:hAnsiTheme="minorBidi" w:cstheme="minorBidi"/>
              </w:rPr>
            </w:pPr>
            <w:r w:rsidRPr="00035A3E">
              <w:rPr>
                <w:rFonts w:asciiTheme="minorBidi" w:hAnsiTheme="minorBidi" w:cstheme="minorBidi"/>
              </w:rPr>
              <w:t>Sophie Trevenna - Head of Risk and Assurance</w:t>
            </w:r>
            <w:r w:rsidRPr="00035A3E">
              <w:rPr>
                <w:rStyle w:val="FootnoteReference"/>
                <w:rFonts w:asciiTheme="minorBidi" w:hAnsiTheme="minorBidi" w:cstheme="minorBidi"/>
              </w:rPr>
              <w:footnoteReference w:id="7"/>
            </w:r>
            <w:r w:rsidRPr="00035A3E">
              <w:rPr>
                <w:rFonts w:asciiTheme="minorBidi" w:hAnsiTheme="minorBidi" w:cstheme="minorBidi"/>
              </w:rPr>
              <w:t xml:space="preserve"> </w:t>
            </w:r>
          </w:p>
          <w:p w14:paraId="2128D51F" w14:textId="7C427703" w:rsidR="003D0018" w:rsidRPr="00035A3E" w:rsidRDefault="003D0018" w:rsidP="004143E3">
            <w:pPr>
              <w:rPr>
                <w:rFonts w:asciiTheme="minorBidi" w:hAnsiTheme="minorBidi" w:cstheme="minorBidi"/>
              </w:rPr>
            </w:pPr>
            <w:r w:rsidRPr="00035A3E">
              <w:rPr>
                <w:rFonts w:asciiTheme="minorBidi" w:hAnsiTheme="minorBidi" w:cstheme="minorBidi"/>
              </w:rPr>
              <w:t>Charlotte Cooper</w:t>
            </w:r>
            <w:r w:rsidR="00605049" w:rsidRPr="00035A3E">
              <w:rPr>
                <w:rFonts w:asciiTheme="minorBidi" w:hAnsiTheme="minorBidi" w:cstheme="minorBidi"/>
              </w:rPr>
              <w:t xml:space="preserve"> -</w:t>
            </w:r>
            <w:r w:rsidRPr="00035A3E">
              <w:rPr>
                <w:rFonts w:asciiTheme="minorBidi" w:hAnsiTheme="minorBidi" w:cstheme="minorBidi"/>
              </w:rPr>
              <w:t xml:space="preserve"> </w:t>
            </w:r>
            <w:r w:rsidR="00507713" w:rsidRPr="00035A3E">
              <w:rPr>
                <w:rFonts w:asciiTheme="minorBidi" w:hAnsiTheme="minorBidi" w:cstheme="minorBidi"/>
              </w:rPr>
              <w:t>Head of Governance and Private Office</w:t>
            </w:r>
          </w:p>
          <w:p w14:paraId="04F64599" w14:textId="0961AB22" w:rsidR="00903A32" w:rsidRPr="00035A3E" w:rsidRDefault="00903A32" w:rsidP="00EA0A17">
            <w:pPr>
              <w:rPr>
                <w:rFonts w:ascii="Arial" w:hAnsi="Arial" w:cs="Arial"/>
              </w:rPr>
            </w:pPr>
          </w:p>
        </w:tc>
      </w:tr>
    </w:tbl>
    <w:p w14:paraId="201A42DE" w14:textId="347E9554" w:rsidR="00467635" w:rsidRPr="00035A3E" w:rsidRDefault="00C10B8A" w:rsidP="00E2267D">
      <w:pPr>
        <w:rPr>
          <w:rFonts w:ascii="Arial" w:hAnsi="Arial" w:cs="Arial"/>
          <w:bCs/>
        </w:rPr>
      </w:pPr>
      <w:r w:rsidRPr="00035A3E">
        <w:rPr>
          <w:rFonts w:ascii="Arial" w:hAnsi="Arial" w:cs="Arial"/>
          <w:b/>
        </w:rPr>
        <w:t xml:space="preserve">Secretariat: </w:t>
      </w:r>
      <w:r w:rsidRPr="00035A3E">
        <w:rPr>
          <w:rFonts w:ascii="Arial" w:hAnsi="Arial" w:cs="Arial"/>
          <w:bCs/>
        </w:rPr>
        <w:t>Nidhi Misri, Head of Corporate Governance and Compliance (Board Secretary)</w:t>
      </w:r>
    </w:p>
    <w:p w14:paraId="77337421" w14:textId="0BFB142C" w:rsidR="00C10B8A" w:rsidRPr="00035A3E" w:rsidRDefault="00C10B8A" w:rsidP="00E2267D">
      <w:pPr>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7875"/>
      </w:tblGrid>
      <w:tr w:rsidR="00035A3E" w:rsidRPr="00035A3E" w14:paraId="3390E441" w14:textId="77777777" w:rsidTr="00D4484E">
        <w:tc>
          <w:tcPr>
            <w:tcW w:w="1141" w:type="dxa"/>
          </w:tcPr>
          <w:p w14:paraId="1D59C22B" w14:textId="77777777" w:rsidR="000A5AC2" w:rsidRPr="00035A3E" w:rsidRDefault="000A5AC2" w:rsidP="00E2267D">
            <w:pPr>
              <w:tabs>
                <w:tab w:val="left" w:pos="5347"/>
              </w:tabs>
              <w:rPr>
                <w:rFonts w:ascii="Arial" w:hAnsi="Arial" w:cs="Arial"/>
                <w:b/>
              </w:rPr>
            </w:pPr>
            <w:r w:rsidRPr="00035A3E">
              <w:rPr>
                <w:rFonts w:ascii="Arial" w:hAnsi="Arial" w:cs="Arial"/>
                <w:b/>
              </w:rPr>
              <w:t>1</w:t>
            </w:r>
          </w:p>
        </w:tc>
        <w:tc>
          <w:tcPr>
            <w:tcW w:w="7875" w:type="dxa"/>
          </w:tcPr>
          <w:p w14:paraId="177ABECB" w14:textId="77777777" w:rsidR="000A5AC2" w:rsidRPr="00035A3E" w:rsidRDefault="000A5AC2" w:rsidP="00E2267D">
            <w:pPr>
              <w:tabs>
                <w:tab w:val="left" w:pos="5347"/>
              </w:tabs>
              <w:rPr>
                <w:rFonts w:ascii="Arial" w:hAnsi="Arial" w:cs="Arial"/>
                <w:b/>
              </w:rPr>
            </w:pPr>
            <w:r w:rsidRPr="00035A3E">
              <w:rPr>
                <w:rFonts w:ascii="Arial" w:hAnsi="Arial" w:cs="Arial"/>
                <w:b/>
              </w:rPr>
              <w:t xml:space="preserve">Welcome, Apologies for Absence and Declarations of Interest </w:t>
            </w:r>
          </w:p>
          <w:p w14:paraId="5AF63D0C" w14:textId="77777777" w:rsidR="000A5AC2" w:rsidRPr="00035A3E" w:rsidRDefault="000A5AC2" w:rsidP="00E2267D">
            <w:pPr>
              <w:tabs>
                <w:tab w:val="left" w:pos="5347"/>
              </w:tabs>
              <w:rPr>
                <w:rFonts w:ascii="Arial" w:hAnsi="Arial" w:cs="Arial"/>
                <w:b/>
              </w:rPr>
            </w:pPr>
          </w:p>
        </w:tc>
      </w:tr>
      <w:tr w:rsidR="00035A3E" w:rsidRPr="00035A3E" w14:paraId="0B576307" w14:textId="77777777" w:rsidTr="00D4484E">
        <w:tc>
          <w:tcPr>
            <w:tcW w:w="1141" w:type="dxa"/>
          </w:tcPr>
          <w:p w14:paraId="589164DC" w14:textId="77777777" w:rsidR="000A5AC2" w:rsidRPr="00035A3E" w:rsidRDefault="000A5AC2" w:rsidP="00E2267D">
            <w:pPr>
              <w:tabs>
                <w:tab w:val="left" w:pos="5347"/>
              </w:tabs>
              <w:rPr>
                <w:rFonts w:ascii="Arial" w:hAnsi="Arial" w:cs="Arial"/>
              </w:rPr>
            </w:pPr>
            <w:r w:rsidRPr="00035A3E">
              <w:rPr>
                <w:rFonts w:ascii="Arial" w:hAnsi="Arial" w:cs="Arial"/>
              </w:rPr>
              <w:t>1.1</w:t>
            </w:r>
          </w:p>
          <w:p w14:paraId="5CD71E31" w14:textId="77777777" w:rsidR="000A5AC2" w:rsidRPr="00035A3E" w:rsidRDefault="000A5AC2" w:rsidP="00E2267D">
            <w:pPr>
              <w:tabs>
                <w:tab w:val="left" w:pos="5347"/>
              </w:tabs>
              <w:rPr>
                <w:rFonts w:ascii="Arial" w:hAnsi="Arial" w:cs="Arial"/>
              </w:rPr>
            </w:pPr>
          </w:p>
        </w:tc>
        <w:tc>
          <w:tcPr>
            <w:tcW w:w="7875" w:type="dxa"/>
          </w:tcPr>
          <w:p w14:paraId="43AE2893" w14:textId="0A01BCE4" w:rsidR="002E3313" w:rsidRPr="00035A3E" w:rsidRDefault="009824DA" w:rsidP="005030E8">
            <w:pPr>
              <w:pStyle w:val="Body"/>
              <w:pBdr>
                <w:top w:val="none" w:sz="0" w:space="0" w:color="auto"/>
                <w:left w:val="none" w:sz="0" w:space="0" w:color="auto"/>
                <w:bottom w:val="none" w:sz="0" w:space="0" w:color="auto"/>
                <w:right w:val="none" w:sz="0" w:space="0" w:color="auto"/>
                <w:between w:val="none" w:sz="0" w:space="0" w:color="auto"/>
                <w:bar w:val="none" w:sz="0" w:color="auto"/>
              </w:pBdr>
              <w:ind w:right="34"/>
              <w:rPr>
                <w:rFonts w:ascii="Arial" w:hAnsi="Arial" w:cs="Arial"/>
                <w:color w:val="auto"/>
              </w:rPr>
            </w:pPr>
            <w:r w:rsidRPr="00035A3E">
              <w:rPr>
                <w:rFonts w:ascii="Arial" w:hAnsi="Arial" w:cs="Arial"/>
                <w:color w:val="auto"/>
              </w:rPr>
              <w:t>The Chair welcomed everyone to the meeting.</w:t>
            </w:r>
          </w:p>
        </w:tc>
      </w:tr>
      <w:tr w:rsidR="00035A3E" w:rsidRPr="00035A3E" w14:paraId="7883C0BE" w14:textId="77777777" w:rsidTr="00D4484E">
        <w:tc>
          <w:tcPr>
            <w:tcW w:w="1141" w:type="dxa"/>
          </w:tcPr>
          <w:p w14:paraId="7EA358AF" w14:textId="154441B7" w:rsidR="000A5AC2" w:rsidRPr="00035A3E" w:rsidRDefault="000A5AC2" w:rsidP="00E2267D">
            <w:pPr>
              <w:tabs>
                <w:tab w:val="left" w:pos="5347"/>
              </w:tabs>
              <w:rPr>
                <w:rFonts w:ascii="Arial" w:hAnsi="Arial" w:cs="Arial"/>
              </w:rPr>
            </w:pPr>
            <w:r w:rsidRPr="00035A3E">
              <w:rPr>
                <w:rFonts w:ascii="Arial" w:hAnsi="Arial" w:cs="Arial"/>
              </w:rPr>
              <w:t>1.</w:t>
            </w:r>
            <w:r w:rsidR="008D12A0" w:rsidRPr="00035A3E">
              <w:rPr>
                <w:rFonts w:ascii="Arial" w:hAnsi="Arial" w:cs="Arial"/>
              </w:rPr>
              <w:t>2</w:t>
            </w:r>
          </w:p>
        </w:tc>
        <w:tc>
          <w:tcPr>
            <w:tcW w:w="7875" w:type="dxa"/>
          </w:tcPr>
          <w:p w14:paraId="3600D4D0" w14:textId="496A3EA5" w:rsidR="00D70918" w:rsidRPr="00035A3E" w:rsidRDefault="00DC4327" w:rsidP="00220EB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right="34"/>
              <w:rPr>
                <w:rFonts w:asciiTheme="minorBidi" w:hAnsiTheme="minorBidi" w:cstheme="minorBidi"/>
                <w:color w:val="auto"/>
                <w:bdr w:val="none" w:sz="0" w:space="0" w:color="auto"/>
              </w:rPr>
            </w:pPr>
            <w:r w:rsidRPr="00035A3E">
              <w:rPr>
                <w:rFonts w:asciiTheme="minorBidi" w:hAnsiTheme="minorBidi" w:cstheme="minorBidi"/>
                <w:color w:val="auto"/>
                <w:bdr w:val="none" w:sz="0" w:space="0" w:color="auto"/>
              </w:rPr>
              <w:t>She welcomed Mike Finnerty to his first Board meeting</w:t>
            </w:r>
            <w:r w:rsidR="0068263A" w:rsidRPr="00035A3E">
              <w:rPr>
                <w:rFonts w:asciiTheme="minorBidi" w:hAnsiTheme="minorBidi" w:cstheme="minorBidi"/>
                <w:color w:val="auto"/>
                <w:bdr w:val="none" w:sz="0" w:space="0" w:color="auto"/>
              </w:rPr>
              <w:t xml:space="preserve"> since </w:t>
            </w:r>
            <w:r w:rsidR="00A055FB" w:rsidRPr="00035A3E">
              <w:rPr>
                <w:rFonts w:asciiTheme="minorBidi" w:hAnsiTheme="minorBidi" w:cstheme="minorBidi"/>
                <w:color w:val="auto"/>
                <w:bdr w:val="none" w:sz="0" w:space="0" w:color="auto"/>
              </w:rPr>
              <w:t>taking up post a</w:t>
            </w:r>
            <w:r w:rsidR="0068263A" w:rsidRPr="00035A3E">
              <w:rPr>
                <w:rFonts w:asciiTheme="minorBidi" w:hAnsiTheme="minorBidi" w:cstheme="minorBidi"/>
                <w:color w:val="auto"/>
                <w:bdr w:val="none" w:sz="0" w:space="0" w:color="auto"/>
              </w:rPr>
              <w:t xml:space="preserve">s </w:t>
            </w:r>
            <w:r w:rsidR="00A055FB" w:rsidRPr="00035A3E">
              <w:rPr>
                <w:rFonts w:asciiTheme="minorBidi" w:hAnsiTheme="minorBidi" w:cstheme="minorBidi"/>
                <w:color w:val="auto"/>
                <w:bdr w:val="none" w:sz="0" w:space="0" w:color="auto"/>
              </w:rPr>
              <w:t>CE/CNI on 1 July 2025</w:t>
            </w:r>
            <w:r w:rsidRPr="00035A3E">
              <w:rPr>
                <w:rFonts w:asciiTheme="minorBidi" w:hAnsiTheme="minorBidi" w:cstheme="minorBidi"/>
                <w:color w:val="auto"/>
                <w:bdr w:val="none" w:sz="0" w:space="0" w:color="auto"/>
              </w:rPr>
              <w:t>.</w:t>
            </w:r>
          </w:p>
          <w:p w14:paraId="7A5A628D" w14:textId="7582904E" w:rsidR="00DC4327" w:rsidRPr="00035A3E" w:rsidRDefault="00DC4327" w:rsidP="00220EB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right="34"/>
              <w:rPr>
                <w:rFonts w:ascii="Arial" w:eastAsia="Arial" w:hAnsi="Arial" w:cs="Arial"/>
                <w:bCs/>
                <w:color w:val="auto"/>
              </w:rPr>
            </w:pPr>
          </w:p>
        </w:tc>
      </w:tr>
      <w:tr w:rsidR="00035A3E" w:rsidRPr="00035A3E" w14:paraId="27BF2F2E" w14:textId="77777777" w:rsidTr="00D4484E">
        <w:tc>
          <w:tcPr>
            <w:tcW w:w="1141" w:type="dxa"/>
          </w:tcPr>
          <w:p w14:paraId="359D54F0" w14:textId="09949909" w:rsidR="002E3313" w:rsidRPr="00035A3E" w:rsidRDefault="002E3313" w:rsidP="00E2267D">
            <w:pPr>
              <w:tabs>
                <w:tab w:val="left" w:pos="5347"/>
              </w:tabs>
              <w:rPr>
                <w:rFonts w:ascii="Arial" w:hAnsi="Arial" w:cs="Arial"/>
              </w:rPr>
            </w:pPr>
            <w:r w:rsidRPr="00035A3E">
              <w:rPr>
                <w:rFonts w:ascii="Arial" w:hAnsi="Arial" w:cs="Arial"/>
              </w:rPr>
              <w:t xml:space="preserve">1.3 </w:t>
            </w:r>
          </w:p>
        </w:tc>
        <w:tc>
          <w:tcPr>
            <w:tcW w:w="7875" w:type="dxa"/>
          </w:tcPr>
          <w:p w14:paraId="6FD05E51" w14:textId="7A26A7DE" w:rsidR="006B3678" w:rsidRPr="00035A3E" w:rsidRDefault="00420D91" w:rsidP="002E3313">
            <w:pPr>
              <w:rPr>
                <w:rFonts w:asciiTheme="minorBidi" w:hAnsiTheme="minorBidi" w:cstheme="minorBidi"/>
              </w:rPr>
            </w:pPr>
            <w:r w:rsidRPr="00035A3E">
              <w:rPr>
                <w:rFonts w:asciiTheme="minorBidi" w:hAnsiTheme="minorBidi" w:cstheme="minorBidi"/>
              </w:rPr>
              <w:t>The register of interests was noted.</w:t>
            </w:r>
          </w:p>
        </w:tc>
      </w:tr>
      <w:tr w:rsidR="00035A3E" w:rsidRPr="00035A3E" w14:paraId="39E0A770" w14:textId="77777777" w:rsidTr="00D4484E">
        <w:tc>
          <w:tcPr>
            <w:tcW w:w="1141" w:type="dxa"/>
          </w:tcPr>
          <w:p w14:paraId="441CF8B2" w14:textId="75A0EB11" w:rsidR="001528D8" w:rsidRPr="00035A3E" w:rsidRDefault="001528D8" w:rsidP="00E2267D">
            <w:pPr>
              <w:tabs>
                <w:tab w:val="left" w:pos="5347"/>
              </w:tabs>
              <w:rPr>
                <w:rFonts w:ascii="Arial" w:hAnsi="Arial" w:cs="Arial"/>
              </w:rPr>
            </w:pPr>
          </w:p>
        </w:tc>
        <w:tc>
          <w:tcPr>
            <w:tcW w:w="7875" w:type="dxa"/>
          </w:tcPr>
          <w:p w14:paraId="267D8EEB" w14:textId="1C7559C9" w:rsidR="008F346A" w:rsidRPr="00035A3E" w:rsidRDefault="008F346A" w:rsidP="00AA767E">
            <w:pPr>
              <w:rPr>
                <w:rFonts w:asciiTheme="minorBidi" w:hAnsiTheme="minorBidi" w:cstheme="minorBidi"/>
              </w:rPr>
            </w:pPr>
          </w:p>
        </w:tc>
      </w:tr>
      <w:tr w:rsidR="00035A3E" w:rsidRPr="00035A3E" w14:paraId="2BE6D30E" w14:textId="77777777" w:rsidTr="00D4484E">
        <w:tc>
          <w:tcPr>
            <w:tcW w:w="1141" w:type="dxa"/>
          </w:tcPr>
          <w:p w14:paraId="71862D3C" w14:textId="77777777" w:rsidR="000A5AC2" w:rsidRPr="00035A3E" w:rsidRDefault="000A5AC2" w:rsidP="00E2267D">
            <w:pPr>
              <w:tabs>
                <w:tab w:val="left" w:pos="5347"/>
              </w:tabs>
              <w:rPr>
                <w:rFonts w:ascii="Arial" w:hAnsi="Arial" w:cs="Arial"/>
                <w:b/>
              </w:rPr>
            </w:pPr>
            <w:r w:rsidRPr="00035A3E">
              <w:rPr>
                <w:rFonts w:ascii="Arial" w:hAnsi="Arial" w:cs="Arial"/>
                <w:b/>
              </w:rPr>
              <w:t>2</w:t>
            </w:r>
          </w:p>
        </w:tc>
        <w:tc>
          <w:tcPr>
            <w:tcW w:w="7875" w:type="dxa"/>
          </w:tcPr>
          <w:p w14:paraId="43824C82" w14:textId="7E761A60" w:rsidR="000A5AC2" w:rsidRPr="00035A3E" w:rsidRDefault="000A5AC2" w:rsidP="00E2267D">
            <w:pPr>
              <w:tabs>
                <w:tab w:val="left" w:pos="5347"/>
              </w:tabs>
              <w:rPr>
                <w:rFonts w:ascii="Arial" w:hAnsi="Arial" w:cs="Arial"/>
                <w:b/>
              </w:rPr>
            </w:pPr>
            <w:r w:rsidRPr="00035A3E">
              <w:rPr>
                <w:rFonts w:ascii="Arial" w:hAnsi="Arial" w:cs="Arial"/>
                <w:b/>
              </w:rPr>
              <w:t xml:space="preserve">Minutes, </w:t>
            </w:r>
            <w:r w:rsidR="00815624" w:rsidRPr="00035A3E">
              <w:rPr>
                <w:rFonts w:ascii="Arial" w:hAnsi="Arial" w:cs="Arial"/>
                <w:b/>
              </w:rPr>
              <w:t>m</w:t>
            </w:r>
            <w:r w:rsidRPr="00035A3E">
              <w:rPr>
                <w:rFonts w:ascii="Arial" w:hAnsi="Arial" w:cs="Arial"/>
                <w:b/>
              </w:rPr>
              <w:t xml:space="preserve">atters </w:t>
            </w:r>
            <w:r w:rsidR="00815624" w:rsidRPr="00035A3E">
              <w:rPr>
                <w:rFonts w:ascii="Arial" w:hAnsi="Arial" w:cs="Arial"/>
                <w:b/>
              </w:rPr>
              <w:t>a</w:t>
            </w:r>
            <w:r w:rsidRPr="00035A3E">
              <w:rPr>
                <w:rFonts w:ascii="Arial" w:hAnsi="Arial" w:cs="Arial"/>
                <w:b/>
              </w:rPr>
              <w:t xml:space="preserve">rising and </w:t>
            </w:r>
            <w:r w:rsidR="00815624" w:rsidRPr="00035A3E">
              <w:rPr>
                <w:rFonts w:ascii="Arial" w:hAnsi="Arial" w:cs="Arial"/>
                <w:b/>
              </w:rPr>
              <w:t>a</w:t>
            </w:r>
            <w:r w:rsidRPr="00035A3E">
              <w:rPr>
                <w:rFonts w:ascii="Arial" w:hAnsi="Arial" w:cs="Arial"/>
                <w:b/>
              </w:rPr>
              <w:t xml:space="preserve">ction </w:t>
            </w:r>
            <w:r w:rsidR="00815624" w:rsidRPr="00035A3E">
              <w:rPr>
                <w:rFonts w:ascii="Arial" w:hAnsi="Arial" w:cs="Arial"/>
                <w:b/>
              </w:rPr>
              <w:t>p</w:t>
            </w:r>
            <w:r w:rsidRPr="00035A3E">
              <w:rPr>
                <w:rFonts w:ascii="Arial" w:hAnsi="Arial" w:cs="Arial"/>
                <w:b/>
              </w:rPr>
              <w:t xml:space="preserve">oints </w:t>
            </w:r>
          </w:p>
          <w:p w14:paraId="78BDFED9" w14:textId="77777777" w:rsidR="000A5AC2" w:rsidRPr="00035A3E" w:rsidRDefault="000A5AC2" w:rsidP="00E2267D">
            <w:pPr>
              <w:tabs>
                <w:tab w:val="left" w:pos="5347"/>
              </w:tabs>
              <w:rPr>
                <w:rFonts w:ascii="Arial" w:hAnsi="Arial" w:cs="Arial"/>
                <w:b/>
              </w:rPr>
            </w:pPr>
          </w:p>
        </w:tc>
      </w:tr>
      <w:tr w:rsidR="00035A3E" w:rsidRPr="00035A3E" w14:paraId="5CE35502" w14:textId="77777777" w:rsidTr="00D4484E">
        <w:tc>
          <w:tcPr>
            <w:tcW w:w="1141" w:type="dxa"/>
          </w:tcPr>
          <w:p w14:paraId="513B7C41" w14:textId="77777777" w:rsidR="000A5AC2" w:rsidRPr="00035A3E" w:rsidRDefault="000A5AC2" w:rsidP="00E2267D">
            <w:pPr>
              <w:tabs>
                <w:tab w:val="left" w:pos="5347"/>
              </w:tabs>
              <w:rPr>
                <w:rFonts w:ascii="Arial" w:hAnsi="Arial" w:cs="Arial"/>
              </w:rPr>
            </w:pPr>
            <w:r w:rsidRPr="00035A3E">
              <w:rPr>
                <w:rFonts w:ascii="Arial" w:hAnsi="Arial" w:cs="Arial"/>
              </w:rPr>
              <w:t>2.1</w:t>
            </w:r>
          </w:p>
        </w:tc>
        <w:tc>
          <w:tcPr>
            <w:tcW w:w="7875" w:type="dxa"/>
          </w:tcPr>
          <w:p w14:paraId="156CED24" w14:textId="415325E2" w:rsidR="000A5AC2" w:rsidRPr="00035A3E" w:rsidRDefault="00734B22" w:rsidP="00E2267D">
            <w:pPr>
              <w:contextualSpacing/>
              <w:rPr>
                <w:rFonts w:ascii="Arial" w:hAnsi="Arial"/>
                <w:bCs/>
                <w:lang w:eastAsia="en-US"/>
              </w:rPr>
            </w:pPr>
            <w:r w:rsidRPr="00035A3E">
              <w:rPr>
                <w:rFonts w:ascii="Arial" w:hAnsi="Arial"/>
                <w:bCs/>
                <w:lang w:eastAsia="en-US"/>
              </w:rPr>
              <w:t xml:space="preserve">The minutes of the meeting held on </w:t>
            </w:r>
            <w:r w:rsidR="00AA767E" w:rsidRPr="00035A3E">
              <w:rPr>
                <w:rFonts w:ascii="Arial" w:hAnsi="Arial"/>
                <w:bCs/>
                <w:lang w:eastAsia="en-US"/>
              </w:rPr>
              <w:t>2 June</w:t>
            </w:r>
            <w:r w:rsidRPr="00035A3E">
              <w:rPr>
                <w:rFonts w:ascii="Arial" w:hAnsi="Arial"/>
                <w:bCs/>
                <w:lang w:eastAsia="en-US"/>
              </w:rPr>
              <w:t xml:space="preserve"> 2025 were approved as a correct record</w:t>
            </w:r>
            <w:r w:rsidR="006B3678" w:rsidRPr="00035A3E">
              <w:rPr>
                <w:rFonts w:ascii="Arial" w:hAnsi="Arial"/>
                <w:bCs/>
                <w:lang w:eastAsia="en-US"/>
              </w:rPr>
              <w:t>.</w:t>
            </w:r>
          </w:p>
          <w:p w14:paraId="022B9442" w14:textId="7A10F03B" w:rsidR="00734B22" w:rsidRPr="00035A3E" w:rsidRDefault="00734B22" w:rsidP="00E2267D">
            <w:pPr>
              <w:contextualSpacing/>
              <w:rPr>
                <w:rFonts w:ascii="Arial" w:hAnsi="Arial"/>
                <w:bCs/>
                <w:lang w:eastAsia="en-US"/>
              </w:rPr>
            </w:pPr>
          </w:p>
        </w:tc>
      </w:tr>
      <w:tr w:rsidR="00035A3E" w:rsidRPr="00035A3E" w14:paraId="7CA64719" w14:textId="77777777" w:rsidTr="00D4484E">
        <w:trPr>
          <w:trHeight w:val="399"/>
        </w:trPr>
        <w:tc>
          <w:tcPr>
            <w:tcW w:w="1141" w:type="dxa"/>
          </w:tcPr>
          <w:p w14:paraId="12C0835C" w14:textId="5D1B9999" w:rsidR="000A5AC2" w:rsidRPr="00035A3E" w:rsidRDefault="000A5AC2" w:rsidP="00E2267D">
            <w:pPr>
              <w:tabs>
                <w:tab w:val="left" w:pos="5347"/>
              </w:tabs>
              <w:rPr>
                <w:rFonts w:ascii="Arial" w:hAnsi="Arial" w:cs="Arial"/>
              </w:rPr>
            </w:pPr>
            <w:r w:rsidRPr="00035A3E">
              <w:rPr>
                <w:rFonts w:ascii="Arial" w:hAnsi="Arial" w:cs="Arial"/>
              </w:rPr>
              <w:t>2.2</w:t>
            </w:r>
          </w:p>
        </w:tc>
        <w:tc>
          <w:tcPr>
            <w:tcW w:w="7875" w:type="dxa"/>
          </w:tcPr>
          <w:p w14:paraId="0C970C83" w14:textId="77777777" w:rsidR="000A5AC2" w:rsidRPr="00035A3E" w:rsidRDefault="000A5AC2" w:rsidP="00E2267D">
            <w:pPr>
              <w:rPr>
                <w:rFonts w:ascii="Arial" w:hAnsi="Arial" w:cs="Arial"/>
                <w:bCs/>
              </w:rPr>
            </w:pPr>
            <w:r w:rsidRPr="00035A3E">
              <w:rPr>
                <w:rFonts w:ascii="Arial" w:hAnsi="Arial" w:cs="Arial"/>
                <w:bCs/>
              </w:rPr>
              <w:t>The Board noted that all actions were either complete or on track.</w:t>
            </w:r>
          </w:p>
          <w:p w14:paraId="7E7C2BB9" w14:textId="77777777" w:rsidR="00BC0353" w:rsidRPr="00035A3E" w:rsidRDefault="00BC0353" w:rsidP="00E2267D">
            <w:pPr>
              <w:rPr>
                <w:rFonts w:ascii="Arial" w:hAnsi="Arial" w:cs="Arial"/>
                <w:bCs/>
              </w:rPr>
            </w:pPr>
          </w:p>
        </w:tc>
      </w:tr>
      <w:tr w:rsidR="00035A3E" w:rsidRPr="00035A3E" w14:paraId="6A025B28" w14:textId="77777777" w:rsidTr="00D4484E">
        <w:trPr>
          <w:trHeight w:val="399"/>
        </w:trPr>
        <w:tc>
          <w:tcPr>
            <w:tcW w:w="1141" w:type="dxa"/>
          </w:tcPr>
          <w:p w14:paraId="7FC7F7AA" w14:textId="5A21D849" w:rsidR="00BD6110" w:rsidRPr="00035A3E" w:rsidRDefault="00BD6110" w:rsidP="00E2267D">
            <w:pPr>
              <w:tabs>
                <w:tab w:val="left" w:pos="5347"/>
              </w:tabs>
              <w:rPr>
                <w:rFonts w:ascii="Arial" w:hAnsi="Arial" w:cs="Arial"/>
              </w:rPr>
            </w:pPr>
            <w:r w:rsidRPr="00035A3E">
              <w:rPr>
                <w:rFonts w:ascii="Arial" w:hAnsi="Arial" w:cs="Arial"/>
              </w:rPr>
              <w:t>2.3</w:t>
            </w:r>
          </w:p>
        </w:tc>
        <w:tc>
          <w:tcPr>
            <w:tcW w:w="7875" w:type="dxa"/>
          </w:tcPr>
          <w:p w14:paraId="13ACC623" w14:textId="77777777" w:rsidR="00BD6110" w:rsidRPr="00035A3E" w:rsidRDefault="00BD6110" w:rsidP="00E2267D">
            <w:pPr>
              <w:rPr>
                <w:rFonts w:ascii="Arial" w:hAnsi="Arial" w:cs="Arial"/>
                <w:bCs/>
              </w:rPr>
            </w:pPr>
            <w:r w:rsidRPr="00035A3E">
              <w:rPr>
                <w:rFonts w:ascii="Arial" w:hAnsi="Arial" w:cs="Arial"/>
                <w:bCs/>
              </w:rPr>
              <w:t xml:space="preserve">Board had agreed via </w:t>
            </w:r>
            <w:r w:rsidR="00E81C8C" w:rsidRPr="00035A3E">
              <w:rPr>
                <w:rFonts w:ascii="Arial" w:hAnsi="Arial" w:cs="Arial"/>
                <w:bCs/>
              </w:rPr>
              <w:t>correspondence to</w:t>
            </w:r>
            <w:r w:rsidRPr="00035A3E">
              <w:rPr>
                <w:rFonts w:ascii="Arial" w:hAnsi="Arial" w:cs="Arial"/>
                <w:bCs/>
              </w:rPr>
              <w:t xml:space="preserve"> give delegated authority to allow</w:t>
            </w:r>
            <w:r w:rsidR="00E81C8C" w:rsidRPr="00035A3E">
              <w:rPr>
                <w:rFonts w:ascii="Arial" w:hAnsi="Arial" w:cs="Arial"/>
                <w:bCs/>
              </w:rPr>
              <w:t xml:space="preserve"> the CE/CNI</w:t>
            </w:r>
            <w:r w:rsidRPr="00035A3E">
              <w:rPr>
                <w:rFonts w:ascii="Arial" w:hAnsi="Arial" w:cs="Arial"/>
                <w:bCs/>
              </w:rPr>
              <w:t xml:space="preserve"> to sign the 2024/25 Annual Report and Accounts (ARA) as scheduled on Thursday 3 July, subject to receipt of ministerial approval.</w:t>
            </w:r>
          </w:p>
          <w:p w14:paraId="35752467" w14:textId="5BBD3C37" w:rsidR="00E81C8C" w:rsidRPr="00035A3E" w:rsidRDefault="00E81C8C" w:rsidP="00E2267D">
            <w:pPr>
              <w:rPr>
                <w:rFonts w:ascii="Arial" w:hAnsi="Arial" w:cs="Arial"/>
                <w:bCs/>
              </w:rPr>
            </w:pPr>
          </w:p>
        </w:tc>
      </w:tr>
      <w:tr w:rsidR="00035A3E" w:rsidRPr="00035A3E" w14:paraId="6E520564" w14:textId="77777777" w:rsidTr="00D4484E">
        <w:trPr>
          <w:trHeight w:val="399"/>
        </w:trPr>
        <w:tc>
          <w:tcPr>
            <w:tcW w:w="1141" w:type="dxa"/>
          </w:tcPr>
          <w:p w14:paraId="517943E3" w14:textId="7AC03BD5" w:rsidR="008C531E" w:rsidRPr="00035A3E" w:rsidRDefault="008C531E" w:rsidP="00FD070D">
            <w:pPr>
              <w:tabs>
                <w:tab w:val="left" w:pos="5347"/>
              </w:tabs>
              <w:rPr>
                <w:rFonts w:ascii="Arial" w:hAnsi="Arial" w:cs="Arial"/>
                <w:b/>
                <w:bCs/>
              </w:rPr>
            </w:pPr>
            <w:r w:rsidRPr="00035A3E">
              <w:rPr>
                <w:rFonts w:ascii="Arial" w:hAnsi="Arial" w:cs="Arial"/>
                <w:b/>
                <w:bCs/>
              </w:rPr>
              <w:lastRenderedPageBreak/>
              <w:t>3</w:t>
            </w:r>
          </w:p>
        </w:tc>
        <w:tc>
          <w:tcPr>
            <w:tcW w:w="7875" w:type="dxa"/>
          </w:tcPr>
          <w:p w14:paraId="0DDF6161" w14:textId="322B456F" w:rsidR="008C531E" w:rsidRPr="00035A3E" w:rsidRDefault="008C531E" w:rsidP="00FD070D">
            <w:pPr>
              <w:tabs>
                <w:tab w:val="left" w:pos="5347"/>
              </w:tabs>
              <w:rPr>
                <w:rFonts w:ascii="Arial" w:hAnsi="Arial" w:cs="Arial"/>
                <w:b/>
              </w:rPr>
            </w:pPr>
            <w:r w:rsidRPr="00035A3E">
              <w:rPr>
                <w:rFonts w:ascii="Arial" w:hAnsi="Arial" w:cs="Arial"/>
                <w:b/>
              </w:rPr>
              <w:t xml:space="preserve">Chair’s </w:t>
            </w:r>
            <w:r w:rsidR="00815624" w:rsidRPr="00035A3E">
              <w:rPr>
                <w:rFonts w:ascii="Arial" w:hAnsi="Arial" w:cs="Arial"/>
                <w:b/>
              </w:rPr>
              <w:t>r</w:t>
            </w:r>
            <w:r w:rsidRPr="00035A3E">
              <w:rPr>
                <w:rFonts w:ascii="Arial" w:hAnsi="Arial" w:cs="Arial"/>
                <w:b/>
              </w:rPr>
              <w:t>eport</w:t>
            </w:r>
          </w:p>
          <w:p w14:paraId="342E4677" w14:textId="77777777" w:rsidR="008C531E" w:rsidRPr="00035A3E" w:rsidRDefault="008C531E" w:rsidP="00FD070D">
            <w:pPr>
              <w:tabs>
                <w:tab w:val="left" w:pos="5347"/>
              </w:tabs>
              <w:rPr>
                <w:rFonts w:ascii="Arial" w:hAnsi="Arial" w:cs="Arial"/>
                <w:bCs/>
              </w:rPr>
            </w:pPr>
          </w:p>
        </w:tc>
      </w:tr>
      <w:tr w:rsidR="00035A3E" w:rsidRPr="00035A3E" w14:paraId="07E049FD" w14:textId="77777777" w:rsidTr="00D4484E">
        <w:trPr>
          <w:trHeight w:val="399"/>
        </w:trPr>
        <w:tc>
          <w:tcPr>
            <w:tcW w:w="1141" w:type="dxa"/>
          </w:tcPr>
          <w:p w14:paraId="65F34E0E" w14:textId="78AAE182" w:rsidR="00FD070D" w:rsidRPr="00035A3E" w:rsidRDefault="00FD070D" w:rsidP="00E2267D">
            <w:pPr>
              <w:tabs>
                <w:tab w:val="left" w:pos="5347"/>
              </w:tabs>
              <w:rPr>
                <w:rFonts w:ascii="Arial" w:hAnsi="Arial" w:cs="Arial"/>
              </w:rPr>
            </w:pPr>
            <w:r w:rsidRPr="00035A3E">
              <w:rPr>
                <w:rFonts w:ascii="Arial" w:hAnsi="Arial" w:cs="Arial"/>
              </w:rPr>
              <w:t>3.</w:t>
            </w:r>
            <w:r w:rsidR="003450C4" w:rsidRPr="00035A3E">
              <w:rPr>
                <w:rFonts w:ascii="Arial" w:hAnsi="Arial" w:cs="Arial"/>
              </w:rPr>
              <w:t>1</w:t>
            </w:r>
          </w:p>
        </w:tc>
        <w:tc>
          <w:tcPr>
            <w:tcW w:w="7875" w:type="dxa"/>
          </w:tcPr>
          <w:p w14:paraId="181A4F0D" w14:textId="0D7AD1CA" w:rsidR="0027457E" w:rsidRPr="00035A3E" w:rsidRDefault="004E325B" w:rsidP="004E325B">
            <w:pPr>
              <w:tabs>
                <w:tab w:val="left" w:pos="5347"/>
              </w:tabs>
              <w:rPr>
                <w:rFonts w:asciiTheme="minorBidi" w:hAnsiTheme="minorBidi"/>
              </w:rPr>
            </w:pPr>
            <w:r w:rsidRPr="00035A3E">
              <w:rPr>
                <w:rFonts w:asciiTheme="minorBidi" w:hAnsiTheme="minorBidi"/>
              </w:rPr>
              <w:t>The Chair took the paper as read. She highlighted the busy month of activity since the last Board meeting which included</w:t>
            </w:r>
            <w:r w:rsidR="00D0443E" w:rsidRPr="00035A3E">
              <w:rPr>
                <w:rFonts w:asciiTheme="minorBidi" w:hAnsiTheme="minorBidi"/>
              </w:rPr>
              <w:t>:</w:t>
            </w:r>
            <w:r w:rsidRPr="00035A3E">
              <w:rPr>
                <w:rFonts w:asciiTheme="minorBidi" w:hAnsiTheme="minorBidi"/>
              </w:rPr>
              <w:t xml:space="preserve"> interviews for the vacant Non-Executive Director post</w:t>
            </w:r>
            <w:r w:rsidR="00D0443E" w:rsidRPr="00035A3E">
              <w:rPr>
                <w:rFonts w:asciiTheme="minorBidi" w:hAnsiTheme="minorBidi"/>
              </w:rPr>
              <w:t>;</w:t>
            </w:r>
            <w:r w:rsidRPr="00035A3E">
              <w:rPr>
                <w:rFonts w:asciiTheme="minorBidi" w:hAnsiTheme="minorBidi"/>
              </w:rPr>
              <w:t xml:space="preserve"> </w:t>
            </w:r>
            <w:r w:rsidR="00236D12" w:rsidRPr="00035A3E">
              <w:rPr>
                <w:rFonts w:asciiTheme="minorBidi" w:hAnsiTheme="minorBidi"/>
              </w:rPr>
              <w:t>g</w:t>
            </w:r>
            <w:r w:rsidR="00D0443E" w:rsidRPr="00035A3E">
              <w:rPr>
                <w:rFonts w:asciiTheme="minorBidi" w:hAnsiTheme="minorBidi"/>
              </w:rPr>
              <w:t>i</w:t>
            </w:r>
            <w:r w:rsidR="00236D12" w:rsidRPr="00035A3E">
              <w:rPr>
                <w:rFonts w:asciiTheme="minorBidi" w:hAnsiTheme="minorBidi"/>
              </w:rPr>
              <w:t xml:space="preserve">ving oral evidence </w:t>
            </w:r>
            <w:r w:rsidRPr="00035A3E">
              <w:rPr>
                <w:rFonts w:asciiTheme="minorBidi" w:hAnsiTheme="minorBidi"/>
              </w:rPr>
              <w:t>to the</w:t>
            </w:r>
            <w:r w:rsidR="002A322D" w:rsidRPr="00035A3E">
              <w:rPr>
                <w:rFonts w:asciiTheme="minorBidi" w:hAnsiTheme="minorBidi"/>
              </w:rPr>
              <w:t xml:space="preserve"> House of Lords Industry and Regulators Committee</w:t>
            </w:r>
            <w:r w:rsidR="00D0443E" w:rsidRPr="00035A3E">
              <w:rPr>
                <w:rFonts w:asciiTheme="minorBidi" w:hAnsiTheme="minorBidi"/>
              </w:rPr>
              <w:t xml:space="preserve"> alongside the CE/CNI;</w:t>
            </w:r>
            <w:r w:rsidRPr="00035A3E">
              <w:rPr>
                <w:rFonts w:asciiTheme="minorBidi" w:hAnsiTheme="minorBidi"/>
              </w:rPr>
              <w:t xml:space="preserve"> a meeting with the head of the Regulatory Nuclear Taskforce</w:t>
            </w:r>
            <w:r w:rsidR="00D0443E" w:rsidRPr="00035A3E">
              <w:rPr>
                <w:rFonts w:asciiTheme="minorBidi" w:hAnsiTheme="minorBidi"/>
              </w:rPr>
              <w:t>;</w:t>
            </w:r>
            <w:r w:rsidRPr="00035A3E">
              <w:rPr>
                <w:rFonts w:asciiTheme="minorBidi" w:hAnsiTheme="minorBidi"/>
              </w:rPr>
              <w:t xml:space="preserve"> and visits to </w:t>
            </w:r>
            <w:r w:rsidR="00D0443E" w:rsidRPr="00035A3E">
              <w:rPr>
                <w:rFonts w:asciiTheme="minorBidi" w:hAnsiTheme="minorBidi"/>
              </w:rPr>
              <w:t xml:space="preserve"> </w:t>
            </w:r>
            <w:r w:rsidR="001444DC">
              <w:rPr>
                <w:rFonts w:asciiTheme="minorBidi" w:hAnsiTheme="minorBidi"/>
              </w:rPr>
              <w:t xml:space="preserve">Urenco </w:t>
            </w:r>
            <w:r w:rsidR="00D0443E" w:rsidRPr="00035A3E">
              <w:rPr>
                <w:rFonts w:asciiTheme="minorBidi" w:hAnsiTheme="minorBidi"/>
              </w:rPr>
              <w:t>UK (</w:t>
            </w:r>
            <w:r w:rsidRPr="00035A3E">
              <w:rPr>
                <w:rFonts w:asciiTheme="minorBidi" w:hAnsiTheme="minorBidi"/>
              </w:rPr>
              <w:t>Capenhurst</w:t>
            </w:r>
            <w:r w:rsidR="00D0443E" w:rsidRPr="00035A3E">
              <w:rPr>
                <w:rFonts w:asciiTheme="minorBidi" w:hAnsiTheme="minorBidi"/>
              </w:rPr>
              <w:t>)</w:t>
            </w:r>
            <w:r w:rsidRPr="00035A3E">
              <w:rPr>
                <w:rFonts w:asciiTheme="minorBidi" w:hAnsiTheme="minorBidi"/>
              </w:rPr>
              <w:t>, the Civil Nuclear Constabulary</w:t>
            </w:r>
            <w:r w:rsidR="00282FE2" w:rsidRPr="00035A3E">
              <w:rPr>
                <w:rFonts w:asciiTheme="minorBidi" w:hAnsiTheme="minorBidi"/>
              </w:rPr>
              <w:t xml:space="preserve"> </w:t>
            </w:r>
            <w:r w:rsidRPr="00035A3E">
              <w:rPr>
                <w:rFonts w:asciiTheme="minorBidi" w:hAnsiTheme="minorBidi"/>
              </w:rPr>
              <w:t>(CNC)</w:t>
            </w:r>
            <w:r w:rsidR="00282FE2" w:rsidRPr="00035A3E">
              <w:rPr>
                <w:rFonts w:asciiTheme="minorBidi" w:hAnsiTheme="minorBidi"/>
              </w:rPr>
              <w:t xml:space="preserve"> training facility</w:t>
            </w:r>
            <w:r w:rsidRPr="00035A3E">
              <w:rPr>
                <w:rFonts w:asciiTheme="minorBidi" w:hAnsiTheme="minorBidi"/>
              </w:rPr>
              <w:t xml:space="preserve"> and Sellafield.</w:t>
            </w:r>
          </w:p>
          <w:p w14:paraId="42065464" w14:textId="68882CFC" w:rsidR="004E325B" w:rsidRPr="00035A3E" w:rsidRDefault="004E325B" w:rsidP="004E325B">
            <w:pPr>
              <w:tabs>
                <w:tab w:val="left" w:pos="5347"/>
              </w:tabs>
              <w:rPr>
                <w:rFonts w:asciiTheme="minorBidi" w:hAnsiTheme="minorBidi"/>
              </w:rPr>
            </w:pPr>
          </w:p>
        </w:tc>
      </w:tr>
      <w:tr w:rsidR="00035A3E" w:rsidRPr="00035A3E" w14:paraId="3AB895ED" w14:textId="77777777" w:rsidTr="00D4484E">
        <w:trPr>
          <w:trHeight w:val="399"/>
        </w:trPr>
        <w:tc>
          <w:tcPr>
            <w:tcW w:w="1141" w:type="dxa"/>
          </w:tcPr>
          <w:p w14:paraId="7D0F0D53" w14:textId="780E4A0A" w:rsidR="004E325B" w:rsidRPr="00035A3E" w:rsidRDefault="004E325B" w:rsidP="00E2267D">
            <w:pPr>
              <w:tabs>
                <w:tab w:val="left" w:pos="5347"/>
              </w:tabs>
              <w:rPr>
                <w:rFonts w:ascii="Arial" w:hAnsi="Arial" w:cs="Arial"/>
              </w:rPr>
            </w:pPr>
            <w:r w:rsidRPr="00035A3E">
              <w:rPr>
                <w:rFonts w:ascii="Arial" w:hAnsi="Arial" w:cs="Arial"/>
              </w:rPr>
              <w:t>3.2</w:t>
            </w:r>
          </w:p>
        </w:tc>
        <w:tc>
          <w:tcPr>
            <w:tcW w:w="7875" w:type="dxa"/>
          </w:tcPr>
          <w:p w14:paraId="6305C1F6" w14:textId="6D2ECEC0" w:rsidR="00480A41" w:rsidRPr="00035A3E" w:rsidRDefault="00480A41" w:rsidP="00480A41">
            <w:pPr>
              <w:rPr>
                <w:rFonts w:asciiTheme="minorBidi" w:hAnsiTheme="minorBidi"/>
              </w:rPr>
            </w:pPr>
            <w:r w:rsidRPr="00035A3E">
              <w:rPr>
                <w:rFonts w:asciiTheme="minorBidi" w:hAnsiTheme="minorBidi"/>
              </w:rPr>
              <w:t>She recorded her thanks to each Director of Regulation and their team</w:t>
            </w:r>
            <w:r w:rsidR="0003512E" w:rsidRPr="00035A3E">
              <w:rPr>
                <w:rFonts w:asciiTheme="minorBidi" w:hAnsiTheme="minorBidi"/>
              </w:rPr>
              <w:t>s</w:t>
            </w:r>
            <w:r w:rsidRPr="00035A3E">
              <w:rPr>
                <w:rFonts w:asciiTheme="minorBidi" w:hAnsiTheme="minorBidi"/>
              </w:rPr>
              <w:t xml:space="preserve"> for the briefing</w:t>
            </w:r>
            <w:r w:rsidR="00673CF4" w:rsidRPr="00035A3E">
              <w:rPr>
                <w:rFonts w:asciiTheme="minorBidi" w:hAnsiTheme="minorBidi"/>
              </w:rPr>
              <w:t xml:space="preserve"> presentations</w:t>
            </w:r>
            <w:r w:rsidRPr="00035A3E">
              <w:rPr>
                <w:rFonts w:asciiTheme="minorBidi" w:hAnsiTheme="minorBidi"/>
              </w:rPr>
              <w:t xml:space="preserve"> </w:t>
            </w:r>
            <w:r w:rsidR="00C91B66" w:rsidRPr="00035A3E">
              <w:rPr>
                <w:rFonts w:asciiTheme="minorBidi" w:hAnsiTheme="minorBidi"/>
              </w:rPr>
              <w:t xml:space="preserve">provided </w:t>
            </w:r>
            <w:r w:rsidRPr="00035A3E">
              <w:rPr>
                <w:rFonts w:asciiTheme="minorBidi" w:hAnsiTheme="minorBidi"/>
              </w:rPr>
              <w:t>as part of her induction as Chair</w:t>
            </w:r>
            <w:r w:rsidR="00A4171B" w:rsidRPr="00035A3E">
              <w:rPr>
                <w:rFonts w:asciiTheme="minorBidi" w:hAnsiTheme="minorBidi"/>
              </w:rPr>
              <w:t>,</w:t>
            </w:r>
            <w:r w:rsidR="001936DC" w:rsidRPr="00035A3E">
              <w:rPr>
                <w:rFonts w:asciiTheme="minorBidi" w:hAnsiTheme="minorBidi"/>
              </w:rPr>
              <w:t xml:space="preserve"> </w:t>
            </w:r>
            <w:r w:rsidR="00C91B66" w:rsidRPr="00035A3E">
              <w:rPr>
                <w:rFonts w:asciiTheme="minorBidi" w:hAnsiTheme="minorBidi"/>
              </w:rPr>
              <w:t xml:space="preserve">giving </w:t>
            </w:r>
            <w:r w:rsidR="001F40C0" w:rsidRPr="00035A3E">
              <w:rPr>
                <w:rFonts w:asciiTheme="minorBidi" w:hAnsiTheme="minorBidi"/>
              </w:rPr>
              <w:t xml:space="preserve">her a </w:t>
            </w:r>
            <w:r w:rsidRPr="00035A3E">
              <w:rPr>
                <w:rFonts w:asciiTheme="minorBidi" w:hAnsiTheme="minorBidi"/>
              </w:rPr>
              <w:t>better understand</w:t>
            </w:r>
            <w:r w:rsidR="001F40C0" w:rsidRPr="00035A3E">
              <w:rPr>
                <w:rFonts w:asciiTheme="minorBidi" w:hAnsiTheme="minorBidi"/>
              </w:rPr>
              <w:t xml:space="preserve">ing of </w:t>
            </w:r>
            <w:r w:rsidR="0086295D" w:rsidRPr="00035A3E">
              <w:rPr>
                <w:rFonts w:asciiTheme="minorBidi" w:hAnsiTheme="minorBidi"/>
              </w:rPr>
              <w:t>ONR’s business</w:t>
            </w:r>
            <w:r w:rsidR="000A6750" w:rsidRPr="00035A3E">
              <w:rPr>
                <w:rFonts w:asciiTheme="minorBidi" w:hAnsiTheme="minorBidi"/>
              </w:rPr>
              <w:t xml:space="preserve"> across all five </w:t>
            </w:r>
            <w:r w:rsidR="00360868" w:rsidRPr="00035A3E">
              <w:rPr>
                <w:rFonts w:asciiTheme="minorBidi" w:hAnsiTheme="minorBidi"/>
              </w:rPr>
              <w:t xml:space="preserve">of its statutory </w:t>
            </w:r>
            <w:r w:rsidR="000A6750" w:rsidRPr="00035A3E">
              <w:rPr>
                <w:rFonts w:asciiTheme="minorBidi" w:hAnsiTheme="minorBidi"/>
              </w:rPr>
              <w:t>purposes</w:t>
            </w:r>
            <w:r w:rsidRPr="00035A3E">
              <w:rPr>
                <w:rFonts w:asciiTheme="minorBidi" w:hAnsiTheme="minorBidi"/>
              </w:rPr>
              <w:t xml:space="preserve">. She highlighted the </w:t>
            </w:r>
            <w:r w:rsidR="0003512E" w:rsidRPr="00035A3E">
              <w:rPr>
                <w:rFonts w:asciiTheme="minorBidi" w:hAnsiTheme="minorBidi"/>
              </w:rPr>
              <w:t>benefit of</w:t>
            </w:r>
            <w:r w:rsidRPr="00035A3E">
              <w:rPr>
                <w:rFonts w:asciiTheme="minorBidi" w:hAnsiTheme="minorBidi"/>
              </w:rPr>
              <w:t xml:space="preserve"> these </w:t>
            </w:r>
            <w:r w:rsidR="005365B5" w:rsidRPr="00035A3E">
              <w:rPr>
                <w:rFonts w:asciiTheme="minorBidi" w:hAnsiTheme="minorBidi"/>
              </w:rPr>
              <w:t xml:space="preserve">which will be </w:t>
            </w:r>
            <w:r w:rsidRPr="00035A3E">
              <w:rPr>
                <w:rFonts w:asciiTheme="minorBidi" w:hAnsiTheme="minorBidi"/>
              </w:rPr>
              <w:t>repeated for any new Board members or Directors in ONR.</w:t>
            </w:r>
          </w:p>
          <w:p w14:paraId="457F2B9A" w14:textId="77777777" w:rsidR="004E325B" w:rsidRPr="00035A3E" w:rsidRDefault="004E325B" w:rsidP="004E325B">
            <w:pPr>
              <w:tabs>
                <w:tab w:val="left" w:pos="5347"/>
              </w:tabs>
              <w:rPr>
                <w:rFonts w:asciiTheme="minorBidi" w:hAnsiTheme="minorBidi"/>
              </w:rPr>
            </w:pPr>
          </w:p>
        </w:tc>
      </w:tr>
      <w:tr w:rsidR="00035A3E" w:rsidRPr="00035A3E" w14:paraId="7BF3C9AB" w14:textId="77777777" w:rsidTr="00D4484E">
        <w:trPr>
          <w:trHeight w:val="399"/>
        </w:trPr>
        <w:tc>
          <w:tcPr>
            <w:tcW w:w="1141" w:type="dxa"/>
          </w:tcPr>
          <w:p w14:paraId="31CE3C44" w14:textId="5B3D074A" w:rsidR="004E325B" w:rsidRPr="00035A3E" w:rsidRDefault="00480A41" w:rsidP="00E2267D">
            <w:pPr>
              <w:tabs>
                <w:tab w:val="left" w:pos="5347"/>
              </w:tabs>
              <w:rPr>
                <w:rFonts w:ascii="Arial" w:hAnsi="Arial" w:cs="Arial"/>
              </w:rPr>
            </w:pPr>
            <w:r w:rsidRPr="00035A3E">
              <w:rPr>
                <w:rFonts w:ascii="Arial" w:hAnsi="Arial" w:cs="Arial"/>
              </w:rPr>
              <w:t>3.3</w:t>
            </w:r>
          </w:p>
        </w:tc>
        <w:tc>
          <w:tcPr>
            <w:tcW w:w="7875" w:type="dxa"/>
          </w:tcPr>
          <w:p w14:paraId="63E96D0E" w14:textId="77777777" w:rsidR="00F66574" w:rsidRPr="00035A3E" w:rsidRDefault="00F66574" w:rsidP="00F66574">
            <w:pPr>
              <w:rPr>
                <w:rFonts w:asciiTheme="minorBidi" w:hAnsiTheme="minorBidi"/>
              </w:rPr>
            </w:pPr>
            <w:r w:rsidRPr="00035A3E">
              <w:rPr>
                <w:rFonts w:asciiTheme="minorBidi" w:hAnsiTheme="minorBidi"/>
              </w:rPr>
              <w:t>In discussion the Board:</w:t>
            </w:r>
          </w:p>
          <w:p w14:paraId="0D099213" w14:textId="77777777" w:rsidR="00F66574" w:rsidRPr="00035A3E" w:rsidRDefault="00F66574" w:rsidP="00F66574">
            <w:pPr>
              <w:rPr>
                <w:rFonts w:asciiTheme="minorBidi" w:hAnsiTheme="minorBidi"/>
              </w:rPr>
            </w:pPr>
          </w:p>
          <w:p w14:paraId="43358A2A" w14:textId="4EBEE85F" w:rsidR="00F66574" w:rsidRPr="00035A3E" w:rsidRDefault="00F66574" w:rsidP="00F66574">
            <w:pPr>
              <w:pStyle w:val="ListParagraph"/>
              <w:numPr>
                <w:ilvl w:val="0"/>
                <w:numId w:val="15"/>
              </w:numPr>
              <w:rPr>
                <w:rFonts w:asciiTheme="minorBidi" w:hAnsiTheme="minorBidi"/>
              </w:rPr>
            </w:pPr>
            <w:r w:rsidRPr="00035A3E">
              <w:rPr>
                <w:rFonts w:asciiTheme="minorBidi" w:hAnsiTheme="minorBidi"/>
              </w:rPr>
              <w:t>Discussed the Annual Chair’s Letter from the Minister for Transformation at DWP</w:t>
            </w:r>
            <w:r w:rsidR="001C7AA9" w:rsidRPr="00035A3E">
              <w:rPr>
                <w:rFonts w:asciiTheme="minorBidi" w:hAnsiTheme="minorBidi"/>
              </w:rPr>
              <w:t>, ONR’s sponsor Minister,</w:t>
            </w:r>
            <w:r w:rsidRPr="00035A3E">
              <w:rPr>
                <w:rFonts w:asciiTheme="minorBidi" w:hAnsiTheme="minorBidi"/>
              </w:rPr>
              <w:t xml:space="preserve"> setting out </w:t>
            </w:r>
            <w:r w:rsidR="001C7AA9" w:rsidRPr="00035A3E">
              <w:rPr>
                <w:rFonts w:asciiTheme="minorBidi" w:hAnsiTheme="minorBidi"/>
              </w:rPr>
              <w:t xml:space="preserve">his </w:t>
            </w:r>
            <w:r w:rsidRPr="00035A3E">
              <w:rPr>
                <w:rFonts w:asciiTheme="minorBidi" w:hAnsiTheme="minorBidi"/>
              </w:rPr>
              <w:t>expectations for ONR for the coming year. Th</w:t>
            </w:r>
            <w:r w:rsidR="00FC6EC9" w:rsidRPr="00035A3E">
              <w:rPr>
                <w:rFonts w:asciiTheme="minorBidi" w:hAnsiTheme="minorBidi"/>
              </w:rPr>
              <w:t>e</w:t>
            </w:r>
            <w:r w:rsidRPr="00035A3E">
              <w:rPr>
                <w:rFonts w:asciiTheme="minorBidi" w:hAnsiTheme="minorBidi"/>
              </w:rPr>
              <w:t xml:space="preserve"> </w:t>
            </w:r>
            <w:r w:rsidR="004B6CC0" w:rsidRPr="00035A3E">
              <w:rPr>
                <w:rFonts w:asciiTheme="minorBidi" w:hAnsiTheme="minorBidi"/>
              </w:rPr>
              <w:t xml:space="preserve">wide ranging </w:t>
            </w:r>
            <w:r w:rsidRPr="00035A3E">
              <w:rPr>
                <w:rFonts w:asciiTheme="minorBidi" w:hAnsiTheme="minorBidi"/>
              </w:rPr>
              <w:t xml:space="preserve">letter </w:t>
            </w:r>
            <w:r w:rsidR="00DD35F9" w:rsidRPr="00035A3E">
              <w:rPr>
                <w:rFonts w:asciiTheme="minorBidi" w:hAnsiTheme="minorBidi"/>
              </w:rPr>
              <w:t>included p</w:t>
            </w:r>
            <w:r w:rsidR="00DE2759" w:rsidRPr="00035A3E">
              <w:rPr>
                <w:rFonts w:asciiTheme="minorBidi" w:hAnsiTheme="minorBidi"/>
              </w:rPr>
              <w:t xml:space="preserve">riority strategic areas for ONR’s focus </w:t>
            </w:r>
            <w:r w:rsidR="00FC6EC9" w:rsidRPr="00035A3E">
              <w:rPr>
                <w:rFonts w:asciiTheme="minorBidi" w:hAnsiTheme="minorBidi"/>
              </w:rPr>
              <w:t>this financial year</w:t>
            </w:r>
            <w:r w:rsidR="007769F4" w:rsidRPr="00035A3E">
              <w:rPr>
                <w:rFonts w:asciiTheme="minorBidi" w:hAnsiTheme="minorBidi"/>
              </w:rPr>
              <w:t xml:space="preserve">. In </w:t>
            </w:r>
            <w:r w:rsidRPr="00035A3E">
              <w:rPr>
                <w:rFonts w:asciiTheme="minorBidi" w:hAnsiTheme="minorBidi"/>
              </w:rPr>
              <w:t>line with the Board’s objective of holding management to account</w:t>
            </w:r>
            <w:r w:rsidR="005D6379" w:rsidRPr="00035A3E">
              <w:rPr>
                <w:rFonts w:asciiTheme="minorBidi" w:hAnsiTheme="minorBidi"/>
              </w:rPr>
              <w:t>,</w:t>
            </w:r>
            <w:r w:rsidRPr="00035A3E">
              <w:rPr>
                <w:rFonts w:asciiTheme="minorBidi" w:hAnsiTheme="minorBidi"/>
              </w:rPr>
              <w:t xml:space="preserve"> </w:t>
            </w:r>
            <w:r w:rsidR="007769F4" w:rsidRPr="00035A3E">
              <w:rPr>
                <w:rFonts w:asciiTheme="minorBidi" w:hAnsiTheme="minorBidi"/>
              </w:rPr>
              <w:t xml:space="preserve">it was agreed that </w:t>
            </w:r>
            <w:r w:rsidRPr="00035A3E">
              <w:rPr>
                <w:rFonts w:asciiTheme="minorBidi" w:hAnsiTheme="minorBidi"/>
              </w:rPr>
              <w:t>the CE/CNI would return to the Board in September with a plan of intent for each area of focus and how Board would be kept informed of progress. The Chair highlighted that this should be in a format that could be shared with DWP if requested.</w:t>
            </w:r>
          </w:p>
          <w:p w14:paraId="78024DFD" w14:textId="6F54757C" w:rsidR="00F66574" w:rsidRPr="00035A3E" w:rsidRDefault="00F66574" w:rsidP="00D15C0B">
            <w:pPr>
              <w:jc w:val="right"/>
              <w:rPr>
                <w:rFonts w:asciiTheme="minorBidi" w:hAnsiTheme="minorBidi"/>
                <w:b/>
                <w:bCs/>
              </w:rPr>
            </w:pPr>
            <w:r w:rsidRPr="00035A3E">
              <w:rPr>
                <w:rFonts w:asciiTheme="minorBidi" w:hAnsiTheme="minorBidi"/>
                <w:b/>
                <w:bCs/>
              </w:rPr>
              <w:t>Action:</w:t>
            </w:r>
            <w:r w:rsidR="005D6379" w:rsidRPr="00035A3E">
              <w:rPr>
                <w:rFonts w:asciiTheme="minorBidi" w:hAnsiTheme="minorBidi"/>
                <w:b/>
                <w:bCs/>
              </w:rPr>
              <w:t xml:space="preserve"> CE/CNI to return to the Board in September with a plan of intent for each area of focus in the DWP </w:t>
            </w:r>
            <w:r w:rsidR="00AB1C14" w:rsidRPr="00035A3E">
              <w:rPr>
                <w:rFonts w:asciiTheme="minorBidi" w:hAnsiTheme="minorBidi"/>
                <w:b/>
                <w:bCs/>
              </w:rPr>
              <w:t xml:space="preserve">Minister’s </w:t>
            </w:r>
            <w:r w:rsidR="00B234F1" w:rsidRPr="00035A3E">
              <w:rPr>
                <w:rFonts w:asciiTheme="minorBidi" w:hAnsiTheme="minorBidi"/>
                <w:b/>
                <w:bCs/>
              </w:rPr>
              <w:t xml:space="preserve">Annual </w:t>
            </w:r>
            <w:r w:rsidR="005D6379" w:rsidRPr="00035A3E">
              <w:rPr>
                <w:rFonts w:asciiTheme="minorBidi" w:hAnsiTheme="minorBidi"/>
                <w:b/>
                <w:bCs/>
              </w:rPr>
              <w:t xml:space="preserve">Chair’s letter, outlining how Board would be kept informed of progress. </w:t>
            </w:r>
            <w:r w:rsidRPr="00035A3E">
              <w:rPr>
                <w:rFonts w:asciiTheme="minorBidi" w:hAnsiTheme="minorBidi"/>
                <w:b/>
                <w:bCs/>
              </w:rPr>
              <w:t xml:space="preserve"> </w:t>
            </w:r>
          </w:p>
          <w:p w14:paraId="4FEAC0D0" w14:textId="77777777" w:rsidR="004E325B" w:rsidRPr="00035A3E" w:rsidRDefault="004E325B" w:rsidP="004E325B">
            <w:pPr>
              <w:tabs>
                <w:tab w:val="left" w:pos="5347"/>
              </w:tabs>
              <w:rPr>
                <w:rFonts w:asciiTheme="minorBidi" w:hAnsiTheme="minorBidi"/>
              </w:rPr>
            </w:pPr>
          </w:p>
        </w:tc>
      </w:tr>
      <w:tr w:rsidR="00035A3E" w:rsidRPr="00035A3E" w14:paraId="376739F6" w14:textId="77777777" w:rsidTr="00D4484E">
        <w:trPr>
          <w:trHeight w:val="399"/>
        </w:trPr>
        <w:tc>
          <w:tcPr>
            <w:tcW w:w="1141" w:type="dxa"/>
          </w:tcPr>
          <w:p w14:paraId="051FB799" w14:textId="3585AAC2" w:rsidR="0097193F" w:rsidRPr="00035A3E" w:rsidRDefault="0097193F" w:rsidP="00E2267D">
            <w:pPr>
              <w:tabs>
                <w:tab w:val="left" w:pos="5347"/>
              </w:tabs>
              <w:rPr>
                <w:rFonts w:ascii="Arial" w:hAnsi="Arial" w:cs="Arial"/>
                <w:b/>
                <w:bCs/>
              </w:rPr>
            </w:pPr>
            <w:r w:rsidRPr="00035A3E">
              <w:rPr>
                <w:rFonts w:ascii="Arial" w:hAnsi="Arial" w:cs="Arial"/>
                <w:b/>
                <w:bCs/>
              </w:rPr>
              <w:t xml:space="preserve">4. </w:t>
            </w:r>
          </w:p>
        </w:tc>
        <w:tc>
          <w:tcPr>
            <w:tcW w:w="7875" w:type="dxa"/>
          </w:tcPr>
          <w:p w14:paraId="2CD30B5A" w14:textId="6837E0CD" w:rsidR="0097193F" w:rsidRPr="00035A3E" w:rsidRDefault="000A1C48" w:rsidP="004B663F">
            <w:pPr>
              <w:tabs>
                <w:tab w:val="left" w:pos="5347"/>
              </w:tabs>
              <w:rPr>
                <w:rFonts w:ascii="Arial" w:hAnsi="Arial" w:cs="Arial"/>
                <w:b/>
              </w:rPr>
            </w:pPr>
            <w:r w:rsidRPr="00035A3E">
              <w:rPr>
                <w:rFonts w:ascii="Arial" w:hAnsi="Arial" w:cs="Arial"/>
                <w:b/>
              </w:rPr>
              <w:t>CE/CNI</w:t>
            </w:r>
            <w:r w:rsidR="0097193F" w:rsidRPr="00035A3E">
              <w:rPr>
                <w:rFonts w:ascii="Arial" w:hAnsi="Arial" w:cs="Arial"/>
                <w:b/>
              </w:rPr>
              <w:t xml:space="preserve"> </w:t>
            </w:r>
            <w:r w:rsidR="00815624" w:rsidRPr="00035A3E">
              <w:rPr>
                <w:rFonts w:ascii="Arial" w:hAnsi="Arial" w:cs="Arial"/>
                <w:b/>
              </w:rPr>
              <w:t>r</w:t>
            </w:r>
            <w:r w:rsidR="0097193F" w:rsidRPr="00035A3E">
              <w:rPr>
                <w:rFonts w:ascii="Arial" w:hAnsi="Arial" w:cs="Arial"/>
                <w:b/>
              </w:rPr>
              <w:t>eport</w:t>
            </w:r>
            <w:r w:rsidR="006910D6" w:rsidRPr="00035A3E">
              <w:rPr>
                <w:rFonts w:ascii="Arial" w:hAnsi="Arial" w:cs="Arial"/>
                <w:b/>
              </w:rPr>
              <w:t xml:space="preserve"> and Q1 Performance</w:t>
            </w:r>
          </w:p>
        </w:tc>
      </w:tr>
      <w:tr w:rsidR="00035A3E" w:rsidRPr="00035A3E" w14:paraId="55C30C86" w14:textId="77777777" w:rsidTr="00D4484E">
        <w:trPr>
          <w:trHeight w:val="399"/>
        </w:trPr>
        <w:tc>
          <w:tcPr>
            <w:tcW w:w="1141" w:type="dxa"/>
          </w:tcPr>
          <w:p w14:paraId="765F329A" w14:textId="56EF0D37" w:rsidR="0097193F" w:rsidRPr="00035A3E" w:rsidRDefault="0097193F" w:rsidP="00E2267D">
            <w:pPr>
              <w:tabs>
                <w:tab w:val="left" w:pos="5347"/>
              </w:tabs>
              <w:rPr>
                <w:rFonts w:ascii="Arial" w:hAnsi="Arial" w:cs="Arial"/>
              </w:rPr>
            </w:pPr>
            <w:r w:rsidRPr="00035A3E">
              <w:rPr>
                <w:rFonts w:ascii="Arial" w:hAnsi="Arial" w:cs="Arial"/>
              </w:rPr>
              <w:t>4.1</w:t>
            </w:r>
          </w:p>
        </w:tc>
        <w:tc>
          <w:tcPr>
            <w:tcW w:w="7875" w:type="dxa"/>
          </w:tcPr>
          <w:p w14:paraId="5C81CAD0" w14:textId="4F98A3D1" w:rsidR="00995595" w:rsidRPr="00035A3E" w:rsidRDefault="00D55738" w:rsidP="00C11E61">
            <w:pPr>
              <w:rPr>
                <w:rFonts w:asciiTheme="minorBidi" w:hAnsiTheme="minorBidi" w:cstheme="minorBidi"/>
              </w:rPr>
            </w:pPr>
            <w:r w:rsidRPr="00035A3E">
              <w:rPr>
                <w:rFonts w:asciiTheme="minorBidi" w:hAnsiTheme="minorBidi" w:cstheme="minorBidi"/>
              </w:rPr>
              <w:t xml:space="preserve">The CE/CNI provided </w:t>
            </w:r>
            <w:r w:rsidR="003A1C5A" w:rsidRPr="00035A3E">
              <w:rPr>
                <w:rFonts w:asciiTheme="minorBidi" w:hAnsiTheme="minorBidi" w:cstheme="minorBidi"/>
              </w:rPr>
              <w:t xml:space="preserve">an </w:t>
            </w:r>
            <w:r w:rsidRPr="00035A3E">
              <w:rPr>
                <w:rFonts w:asciiTheme="minorBidi" w:hAnsiTheme="minorBidi" w:cstheme="minorBidi"/>
              </w:rPr>
              <w:t>update to the Board on key corporate, regulatory, finance, risk and assurance matters.</w:t>
            </w:r>
          </w:p>
          <w:p w14:paraId="3D2529D8" w14:textId="5B917CE7" w:rsidR="00D55738" w:rsidRPr="00035A3E" w:rsidRDefault="00D55738" w:rsidP="00C11E61">
            <w:pPr>
              <w:rPr>
                <w:rFonts w:asciiTheme="minorBidi" w:hAnsiTheme="minorBidi" w:cstheme="minorBidi"/>
              </w:rPr>
            </w:pPr>
          </w:p>
        </w:tc>
      </w:tr>
      <w:tr w:rsidR="00035A3E" w:rsidRPr="00035A3E" w14:paraId="0D75534B" w14:textId="77777777" w:rsidTr="00D4484E">
        <w:trPr>
          <w:trHeight w:val="399"/>
        </w:trPr>
        <w:tc>
          <w:tcPr>
            <w:tcW w:w="1141" w:type="dxa"/>
          </w:tcPr>
          <w:p w14:paraId="6F2ADA8B" w14:textId="554B35F0" w:rsidR="000C3952" w:rsidRPr="00035A3E" w:rsidRDefault="000C3952" w:rsidP="00E2267D">
            <w:pPr>
              <w:tabs>
                <w:tab w:val="left" w:pos="5347"/>
              </w:tabs>
              <w:rPr>
                <w:rFonts w:ascii="Arial" w:hAnsi="Arial" w:cs="Arial"/>
              </w:rPr>
            </w:pPr>
            <w:r w:rsidRPr="00035A3E">
              <w:rPr>
                <w:rFonts w:ascii="Arial" w:hAnsi="Arial" w:cs="Arial"/>
              </w:rPr>
              <w:t>4.2</w:t>
            </w:r>
          </w:p>
        </w:tc>
        <w:tc>
          <w:tcPr>
            <w:tcW w:w="7875" w:type="dxa"/>
          </w:tcPr>
          <w:p w14:paraId="034A0967" w14:textId="530CF2CA" w:rsidR="00340C8A" w:rsidRPr="00035A3E" w:rsidRDefault="00340C8A" w:rsidP="00340C8A">
            <w:pPr>
              <w:rPr>
                <w:rFonts w:asciiTheme="minorBidi" w:hAnsiTheme="minorBidi"/>
              </w:rPr>
            </w:pPr>
            <w:r w:rsidRPr="00035A3E">
              <w:rPr>
                <w:rFonts w:asciiTheme="minorBidi" w:hAnsiTheme="minorBidi"/>
              </w:rPr>
              <w:t>He noted the sad passing of an ONR member of staff</w:t>
            </w:r>
            <w:r w:rsidR="00A92B11" w:rsidRPr="00035A3E">
              <w:rPr>
                <w:rFonts w:asciiTheme="minorBidi" w:hAnsiTheme="minorBidi"/>
              </w:rPr>
              <w:t xml:space="preserve"> and </w:t>
            </w:r>
            <w:r w:rsidR="00D42F86" w:rsidRPr="00035A3E">
              <w:rPr>
                <w:rFonts w:asciiTheme="minorBidi" w:hAnsiTheme="minorBidi"/>
              </w:rPr>
              <w:t xml:space="preserve">confirmed </w:t>
            </w:r>
            <w:r w:rsidRPr="00035A3E">
              <w:rPr>
                <w:rFonts w:asciiTheme="minorBidi" w:hAnsiTheme="minorBidi"/>
              </w:rPr>
              <w:t>that ONR were supporting the member of staff’s family</w:t>
            </w:r>
            <w:r w:rsidR="00A92B11" w:rsidRPr="00035A3E">
              <w:rPr>
                <w:rFonts w:asciiTheme="minorBidi" w:hAnsiTheme="minorBidi"/>
              </w:rPr>
              <w:t xml:space="preserve">. </w:t>
            </w:r>
            <w:r w:rsidR="003E4EF7" w:rsidRPr="00035A3E">
              <w:rPr>
                <w:rFonts w:asciiTheme="minorBidi" w:hAnsiTheme="minorBidi"/>
              </w:rPr>
              <w:t xml:space="preserve">Staff </w:t>
            </w:r>
            <w:r w:rsidR="00917BF5" w:rsidRPr="00035A3E">
              <w:rPr>
                <w:rFonts w:asciiTheme="minorBidi" w:hAnsiTheme="minorBidi"/>
              </w:rPr>
              <w:t xml:space="preserve">had been </w:t>
            </w:r>
            <w:r w:rsidRPr="00035A3E">
              <w:rPr>
                <w:rFonts w:asciiTheme="minorBidi" w:hAnsiTheme="minorBidi"/>
              </w:rPr>
              <w:t>remind</w:t>
            </w:r>
            <w:r w:rsidR="00243703" w:rsidRPr="00035A3E">
              <w:rPr>
                <w:rFonts w:asciiTheme="minorBidi" w:hAnsiTheme="minorBidi"/>
              </w:rPr>
              <w:t>ed</w:t>
            </w:r>
            <w:r w:rsidRPr="00035A3E">
              <w:rPr>
                <w:rFonts w:asciiTheme="minorBidi" w:hAnsiTheme="minorBidi"/>
              </w:rPr>
              <w:t xml:space="preserve"> of the wellbeing support available through the Employee Assistance Programme and other internal </w:t>
            </w:r>
            <w:r w:rsidR="002D5136" w:rsidRPr="00035A3E">
              <w:rPr>
                <w:rFonts w:asciiTheme="minorBidi" w:hAnsiTheme="minorBidi"/>
              </w:rPr>
              <w:t>arrangements</w:t>
            </w:r>
            <w:r w:rsidRPr="00035A3E">
              <w:rPr>
                <w:rFonts w:asciiTheme="minorBidi" w:hAnsiTheme="minorBidi"/>
              </w:rPr>
              <w:t>.</w:t>
            </w:r>
          </w:p>
          <w:p w14:paraId="5A0F0666" w14:textId="5EC4BAC3" w:rsidR="00F70701" w:rsidRPr="00035A3E" w:rsidRDefault="00F70701" w:rsidP="00AA767E">
            <w:pPr>
              <w:rPr>
                <w:rFonts w:ascii="Arial" w:hAnsi="Arial" w:cs="Arial"/>
                <w:bCs/>
              </w:rPr>
            </w:pPr>
          </w:p>
        </w:tc>
      </w:tr>
      <w:tr w:rsidR="00035A3E" w:rsidRPr="00035A3E" w14:paraId="27CE6204" w14:textId="77777777" w:rsidTr="00D4484E">
        <w:trPr>
          <w:trHeight w:val="399"/>
        </w:trPr>
        <w:tc>
          <w:tcPr>
            <w:tcW w:w="1141" w:type="dxa"/>
          </w:tcPr>
          <w:p w14:paraId="12F3BE90" w14:textId="1B63A1F4" w:rsidR="000C3952" w:rsidRPr="00035A3E" w:rsidRDefault="00C16F7B" w:rsidP="00E2267D">
            <w:pPr>
              <w:tabs>
                <w:tab w:val="left" w:pos="5347"/>
              </w:tabs>
              <w:rPr>
                <w:rFonts w:ascii="Arial" w:hAnsi="Arial" w:cs="Arial"/>
              </w:rPr>
            </w:pPr>
            <w:r w:rsidRPr="00035A3E">
              <w:rPr>
                <w:rFonts w:ascii="Arial" w:hAnsi="Arial" w:cs="Arial"/>
              </w:rPr>
              <w:t>4.3</w:t>
            </w:r>
          </w:p>
        </w:tc>
        <w:tc>
          <w:tcPr>
            <w:tcW w:w="7875" w:type="dxa"/>
          </w:tcPr>
          <w:p w14:paraId="5DF083BC" w14:textId="65968333" w:rsidR="00A8001C" w:rsidRPr="00035A3E" w:rsidRDefault="00A8001C" w:rsidP="00A8001C">
            <w:pPr>
              <w:rPr>
                <w:rFonts w:asciiTheme="minorBidi" w:hAnsiTheme="minorBidi"/>
              </w:rPr>
            </w:pPr>
            <w:r w:rsidRPr="00035A3E">
              <w:rPr>
                <w:rFonts w:asciiTheme="minorBidi" w:hAnsiTheme="minorBidi"/>
              </w:rPr>
              <w:t xml:space="preserve">He shared his early reflections following four weeks in post, </w:t>
            </w:r>
            <w:r w:rsidR="00C149BE" w:rsidRPr="00035A3E">
              <w:rPr>
                <w:rFonts w:asciiTheme="minorBidi" w:hAnsiTheme="minorBidi"/>
              </w:rPr>
              <w:t xml:space="preserve">after </w:t>
            </w:r>
            <w:r w:rsidRPr="00035A3E">
              <w:rPr>
                <w:rFonts w:asciiTheme="minorBidi" w:hAnsiTheme="minorBidi"/>
              </w:rPr>
              <w:t>re-familiari</w:t>
            </w:r>
            <w:r w:rsidR="0020648E" w:rsidRPr="00035A3E">
              <w:rPr>
                <w:rFonts w:asciiTheme="minorBidi" w:hAnsiTheme="minorBidi"/>
              </w:rPr>
              <w:t>s</w:t>
            </w:r>
            <w:r w:rsidRPr="00035A3E">
              <w:rPr>
                <w:rFonts w:asciiTheme="minorBidi" w:hAnsiTheme="minorBidi"/>
              </w:rPr>
              <w:t xml:space="preserve">ing himself </w:t>
            </w:r>
            <w:r w:rsidR="005D6379" w:rsidRPr="00035A3E">
              <w:rPr>
                <w:rFonts w:asciiTheme="minorBidi" w:hAnsiTheme="minorBidi"/>
              </w:rPr>
              <w:t>with</w:t>
            </w:r>
            <w:r w:rsidRPr="00035A3E">
              <w:rPr>
                <w:rFonts w:asciiTheme="minorBidi" w:hAnsiTheme="minorBidi"/>
              </w:rPr>
              <w:t xml:space="preserve"> the organisation and speaking with staff.</w:t>
            </w:r>
          </w:p>
          <w:p w14:paraId="2BE26877" w14:textId="663450D5" w:rsidR="00B05A05" w:rsidRPr="00035A3E" w:rsidRDefault="00B05A05" w:rsidP="00F70701">
            <w:pPr>
              <w:rPr>
                <w:rFonts w:asciiTheme="minorBidi" w:hAnsiTheme="minorBidi" w:cstheme="minorBidi"/>
              </w:rPr>
            </w:pPr>
          </w:p>
        </w:tc>
      </w:tr>
      <w:tr w:rsidR="00035A3E" w:rsidRPr="00035A3E" w14:paraId="474D95F9" w14:textId="77777777" w:rsidTr="00D4484E">
        <w:trPr>
          <w:trHeight w:val="399"/>
        </w:trPr>
        <w:tc>
          <w:tcPr>
            <w:tcW w:w="1141" w:type="dxa"/>
          </w:tcPr>
          <w:p w14:paraId="3393038D" w14:textId="5566D2F8" w:rsidR="000C3952" w:rsidRPr="00035A3E" w:rsidRDefault="005F5FF1" w:rsidP="00E2267D">
            <w:pPr>
              <w:tabs>
                <w:tab w:val="left" w:pos="5347"/>
              </w:tabs>
              <w:rPr>
                <w:rFonts w:ascii="Arial" w:hAnsi="Arial" w:cs="Arial"/>
              </w:rPr>
            </w:pPr>
            <w:r w:rsidRPr="00035A3E">
              <w:rPr>
                <w:rFonts w:ascii="Arial" w:hAnsi="Arial" w:cs="Arial"/>
              </w:rPr>
              <w:t>4.4</w:t>
            </w:r>
          </w:p>
        </w:tc>
        <w:tc>
          <w:tcPr>
            <w:tcW w:w="7875" w:type="dxa"/>
          </w:tcPr>
          <w:p w14:paraId="33593455" w14:textId="0B169897" w:rsidR="00967488" w:rsidRPr="00035A3E" w:rsidRDefault="00967488" w:rsidP="00967488">
            <w:pPr>
              <w:rPr>
                <w:rFonts w:asciiTheme="minorBidi" w:hAnsiTheme="minorBidi"/>
              </w:rPr>
            </w:pPr>
            <w:r w:rsidRPr="00035A3E">
              <w:rPr>
                <w:rFonts w:asciiTheme="minorBidi" w:hAnsiTheme="minorBidi"/>
              </w:rPr>
              <w:t xml:space="preserve">He reflected on a virtual welcome session he had run which had been attended by over 300 members of staff and had been well received. The session touched on the opportunities available to ONR in developing the </w:t>
            </w:r>
            <w:r w:rsidR="00C149BE" w:rsidRPr="00035A3E">
              <w:rPr>
                <w:rFonts w:asciiTheme="minorBidi" w:hAnsiTheme="minorBidi"/>
              </w:rPr>
              <w:t>20</w:t>
            </w:r>
            <w:r w:rsidR="00B76E63" w:rsidRPr="00035A3E">
              <w:rPr>
                <w:rFonts w:asciiTheme="minorBidi" w:hAnsiTheme="minorBidi"/>
              </w:rPr>
              <w:t>30</w:t>
            </w:r>
            <w:r w:rsidRPr="00035A3E">
              <w:rPr>
                <w:rFonts w:asciiTheme="minorBidi" w:hAnsiTheme="minorBidi"/>
              </w:rPr>
              <w:t xml:space="preserve"> strategy in light of the changing external landscape. </w:t>
            </w:r>
          </w:p>
          <w:p w14:paraId="29FC18BB" w14:textId="1BBD0CEF" w:rsidR="00463B9C" w:rsidRPr="00035A3E" w:rsidRDefault="00463B9C" w:rsidP="006E42BC">
            <w:pPr>
              <w:rPr>
                <w:rFonts w:asciiTheme="minorBidi" w:hAnsiTheme="minorBidi" w:cstheme="minorBidi"/>
              </w:rPr>
            </w:pPr>
          </w:p>
        </w:tc>
      </w:tr>
      <w:tr w:rsidR="00035A3E" w:rsidRPr="00035A3E" w14:paraId="00A4998F" w14:textId="77777777" w:rsidTr="00D4484E">
        <w:trPr>
          <w:trHeight w:val="399"/>
        </w:trPr>
        <w:tc>
          <w:tcPr>
            <w:tcW w:w="1141" w:type="dxa"/>
          </w:tcPr>
          <w:p w14:paraId="6A4E5D99" w14:textId="647445EB" w:rsidR="000C3952" w:rsidRPr="00035A3E" w:rsidRDefault="005F5FF1" w:rsidP="00E2267D">
            <w:pPr>
              <w:tabs>
                <w:tab w:val="left" w:pos="5347"/>
              </w:tabs>
              <w:rPr>
                <w:rFonts w:ascii="Arial" w:hAnsi="Arial" w:cs="Arial"/>
              </w:rPr>
            </w:pPr>
            <w:r w:rsidRPr="00035A3E">
              <w:rPr>
                <w:rFonts w:ascii="Arial" w:hAnsi="Arial" w:cs="Arial"/>
              </w:rPr>
              <w:lastRenderedPageBreak/>
              <w:t>4.5</w:t>
            </w:r>
          </w:p>
        </w:tc>
        <w:tc>
          <w:tcPr>
            <w:tcW w:w="7875" w:type="dxa"/>
          </w:tcPr>
          <w:p w14:paraId="257FEF8A" w14:textId="274AFE40" w:rsidR="00E2178C" w:rsidRPr="00035A3E" w:rsidRDefault="00E2178C" w:rsidP="00E2178C">
            <w:pPr>
              <w:rPr>
                <w:rFonts w:asciiTheme="minorBidi" w:hAnsiTheme="minorBidi"/>
              </w:rPr>
            </w:pPr>
            <w:r w:rsidRPr="00035A3E">
              <w:rPr>
                <w:rFonts w:asciiTheme="minorBidi" w:hAnsiTheme="minorBidi"/>
              </w:rPr>
              <w:t>He noted the Directors</w:t>
            </w:r>
            <w:r w:rsidR="00064B33" w:rsidRPr="00035A3E">
              <w:rPr>
                <w:rFonts w:asciiTheme="minorBidi" w:hAnsiTheme="minorBidi"/>
              </w:rPr>
              <w:t>’</w:t>
            </w:r>
            <w:r w:rsidRPr="00035A3E">
              <w:rPr>
                <w:rFonts w:asciiTheme="minorBidi" w:hAnsiTheme="minorBidi"/>
              </w:rPr>
              <w:t xml:space="preserve"> draft performance objectives which had been discussed at the recent Re</w:t>
            </w:r>
            <w:r w:rsidR="00725687" w:rsidRPr="00035A3E">
              <w:rPr>
                <w:rFonts w:asciiTheme="minorBidi" w:hAnsiTheme="minorBidi"/>
              </w:rPr>
              <w:t>muneration</w:t>
            </w:r>
            <w:r w:rsidRPr="00035A3E">
              <w:rPr>
                <w:rFonts w:asciiTheme="minorBidi" w:hAnsiTheme="minorBidi"/>
              </w:rPr>
              <w:t xml:space="preserve"> and Resilience Committee (RRC) and agreed with the Committee’s view that there was more work to be done on these.</w:t>
            </w:r>
          </w:p>
          <w:p w14:paraId="5B69B07D" w14:textId="0FDF13E9" w:rsidR="00BB722B" w:rsidRPr="00035A3E" w:rsidRDefault="00BB722B" w:rsidP="005030E8">
            <w:pPr>
              <w:rPr>
                <w:rFonts w:asciiTheme="minorBidi" w:hAnsiTheme="minorBidi" w:cstheme="minorBidi"/>
              </w:rPr>
            </w:pPr>
          </w:p>
        </w:tc>
      </w:tr>
      <w:tr w:rsidR="00035A3E" w:rsidRPr="00035A3E" w14:paraId="3306C844" w14:textId="77777777" w:rsidTr="00D4484E">
        <w:trPr>
          <w:trHeight w:val="399"/>
        </w:trPr>
        <w:tc>
          <w:tcPr>
            <w:tcW w:w="1141" w:type="dxa"/>
          </w:tcPr>
          <w:p w14:paraId="45A3B6E0" w14:textId="71F821EA" w:rsidR="000C3952" w:rsidRPr="00035A3E" w:rsidRDefault="005F5FF1" w:rsidP="00E2267D">
            <w:pPr>
              <w:tabs>
                <w:tab w:val="left" w:pos="5347"/>
              </w:tabs>
              <w:rPr>
                <w:rFonts w:ascii="Arial" w:hAnsi="Arial" w:cs="Arial"/>
              </w:rPr>
            </w:pPr>
            <w:r w:rsidRPr="00035A3E">
              <w:rPr>
                <w:rFonts w:ascii="Arial" w:hAnsi="Arial" w:cs="Arial"/>
              </w:rPr>
              <w:t>4.6</w:t>
            </w:r>
          </w:p>
        </w:tc>
        <w:tc>
          <w:tcPr>
            <w:tcW w:w="7875" w:type="dxa"/>
          </w:tcPr>
          <w:p w14:paraId="4F161E99" w14:textId="1D806CE1" w:rsidR="0013683F" w:rsidRPr="00035A3E" w:rsidRDefault="0013683F" w:rsidP="0013683F">
            <w:pPr>
              <w:rPr>
                <w:rFonts w:asciiTheme="minorBidi" w:hAnsiTheme="minorBidi"/>
              </w:rPr>
            </w:pPr>
            <w:r w:rsidRPr="00035A3E">
              <w:rPr>
                <w:rFonts w:asciiTheme="minorBidi" w:hAnsiTheme="minorBidi"/>
              </w:rPr>
              <w:t xml:space="preserve">He </w:t>
            </w:r>
            <w:r w:rsidR="00C73FC2" w:rsidRPr="00035A3E">
              <w:rPr>
                <w:rFonts w:asciiTheme="minorBidi" w:hAnsiTheme="minorBidi"/>
              </w:rPr>
              <w:t>high</w:t>
            </w:r>
            <w:r w:rsidR="005D4AD8" w:rsidRPr="00035A3E">
              <w:rPr>
                <w:rFonts w:asciiTheme="minorBidi" w:hAnsiTheme="minorBidi"/>
              </w:rPr>
              <w:t>lighted</w:t>
            </w:r>
            <w:r w:rsidRPr="00035A3E">
              <w:rPr>
                <w:rFonts w:asciiTheme="minorBidi" w:hAnsiTheme="minorBidi"/>
              </w:rPr>
              <w:t xml:space="preserve"> ONR’s bid for £1.8m from DWP’s Continuous Improvement Fund</w:t>
            </w:r>
            <w:r w:rsidR="005D4AD8" w:rsidRPr="00035A3E">
              <w:rPr>
                <w:rFonts w:asciiTheme="minorBidi" w:hAnsiTheme="minorBidi"/>
              </w:rPr>
              <w:t xml:space="preserve"> which </w:t>
            </w:r>
            <w:r w:rsidRPr="00035A3E">
              <w:rPr>
                <w:rFonts w:asciiTheme="minorBidi" w:hAnsiTheme="minorBidi"/>
              </w:rPr>
              <w:t>would be focused on areas includ</w:t>
            </w:r>
            <w:r w:rsidR="00B0115C" w:rsidRPr="00035A3E">
              <w:rPr>
                <w:rFonts w:asciiTheme="minorBidi" w:hAnsiTheme="minorBidi"/>
              </w:rPr>
              <w:t>ing</w:t>
            </w:r>
            <w:r w:rsidRPr="00035A3E">
              <w:rPr>
                <w:rFonts w:asciiTheme="minorBidi" w:hAnsiTheme="minorBidi"/>
              </w:rPr>
              <w:t xml:space="preserve"> SharePoint and knowledge management.</w:t>
            </w:r>
            <w:r w:rsidR="008E163C" w:rsidRPr="00035A3E">
              <w:rPr>
                <w:rFonts w:asciiTheme="minorBidi" w:hAnsiTheme="minorBidi"/>
              </w:rPr>
              <w:t xml:space="preserve"> </w:t>
            </w:r>
          </w:p>
          <w:p w14:paraId="34AB847F" w14:textId="6F6AF14C" w:rsidR="00BB722B" w:rsidRPr="00035A3E" w:rsidRDefault="00BB722B" w:rsidP="00BB722B">
            <w:pPr>
              <w:rPr>
                <w:rFonts w:asciiTheme="minorBidi" w:hAnsiTheme="minorBidi" w:cstheme="minorBidi"/>
              </w:rPr>
            </w:pPr>
          </w:p>
        </w:tc>
      </w:tr>
      <w:tr w:rsidR="00035A3E" w:rsidRPr="00035A3E" w14:paraId="65FB6460" w14:textId="77777777" w:rsidTr="00D4484E">
        <w:trPr>
          <w:trHeight w:val="399"/>
        </w:trPr>
        <w:tc>
          <w:tcPr>
            <w:tcW w:w="1141" w:type="dxa"/>
          </w:tcPr>
          <w:p w14:paraId="263DA129" w14:textId="618DD357" w:rsidR="000C3952" w:rsidRPr="00035A3E" w:rsidRDefault="005F5FF1" w:rsidP="00E2267D">
            <w:pPr>
              <w:tabs>
                <w:tab w:val="left" w:pos="5347"/>
              </w:tabs>
              <w:rPr>
                <w:rFonts w:ascii="Arial" w:hAnsi="Arial" w:cs="Arial"/>
              </w:rPr>
            </w:pPr>
            <w:r w:rsidRPr="00035A3E">
              <w:rPr>
                <w:rFonts w:ascii="Arial" w:hAnsi="Arial" w:cs="Arial"/>
              </w:rPr>
              <w:t>4.7</w:t>
            </w:r>
          </w:p>
        </w:tc>
        <w:tc>
          <w:tcPr>
            <w:tcW w:w="7875" w:type="dxa"/>
          </w:tcPr>
          <w:p w14:paraId="16E2C6AF" w14:textId="40939999" w:rsidR="00512C50" w:rsidRPr="00035A3E" w:rsidRDefault="00512C50" w:rsidP="00512C50">
            <w:pPr>
              <w:rPr>
                <w:rFonts w:asciiTheme="minorBidi" w:hAnsiTheme="minorBidi"/>
              </w:rPr>
            </w:pPr>
            <w:r w:rsidRPr="00035A3E">
              <w:rPr>
                <w:rFonts w:asciiTheme="minorBidi" w:hAnsiTheme="minorBidi"/>
              </w:rPr>
              <w:t xml:space="preserve">He </w:t>
            </w:r>
            <w:r w:rsidR="00DD6B5A" w:rsidRPr="00035A3E">
              <w:rPr>
                <w:rFonts w:asciiTheme="minorBidi" w:hAnsiTheme="minorBidi"/>
              </w:rPr>
              <w:t>gave</w:t>
            </w:r>
            <w:r w:rsidRPr="00035A3E">
              <w:rPr>
                <w:rFonts w:asciiTheme="minorBidi" w:hAnsiTheme="minorBidi"/>
              </w:rPr>
              <w:t xml:space="preserve"> feedback following the House of Lords</w:t>
            </w:r>
            <w:r w:rsidR="00C3064D" w:rsidRPr="00035A3E">
              <w:rPr>
                <w:rFonts w:asciiTheme="minorBidi" w:hAnsiTheme="minorBidi"/>
              </w:rPr>
              <w:t>’</w:t>
            </w:r>
            <w:r w:rsidRPr="00035A3E">
              <w:rPr>
                <w:rFonts w:asciiTheme="minorBidi" w:hAnsiTheme="minorBidi"/>
              </w:rPr>
              <w:t xml:space="preserve"> Industry and Regulators Committee </w:t>
            </w:r>
            <w:r w:rsidR="00564096" w:rsidRPr="00035A3E">
              <w:rPr>
                <w:rFonts w:asciiTheme="minorBidi" w:hAnsiTheme="minorBidi"/>
              </w:rPr>
              <w:t xml:space="preserve">at which </w:t>
            </w:r>
            <w:r w:rsidRPr="00035A3E">
              <w:rPr>
                <w:rFonts w:asciiTheme="minorBidi" w:hAnsiTheme="minorBidi"/>
              </w:rPr>
              <w:t xml:space="preserve">the Chair and CE/CNI </w:t>
            </w:r>
            <w:r w:rsidR="00C3064D" w:rsidRPr="00035A3E">
              <w:rPr>
                <w:rFonts w:asciiTheme="minorBidi" w:hAnsiTheme="minorBidi"/>
              </w:rPr>
              <w:t xml:space="preserve">had been </w:t>
            </w:r>
            <w:r w:rsidRPr="00035A3E">
              <w:rPr>
                <w:rFonts w:asciiTheme="minorBidi" w:hAnsiTheme="minorBidi"/>
              </w:rPr>
              <w:t xml:space="preserve">invited to </w:t>
            </w:r>
            <w:r w:rsidR="00542E39" w:rsidRPr="00035A3E">
              <w:rPr>
                <w:rFonts w:asciiTheme="minorBidi" w:hAnsiTheme="minorBidi"/>
              </w:rPr>
              <w:t xml:space="preserve">give </w:t>
            </w:r>
            <w:r w:rsidR="007A73FD" w:rsidRPr="00035A3E">
              <w:rPr>
                <w:rFonts w:asciiTheme="minorBidi" w:hAnsiTheme="minorBidi"/>
              </w:rPr>
              <w:t xml:space="preserve">oral evidence </w:t>
            </w:r>
            <w:r w:rsidR="00AD3578" w:rsidRPr="00035A3E">
              <w:rPr>
                <w:rFonts w:asciiTheme="minorBidi" w:hAnsiTheme="minorBidi"/>
              </w:rPr>
              <w:t xml:space="preserve">at </w:t>
            </w:r>
            <w:r w:rsidRPr="00035A3E">
              <w:rPr>
                <w:rFonts w:asciiTheme="minorBidi" w:hAnsiTheme="minorBidi"/>
              </w:rPr>
              <w:t>a one-off public evidence session. Focus from the Committee had been on the growth agenda, new build, decommissioning</w:t>
            </w:r>
            <w:r w:rsidR="00BB23EA" w:rsidRPr="00035A3E">
              <w:rPr>
                <w:rFonts w:asciiTheme="minorBidi" w:hAnsiTheme="minorBidi"/>
              </w:rPr>
              <w:t>,</w:t>
            </w:r>
            <w:r w:rsidRPr="00035A3E">
              <w:rPr>
                <w:rFonts w:asciiTheme="minorBidi" w:hAnsiTheme="minorBidi"/>
              </w:rPr>
              <w:t xml:space="preserve"> challenges around capacity and capability in the industry</w:t>
            </w:r>
            <w:r w:rsidR="00BB23EA" w:rsidRPr="00035A3E">
              <w:rPr>
                <w:rFonts w:asciiTheme="minorBidi" w:hAnsiTheme="minorBidi"/>
              </w:rPr>
              <w:t xml:space="preserve"> and public trust</w:t>
            </w:r>
            <w:r w:rsidRPr="00035A3E">
              <w:rPr>
                <w:rFonts w:asciiTheme="minorBidi" w:hAnsiTheme="minorBidi"/>
              </w:rPr>
              <w:t>.</w:t>
            </w:r>
          </w:p>
          <w:p w14:paraId="255C6E2C" w14:textId="223FD45C" w:rsidR="00E749A7" w:rsidRPr="00035A3E" w:rsidRDefault="00E749A7" w:rsidP="005030E8">
            <w:pPr>
              <w:rPr>
                <w:rFonts w:asciiTheme="minorBidi" w:hAnsiTheme="minorBidi" w:cstheme="minorBidi"/>
              </w:rPr>
            </w:pPr>
          </w:p>
        </w:tc>
      </w:tr>
      <w:tr w:rsidR="00035A3E" w:rsidRPr="00035A3E" w14:paraId="1C65B179" w14:textId="77777777" w:rsidTr="00D4484E">
        <w:trPr>
          <w:trHeight w:val="399"/>
        </w:trPr>
        <w:tc>
          <w:tcPr>
            <w:tcW w:w="1141" w:type="dxa"/>
          </w:tcPr>
          <w:p w14:paraId="7846A145" w14:textId="5964E5B9" w:rsidR="000C3952" w:rsidRPr="00035A3E" w:rsidRDefault="005F5FF1" w:rsidP="00E2267D">
            <w:pPr>
              <w:tabs>
                <w:tab w:val="left" w:pos="5347"/>
              </w:tabs>
              <w:rPr>
                <w:rFonts w:ascii="Arial" w:hAnsi="Arial" w:cs="Arial"/>
              </w:rPr>
            </w:pPr>
            <w:r w:rsidRPr="00035A3E">
              <w:rPr>
                <w:rFonts w:ascii="Arial" w:hAnsi="Arial" w:cs="Arial"/>
              </w:rPr>
              <w:t>4.8</w:t>
            </w:r>
          </w:p>
        </w:tc>
        <w:tc>
          <w:tcPr>
            <w:tcW w:w="7875" w:type="dxa"/>
          </w:tcPr>
          <w:p w14:paraId="6A7DAF84" w14:textId="593FFCDF" w:rsidR="00DB7269" w:rsidRPr="00035A3E" w:rsidRDefault="00DB7269" w:rsidP="00CD30DB">
            <w:pPr>
              <w:rPr>
                <w:rFonts w:asciiTheme="minorBidi" w:hAnsiTheme="minorBidi"/>
              </w:rPr>
            </w:pPr>
            <w:r w:rsidRPr="00035A3E">
              <w:rPr>
                <w:rFonts w:asciiTheme="minorBidi" w:hAnsiTheme="minorBidi"/>
              </w:rPr>
              <w:t xml:space="preserve">He provided an update on Synergy which remained at a RED rating due to resourcing uncertainty and the absence of a detailed plan. DWP had increased ONR’s 2025/26 budget to £2.1m, enabling recruitment of nine additional </w:t>
            </w:r>
            <w:r w:rsidR="00706C96" w:rsidRPr="00035A3E">
              <w:rPr>
                <w:rFonts w:asciiTheme="minorBidi" w:hAnsiTheme="minorBidi"/>
              </w:rPr>
              <w:t>Full Time Equivalents (</w:t>
            </w:r>
            <w:r w:rsidRPr="00035A3E">
              <w:rPr>
                <w:rFonts w:asciiTheme="minorBidi" w:hAnsiTheme="minorBidi"/>
              </w:rPr>
              <w:t>FTEs</w:t>
            </w:r>
            <w:r w:rsidR="00706C96" w:rsidRPr="00035A3E">
              <w:rPr>
                <w:rFonts w:asciiTheme="minorBidi" w:hAnsiTheme="minorBidi"/>
              </w:rPr>
              <w:t>)</w:t>
            </w:r>
            <w:r w:rsidRPr="00035A3E">
              <w:rPr>
                <w:rFonts w:asciiTheme="minorBidi" w:hAnsiTheme="minorBidi"/>
              </w:rPr>
              <w:t xml:space="preserve">. </w:t>
            </w:r>
            <w:r w:rsidR="00CD30DB" w:rsidRPr="00035A3E">
              <w:rPr>
                <w:rFonts w:asciiTheme="minorBidi" w:hAnsiTheme="minorBidi"/>
              </w:rPr>
              <w:t>Funding discussions for 2026/27 are ongoing.</w:t>
            </w:r>
          </w:p>
          <w:p w14:paraId="48A5D192" w14:textId="3AB7B4BF" w:rsidR="00386327" w:rsidRPr="00035A3E" w:rsidRDefault="00386327" w:rsidP="00AA767E">
            <w:pPr>
              <w:rPr>
                <w:rFonts w:asciiTheme="minorBidi" w:hAnsiTheme="minorBidi" w:cstheme="minorBidi"/>
              </w:rPr>
            </w:pPr>
          </w:p>
        </w:tc>
      </w:tr>
      <w:tr w:rsidR="00035A3E" w:rsidRPr="00035A3E" w14:paraId="3DD11055" w14:textId="77777777" w:rsidTr="00D4484E">
        <w:trPr>
          <w:trHeight w:val="399"/>
        </w:trPr>
        <w:tc>
          <w:tcPr>
            <w:tcW w:w="1141" w:type="dxa"/>
          </w:tcPr>
          <w:p w14:paraId="5FEC64F2" w14:textId="148669FC" w:rsidR="000C3952" w:rsidRPr="00035A3E" w:rsidRDefault="005F5FF1" w:rsidP="00E2267D">
            <w:pPr>
              <w:tabs>
                <w:tab w:val="left" w:pos="5347"/>
              </w:tabs>
              <w:rPr>
                <w:rFonts w:ascii="Arial" w:hAnsi="Arial" w:cs="Arial"/>
              </w:rPr>
            </w:pPr>
            <w:r w:rsidRPr="00035A3E">
              <w:rPr>
                <w:rFonts w:ascii="Arial" w:hAnsi="Arial" w:cs="Arial"/>
              </w:rPr>
              <w:t>4.9</w:t>
            </w:r>
          </w:p>
        </w:tc>
        <w:tc>
          <w:tcPr>
            <w:tcW w:w="7875" w:type="dxa"/>
          </w:tcPr>
          <w:p w14:paraId="3E2CE7A0" w14:textId="29C59BA1" w:rsidR="00517349" w:rsidRPr="00035A3E" w:rsidRDefault="00517349" w:rsidP="00517349">
            <w:pPr>
              <w:rPr>
                <w:rFonts w:asciiTheme="minorBidi" w:hAnsiTheme="minorBidi"/>
              </w:rPr>
            </w:pPr>
            <w:r w:rsidRPr="00035A3E">
              <w:rPr>
                <w:rFonts w:asciiTheme="minorBidi" w:hAnsiTheme="minorBidi"/>
              </w:rPr>
              <w:t xml:space="preserve">The Senior Director of Regulation fed back to the Board on a review into whether there had been an increase in high potential issues. A review </w:t>
            </w:r>
            <w:r w:rsidR="00507E82" w:rsidRPr="00035A3E">
              <w:rPr>
                <w:rFonts w:asciiTheme="minorBidi" w:hAnsiTheme="minorBidi"/>
              </w:rPr>
              <w:t xml:space="preserve">of </w:t>
            </w:r>
            <w:r w:rsidRPr="00035A3E">
              <w:rPr>
                <w:rFonts w:asciiTheme="minorBidi" w:hAnsiTheme="minorBidi"/>
              </w:rPr>
              <w:t>the W</w:t>
            </w:r>
            <w:r w:rsidR="003221BF" w:rsidRPr="00035A3E">
              <w:rPr>
                <w:rFonts w:asciiTheme="minorBidi" w:hAnsiTheme="minorBidi"/>
              </w:rPr>
              <w:t xml:space="preserve">ell </w:t>
            </w:r>
            <w:r w:rsidRPr="00035A3E">
              <w:rPr>
                <w:rFonts w:asciiTheme="minorBidi" w:hAnsiTheme="minorBidi"/>
              </w:rPr>
              <w:t>I</w:t>
            </w:r>
            <w:r w:rsidR="003221BF" w:rsidRPr="00035A3E">
              <w:rPr>
                <w:rFonts w:asciiTheme="minorBidi" w:hAnsiTheme="minorBidi"/>
              </w:rPr>
              <w:t xml:space="preserve">nformed </w:t>
            </w:r>
            <w:r w:rsidRPr="00035A3E">
              <w:rPr>
                <w:rFonts w:asciiTheme="minorBidi" w:hAnsiTheme="minorBidi"/>
              </w:rPr>
              <w:t>Re</w:t>
            </w:r>
            <w:r w:rsidR="003221BF" w:rsidRPr="00035A3E">
              <w:rPr>
                <w:rFonts w:asciiTheme="minorBidi" w:hAnsiTheme="minorBidi"/>
              </w:rPr>
              <w:t xml:space="preserve">gulatory </w:t>
            </w:r>
            <w:r w:rsidRPr="00035A3E">
              <w:rPr>
                <w:rFonts w:asciiTheme="minorBidi" w:hAnsiTheme="minorBidi"/>
              </w:rPr>
              <w:t>D</w:t>
            </w:r>
            <w:r w:rsidR="003221BF" w:rsidRPr="00035A3E">
              <w:rPr>
                <w:rFonts w:asciiTheme="minorBidi" w:hAnsiTheme="minorBidi"/>
              </w:rPr>
              <w:t>ecisions</w:t>
            </w:r>
            <w:r w:rsidRPr="00035A3E">
              <w:rPr>
                <w:rFonts w:asciiTheme="minorBidi" w:hAnsiTheme="minorBidi"/>
              </w:rPr>
              <w:t xml:space="preserve"> incident database </w:t>
            </w:r>
            <w:r w:rsidR="002D47F5" w:rsidRPr="00035A3E">
              <w:rPr>
                <w:rFonts w:asciiTheme="minorBidi" w:hAnsiTheme="minorBidi"/>
              </w:rPr>
              <w:t xml:space="preserve">had </w:t>
            </w:r>
            <w:r w:rsidRPr="00035A3E">
              <w:rPr>
                <w:rFonts w:asciiTheme="minorBidi" w:hAnsiTheme="minorBidi"/>
              </w:rPr>
              <w:t>not identif</w:t>
            </w:r>
            <w:r w:rsidR="002D47F5" w:rsidRPr="00035A3E">
              <w:rPr>
                <w:rFonts w:asciiTheme="minorBidi" w:hAnsiTheme="minorBidi"/>
              </w:rPr>
              <w:t>ied</w:t>
            </w:r>
            <w:r w:rsidRPr="00035A3E">
              <w:rPr>
                <w:rFonts w:asciiTheme="minorBidi" w:hAnsiTheme="minorBidi"/>
              </w:rPr>
              <w:t xml:space="preserve"> a sufficient rise in high potential issues to merit regulatory action on that data alone. </w:t>
            </w:r>
            <w:r w:rsidR="003A5410" w:rsidRPr="00035A3E">
              <w:rPr>
                <w:rFonts w:asciiTheme="minorBidi" w:hAnsiTheme="minorBidi"/>
              </w:rPr>
              <w:t>He reported that this was</w:t>
            </w:r>
            <w:r w:rsidRPr="00035A3E">
              <w:rPr>
                <w:rFonts w:asciiTheme="minorBidi" w:hAnsiTheme="minorBidi"/>
              </w:rPr>
              <w:t xml:space="preserve"> due to the high reporting threshold set by </w:t>
            </w:r>
            <w:r w:rsidR="00A517EE" w:rsidRPr="00035A3E">
              <w:rPr>
                <w:rFonts w:asciiTheme="minorBidi" w:hAnsiTheme="minorBidi"/>
              </w:rPr>
              <w:t xml:space="preserve">the </w:t>
            </w:r>
            <w:r w:rsidRPr="00035A3E">
              <w:rPr>
                <w:rFonts w:asciiTheme="minorBidi" w:hAnsiTheme="minorBidi"/>
              </w:rPr>
              <w:t>CE/CNI’s Report</w:t>
            </w:r>
            <w:r w:rsidR="003A5410" w:rsidRPr="00035A3E">
              <w:rPr>
                <w:rFonts w:asciiTheme="minorBidi" w:hAnsiTheme="minorBidi"/>
              </w:rPr>
              <w:t xml:space="preserve"> and </w:t>
            </w:r>
            <w:r w:rsidRPr="00035A3E">
              <w:rPr>
                <w:rFonts w:asciiTheme="minorBidi" w:hAnsiTheme="minorBidi"/>
              </w:rPr>
              <w:t>RIDDOR legislation, which limits the volume of reportable events and makes short-term trend analysis difficult. He noted that the frontline regulatory teams had also drawn on wider intelligence, including inspection records, dutyholder reports of below threshold events and other engagement intelligence, and had decided that a targeted regulatory response was merited. This has been agreed with the respective Director of Regulation.</w:t>
            </w:r>
          </w:p>
          <w:p w14:paraId="0AE993A0" w14:textId="05AC297C" w:rsidR="003A143C" w:rsidRPr="00035A3E" w:rsidRDefault="003A143C" w:rsidP="00AA767E">
            <w:pPr>
              <w:rPr>
                <w:rFonts w:asciiTheme="minorBidi" w:hAnsiTheme="minorBidi" w:cstheme="minorBidi"/>
              </w:rPr>
            </w:pPr>
          </w:p>
        </w:tc>
      </w:tr>
      <w:tr w:rsidR="00035A3E" w:rsidRPr="00035A3E" w14:paraId="1A5E627C" w14:textId="77777777" w:rsidTr="00D4484E">
        <w:trPr>
          <w:trHeight w:val="399"/>
        </w:trPr>
        <w:tc>
          <w:tcPr>
            <w:tcW w:w="1141" w:type="dxa"/>
          </w:tcPr>
          <w:p w14:paraId="0DC02265" w14:textId="4FBA46C4" w:rsidR="000C3952" w:rsidRPr="00035A3E" w:rsidRDefault="005F5FF1" w:rsidP="00E2267D">
            <w:pPr>
              <w:tabs>
                <w:tab w:val="left" w:pos="5347"/>
              </w:tabs>
              <w:rPr>
                <w:rFonts w:ascii="Arial" w:hAnsi="Arial" w:cs="Arial"/>
              </w:rPr>
            </w:pPr>
            <w:r w:rsidRPr="00035A3E">
              <w:rPr>
                <w:rFonts w:ascii="Arial" w:hAnsi="Arial" w:cs="Arial"/>
              </w:rPr>
              <w:t>4.1</w:t>
            </w:r>
            <w:r w:rsidR="00AF279A" w:rsidRPr="00035A3E">
              <w:rPr>
                <w:rFonts w:ascii="Arial" w:hAnsi="Arial" w:cs="Arial"/>
              </w:rPr>
              <w:t>0</w:t>
            </w:r>
          </w:p>
        </w:tc>
        <w:tc>
          <w:tcPr>
            <w:tcW w:w="7875" w:type="dxa"/>
          </w:tcPr>
          <w:p w14:paraId="65C51906" w14:textId="0352C424" w:rsidR="00AA45B0" w:rsidRPr="00035A3E" w:rsidRDefault="00AA45B0" w:rsidP="00AA45B0">
            <w:pPr>
              <w:rPr>
                <w:rFonts w:asciiTheme="minorBidi" w:hAnsiTheme="minorBidi"/>
              </w:rPr>
            </w:pPr>
            <w:r w:rsidRPr="00035A3E">
              <w:rPr>
                <w:rFonts w:asciiTheme="minorBidi" w:hAnsiTheme="minorBidi"/>
              </w:rPr>
              <w:t>The Finance Director briefed the Board on ONR’s period 1 financial position. She highlighted the Q1 forecast controllable spend totalled £101.9m, against a budget of £101.3m, an overspend of £0.6m. Costs that were not within ONR</w:t>
            </w:r>
            <w:r w:rsidR="00DC7FAF" w:rsidRPr="00035A3E">
              <w:rPr>
                <w:rFonts w:asciiTheme="minorBidi" w:hAnsiTheme="minorBidi"/>
              </w:rPr>
              <w:t>’</w:t>
            </w:r>
            <w:r w:rsidRPr="00035A3E">
              <w:rPr>
                <w:rFonts w:asciiTheme="minorBidi" w:hAnsiTheme="minorBidi"/>
              </w:rPr>
              <w:t xml:space="preserve">s control </w:t>
            </w:r>
            <w:r w:rsidR="00E2413C" w:rsidRPr="00035A3E">
              <w:rPr>
                <w:rFonts w:asciiTheme="minorBidi" w:hAnsiTheme="minorBidi"/>
              </w:rPr>
              <w:t>we</w:t>
            </w:r>
            <w:r w:rsidRPr="00035A3E">
              <w:rPr>
                <w:rFonts w:asciiTheme="minorBidi" w:hAnsiTheme="minorBidi"/>
              </w:rPr>
              <w:t xml:space="preserve">re anticipated in total to be underspent by £1.7m. </w:t>
            </w:r>
            <w:r w:rsidR="00E2413C" w:rsidRPr="00035A3E">
              <w:rPr>
                <w:rFonts w:asciiTheme="minorBidi" w:hAnsiTheme="minorBidi"/>
              </w:rPr>
              <w:t>I</w:t>
            </w:r>
            <w:r w:rsidRPr="00035A3E">
              <w:rPr>
                <w:rFonts w:asciiTheme="minorBidi" w:hAnsiTheme="minorBidi"/>
              </w:rPr>
              <w:t>n Q1</w:t>
            </w:r>
            <w:r w:rsidR="00E2413C" w:rsidRPr="00035A3E">
              <w:rPr>
                <w:rFonts w:asciiTheme="minorBidi" w:hAnsiTheme="minorBidi"/>
              </w:rPr>
              <w:t xml:space="preserve"> the majority of this </w:t>
            </w:r>
            <w:r w:rsidRPr="00035A3E">
              <w:rPr>
                <w:rFonts w:asciiTheme="minorBidi" w:hAnsiTheme="minorBidi"/>
              </w:rPr>
              <w:t>was due to G</w:t>
            </w:r>
            <w:r w:rsidR="00DC7FAF" w:rsidRPr="00035A3E">
              <w:rPr>
                <w:rFonts w:asciiTheme="minorBidi" w:hAnsiTheme="minorBidi"/>
              </w:rPr>
              <w:t xml:space="preserve">eneric </w:t>
            </w:r>
            <w:r w:rsidRPr="00035A3E">
              <w:rPr>
                <w:rFonts w:asciiTheme="minorBidi" w:hAnsiTheme="minorBidi"/>
              </w:rPr>
              <w:t>D</w:t>
            </w:r>
            <w:r w:rsidR="00DC7FAF" w:rsidRPr="00035A3E">
              <w:rPr>
                <w:rFonts w:asciiTheme="minorBidi" w:hAnsiTheme="minorBidi"/>
              </w:rPr>
              <w:t xml:space="preserve">esign </w:t>
            </w:r>
            <w:r w:rsidRPr="00035A3E">
              <w:rPr>
                <w:rFonts w:asciiTheme="minorBidi" w:hAnsiTheme="minorBidi"/>
              </w:rPr>
              <w:t>A</w:t>
            </w:r>
            <w:r w:rsidR="00DC7FAF" w:rsidRPr="00035A3E">
              <w:rPr>
                <w:rFonts w:asciiTheme="minorBidi" w:hAnsiTheme="minorBidi"/>
              </w:rPr>
              <w:t>ssessment</w:t>
            </w:r>
            <w:r w:rsidRPr="00035A3E">
              <w:rPr>
                <w:rFonts w:asciiTheme="minorBidi" w:hAnsiTheme="minorBidi"/>
              </w:rPr>
              <w:t xml:space="preserve"> technical support contracts underspend due to programme delays on Rolls Royce and Last Energy.</w:t>
            </w:r>
          </w:p>
          <w:p w14:paraId="1EF439E9" w14:textId="77777777" w:rsidR="000C3952" w:rsidRPr="00035A3E" w:rsidRDefault="000C3952" w:rsidP="00AA767E">
            <w:pPr>
              <w:rPr>
                <w:rFonts w:asciiTheme="minorBidi" w:hAnsiTheme="minorBidi" w:cstheme="minorBidi"/>
              </w:rPr>
            </w:pPr>
          </w:p>
        </w:tc>
      </w:tr>
      <w:tr w:rsidR="00035A3E" w:rsidRPr="00035A3E" w14:paraId="259E4CC6" w14:textId="77777777" w:rsidTr="00D4484E">
        <w:trPr>
          <w:trHeight w:val="399"/>
        </w:trPr>
        <w:tc>
          <w:tcPr>
            <w:tcW w:w="1141" w:type="dxa"/>
          </w:tcPr>
          <w:p w14:paraId="31F4E36C" w14:textId="1662A754" w:rsidR="000C3952" w:rsidRPr="00035A3E" w:rsidRDefault="005F5FF1" w:rsidP="00E2267D">
            <w:pPr>
              <w:tabs>
                <w:tab w:val="left" w:pos="5347"/>
              </w:tabs>
              <w:rPr>
                <w:rFonts w:ascii="Arial" w:hAnsi="Arial" w:cs="Arial"/>
              </w:rPr>
            </w:pPr>
            <w:r w:rsidRPr="00035A3E">
              <w:rPr>
                <w:rFonts w:ascii="Arial" w:hAnsi="Arial" w:cs="Arial"/>
              </w:rPr>
              <w:t>4.1</w:t>
            </w:r>
            <w:r w:rsidR="00AF279A" w:rsidRPr="00035A3E">
              <w:rPr>
                <w:rFonts w:ascii="Arial" w:hAnsi="Arial" w:cs="Arial"/>
              </w:rPr>
              <w:t>1</w:t>
            </w:r>
          </w:p>
        </w:tc>
        <w:tc>
          <w:tcPr>
            <w:tcW w:w="7875" w:type="dxa"/>
          </w:tcPr>
          <w:p w14:paraId="69599122" w14:textId="1282D7FF" w:rsidR="00590815" w:rsidRPr="00035A3E" w:rsidRDefault="00590815" w:rsidP="00590815">
            <w:pPr>
              <w:rPr>
                <w:rFonts w:asciiTheme="minorBidi" w:hAnsiTheme="minorBidi"/>
              </w:rPr>
            </w:pPr>
            <w:r w:rsidRPr="00035A3E">
              <w:rPr>
                <w:rFonts w:asciiTheme="minorBidi" w:hAnsiTheme="minorBidi"/>
              </w:rPr>
              <w:t>She highlighted the strategic roadmap which</w:t>
            </w:r>
            <w:r w:rsidR="00E2413C" w:rsidRPr="00035A3E">
              <w:rPr>
                <w:rFonts w:asciiTheme="minorBidi" w:hAnsiTheme="minorBidi"/>
              </w:rPr>
              <w:t xml:space="preserve"> had been produced as</w:t>
            </w:r>
            <w:r w:rsidRPr="00035A3E">
              <w:rPr>
                <w:rFonts w:asciiTheme="minorBidi" w:hAnsiTheme="minorBidi"/>
              </w:rPr>
              <w:t xml:space="preserve"> a way to navigate ONR out of its complex Organisational Effectiveness Indicators (OEIs</w:t>
            </w:r>
            <w:r w:rsidR="00E2413C" w:rsidRPr="00035A3E">
              <w:rPr>
                <w:rFonts w:asciiTheme="minorBidi" w:hAnsiTheme="minorBidi"/>
              </w:rPr>
              <w:t>)</w:t>
            </w:r>
            <w:r w:rsidRPr="00035A3E">
              <w:rPr>
                <w:rFonts w:asciiTheme="minorBidi" w:hAnsiTheme="minorBidi"/>
              </w:rPr>
              <w:t>. A top</w:t>
            </w:r>
            <w:r w:rsidR="008410FE" w:rsidRPr="00035A3E">
              <w:rPr>
                <w:rFonts w:asciiTheme="minorBidi" w:hAnsiTheme="minorBidi"/>
              </w:rPr>
              <w:t>-</w:t>
            </w:r>
            <w:r w:rsidRPr="00035A3E">
              <w:rPr>
                <w:rFonts w:asciiTheme="minorBidi" w:hAnsiTheme="minorBidi"/>
              </w:rPr>
              <w:t xml:space="preserve">down approach had been taken to develop a roadmap which incorporated the top three important milestones for </w:t>
            </w:r>
            <w:r w:rsidR="00E2413C" w:rsidRPr="00035A3E">
              <w:rPr>
                <w:rFonts w:asciiTheme="minorBidi" w:hAnsiTheme="minorBidi"/>
              </w:rPr>
              <w:t xml:space="preserve">each </w:t>
            </w:r>
            <w:r w:rsidRPr="00035A3E">
              <w:rPr>
                <w:rFonts w:asciiTheme="minorBidi" w:hAnsiTheme="minorBidi"/>
              </w:rPr>
              <w:t>Director.</w:t>
            </w:r>
          </w:p>
          <w:p w14:paraId="1AC57ECD" w14:textId="5B513503" w:rsidR="00E03F3F" w:rsidRPr="00035A3E" w:rsidRDefault="00E03F3F" w:rsidP="00AA767E">
            <w:pPr>
              <w:rPr>
                <w:rFonts w:asciiTheme="minorBidi" w:hAnsiTheme="minorBidi" w:cstheme="minorBidi"/>
              </w:rPr>
            </w:pPr>
          </w:p>
        </w:tc>
      </w:tr>
      <w:tr w:rsidR="00035A3E" w:rsidRPr="00035A3E" w14:paraId="52411074" w14:textId="77777777" w:rsidTr="00D4484E">
        <w:trPr>
          <w:trHeight w:val="399"/>
        </w:trPr>
        <w:tc>
          <w:tcPr>
            <w:tcW w:w="1141" w:type="dxa"/>
          </w:tcPr>
          <w:p w14:paraId="3048F060" w14:textId="3CC258A1" w:rsidR="006E5D4A" w:rsidRPr="00035A3E" w:rsidRDefault="00622126" w:rsidP="00E2267D">
            <w:pPr>
              <w:tabs>
                <w:tab w:val="left" w:pos="5347"/>
              </w:tabs>
              <w:rPr>
                <w:rFonts w:ascii="Arial" w:hAnsi="Arial" w:cs="Arial"/>
              </w:rPr>
            </w:pPr>
            <w:r w:rsidRPr="00035A3E">
              <w:rPr>
                <w:rFonts w:ascii="Arial" w:hAnsi="Arial" w:cs="Arial"/>
              </w:rPr>
              <w:lastRenderedPageBreak/>
              <w:t>4.1</w:t>
            </w:r>
            <w:r w:rsidR="00E2413C" w:rsidRPr="00035A3E">
              <w:rPr>
                <w:rFonts w:ascii="Arial" w:hAnsi="Arial" w:cs="Arial"/>
              </w:rPr>
              <w:t>2</w:t>
            </w:r>
          </w:p>
        </w:tc>
        <w:tc>
          <w:tcPr>
            <w:tcW w:w="7875" w:type="dxa"/>
          </w:tcPr>
          <w:p w14:paraId="0AEA2AF0" w14:textId="77777777" w:rsidR="00D5375C" w:rsidRPr="00035A3E" w:rsidRDefault="00D5375C" w:rsidP="00D5375C">
            <w:pPr>
              <w:autoSpaceDE w:val="0"/>
              <w:autoSpaceDN w:val="0"/>
              <w:adjustRightInd w:val="0"/>
              <w:rPr>
                <w:rFonts w:ascii="Arial" w:hAnsi="Arial" w:cs="Arial"/>
              </w:rPr>
            </w:pPr>
            <w:r w:rsidRPr="00035A3E">
              <w:rPr>
                <w:rFonts w:ascii="Arial" w:hAnsi="Arial" w:cs="Arial"/>
              </w:rPr>
              <w:t>In discussion the Board:</w:t>
            </w:r>
          </w:p>
          <w:p w14:paraId="2909B118" w14:textId="77777777" w:rsidR="00485D81" w:rsidRPr="00035A3E" w:rsidRDefault="00485D81" w:rsidP="00D5375C">
            <w:pPr>
              <w:autoSpaceDE w:val="0"/>
              <w:autoSpaceDN w:val="0"/>
              <w:adjustRightInd w:val="0"/>
              <w:rPr>
                <w:rFonts w:ascii="Arial" w:hAnsi="Arial" w:cs="Arial"/>
              </w:rPr>
            </w:pPr>
          </w:p>
          <w:p w14:paraId="4F32ACAF" w14:textId="702BA2FE" w:rsidR="00485D81" w:rsidRPr="00035A3E" w:rsidRDefault="00F93570" w:rsidP="00485D81">
            <w:pPr>
              <w:pStyle w:val="ListParagraph"/>
              <w:numPr>
                <w:ilvl w:val="0"/>
                <w:numId w:val="30"/>
              </w:numPr>
              <w:rPr>
                <w:rFonts w:asciiTheme="minorBidi" w:hAnsiTheme="minorBidi"/>
              </w:rPr>
            </w:pPr>
            <w:r>
              <w:rPr>
                <w:rFonts w:asciiTheme="minorBidi" w:hAnsiTheme="minorBidi"/>
              </w:rPr>
              <w:t xml:space="preserve">Discussed </w:t>
            </w:r>
            <w:r w:rsidR="00485D81" w:rsidRPr="00035A3E">
              <w:rPr>
                <w:rFonts w:asciiTheme="minorBidi" w:hAnsiTheme="minorBidi"/>
              </w:rPr>
              <w:t>how the additional funds from DWP would align with the budget and ONR’s efficiency targets.</w:t>
            </w:r>
          </w:p>
          <w:p w14:paraId="661787EB" w14:textId="06CEE7B1" w:rsidR="00485D81" w:rsidRPr="00035A3E" w:rsidRDefault="00485D81" w:rsidP="00485D81">
            <w:pPr>
              <w:pStyle w:val="ListParagraph"/>
              <w:numPr>
                <w:ilvl w:val="0"/>
                <w:numId w:val="30"/>
              </w:numPr>
              <w:rPr>
                <w:rFonts w:asciiTheme="minorBidi" w:hAnsiTheme="minorBidi"/>
              </w:rPr>
            </w:pPr>
            <w:r w:rsidRPr="00035A3E">
              <w:rPr>
                <w:rFonts w:asciiTheme="minorBidi" w:hAnsiTheme="minorBidi"/>
              </w:rPr>
              <w:t>Noted the changes to the strategic risk register</w:t>
            </w:r>
            <w:r w:rsidR="00E2413C" w:rsidRPr="00035A3E">
              <w:rPr>
                <w:rFonts w:asciiTheme="minorBidi" w:hAnsiTheme="minorBidi"/>
              </w:rPr>
              <w:t>.</w:t>
            </w:r>
          </w:p>
          <w:p w14:paraId="2FC6341D" w14:textId="256975C1" w:rsidR="00485D81" w:rsidRPr="00035A3E" w:rsidRDefault="00485D81" w:rsidP="00485D81">
            <w:pPr>
              <w:pStyle w:val="ListParagraph"/>
              <w:numPr>
                <w:ilvl w:val="0"/>
                <w:numId w:val="30"/>
              </w:numPr>
              <w:rPr>
                <w:rFonts w:asciiTheme="minorBidi" w:hAnsiTheme="minorBidi"/>
              </w:rPr>
            </w:pPr>
            <w:r w:rsidRPr="00035A3E">
              <w:rPr>
                <w:rFonts w:asciiTheme="minorBidi" w:hAnsiTheme="minorBidi"/>
              </w:rPr>
              <w:t>Commented on the recent increase in limited opinions from G</w:t>
            </w:r>
            <w:r w:rsidR="00F34CEC" w:rsidRPr="00035A3E">
              <w:rPr>
                <w:rFonts w:asciiTheme="minorBidi" w:hAnsiTheme="minorBidi"/>
              </w:rPr>
              <w:t xml:space="preserve">overnment </w:t>
            </w:r>
            <w:r w:rsidRPr="00035A3E">
              <w:rPr>
                <w:rFonts w:asciiTheme="minorBidi" w:hAnsiTheme="minorBidi"/>
              </w:rPr>
              <w:t>I</w:t>
            </w:r>
            <w:r w:rsidR="005A7C57" w:rsidRPr="00035A3E">
              <w:rPr>
                <w:rFonts w:asciiTheme="minorBidi" w:hAnsiTheme="minorBidi"/>
              </w:rPr>
              <w:t xml:space="preserve">nternal </w:t>
            </w:r>
            <w:r w:rsidRPr="00035A3E">
              <w:rPr>
                <w:rFonts w:asciiTheme="minorBidi" w:hAnsiTheme="minorBidi"/>
              </w:rPr>
              <w:t>A</w:t>
            </w:r>
            <w:r w:rsidR="005A7C57" w:rsidRPr="00035A3E">
              <w:rPr>
                <w:rFonts w:asciiTheme="minorBidi" w:hAnsiTheme="minorBidi"/>
              </w:rPr>
              <w:t xml:space="preserve">udit </w:t>
            </w:r>
            <w:r w:rsidRPr="00035A3E">
              <w:rPr>
                <w:rFonts w:asciiTheme="minorBidi" w:hAnsiTheme="minorBidi"/>
              </w:rPr>
              <w:t>A</w:t>
            </w:r>
            <w:r w:rsidR="005A7C57" w:rsidRPr="00035A3E">
              <w:rPr>
                <w:rFonts w:asciiTheme="minorBidi" w:hAnsiTheme="minorBidi"/>
              </w:rPr>
              <w:t>gency</w:t>
            </w:r>
            <w:r w:rsidRPr="00035A3E">
              <w:rPr>
                <w:rFonts w:asciiTheme="minorBidi" w:hAnsiTheme="minorBidi"/>
              </w:rPr>
              <w:t xml:space="preserve"> audits and the need to be more proactive in managing audit scop</w:t>
            </w:r>
            <w:r w:rsidR="00A76433" w:rsidRPr="00035A3E">
              <w:rPr>
                <w:rFonts w:asciiTheme="minorBidi" w:hAnsiTheme="minorBidi"/>
              </w:rPr>
              <w:t>ing</w:t>
            </w:r>
            <w:r w:rsidRPr="00035A3E">
              <w:rPr>
                <w:rFonts w:asciiTheme="minorBidi" w:hAnsiTheme="minorBidi"/>
              </w:rPr>
              <w:t xml:space="preserve"> going forward.</w:t>
            </w:r>
          </w:p>
          <w:p w14:paraId="0DB9D5BE" w14:textId="7298331E" w:rsidR="00485D81" w:rsidRPr="00035A3E" w:rsidRDefault="00485D81" w:rsidP="0002081B">
            <w:pPr>
              <w:pStyle w:val="ListParagraph"/>
              <w:numPr>
                <w:ilvl w:val="0"/>
                <w:numId w:val="30"/>
              </w:numPr>
              <w:rPr>
                <w:rFonts w:asciiTheme="minorBidi" w:hAnsiTheme="minorBidi"/>
              </w:rPr>
            </w:pPr>
            <w:r w:rsidRPr="00035A3E">
              <w:rPr>
                <w:rFonts w:asciiTheme="minorBidi" w:hAnsiTheme="minorBidi"/>
              </w:rPr>
              <w:t>Noted that management would be returning to the Board on their plan to achieve efficiencies and how th</w:t>
            </w:r>
            <w:r w:rsidR="00A76433" w:rsidRPr="00035A3E">
              <w:rPr>
                <w:rFonts w:asciiTheme="minorBidi" w:hAnsiTheme="minorBidi"/>
              </w:rPr>
              <w:t>e</w:t>
            </w:r>
            <w:r w:rsidRPr="00035A3E">
              <w:rPr>
                <w:rFonts w:asciiTheme="minorBidi" w:hAnsiTheme="minorBidi"/>
              </w:rPr>
              <w:t>se would be identified before the pay offer could be agreed.</w:t>
            </w:r>
            <w:r w:rsidR="0002081B" w:rsidRPr="00035A3E">
              <w:rPr>
                <w:rFonts w:asciiTheme="minorBidi" w:hAnsiTheme="minorBidi"/>
              </w:rPr>
              <w:t xml:space="preserve"> </w:t>
            </w:r>
          </w:p>
          <w:p w14:paraId="798A543D" w14:textId="15281118" w:rsidR="0002081B" w:rsidRPr="00D76E98" w:rsidRDefault="00485D81" w:rsidP="00512789">
            <w:pPr>
              <w:pStyle w:val="ListParagraph"/>
              <w:numPr>
                <w:ilvl w:val="0"/>
                <w:numId w:val="30"/>
              </w:numPr>
              <w:rPr>
                <w:rFonts w:asciiTheme="minorBidi" w:hAnsiTheme="minorBidi"/>
              </w:rPr>
            </w:pPr>
            <w:r w:rsidRPr="00D76E98">
              <w:rPr>
                <w:rFonts w:asciiTheme="minorBidi" w:hAnsiTheme="minorBidi"/>
              </w:rPr>
              <w:t>Questioned how letters of delegation to Directors had been drawn up to contribute to the efficiency target</w:t>
            </w:r>
            <w:r w:rsidR="00AB478C" w:rsidRPr="00D76E98">
              <w:rPr>
                <w:rFonts w:asciiTheme="minorBidi" w:hAnsiTheme="minorBidi"/>
              </w:rPr>
              <w:t xml:space="preserve">. </w:t>
            </w:r>
            <w:r w:rsidR="00512789" w:rsidRPr="00D76E98">
              <w:rPr>
                <w:rFonts w:asciiTheme="minorBidi" w:hAnsiTheme="minorBidi"/>
              </w:rPr>
              <w:t>It was noted that the LoDs totalled £112m, higher than the budget of £110m. The efficiency target is held centrally</w:t>
            </w:r>
            <w:r w:rsidR="00D76E98">
              <w:rPr>
                <w:rFonts w:asciiTheme="minorBidi" w:hAnsiTheme="minorBidi"/>
              </w:rPr>
              <w:t>.</w:t>
            </w:r>
          </w:p>
          <w:p w14:paraId="5535BC14" w14:textId="3DE3ADE4" w:rsidR="00485D81" w:rsidRPr="00035A3E" w:rsidRDefault="00485D81" w:rsidP="00485D81">
            <w:pPr>
              <w:pStyle w:val="ListParagraph"/>
              <w:numPr>
                <w:ilvl w:val="0"/>
                <w:numId w:val="30"/>
              </w:numPr>
              <w:rPr>
                <w:rFonts w:asciiTheme="minorBidi" w:hAnsiTheme="minorBidi"/>
              </w:rPr>
            </w:pPr>
            <w:r w:rsidRPr="00035A3E">
              <w:rPr>
                <w:rFonts w:asciiTheme="minorBidi" w:hAnsiTheme="minorBidi"/>
              </w:rPr>
              <w:t xml:space="preserve">Highlighted the need for enterprise objectives for </w:t>
            </w:r>
            <w:r w:rsidR="00825767" w:rsidRPr="00035A3E">
              <w:rPr>
                <w:rFonts w:asciiTheme="minorBidi" w:hAnsiTheme="minorBidi"/>
              </w:rPr>
              <w:t>D</w:t>
            </w:r>
            <w:r w:rsidRPr="00035A3E">
              <w:rPr>
                <w:rFonts w:asciiTheme="minorBidi" w:hAnsiTheme="minorBidi"/>
              </w:rPr>
              <w:t xml:space="preserve">irectors which held the </w:t>
            </w:r>
            <w:r w:rsidR="003D1DD4" w:rsidRPr="00035A3E">
              <w:rPr>
                <w:rFonts w:asciiTheme="minorBidi" w:hAnsiTheme="minorBidi"/>
              </w:rPr>
              <w:t>S</w:t>
            </w:r>
            <w:r w:rsidRPr="00035A3E">
              <w:rPr>
                <w:rFonts w:asciiTheme="minorBidi" w:hAnsiTheme="minorBidi"/>
              </w:rPr>
              <w:t xml:space="preserve">enior </w:t>
            </w:r>
            <w:r w:rsidR="003D1DD4" w:rsidRPr="00035A3E">
              <w:rPr>
                <w:rFonts w:asciiTheme="minorBidi" w:hAnsiTheme="minorBidi"/>
              </w:rPr>
              <w:t>L</w:t>
            </w:r>
            <w:r w:rsidRPr="00035A3E">
              <w:rPr>
                <w:rFonts w:asciiTheme="minorBidi" w:hAnsiTheme="minorBidi"/>
              </w:rPr>
              <w:t xml:space="preserve">eadership </w:t>
            </w:r>
            <w:r w:rsidR="003D1DD4" w:rsidRPr="00035A3E">
              <w:rPr>
                <w:rFonts w:asciiTheme="minorBidi" w:hAnsiTheme="minorBidi"/>
              </w:rPr>
              <w:t>T</w:t>
            </w:r>
            <w:r w:rsidRPr="00035A3E">
              <w:rPr>
                <w:rFonts w:asciiTheme="minorBidi" w:hAnsiTheme="minorBidi"/>
              </w:rPr>
              <w:t>eam</w:t>
            </w:r>
            <w:r w:rsidR="003D1DD4" w:rsidRPr="00035A3E">
              <w:rPr>
                <w:rFonts w:asciiTheme="minorBidi" w:hAnsiTheme="minorBidi"/>
              </w:rPr>
              <w:t xml:space="preserve"> (SLT)</w:t>
            </w:r>
            <w:r w:rsidRPr="00035A3E">
              <w:rPr>
                <w:rFonts w:asciiTheme="minorBidi" w:hAnsiTheme="minorBidi"/>
              </w:rPr>
              <w:t xml:space="preserve"> to account on the overall £2.1m efficiency target.</w:t>
            </w:r>
          </w:p>
          <w:p w14:paraId="34C88A8D" w14:textId="7E1A7870" w:rsidR="00485D81" w:rsidRPr="00035A3E" w:rsidRDefault="00485D81" w:rsidP="00485D81">
            <w:pPr>
              <w:pStyle w:val="ListParagraph"/>
              <w:numPr>
                <w:ilvl w:val="0"/>
                <w:numId w:val="30"/>
              </w:numPr>
              <w:rPr>
                <w:rFonts w:asciiTheme="minorBidi" w:hAnsiTheme="minorBidi"/>
              </w:rPr>
            </w:pPr>
            <w:r w:rsidRPr="00035A3E">
              <w:rPr>
                <w:rFonts w:asciiTheme="minorBidi" w:hAnsiTheme="minorBidi"/>
              </w:rPr>
              <w:t xml:space="preserve">Noted the opportunities already highlighted </w:t>
            </w:r>
            <w:r w:rsidR="00EA71FE" w:rsidRPr="00035A3E">
              <w:rPr>
                <w:rFonts w:asciiTheme="minorBidi" w:hAnsiTheme="minorBidi"/>
              </w:rPr>
              <w:t xml:space="preserve">in order </w:t>
            </w:r>
            <w:r w:rsidRPr="00035A3E">
              <w:rPr>
                <w:rFonts w:asciiTheme="minorBidi" w:hAnsiTheme="minorBidi"/>
              </w:rPr>
              <w:t>to achiev</w:t>
            </w:r>
            <w:r w:rsidR="00EA71FE" w:rsidRPr="00035A3E">
              <w:rPr>
                <w:rFonts w:asciiTheme="minorBidi" w:hAnsiTheme="minorBidi"/>
              </w:rPr>
              <w:t>e</w:t>
            </w:r>
            <w:r w:rsidRPr="00035A3E">
              <w:rPr>
                <w:rFonts w:asciiTheme="minorBidi" w:hAnsiTheme="minorBidi"/>
              </w:rPr>
              <w:t xml:space="preserve"> the additional £1m of efficiencies, and that these were awaiting sign off by the </w:t>
            </w:r>
            <w:r w:rsidR="00EA71FE" w:rsidRPr="00035A3E">
              <w:rPr>
                <w:rFonts w:asciiTheme="minorBidi" w:hAnsiTheme="minorBidi"/>
              </w:rPr>
              <w:t>SLT.</w:t>
            </w:r>
          </w:p>
          <w:p w14:paraId="2CD0CE6B" w14:textId="2D6B1A16" w:rsidR="00485D81" w:rsidRPr="00035A3E" w:rsidRDefault="00995667" w:rsidP="00485D81">
            <w:pPr>
              <w:pStyle w:val="ListParagraph"/>
              <w:numPr>
                <w:ilvl w:val="0"/>
                <w:numId w:val="30"/>
              </w:numPr>
              <w:rPr>
                <w:rFonts w:asciiTheme="minorBidi" w:hAnsiTheme="minorBidi"/>
              </w:rPr>
            </w:pPr>
            <w:r w:rsidRPr="00035A3E">
              <w:rPr>
                <w:rFonts w:asciiTheme="minorBidi" w:hAnsiTheme="minorBidi"/>
              </w:rPr>
              <w:t xml:space="preserve">Commented </w:t>
            </w:r>
            <w:r w:rsidR="00485D81" w:rsidRPr="00035A3E">
              <w:rPr>
                <w:rFonts w:asciiTheme="minorBidi" w:hAnsiTheme="minorBidi"/>
              </w:rPr>
              <w:t>that deferral of work should not be considered as an efficiency.</w:t>
            </w:r>
          </w:p>
          <w:p w14:paraId="56F7327E" w14:textId="5E664ED3" w:rsidR="00485D81" w:rsidRPr="00035A3E" w:rsidRDefault="00485D81" w:rsidP="00485D81">
            <w:pPr>
              <w:pStyle w:val="ListParagraph"/>
              <w:numPr>
                <w:ilvl w:val="0"/>
                <w:numId w:val="30"/>
              </w:numPr>
              <w:rPr>
                <w:rFonts w:asciiTheme="minorBidi" w:hAnsiTheme="minorBidi"/>
              </w:rPr>
            </w:pPr>
            <w:r w:rsidRPr="00035A3E">
              <w:rPr>
                <w:rFonts w:asciiTheme="minorBidi" w:hAnsiTheme="minorBidi"/>
              </w:rPr>
              <w:t xml:space="preserve">Highlighted the need to understand the implications of further reductions in the regulatory </w:t>
            </w:r>
            <w:r w:rsidR="003D71F0" w:rsidRPr="00035A3E">
              <w:rPr>
                <w:rFonts w:asciiTheme="minorBidi" w:hAnsiTheme="minorBidi"/>
              </w:rPr>
              <w:t>space</w:t>
            </w:r>
            <w:r w:rsidRPr="00035A3E">
              <w:rPr>
                <w:rFonts w:asciiTheme="minorBidi" w:hAnsiTheme="minorBidi"/>
              </w:rPr>
              <w:t xml:space="preserve">, and noted that </w:t>
            </w:r>
            <w:r w:rsidR="00C9715E" w:rsidRPr="00035A3E">
              <w:rPr>
                <w:rFonts w:asciiTheme="minorBidi" w:hAnsiTheme="minorBidi"/>
              </w:rPr>
              <w:t xml:space="preserve">the </w:t>
            </w:r>
            <w:r w:rsidRPr="00035A3E">
              <w:rPr>
                <w:rFonts w:asciiTheme="minorBidi" w:hAnsiTheme="minorBidi"/>
              </w:rPr>
              <w:t>impact statements on every efficiency would be reviewed by the SLT.</w:t>
            </w:r>
          </w:p>
          <w:p w14:paraId="4895D471" w14:textId="7F9BD226" w:rsidR="00485D81" w:rsidRPr="00035A3E" w:rsidRDefault="00485D81" w:rsidP="00485D81">
            <w:pPr>
              <w:pStyle w:val="ListParagraph"/>
              <w:numPr>
                <w:ilvl w:val="0"/>
                <w:numId w:val="30"/>
              </w:numPr>
              <w:rPr>
                <w:rFonts w:asciiTheme="minorBidi" w:hAnsiTheme="minorBidi"/>
              </w:rPr>
            </w:pPr>
            <w:r w:rsidRPr="00035A3E">
              <w:rPr>
                <w:rFonts w:asciiTheme="minorBidi" w:hAnsiTheme="minorBidi"/>
              </w:rPr>
              <w:t>Considered the impact o</w:t>
            </w:r>
            <w:r w:rsidR="00504F7A">
              <w:rPr>
                <w:rFonts w:asciiTheme="minorBidi" w:hAnsiTheme="minorBidi"/>
              </w:rPr>
              <w:t>f</w:t>
            </w:r>
            <w:r w:rsidRPr="00035A3E">
              <w:rPr>
                <w:rFonts w:asciiTheme="minorBidi" w:hAnsiTheme="minorBidi"/>
              </w:rPr>
              <w:t xml:space="preserve"> the recruitment freeze and its effectiveness to date.</w:t>
            </w:r>
            <w:r w:rsidR="0002081B" w:rsidRPr="00035A3E">
              <w:rPr>
                <w:rFonts w:asciiTheme="minorBidi" w:hAnsiTheme="minorBidi"/>
              </w:rPr>
              <w:t xml:space="preserve"> Noting that the Q1 report highlighted £900k of FTE savings to date. </w:t>
            </w:r>
          </w:p>
          <w:p w14:paraId="70F83021" w14:textId="0C5BD891" w:rsidR="00485D81" w:rsidRPr="00035A3E" w:rsidRDefault="00485D81" w:rsidP="00485D81">
            <w:pPr>
              <w:pStyle w:val="ListParagraph"/>
              <w:numPr>
                <w:ilvl w:val="0"/>
                <w:numId w:val="30"/>
              </w:numPr>
              <w:rPr>
                <w:rFonts w:asciiTheme="minorBidi" w:hAnsiTheme="minorBidi"/>
              </w:rPr>
            </w:pPr>
            <w:r w:rsidRPr="00035A3E">
              <w:rPr>
                <w:rFonts w:asciiTheme="minorBidi" w:hAnsiTheme="minorBidi"/>
              </w:rPr>
              <w:t xml:space="preserve">Discussed comparisons between ONR FTE and other regulators such as </w:t>
            </w:r>
            <w:r w:rsidR="00C9715E" w:rsidRPr="00035A3E">
              <w:rPr>
                <w:rFonts w:asciiTheme="minorBidi" w:hAnsiTheme="minorBidi"/>
              </w:rPr>
              <w:t xml:space="preserve">the </w:t>
            </w:r>
            <w:r w:rsidRPr="00035A3E">
              <w:rPr>
                <w:rFonts w:asciiTheme="minorBidi" w:hAnsiTheme="minorBidi"/>
              </w:rPr>
              <w:t>Defence Nuclear Safety Regulator</w:t>
            </w:r>
            <w:r w:rsidR="00995667" w:rsidRPr="00035A3E">
              <w:rPr>
                <w:rFonts w:asciiTheme="minorBidi" w:hAnsiTheme="minorBidi"/>
              </w:rPr>
              <w:t xml:space="preserve"> (DNSR)</w:t>
            </w:r>
            <w:r w:rsidRPr="00035A3E">
              <w:rPr>
                <w:rFonts w:asciiTheme="minorBidi" w:hAnsiTheme="minorBidi"/>
              </w:rPr>
              <w:t>.</w:t>
            </w:r>
          </w:p>
          <w:p w14:paraId="56EB9D57" w14:textId="46E1E228" w:rsidR="00485D81" w:rsidRPr="00035A3E" w:rsidRDefault="00485D81" w:rsidP="00485D81">
            <w:pPr>
              <w:pStyle w:val="ListParagraph"/>
              <w:numPr>
                <w:ilvl w:val="0"/>
                <w:numId w:val="30"/>
              </w:numPr>
              <w:rPr>
                <w:rFonts w:asciiTheme="minorBidi" w:hAnsiTheme="minorBidi"/>
              </w:rPr>
            </w:pPr>
            <w:r w:rsidRPr="00035A3E">
              <w:rPr>
                <w:rFonts w:asciiTheme="minorBidi" w:hAnsiTheme="minorBidi"/>
              </w:rPr>
              <w:t xml:space="preserve">Reflected that ONR had not yet identified the right number of staff for the organisation </w:t>
            </w:r>
            <w:r w:rsidR="00435311" w:rsidRPr="00035A3E">
              <w:rPr>
                <w:rFonts w:asciiTheme="minorBidi" w:hAnsiTheme="minorBidi"/>
              </w:rPr>
              <w:t xml:space="preserve">or </w:t>
            </w:r>
            <w:r w:rsidRPr="00035A3E">
              <w:rPr>
                <w:rFonts w:asciiTheme="minorBidi" w:hAnsiTheme="minorBidi"/>
              </w:rPr>
              <w:t xml:space="preserve">the mechanisms to get there but highlighted that there needed to be a coherent </w:t>
            </w:r>
            <w:r w:rsidR="00435311" w:rsidRPr="00035A3E">
              <w:rPr>
                <w:rFonts w:asciiTheme="minorBidi" w:hAnsiTheme="minorBidi"/>
              </w:rPr>
              <w:t>narrative</w:t>
            </w:r>
            <w:r w:rsidRPr="00035A3E">
              <w:rPr>
                <w:rFonts w:asciiTheme="minorBidi" w:hAnsiTheme="minorBidi"/>
              </w:rPr>
              <w:t>. ONR needed to work with the industry to better understand how they could work together to share people and expertise.</w:t>
            </w:r>
            <w:r w:rsidR="00DF4119" w:rsidRPr="00035A3E">
              <w:rPr>
                <w:rFonts w:asciiTheme="minorBidi" w:hAnsiTheme="minorBidi"/>
              </w:rPr>
              <w:t xml:space="preserve"> </w:t>
            </w:r>
            <w:r w:rsidRPr="00035A3E">
              <w:rPr>
                <w:rFonts w:asciiTheme="minorBidi" w:hAnsiTheme="minorBidi"/>
              </w:rPr>
              <w:t xml:space="preserve">This </w:t>
            </w:r>
            <w:r w:rsidR="002B000D" w:rsidRPr="00035A3E">
              <w:rPr>
                <w:rFonts w:asciiTheme="minorBidi" w:hAnsiTheme="minorBidi"/>
              </w:rPr>
              <w:t>requires</w:t>
            </w:r>
            <w:r w:rsidRPr="00035A3E">
              <w:rPr>
                <w:rFonts w:asciiTheme="minorBidi" w:hAnsiTheme="minorBidi"/>
                <w:highlight w:val="yellow"/>
              </w:rPr>
              <w:t xml:space="preserve"> </w:t>
            </w:r>
            <w:r w:rsidRPr="00035A3E">
              <w:rPr>
                <w:rFonts w:asciiTheme="minorBidi" w:hAnsiTheme="minorBidi"/>
              </w:rPr>
              <w:t xml:space="preserve">a clear plan, </w:t>
            </w:r>
            <w:r w:rsidR="002B000D" w:rsidRPr="00035A3E">
              <w:rPr>
                <w:rFonts w:asciiTheme="minorBidi" w:hAnsiTheme="minorBidi"/>
              </w:rPr>
              <w:t>wit</w:t>
            </w:r>
            <w:r w:rsidR="00625097" w:rsidRPr="00035A3E">
              <w:rPr>
                <w:rFonts w:asciiTheme="minorBidi" w:hAnsiTheme="minorBidi"/>
              </w:rPr>
              <w:t>h</w:t>
            </w:r>
            <w:r w:rsidR="002B000D" w:rsidRPr="00035A3E">
              <w:rPr>
                <w:rFonts w:asciiTheme="minorBidi" w:hAnsiTheme="minorBidi"/>
              </w:rPr>
              <w:t xml:space="preserve"> </w:t>
            </w:r>
            <w:r w:rsidRPr="00035A3E">
              <w:rPr>
                <w:rFonts w:asciiTheme="minorBidi" w:hAnsiTheme="minorBidi"/>
              </w:rPr>
              <w:t xml:space="preserve">a policy and framework </w:t>
            </w:r>
            <w:r w:rsidR="00DF4119" w:rsidRPr="00035A3E">
              <w:rPr>
                <w:rFonts w:asciiTheme="minorBidi" w:hAnsiTheme="minorBidi"/>
              </w:rPr>
              <w:t>that</w:t>
            </w:r>
            <w:r w:rsidR="00625097" w:rsidRPr="00035A3E">
              <w:rPr>
                <w:rFonts w:asciiTheme="minorBidi" w:hAnsiTheme="minorBidi"/>
              </w:rPr>
              <w:t xml:space="preserve"> explores options for secondments</w:t>
            </w:r>
            <w:r w:rsidR="00DF4119" w:rsidRPr="00035A3E">
              <w:rPr>
                <w:rFonts w:asciiTheme="minorBidi" w:hAnsiTheme="minorBidi"/>
              </w:rPr>
              <w:t>.</w:t>
            </w:r>
          </w:p>
          <w:p w14:paraId="5926537A" w14:textId="77777777" w:rsidR="00485D81" w:rsidRPr="00035A3E" w:rsidRDefault="00485D81" w:rsidP="00485D81">
            <w:pPr>
              <w:pStyle w:val="ListParagraph"/>
              <w:numPr>
                <w:ilvl w:val="0"/>
                <w:numId w:val="30"/>
              </w:numPr>
              <w:rPr>
                <w:rFonts w:asciiTheme="minorBidi" w:hAnsiTheme="minorBidi"/>
              </w:rPr>
            </w:pPr>
            <w:r w:rsidRPr="00035A3E">
              <w:rPr>
                <w:rFonts w:asciiTheme="minorBidi" w:hAnsiTheme="minorBidi"/>
              </w:rPr>
              <w:t>Highlighted the benefits of using technical support contracts.</w:t>
            </w:r>
          </w:p>
          <w:p w14:paraId="498FFA9C" w14:textId="77777777" w:rsidR="00485D81" w:rsidRPr="00035A3E" w:rsidRDefault="00485D81" w:rsidP="00485D81">
            <w:pPr>
              <w:pStyle w:val="ListParagraph"/>
              <w:numPr>
                <w:ilvl w:val="0"/>
                <w:numId w:val="30"/>
              </w:numPr>
              <w:rPr>
                <w:rFonts w:asciiTheme="minorBidi" w:hAnsiTheme="minorBidi"/>
              </w:rPr>
            </w:pPr>
            <w:r w:rsidRPr="00035A3E">
              <w:rPr>
                <w:rFonts w:asciiTheme="minorBidi" w:hAnsiTheme="minorBidi"/>
              </w:rPr>
              <w:t>Reviewed the sample of ONR’s top five estimated charges, totalling c£68m, and their actual charges to date but commented that it would be beneficial to see the full list.</w:t>
            </w:r>
          </w:p>
          <w:p w14:paraId="724D763D" w14:textId="358AC76B" w:rsidR="00485D81" w:rsidRPr="00035A3E" w:rsidRDefault="00485D81" w:rsidP="00485D81">
            <w:pPr>
              <w:pStyle w:val="ListParagraph"/>
              <w:numPr>
                <w:ilvl w:val="0"/>
                <w:numId w:val="30"/>
              </w:numPr>
              <w:rPr>
                <w:rFonts w:asciiTheme="minorBidi" w:hAnsiTheme="minorBidi"/>
              </w:rPr>
            </w:pPr>
            <w:r w:rsidRPr="00035A3E">
              <w:rPr>
                <w:rFonts w:asciiTheme="minorBidi" w:hAnsiTheme="minorBidi"/>
              </w:rPr>
              <w:t xml:space="preserve">Commented that all of the outlined milestones in the roadmap ended in March which did not indicate </w:t>
            </w:r>
            <w:r w:rsidR="009E03E3" w:rsidRPr="00035A3E">
              <w:rPr>
                <w:rFonts w:asciiTheme="minorBidi" w:hAnsiTheme="minorBidi"/>
              </w:rPr>
              <w:t xml:space="preserve">effective </w:t>
            </w:r>
            <w:r w:rsidRPr="00035A3E">
              <w:rPr>
                <w:rFonts w:asciiTheme="minorBidi" w:hAnsiTheme="minorBidi"/>
              </w:rPr>
              <w:t>control .</w:t>
            </w:r>
          </w:p>
          <w:p w14:paraId="7E5C4FF5" w14:textId="737BEA4A" w:rsidR="00485D81" w:rsidRPr="00035A3E" w:rsidRDefault="00485D81" w:rsidP="00485D81">
            <w:pPr>
              <w:pStyle w:val="ListParagraph"/>
              <w:numPr>
                <w:ilvl w:val="0"/>
                <w:numId w:val="30"/>
              </w:numPr>
              <w:rPr>
                <w:rFonts w:asciiTheme="minorBidi" w:hAnsiTheme="minorBidi"/>
              </w:rPr>
            </w:pPr>
            <w:r w:rsidRPr="00035A3E">
              <w:rPr>
                <w:rFonts w:asciiTheme="minorBidi" w:hAnsiTheme="minorBidi"/>
              </w:rPr>
              <w:t xml:space="preserve">Commented </w:t>
            </w:r>
            <w:r w:rsidR="00374B84" w:rsidRPr="00035A3E">
              <w:rPr>
                <w:rFonts w:asciiTheme="minorBidi" w:hAnsiTheme="minorBidi"/>
              </w:rPr>
              <w:t xml:space="preserve">that many </w:t>
            </w:r>
            <w:r w:rsidRPr="00035A3E">
              <w:rPr>
                <w:rFonts w:asciiTheme="minorBidi" w:hAnsiTheme="minorBidi"/>
              </w:rPr>
              <w:t>milestones in the roadmap</w:t>
            </w:r>
            <w:r w:rsidR="00374B84" w:rsidRPr="00035A3E">
              <w:rPr>
                <w:rFonts w:asciiTheme="minorBidi" w:hAnsiTheme="minorBidi"/>
              </w:rPr>
              <w:t xml:space="preserve"> were </w:t>
            </w:r>
            <w:r w:rsidRPr="00035A3E">
              <w:rPr>
                <w:rFonts w:asciiTheme="minorBidi" w:hAnsiTheme="minorBidi"/>
              </w:rPr>
              <w:t>business as usual activity but reflected the need to not spend time perfecting it.</w:t>
            </w:r>
          </w:p>
          <w:p w14:paraId="4A563265" w14:textId="41D2B8D5" w:rsidR="00485D81" w:rsidRPr="00035A3E" w:rsidRDefault="00485D81" w:rsidP="00485D81">
            <w:pPr>
              <w:pStyle w:val="ListParagraph"/>
              <w:numPr>
                <w:ilvl w:val="0"/>
                <w:numId w:val="30"/>
              </w:numPr>
              <w:rPr>
                <w:rFonts w:asciiTheme="minorBidi" w:hAnsiTheme="minorBidi"/>
              </w:rPr>
            </w:pPr>
            <w:r w:rsidRPr="00035A3E">
              <w:rPr>
                <w:rFonts w:asciiTheme="minorBidi" w:hAnsiTheme="minorBidi"/>
              </w:rPr>
              <w:t xml:space="preserve">Reflected the recent Director objective conversation at RRC which had highlighted the need for </w:t>
            </w:r>
            <w:r w:rsidR="0088790D" w:rsidRPr="00035A3E">
              <w:rPr>
                <w:rFonts w:asciiTheme="minorBidi" w:hAnsiTheme="minorBidi"/>
              </w:rPr>
              <w:t>the</w:t>
            </w:r>
            <w:r w:rsidRPr="00035A3E">
              <w:rPr>
                <w:rFonts w:asciiTheme="minorBidi" w:hAnsiTheme="minorBidi"/>
              </w:rPr>
              <w:t xml:space="preserve"> right mix of enterprise and strategic objectives.</w:t>
            </w:r>
          </w:p>
          <w:p w14:paraId="5B6F8D30" w14:textId="291D6C06" w:rsidR="00485D81" w:rsidRPr="00035A3E" w:rsidRDefault="00485D81" w:rsidP="00485D81">
            <w:pPr>
              <w:pStyle w:val="ListParagraph"/>
              <w:numPr>
                <w:ilvl w:val="0"/>
                <w:numId w:val="30"/>
              </w:numPr>
              <w:rPr>
                <w:rFonts w:asciiTheme="minorBidi" w:hAnsiTheme="minorBidi"/>
              </w:rPr>
            </w:pPr>
            <w:r w:rsidRPr="00035A3E">
              <w:rPr>
                <w:rFonts w:asciiTheme="minorBidi" w:hAnsiTheme="minorBidi"/>
              </w:rPr>
              <w:lastRenderedPageBreak/>
              <w:t>Noted the current commission for an externa</w:t>
            </w:r>
            <w:r w:rsidR="0088790D" w:rsidRPr="00035A3E">
              <w:rPr>
                <w:rFonts w:asciiTheme="minorBidi" w:hAnsiTheme="minorBidi"/>
              </w:rPr>
              <w:t>l</w:t>
            </w:r>
            <w:r w:rsidRPr="00035A3E">
              <w:rPr>
                <w:rFonts w:asciiTheme="minorBidi" w:hAnsiTheme="minorBidi"/>
              </w:rPr>
              <w:t xml:space="preserve"> subject matter expert to benchmark ONR against other organisations and help define a standard business planning process for the organisation.</w:t>
            </w:r>
          </w:p>
          <w:p w14:paraId="36356C55" w14:textId="155339B3" w:rsidR="00420E7E" w:rsidRPr="00035A3E" w:rsidRDefault="00420E7E" w:rsidP="00420E7E">
            <w:pPr>
              <w:pStyle w:val="ListParagraph"/>
              <w:jc w:val="right"/>
              <w:rPr>
                <w:rFonts w:asciiTheme="minorBidi" w:hAnsiTheme="minorBidi"/>
                <w:b/>
                <w:bCs/>
              </w:rPr>
            </w:pPr>
            <w:r w:rsidRPr="00035A3E">
              <w:rPr>
                <w:rFonts w:asciiTheme="minorBidi" w:hAnsiTheme="minorBidi"/>
                <w:b/>
                <w:bCs/>
              </w:rPr>
              <w:t xml:space="preserve">Action: </w:t>
            </w:r>
            <w:r w:rsidR="0088790D" w:rsidRPr="00035A3E">
              <w:rPr>
                <w:rFonts w:asciiTheme="minorBidi" w:hAnsiTheme="minorBidi"/>
                <w:b/>
                <w:bCs/>
              </w:rPr>
              <w:t>Finance Director to circulate to Board members ONR’s full list of estimated charges.</w:t>
            </w:r>
          </w:p>
          <w:p w14:paraId="793A7255" w14:textId="637710F5" w:rsidR="00111DF8" w:rsidRPr="00035A3E" w:rsidRDefault="00111DF8" w:rsidP="008D427D">
            <w:pPr>
              <w:rPr>
                <w:rFonts w:asciiTheme="minorBidi" w:hAnsiTheme="minorBidi"/>
              </w:rPr>
            </w:pPr>
          </w:p>
        </w:tc>
      </w:tr>
      <w:tr w:rsidR="00035A3E" w:rsidRPr="00035A3E" w14:paraId="6BEBB6AF" w14:textId="77777777" w:rsidTr="00D4484E">
        <w:trPr>
          <w:trHeight w:val="399"/>
        </w:trPr>
        <w:tc>
          <w:tcPr>
            <w:tcW w:w="1141" w:type="dxa"/>
          </w:tcPr>
          <w:p w14:paraId="0DBBC9FE" w14:textId="4E68269D" w:rsidR="004057BA" w:rsidRPr="00035A3E" w:rsidRDefault="004057BA" w:rsidP="00E2267D">
            <w:pPr>
              <w:tabs>
                <w:tab w:val="left" w:pos="5347"/>
              </w:tabs>
              <w:rPr>
                <w:rFonts w:ascii="Arial" w:hAnsi="Arial" w:cs="Arial"/>
              </w:rPr>
            </w:pPr>
            <w:r w:rsidRPr="00035A3E">
              <w:rPr>
                <w:rFonts w:ascii="Arial" w:hAnsi="Arial" w:cs="Arial"/>
                <w:bCs/>
              </w:rPr>
              <w:lastRenderedPageBreak/>
              <w:t>4.</w:t>
            </w:r>
            <w:r w:rsidR="00D915B8" w:rsidRPr="00035A3E">
              <w:rPr>
                <w:rFonts w:ascii="Arial" w:hAnsi="Arial" w:cs="Arial"/>
                <w:bCs/>
              </w:rPr>
              <w:t>1</w:t>
            </w:r>
            <w:r w:rsidR="0046144E" w:rsidRPr="00035A3E">
              <w:rPr>
                <w:rFonts w:ascii="Arial" w:hAnsi="Arial" w:cs="Arial"/>
                <w:bCs/>
              </w:rPr>
              <w:t>3</w:t>
            </w:r>
          </w:p>
        </w:tc>
        <w:tc>
          <w:tcPr>
            <w:tcW w:w="7875" w:type="dxa"/>
          </w:tcPr>
          <w:p w14:paraId="210B4102" w14:textId="353A427B" w:rsidR="004057BA" w:rsidRPr="00035A3E" w:rsidRDefault="004057BA" w:rsidP="00387679">
            <w:pPr>
              <w:tabs>
                <w:tab w:val="left" w:pos="5347"/>
              </w:tabs>
              <w:rPr>
                <w:rFonts w:ascii="Arial" w:hAnsi="Arial" w:cs="Arial"/>
                <w:bCs/>
              </w:rPr>
            </w:pPr>
            <w:r w:rsidRPr="00035A3E">
              <w:rPr>
                <w:rFonts w:ascii="Arial" w:hAnsi="Arial" w:cs="Arial"/>
                <w:bCs/>
              </w:rPr>
              <w:t xml:space="preserve">The Board noted the </w:t>
            </w:r>
            <w:r w:rsidR="00387679" w:rsidRPr="00035A3E">
              <w:rPr>
                <w:rFonts w:ascii="Arial" w:hAnsi="Arial" w:cs="Arial"/>
                <w:bCs/>
              </w:rPr>
              <w:t>report</w:t>
            </w:r>
            <w:r w:rsidR="00590815" w:rsidRPr="00035A3E">
              <w:rPr>
                <w:rFonts w:ascii="Arial" w:hAnsi="Arial" w:cs="Arial"/>
                <w:bCs/>
              </w:rPr>
              <w:t xml:space="preserve"> and Q1 performance </w:t>
            </w:r>
            <w:r w:rsidR="00485D81" w:rsidRPr="00035A3E">
              <w:rPr>
                <w:rFonts w:ascii="Arial" w:hAnsi="Arial" w:cs="Arial"/>
                <w:bCs/>
              </w:rPr>
              <w:t>position</w:t>
            </w:r>
            <w:r w:rsidR="00387679" w:rsidRPr="00035A3E">
              <w:rPr>
                <w:rFonts w:ascii="Arial" w:hAnsi="Arial" w:cs="Arial"/>
                <w:bCs/>
              </w:rPr>
              <w:t>.</w:t>
            </w:r>
          </w:p>
          <w:p w14:paraId="7840E059" w14:textId="785D0B6F" w:rsidR="00733156" w:rsidRPr="00035A3E" w:rsidRDefault="00733156" w:rsidP="00074D86">
            <w:pPr>
              <w:tabs>
                <w:tab w:val="left" w:pos="5347"/>
              </w:tabs>
              <w:rPr>
                <w:rFonts w:ascii="Arial" w:hAnsi="Arial" w:cs="Arial"/>
                <w:bCs/>
              </w:rPr>
            </w:pPr>
          </w:p>
        </w:tc>
      </w:tr>
      <w:tr w:rsidR="00035A3E" w:rsidRPr="00035A3E" w14:paraId="34D0B807" w14:textId="77777777" w:rsidTr="00D4484E">
        <w:trPr>
          <w:trHeight w:val="399"/>
        </w:trPr>
        <w:tc>
          <w:tcPr>
            <w:tcW w:w="1141" w:type="dxa"/>
          </w:tcPr>
          <w:p w14:paraId="27A77C1A" w14:textId="249699DB" w:rsidR="004057BA" w:rsidRPr="00035A3E" w:rsidRDefault="00DE5E5A" w:rsidP="00E2267D">
            <w:pPr>
              <w:tabs>
                <w:tab w:val="left" w:pos="5347"/>
              </w:tabs>
              <w:rPr>
                <w:rFonts w:ascii="Arial" w:hAnsi="Arial" w:cs="Arial"/>
                <w:b/>
                <w:bCs/>
              </w:rPr>
            </w:pPr>
            <w:r w:rsidRPr="00035A3E">
              <w:rPr>
                <w:rFonts w:ascii="Arial" w:hAnsi="Arial" w:cs="Arial"/>
                <w:b/>
                <w:bCs/>
              </w:rPr>
              <w:t>5</w:t>
            </w:r>
          </w:p>
        </w:tc>
        <w:tc>
          <w:tcPr>
            <w:tcW w:w="7875" w:type="dxa"/>
          </w:tcPr>
          <w:p w14:paraId="5F50AB83" w14:textId="574D14C6" w:rsidR="004057BA" w:rsidRPr="00035A3E" w:rsidRDefault="00407A9B" w:rsidP="00BC0353">
            <w:pPr>
              <w:tabs>
                <w:tab w:val="left" w:pos="5347"/>
              </w:tabs>
              <w:rPr>
                <w:rFonts w:asciiTheme="minorBidi" w:hAnsiTheme="minorBidi"/>
              </w:rPr>
            </w:pPr>
            <w:r w:rsidRPr="00035A3E">
              <w:rPr>
                <w:rFonts w:ascii="Arial" w:hAnsi="Arial" w:cs="Arial"/>
                <w:b/>
              </w:rPr>
              <w:t xml:space="preserve">Independent </w:t>
            </w:r>
            <w:r w:rsidR="009E570D" w:rsidRPr="00035A3E">
              <w:rPr>
                <w:rFonts w:ascii="Arial" w:hAnsi="Arial" w:cs="Arial"/>
                <w:b/>
              </w:rPr>
              <w:t>Nuclear Regulatory Taskforce</w:t>
            </w:r>
          </w:p>
        </w:tc>
      </w:tr>
      <w:tr w:rsidR="00035A3E" w:rsidRPr="00035A3E" w14:paraId="146198E0" w14:textId="77777777" w:rsidTr="00D4484E">
        <w:trPr>
          <w:trHeight w:val="399"/>
        </w:trPr>
        <w:tc>
          <w:tcPr>
            <w:tcW w:w="1141" w:type="dxa"/>
          </w:tcPr>
          <w:p w14:paraId="5B575548" w14:textId="30B3F64B" w:rsidR="009A33F7" w:rsidRPr="00035A3E" w:rsidRDefault="00263DA1" w:rsidP="00E2267D">
            <w:pPr>
              <w:tabs>
                <w:tab w:val="left" w:pos="5347"/>
              </w:tabs>
              <w:rPr>
                <w:rFonts w:ascii="Arial" w:hAnsi="Arial" w:cs="Arial"/>
              </w:rPr>
            </w:pPr>
            <w:r w:rsidRPr="00035A3E">
              <w:rPr>
                <w:rFonts w:ascii="Arial" w:hAnsi="Arial" w:cs="Arial"/>
              </w:rPr>
              <w:t>5</w:t>
            </w:r>
            <w:r w:rsidR="00C250AC" w:rsidRPr="00035A3E">
              <w:rPr>
                <w:rFonts w:ascii="Arial" w:hAnsi="Arial" w:cs="Arial"/>
              </w:rPr>
              <w:t>.</w:t>
            </w:r>
            <w:r w:rsidR="00603806" w:rsidRPr="00035A3E">
              <w:rPr>
                <w:rFonts w:ascii="Arial" w:hAnsi="Arial" w:cs="Arial"/>
              </w:rPr>
              <w:t>1</w:t>
            </w:r>
          </w:p>
        </w:tc>
        <w:tc>
          <w:tcPr>
            <w:tcW w:w="7875" w:type="dxa"/>
          </w:tcPr>
          <w:p w14:paraId="472FCDD3" w14:textId="2D117AD4" w:rsidR="00613EE3" w:rsidRPr="00035A3E" w:rsidRDefault="008910B6" w:rsidP="008910B6">
            <w:pPr>
              <w:rPr>
                <w:rFonts w:ascii="Arial" w:hAnsi="Arial" w:cs="Arial"/>
              </w:rPr>
            </w:pPr>
            <w:r w:rsidRPr="00035A3E">
              <w:rPr>
                <w:rFonts w:ascii="Arial" w:hAnsi="Arial" w:cs="Arial"/>
              </w:rPr>
              <w:t xml:space="preserve">The Head of Policy introduced the draft </w:t>
            </w:r>
            <w:r w:rsidR="00EE49C2" w:rsidRPr="00035A3E">
              <w:rPr>
                <w:rFonts w:ascii="Arial" w:hAnsi="Arial" w:cs="Arial"/>
              </w:rPr>
              <w:t xml:space="preserve">interim </w:t>
            </w:r>
            <w:r w:rsidRPr="00035A3E">
              <w:rPr>
                <w:rFonts w:ascii="Arial" w:hAnsi="Arial" w:cs="Arial"/>
              </w:rPr>
              <w:t xml:space="preserve">report on the initial findings and preliminary recommendations of the </w:t>
            </w:r>
            <w:r w:rsidR="004329AA" w:rsidRPr="00035A3E">
              <w:rPr>
                <w:rFonts w:ascii="Arial" w:hAnsi="Arial" w:cs="Arial"/>
              </w:rPr>
              <w:t xml:space="preserve">Independent </w:t>
            </w:r>
            <w:r w:rsidRPr="00035A3E">
              <w:rPr>
                <w:rFonts w:ascii="Arial" w:hAnsi="Arial" w:cs="Arial"/>
              </w:rPr>
              <w:t>Nuclear Regulatory Taskforce</w:t>
            </w:r>
            <w:r w:rsidR="00407A9B" w:rsidRPr="00035A3E">
              <w:rPr>
                <w:rFonts w:ascii="Arial" w:hAnsi="Arial" w:cs="Arial"/>
              </w:rPr>
              <w:t xml:space="preserve"> </w:t>
            </w:r>
            <w:r w:rsidR="00F05507" w:rsidRPr="00035A3E">
              <w:rPr>
                <w:rFonts w:ascii="Arial" w:hAnsi="Arial" w:cs="Arial"/>
              </w:rPr>
              <w:t>(</w:t>
            </w:r>
            <w:r w:rsidR="00407A9B" w:rsidRPr="00035A3E">
              <w:rPr>
                <w:rFonts w:ascii="Arial" w:hAnsi="Arial" w:cs="Arial"/>
              </w:rPr>
              <w:t>I</w:t>
            </w:r>
            <w:r w:rsidR="00CF7DC8" w:rsidRPr="00035A3E">
              <w:rPr>
                <w:rFonts w:ascii="Arial" w:hAnsi="Arial" w:cs="Arial"/>
              </w:rPr>
              <w:t>NTF)</w:t>
            </w:r>
            <w:r w:rsidRPr="00035A3E">
              <w:rPr>
                <w:rFonts w:ascii="Arial" w:hAnsi="Arial" w:cs="Arial"/>
              </w:rPr>
              <w:t xml:space="preserve">. She highlighted the expected delayed publication date </w:t>
            </w:r>
            <w:r w:rsidR="00720B75" w:rsidRPr="00035A3E">
              <w:rPr>
                <w:rFonts w:ascii="Arial" w:hAnsi="Arial" w:cs="Arial"/>
              </w:rPr>
              <w:t>of</w:t>
            </w:r>
            <w:r w:rsidRPr="00035A3E">
              <w:rPr>
                <w:rFonts w:ascii="Arial" w:hAnsi="Arial" w:cs="Arial"/>
              </w:rPr>
              <w:t xml:space="preserve"> 11 August at the earliest.</w:t>
            </w:r>
          </w:p>
          <w:p w14:paraId="406F9987" w14:textId="5B46CC2D" w:rsidR="0088790D" w:rsidRPr="00035A3E" w:rsidRDefault="0088790D" w:rsidP="008910B6">
            <w:pPr>
              <w:rPr>
                <w:rFonts w:ascii="Arial" w:hAnsi="Arial" w:cs="Arial"/>
              </w:rPr>
            </w:pPr>
          </w:p>
        </w:tc>
      </w:tr>
      <w:tr w:rsidR="00035A3E" w:rsidRPr="00035A3E" w14:paraId="2B9C2CA2" w14:textId="77777777" w:rsidTr="00D4484E">
        <w:trPr>
          <w:trHeight w:val="399"/>
        </w:trPr>
        <w:tc>
          <w:tcPr>
            <w:tcW w:w="1141" w:type="dxa"/>
          </w:tcPr>
          <w:p w14:paraId="46630E85" w14:textId="1623A964" w:rsidR="00BF37B4" w:rsidRPr="00035A3E" w:rsidRDefault="00BF37B4" w:rsidP="00E2267D">
            <w:pPr>
              <w:tabs>
                <w:tab w:val="left" w:pos="5347"/>
              </w:tabs>
              <w:rPr>
                <w:rFonts w:ascii="Arial" w:hAnsi="Arial" w:cs="Arial"/>
              </w:rPr>
            </w:pPr>
            <w:r w:rsidRPr="00035A3E">
              <w:rPr>
                <w:rFonts w:ascii="Arial" w:hAnsi="Arial" w:cs="Arial"/>
              </w:rPr>
              <w:t>5.2</w:t>
            </w:r>
          </w:p>
        </w:tc>
        <w:tc>
          <w:tcPr>
            <w:tcW w:w="7875" w:type="dxa"/>
          </w:tcPr>
          <w:p w14:paraId="628A6502" w14:textId="1806D9ED" w:rsidR="00E971EC" w:rsidRPr="00035A3E" w:rsidRDefault="00266C24" w:rsidP="00A95006">
            <w:pPr>
              <w:rPr>
                <w:rFonts w:ascii="Arial" w:hAnsi="Arial" w:cs="Arial"/>
              </w:rPr>
            </w:pPr>
            <w:r w:rsidRPr="00035A3E">
              <w:rPr>
                <w:rFonts w:ascii="Arial" w:hAnsi="Arial" w:cs="Arial"/>
              </w:rPr>
              <w:t xml:space="preserve">A revised draft had already been received by ONR, with the majority of comments provided addressed and accepted and </w:t>
            </w:r>
            <w:r w:rsidR="00213CFF" w:rsidRPr="00035A3E">
              <w:rPr>
                <w:rFonts w:ascii="Arial" w:hAnsi="Arial" w:cs="Arial"/>
              </w:rPr>
              <w:t xml:space="preserve">which </w:t>
            </w:r>
            <w:r w:rsidRPr="00035A3E">
              <w:rPr>
                <w:rFonts w:ascii="Arial" w:hAnsi="Arial" w:cs="Arial"/>
              </w:rPr>
              <w:t>now</w:t>
            </w:r>
            <w:r w:rsidRPr="00035A3E">
              <w:t xml:space="preserve"> </w:t>
            </w:r>
            <w:r w:rsidRPr="00035A3E">
              <w:rPr>
                <w:rFonts w:ascii="Arial" w:hAnsi="Arial" w:cs="Arial"/>
              </w:rPr>
              <w:t>more accurately reflect</w:t>
            </w:r>
            <w:r w:rsidR="00FF30FC" w:rsidRPr="00035A3E">
              <w:rPr>
                <w:rFonts w:ascii="Arial" w:hAnsi="Arial" w:cs="Arial"/>
              </w:rPr>
              <w:t>ed</w:t>
            </w:r>
            <w:r w:rsidRPr="00035A3E">
              <w:rPr>
                <w:rFonts w:ascii="Arial" w:hAnsi="Arial" w:cs="Arial"/>
              </w:rPr>
              <w:t xml:space="preserve"> how ONR’s regulation works.</w:t>
            </w:r>
          </w:p>
          <w:p w14:paraId="6130E3B3" w14:textId="5E974D05" w:rsidR="00A95006" w:rsidRPr="00035A3E" w:rsidRDefault="00A95006" w:rsidP="00A95006">
            <w:pPr>
              <w:rPr>
                <w:rFonts w:ascii="Arial" w:hAnsi="Arial" w:cs="Arial"/>
              </w:rPr>
            </w:pPr>
          </w:p>
        </w:tc>
      </w:tr>
      <w:tr w:rsidR="00035A3E" w:rsidRPr="00035A3E" w14:paraId="15DF4885" w14:textId="77777777" w:rsidTr="00D4484E">
        <w:trPr>
          <w:trHeight w:val="399"/>
        </w:trPr>
        <w:tc>
          <w:tcPr>
            <w:tcW w:w="1141" w:type="dxa"/>
          </w:tcPr>
          <w:p w14:paraId="00DF697D" w14:textId="3D4308EF" w:rsidR="00993239" w:rsidRPr="00035A3E" w:rsidRDefault="00993239" w:rsidP="00E2267D">
            <w:pPr>
              <w:tabs>
                <w:tab w:val="left" w:pos="5347"/>
              </w:tabs>
              <w:rPr>
                <w:rFonts w:ascii="Arial" w:hAnsi="Arial" w:cs="Arial"/>
              </w:rPr>
            </w:pPr>
            <w:r w:rsidRPr="00035A3E">
              <w:rPr>
                <w:rFonts w:ascii="Arial" w:hAnsi="Arial" w:cs="Arial"/>
              </w:rPr>
              <w:t>5.3</w:t>
            </w:r>
          </w:p>
        </w:tc>
        <w:tc>
          <w:tcPr>
            <w:tcW w:w="7875" w:type="dxa"/>
          </w:tcPr>
          <w:p w14:paraId="7251E4C0" w14:textId="640B5407" w:rsidR="00A95006" w:rsidRPr="00035A3E" w:rsidRDefault="00A95006" w:rsidP="00A95006">
            <w:pPr>
              <w:rPr>
                <w:rFonts w:ascii="Arial" w:hAnsi="Arial" w:cs="Arial"/>
              </w:rPr>
            </w:pPr>
            <w:r w:rsidRPr="00035A3E">
              <w:rPr>
                <w:rFonts w:ascii="Arial" w:hAnsi="Arial" w:cs="Arial"/>
              </w:rPr>
              <w:t>She noted change</w:t>
            </w:r>
            <w:r w:rsidR="00B53A84">
              <w:rPr>
                <w:rFonts w:ascii="Arial" w:hAnsi="Arial" w:cs="Arial"/>
              </w:rPr>
              <w:t xml:space="preserve"> in the tone of</w:t>
            </w:r>
            <w:r w:rsidRPr="00035A3E">
              <w:rPr>
                <w:rFonts w:ascii="Arial" w:hAnsi="Arial" w:cs="Arial"/>
              </w:rPr>
              <w:t xml:space="preserve">  the foreword </w:t>
            </w:r>
            <w:commentRangeStart w:id="0"/>
            <w:commentRangeEnd w:id="0"/>
            <w:r w:rsidR="00863C7B">
              <w:rPr>
                <w:rStyle w:val="CommentReference"/>
              </w:rPr>
              <w:commentReference w:id="0"/>
            </w:r>
            <w:r w:rsidRPr="00035A3E">
              <w:rPr>
                <w:rFonts w:ascii="Arial" w:hAnsi="Arial" w:cs="Arial"/>
              </w:rPr>
              <w:t>in the latest iteration. The interim report had produced a series of questions which the team would be responding to over the next few weeks.</w:t>
            </w:r>
          </w:p>
          <w:p w14:paraId="15DE8D4C" w14:textId="050B70DA" w:rsidR="00587A5C" w:rsidRPr="00035A3E" w:rsidRDefault="00587A5C" w:rsidP="008D427D"/>
        </w:tc>
      </w:tr>
      <w:tr w:rsidR="00035A3E" w:rsidRPr="00035A3E" w14:paraId="31F0155A" w14:textId="77777777" w:rsidTr="00D4484E">
        <w:trPr>
          <w:trHeight w:val="399"/>
        </w:trPr>
        <w:tc>
          <w:tcPr>
            <w:tcW w:w="1141" w:type="dxa"/>
          </w:tcPr>
          <w:p w14:paraId="24707140" w14:textId="31DE9715" w:rsidR="004057BA" w:rsidRPr="00035A3E" w:rsidRDefault="007F0E92" w:rsidP="00E2267D">
            <w:pPr>
              <w:tabs>
                <w:tab w:val="left" w:pos="5347"/>
              </w:tabs>
              <w:rPr>
                <w:rFonts w:ascii="Arial" w:hAnsi="Arial" w:cs="Arial"/>
              </w:rPr>
            </w:pPr>
            <w:r w:rsidRPr="00035A3E">
              <w:rPr>
                <w:rFonts w:ascii="Arial" w:hAnsi="Arial" w:cs="Arial"/>
              </w:rPr>
              <w:t>5</w:t>
            </w:r>
            <w:r w:rsidR="00BC0353" w:rsidRPr="00035A3E">
              <w:rPr>
                <w:rFonts w:ascii="Arial" w:hAnsi="Arial" w:cs="Arial"/>
              </w:rPr>
              <w:t>.</w:t>
            </w:r>
            <w:r w:rsidR="00154BCA" w:rsidRPr="00035A3E">
              <w:rPr>
                <w:rFonts w:ascii="Arial" w:hAnsi="Arial" w:cs="Arial"/>
              </w:rPr>
              <w:t>4</w:t>
            </w:r>
          </w:p>
        </w:tc>
        <w:tc>
          <w:tcPr>
            <w:tcW w:w="7875" w:type="dxa"/>
          </w:tcPr>
          <w:p w14:paraId="28C010E7" w14:textId="042E8FD7" w:rsidR="00F45EF5" w:rsidRPr="00761D16" w:rsidRDefault="00F45EF5" w:rsidP="00F45EF5">
            <w:pPr>
              <w:rPr>
                <w:rFonts w:ascii="Arial" w:hAnsi="Arial" w:cs="Arial"/>
              </w:rPr>
            </w:pPr>
            <w:r w:rsidRPr="00761D16">
              <w:rPr>
                <w:rFonts w:ascii="Arial" w:hAnsi="Arial" w:cs="Arial"/>
              </w:rPr>
              <w:t>In discussion the Board:</w:t>
            </w:r>
            <w:r w:rsidR="0046144E" w:rsidRPr="00761D16">
              <w:rPr>
                <w:rFonts w:ascii="Arial" w:hAnsi="Arial" w:cs="Arial"/>
              </w:rPr>
              <w:t xml:space="preserve"> </w:t>
            </w:r>
          </w:p>
          <w:p w14:paraId="6B55255D" w14:textId="77777777" w:rsidR="00F45EF5" w:rsidRPr="00761D16" w:rsidRDefault="00F45EF5" w:rsidP="00F45EF5">
            <w:pPr>
              <w:rPr>
                <w:rFonts w:ascii="Arial" w:hAnsi="Arial" w:cs="Arial"/>
              </w:rPr>
            </w:pPr>
          </w:p>
          <w:p w14:paraId="2113B4C3" w14:textId="5E222280" w:rsidR="00BC2C51" w:rsidRPr="00761D16" w:rsidRDefault="00BC2C51" w:rsidP="003D71F0">
            <w:pPr>
              <w:pStyle w:val="ListParagraph"/>
              <w:numPr>
                <w:ilvl w:val="0"/>
                <w:numId w:val="37"/>
              </w:numPr>
              <w:rPr>
                <w:rFonts w:ascii="Arial" w:hAnsi="Arial" w:cs="Arial"/>
              </w:rPr>
            </w:pPr>
            <w:r w:rsidRPr="00761D16">
              <w:rPr>
                <w:rFonts w:ascii="Arial" w:hAnsi="Arial" w:cs="Arial"/>
              </w:rPr>
              <w:t xml:space="preserve">Commented on the impact </w:t>
            </w:r>
            <w:r w:rsidR="00EE49C2" w:rsidRPr="00761D16">
              <w:rPr>
                <w:rFonts w:ascii="Arial" w:hAnsi="Arial" w:cs="Arial"/>
              </w:rPr>
              <w:t xml:space="preserve">that </w:t>
            </w:r>
            <w:r w:rsidRPr="00761D16">
              <w:rPr>
                <w:rFonts w:ascii="Arial" w:hAnsi="Arial" w:cs="Arial"/>
              </w:rPr>
              <w:t xml:space="preserve">the tone of the report could have and the need for ONR to work with the </w:t>
            </w:r>
            <w:r w:rsidR="00EE49C2" w:rsidRPr="00761D16">
              <w:rPr>
                <w:rFonts w:ascii="Arial" w:hAnsi="Arial" w:cs="Arial"/>
              </w:rPr>
              <w:t>T</w:t>
            </w:r>
            <w:r w:rsidRPr="00761D16">
              <w:rPr>
                <w:rFonts w:ascii="Arial" w:hAnsi="Arial" w:cs="Arial"/>
              </w:rPr>
              <w:t>askforce to navigate this.</w:t>
            </w:r>
          </w:p>
          <w:p w14:paraId="0C0A617A" w14:textId="77777777" w:rsidR="00BC2C51" w:rsidRPr="00761D16" w:rsidRDefault="00BC2C51" w:rsidP="003D71F0">
            <w:pPr>
              <w:pStyle w:val="ListParagraph"/>
              <w:numPr>
                <w:ilvl w:val="0"/>
                <w:numId w:val="37"/>
              </w:numPr>
              <w:rPr>
                <w:rFonts w:ascii="Arial" w:hAnsi="Arial" w:cs="Arial"/>
              </w:rPr>
            </w:pPr>
            <w:commentRangeStart w:id="1"/>
            <w:r w:rsidRPr="00761D16">
              <w:rPr>
                <w:rFonts w:ascii="Arial" w:hAnsi="Arial" w:cs="Arial"/>
              </w:rPr>
              <w:t>Highlighted the risk of tarring the entire nuclear regulatory sector with the same brush by not calling out particular organisations.</w:t>
            </w:r>
            <w:commentRangeEnd w:id="1"/>
            <w:r w:rsidR="002A1CE0">
              <w:rPr>
                <w:rStyle w:val="CommentReference"/>
              </w:rPr>
              <w:commentReference w:id="1"/>
            </w:r>
          </w:p>
          <w:p w14:paraId="054A477C" w14:textId="308ED6FF" w:rsidR="00BC2C51" w:rsidRPr="00761D16" w:rsidRDefault="00BC2C51" w:rsidP="003D71F0">
            <w:pPr>
              <w:pStyle w:val="ListParagraph"/>
              <w:numPr>
                <w:ilvl w:val="0"/>
                <w:numId w:val="37"/>
              </w:numPr>
              <w:rPr>
                <w:rFonts w:ascii="Arial" w:hAnsi="Arial" w:cs="Arial"/>
              </w:rPr>
            </w:pPr>
            <w:r w:rsidRPr="00761D16">
              <w:rPr>
                <w:rFonts w:ascii="Arial" w:hAnsi="Arial" w:cs="Arial"/>
              </w:rPr>
              <w:t>In relation to the report’s findings</w:t>
            </w:r>
            <w:r w:rsidR="00625097" w:rsidRPr="00761D16">
              <w:rPr>
                <w:rFonts w:ascii="Arial" w:hAnsi="Arial" w:cs="Arial"/>
              </w:rPr>
              <w:t>,</w:t>
            </w:r>
            <w:r w:rsidRPr="00761D16">
              <w:rPr>
                <w:rFonts w:ascii="Arial" w:hAnsi="Arial" w:cs="Arial"/>
              </w:rPr>
              <w:t xml:space="preserve"> on </w:t>
            </w:r>
            <w:r w:rsidR="001129AA" w:rsidRPr="00761D16">
              <w:rPr>
                <w:rFonts w:ascii="Arial" w:hAnsi="Arial" w:cs="Arial"/>
              </w:rPr>
              <w:t>d</w:t>
            </w:r>
            <w:r w:rsidRPr="00761D16">
              <w:rPr>
                <w:rFonts w:ascii="Arial" w:hAnsi="Arial" w:cs="Arial"/>
              </w:rPr>
              <w:t>utyholders rarely challenging the regulator or its frameworks</w:t>
            </w:r>
            <w:r w:rsidR="001129AA" w:rsidRPr="00761D16">
              <w:rPr>
                <w:rFonts w:ascii="Arial" w:hAnsi="Arial" w:cs="Arial"/>
              </w:rPr>
              <w:t>,</w:t>
            </w:r>
            <w:r w:rsidRPr="00761D16">
              <w:rPr>
                <w:rFonts w:ascii="Arial" w:hAnsi="Arial" w:cs="Arial"/>
              </w:rPr>
              <w:t xml:space="preserve"> the Board discussed </w:t>
            </w:r>
            <w:r w:rsidR="00475E6C" w:rsidRPr="00761D16">
              <w:rPr>
                <w:rFonts w:ascii="Arial" w:hAnsi="Arial" w:cs="Arial"/>
              </w:rPr>
              <w:t>how</w:t>
            </w:r>
            <w:r w:rsidRPr="00761D16">
              <w:rPr>
                <w:rFonts w:ascii="Arial" w:hAnsi="Arial" w:cs="Arial"/>
              </w:rPr>
              <w:t xml:space="preserve"> increased transparency </w:t>
            </w:r>
            <w:r w:rsidR="00856840" w:rsidRPr="00761D16">
              <w:rPr>
                <w:rFonts w:ascii="Arial" w:hAnsi="Arial" w:cs="Arial"/>
              </w:rPr>
              <w:t>c</w:t>
            </w:r>
            <w:r w:rsidRPr="00761D16">
              <w:rPr>
                <w:rFonts w:ascii="Arial" w:hAnsi="Arial" w:cs="Arial"/>
              </w:rPr>
              <w:t xml:space="preserve">ould </w:t>
            </w:r>
            <w:r w:rsidR="00856840" w:rsidRPr="00761D16">
              <w:rPr>
                <w:rFonts w:ascii="Arial" w:hAnsi="Arial" w:cs="Arial"/>
              </w:rPr>
              <w:t xml:space="preserve">benefit </w:t>
            </w:r>
            <w:r w:rsidRPr="00761D16">
              <w:rPr>
                <w:rFonts w:ascii="Arial" w:hAnsi="Arial" w:cs="Arial"/>
              </w:rPr>
              <w:t>ONR</w:t>
            </w:r>
            <w:r w:rsidR="00856840" w:rsidRPr="00761D16">
              <w:rPr>
                <w:rFonts w:ascii="Arial" w:hAnsi="Arial" w:cs="Arial"/>
              </w:rPr>
              <w:t>.</w:t>
            </w:r>
          </w:p>
          <w:p w14:paraId="0DA52270" w14:textId="4BDEF763" w:rsidR="00BC2C51" w:rsidRPr="00761D16" w:rsidRDefault="0000311C" w:rsidP="008310BD">
            <w:pPr>
              <w:pStyle w:val="ListParagraph"/>
              <w:numPr>
                <w:ilvl w:val="0"/>
                <w:numId w:val="37"/>
              </w:numPr>
              <w:rPr>
                <w:rFonts w:ascii="Arial" w:hAnsi="Arial" w:cs="Arial"/>
              </w:rPr>
            </w:pPr>
            <w:r w:rsidRPr="00761D16">
              <w:rPr>
                <w:rFonts w:ascii="Arial" w:hAnsi="Arial" w:cs="Arial"/>
              </w:rPr>
              <w:t>Queried why</w:t>
            </w:r>
            <w:r w:rsidR="00BC2C51" w:rsidRPr="00761D16">
              <w:rPr>
                <w:rFonts w:ascii="Arial" w:hAnsi="Arial" w:cs="Arial"/>
              </w:rPr>
              <w:t xml:space="preserve"> </w:t>
            </w:r>
            <w:r w:rsidR="00453404" w:rsidRPr="00761D16">
              <w:rPr>
                <w:rFonts w:ascii="Arial" w:hAnsi="Arial" w:cs="Arial"/>
              </w:rPr>
              <w:t xml:space="preserve">nuclear security and safeguards were not in scope for this review despite ONR having responsibilities for these areas. </w:t>
            </w:r>
            <w:r w:rsidR="00FC5B05" w:rsidRPr="00761D16">
              <w:rPr>
                <w:rFonts w:ascii="Arial" w:hAnsi="Arial" w:cs="Arial"/>
              </w:rPr>
              <w:t xml:space="preserve">It was noted that this was a conscious choice by ONR </w:t>
            </w:r>
            <w:r w:rsidR="00093FBE" w:rsidRPr="00761D16">
              <w:rPr>
                <w:rFonts w:ascii="Arial" w:hAnsi="Arial" w:cs="Arial"/>
              </w:rPr>
              <w:t>given active progress already being made in those areas.</w:t>
            </w:r>
          </w:p>
          <w:p w14:paraId="1326D39E" w14:textId="40FA10DD" w:rsidR="00BC2C51" w:rsidRPr="00761D16" w:rsidRDefault="00BC2C51" w:rsidP="003D71F0">
            <w:pPr>
              <w:pStyle w:val="ListParagraph"/>
              <w:numPr>
                <w:ilvl w:val="0"/>
                <w:numId w:val="37"/>
              </w:numPr>
              <w:rPr>
                <w:rFonts w:ascii="Arial" w:hAnsi="Arial" w:cs="Arial"/>
              </w:rPr>
            </w:pPr>
            <w:r w:rsidRPr="00761D16">
              <w:rPr>
                <w:rFonts w:ascii="Arial" w:hAnsi="Arial" w:cs="Arial"/>
              </w:rPr>
              <w:t xml:space="preserve">Highlighted the contradictory </w:t>
            </w:r>
            <w:r w:rsidR="00DF4119" w:rsidRPr="00761D16">
              <w:rPr>
                <w:rFonts w:ascii="Arial" w:hAnsi="Arial" w:cs="Arial"/>
              </w:rPr>
              <w:t xml:space="preserve">narrative </w:t>
            </w:r>
            <w:r w:rsidRPr="00761D16">
              <w:rPr>
                <w:rFonts w:ascii="Arial" w:hAnsi="Arial" w:cs="Arial"/>
              </w:rPr>
              <w:t>about efficiencies and capability.</w:t>
            </w:r>
          </w:p>
          <w:p w14:paraId="53911F53" w14:textId="4606A816" w:rsidR="00BC2C51" w:rsidRPr="00761D16" w:rsidRDefault="00F93570" w:rsidP="003D71F0">
            <w:pPr>
              <w:pStyle w:val="ListParagraph"/>
              <w:numPr>
                <w:ilvl w:val="0"/>
                <w:numId w:val="37"/>
              </w:numPr>
              <w:rPr>
                <w:rFonts w:ascii="Arial" w:hAnsi="Arial" w:cs="Arial"/>
              </w:rPr>
            </w:pPr>
            <w:r w:rsidRPr="00761D16">
              <w:rPr>
                <w:rFonts w:ascii="Arial" w:hAnsi="Arial" w:cs="Arial"/>
              </w:rPr>
              <w:t>Highlighted the need for a</w:t>
            </w:r>
            <w:r w:rsidR="00BC2C51" w:rsidRPr="00761D16">
              <w:rPr>
                <w:rFonts w:ascii="Arial" w:hAnsi="Arial" w:cs="Arial"/>
              </w:rPr>
              <w:t xml:space="preserve"> good understanding of the water industry report and whether lessons could be learned from th</w:t>
            </w:r>
            <w:r w:rsidR="000B2B59" w:rsidRPr="00761D16">
              <w:rPr>
                <w:rFonts w:ascii="Arial" w:hAnsi="Arial" w:cs="Arial"/>
              </w:rPr>
              <w:t>at</w:t>
            </w:r>
            <w:r w:rsidR="00BC2C51" w:rsidRPr="00761D16">
              <w:rPr>
                <w:rFonts w:ascii="Arial" w:hAnsi="Arial" w:cs="Arial"/>
              </w:rPr>
              <w:t>.</w:t>
            </w:r>
          </w:p>
          <w:p w14:paraId="08B564FE" w14:textId="333A20C4" w:rsidR="001F5433" w:rsidRPr="00761D16" w:rsidRDefault="001F5433" w:rsidP="00BC2C51">
            <w:pPr>
              <w:pStyle w:val="ListParagraph"/>
              <w:rPr>
                <w:rFonts w:asciiTheme="minorBidi" w:hAnsiTheme="minorBidi" w:cstheme="minorBidi"/>
              </w:rPr>
            </w:pPr>
          </w:p>
        </w:tc>
      </w:tr>
      <w:tr w:rsidR="00035A3E" w:rsidRPr="00035A3E" w14:paraId="709CF6DA" w14:textId="77777777" w:rsidTr="00D4484E">
        <w:trPr>
          <w:trHeight w:val="399"/>
        </w:trPr>
        <w:tc>
          <w:tcPr>
            <w:tcW w:w="1141" w:type="dxa"/>
          </w:tcPr>
          <w:p w14:paraId="5E6B074D" w14:textId="33173FF2" w:rsidR="00E70418" w:rsidRPr="00035A3E" w:rsidRDefault="00E70418" w:rsidP="004E210C">
            <w:pPr>
              <w:tabs>
                <w:tab w:val="left" w:pos="5347"/>
              </w:tabs>
              <w:rPr>
                <w:rFonts w:ascii="Arial" w:hAnsi="Arial" w:cs="Arial"/>
              </w:rPr>
            </w:pPr>
            <w:r w:rsidRPr="00035A3E">
              <w:rPr>
                <w:rFonts w:ascii="Arial" w:hAnsi="Arial" w:cs="Arial"/>
              </w:rPr>
              <w:t>5.</w:t>
            </w:r>
            <w:r w:rsidR="00BC2C51" w:rsidRPr="00035A3E">
              <w:rPr>
                <w:rFonts w:ascii="Arial" w:hAnsi="Arial" w:cs="Arial"/>
              </w:rPr>
              <w:t>5</w:t>
            </w:r>
          </w:p>
        </w:tc>
        <w:tc>
          <w:tcPr>
            <w:tcW w:w="7875" w:type="dxa"/>
          </w:tcPr>
          <w:p w14:paraId="4E649D1E" w14:textId="6E231B7F" w:rsidR="00E70418" w:rsidRPr="00035A3E" w:rsidRDefault="007177DB" w:rsidP="00E70418">
            <w:pPr>
              <w:rPr>
                <w:rFonts w:ascii="Arial" w:hAnsi="Arial" w:cs="Arial"/>
              </w:rPr>
            </w:pPr>
            <w:r w:rsidRPr="00035A3E">
              <w:rPr>
                <w:rFonts w:ascii="Arial" w:hAnsi="Arial" w:cs="Arial"/>
              </w:rPr>
              <w:t xml:space="preserve">The Chair thanked the team for their update and summarised the discussion. </w:t>
            </w:r>
          </w:p>
          <w:p w14:paraId="4B03ECB7" w14:textId="09BF2E93" w:rsidR="007177DB" w:rsidRPr="00035A3E" w:rsidRDefault="007177DB" w:rsidP="00E70418">
            <w:pPr>
              <w:rPr>
                <w:rFonts w:ascii="Arial" w:hAnsi="Arial" w:cs="Arial"/>
              </w:rPr>
            </w:pPr>
          </w:p>
        </w:tc>
      </w:tr>
      <w:tr w:rsidR="00035A3E" w:rsidRPr="00035A3E" w14:paraId="33193583" w14:textId="77777777" w:rsidTr="00D4484E">
        <w:trPr>
          <w:trHeight w:val="399"/>
        </w:trPr>
        <w:tc>
          <w:tcPr>
            <w:tcW w:w="1141" w:type="dxa"/>
          </w:tcPr>
          <w:p w14:paraId="4AA1EF81" w14:textId="4CA55BA6" w:rsidR="004E210C" w:rsidRPr="00035A3E" w:rsidRDefault="00DE5E5A" w:rsidP="004E210C">
            <w:pPr>
              <w:tabs>
                <w:tab w:val="left" w:pos="5347"/>
              </w:tabs>
              <w:rPr>
                <w:rFonts w:ascii="Arial" w:hAnsi="Arial" w:cs="Arial"/>
                <w:b/>
                <w:bCs/>
              </w:rPr>
            </w:pPr>
            <w:r w:rsidRPr="00035A3E">
              <w:rPr>
                <w:rFonts w:ascii="Arial" w:hAnsi="Arial" w:cs="Arial"/>
                <w:b/>
                <w:bCs/>
              </w:rPr>
              <w:t>6</w:t>
            </w:r>
          </w:p>
        </w:tc>
        <w:tc>
          <w:tcPr>
            <w:tcW w:w="7875" w:type="dxa"/>
          </w:tcPr>
          <w:p w14:paraId="416DF9E9" w14:textId="4806A6BD" w:rsidR="004E210C" w:rsidRPr="00035A3E" w:rsidRDefault="00F9376D" w:rsidP="004E210C">
            <w:pPr>
              <w:tabs>
                <w:tab w:val="left" w:pos="5347"/>
              </w:tabs>
              <w:rPr>
                <w:rFonts w:ascii="Arial" w:hAnsi="Arial" w:cs="Arial"/>
                <w:b/>
              </w:rPr>
            </w:pPr>
            <w:r w:rsidRPr="00035A3E">
              <w:rPr>
                <w:rFonts w:ascii="Arial" w:hAnsi="Arial" w:cs="Arial"/>
                <w:b/>
              </w:rPr>
              <w:t>CE/CNI Senior Adviser Quarterly Update</w:t>
            </w:r>
          </w:p>
        </w:tc>
      </w:tr>
      <w:tr w:rsidR="00035A3E" w:rsidRPr="00035A3E" w14:paraId="0CFBA047" w14:textId="77777777" w:rsidTr="00D4484E">
        <w:trPr>
          <w:trHeight w:val="399"/>
        </w:trPr>
        <w:tc>
          <w:tcPr>
            <w:tcW w:w="1141" w:type="dxa"/>
          </w:tcPr>
          <w:p w14:paraId="6926C292" w14:textId="5F5086ED" w:rsidR="004E210C" w:rsidRPr="00035A3E" w:rsidRDefault="007F0E92" w:rsidP="004E210C">
            <w:pPr>
              <w:tabs>
                <w:tab w:val="left" w:pos="5347"/>
              </w:tabs>
              <w:rPr>
                <w:rFonts w:ascii="Arial" w:hAnsi="Arial" w:cs="Arial"/>
                <w:b/>
                <w:bCs/>
              </w:rPr>
            </w:pPr>
            <w:r w:rsidRPr="00035A3E">
              <w:rPr>
                <w:rFonts w:ascii="Arial" w:hAnsi="Arial" w:cs="Arial"/>
              </w:rPr>
              <w:lastRenderedPageBreak/>
              <w:t>6</w:t>
            </w:r>
            <w:r w:rsidR="004E210C" w:rsidRPr="00035A3E">
              <w:rPr>
                <w:rFonts w:ascii="Arial" w:hAnsi="Arial" w:cs="Arial"/>
              </w:rPr>
              <w:t>.1</w:t>
            </w:r>
          </w:p>
        </w:tc>
        <w:tc>
          <w:tcPr>
            <w:tcW w:w="7875" w:type="dxa"/>
          </w:tcPr>
          <w:p w14:paraId="49AB5BDF" w14:textId="77777777" w:rsidR="000144F0" w:rsidRPr="00035A3E" w:rsidRDefault="00DF2059" w:rsidP="00E52370">
            <w:pPr>
              <w:rPr>
                <w:rFonts w:ascii="Arial" w:hAnsi="Arial" w:cs="Arial"/>
                <w:bCs/>
              </w:rPr>
            </w:pPr>
            <w:r w:rsidRPr="00035A3E">
              <w:rPr>
                <w:rFonts w:ascii="Arial" w:hAnsi="Arial" w:cs="Arial"/>
                <w:bCs/>
              </w:rPr>
              <w:t>The CE/CNI Special Adviser introduced his paper which provided an update to the Board on matters relating to modernisation of regulation and improving regulatory quality.</w:t>
            </w:r>
          </w:p>
          <w:p w14:paraId="0F034F08" w14:textId="2CB0D846" w:rsidR="00B22E3C" w:rsidRPr="00035A3E" w:rsidRDefault="00B22E3C" w:rsidP="00E52370">
            <w:pPr>
              <w:rPr>
                <w:rFonts w:ascii="Arial" w:hAnsi="Arial" w:cs="Arial"/>
                <w:bCs/>
              </w:rPr>
            </w:pPr>
          </w:p>
        </w:tc>
      </w:tr>
      <w:tr w:rsidR="00035A3E" w:rsidRPr="00035A3E" w14:paraId="176F8124" w14:textId="77777777" w:rsidTr="00D4484E">
        <w:trPr>
          <w:trHeight w:val="399"/>
        </w:trPr>
        <w:tc>
          <w:tcPr>
            <w:tcW w:w="1141" w:type="dxa"/>
          </w:tcPr>
          <w:p w14:paraId="17FF0A1E" w14:textId="39983C44" w:rsidR="005D53F9" w:rsidRPr="00035A3E" w:rsidRDefault="00764363" w:rsidP="004E210C">
            <w:pPr>
              <w:tabs>
                <w:tab w:val="left" w:pos="5347"/>
              </w:tabs>
              <w:rPr>
                <w:rFonts w:ascii="Arial" w:hAnsi="Arial" w:cs="Arial"/>
              </w:rPr>
            </w:pPr>
            <w:r w:rsidRPr="00035A3E">
              <w:rPr>
                <w:rFonts w:ascii="Arial" w:hAnsi="Arial" w:cs="Arial"/>
              </w:rPr>
              <w:t>6.2</w:t>
            </w:r>
          </w:p>
        </w:tc>
        <w:tc>
          <w:tcPr>
            <w:tcW w:w="7875" w:type="dxa"/>
          </w:tcPr>
          <w:p w14:paraId="2E33E1F0" w14:textId="715E8E60" w:rsidR="005D53F9" w:rsidRPr="00035A3E" w:rsidRDefault="00B22E3C" w:rsidP="00E52370">
            <w:pPr>
              <w:spacing w:after="160" w:line="259" w:lineRule="auto"/>
              <w:rPr>
                <w:rFonts w:asciiTheme="minorBidi" w:hAnsiTheme="minorBidi"/>
              </w:rPr>
            </w:pPr>
            <w:r w:rsidRPr="00035A3E">
              <w:rPr>
                <w:rFonts w:asciiTheme="minorBidi" w:hAnsiTheme="minorBidi"/>
              </w:rPr>
              <w:t>He reflected on the UK health and safety regulators network that had been successfully re-established four months ago with the most recent meeting held in early July.</w:t>
            </w:r>
          </w:p>
        </w:tc>
      </w:tr>
      <w:tr w:rsidR="00035A3E" w:rsidRPr="00035A3E" w14:paraId="6A6AF1FA" w14:textId="77777777" w:rsidTr="00D4484E">
        <w:trPr>
          <w:trHeight w:val="399"/>
        </w:trPr>
        <w:tc>
          <w:tcPr>
            <w:tcW w:w="1141" w:type="dxa"/>
          </w:tcPr>
          <w:p w14:paraId="534F98C8" w14:textId="4989F8D1" w:rsidR="00764363" w:rsidRPr="00035A3E" w:rsidRDefault="00764363" w:rsidP="004E210C">
            <w:pPr>
              <w:tabs>
                <w:tab w:val="left" w:pos="5347"/>
              </w:tabs>
              <w:rPr>
                <w:rFonts w:ascii="Arial" w:hAnsi="Arial" w:cs="Arial"/>
              </w:rPr>
            </w:pPr>
            <w:r w:rsidRPr="00035A3E">
              <w:rPr>
                <w:rFonts w:ascii="Arial" w:hAnsi="Arial" w:cs="Arial"/>
              </w:rPr>
              <w:t>6.3</w:t>
            </w:r>
          </w:p>
        </w:tc>
        <w:tc>
          <w:tcPr>
            <w:tcW w:w="7875" w:type="dxa"/>
          </w:tcPr>
          <w:p w14:paraId="12C72304" w14:textId="11AE15BD" w:rsidR="001E5576" w:rsidRPr="00035A3E" w:rsidRDefault="000E23B9" w:rsidP="00E52370">
            <w:pPr>
              <w:pStyle w:val="Default"/>
              <w:rPr>
                <w:color w:val="auto"/>
              </w:rPr>
            </w:pPr>
            <w:r w:rsidRPr="00035A3E">
              <w:rPr>
                <w:color w:val="auto"/>
              </w:rPr>
              <w:t xml:space="preserve">He noted the work of the Commission on Safety Standards and Working Group in developing the principles and long-term plan for </w:t>
            </w:r>
            <w:r w:rsidR="004F711D" w:rsidRPr="00035A3E">
              <w:rPr>
                <w:color w:val="auto"/>
              </w:rPr>
              <w:t xml:space="preserve">the International Atomic Energy </w:t>
            </w:r>
            <w:r w:rsidR="008C3B25" w:rsidRPr="00035A3E">
              <w:rPr>
                <w:color w:val="auto"/>
              </w:rPr>
              <w:t xml:space="preserve">Agency’s </w:t>
            </w:r>
            <w:r w:rsidRPr="00035A3E">
              <w:rPr>
                <w:color w:val="auto"/>
              </w:rPr>
              <w:t>safety standards</w:t>
            </w:r>
            <w:r w:rsidR="008C3B25" w:rsidRPr="00035A3E">
              <w:rPr>
                <w:color w:val="auto"/>
              </w:rPr>
              <w:t>;</w:t>
            </w:r>
            <w:r w:rsidRPr="00035A3E">
              <w:rPr>
                <w:color w:val="auto"/>
              </w:rPr>
              <w:t xml:space="preserve"> the first phases of work were now complete and have been accepted, unanimously, by the Commission in plenary.</w:t>
            </w:r>
          </w:p>
          <w:p w14:paraId="2FA51031" w14:textId="46E470CF" w:rsidR="000E23B9" w:rsidRPr="00035A3E" w:rsidRDefault="000E23B9" w:rsidP="00E52370">
            <w:pPr>
              <w:pStyle w:val="Default"/>
              <w:rPr>
                <w:color w:val="auto"/>
              </w:rPr>
            </w:pPr>
          </w:p>
        </w:tc>
      </w:tr>
      <w:tr w:rsidR="00035A3E" w:rsidRPr="00035A3E" w14:paraId="26FCA194" w14:textId="77777777" w:rsidTr="00D4484E">
        <w:trPr>
          <w:trHeight w:val="399"/>
        </w:trPr>
        <w:tc>
          <w:tcPr>
            <w:tcW w:w="1141" w:type="dxa"/>
          </w:tcPr>
          <w:p w14:paraId="1ECF96DD" w14:textId="01844727" w:rsidR="005D53F9" w:rsidRPr="00035A3E" w:rsidRDefault="00764363" w:rsidP="004E210C">
            <w:pPr>
              <w:tabs>
                <w:tab w:val="left" w:pos="5347"/>
              </w:tabs>
              <w:rPr>
                <w:rFonts w:ascii="Arial" w:hAnsi="Arial" w:cs="Arial"/>
              </w:rPr>
            </w:pPr>
            <w:r w:rsidRPr="00035A3E">
              <w:rPr>
                <w:rFonts w:ascii="Arial" w:hAnsi="Arial" w:cs="Arial"/>
              </w:rPr>
              <w:t>6.4</w:t>
            </w:r>
          </w:p>
        </w:tc>
        <w:tc>
          <w:tcPr>
            <w:tcW w:w="7875" w:type="dxa"/>
          </w:tcPr>
          <w:p w14:paraId="4CABBC33" w14:textId="5D6DBEAF" w:rsidR="000D7180" w:rsidRPr="00035A3E" w:rsidRDefault="003262FE" w:rsidP="003262FE">
            <w:pPr>
              <w:pStyle w:val="Default"/>
              <w:rPr>
                <w:color w:val="auto"/>
              </w:rPr>
            </w:pPr>
            <w:r w:rsidRPr="00035A3E">
              <w:rPr>
                <w:color w:val="auto"/>
              </w:rPr>
              <w:t>He noted that good progress has been made since his last presentation to Board, with 100 Copilot licen</w:t>
            </w:r>
            <w:r w:rsidR="008C3B25" w:rsidRPr="00035A3E">
              <w:rPr>
                <w:color w:val="auto"/>
              </w:rPr>
              <w:t>c</w:t>
            </w:r>
            <w:r w:rsidRPr="00035A3E">
              <w:rPr>
                <w:color w:val="auto"/>
              </w:rPr>
              <w:t>es having now been rolled out to users to support guidance summarisation and to support the work of ONR’s communications team. He highlighted that a plan to simplify and improve the conciseness of all ONR regulatory guidance has been developed (and w</w:t>
            </w:r>
            <w:r w:rsidR="00ED292F" w:rsidRPr="00035A3E">
              <w:rPr>
                <w:color w:val="auto"/>
              </w:rPr>
              <w:t>ould</w:t>
            </w:r>
            <w:r w:rsidRPr="00035A3E">
              <w:rPr>
                <w:color w:val="auto"/>
              </w:rPr>
              <w:t xml:space="preserve"> be carried forward over the next six months) by the </w:t>
            </w:r>
            <w:r w:rsidR="008C3B25" w:rsidRPr="00035A3E">
              <w:rPr>
                <w:color w:val="auto"/>
              </w:rPr>
              <w:t>T</w:t>
            </w:r>
            <w:r w:rsidRPr="00035A3E">
              <w:rPr>
                <w:color w:val="auto"/>
              </w:rPr>
              <w:t xml:space="preserve">echnical </w:t>
            </w:r>
            <w:r w:rsidR="008C3B25" w:rsidRPr="00035A3E">
              <w:rPr>
                <w:color w:val="auto"/>
              </w:rPr>
              <w:t>D</w:t>
            </w:r>
            <w:r w:rsidRPr="00035A3E">
              <w:rPr>
                <w:color w:val="auto"/>
              </w:rPr>
              <w:t>irectorate.</w:t>
            </w:r>
          </w:p>
          <w:p w14:paraId="1CDB5FF3" w14:textId="175E5631" w:rsidR="00EB065E" w:rsidRPr="00035A3E" w:rsidRDefault="00EB065E" w:rsidP="003262FE">
            <w:pPr>
              <w:pStyle w:val="Default"/>
              <w:rPr>
                <w:color w:val="auto"/>
              </w:rPr>
            </w:pPr>
          </w:p>
        </w:tc>
      </w:tr>
      <w:tr w:rsidR="00035A3E" w:rsidRPr="00035A3E" w14:paraId="742E1116" w14:textId="77777777" w:rsidTr="00D4484E">
        <w:trPr>
          <w:trHeight w:val="399"/>
        </w:trPr>
        <w:tc>
          <w:tcPr>
            <w:tcW w:w="1141" w:type="dxa"/>
          </w:tcPr>
          <w:p w14:paraId="13010963" w14:textId="486EDABA" w:rsidR="00A07CF9" w:rsidRPr="00035A3E" w:rsidRDefault="00764363" w:rsidP="004E210C">
            <w:pPr>
              <w:tabs>
                <w:tab w:val="left" w:pos="5347"/>
              </w:tabs>
              <w:rPr>
                <w:rFonts w:ascii="Arial" w:hAnsi="Arial" w:cs="Arial"/>
              </w:rPr>
            </w:pPr>
            <w:r w:rsidRPr="00035A3E">
              <w:rPr>
                <w:rFonts w:ascii="Arial" w:hAnsi="Arial" w:cs="Arial"/>
              </w:rPr>
              <w:t>6.5</w:t>
            </w:r>
          </w:p>
        </w:tc>
        <w:tc>
          <w:tcPr>
            <w:tcW w:w="7875" w:type="dxa"/>
          </w:tcPr>
          <w:p w14:paraId="2E23D3F3" w14:textId="718627E8" w:rsidR="00C80C2D" w:rsidRPr="00035A3E" w:rsidRDefault="00451639" w:rsidP="00E52370">
            <w:pPr>
              <w:pStyle w:val="Default"/>
              <w:rPr>
                <w:color w:val="auto"/>
              </w:rPr>
            </w:pPr>
            <w:r w:rsidRPr="00035A3E">
              <w:rPr>
                <w:color w:val="auto"/>
              </w:rPr>
              <w:t xml:space="preserve">He reported that work was continuing to use </w:t>
            </w:r>
            <w:r w:rsidR="008C3B25" w:rsidRPr="00035A3E">
              <w:rPr>
                <w:color w:val="auto"/>
              </w:rPr>
              <w:t>Artificial Intelligence (</w:t>
            </w:r>
            <w:r w:rsidRPr="00035A3E">
              <w:rPr>
                <w:color w:val="auto"/>
              </w:rPr>
              <w:t>AI</w:t>
            </w:r>
            <w:r w:rsidR="008C3B25" w:rsidRPr="00035A3E">
              <w:rPr>
                <w:color w:val="auto"/>
              </w:rPr>
              <w:t>)</w:t>
            </w:r>
            <w:r w:rsidRPr="00035A3E">
              <w:rPr>
                <w:color w:val="auto"/>
              </w:rPr>
              <w:t xml:space="preserve"> to support ONR’s </w:t>
            </w:r>
            <w:r w:rsidR="00964CB5" w:rsidRPr="00035A3E">
              <w:rPr>
                <w:color w:val="auto"/>
              </w:rPr>
              <w:t>k</w:t>
            </w:r>
            <w:r w:rsidRPr="00035A3E">
              <w:rPr>
                <w:color w:val="auto"/>
              </w:rPr>
              <w:t xml:space="preserve">nowledge </w:t>
            </w:r>
            <w:r w:rsidR="00964CB5" w:rsidRPr="00035A3E">
              <w:rPr>
                <w:color w:val="auto"/>
              </w:rPr>
              <w:t>m</w:t>
            </w:r>
            <w:r w:rsidRPr="00035A3E">
              <w:rPr>
                <w:color w:val="auto"/>
              </w:rPr>
              <w:t xml:space="preserve">anagement system. </w:t>
            </w:r>
            <w:r w:rsidR="00964CB5" w:rsidRPr="00035A3E">
              <w:rPr>
                <w:color w:val="auto"/>
              </w:rPr>
              <w:t>The team were</w:t>
            </w:r>
            <w:r w:rsidRPr="00035A3E">
              <w:rPr>
                <w:color w:val="auto"/>
              </w:rPr>
              <w:t xml:space="preserve"> in the early stages of exploring how AI c</w:t>
            </w:r>
            <w:r w:rsidR="00964CB5" w:rsidRPr="00035A3E">
              <w:rPr>
                <w:color w:val="auto"/>
              </w:rPr>
              <w:t>ould</w:t>
            </w:r>
            <w:r w:rsidRPr="00035A3E">
              <w:rPr>
                <w:color w:val="auto"/>
              </w:rPr>
              <w:t xml:space="preserve"> help inspectors in areas such as</w:t>
            </w:r>
            <w:r w:rsidR="007A569B" w:rsidRPr="00035A3E">
              <w:rPr>
                <w:color w:val="auto"/>
              </w:rPr>
              <w:t>:</w:t>
            </w:r>
            <w:r w:rsidRPr="00035A3E">
              <w:rPr>
                <w:color w:val="auto"/>
              </w:rPr>
              <w:t xml:space="preserve"> knowledge management relating to advanced nuclear technologies</w:t>
            </w:r>
            <w:r w:rsidR="007A569B" w:rsidRPr="00035A3E">
              <w:rPr>
                <w:color w:val="auto"/>
              </w:rPr>
              <w:t>;</w:t>
            </w:r>
            <w:r w:rsidRPr="00035A3E">
              <w:rPr>
                <w:color w:val="auto"/>
              </w:rPr>
              <w:t xml:space="preserve"> learning from ONR’s regulation of Hinkley Point C</w:t>
            </w:r>
            <w:r w:rsidR="00C901EA" w:rsidRPr="00035A3E">
              <w:rPr>
                <w:color w:val="auto"/>
              </w:rPr>
              <w:t>;</w:t>
            </w:r>
            <w:r w:rsidRPr="00035A3E">
              <w:rPr>
                <w:color w:val="auto"/>
              </w:rPr>
              <w:t xml:space="preserve"> and the generic capture of information from leavers, with future aspirations to use AI to explore how </w:t>
            </w:r>
            <w:r w:rsidR="00964CB5" w:rsidRPr="00035A3E">
              <w:rPr>
                <w:color w:val="auto"/>
              </w:rPr>
              <w:t>ONR makes</w:t>
            </w:r>
            <w:r w:rsidRPr="00035A3E">
              <w:rPr>
                <w:color w:val="auto"/>
              </w:rPr>
              <w:t xml:space="preserve"> decisions and to provide a regulator’s guide.</w:t>
            </w:r>
          </w:p>
          <w:p w14:paraId="29D1E43F" w14:textId="25CD48BD" w:rsidR="00451639" w:rsidRPr="00035A3E" w:rsidRDefault="00451639" w:rsidP="00E52370">
            <w:pPr>
              <w:pStyle w:val="Default"/>
              <w:rPr>
                <w:color w:val="auto"/>
              </w:rPr>
            </w:pPr>
          </w:p>
        </w:tc>
      </w:tr>
      <w:tr w:rsidR="00035A3E" w:rsidRPr="00035A3E" w14:paraId="325B8837" w14:textId="77777777" w:rsidTr="00D4484E">
        <w:trPr>
          <w:trHeight w:val="399"/>
        </w:trPr>
        <w:tc>
          <w:tcPr>
            <w:tcW w:w="1141" w:type="dxa"/>
          </w:tcPr>
          <w:p w14:paraId="7FA990DE" w14:textId="7997F953" w:rsidR="003C47C0" w:rsidRPr="00035A3E" w:rsidRDefault="003C47C0" w:rsidP="004E210C">
            <w:pPr>
              <w:tabs>
                <w:tab w:val="left" w:pos="5347"/>
              </w:tabs>
              <w:rPr>
                <w:rFonts w:ascii="Arial" w:hAnsi="Arial" w:cs="Arial"/>
              </w:rPr>
            </w:pPr>
            <w:r w:rsidRPr="00035A3E">
              <w:rPr>
                <w:rFonts w:ascii="Arial" w:hAnsi="Arial" w:cs="Arial"/>
              </w:rPr>
              <w:t>6.6</w:t>
            </w:r>
          </w:p>
        </w:tc>
        <w:tc>
          <w:tcPr>
            <w:tcW w:w="7875" w:type="dxa"/>
          </w:tcPr>
          <w:p w14:paraId="39313BE7" w14:textId="6875C890" w:rsidR="003C47C0" w:rsidRPr="00035A3E" w:rsidRDefault="003C47C0" w:rsidP="003C47C0">
            <w:pPr>
              <w:tabs>
                <w:tab w:val="left" w:pos="5347"/>
              </w:tabs>
              <w:rPr>
                <w:rFonts w:ascii="Arial" w:hAnsi="Arial" w:cs="Arial"/>
                <w:bCs/>
              </w:rPr>
            </w:pPr>
            <w:r w:rsidRPr="00035A3E">
              <w:rPr>
                <w:rFonts w:ascii="Arial" w:hAnsi="Arial" w:cs="Arial"/>
                <w:bCs/>
              </w:rPr>
              <w:t xml:space="preserve">He noted how his work would be taken </w:t>
            </w:r>
            <w:r w:rsidR="001B6407">
              <w:rPr>
                <w:rFonts w:ascii="Arial" w:hAnsi="Arial" w:cs="Arial"/>
                <w:bCs/>
              </w:rPr>
              <w:t xml:space="preserve">forward </w:t>
            </w:r>
            <w:r w:rsidRPr="00035A3E">
              <w:rPr>
                <w:rFonts w:ascii="Arial" w:hAnsi="Arial" w:cs="Arial"/>
                <w:bCs/>
              </w:rPr>
              <w:t>following his departure from the organisation</w:t>
            </w:r>
            <w:r w:rsidR="00964CB5" w:rsidRPr="00035A3E">
              <w:rPr>
                <w:rFonts w:ascii="Arial" w:hAnsi="Arial" w:cs="Arial"/>
                <w:bCs/>
              </w:rPr>
              <w:t xml:space="preserve"> this year</w:t>
            </w:r>
            <w:r w:rsidRPr="00035A3E">
              <w:rPr>
                <w:rFonts w:ascii="Arial" w:hAnsi="Arial" w:cs="Arial"/>
                <w:bCs/>
              </w:rPr>
              <w:t xml:space="preserve">, with more </w:t>
            </w:r>
            <w:r w:rsidR="00F76F16" w:rsidRPr="00035A3E">
              <w:rPr>
                <w:rFonts w:ascii="Arial" w:hAnsi="Arial" w:cs="Arial"/>
                <w:bCs/>
              </w:rPr>
              <w:t>C</w:t>
            </w:r>
            <w:r w:rsidRPr="00035A3E">
              <w:rPr>
                <w:rFonts w:ascii="Arial" w:hAnsi="Arial" w:cs="Arial"/>
                <w:bCs/>
              </w:rPr>
              <w:t>opilot licen</w:t>
            </w:r>
            <w:r w:rsidR="000467F9" w:rsidRPr="00035A3E">
              <w:rPr>
                <w:rFonts w:ascii="Arial" w:hAnsi="Arial" w:cs="Arial"/>
                <w:bCs/>
              </w:rPr>
              <w:t>c</w:t>
            </w:r>
            <w:r w:rsidRPr="00035A3E">
              <w:rPr>
                <w:rFonts w:ascii="Arial" w:hAnsi="Arial" w:cs="Arial"/>
                <w:bCs/>
              </w:rPr>
              <w:t>es to be issued to support ONR</w:t>
            </w:r>
            <w:r w:rsidR="00964CB5" w:rsidRPr="00035A3E">
              <w:rPr>
                <w:rFonts w:ascii="Arial" w:hAnsi="Arial" w:cs="Arial"/>
                <w:bCs/>
              </w:rPr>
              <w:t>’</w:t>
            </w:r>
            <w:r w:rsidRPr="00035A3E">
              <w:rPr>
                <w:rFonts w:ascii="Arial" w:hAnsi="Arial" w:cs="Arial"/>
                <w:bCs/>
              </w:rPr>
              <w:t>s business processes to be more outcome rather than output focused.</w:t>
            </w:r>
          </w:p>
          <w:p w14:paraId="27278665" w14:textId="77777777" w:rsidR="003C47C0" w:rsidRPr="00035A3E" w:rsidRDefault="003C47C0" w:rsidP="00356FFD">
            <w:pPr>
              <w:tabs>
                <w:tab w:val="left" w:pos="5347"/>
              </w:tabs>
              <w:rPr>
                <w:rFonts w:ascii="Arial" w:hAnsi="Arial" w:cs="Arial"/>
                <w:bCs/>
              </w:rPr>
            </w:pPr>
          </w:p>
        </w:tc>
      </w:tr>
      <w:tr w:rsidR="00035A3E" w:rsidRPr="00035A3E" w14:paraId="0B26B180" w14:textId="77777777" w:rsidTr="00D4484E">
        <w:trPr>
          <w:trHeight w:val="399"/>
        </w:trPr>
        <w:tc>
          <w:tcPr>
            <w:tcW w:w="1141" w:type="dxa"/>
          </w:tcPr>
          <w:p w14:paraId="7BF4ACDA" w14:textId="2C702230" w:rsidR="00356FFD" w:rsidRPr="00035A3E" w:rsidRDefault="007F0E92" w:rsidP="004E210C">
            <w:pPr>
              <w:tabs>
                <w:tab w:val="left" w:pos="5347"/>
              </w:tabs>
              <w:rPr>
                <w:rFonts w:ascii="Arial" w:hAnsi="Arial" w:cs="Arial"/>
              </w:rPr>
            </w:pPr>
            <w:r w:rsidRPr="00035A3E">
              <w:rPr>
                <w:rFonts w:ascii="Arial" w:hAnsi="Arial" w:cs="Arial"/>
              </w:rPr>
              <w:t>6</w:t>
            </w:r>
            <w:r w:rsidR="00D65586" w:rsidRPr="00035A3E">
              <w:rPr>
                <w:rFonts w:ascii="Arial" w:hAnsi="Arial" w:cs="Arial"/>
              </w:rPr>
              <w:t>.</w:t>
            </w:r>
            <w:r w:rsidR="003C47C0" w:rsidRPr="00035A3E">
              <w:rPr>
                <w:rFonts w:ascii="Arial" w:hAnsi="Arial" w:cs="Arial"/>
              </w:rPr>
              <w:t>7</w:t>
            </w:r>
          </w:p>
        </w:tc>
        <w:tc>
          <w:tcPr>
            <w:tcW w:w="7875" w:type="dxa"/>
          </w:tcPr>
          <w:p w14:paraId="34F04A85" w14:textId="4E2566E9" w:rsidR="00356FFD" w:rsidRPr="008B1FDC" w:rsidRDefault="00356FFD" w:rsidP="00356FFD">
            <w:pPr>
              <w:tabs>
                <w:tab w:val="left" w:pos="5347"/>
              </w:tabs>
              <w:rPr>
                <w:rFonts w:ascii="Arial" w:hAnsi="Arial" w:cs="Arial"/>
                <w:bCs/>
              </w:rPr>
            </w:pPr>
            <w:r w:rsidRPr="008B1FDC">
              <w:rPr>
                <w:rFonts w:ascii="Arial" w:hAnsi="Arial" w:cs="Arial"/>
                <w:bCs/>
              </w:rPr>
              <w:t>In discussion the Board:</w:t>
            </w:r>
            <w:r w:rsidR="00AB34F4" w:rsidRPr="008B1FDC">
              <w:rPr>
                <w:rFonts w:ascii="Arial" w:hAnsi="Arial" w:cs="Arial"/>
                <w:bCs/>
              </w:rPr>
              <w:t xml:space="preserve"> </w:t>
            </w:r>
          </w:p>
          <w:p w14:paraId="2D774272" w14:textId="77777777" w:rsidR="00C0492A" w:rsidRPr="008B1FDC" w:rsidRDefault="00C0492A" w:rsidP="00356FFD">
            <w:pPr>
              <w:tabs>
                <w:tab w:val="left" w:pos="5347"/>
              </w:tabs>
              <w:rPr>
                <w:rFonts w:ascii="Arial" w:hAnsi="Arial" w:cs="Arial"/>
                <w:bCs/>
              </w:rPr>
            </w:pPr>
          </w:p>
          <w:p w14:paraId="529FAD97" w14:textId="3C8BFF06" w:rsidR="00E75760" w:rsidRPr="008B1FDC" w:rsidRDefault="00F93570" w:rsidP="00311ACD">
            <w:pPr>
              <w:pStyle w:val="Default"/>
              <w:numPr>
                <w:ilvl w:val="0"/>
                <w:numId w:val="38"/>
              </w:numPr>
              <w:rPr>
                <w:b/>
                <w:bCs/>
                <w:color w:val="auto"/>
              </w:rPr>
            </w:pPr>
            <w:r w:rsidRPr="008B1FDC">
              <w:rPr>
                <w:color w:val="auto"/>
              </w:rPr>
              <w:t>Discussed</w:t>
            </w:r>
            <w:r w:rsidR="00E75760" w:rsidRPr="008B1FDC">
              <w:rPr>
                <w:color w:val="auto"/>
              </w:rPr>
              <w:t xml:space="preserve"> the level of risk aversion in relation to AI and how the three user cases were originally selected</w:t>
            </w:r>
            <w:r w:rsidR="00964CB5" w:rsidRPr="008B1FDC">
              <w:rPr>
                <w:color w:val="auto"/>
              </w:rPr>
              <w:t>.</w:t>
            </w:r>
          </w:p>
          <w:p w14:paraId="52D35FFB" w14:textId="206D9C8A" w:rsidR="00E75760" w:rsidRPr="008B1FDC" w:rsidRDefault="00E75760" w:rsidP="00311ACD">
            <w:pPr>
              <w:pStyle w:val="Default"/>
              <w:numPr>
                <w:ilvl w:val="0"/>
                <w:numId w:val="38"/>
              </w:numPr>
              <w:rPr>
                <w:b/>
                <w:bCs/>
                <w:color w:val="auto"/>
              </w:rPr>
            </w:pPr>
            <w:r w:rsidRPr="008B1FDC">
              <w:rPr>
                <w:color w:val="auto"/>
              </w:rPr>
              <w:t>Comment</w:t>
            </w:r>
            <w:r w:rsidR="00964CB5" w:rsidRPr="008B1FDC">
              <w:rPr>
                <w:color w:val="auto"/>
              </w:rPr>
              <w:t xml:space="preserve">ed </w:t>
            </w:r>
            <w:r w:rsidRPr="008B1FDC">
              <w:rPr>
                <w:color w:val="auto"/>
              </w:rPr>
              <w:t>on the vast opportunities for AI to be used to improve ONR efficiency</w:t>
            </w:r>
            <w:r w:rsidR="001B3717" w:rsidRPr="008B1FDC">
              <w:rPr>
                <w:color w:val="auto"/>
              </w:rPr>
              <w:t>.</w:t>
            </w:r>
          </w:p>
          <w:p w14:paraId="12161021" w14:textId="44378A74" w:rsidR="00E75760" w:rsidRPr="008B1FDC" w:rsidRDefault="00E75760" w:rsidP="00311ACD">
            <w:pPr>
              <w:pStyle w:val="Default"/>
              <w:numPr>
                <w:ilvl w:val="0"/>
                <w:numId w:val="38"/>
              </w:numPr>
              <w:rPr>
                <w:b/>
                <w:bCs/>
                <w:color w:val="auto"/>
              </w:rPr>
            </w:pPr>
            <w:r w:rsidRPr="008B1FDC">
              <w:rPr>
                <w:color w:val="auto"/>
              </w:rPr>
              <w:t xml:space="preserve">Noted there was a strong cultural </w:t>
            </w:r>
            <w:r w:rsidR="0030006C" w:rsidRPr="008B1FDC">
              <w:rPr>
                <w:color w:val="auto"/>
              </w:rPr>
              <w:t xml:space="preserve">element </w:t>
            </w:r>
            <w:r w:rsidRPr="008B1FDC">
              <w:rPr>
                <w:color w:val="auto"/>
              </w:rPr>
              <w:t>to this work and a need to support middle leadership to understand what this means for delivery</w:t>
            </w:r>
            <w:r w:rsidR="00D208D9" w:rsidRPr="008B1FDC">
              <w:rPr>
                <w:color w:val="auto"/>
              </w:rPr>
              <w:t>.</w:t>
            </w:r>
          </w:p>
          <w:p w14:paraId="737583B3" w14:textId="15E6700F" w:rsidR="00E75760" w:rsidRPr="008B1FDC" w:rsidRDefault="00E75760" w:rsidP="00311ACD">
            <w:pPr>
              <w:pStyle w:val="Default"/>
              <w:numPr>
                <w:ilvl w:val="0"/>
                <w:numId w:val="38"/>
              </w:numPr>
              <w:rPr>
                <w:color w:val="auto"/>
              </w:rPr>
            </w:pPr>
            <w:r w:rsidRPr="008B1FDC">
              <w:rPr>
                <w:color w:val="auto"/>
              </w:rPr>
              <w:t>Queried whether there ha</w:t>
            </w:r>
            <w:r w:rsidR="005D46B4" w:rsidRPr="008B1FDC">
              <w:rPr>
                <w:color w:val="auto"/>
              </w:rPr>
              <w:t>d</w:t>
            </w:r>
            <w:r w:rsidRPr="008B1FDC">
              <w:rPr>
                <w:color w:val="auto"/>
              </w:rPr>
              <w:t xml:space="preserve"> been any success in identifying other dutyholders to support </w:t>
            </w:r>
            <w:r w:rsidR="005D46B4" w:rsidRPr="008B1FDC">
              <w:rPr>
                <w:color w:val="auto"/>
              </w:rPr>
              <w:t>s</w:t>
            </w:r>
            <w:r w:rsidRPr="008B1FDC">
              <w:rPr>
                <w:color w:val="auto"/>
              </w:rPr>
              <w:t xml:space="preserve">afety </w:t>
            </w:r>
            <w:r w:rsidR="005D46B4" w:rsidRPr="008B1FDC">
              <w:rPr>
                <w:color w:val="auto"/>
              </w:rPr>
              <w:t>c</w:t>
            </w:r>
            <w:r w:rsidRPr="008B1FDC">
              <w:rPr>
                <w:color w:val="auto"/>
              </w:rPr>
              <w:t xml:space="preserve">ase development and </w:t>
            </w:r>
            <w:r w:rsidR="005D46B4" w:rsidRPr="008B1FDC">
              <w:rPr>
                <w:color w:val="auto"/>
              </w:rPr>
              <w:t>a</w:t>
            </w:r>
            <w:r w:rsidRPr="008B1FDC">
              <w:rPr>
                <w:color w:val="auto"/>
              </w:rPr>
              <w:t>ssessment by ONR.</w:t>
            </w:r>
            <w:r w:rsidR="00D84912" w:rsidRPr="008B1FDC">
              <w:rPr>
                <w:color w:val="auto"/>
              </w:rPr>
              <w:t xml:space="preserve"> It was noted that early conversations had been had with two other dutyholders but there were concerns about how </w:t>
            </w:r>
            <w:r w:rsidR="008B1FDC" w:rsidRPr="008B1FDC">
              <w:rPr>
                <w:color w:val="auto"/>
              </w:rPr>
              <w:t>the AI would work with some of the sensitive nuclear information held.</w:t>
            </w:r>
          </w:p>
          <w:p w14:paraId="7E4A4F54" w14:textId="77777777" w:rsidR="00E75760" w:rsidRPr="008B1FDC" w:rsidRDefault="00E75760" w:rsidP="00311ACD">
            <w:pPr>
              <w:pStyle w:val="Default"/>
              <w:numPr>
                <w:ilvl w:val="0"/>
                <w:numId w:val="38"/>
              </w:numPr>
              <w:rPr>
                <w:color w:val="auto"/>
              </w:rPr>
            </w:pPr>
            <w:r w:rsidRPr="008B1FDC">
              <w:rPr>
                <w:color w:val="auto"/>
              </w:rPr>
              <w:lastRenderedPageBreak/>
              <w:t>Highlighted the need for risk appetite to be used to balance risks and opportunities.</w:t>
            </w:r>
          </w:p>
          <w:p w14:paraId="03D2398A" w14:textId="77777777" w:rsidR="00E75760" w:rsidRPr="008B1FDC" w:rsidRDefault="00E75760" w:rsidP="00311ACD">
            <w:pPr>
              <w:pStyle w:val="Default"/>
              <w:numPr>
                <w:ilvl w:val="0"/>
                <w:numId w:val="38"/>
              </w:numPr>
              <w:rPr>
                <w:color w:val="auto"/>
              </w:rPr>
            </w:pPr>
            <w:r w:rsidRPr="008B1FDC">
              <w:rPr>
                <w:color w:val="auto"/>
              </w:rPr>
              <w:t>Noted the limitations due to ONR’s IT security authentication systems and a need to support the organisation to be more agile going forward.</w:t>
            </w:r>
          </w:p>
          <w:p w14:paraId="74982094" w14:textId="19CC2FA2" w:rsidR="000D7180" w:rsidRPr="008B1FDC" w:rsidRDefault="00DD3E9E" w:rsidP="00E52370">
            <w:pPr>
              <w:pStyle w:val="Default"/>
              <w:rPr>
                <w:color w:val="auto"/>
              </w:rPr>
            </w:pPr>
            <w:r>
              <w:rPr>
                <w:color w:val="auto"/>
              </w:rPr>
              <w:t>`</w:t>
            </w:r>
          </w:p>
        </w:tc>
      </w:tr>
      <w:tr w:rsidR="00035A3E" w:rsidRPr="00035A3E" w14:paraId="4B405E48" w14:textId="77777777" w:rsidTr="00D4484E">
        <w:trPr>
          <w:trHeight w:val="399"/>
        </w:trPr>
        <w:tc>
          <w:tcPr>
            <w:tcW w:w="1141" w:type="dxa"/>
          </w:tcPr>
          <w:p w14:paraId="667425FB" w14:textId="7154FDF1" w:rsidR="00356FFD" w:rsidRPr="00035A3E" w:rsidRDefault="007F0E92" w:rsidP="004E210C">
            <w:pPr>
              <w:tabs>
                <w:tab w:val="left" w:pos="5347"/>
              </w:tabs>
              <w:rPr>
                <w:rFonts w:ascii="Arial" w:hAnsi="Arial" w:cs="Arial"/>
              </w:rPr>
            </w:pPr>
            <w:r w:rsidRPr="00035A3E">
              <w:rPr>
                <w:rFonts w:ascii="Arial" w:hAnsi="Arial" w:cs="Arial"/>
              </w:rPr>
              <w:lastRenderedPageBreak/>
              <w:t>6</w:t>
            </w:r>
            <w:r w:rsidR="00356FFD" w:rsidRPr="00035A3E">
              <w:rPr>
                <w:rFonts w:ascii="Arial" w:hAnsi="Arial" w:cs="Arial"/>
              </w:rPr>
              <w:t>.</w:t>
            </w:r>
            <w:r w:rsidR="003C47C0" w:rsidRPr="00035A3E">
              <w:rPr>
                <w:rFonts w:ascii="Arial" w:hAnsi="Arial" w:cs="Arial"/>
              </w:rPr>
              <w:t>8</w:t>
            </w:r>
          </w:p>
        </w:tc>
        <w:tc>
          <w:tcPr>
            <w:tcW w:w="7875" w:type="dxa"/>
          </w:tcPr>
          <w:p w14:paraId="59086E13" w14:textId="69450B8C" w:rsidR="003C1F6A" w:rsidRPr="00035A3E" w:rsidRDefault="003C1F6A" w:rsidP="003C1F6A">
            <w:pPr>
              <w:pStyle w:val="Default"/>
              <w:rPr>
                <w:b/>
                <w:bCs/>
                <w:color w:val="auto"/>
              </w:rPr>
            </w:pPr>
            <w:r w:rsidRPr="00035A3E">
              <w:rPr>
                <w:color w:val="auto"/>
              </w:rPr>
              <w:t xml:space="preserve">The Board noted the report. The Chair summed up the discussion and noted that this would be the CE/CNI Special Adviser’s last presentation to the Board before his departure from ONR later in the year. She thanked him for his many contributions to the organisation over the last </w:t>
            </w:r>
            <w:r w:rsidR="005D46B4" w:rsidRPr="00035A3E">
              <w:rPr>
                <w:color w:val="auto"/>
              </w:rPr>
              <w:t>15</w:t>
            </w:r>
            <w:r w:rsidRPr="00035A3E">
              <w:rPr>
                <w:color w:val="auto"/>
              </w:rPr>
              <w:t xml:space="preserve"> years.</w:t>
            </w:r>
          </w:p>
          <w:p w14:paraId="10E20E04" w14:textId="4C9653AD" w:rsidR="000D7180" w:rsidRPr="00035A3E" w:rsidRDefault="000D7180" w:rsidP="00E52370">
            <w:pPr>
              <w:rPr>
                <w:rFonts w:ascii="Arial" w:hAnsi="Arial" w:cs="Arial"/>
              </w:rPr>
            </w:pPr>
          </w:p>
        </w:tc>
      </w:tr>
      <w:tr w:rsidR="00035A3E" w:rsidRPr="00035A3E" w14:paraId="468F1A52" w14:textId="77777777" w:rsidTr="00D4484E">
        <w:trPr>
          <w:trHeight w:val="399"/>
        </w:trPr>
        <w:tc>
          <w:tcPr>
            <w:tcW w:w="1141" w:type="dxa"/>
          </w:tcPr>
          <w:p w14:paraId="1950B6A5" w14:textId="6D78C95D" w:rsidR="008E2AB9" w:rsidRPr="00035A3E" w:rsidRDefault="008E2AB9" w:rsidP="004E210C">
            <w:pPr>
              <w:tabs>
                <w:tab w:val="left" w:pos="5347"/>
              </w:tabs>
              <w:rPr>
                <w:rFonts w:ascii="Arial" w:hAnsi="Arial" w:cs="Arial"/>
                <w:b/>
                <w:bCs/>
              </w:rPr>
            </w:pPr>
            <w:r w:rsidRPr="00035A3E">
              <w:rPr>
                <w:rFonts w:ascii="Arial" w:hAnsi="Arial" w:cs="Arial"/>
                <w:b/>
                <w:bCs/>
              </w:rPr>
              <w:t>7</w:t>
            </w:r>
          </w:p>
        </w:tc>
        <w:tc>
          <w:tcPr>
            <w:tcW w:w="7875" w:type="dxa"/>
          </w:tcPr>
          <w:p w14:paraId="487B8AF8" w14:textId="114194C8" w:rsidR="008E2AB9" w:rsidRPr="00035A3E" w:rsidRDefault="00F9376D" w:rsidP="004E210C">
            <w:pPr>
              <w:tabs>
                <w:tab w:val="left" w:pos="5347"/>
              </w:tabs>
              <w:rPr>
                <w:rFonts w:ascii="Arial" w:hAnsi="Arial" w:cs="Arial"/>
                <w:b/>
              </w:rPr>
            </w:pPr>
            <w:r w:rsidRPr="00035A3E">
              <w:rPr>
                <w:rFonts w:ascii="Arial" w:hAnsi="Arial" w:cs="Arial"/>
                <w:b/>
              </w:rPr>
              <w:t>Future Funding Options</w:t>
            </w:r>
          </w:p>
        </w:tc>
      </w:tr>
      <w:tr w:rsidR="00035A3E" w:rsidRPr="00035A3E" w14:paraId="056421FE" w14:textId="77777777" w:rsidTr="00D4484E">
        <w:trPr>
          <w:trHeight w:val="399"/>
        </w:trPr>
        <w:tc>
          <w:tcPr>
            <w:tcW w:w="1141" w:type="dxa"/>
          </w:tcPr>
          <w:p w14:paraId="7AF1878A" w14:textId="4C3EB7B6" w:rsidR="008E2AB9" w:rsidRPr="00035A3E" w:rsidRDefault="0073344F" w:rsidP="004E210C">
            <w:pPr>
              <w:tabs>
                <w:tab w:val="left" w:pos="5347"/>
              </w:tabs>
              <w:rPr>
                <w:rFonts w:ascii="Arial" w:hAnsi="Arial" w:cs="Arial"/>
              </w:rPr>
            </w:pPr>
            <w:r w:rsidRPr="00035A3E">
              <w:rPr>
                <w:rFonts w:ascii="Arial" w:hAnsi="Arial" w:cs="Arial"/>
              </w:rPr>
              <w:t>7.1</w:t>
            </w:r>
          </w:p>
        </w:tc>
        <w:tc>
          <w:tcPr>
            <w:tcW w:w="7875" w:type="dxa"/>
          </w:tcPr>
          <w:p w14:paraId="7FE65631" w14:textId="4E73DBBB" w:rsidR="00C974F9" w:rsidRPr="00035A3E" w:rsidRDefault="00C974F9" w:rsidP="00C974F9">
            <w:pPr>
              <w:pStyle w:val="Default"/>
              <w:rPr>
                <w:rFonts w:asciiTheme="minorBidi" w:hAnsiTheme="minorBidi"/>
                <w:color w:val="auto"/>
              </w:rPr>
            </w:pPr>
            <w:r w:rsidRPr="00035A3E">
              <w:rPr>
                <w:rFonts w:asciiTheme="minorBidi" w:hAnsiTheme="minorBidi"/>
                <w:color w:val="auto"/>
              </w:rPr>
              <w:t>The Finance Director introduced the paper which updated Board on the Funding Options study and concluded on the actions that were presented at the April Board meeting. Board was now asked to make a decision to embark on a more formalised ONR project</w:t>
            </w:r>
            <w:r w:rsidR="00035A3E">
              <w:rPr>
                <w:rFonts w:asciiTheme="minorBidi" w:hAnsiTheme="minorBidi"/>
                <w:color w:val="auto"/>
              </w:rPr>
              <w:t xml:space="preserve">. </w:t>
            </w:r>
            <w:r w:rsidRPr="00035A3E">
              <w:rPr>
                <w:rFonts w:asciiTheme="minorBidi" w:hAnsiTheme="minorBidi"/>
                <w:color w:val="auto"/>
              </w:rPr>
              <w:t>This include</w:t>
            </w:r>
            <w:r w:rsidR="005D46B4" w:rsidRPr="00035A3E">
              <w:rPr>
                <w:rFonts w:asciiTheme="minorBidi" w:hAnsiTheme="minorBidi"/>
                <w:color w:val="auto"/>
              </w:rPr>
              <w:t>d</w:t>
            </w:r>
            <w:r w:rsidRPr="00035A3E">
              <w:rPr>
                <w:rFonts w:asciiTheme="minorBidi" w:hAnsiTheme="minorBidi"/>
                <w:color w:val="auto"/>
              </w:rPr>
              <w:t xml:space="preserve"> necessary stakeholder engagement with </w:t>
            </w:r>
            <w:r w:rsidR="00096CB4" w:rsidRPr="00035A3E">
              <w:rPr>
                <w:rFonts w:asciiTheme="minorBidi" w:hAnsiTheme="minorBidi"/>
                <w:color w:val="auto"/>
              </w:rPr>
              <w:t>G</w:t>
            </w:r>
            <w:r w:rsidRPr="00035A3E">
              <w:rPr>
                <w:rFonts w:asciiTheme="minorBidi" w:hAnsiTheme="minorBidi"/>
                <w:color w:val="auto"/>
              </w:rPr>
              <w:t>overnment and dutyholders and w</w:t>
            </w:r>
            <w:r w:rsidR="005D46B4" w:rsidRPr="00035A3E">
              <w:rPr>
                <w:rFonts w:asciiTheme="minorBidi" w:hAnsiTheme="minorBidi"/>
                <w:color w:val="auto"/>
              </w:rPr>
              <w:t>ould</w:t>
            </w:r>
            <w:r w:rsidRPr="00035A3E">
              <w:rPr>
                <w:rFonts w:asciiTheme="minorBidi" w:hAnsiTheme="minorBidi"/>
                <w:color w:val="auto"/>
              </w:rPr>
              <w:t xml:space="preserve"> ultimately change the current basis of the net nil approach for ‘</w:t>
            </w:r>
            <w:r w:rsidR="0002081B" w:rsidRPr="00035A3E">
              <w:rPr>
                <w:rFonts w:asciiTheme="minorBidi" w:hAnsiTheme="minorBidi"/>
                <w:color w:val="auto"/>
              </w:rPr>
              <w:t>some of</w:t>
            </w:r>
            <w:r w:rsidRPr="00035A3E">
              <w:rPr>
                <w:rFonts w:asciiTheme="minorBidi" w:hAnsiTheme="minorBidi"/>
                <w:color w:val="auto"/>
              </w:rPr>
              <w:t>’ ONR’s activities.</w:t>
            </w:r>
          </w:p>
          <w:p w14:paraId="1EE9AB7A" w14:textId="375542D9" w:rsidR="0073344F" w:rsidRPr="00035A3E" w:rsidRDefault="0073344F" w:rsidP="00E52370">
            <w:pPr>
              <w:pStyle w:val="Default"/>
              <w:rPr>
                <w:bCs/>
                <w:color w:val="auto"/>
              </w:rPr>
            </w:pPr>
          </w:p>
        </w:tc>
      </w:tr>
      <w:tr w:rsidR="00035A3E" w:rsidRPr="00035A3E" w14:paraId="5292D99F" w14:textId="77777777" w:rsidTr="00D4484E">
        <w:trPr>
          <w:trHeight w:val="399"/>
        </w:trPr>
        <w:tc>
          <w:tcPr>
            <w:tcW w:w="1141" w:type="dxa"/>
          </w:tcPr>
          <w:p w14:paraId="1E50B67D" w14:textId="5B6B4D46" w:rsidR="0073344F" w:rsidRPr="00035A3E" w:rsidRDefault="0073344F" w:rsidP="004E210C">
            <w:pPr>
              <w:tabs>
                <w:tab w:val="left" w:pos="5347"/>
              </w:tabs>
              <w:rPr>
                <w:rFonts w:ascii="Arial" w:hAnsi="Arial" w:cs="Arial"/>
              </w:rPr>
            </w:pPr>
            <w:r w:rsidRPr="00035A3E">
              <w:rPr>
                <w:rFonts w:ascii="Arial" w:hAnsi="Arial" w:cs="Arial"/>
              </w:rPr>
              <w:t>7.2</w:t>
            </w:r>
          </w:p>
        </w:tc>
        <w:tc>
          <w:tcPr>
            <w:tcW w:w="7875" w:type="dxa"/>
          </w:tcPr>
          <w:p w14:paraId="28EF7C64" w14:textId="433C80B2" w:rsidR="00592FF9" w:rsidRPr="00035A3E" w:rsidRDefault="00592FF9" w:rsidP="00592FF9">
            <w:pPr>
              <w:pStyle w:val="Default"/>
              <w:rPr>
                <w:rFonts w:asciiTheme="minorBidi" w:hAnsiTheme="minorBidi"/>
                <w:color w:val="auto"/>
              </w:rPr>
            </w:pPr>
            <w:r w:rsidRPr="00035A3E">
              <w:rPr>
                <w:rFonts w:asciiTheme="minorBidi" w:hAnsiTheme="minorBidi"/>
                <w:color w:val="auto"/>
              </w:rPr>
              <w:t xml:space="preserve">She noted that a </w:t>
            </w:r>
            <w:r w:rsidR="0002081B" w:rsidRPr="00035A3E">
              <w:rPr>
                <w:rFonts w:asciiTheme="minorBidi" w:hAnsiTheme="minorBidi"/>
                <w:color w:val="auto"/>
              </w:rPr>
              <w:t xml:space="preserve">robust </w:t>
            </w:r>
            <w:r w:rsidRPr="00035A3E">
              <w:rPr>
                <w:rFonts w:asciiTheme="minorBidi" w:hAnsiTheme="minorBidi"/>
                <w:color w:val="auto"/>
              </w:rPr>
              <w:t>legal opinion had been sought which gave ONR the ability to take</w:t>
            </w:r>
            <w:r w:rsidR="005D46B4" w:rsidRPr="00035A3E">
              <w:rPr>
                <w:rFonts w:asciiTheme="minorBidi" w:hAnsiTheme="minorBidi"/>
                <w:color w:val="auto"/>
              </w:rPr>
              <w:t xml:space="preserve"> this work</w:t>
            </w:r>
            <w:r w:rsidRPr="00035A3E">
              <w:rPr>
                <w:rFonts w:asciiTheme="minorBidi" w:hAnsiTheme="minorBidi"/>
                <w:color w:val="auto"/>
              </w:rPr>
              <w:t xml:space="preserve"> forward</w:t>
            </w:r>
            <w:r w:rsidR="00382CBA" w:rsidRPr="00035A3E">
              <w:rPr>
                <w:rFonts w:asciiTheme="minorBidi" w:hAnsiTheme="minorBidi"/>
                <w:color w:val="auto"/>
              </w:rPr>
              <w:t xml:space="preserve"> </w:t>
            </w:r>
            <w:r w:rsidR="0030006C" w:rsidRPr="00035A3E">
              <w:rPr>
                <w:rFonts w:asciiTheme="minorBidi" w:hAnsiTheme="minorBidi"/>
                <w:color w:val="auto"/>
              </w:rPr>
              <w:t>with some confidence</w:t>
            </w:r>
            <w:r w:rsidR="0002081B" w:rsidRPr="00035A3E">
              <w:rPr>
                <w:rFonts w:asciiTheme="minorBidi" w:hAnsiTheme="minorBidi"/>
                <w:color w:val="auto"/>
              </w:rPr>
              <w:t xml:space="preserve"> and change from being </w:t>
            </w:r>
            <w:r w:rsidR="0002081B" w:rsidRPr="00997273">
              <w:rPr>
                <w:rFonts w:asciiTheme="minorBidi" w:hAnsiTheme="minorBidi"/>
                <w:color w:val="auto"/>
              </w:rPr>
              <w:t xml:space="preserve">a </w:t>
            </w:r>
            <w:r w:rsidR="00997273" w:rsidRPr="00997273">
              <w:rPr>
                <w:rFonts w:asciiTheme="minorBidi" w:hAnsiTheme="minorBidi"/>
                <w:color w:val="auto"/>
              </w:rPr>
              <w:t>net</w:t>
            </w:r>
            <w:r w:rsidR="0002081B" w:rsidRPr="00997273">
              <w:rPr>
                <w:rFonts w:asciiTheme="minorBidi" w:hAnsiTheme="minorBidi"/>
                <w:color w:val="auto"/>
              </w:rPr>
              <w:t xml:space="preserve"> nil</w:t>
            </w:r>
            <w:r w:rsidR="0002081B" w:rsidRPr="00035A3E">
              <w:rPr>
                <w:rFonts w:asciiTheme="minorBidi" w:hAnsiTheme="minorBidi"/>
                <w:color w:val="auto"/>
              </w:rPr>
              <w:t xml:space="preserve"> only public corporation.</w:t>
            </w:r>
            <w:r w:rsidR="0030006C" w:rsidRPr="00035A3E">
              <w:rPr>
                <w:rFonts w:asciiTheme="minorBidi" w:hAnsiTheme="minorBidi"/>
                <w:color w:val="auto"/>
              </w:rPr>
              <w:t xml:space="preserve"> She</w:t>
            </w:r>
            <w:r w:rsidRPr="00035A3E">
              <w:rPr>
                <w:rFonts w:asciiTheme="minorBidi" w:hAnsiTheme="minorBidi"/>
                <w:color w:val="auto"/>
              </w:rPr>
              <w:t xml:space="preserve"> </w:t>
            </w:r>
            <w:r w:rsidR="00382CBA" w:rsidRPr="00035A3E">
              <w:rPr>
                <w:rFonts w:asciiTheme="minorBidi" w:hAnsiTheme="minorBidi"/>
                <w:color w:val="auto"/>
              </w:rPr>
              <w:t>reflected</w:t>
            </w:r>
            <w:r w:rsidRPr="00035A3E">
              <w:rPr>
                <w:rFonts w:asciiTheme="minorBidi" w:hAnsiTheme="minorBidi"/>
                <w:color w:val="auto"/>
              </w:rPr>
              <w:t xml:space="preserve"> that </w:t>
            </w:r>
            <w:r w:rsidR="0002081B" w:rsidRPr="00035A3E">
              <w:rPr>
                <w:rFonts w:asciiTheme="minorBidi" w:hAnsiTheme="minorBidi"/>
                <w:color w:val="auto"/>
              </w:rPr>
              <w:t xml:space="preserve">the legal opinion </w:t>
            </w:r>
            <w:r w:rsidR="005A0A7F" w:rsidRPr="00035A3E">
              <w:rPr>
                <w:rFonts w:asciiTheme="minorBidi" w:hAnsiTheme="minorBidi"/>
                <w:color w:val="auto"/>
              </w:rPr>
              <w:t>emphasised</w:t>
            </w:r>
            <w:r w:rsidR="0002081B" w:rsidRPr="00035A3E">
              <w:rPr>
                <w:rFonts w:asciiTheme="minorBidi" w:hAnsiTheme="minorBidi"/>
                <w:color w:val="auto"/>
              </w:rPr>
              <w:t xml:space="preserve"> that </w:t>
            </w:r>
            <w:r w:rsidRPr="00035A3E">
              <w:rPr>
                <w:rFonts w:asciiTheme="minorBidi" w:hAnsiTheme="minorBidi"/>
                <w:color w:val="auto"/>
              </w:rPr>
              <w:t xml:space="preserve">ONR should have been set up </w:t>
            </w:r>
            <w:r w:rsidR="0002081B" w:rsidRPr="00035A3E">
              <w:rPr>
                <w:rFonts w:asciiTheme="minorBidi" w:hAnsiTheme="minorBidi"/>
                <w:color w:val="auto"/>
              </w:rPr>
              <w:t>with flexibility on vesting</w:t>
            </w:r>
            <w:r w:rsidRPr="00035A3E">
              <w:rPr>
                <w:rFonts w:asciiTheme="minorBidi" w:hAnsiTheme="minorBidi"/>
                <w:color w:val="auto"/>
              </w:rPr>
              <w:t xml:space="preserve">, but that making these changes now </w:t>
            </w:r>
            <w:r w:rsidR="0002081B" w:rsidRPr="00035A3E">
              <w:rPr>
                <w:rFonts w:asciiTheme="minorBidi" w:hAnsiTheme="minorBidi"/>
                <w:color w:val="auto"/>
              </w:rPr>
              <w:t xml:space="preserve">to the funding approach </w:t>
            </w:r>
            <w:r w:rsidRPr="00035A3E">
              <w:rPr>
                <w:rFonts w:asciiTheme="minorBidi" w:hAnsiTheme="minorBidi"/>
                <w:color w:val="auto"/>
              </w:rPr>
              <w:t xml:space="preserve">would give ONR a great opportunity to change how we do things </w:t>
            </w:r>
            <w:r w:rsidR="00646A47" w:rsidRPr="00035A3E">
              <w:rPr>
                <w:rFonts w:asciiTheme="minorBidi" w:hAnsiTheme="minorBidi"/>
                <w:color w:val="auto"/>
              </w:rPr>
              <w:t>with</w:t>
            </w:r>
            <w:r w:rsidRPr="00035A3E">
              <w:rPr>
                <w:rFonts w:asciiTheme="minorBidi" w:hAnsiTheme="minorBidi"/>
                <w:color w:val="auto"/>
              </w:rPr>
              <w:t xml:space="preserve">in </w:t>
            </w:r>
            <w:r w:rsidR="00646A47" w:rsidRPr="00035A3E">
              <w:rPr>
                <w:rFonts w:asciiTheme="minorBidi" w:hAnsiTheme="minorBidi"/>
                <w:color w:val="auto"/>
              </w:rPr>
              <w:t xml:space="preserve">the </w:t>
            </w:r>
            <w:r w:rsidRPr="00035A3E">
              <w:rPr>
                <w:rFonts w:asciiTheme="minorBidi" w:hAnsiTheme="minorBidi"/>
                <w:color w:val="auto"/>
              </w:rPr>
              <w:t xml:space="preserve">industry. Operating on a net nil basis </w:t>
            </w:r>
            <w:r w:rsidR="002C4A4F" w:rsidRPr="00035A3E">
              <w:rPr>
                <w:rFonts w:asciiTheme="minorBidi" w:hAnsiTheme="minorBidi"/>
                <w:color w:val="auto"/>
              </w:rPr>
              <w:t xml:space="preserve">was </w:t>
            </w:r>
            <w:r w:rsidRPr="00035A3E">
              <w:rPr>
                <w:rFonts w:asciiTheme="minorBidi" w:hAnsiTheme="minorBidi"/>
                <w:color w:val="auto"/>
              </w:rPr>
              <w:t xml:space="preserve">inflexible and </w:t>
            </w:r>
            <w:r w:rsidR="00C27258" w:rsidRPr="00035A3E">
              <w:rPr>
                <w:rFonts w:asciiTheme="minorBidi" w:hAnsiTheme="minorBidi"/>
                <w:color w:val="auto"/>
              </w:rPr>
              <w:t>did not</w:t>
            </w:r>
            <w:r w:rsidR="003331C9" w:rsidRPr="00035A3E">
              <w:rPr>
                <w:rFonts w:asciiTheme="minorBidi" w:hAnsiTheme="minorBidi"/>
                <w:color w:val="auto"/>
              </w:rPr>
              <w:t xml:space="preserve"> easily lend itself to</w:t>
            </w:r>
            <w:r w:rsidR="00B37AA6" w:rsidRPr="00035A3E">
              <w:rPr>
                <w:rFonts w:asciiTheme="minorBidi" w:hAnsiTheme="minorBidi"/>
                <w:color w:val="auto"/>
              </w:rPr>
              <w:t xml:space="preserve"> </w:t>
            </w:r>
            <w:r w:rsidRPr="00035A3E">
              <w:rPr>
                <w:rFonts w:asciiTheme="minorBidi" w:hAnsiTheme="minorBidi"/>
                <w:color w:val="auto"/>
              </w:rPr>
              <w:t>innovation.</w:t>
            </w:r>
          </w:p>
          <w:p w14:paraId="1975ADA2" w14:textId="382A4198" w:rsidR="00720AFB" w:rsidRPr="00035A3E" w:rsidRDefault="00720AFB" w:rsidP="00E52370">
            <w:pPr>
              <w:pStyle w:val="Default"/>
              <w:rPr>
                <w:bCs/>
                <w:color w:val="auto"/>
              </w:rPr>
            </w:pPr>
          </w:p>
        </w:tc>
      </w:tr>
      <w:tr w:rsidR="00035A3E" w:rsidRPr="00035A3E" w14:paraId="08316BB1" w14:textId="77777777" w:rsidTr="00D4484E">
        <w:trPr>
          <w:trHeight w:val="399"/>
        </w:trPr>
        <w:tc>
          <w:tcPr>
            <w:tcW w:w="1141" w:type="dxa"/>
          </w:tcPr>
          <w:p w14:paraId="1DD0AB76" w14:textId="78F91CE9" w:rsidR="00720AFB" w:rsidRPr="00035A3E" w:rsidRDefault="00720AFB" w:rsidP="004E210C">
            <w:pPr>
              <w:tabs>
                <w:tab w:val="left" w:pos="5347"/>
              </w:tabs>
              <w:rPr>
                <w:rFonts w:ascii="Arial" w:hAnsi="Arial" w:cs="Arial"/>
              </w:rPr>
            </w:pPr>
            <w:r w:rsidRPr="00035A3E">
              <w:rPr>
                <w:rFonts w:ascii="Arial" w:hAnsi="Arial" w:cs="Arial"/>
              </w:rPr>
              <w:t>7.3</w:t>
            </w:r>
          </w:p>
        </w:tc>
        <w:tc>
          <w:tcPr>
            <w:tcW w:w="7875" w:type="dxa"/>
          </w:tcPr>
          <w:p w14:paraId="53666A62" w14:textId="7583936C" w:rsidR="004811CA" w:rsidRPr="00035A3E" w:rsidRDefault="004811CA" w:rsidP="004811CA">
            <w:pPr>
              <w:pStyle w:val="Default"/>
              <w:rPr>
                <w:rFonts w:asciiTheme="minorBidi" w:hAnsiTheme="minorBidi"/>
                <w:color w:val="auto"/>
              </w:rPr>
            </w:pPr>
            <w:r w:rsidRPr="00035A3E">
              <w:rPr>
                <w:rFonts w:asciiTheme="minorBidi" w:hAnsiTheme="minorBidi"/>
                <w:color w:val="auto"/>
              </w:rPr>
              <w:t xml:space="preserve">She noted that current legislation could be used to provide flexibility in charging to </w:t>
            </w:r>
            <w:r w:rsidR="006144C1" w:rsidRPr="00035A3E">
              <w:rPr>
                <w:rFonts w:asciiTheme="minorBidi" w:hAnsiTheme="minorBidi"/>
                <w:color w:val="auto"/>
              </w:rPr>
              <w:t>accommodate</w:t>
            </w:r>
            <w:r w:rsidRPr="00035A3E">
              <w:rPr>
                <w:rFonts w:asciiTheme="minorBidi" w:hAnsiTheme="minorBidi"/>
                <w:color w:val="auto"/>
              </w:rPr>
              <w:t xml:space="preserve"> a dual approach</w:t>
            </w:r>
            <w:r w:rsidR="006144C1" w:rsidRPr="00035A3E">
              <w:rPr>
                <w:rFonts w:asciiTheme="minorBidi" w:hAnsiTheme="minorBidi"/>
                <w:color w:val="auto"/>
              </w:rPr>
              <w:t>,</w:t>
            </w:r>
            <w:r w:rsidRPr="00035A3E">
              <w:rPr>
                <w:rFonts w:asciiTheme="minorBidi" w:hAnsiTheme="minorBidi"/>
                <w:color w:val="auto"/>
              </w:rPr>
              <w:t xml:space="preserve"> with net nil</w:t>
            </w:r>
            <w:r w:rsidR="00A1191C" w:rsidRPr="00035A3E">
              <w:rPr>
                <w:rFonts w:asciiTheme="minorBidi" w:hAnsiTheme="minorBidi"/>
                <w:color w:val="auto"/>
              </w:rPr>
              <w:t>’s</w:t>
            </w:r>
            <w:r w:rsidRPr="00035A3E">
              <w:rPr>
                <w:rFonts w:asciiTheme="minorBidi" w:hAnsiTheme="minorBidi"/>
                <w:color w:val="auto"/>
              </w:rPr>
              <w:t xml:space="preserve"> continued use in some places to recover</w:t>
            </w:r>
            <w:r w:rsidR="00997273">
              <w:rPr>
                <w:rFonts w:asciiTheme="minorBidi" w:hAnsiTheme="minorBidi"/>
                <w:color w:val="auto"/>
              </w:rPr>
              <w:t xml:space="preserve"> </w:t>
            </w:r>
            <w:r w:rsidRPr="00035A3E">
              <w:rPr>
                <w:rFonts w:asciiTheme="minorBidi" w:hAnsiTheme="minorBidi"/>
                <w:color w:val="auto"/>
              </w:rPr>
              <w:t>costs reasonably incurred</w:t>
            </w:r>
            <w:r w:rsidR="000B434D" w:rsidRPr="00035A3E">
              <w:rPr>
                <w:rFonts w:asciiTheme="minorBidi" w:hAnsiTheme="minorBidi"/>
                <w:color w:val="auto"/>
              </w:rPr>
              <w:t xml:space="preserve"> (CRI)</w:t>
            </w:r>
            <w:r w:rsidR="00B30D9F" w:rsidRPr="00035A3E">
              <w:rPr>
                <w:rFonts w:asciiTheme="minorBidi" w:hAnsiTheme="minorBidi"/>
                <w:color w:val="auto"/>
              </w:rPr>
              <w:t>,</w:t>
            </w:r>
            <w:r w:rsidRPr="00035A3E">
              <w:rPr>
                <w:rFonts w:asciiTheme="minorBidi" w:hAnsiTheme="minorBidi"/>
                <w:color w:val="auto"/>
              </w:rPr>
              <w:t xml:space="preserve"> and to protect the organisation from financial risk. There would be work to do in identifying where net nil would be </w:t>
            </w:r>
            <w:r w:rsidR="0002081B" w:rsidRPr="00035A3E">
              <w:rPr>
                <w:rFonts w:asciiTheme="minorBidi" w:hAnsiTheme="minorBidi"/>
                <w:color w:val="auto"/>
              </w:rPr>
              <w:t xml:space="preserve">(and not) </w:t>
            </w:r>
            <w:r w:rsidRPr="00035A3E">
              <w:rPr>
                <w:rFonts w:asciiTheme="minorBidi" w:hAnsiTheme="minorBidi"/>
                <w:color w:val="auto"/>
              </w:rPr>
              <w:t>used going forward.</w:t>
            </w:r>
          </w:p>
          <w:p w14:paraId="694E9EDD" w14:textId="07126FB3" w:rsidR="00274D1D" w:rsidRPr="00035A3E" w:rsidRDefault="00274D1D" w:rsidP="00E52370">
            <w:pPr>
              <w:pStyle w:val="Default"/>
              <w:rPr>
                <w:bCs/>
                <w:color w:val="auto"/>
              </w:rPr>
            </w:pPr>
          </w:p>
        </w:tc>
      </w:tr>
      <w:tr w:rsidR="00035A3E" w:rsidRPr="00035A3E" w14:paraId="7A01C713" w14:textId="77777777" w:rsidTr="00D4484E">
        <w:trPr>
          <w:trHeight w:val="399"/>
        </w:trPr>
        <w:tc>
          <w:tcPr>
            <w:tcW w:w="1141" w:type="dxa"/>
          </w:tcPr>
          <w:p w14:paraId="6AFD0BE3" w14:textId="5CBF8762" w:rsidR="00720AFB" w:rsidRPr="00035A3E" w:rsidRDefault="00C8438E" w:rsidP="004E210C">
            <w:pPr>
              <w:tabs>
                <w:tab w:val="left" w:pos="5347"/>
              </w:tabs>
              <w:rPr>
                <w:rFonts w:ascii="Arial" w:hAnsi="Arial" w:cs="Arial"/>
              </w:rPr>
            </w:pPr>
            <w:r w:rsidRPr="00035A3E">
              <w:rPr>
                <w:rFonts w:ascii="Arial" w:hAnsi="Arial" w:cs="Arial"/>
              </w:rPr>
              <w:t>7.4</w:t>
            </w:r>
          </w:p>
        </w:tc>
        <w:tc>
          <w:tcPr>
            <w:tcW w:w="7875" w:type="dxa"/>
          </w:tcPr>
          <w:p w14:paraId="7EEF3408" w14:textId="36D382B3" w:rsidR="000E4E69" w:rsidRPr="00035A3E" w:rsidRDefault="000E4E69" w:rsidP="000E4E69">
            <w:pPr>
              <w:pStyle w:val="Default"/>
              <w:rPr>
                <w:rFonts w:asciiTheme="minorBidi" w:hAnsiTheme="minorBidi"/>
                <w:color w:val="auto"/>
              </w:rPr>
            </w:pPr>
            <w:r w:rsidRPr="00035A3E">
              <w:rPr>
                <w:rFonts w:asciiTheme="minorBidi" w:hAnsiTheme="minorBidi"/>
                <w:color w:val="auto"/>
              </w:rPr>
              <w:t>She outlined the ‘common good’ cost</w:t>
            </w:r>
            <w:r w:rsidR="002C4A4F" w:rsidRPr="00035A3E">
              <w:rPr>
                <w:rFonts w:asciiTheme="minorBidi" w:hAnsiTheme="minorBidi"/>
                <w:color w:val="auto"/>
              </w:rPr>
              <w:t>s</w:t>
            </w:r>
            <w:r w:rsidRPr="00035A3E">
              <w:rPr>
                <w:rFonts w:asciiTheme="minorBidi" w:hAnsiTheme="minorBidi"/>
                <w:color w:val="auto"/>
              </w:rPr>
              <w:t xml:space="preserve"> and the need to better understand and be more transparent in this area. She also indicated ONR may decide to incorporate</w:t>
            </w:r>
            <w:r w:rsidR="000B434D" w:rsidRPr="00035A3E">
              <w:rPr>
                <w:rFonts w:asciiTheme="minorBidi" w:hAnsiTheme="minorBidi"/>
                <w:color w:val="auto"/>
              </w:rPr>
              <w:t xml:space="preserve"> CRI</w:t>
            </w:r>
            <w:r w:rsidR="00485115" w:rsidRPr="00035A3E">
              <w:rPr>
                <w:rFonts w:asciiTheme="minorBidi" w:hAnsiTheme="minorBidi"/>
                <w:color w:val="auto"/>
              </w:rPr>
              <w:t>,</w:t>
            </w:r>
            <w:r w:rsidRPr="00035A3E">
              <w:rPr>
                <w:rFonts w:asciiTheme="minorBidi" w:hAnsiTheme="minorBidi"/>
                <w:color w:val="auto"/>
              </w:rPr>
              <w:t xml:space="preserve"> plus a risk margin with a breakdown of what those overheads </w:t>
            </w:r>
            <w:r w:rsidR="002C4A4F" w:rsidRPr="00035A3E">
              <w:rPr>
                <w:rFonts w:asciiTheme="minorBidi" w:hAnsiTheme="minorBidi"/>
                <w:color w:val="auto"/>
              </w:rPr>
              <w:t>we</w:t>
            </w:r>
            <w:r w:rsidRPr="00035A3E">
              <w:rPr>
                <w:rFonts w:asciiTheme="minorBidi" w:hAnsiTheme="minorBidi"/>
                <w:color w:val="auto"/>
              </w:rPr>
              <w:t>re that can be used for innovation and growth in a different way</w:t>
            </w:r>
            <w:r w:rsidR="00485115" w:rsidRPr="00035A3E">
              <w:rPr>
                <w:rFonts w:asciiTheme="minorBidi" w:hAnsiTheme="minorBidi"/>
                <w:color w:val="auto"/>
              </w:rPr>
              <w:t>,</w:t>
            </w:r>
            <w:r w:rsidRPr="00035A3E">
              <w:rPr>
                <w:rFonts w:asciiTheme="minorBidi" w:hAnsiTheme="minorBidi"/>
                <w:color w:val="auto"/>
              </w:rPr>
              <w:t xml:space="preserve"> rather than everything being under one cost blanket.</w:t>
            </w:r>
          </w:p>
          <w:p w14:paraId="08BDF236" w14:textId="14EAA883" w:rsidR="00D44FAA" w:rsidRPr="00035A3E" w:rsidRDefault="00D44FAA" w:rsidP="00E52370">
            <w:pPr>
              <w:pStyle w:val="Default"/>
              <w:rPr>
                <w:color w:val="auto"/>
              </w:rPr>
            </w:pPr>
          </w:p>
        </w:tc>
      </w:tr>
      <w:tr w:rsidR="00035A3E" w:rsidRPr="00035A3E" w14:paraId="49F0F86A" w14:textId="77777777" w:rsidTr="00D4484E">
        <w:trPr>
          <w:trHeight w:val="399"/>
        </w:trPr>
        <w:tc>
          <w:tcPr>
            <w:tcW w:w="1141" w:type="dxa"/>
          </w:tcPr>
          <w:p w14:paraId="12152A67" w14:textId="370FF7CF" w:rsidR="004811CA" w:rsidRPr="00035A3E" w:rsidRDefault="00F02259" w:rsidP="004E210C">
            <w:pPr>
              <w:tabs>
                <w:tab w:val="left" w:pos="5347"/>
              </w:tabs>
              <w:rPr>
                <w:rFonts w:ascii="Arial" w:hAnsi="Arial" w:cs="Arial"/>
              </w:rPr>
            </w:pPr>
            <w:r w:rsidRPr="00035A3E">
              <w:rPr>
                <w:rFonts w:ascii="Arial" w:hAnsi="Arial" w:cs="Arial"/>
              </w:rPr>
              <w:t>7.5</w:t>
            </w:r>
          </w:p>
        </w:tc>
        <w:tc>
          <w:tcPr>
            <w:tcW w:w="7875" w:type="dxa"/>
          </w:tcPr>
          <w:p w14:paraId="6EB7E786" w14:textId="1D188202" w:rsidR="00992F26" w:rsidRPr="00035A3E" w:rsidRDefault="00992F26" w:rsidP="00992F26">
            <w:pPr>
              <w:pStyle w:val="Default"/>
              <w:rPr>
                <w:rFonts w:asciiTheme="minorBidi" w:hAnsiTheme="minorBidi"/>
                <w:color w:val="auto"/>
              </w:rPr>
            </w:pPr>
            <w:r w:rsidRPr="00035A3E">
              <w:rPr>
                <w:rFonts w:asciiTheme="minorBidi" w:hAnsiTheme="minorBidi"/>
                <w:color w:val="auto"/>
              </w:rPr>
              <w:t xml:space="preserve">She shared benchmarking </w:t>
            </w:r>
            <w:r w:rsidR="002C4A4F" w:rsidRPr="00035A3E">
              <w:rPr>
                <w:rFonts w:asciiTheme="minorBidi" w:hAnsiTheme="minorBidi"/>
                <w:color w:val="auto"/>
              </w:rPr>
              <w:t xml:space="preserve">information </w:t>
            </w:r>
            <w:r w:rsidRPr="00035A3E">
              <w:rPr>
                <w:rFonts w:asciiTheme="minorBidi" w:hAnsiTheme="minorBidi"/>
                <w:color w:val="auto"/>
              </w:rPr>
              <w:t>across UK and international regulators, including the Canadian Nuclear Safety Commission (CNSC) and Health and Safety Executive (HSE).</w:t>
            </w:r>
          </w:p>
          <w:p w14:paraId="510863FE" w14:textId="77777777" w:rsidR="004811CA" w:rsidRPr="00035A3E" w:rsidRDefault="004811CA" w:rsidP="00E52370">
            <w:pPr>
              <w:pStyle w:val="Default"/>
              <w:rPr>
                <w:color w:val="auto"/>
              </w:rPr>
            </w:pPr>
          </w:p>
        </w:tc>
      </w:tr>
      <w:tr w:rsidR="00035A3E" w:rsidRPr="00035A3E" w14:paraId="099EF0C2" w14:textId="77777777" w:rsidTr="00D4484E">
        <w:trPr>
          <w:trHeight w:val="399"/>
        </w:trPr>
        <w:tc>
          <w:tcPr>
            <w:tcW w:w="1141" w:type="dxa"/>
          </w:tcPr>
          <w:p w14:paraId="605CB83A" w14:textId="1DB94031" w:rsidR="004811CA" w:rsidRPr="00035A3E" w:rsidRDefault="00F02259" w:rsidP="004E210C">
            <w:pPr>
              <w:tabs>
                <w:tab w:val="left" w:pos="5347"/>
              </w:tabs>
              <w:rPr>
                <w:rFonts w:ascii="Arial" w:hAnsi="Arial" w:cs="Arial"/>
              </w:rPr>
            </w:pPr>
            <w:r w:rsidRPr="00035A3E">
              <w:rPr>
                <w:rFonts w:ascii="Arial" w:hAnsi="Arial" w:cs="Arial"/>
              </w:rPr>
              <w:t>7.6</w:t>
            </w:r>
          </w:p>
        </w:tc>
        <w:tc>
          <w:tcPr>
            <w:tcW w:w="7875" w:type="dxa"/>
          </w:tcPr>
          <w:p w14:paraId="05B42117" w14:textId="77777777" w:rsidR="004811CA" w:rsidRDefault="00A67A08" w:rsidP="00E52370">
            <w:pPr>
              <w:pStyle w:val="Default"/>
              <w:rPr>
                <w:rFonts w:asciiTheme="minorBidi" w:hAnsiTheme="minorBidi"/>
                <w:strike/>
                <w:color w:val="auto"/>
              </w:rPr>
            </w:pPr>
            <w:r w:rsidRPr="00035A3E">
              <w:rPr>
                <w:rFonts w:asciiTheme="minorBidi" w:hAnsiTheme="minorBidi"/>
                <w:color w:val="auto"/>
              </w:rPr>
              <w:t xml:space="preserve">She asked Board for approval to enter into the programme of work </w:t>
            </w:r>
            <w:r w:rsidR="004279A9" w:rsidRPr="00035A3E">
              <w:rPr>
                <w:rFonts w:asciiTheme="minorBidi" w:hAnsiTheme="minorBidi"/>
                <w:color w:val="auto"/>
              </w:rPr>
              <w:t xml:space="preserve">and endorse the concept and principle to enable working </w:t>
            </w:r>
            <w:r w:rsidR="0002081B" w:rsidRPr="00035A3E">
              <w:rPr>
                <w:rFonts w:asciiTheme="minorBidi" w:hAnsiTheme="minorBidi"/>
                <w:color w:val="auto"/>
              </w:rPr>
              <w:t xml:space="preserve">on a full project cost and time definition. </w:t>
            </w:r>
          </w:p>
          <w:p w14:paraId="60146621" w14:textId="53BB94CA" w:rsidR="00997273" w:rsidRPr="00035A3E" w:rsidRDefault="00997273" w:rsidP="00E52370">
            <w:pPr>
              <w:pStyle w:val="Default"/>
              <w:rPr>
                <w:color w:val="auto"/>
              </w:rPr>
            </w:pPr>
          </w:p>
        </w:tc>
      </w:tr>
      <w:tr w:rsidR="00035A3E" w:rsidRPr="00035A3E" w14:paraId="78084E75" w14:textId="77777777" w:rsidTr="00D4484E">
        <w:trPr>
          <w:trHeight w:val="399"/>
        </w:trPr>
        <w:tc>
          <w:tcPr>
            <w:tcW w:w="1141" w:type="dxa"/>
          </w:tcPr>
          <w:p w14:paraId="0B1ACFA5" w14:textId="4578572E" w:rsidR="00274D1D" w:rsidRPr="00035A3E" w:rsidRDefault="00274D1D" w:rsidP="004E210C">
            <w:pPr>
              <w:tabs>
                <w:tab w:val="left" w:pos="5347"/>
              </w:tabs>
              <w:rPr>
                <w:rFonts w:ascii="Arial" w:hAnsi="Arial" w:cs="Arial"/>
              </w:rPr>
            </w:pPr>
            <w:r w:rsidRPr="00035A3E">
              <w:rPr>
                <w:rFonts w:ascii="Arial" w:hAnsi="Arial" w:cs="Arial"/>
              </w:rPr>
              <w:lastRenderedPageBreak/>
              <w:t>7.</w:t>
            </w:r>
            <w:r w:rsidR="00F02259" w:rsidRPr="00035A3E">
              <w:rPr>
                <w:rFonts w:ascii="Arial" w:hAnsi="Arial" w:cs="Arial"/>
              </w:rPr>
              <w:t>7</w:t>
            </w:r>
          </w:p>
        </w:tc>
        <w:tc>
          <w:tcPr>
            <w:tcW w:w="7875" w:type="dxa"/>
          </w:tcPr>
          <w:p w14:paraId="7282CA6A" w14:textId="59947C30" w:rsidR="00D44FAA" w:rsidRPr="00035A3E" w:rsidRDefault="00D44FAA" w:rsidP="00D44FAA">
            <w:pPr>
              <w:pStyle w:val="Default"/>
              <w:rPr>
                <w:color w:val="auto"/>
              </w:rPr>
            </w:pPr>
            <w:r w:rsidRPr="00035A3E">
              <w:rPr>
                <w:color w:val="auto"/>
              </w:rPr>
              <w:t>In discussion the Board:</w:t>
            </w:r>
          </w:p>
          <w:p w14:paraId="7E5EF394" w14:textId="33C2C255" w:rsidR="003101FB" w:rsidRPr="00035A3E" w:rsidRDefault="00997273" w:rsidP="00997273">
            <w:pPr>
              <w:pStyle w:val="Default"/>
              <w:rPr>
                <w:rFonts w:asciiTheme="minorBidi" w:hAnsiTheme="minorBidi"/>
                <w:color w:val="auto"/>
              </w:rPr>
            </w:pPr>
            <w:r>
              <w:rPr>
                <w:rFonts w:asciiTheme="minorBidi" w:hAnsiTheme="minorBidi"/>
                <w:color w:val="auto"/>
              </w:rPr>
              <w:t xml:space="preserve"> </w:t>
            </w:r>
          </w:p>
          <w:p w14:paraId="3DD8A42A" w14:textId="77777777" w:rsidR="00596BBA" w:rsidRPr="00035A3E" w:rsidRDefault="00596BBA" w:rsidP="00F02259">
            <w:pPr>
              <w:pStyle w:val="ListParagraph"/>
              <w:numPr>
                <w:ilvl w:val="0"/>
                <w:numId w:val="34"/>
              </w:numPr>
              <w:spacing w:after="160" w:line="259" w:lineRule="auto"/>
              <w:rPr>
                <w:rFonts w:asciiTheme="minorBidi" w:hAnsiTheme="minorBidi" w:cs="Arial"/>
              </w:rPr>
            </w:pPr>
            <w:r w:rsidRPr="00035A3E">
              <w:rPr>
                <w:rFonts w:asciiTheme="minorBidi" w:hAnsiTheme="minorBidi" w:cs="Arial"/>
              </w:rPr>
              <w:t>Highlighted the need to determine all indirect costs and understand how those would be charged to the right dutyholder and stakeholder.</w:t>
            </w:r>
          </w:p>
          <w:p w14:paraId="50C5E6CE" w14:textId="0234C4FC" w:rsidR="003101FB" w:rsidRPr="00035A3E" w:rsidRDefault="003101FB" w:rsidP="00F02259">
            <w:pPr>
              <w:pStyle w:val="ListParagraph"/>
              <w:numPr>
                <w:ilvl w:val="0"/>
                <w:numId w:val="34"/>
              </w:numPr>
              <w:spacing w:after="160" w:line="259" w:lineRule="auto"/>
              <w:rPr>
                <w:rFonts w:asciiTheme="minorBidi" w:hAnsiTheme="minorBidi" w:cs="Arial"/>
              </w:rPr>
            </w:pPr>
            <w:r w:rsidRPr="00035A3E">
              <w:rPr>
                <w:rFonts w:asciiTheme="minorBidi" w:hAnsiTheme="minorBidi" w:cs="Arial"/>
              </w:rPr>
              <w:t>Commented on the need for the project plan to be brought back to the Board, outlining the scale of work, intended outcomes</w:t>
            </w:r>
            <w:r w:rsidR="00997273">
              <w:rPr>
                <w:rFonts w:asciiTheme="minorBidi" w:hAnsiTheme="minorBidi" w:cs="Arial"/>
              </w:rPr>
              <w:t>, timeframes</w:t>
            </w:r>
            <w:r w:rsidRPr="00035A3E">
              <w:rPr>
                <w:rFonts w:asciiTheme="minorBidi" w:hAnsiTheme="minorBidi" w:cs="Arial"/>
              </w:rPr>
              <w:t xml:space="preserve"> and a plan for engaging with external stakeholders.</w:t>
            </w:r>
          </w:p>
          <w:p w14:paraId="5334507D" w14:textId="77777777" w:rsidR="003101FB" w:rsidRPr="00035A3E" w:rsidRDefault="003101FB" w:rsidP="00F02259">
            <w:pPr>
              <w:pStyle w:val="ListParagraph"/>
              <w:numPr>
                <w:ilvl w:val="0"/>
                <w:numId w:val="34"/>
              </w:numPr>
              <w:spacing w:after="160" w:line="259" w:lineRule="auto"/>
              <w:rPr>
                <w:rFonts w:asciiTheme="minorBidi" w:hAnsiTheme="minorBidi" w:cs="Arial"/>
              </w:rPr>
            </w:pPr>
            <w:r w:rsidRPr="00035A3E">
              <w:rPr>
                <w:rFonts w:asciiTheme="minorBidi" w:hAnsiTheme="minorBidi" w:cs="Arial"/>
              </w:rPr>
              <w:t>Queried the dual approach and whether the majority of charging would remain the same.</w:t>
            </w:r>
          </w:p>
          <w:p w14:paraId="1900BB95" w14:textId="5A54BA36" w:rsidR="003101FB" w:rsidRPr="00035A3E" w:rsidRDefault="003101FB" w:rsidP="00F02259">
            <w:pPr>
              <w:pStyle w:val="ListParagraph"/>
              <w:numPr>
                <w:ilvl w:val="0"/>
                <w:numId w:val="34"/>
              </w:numPr>
              <w:spacing w:after="160" w:line="259" w:lineRule="auto"/>
              <w:rPr>
                <w:rFonts w:asciiTheme="minorBidi" w:hAnsiTheme="minorBidi" w:cs="Arial"/>
              </w:rPr>
            </w:pPr>
            <w:r w:rsidRPr="00035A3E">
              <w:rPr>
                <w:rFonts w:asciiTheme="minorBidi" w:hAnsiTheme="minorBidi" w:cs="Arial"/>
              </w:rPr>
              <w:t xml:space="preserve">Highlighted the initial findings from the </w:t>
            </w:r>
            <w:r w:rsidR="006821A7" w:rsidRPr="00035A3E">
              <w:rPr>
                <w:rFonts w:asciiTheme="minorBidi" w:hAnsiTheme="minorBidi" w:cs="Arial"/>
              </w:rPr>
              <w:t>INTF</w:t>
            </w:r>
            <w:r w:rsidRPr="00035A3E">
              <w:rPr>
                <w:rFonts w:asciiTheme="minorBidi" w:hAnsiTheme="minorBidi" w:cs="Arial"/>
              </w:rPr>
              <w:t xml:space="preserve"> and the </w:t>
            </w:r>
            <w:r w:rsidR="00555CDE" w:rsidRPr="00035A3E">
              <w:rPr>
                <w:rFonts w:asciiTheme="minorBidi" w:hAnsiTheme="minorBidi" w:cs="Arial"/>
              </w:rPr>
              <w:t>G</w:t>
            </w:r>
            <w:r w:rsidRPr="00035A3E">
              <w:rPr>
                <w:rFonts w:asciiTheme="minorBidi" w:hAnsiTheme="minorBidi" w:cs="Arial"/>
              </w:rPr>
              <w:t>overnment</w:t>
            </w:r>
            <w:r w:rsidR="00555CDE" w:rsidRPr="00035A3E">
              <w:rPr>
                <w:rFonts w:asciiTheme="minorBidi" w:hAnsiTheme="minorBidi" w:cs="Arial"/>
              </w:rPr>
              <w:t>’s</w:t>
            </w:r>
            <w:r w:rsidRPr="00035A3E">
              <w:rPr>
                <w:rFonts w:asciiTheme="minorBidi" w:hAnsiTheme="minorBidi" w:cs="Arial"/>
              </w:rPr>
              <w:t xml:space="preserve"> interest in reducing the cost of regulation, and the risk of any potential additional charging for new build.</w:t>
            </w:r>
          </w:p>
          <w:p w14:paraId="4C28F362" w14:textId="0C43629E" w:rsidR="003101FB" w:rsidRPr="00035A3E" w:rsidRDefault="003101FB" w:rsidP="00F02259">
            <w:pPr>
              <w:pStyle w:val="ListParagraph"/>
              <w:numPr>
                <w:ilvl w:val="0"/>
                <w:numId w:val="34"/>
              </w:numPr>
              <w:spacing w:after="160" w:line="259" w:lineRule="auto"/>
              <w:rPr>
                <w:rFonts w:asciiTheme="minorBidi" w:hAnsiTheme="minorBidi" w:cs="Arial"/>
              </w:rPr>
            </w:pPr>
            <w:r w:rsidRPr="00035A3E">
              <w:rPr>
                <w:rFonts w:asciiTheme="minorBidi" w:hAnsiTheme="minorBidi" w:cs="Arial"/>
              </w:rPr>
              <w:t>Emphasi</w:t>
            </w:r>
            <w:r w:rsidR="00CF7DC8" w:rsidRPr="00035A3E">
              <w:rPr>
                <w:rFonts w:asciiTheme="minorBidi" w:hAnsiTheme="minorBidi" w:cs="Arial"/>
              </w:rPr>
              <w:t>s</w:t>
            </w:r>
            <w:r w:rsidRPr="00035A3E">
              <w:rPr>
                <w:rFonts w:asciiTheme="minorBidi" w:hAnsiTheme="minorBidi" w:cs="Arial"/>
              </w:rPr>
              <w:t>ed the need for transparency</w:t>
            </w:r>
            <w:r w:rsidR="002A5824" w:rsidRPr="00035A3E">
              <w:rPr>
                <w:rFonts w:asciiTheme="minorBidi" w:hAnsiTheme="minorBidi" w:cs="Arial"/>
              </w:rPr>
              <w:t>. ONR</w:t>
            </w:r>
            <w:r w:rsidR="00505E3B">
              <w:rPr>
                <w:rFonts w:asciiTheme="minorBidi" w:hAnsiTheme="minorBidi" w:cs="Arial"/>
              </w:rPr>
              <w:t>’</w:t>
            </w:r>
            <w:r w:rsidR="002A5824" w:rsidRPr="00035A3E">
              <w:rPr>
                <w:rFonts w:asciiTheme="minorBidi" w:hAnsiTheme="minorBidi" w:cs="Arial"/>
              </w:rPr>
              <w:t>s</w:t>
            </w:r>
            <w:r w:rsidRPr="00035A3E">
              <w:rPr>
                <w:rFonts w:asciiTheme="minorBidi" w:hAnsiTheme="minorBidi" w:cs="Arial"/>
              </w:rPr>
              <w:t xml:space="preserve"> motivation was </w:t>
            </w:r>
            <w:r w:rsidR="002A5824" w:rsidRPr="00035A3E">
              <w:rPr>
                <w:rFonts w:asciiTheme="minorBidi" w:hAnsiTheme="minorBidi" w:cs="Arial"/>
              </w:rPr>
              <w:t xml:space="preserve">to </w:t>
            </w:r>
            <w:r w:rsidRPr="00035A3E">
              <w:rPr>
                <w:rFonts w:asciiTheme="minorBidi" w:hAnsiTheme="minorBidi" w:cs="Arial"/>
              </w:rPr>
              <w:t>pursu</w:t>
            </w:r>
            <w:r w:rsidR="002A5824" w:rsidRPr="00035A3E">
              <w:rPr>
                <w:rFonts w:asciiTheme="minorBidi" w:hAnsiTheme="minorBidi" w:cs="Arial"/>
              </w:rPr>
              <w:t xml:space="preserve">e </w:t>
            </w:r>
            <w:r w:rsidRPr="00035A3E">
              <w:rPr>
                <w:rFonts w:asciiTheme="minorBidi" w:hAnsiTheme="minorBidi" w:cs="Arial"/>
              </w:rPr>
              <w:t>this option, to provide operational flexibility to the organisation.</w:t>
            </w:r>
          </w:p>
          <w:p w14:paraId="1F2F7D22" w14:textId="467A0B04" w:rsidR="00F02259" w:rsidRPr="00035A3E" w:rsidRDefault="003101FB" w:rsidP="00F02259">
            <w:pPr>
              <w:pStyle w:val="ListParagraph"/>
              <w:numPr>
                <w:ilvl w:val="0"/>
                <w:numId w:val="34"/>
              </w:numPr>
              <w:spacing w:after="160" w:line="259" w:lineRule="auto"/>
              <w:rPr>
                <w:rFonts w:asciiTheme="minorBidi" w:hAnsiTheme="minorBidi" w:cs="Arial"/>
              </w:rPr>
            </w:pPr>
            <w:r w:rsidRPr="00035A3E">
              <w:rPr>
                <w:rFonts w:asciiTheme="minorBidi" w:hAnsiTheme="minorBidi" w:cs="Arial"/>
              </w:rPr>
              <w:t>Debated the benefits and challenges of the CRI plus model.</w:t>
            </w:r>
          </w:p>
          <w:p w14:paraId="2F8B0C1C" w14:textId="792A7F4C" w:rsidR="00F02259" w:rsidRPr="00035A3E" w:rsidRDefault="003101FB" w:rsidP="00F02259">
            <w:pPr>
              <w:pStyle w:val="ListParagraph"/>
              <w:numPr>
                <w:ilvl w:val="0"/>
                <w:numId w:val="34"/>
              </w:numPr>
              <w:spacing w:after="160" w:line="259" w:lineRule="auto"/>
              <w:rPr>
                <w:rFonts w:asciiTheme="minorBidi" w:hAnsiTheme="minorBidi" w:cs="Arial"/>
              </w:rPr>
            </w:pPr>
            <w:r w:rsidRPr="00035A3E">
              <w:rPr>
                <w:rFonts w:asciiTheme="minorBidi" w:hAnsiTheme="minorBidi" w:cs="Arial"/>
              </w:rPr>
              <w:t>Highlighted the importance of understanding why the organisation is exploring this and getting the language right in ONR’s communications.</w:t>
            </w:r>
          </w:p>
          <w:p w14:paraId="1DFBB915" w14:textId="77777777" w:rsidR="00F02259" w:rsidRPr="00035A3E" w:rsidRDefault="003101FB" w:rsidP="00F02259">
            <w:pPr>
              <w:pStyle w:val="ListParagraph"/>
              <w:numPr>
                <w:ilvl w:val="0"/>
                <w:numId w:val="34"/>
              </w:numPr>
              <w:spacing w:after="160" w:line="259" w:lineRule="auto"/>
              <w:rPr>
                <w:rFonts w:asciiTheme="minorBidi" w:hAnsiTheme="minorBidi" w:cs="Arial"/>
              </w:rPr>
            </w:pPr>
            <w:r w:rsidRPr="00035A3E">
              <w:rPr>
                <w:rFonts w:asciiTheme="minorBidi" w:hAnsiTheme="minorBidi" w:cs="Arial"/>
              </w:rPr>
              <w:t>Commented on the need to consider internal resourcing planning for this work.</w:t>
            </w:r>
          </w:p>
          <w:p w14:paraId="1E9C94E1" w14:textId="6A7B5F5E" w:rsidR="00274D1D" w:rsidRPr="00035A3E" w:rsidRDefault="003101FB" w:rsidP="00404609">
            <w:pPr>
              <w:pStyle w:val="ListParagraph"/>
              <w:numPr>
                <w:ilvl w:val="0"/>
                <w:numId w:val="34"/>
              </w:numPr>
              <w:spacing w:after="160" w:line="259" w:lineRule="auto"/>
              <w:rPr>
                <w:rFonts w:asciiTheme="minorBidi" w:hAnsiTheme="minorBidi" w:cs="Arial"/>
              </w:rPr>
            </w:pPr>
            <w:r w:rsidRPr="00035A3E">
              <w:rPr>
                <w:rFonts w:asciiTheme="minorBidi" w:hAnsiTheme="minorBidi" w:cs="Arial"/>
              </w:rPr>
              <w:t xml:space="preserve">Highlighted the benefit of seeking further </w:t>
            </w:r>
            <w:r w:rsidR="002A5824" w:rsidRPr="00035A3E">
              <w:rPr>
                <w:rFonts w:asciiTheme="minorBidi" w:hAnsiTheme="minorBidi" w:cs="Arial"/>
              </w:rPr>
              <w:t xml:space="preserve">KC </w:t>
            </w:r>
            <w:r w:rsidRPr="00035A3E">
              <w:rPr>
                <w:rFonts w:asciiTheme="minorBidi" w:hAnsiTheme="minorBidi" w:cs="Arial"/>
              </w:rPr>
              <w:t>legal counsel.</w:t>
            </w:r>
          </w:p>
        </w:tc>
      </w:tr>
      <w:tr w:rsidR="00035A3E" w:rsidRPr="00035A3E" w14:paraId="70DFA42C" w14:textId="77777777" w:rsidTr="00D4484E">
        <w:trPr>
          <w:trHeight w:val="399"/>
        </w:trPr>
        <w:tc>
          <w:tcPr>
            <w:tcW w:w="1141" w:type="dxa"/>
          </w:tcPr>
          <w:p w14:paraId="71B6CCB9" w14:textId="33E5CC1C" w:rsidR="00274D1D" w:rsidRPr="00035A3E" w:rsidRDefault="00274D1D" w:rsidP="004E210C">
            <w:pPr>
              <w:tabs>
                <w:tab w:val="left" w:pos="5347"/>
              </w:tabs>
              <w:rPr>
                <w:rFonts w:ascii="Arial" w:hAnsi="Arial" w:cs="Arial"/>
              </w:rPr>
            </w:pPr>
            <w:r w:rsidRPr="00035A3E">
              <w:rPr>
                <w:rFonts w:ascii="Arial" w:hAnsi="Arial" w:cs="Arial"/>
              </w:rPr>
              <w:t>7.</w:t>
            </w:r>
            <w:r w:rsidR="00F02259" w:rsidRPr="00035A3E">
              <w:rPr>
                <w:rFonts w:ascii="Arial" w:hAnsi="Arial" w:cs="Arial"/>
              </w:rPr>
              <w:t>8</w:t>
            </w:r>
          </w:p>
        </w:tc>
        <w:tc>
          <w:tcPr>
            <w:tcW w:w="7875" w:type="dxa"/>
          </w:tcPr>
          <w:p w14:paraId="42111814" w14:textId="20F9957A" w:rsidR="000E33A2" w:rsidRPr="00035A3E" w:rsidRDefault="00F02259" w:rsidP="000E33A2">
            <w:pPr>
              <w:pStyle w:val="Default"/>
              <w:rPr>
                <w:color w:val="auto"/>
              </w:rPr>
            </w:pPr>
            <w:r w:rsidRPr="00035A3E">
              <w:rPr>
                <w:color w:val="auto"/>
              </w:rPr>
              <w:t>The Chair summed up the discussion and confirmed Board approval for the FD to consider the Board’s comments and embark on a more formalised ONR project, returning to the Board in November with an articulation of the project’s objectives, the benefits of the change, where and how cost recovery would be applied and project milestones. An SRO would be agreed internally by ONR management.</w:t>
            </w:r>
          </w:p>
          <w:p w14:paraId="5255EDCD" w14:textId="24DC06A8" w:rsidR="004279A9" w:rsidRPr="00035A3E" w:rsidRDefault="004279A9" w:rsidP="004279A9">
            <w:pPr>
              <w:pStyle w:val="Default"/>
              <w:jc w:val="right"/>
              <w:rPr>
                <w:b/>
                <w:bCs/>
                <w:color w:val="auto"/>
              </w:rPr>
            </w:pPr>
            <w:r w:rsidRPr="00035A3E">
              <w:rPr>
                <w:b/>
                <w:bCs/>
                <w:color w:val="auto"/>
              </w:rPr>
              <w:t>Action: Finance Director to return to the Board in November with a project plan for the future funding project.</w:t>
            </w:r>
          </w:p>
          <w:p w14:paraId="0CD8B68B" w14:textId="1D1DAE0B" w:rsidR="00F02259" w:rsidRPr="00035A3E" w:rsidRDefault="00F02259" w:rsidP="000E33A2">
            <w:pPr>
              <w:pStyle w:val="Default"/>
              <w:rPr>
                <w:color w:val="auto"/>
              </w:rPr>
            </w:pPr>
          </w:p>
        </w:tc>
      </w:tr>
      <w:tr w:rsidR="00035A3E" w:rsidRPr="00035A3E" w14:paraId="48F88092" w14:textId="77777777" w:rsidTr="00D4484E">
        <w:trPr>
          <w:trHeight w:val="399"/>
        </w:trPr>
        <w:tc>
          <w:tcPr>
            <w:tcW w:w="1141" w:type="dxa"/>
          </w:tcPr>
          <w:p w14:paraId="042C039A" w14:textId="5E6F4DA5" w:rsidR="00422DC6" w:rsidRPr="00035A3E" w:rsidRDefault="00422DC6" w:rsidP="004E210C">
            <w:pPr>
              <w:tabs>
                <w:tab w:val="left" w:pos="5347"/>
              </w:tabs>
              <w:rPr>
                <w:rFonts w:ascii="Arial" w:hAnsi="Arial" w:cs="Arial"/>
                <w:b/>
                <w:bCs/>
              </w:rPr>
            </w:pPr>
            <w:r w:rsidRPr="00035A3E">
              <w:rPr>
                <w:rFonts w:ascii="Arial" w:hAnsi="Arial" w:cs="Arial"/>
                <w:b/>
                <w:bCs/>
              </w:rPr>
              <w:t>8.</w:t>
            </w:r>
          </w:p>
        </w:tc>
        <w:tc>
          <w:tcPr>
            <w:tcW w:w="7875" w:type="dxa"/>
          </w:tcPr>
          <w:p w14:paraId="2792E218" w14:textId="6BA17271" w:rsidR="00422DC6" w:rsidRPr="00035A3E" w:rsidRDefault="00200540" w:rsidP="00422DC6">
            <w:pPr>
              <w:tabs>
                <w:tab w:val="left" w:pos="851"/>
              </w:tabs>
              <w:ind w:right="-766"/>
              <w:rPr>
                <w:rFonts w:ascii="Arial" w:hAnsi="Arial" w:cs="Arial"/>
                <w:b/>
                <w:bCs/>
                <w:highlight w:val="yellow"/>
              </w:rPr>
            </w:pPr>
            <w:r w:rsidRPr="00035A3E">
              <w:rPr>
                <w:rFonts w:ascii="Arial" w:hAnsi="Arial" w:cs="Arial"/>
                <w:b/>
                <w:bCs/>
              </w:rPr>
              <w:t>H</w:t>
            </w:r>
            <w:r w:rsidR="005F170B" w:rsidRPr="00035A3E">
              <w:rPr>
                <w:rFonts w:ascii="Arial" w:hAnsi="Arial" w:cs="Arial"/>
                <w:b/>
                <w:bCs/>
              </w:rPr>
              <w:t>inkley Point C (HPC)</w:t>
            </w:r>
            <w:r w:rsidRPr="00035A3E">
              <w:rPr>
                <w:rFonts w:ascii="Arial" w:hAnsi="Arial" w:cs="Arial"/>
                <w:b/>
                <w:bCs/>
              </w:rPr>
              <w:t xml:space="preserve"> Deep Dive/Strategic Update</w:t>
            </w:r>
          </w:p>
        </w:tc>
      </w:tr>
      <w:tr w:rsidR="00035A3E" w:rsidRPr="00035A3E" w14:paraId="7D7FC23B" w14:textId="77777777" w:rsidTr="00D4484E">
        <w:trPr>
          <w:trHeight w:val="399"/>
        </w:trPr>
        <w:tc>
          <w:tcPr>
            <w:tcW w:w="1141" w:type="dxa"/>
          </w:tcPr>
          <w:p w14:paraId="6782AE9F" w14:textId="53509492" w:rsidR="00422DC6" w:rsidRPr="00035A3E" w:rsidRDefault="00422DC6" w:rsidP="004E210C">
            <w:pPr>
              <w:tabs>
                <w:tab w:val="left" w:pos="5347"/>
              </w:tabs>
              <w:rPr>
                <w:rFonts w:ascii="Arial" w:hAnsi="Arial" w:cs="Arial"/>
              </w:rPr>
            </w:pPr>
            <w:r w:rsidRPr="00035A3E">
              <w:rPr>
                <w:rFonts w:ascii="Arial" w:hAnsi="Arial" w:cs="Arial"/>
              </w:rPr>
              <w:t>8.1</w:t>
            </w:r>
          </w:p>
        </w:tc>
        <w:tc>
          <w:tcPr>
            <w:tcW w:w="7875" w:type="dxa"/>
          </w:tcPr>
          <w:p w14:paraId="4394B5F0" w14:textId="0D23FCC2" w:rsidR="00FD3C10" w:rsidRPr="00035A3E" w:rsidRDefault="00FD3C10" w:rsidP="00FD3C10">
            <w:pPr>
              <w:rPr>
                <w:rFonts w:asciiTheme="minorBidi" w:hAnsiTheme="minorBidi"/>
              </w:rPr>
            </w:pPr>
            <w:r w:rsidRPr="00035A3E">
              <w:rPr>
                <w:rFonts w:asciiTheme="minorBidi" w:hAnsiTheme="minorBidi"/>
              </w:rPr>
              <w:t xml:space="preserve">Mahtab Khan introduced an update on </w:t>
            </w:r>
            <w:r w:rsidR="005F170B" w:rsidRPr="00035A3E">
              <w:rPr>
                <w:rFonts w:asciiTheme="minorBidi" w:hAnsiTheme="minorBidi"/>
              </w:rPr>
              <w:t>HPC</w:t>
            </w:r>
            <w:r w:rsidRPr="00035A3E">
              <w:rPr>
                <w:rFonts w:asciiTheme="minorBidi" w:hAnsiTheme="minorBidi"/>
              </w:rPr>
              <w:t xml:space="preserve"> ahead of a Board visit to the site in September.</w:t>
            </w:r>
          </w:p>
          <w:p w14:paraId="1B71F2E3" w14:textId="77777777" w:rsidR="00422DC6" w:rsidRPr="00035A3E" w:rsidRDefault="00422DC6" w:rsidP="00E52370">
            <w:pPr>
              <w:rPr>
                <w:rFonts w:ascii="Arial" w:hAnsi="Arial" w:cs="Arial"/>
                <w:b/>
                <w:bCs/>
              </w:rPr>
            </w:pPr>
          </w:p>
        </w:tc>
      </w:tr>
      <w:tr w:rsidR="00035A3E" w:rsidRPr="00035A3E" w14:paraId="7C22CC33" w14:textId="77777777" w:rsidTr="00D4484E">
        <w:trPr>
          <w:trHeight w:val="399"/>
        </w:trPr>
        <w:tc>
          <w:tcPr>
            <w:tcW w:w="1141" w:type="dxa"/>
          </w:tcPr>
          <w:p w14:paraId="401066E5" w14:textId="5345E581" w:rsidR="003A2A03" w:rsidRPr="00035A3E" w:rsidRDefault="003A2A03" w:rsidP="004E210C">
            <w:pPr>
              <w:tabs>
                <w:tab w:val="left" w:pos="5347"/>
              </w:tabs>
              <w:rPr>
                <w:rFonts w:ascii="Arial" w:hAnsi="Arial" w:cs="Arial"/>
              </w:rPr>
            </w:pPr>
            <w:r w:rsidRPr="00035A3E">
              <w:rPr>
                <w:rFonts w:ascii="Arial" w:hAnsi="Arial" w:cs="Arial"/>
              </w:rPr>
              <w:t>8.2</w:t>
            </w:r>
          </w:p>
        </w:tc>
        <w:tc>
          <w:tcPr>
            <w:tcW w:w="7875" w:type="dxa"/>
          </w:tcPr>
          <w:p w14:paraId="7EAAEC3F" w14:textId="7D076964" w:rsidR="003A2A03" w:rsidRPr="00035A3E" w:rsidRDefault="005E2402" w:rsidP="00E52370">
            <w:pPr>
              <w:rPr>
                <w:rFonts w:asciiTheme="minorBidi" w:hAnsiTheme="minorBidi"/>
              </w:rPr>
            </w:pPr>
            <w:r w:rsidRPr="00035A3E">
              <w:rPr>
                <w:rFonts w:asciiTheme="minorBidi" w:hAnsiTheme="minorBidi"/>
              </w:rPr>
              <w:t xml:space="preserve">He shared a video with the Board which outlined the colossal nature of HPC as a nuclear infrastructure project of national importance. He outlined the aspects that made the project technically complex from a nuclear security and safety perspective and how adopting an enabling regulatory approach </w:t>
            </w:r>
            <w:r w:rsidR="00543094" w:rsidRPr="00035A3E">
              <w:rPr>
                <w:rFonts w:asciiTheme="minorBidi" w:hAnsiTheme="minorBidi"/>
              </w:rPr>
              <w:t>was</w:t>
            </w:r>
            <w:r w:rsidRPr="00035A3E">
              <w:rPr>
                <w:rFonts w:asciiTheme="minorBidi" w:hAnsiTheme="minorBidi"/>
              </w:rPr>
              <w:t xml:space="preserve"> critical in ensuring that the licensee </w:t>
            </w:r>
            <w:r w:rsidR="00543094" w:rsidRPr="00035A3E">
              <w:rPr>
                <w:rFonts w:asciiTheme="minorBidi" w:hAnsiTheme="minorBidi"/>
              </w:rPr>
              <w:t>could</w:t>
            </w:r>
            <w:r w:rsidRPr="00035A3E">
              <w:rPr>
                <w:rFonts w:asciiTheme="minorBidi" w:hAnsiTheme="minorBidi"/>
              </w:rPr>
              <w:t xml:space="preserve"> make progress without ONR appearing on the critical path.</w:t>
            </w:r>
          </w:p>
          <w:p w14:paraId="50482E3D" w14:textId="0A1F7300" w:rsidR="005E2402" w:rsidRPr="00035A3E" w:rsidRDefault="005E2402" w:rsidP="00E52370">
            <w:pPr>
              <w:rPr>
                <w:bCs/>
              </w:rPr>
            </w:pPr>
          </w:p>
        </w:tc>
      </w:tr>
      <w:tr w:rsidR="00035A3E" w:rsidRPr="00035A3E" w14:paraId="614A8F1D" w14:textId="77777777" w:rsidTr="00D4484E">
        <w:trPr>
          <w:trHeight w:val="399"/>
        </w:trPr>
        <w:tc>
          <w:tcPr>
            <w:tcW w:w="1141" w:type="dxa"/>
          </w:tcPr>
          <w:p w14:paraId="0EF9813C" w14:textId="3E974813" w:rsidR="00DD2223" w:rsidRPr="00035A3E" w:rsidRDefault="00DD2223" w:rsidP="004E210C">
            <w:pPr>
              <w:tabs>
                <w:tab w:val="left" w:pos="5347"/>
              </w:tabs>
              <w:rPr>
                <w:rFonts w:ascii="Arial" w:hAnsi="Arial" w:cs="Arial"/>
              </w:rPr>
            </w:pPr>
            <w:r w:rsidRPr="00035A3E">
              <w:rPr>
                <w:rFonts w:ascii="Arial" w:hAnsi="Arial" w:cs="Arial"/>
              </w:rPr>
              <w:t>8.3</w:t>
            </w:r>
          </w:p>
        </w:tc>
        <w:tc>
          <w:tcPr>
            <w:tcW w:w="7875" w:type="dxa"/>
          </w:tcPr>
          <w:p w14:paraId="778726E3" w14:textId="77777777" w:rsidR="00DD2223" w:rsidRPr="00035A3E" w:rsidRDefault="00F77EB1" w:rsidP="00E52370">
            <w:pPr>
              <w:rPr>
                <w:rFonts w:asciiTheme="minorBidi" w:hAnsiTheme="minorBidi"/>
              </w:rPr>
            </w:pPr>
            <w:r w:rsidRPr="00035A3E">
              <w:rPr>
                <w:rFonts w:asciiTheme="minorBidi" w:hAnsiTheme="minorBidi"/>
              </w:rPr>
              <w:t xml:space="preserve">He highlighted specific aspects of the European Pressurised Reactor (EPR) design which included thermal outputs, the weight of the </w:t>
            </w:r>
            <w:r w:rsidRPr="00035A3E">
              <w:rPr>
                <w:rFonts w:asciiTheme="minorBidi" w:hAnsiTheme="minorBidi"/>
              </w:rPr>
              <w:lastRenderedPageBreak/>
              <w:t>concrete dome, international operating experience and unresolved technical risks.</w:t>
            </w:r>
          </w:p>
          <w:p w14:paraId="14DF9B03" w14:textId="3783D40F" w:rsidR="004279A9" w:rsidRPr="00035A3E" w:rsidRDefault="004279A9" w:rsidP="00E52370">
            <w:pPr>
              <w:rPr>
                <w:rFonts w:asciiTheme="minorBidi" w:hAnsiTheme="minorBidi"/>
              </w:rPr>
            </w:pPr>
          </w:p>
        </w:tc>
      </w:tr>
      <w:tr w:rsidR="00035A3E" w:rsidRPr="00035A3E" w14:paraId="2F120F03" w14:textId="77777777" w:rsidTr="00D4484E">
        <w:trPr>
          <w:trHeight w:val="399"/>
        </w:trPr>
        <w:tc>
          <w:tcPr>
            <w:tcW w:w="1141" w:type="dxa"/>
          </w:tcPr>
          <w:p w14:paraId="118A978B" w14:textId="2C0A3298" w:rsidR="00212507" w:rsidRPr="00035A3E" w:rsidRDefault="00DD2223" w:rsidP="004E210C">
            <w:pPr>
              <w:tabs>
                <w:tab w:val="left" w:pos="5347"/>
              </w:tabs>
              <w:rPr>
                <w:rFonts w:ascii="Arial" w:hAnsi="Arial" w:cs="Arial"/>
              </w:rPr>
            </w:pPr>
            <w:r w:rsidRPr="00035A3E">
              <w:rPr>
                <w:rFonts w:ascii="Arial" w:hAnsi="Arial" w:cs="Arial"/>
              </w:rPr>
              <w:lastRenderedPageBreak/>
              <w:t>8.4</w:t>
            </w:r>
          </w:p>
        </w:tc>
        <w:tc>
          <w:tcPr>
            <w:tcW w:w="7875" w:type="dxa"/>
          </w:tcPr>
          <w:p w14:paraId="1B19E36F" w14:textId="62A23A82" w:rsidR="00212507" w:rsidRPr="00035A3E" w:rsidRDefault="005B51CF" w:rsidP="00E52370">
            <w:pPr>
              <w:rPr>
                <w:rFonts w:asciiTheme="minorBidi" w:hAnsiTheme="minorBidi"/>
              </w:rPr>
            </w:pPr>
            <w:r w:rsidRPr="00035A3E">
              <w:rPr>
                <w:rFonts w:asciiTheme="minorBidi" w:hAnsiTheme="minorBidi"/>
              </w:rPr>
              <w:t xml:space="preserve">He confirmed that in terms of nuclear safety, EPRs </w:t>
            </w:r>
            <w:r w:rsidR="00543094" w:rsidRPr="00035A3E">
              <w:rPr>
                <w:rFonts w:asciiTheme="minorBidi" w:hAnsiTheme="minorBidi"/>
              </w:rPr>
              <w:t>we</w:t>
            </w:r>
            <w:r w:rsidRPr="00035A3E">
              <w:rPr>
                <w:rFonts w:asciiTheme="minorBidi" w:hAnsiTheme="minorBidi"/>
              </w:rPr>
              <w:t xml:space="preserve">re one of the safest designs in terms of redundancy and diversity of safety systems. He highlighted to the Board some of the remaining risks in the programme, including schedule drift and cost overruns. He noted that opportunities </w:t>
            </w:r>
            <w:r w:rsidR="00543094" w:rsidRPr="00035A3E">
              <w:rPr>
                <w:rFonts w:asciiTheme="minorBidi" w:hAnsiTheme="minorBidi"/>
              </w:rPr>
              <w:t>we</w:t>
            </w:r>
            <w:r w:rsidRPr="00035A3E">
              <w:rPr>
                <w:rFonts w:asciiTheme="minorBidi" w:hAnsiTheme="minorBidi"/>
              </w:rPr>
              <w:t>re being realised in sharing of knowledge and experience from other EPR projects (Taishan, Flamanville and Olkilouto). A</w:t>
            </w:r>
            <w:r w:rsidR="00543094" w:rsidRPr="00035A3E">
              <w:rPr>
                <w:rFonts w:asciiTheme="minorBidi" w:hAnsiTheme="minorBidi"/>
              </w:rPr>
              <w:t xml:space="preserve"> </w:t>
            </w:r>
            <w:r w:rsidRPr="00035A3E">
              <w:rPr>
                <w:rFonts w:asciiTheme="minorBidi" w:hAnsiTheme="minorBidi"/>
              </w:rPr>
              <w:t xml:space="preserve">more recent example of this </w:t>
            </w:r>
            <w:r w:rsidR="00543094" w:rsidRPr="00035A3E">
              <w:rPr>
                <w:rFonts w:asciiTheme="minorBidi" w:hAnsiTheme="minorBidi"/>
              </w:rPr>
              <w:t>wa</w:t>
            </w:r>
            <w:r w:rsidRPr="00035A3E">
              <w:rPr>
                <w:rFonts w:asciiTheme="minorBidi" w:hAnsiTheme="minorBidi"/>
              </w:rPr>
              <w:t>s the appointment of the project director who was previously head of Flamanville.</w:t>
            </w:r>
          </w:p>
          <w:p w14:paraId="0CE45809" w14:textId="2DBD362E" w:rsidR="005B51CF" w:rsidRPr="00035A3E" w:rsidRDefault="005B51CF" w:rsidP="00E52370"/>
        </w:tc>
      </w:tr>
      <w:tr w:rsidR="00035A3E" w:rsidRPr="00035A3E" w14:paraId="73B009A5" w14:textId="77777777" w:rsidTr="00D4484E">
        <w:trPr>
          <w:trHeight w:val="399"/>
        </w:trPr>
        <w:tc>
          <w:tcPr>
            <w:tcW w:w="1141" w:type="dxa"/>
          </w:tcPr>
          <w:p w14:paraId="5F27A35A" w14:textId="73AC843F" w:rsidR="00E5532B" w:rsidRPr="00035A3E" w:rsidRDefault="00DD2223" w:rsidP="004E210C">
            <w:pPr>
              <w:tabs>
                <w:tab w:val="left" w:pos="5347"/>
              </w:tabs>
              <w:rPr>
                <w:rFonts w:ascii="Arial" w:hAnsi="Arial" w:cs="Arial"/>
              </w:rPr>
            </w:pPr>
            <w:r w:rsidRPr="00035A3E">
              <w:rPr>
                <w:rFonts w:ascii="Arial" w:hAnsi="Arial" w:cs="Arial"/>
              </w:rPr>
              <w:t>8.5</w:t>
            </w:r>
          </w:p>
        </w:tc>
        <w:tc>
          <w:tcPr>
            <w:tcW w:w="7875" w:type="dxa"/>
          </w:tcPr>
          <w:p w14:paraId="06939451" w14:textId="77777777" w:rsidR="00E5532B" w:rsidRPr="00035A3E" w:rsidRDefault="00FC217A" w:rsidP="00E52370">
            <w:pPr>
              <w:rPr>
                <w:rFonts w:asciiTheme="minorBidi" w:hAnsiTheme="minorBidi"/>
              </w:rPr>
            </w:pPr>
            <w:r w:rsidRPr="00035A3E">
              <w:rPr>
                <w:rFonts w:asciiTheme="minorBidi" w:hAnsiTheme="minorBidi"/>
              </w:rPr>
              <w:t>He highlighted the progress and learning that had been taken forward since the near completion of the first unit, but noted that there was still more learning in areas such as Neutron Flux Fluctuations (NFF), commissioning and operations.</w:t>
            </w:r>
          </w:p>
          <w:p w14:paraId="0EB292A2" w14:textId="302C76E7" w:rsidR="00FC217A" w:rsidRPr="00035A3E" w:rsidRDefault="00FC217A" w:rsidP="00E52370">
            <w:pPr>
              <w:rPr>
                <w:rFonts w:asciiTheme="minorBidi" w:hAnsiTheme="minorBidi"/>
              </w:rPr>
            </w:pPr>
          </w:p>
        </w:tc>
      </w:tr>
      <w:tr w:rsidR="00035A3E" w:rsidRPr="00035A3E" w14:paraId="07680F83" w14:textId="77777777" w:rsidTr="00D4484E">
        <w:trPr>
          <w:trHeight w:val="399"/>
        </w:trPr>
        <w:tc>
          <w:tcPr>
            <w:tcW w:w="1141" w:type="dxa"/>
          </w:tcPr>
          <w:p w14:paraId="436EF301" w14:textId="43014DCD" w:rsidR="00E5532B" w:rsidRPr="00035A3E" w:rsidRDefault="00DD2223" w:rsidP="004E210C">
            <w:pPr>
              <w:tabs>
                <w:tab w:val="left" w:pos="5347"/>
              </w:tabs>
              <w:rPr>
                <w:rFonts w:ascii="Arial" w:hAnsi="Arial" w:cs="Arial"/>
              </w:rPr>
            </w:pPr>
            <w:r w:rsidRPr="00035A3E">
              <w:rPr>
                <w:rFonts w:ascii="Arial" w:hAnsi="Arial" w:cs="Arial"/>
              </w:rPr>
              <w:t>8.6</w:t>
            </w:r>
          </w:p>
        </w:tc>
        <w:tc>
          <w:tcPr>
            <w:tcW w:w="7875" w:type="dxa"/>
          </w:tcPr>
          <w:p w14:paraId="1CFA22BE" w14:textId="075501E0" w:rsidR="00E5532B" w:rsidRPr="00035A3E" w:rsidRDefault="00F808A6" w:rsidP="00E52370">
            <w:pPr>
              <w:rPr>
                <w:rFonts w:asciiTheme="minorBidi" w:hAnsiTheme="minorBidi"/>
              </w:rPr>
            </w:pPr>
            <w:r w:rsidRPr="00035A3E">
              <w:rPr>
                <w:rFonts w:asciiTheme="minorBidi" w:hAnsiTheme="minorBidi"/>
              </w:rPr>
              <w:t xml:space="preserve">He highlighted the importance of making sure that ONR were engaging effectively with other regulators and gaining the benefits from overseas learning. Bilateral engagement with the national nuclear safety regulators from France, Finland and China were delivering vital regulatory intelligence that aids regulation of </w:t>
            </w:r>
            <w:r w:rsidR="00FE6EDB" w:rsidRPr="00035A3E">
              <w:rPr>
                <w:rFonts w:asciiTheme="minorBidi" w:hAnsiTheme="minorBidi"/>
              </w:rPr>
              <w:t>HPC</w:t>
            </w:r>
            <w:r w:rsidRPr="00035A3E">
              <w:rPr>
                <w:rFonts w:asciiTheme="minorBidi" w:hAnsiTheme="minorBidi"/>
              </w:rPr>
              <w:t xml:space="preserve"> and Sizewell C</w:t>
            </w:r>
            <w:r w:rsidR="00FE6EDB" w:rsidRPr="00035A3E">
              <w:rPr>
                <w:rFonts w:asciiTheme="minorBidi" w:hAnsiTheme="minorBidi"/>
              </w:rPr>
              <w:t xml:space="preserve"> (SZC)</w:t>
            </w:r>
            <w:r w:rsidRPr="00035A3E">
              <w:rPr>
                <w:rFonts w:asciiTheme="minorBidi" w:hAnsiTheme="minorBidi"/>
              </w:rPr>
              <w:t xml:space="preserve">. </w:t>
            </w:r>
          </w:p>
          <w:p w14:paraId="126D5524" w14:textId="4EBB1FAE" w:rsidR="00F808A6" w:rsidRPr="00035A3E" w:rsidRDefault="00F808A6" w:rsidP="00E52370">
            <w:pPr>
              <w:rPr>
                <w:rFonts w:asciiTheme="minorBidi" w:hAnsiTheme="minorBidi"/>
              </w:rPr>
            </w:pPr>
          </w:p>
        </w:tc>
      </w:tr>
      <w:tr w:rsidR="00035A3E" w:rsidRPr="00035A3E" w14:paraId="018F2D34" w14:textId="77777777" w:rsidTr="00D4484E">
        <w:trPr>
          <w:trHeight w:val="399"/>
        </w:trPr>
        <w:tc>
          <w:tcPr>
            <w:tcW w:w="1141" w:type="dxa"/>
          </w:tcPr>
          <w:p w14:paraId="2FFE2EF6" w14:textId="7587606F" w:rsidR="007274F8" w:rsidRPr="00035A3E" w:rsidRDefault="00DD2223" w:rsidP="004E210C">
            <w:pPr>
              <w:tabs>
                <w:tab w:val="left" w:pos="5347"/>
              </w:tabs>
              <w:rPr>
                <w:rFonts w:ascii="Arial" w:hAnsi="Arial" w:cs="Arial"/>
              </w:rPr>
            </w:pPr>
            <w:r w:rsidRPr="00035A3E">
              <w:rPr>
                <w:rFonts w:ascii="Arial" w:hAnsi="Arial" w:cs="Arial"/>
              </w:rPr>
              <w:t>8.7</w:t>
            </w:r>
          </w:p>
        </w:tc>
        <w:tc>
          <w:tcPr>
            <w:tcW w:w="7875" w:type="dxa"/>
          </w:tcPr>
          <w:p w14:paraId="4FF952C7" w14:textId="4E2721F8" w:rsidR="007274F8" w:rsidRPr="00035A3E" w:rsidRDefault="008D56FB" w:rsidP="00E52370">
            <w:pPr>
              <w:rPr>
                <w:rFonts w:asciiTheme="minorBidi" w:hAnsiTheme="minorBidi"/>
              </w:rPr>
            </w:pPr>
            <w:r w:rsidRPr="00035A3E">
              <w:rPr>
                <w:rFonts w:asciiTheme="minorBidi" w:hAnsiTheme="minorBidi"/>
              </w:rPr>
              <w:t xml:space="preserve">He noted that the regulatory team were ensuring a clear approach in terms of being outcome focused and how it was really important to focus on a joined-up approach </w:t>
            </w:r>
            <w:r w:rsidR="00980AEC">
              <w:rPr>
                <w:rFonts w:asciiTheme="minorBidi" w:hAnsiTheme="minorBidi"/>
              </w:rPr>
              <w:t xml:space="preserve">to the </w:t>
            </w:r>
            <w:r w:rsidRPr="00035A3E">
              <w:rPr>
                <w:rFonts w:asciiTheme="minorBidi" w:hAnsiTheme="minorBidi"/>
              </w:rPr>
              <w:t xml:space="preserve"> EPR programme</w:t>
            </w:r>
            <w:r w:rsidR="00CA7196">
              <w:rPr>
                <w:rFonts w:asciiTheme="minorBidi" w:hAnsiTheme="minorBidi"/>
              </w:rPr>
              <w:t>s</w:t>
            </w:r>
            <w:r w:rsidRPr="00035A3E">
              <w:rPr>
                <w:rFonts w:asciiTheme="minorBidi" w:hAnsiTheme="minorBidi"/>
              </w:rPr>
              <w:t xml:space="preserve"> a</w:t>
            </w:r>
            <w:r w:rsidR="007F19B4">
              <w:rPr>
                <w:rFonts w:asciiTheme="minorBidi" w:hAnsiTheme="minorBidi"/>
              </w:rPr>
              <w:t>t</w:t>
            </w:r>
            <w:r w:rsidR="00C06E5C">
              <w:rPr>
                <w:rFonts w:asciiTheme="minorBidi" w:hAnsiTheme="minorBidi"/>
              </w:rPr>
              <w:t xml:space="preserve"> </w:t>
            </w:r>
            <w:r w:rsidRPr="00035A3E">
              <w:rPr>
                <w:rFonts w:asciiTheme="minorBidi" w:hAnsiTheme="minorBidi"/>
              </w:rPr>
              <w:t xml:space="preserve">HPC and SZC. </w:t>
            </w:r>
            <w:r w:rsidR="00595E56">
              <w:rPr>
                <w:rFonts w:asciiTheme="minorBidi" w:hAnsiTheme="minorBidi"/>
              </w:rPr>
              <w:t xml:space="preserve">He also highlighted the importance of </w:t>
            </w:r>
            <w:r w:rsidRPr="00035A3E">
              <w:rPr>
                <w:rFonts w:asciiTheme="minorBidi" w:hAnsiTheme="minorBidi"/>
              </w:rPr>
              <w:t xml:space="preserve"> developing our people to be ready for the longer-term challenges.</w:t>
            </w:r>
          </w:p>
          <w:p w14:paraId="455C50A9" w14:textId="3E3BDF08" w:rsidR="008D56FB" w:rsidRPr="00035A3E" w:rsidRDefault="008D56FB" w:rsidP="00E52370">
            <w:pPr>
              <w:rPr>
                <w:rFonts w:asciiTheme="minorBidi" w:hAnsiTheme="minorBidi"/>
              </w:rPr>
            </w:pPr>
          </w:p>
        </w:tc>
      </w:tr>
      <w:tr w:rsidR="00035A3E" w:rsidRPr="00035A3E" w14:paraId="64C6D0F6" w14:textId="77777777" w:rsidTr="00D4484E">
        <w:trPr>
          <w:trHeight w:val="399"/>
        </w:trPr>
        <w:tc>
          <w:tcPr>
            <w:tcW w:w="1141" w:type="dxa"/>
          </w:tcPr>
          <w:p w14:paraId="5E00ABE6" w14:textId="499370C2" w:rsidR="003A2A03" w:rsidRPr="00035A3E" w:rsidRDefault="00074399" w:rsidP="004E210C">
            <w:pPr>
              <w:tabs>
                <w:tab w:val="left" w:pos="5347"/>
              </w:tabs>
              <w:rPr>
                <w:rFonts w:ascii="Arial" w:hAnsi="Arial" w:cs="Arial"/>
              </w:rPr>
            </w:pPr>
            <w:r w:rsidRPr="00035A3E">
              <w:rPr>
                <w:rFonts w:ascii="Arial" w:hAnsi="Arial" w:cs="Arial"/>
              </w:rPr>
              <w:t>8.</w:t>
            </w:r>
            <w:r w:rsidR="0025517E" w:rsidRPr="00035A3E">
              <w:rPr>
                <w:rFonts w:ascii="Arial" w:hAnsi="Arial" w:cs="Arial"/>
              </w:rPr>
              <w:t>8</w:t>
            </w:r>
          </w:p>
        </w:tc>
        <w:tc>
          <w:tcPr>
            <w:tcW w:w="7875" w:type="dxa"/>
          </w:tcPr>
          <w:p w14:paraId="693F175B" w14:textId="77777777" w:rsidR="003A2A03" w:rsidRPr="00035A3E" w:rsidRDefault="006A364F" w:rsidP="00995E00">
            <w:pPr>
              <w:pStyle w:val="Default"/>
              <w:rPr>
                <w:color w:val="auto"/>
              </w:rPr>
            </w:pPr>
            <w:r w:rsidRPr="00035A3E">
              <w:rPr>
                <w:color w:val="auto"/>
              </w:rPr>
              <w:t>In discussion the Board:</w:t>
            </w:r>
          </w:p>
          <w:p w14:paraId="6851441C" w14:textId="77777777" w:rsidR="00CF3327" w:rsidRPr="00035A3E" w:rsidRDefault="00CF3327" w:rsidP="00CF3327">
            <w:pPr>
              <w:pStyle w:val="Default"/>
              <w:rPr>
                <w:color w:val="auto"/>
              </w:rPr>
            </w:pPr>
          </w:p>
          <w:p w14:paraId="10AECB67" w14:textId="77777777" w:rsidR="00CF3327" w:rsidRPr="00035A3E" w:rsidRDefault="00CF3327" w:rsidP="00CD3299">
            <w:pPr>
              <w:pStyle w:val="ListParagraph"/>
              <w:numPr>
                <w:ilvl w:val="0"/>
                <w:numId w:val="39"/>
              </w:numPr>
              <w:rPr>
                <w:rFonts w:asciiTheme="minorBidi" w:hAnsiTheme="minorBidi"/>
              </w:rPr>
            </w:pPr>
            <w:r w:rsidRPr="00035A3E">
              <w:rPr>
                <w:rFonts w:asciiTheme="minorBidi" w:hAnsiTheme="minorBidi"/>
              </w:rPr>
              <w:t>Noted the challenge of managing a diverse taskforce which included146 nationalities and c50 languages spoken on site .</w:t>
            </w:r>
          </w:p>
          <w:p w14:paraId="1CBDF11B" w14:textId="70D2724C" w:rsidR="00CF3327" w:rsidRPr="00035A3E" w:rsidRDefault="00CF3327" w:rsidP="00CD3299">
            <w:pPr>
              <w:pStyle w:val="ListParagraph"/>
              <w:numPr>
                <w:ilvl w:val="0"/>
                <w:numId w:val="39"/>
              </w:numPr>
              <w:rPr>
                <w:rFonts w:asciiTheme="minorBidi" w:hAnsiTheme="minorBidi"/>
              </w:rPr>
            </w:pPr>
            <w:r w:rsidRPr="00035A3E">
              <w:rPr>
                <w:rFonts w:asciiTheme="minorBidi" w:hAnsiTheme="minorBidi"/>
              </w:rPr>
              <w:t>Commented that this was the first of its kind, and was bigger than the Flamanville Nuclear Power Plant (HPC being a twin reactor site) and queried how judgements were peer reviewed to ensure robust regulatory decision making. Board noted the governance processes in place to ensure checks and balances within the team structure.</w:t>
            </w:r>
          </w:p>
          <w:p w14:paraId="1B0BC7C0" w14:textId="77777777" w:rsidR="00CD3299" w:rsidRPr="00035A3E" w:rsidRDefault="00CD3299" w:rsidP="00CD3299">
            <w:pPr>
              <w:pStyle w:val="ListParagraph"/>
              <w:numPr>
                <w:ilvl w:val="0"/>
                <w:numId w:val="39"/>
              </w:numPr>
              <w:rPr>
                <w:rFonts w:asciiTheme="minorBidi" w:hAnsiTheme="minorBidi"/>
              </w:rPr>
            </w:pPr>
            <w:r w:rsidRPr="00035A3E">
              <w:rPr>
                <w:rFonts w:asciiTheme="minorBidi" w:hAnsiTheme="minorBidi"/>
              </w:rPr>
              <w:t>Highlighted the importance of an appropriate knowledge management system.</w:t>
            </w:r>
          </w:p>
          <w:p w14:paraId="2DFAC8F3" w14:textId="77777777" w:rsidR="00CD3299" w:rsidRPr="00035A3E" w:rsidRDefault="00CD3299" w:rsidP="00CD3299">
            <w:pPr>
              <w:pStyle w:val="ListParagraph"/>
              <w:numPr>
                <w:ilvl w:val="0"/>
                <w:numId w:val="39"/>
              </w:numPr>
              <w:rPr>
                <w:rFonts w:asciiTheme="minorBidi" w:hAnsiTheme="minorBidi"/>
              </w:rPr>
            </w:pPr>
            <w:r w:rsidRPr="00035A3E">
              <w:rPr>
                <w:rFonts w:asciiTheme="minorBidi" w:hAnsiTheme="minorBidi"/>
              </w:rPr>
              <w:t>Commented on the steep learning curve this was for EDF and their openness to regulation to enable their own efficiencies.</w:t>
            </w:r>
          </w:p>
          <w:p w14:paraId="08FBCE99" w14:textId="77777777" w:rsidR="00CD3299" w:rsidRPr="00035A3E" w:rsidRDefault="00CD3299" w:rsidP="00CD3299">
            <w:pPr>
              <w:pStyle w:val="ListParagraph"/>
              <w:numPr>
                <w:ilvl w:val="0"/>
                <w:numId w:val="39"/>
              </w:numPr>
              <w:rPr>
                <w:rFonts w:asciiTheme="minorBidi" w:hAnsiTheme="minorBidi"/>
              </w:rPr>
            </w:pPr>
            <w:r w:rsidRPr="00035A3E">
              <w:rPr>
                <w:rFonts w:asciiTheme="minorBidi" w:hAnsiTheme="minorBidi"/>
              </w:rPr>
              <w:t>Noted that regulatory issues were a good way of measuring site performance, and noted that over 50 regulatory issues had been closed within the last year.</w:t>
            </w:r>
          </w:p>
          <w:p w14:paraId="3F317F86" w14:textId="77777777" w:rsidR="00CD3299" w:rsidRPr="00035A3E" w:rsidRDefault="00CD3299" w:rsidP="00CD3299">
            <w:pPr>
              <w:pStyle w:val="ListParagraph"/>
              <w:numPr>
                <w:ilvl w:val="0"/>
                <w:numId w:val="39"/>
              </w:numPr>
              <w:rPr>
                <w:rFonts w:asciiTheme="minorBidi" w:hAnsiTheme="minorBidi"/>
              </w:rPr>
            </w:pPr>
            <w:r w:rsidRPr="00035A3E">
              <w:rPr>
                <w:rFonts w:asciiTheme="minorBidi" w:hAnsiTheme="minorBidi"/>
              </w:rPr>
              <w:t>Noted the large number of freedom of information requests and public interest in the project and the challenges in differentiating between employment and real safety issues.</w:t>
            </w:r>
          </w:p>
          <w:p w14:paraId="68F61D81" w14:textId="77777777" w:rsidR="00CD3299" w:rsidRPr="00035A3E" w:rsidRDefault="00CD3299" w:rsidP="00CD3299">
            <w:pPr>
              <w:pStyle w:val="ListParagraph"/>
              <w:numPr>
                <w:ilvl w:val="0"/>
                <w:numId w:val="39"/>
              </w:numPr>
              <w:rPr>
                <w:rFonts w:asciiTheme="minorBidi" w:hAnsiTheme="minorBidi"/>
              </w:rPr>
            </w:pPr>
            <w:r w:rsidRPr="00035A3E">
              <w:rPr>
                <w:rFonts w:asciiTheme="minorBidi" w:hAnsiTheme="minorBidi"/>
              </w:rPr>
              <w:lastRenderedPageBreak/>
              <w:t>Queried how efficiencies in our regulatory approaches could be measured on Sizewell C (SZC) given the lessons learned and experiences from HPC that would benefit the regulation of SZC.</w:t>
            </w:r>
          </w:p>
          <w:p w14:paraId="3EC94DA1" w14:textId="23EB9D1A" w:rsidR="00CF3327" w:rsidRPr="00035A3E" w:rsidRDefault="00CD3299" w:rsidP="00CD3299">
            <w:pPr>
              <w:pStyle w:val="ListParagraph"/>
              <w:jc w:val="right"/>
              <w:rPr>
                <w:rFonts w:asciiTheme="minorBidi" w:hAnsiTheme="minorBidi"/>
                <w:b/>
                <w:bCs/>
              </w:rPr>
            </w:pPr>
            <w:r w:rsidRPr="00035A3E">
              <w:rPr>
                <w:rFonts w:asciiTheme="minorBidi" w:hAnsiTheme="minorBidi"/>
                <w:b/>
                <w:bCs/>
              </w:rPr>
              <w:t>Action: Paul Fyfe to explore how efficiencies in our regulatory approaches could be measured on Sizewell C (SZC) given the lessons learned and experiences from HPC that will benefit SZC.</w:t>
            </w:r>
          </w:p>
          <w:p w14:paraId="5ACF7BA2" w14:textId="2414D97F" w:rsidR="006A364F" w:rsidRPr="00035A3E" w:rsidRDefault="006A364F" w:rsidP="00CF3327">
            <w:pPr>
              <w:pStyle w:val="ListParagraph"/>
            </w:pPr>
          </w:p>
        </w:tc>
      </w:tr>
      <w:tr w:rsidR="00035A3E" w:rsidRPr="00035A3E" w14:paraId="631D7B86" w14:textId="77777777" w:rsidTr="00D4484E">
        <w:trPr>
          <w:trHeight w:val="399"/>
        </w:trPr>
        <w:tc>
          <w:tcPr>
            <w:tcW w:w="1141" w:type="dxa"/>
          </w:tcPr>
          <w:p w14:paraId="221C06B7" w14:textId="5FFFAA68" w:rsidR="00537D03" w:rsidRPr="00035A3E" w:rsidRDefault="00537D03" w:rsidP="004E210C">
            <w:pPr>
              <w:tabs>
                <w:tab w:val="left" w:pos="5347"/>
              </w:tabs>
              <w:rPr>
                <w:rFonts w:ascii="Arial" w:hAnsi="Arial" w:cs="Arial"/>
              </w:rPr>
            </w:pPr>
            <w:r w:rsidRPr="00035A3E">
              <w:rPr>
                <w:rFonts w:ascii="Arial" w:hAnsi="Arial" w:cs="Arial"/>
              </w:rPr>
              <w:lastRenderedPageBreak/>
              <w:t>8.</w:t>
            </w:r>
            <w:r w:rsidR="0025517E" w:rsidRPr="00035A3E">
              <w:rPr>
                <w:rFonts w:ascii="Arial" w:hAnsi="Arial" w:cs="Arial"/>
              </w:rPr>
              <w:t>9</w:t>
            </w:r>
          </w:p>
        </w:tc>
        <w:tc>
          <w:tcPr>
            <w:tcW w:w="7875" w:type="dxa"/>
          </w:tcPr>
          <w:p w14:paraId="7D18A8FB" w14:textId="423AD0C2" w:rsidR="00537D03" w:rsidRPr="00035A3E" w:rsidRDefault="00DD2223" w:rsidP="00DD2223">
            <w:pPr>
              <w:rPr>
                <w:rFonts w:asciiTheme="minorBidi" w:hAnsiTheme="minorBidi"/>
              </w:rPr>
            </w:pPr>
            <w:r w:rsidRPr="00035A3E">
              <w:rPr>
                <w:rFonts w:asciiTheme="minorBidi" w:hAnsiTheme="minorBidi"/>
              </w:rPr>
              <w:t>The Chair summed up the discussion</w:t>
            </w:r>
            <w:r w:rsidR="00345B75" w:rsidRPr="00035A3E">
              <w:rPr>
                <w:rFonts w:asciiTheme="minorBidi" w:hAnsiTheme="minorBidi"/>
              </w:rPr>
              <w:t>.</w:t>
            </w:r>
            <w:r w:rsidRPr="00035A3E">
              <w:rPr>
                <w:rFonts w:asciiTheme="minorBidi" w:hAnsiTheme="minorBidi"/>
              </w:rPr>
              <w:t xml:space="preserve"> </w:t>
            </w:r>
          </w:p>
          <w:p w14:paraId="283A6410" w14:textId="77777777" w:rsidR="00537D03" w:rsidRPr="00035A3E" w:rsidRDefault="00537D03" w:rsidP="004E210C">
            <w:pPr>
              <w:tabs>
                <w:tab w:val="left" w:pos="5347"/>
              </w:tabs>
              <w:rPr>
                <w:rFonts w:ascii="Arial" w:hAnsi="Arial" w:cs="Arial"/>
                <w:b/>
              </w:rPr>
            </w:pPr>
          </w:p>
        </w:tc>
      </w:tr>
      <w:tr w:rsidR="00035A3E" w:rsidRPr="00035A3E" w14:paraId="759ED66C" w14:textId="77777777" w:rsidTr="00D4484E">
        <w:trPr>
          <w:trHeight w:val="399"/>
        </w:trPr>
        <w:tc>
          <w:tcPr>
            <w:tcW w:w="1141" w:type="dxa"/>
          </w:tcPr>
          <w:p w14:paraId="46040A78" w14:textId="5C92174E" w:rsidR="009A30EB" w:rsidRPr="00035A3E" w:rsidRDefault="009A30EB" w:rsidP="004E210C">
            <w:pPr>
              <w:tabs>
                <w:tab w:val="left" w:pos="5347"/>
              </w:tabs>
              <w:rPr>
                <w:rFonts w:ascii="Arial" w:hAnsi="Arial" w:cs="Arial"/>
                <w:b/>
                <w:bCs/>
              </w:rPr>
            </w:pPr>
            <w:r w:rsidRPr="00035A3E">
              <w:rPr>
                <w:rFonts w:ascii="Arial" w:hAnsi="Arial" w:cs="Arial"/>
                <w:b/>
                <w:bCs/>
              </w:rPr>
              <w:t>9.</w:t>
            </w:r>
          </w:p>
        </w:tc>
        <w:tc>
          <w:tcPr>
            <w:tcW w:w="7875" w:type="dxa"/>
          </w:tcPr>
          <w:p w14:paraId="241285AC" w14:textId="2FEEF6DC" w:rsidR="009A30EB" w:rsidRPr="00035A3E" w:rsidRDefault="00200540" w:rsidP="00537D03">
            <w:pPr>
              <w:pStyle w:val="Default"/>
              <w:rPr>
                <w:color w:val="auto"/>
              </w:rPr>
            </w:pPr>
            <w:r w:rsidRPr="00035A3E">
              <w:rPr>
                <w:b/>
                <w:bCs/>
                <w:iCs/>
                <w:color w:val="auto"/>
              </w:rPr>
              <w:t>Risk Appetite</w:t>
            </w:r>
          </w:p>
        </w:tc>
      </w:tr>
      <w:tr w:rsidR="00035A3E" w:rsidRPr="00035A3E" w14:paraId="1008CFB7" w14:textId="77777777" w:rsidTr="00D4484E">
        <w:trPr>
          <w:trHeight w:val="399"/>
        </w:trPr>
        <w:tc>
          <w:tcPr>
            <w:tcW w:w="1141" w:type="dxa"/>
          </w:tcPr>
          <w:p w14:paraId="7A38314C" w14:textId="16A280B8" w:rsidR="009A30EB" w:rsidRPr="00035A3E" w:rsidRDefault="00FE5C60" w:rsidP="004E210C">
            <w:pPr>
              <w:tabs>
                <w:tab w:val="left" w:pos="5347"/>
              </w:tabs>
              <w:rPr>
                <w:rFonts w:ascii="Arial" w:hAnsi="Arial" w:cs="Arial"/>
              </w:rPr>
            </w:pPr>
            <w:r w:rsidRPr="00035A3E">
              <w:rPr>
                <w:rFonts w:ascii="Arial" w:hAnsi="Arial" w:cs="Arial"/>
              </w:rPr>
              <w:t>9.1</w:t>
            </w:r>
          </w:p>
        </w:tc>
        <w:tc>
          <w:tcPr>
            <w:tcW w:w="7875" w:type="dxa"/>
          </w:tcPr>
          <w:p w14:paraId="58C81CE1" w14:textId="201D3BBC" w:rsidR="00181A2E" w:rsidRPr="00035A3E" w:rsidRDefault="0051467D" w:rsidP="00E52370">
            <w:pPr>
              <w:rPr>
                <w:rFonts w:asciiTheme="minorBidi" w:hAnsiTheme="minorBidi"/>
              </w:rPr>
            </w:pPr>
            <w:r w:rsidRPr="00035A3E">
              <w:rPr>
                <w:rFonts w:asciiTheme="minorBidi" w:hAnsiTheme="minorBidi"/>
              </w:rPr>
              <w:t>The Head of Risk and Assurance requested approval for the 2025-26 risk appetite levels. She highlighted that this was the Board’s annual approval of the risk appetite levels and was important in order to support decision making during the coming year. Each category had been approved by the relevant Director and category owner.</w:t>
            </w:r>
          </w:p>
        </w:tc>
      </w:tr>
      <w:tr w:rsidR="00035A3E" w:rsidRPr="00035A3E" w14:paraId="37614CF2" w14:textId="77777777" w:rsidTr="00D4484E">
        <w:trPr>
          <w:trHeight w:val="399"/>
        </w:trPr>
        <w:tc>
          <w:tcPr>
            <w:tcW w:w="1141" w:type="dxa"/>
          </w:tcPr>
          <w:p w14:paraId="7E33C146" w14:textId="77777777" w:rsidR="0051467D" w:rsidRPr="00035A3E" w:rsidRDefault="0051467D" w:rsidP="004E210C">
            <w:pPr>
              <w:tabs>
                <w:tab w:val="left" w:pos="5347"/>
              </w:tabs>
              <w:rPr>
                <w:rFonts w:ascii="Arial" w:hAnsi="Arial" w:cs="Arial"/>
              </w:rPr>
            </w:pPr>
          </w:p>
        </w:tc>
        <w:tc>
          <w:tcPr>
            <w:tcW w:w="7875" w:type="dxa"/>
          </w:tcPr>
          <w:p w14:paraId="228A86C7" w14:textId="77777777" w:rsidR="0051467D" w:rsidRPr="00035A3E" w:rsidRDefault="0051467D" w:rsidP="00E52370">
            <w:pPr>
              <w:rPr>
                <w:rFonts w:asciiTheme="minorBidi" w:hAnsiTheme="minorBidi"/>
              </w:rPr>
            </w:pPr>
          </w:p>
        </w:tc>
      </w:tr>
      <w:tr w:rsidR="00035A3E" w:rsidRPr="00035A3E" w14:paraId="3F7B5EF3" w14:textId="77777777" w:rsidTr="00D4484E">
        <w:trPr>
          <w:trHeight w:val="399"/>
        </w:trPr>
        <w:tc>
          <w:tcPr>
            <w:tcW w:w="1141" w:type="dxa"/>
          </w:tcPr>
          <w:p w14:paraId="170D6A95" w14:textId="14751051" w:rsidR="0051467D" w:rsidRPr="00035A3E" w:rsidRDefault="0055377C" w:rsidP="004E210C">
            <w:pPr>
              <w:tabs>
                <w:tab w:val="left" w:pos="5347"/>
              </w:tabs>
              <w:rPr>
                <w:rFonts w:ascii="Arial" w:hAnsi="Arial" w:cs="Arial"/>
              </w:rPr>
            </w:pPr>
            <w:r w:rsidRPr="00035A3E">
              <w:rPr>
                <w:rFonts w:ascii="Arial" w:hAnsi="Arial" w:cs="Arial"/>
              </w:rPr>
              <w:t>9.2</w:t>
            </w:r>
          </w:p>
        </w:tc>
        <w:tc>
          <w:tcPr>
            <w:tcW w:w="7875" w:type="dxa"/>
          </w:tcPr>
          <w:p w14:paraId="2BA02329" w14:textId="06D658E0" w:rsidR="0055377C" w:rsidRPr="00035A3E" w:rsidRDefault="0055377C" w:rsidP="0055377C">
            <w:pPr>
              <w:rPr>
                <w:rFonts w:asciiTheme="minorBidi" w:hAnsiTheme="minorBidi"/>
              </w:rPr>
            </w:pPr>
            <w:r w:rsidRPr="00035A3E">
              <w:rPr>
                <w:rFonts w:asciiTheme="minorBidi" w:hAnsiTheme="minorBidi"/>
              </w:rPr>
              <w:t xml:space="preserve">The updated risk appetite statements and levels were presented to </w:t>
            </w:r>
            <w:r w:rsidR="00C76B59">
              <w:rPr>
                <w:rFonts w:asciiTheme="minorBidi" w:hAnsiTheme="minorBidi"/>
              </w:rPr>
              <w:t xml:space="preserve">the </w:t>
            </w:r>
            <w:r w:rsidR="00014B10" w:rsidRPr="00014B10">
              <w:rPr>
                <w:rFonts w:asciiTheme="minorBidi" w:hAnsiTheme="minorBidi"/>
              </w:rPr>
              <w:t xml:space="preserve">Audit and Risk Assurance Committee </w:t>
            </w:r>
            <w:r w:rsidR="00014B10">
              <w:rPr>
                <w:rFonts w:asciiTheme="minorBidi" w:hAnsiTheme="minorBidi"/>
              </w:rPr>
              <w:t>(</w:t>
            </w:r>
            <w:r w:rsidRPr="00035A3E">
              <w:rPr>
                <w:rFonts w:asciiTheme="minorBidi" w:hAnsiTheme="minorBidi"/>
              </w:rPr>
              <w:t>ARAC</w:t>
            </w:r>
            <w:r w:rsidR="00C76B59">
              <w:rPr>
                <w:rFonts w:asciiTheme="minorBidi" w:hAnsiTheme="minorBidi"/>
              </w:rPr>
              <w:t>)</w:t>
            </w:r>
            <w:r w:rsidRPr="00035A3E">
              <w:rPr>
                <w:rFonts w:asciiTheme="minorBidi" w:hAnsiTheme="minorBidi"/>
              </w:rPr>
              <w:t xml:space="preserve"> in April 2025 for challenge and she highlighted the changes which had been made since then. These included:</w:t>
            </w:r>
          </w:p>
          <w:p w14:paraId="0E1B7B04" w14:textId="77777777" w:rsidR="0055377C" w:rsidRPr="00035A3E" w:rsidRDefault="0055377C" w:rsidP="0055377C">
            <w:pPr>
              <w:rPr>
                <w:rFonts w:asciiTheme="minorBidi" w:hAnsiTheme="minorBidi"/>
              </w:rPr>
            </w:pPr>
          </w:p>
          <w:p w14:paraId="39719BF5" w14:textId="77777777" w:rsidR="0055377C" w:rsidRPr="00035A3E" w:rsidRDefault="0055377C" w:rsidP="0055377C">
            <w:pPr>
              <w:pStyle w:val="ListParagraph"/>
              <w:numPr>
                <w:ilvl w:val="0"/>
                <w:numId w:val="19"/>
              </w:numPr>
              <w:spacing w:after="160" w:line="259" w:lineRule="auto"/>
              <w:rPr>
                <w:rFonts w:asciiTheme="minorBidi" w:hAnsiTheme="minorBidi"/>
              </w:rPr>
            </w:pPr>
            <w:r w:rsidRPr="00035A3E">
              <w:rPr>
                <w:rFonts w:asciiTheme="minorBidi" w:hAnsiTheme="minorBidi"/>
              </w:rPr>
              <w:t>Adjustment of the Reputational risk appetite from "Cautious" to "Open." This change reflects ONR’s evolving position within the nuclear industry and the potential opportunities that arise from increased engagement in this sector.</w:t>
            </w:r>
          </w:p>
          <w:p w14:paraId="5678EB75" w14:textId="77777777" w:rsidR="0055377C" w:rsidRPr="00035A3E" w:rsidRDefault="0055377C" w:rsidP="0055377C">
            <w:pPr>
              <w:pStyle w:val="ListParagraph"/>
              <w:numPr>
                <w:ilvl w:val="0"/>
                <w:numId w:val="19"/>
              </w:numPr>
              <w:spacing w:after="160" w:line="259" w:lineRule="auto"/>
              <w:rPr>
                <w:rFonts w:asciiTheme="minorBidi" w:hAnsiTheme="minorBidi"/>
              </w:rPr>
            </w:pPr>
            <w:r w:rsidRPr="00035A3E">
              <w:rPr>
                <w:rFonts w:asciiTheme="minorBidi" w:hAnsiTheme="minorBidi"/>
              </w:rPr>
              <w:t xml:space="preserve">Adjustment of the </w:t>
            </w:r>
            <w:r w:rsidRPr="00C06E5C">
              <w:rPr>
                <w:rFonts w:asciiTheme="minorBidi" w:hAnsiTheme="minorBidi"/>
              </w:rPr>
              <w:t>Commercial</w:t>
            </w:r>
            <w:r w:rsidRPr="00035A3E">
              <w:rPr>
                <w:rFonts w:asciiTheme="minorBidi" w:hAnsiTheme="minorBidi"/>
                <w:i/>
                <w:iCs/>
              </w:rPr>
              <w:t xml:space="preserve"> </w:t>
            </w:r>
            <w:r w:rsidRPr="00035A3E">
              <w:rPr>
                <w:rFonts w:asciiTheme="minorBidi" w:hAnsiTheme="minorBidi"/>
              </w:rPr>
              <w:t>category from “minimalist” to “cautious”. This reflects the maturity of the internal controls around commercial elements of the business and the desire to seize commercial opportunities.</w:t>
            </w:r>
          </w:p>
          <w:p w14:paraId="77EDBF18" w14:textId="0A269FCD" w:rsidR="0055377C" w:rsidRPr="00035A3E" w:rsidRDefault="0055377C" w:rsidP="0055377C">
            <w:pPr>
              <w:pStyle w:val="ListParagraph"/>
              <w:numPr>
                <w:ilvl w:val="0"/>
                <w:numId w:val="19"/>
              </w:numPr>
              <w:spacing w:after="160" w:line="259" w:lineRule="auto"/>
              <w:rPr>
                <w:rFonts w:asciiTheme="minorBidi" w:hAnsiTheme="minorBidi"/>
              </w:rPr>
            </w:pPr>
            <w:r w:rsidRPr="00035A3E">
              <w:rPr>
                <w:rFonts w:asciiTheme="minorBidi" w:hAnsiTheme="minorBidi"/>
              </w:rPr>
              <w:t xml:space="preserve">Implementation of a new risk category entitled </w:t>
            </w:r>
            <w:r w:rsidRPr="00C06E5C">
              <w:rPr>
                <w:rFonts w:asciiTheme="minorBidi" w:hAnsiTheme="minorBidi"/>
              </w:rPr>
              <w:t>Knowledge Management</w:t>
            </w:r>
            <w:r w:rsidRPr="00035A3E">
              <w:rPr>
                <w:rFonts w:asciiTheme="minorBidi" w:hAnsiTheme="minorBidi"/>
                <w:i/>
                <w:iCs/>
              </w:rPr>
              <w:t xml:space="preserve"> </w:t>
            </w:r>
            <w:r w:rsidRPr="00035A3E">
              <w:rPr>
                <w:rFonts w:asciiTheme="minorBidi" w:hAnsiTheme="minorBidi"/>
              </w:rPr>
              <w:t>that is relevant to several risks across both the Strategic and Operational risk registers with a "Cautious" appetite.</w:t>
            </w:r>
          </w:p>
          <w:p w14:paraId="78BE8182" w14:textId="32390B73" w:rsidR="0051467D" w:rsidRPr="00035A3E" w:rsidRDefault="0055377C" w:rsidP="00937498">
            <w:pPr>
              <w:pStyle w:val="ListParagraph"/>
              <w:numPr>
                <w:ilvl w:val="0"/>
                <w:numId w:val="19"/>
              </w:numPr>
              <w:spacing w:after="160" w:line="259" w:lineRule="auto"/>
              <w:rPr>
                <w:rFonts w:asciiTheme="minorBidi" w:hAnsiTheme="minorBidi"/>
              </w:rPr>
            </w:pPr>
            <w:r w:rsidRPr="00035A3E">
              <w:rPr>
                <w:rFonts w:asciiTheme="minorBidi" w:hAnsiTheme="minorBidi"/>
              </w:rPr>
              <w:t>The regulatory risk category has been reviewed and the definition and title updated to reflect the differences between ONR</w:t>
            </w:r>
            <w:r w:rsidR="00EB7CDF">
              <w:rPr>
                <w:rFonts w:asciiTheme="minorBidi" w:hAnsiTheme="minorBidi"/>
              </w:rPr>
              <w:t>’</w:t>
            </w:r>
            <w:r w:rsidRPr="00035A3E">
              <w:rPr>
                <w:rFonts w:asciiTheme="minorBidi" w:hAnsiTheme="minorBidi"/>
              </w:rPr>
              <w:t xml:space="preserve">s purpose as a </w:t>
            </w:r>
            <w:r w:rsidR="00EB7CDF">
              <w:rPr>
                <w:rFonts w:asciiTheme="minorBidi" w:hAnsiTheme="minorBidi"/>
              </w:rPr>
              <w:t>r</w:t>
            </w:r>
            <w:r w:rsidRPr="00035A3E">
              <w:rPr>
                <w:rFonts w:asciiTheme="minorBidi" w:hAnsiTheme="minorBidi"/>
              </w:rPr>
              <w:t xml:space="preserve">egulator and the regulations that ONR as an entity must comply with. The regulating element is entitled </w:t>
            </w:r>
            <w:r w:rsidRPr="00C06E5C">
              <w:rPr>
                <w:rFonts w:asciiTheme="minorBidi" w:hAnsiTheme="minorBidi"/>
              </w:rPr>
              <w:t>Direct Regulation</w:t>
            </w:r>
            <w:r w:rsidRPr="00035A3E">
              <w:rPr>
                <w:rFonts w:asciiTheme="minorBidi" w:hAnsiTheme="minorBidi"/>
                <w:i/>
                <w:iCs/>
              </w:rPr>
              <w:t xml:space="preserve"> </w:t>
            </w:r>
            <w:r w:rsidRPr="00035A3E">
              <w:rPr>
                <w:rFonts w:asciiTheme="minorBidi" w:hAnsiTheme="minorBidi"/>
              </w:rPr>
              <w:t>and holds a “cautious” risk appetite.</w:t>
            </w:r>
          </w:p>
        </w:tc>
      </w:tr>
      <w:tr w:rsidR="00035A3E" w:rsidRPr="00035A3E" w14:paraId="66AFFAB0" w14:textId="77777777" w:rsidTr="00D4484E">
        <w:trPr>
          <w:trHeight w:val="399"/>
        </w:trPr>
        <w:tc>
          <w:tcPr>
            <w:tcW w:w="1141" w:type="dxa"/>
          </w:tcPr>
          <w:p w14:paraId="165820CD" w14:textId="0ED21468" w:rsidR="009A30EB" w:rsidRPr="00035A3E" w:rsidRDefault="00687363" w:rsidP="004E210C">
            <w:pPr>
              <w:tabs>
                <w:tab w:val="left" w:pos="5347"/>
              </w:tabs>
              <w:rPr>
                <w:rFonts w:ascii="Arial" w:hAnsi="Arial" w:cs="Arial"/>
              </w:rPr>
            </w:pPr>
            <w:r w:rsidRPr="00035A3E">
              <w:rPr>
                <w:rFonts w:ascii="Arial" w:hAnsi="Arial" w:cs="Arial"/>
              </w:rPr>
              <w:t>9.</w:t>
            </w:r>
            <w:r w:rsidR="00AB34F4" w:rsidRPr="00035A3E">
              <w:rPr>
                <w:rFonts w:ascii="Arial" w:hAnsi="Arial" w:cs="Arial"/>
              </w:rPr>
              <w:t>3</w:t>
            </w:r>
          </w:p>
        </w:tc>
        <w:tc>
          <w:tcPr>
            <w:tcW w:w="7875" w:type="dxa"/>
          </w:tcPr>
          <w:p w14:paraId="6FE6C015" w14:textId="4AB8A7F4" w:rsidR="00336F23" w:rsidRPr="00035A3E" w:rsidRDefault="00687363" w:rsidP="00875E58">
            <w:pPr>
              <w:spacing w:after="160" w:line="259" w:lineRule="auto"/>
              <w:rPr>
                <w:rFonts w:ascii="Arial" w:hAnsi="Arial" w:cs="Arial"/>
                <w:bCs/>
              </w:rPr>
            </w:pPr>
            <w:r w:rsidRPr="00035A3E">
              <w:rPr>
                <w:rFonts w:ascii="Arial" w:hAnsi="Arial" w:cs="Arial"/>
                <w:bCs/>
              </w:rPr>
              <w:t>In discussion the Board:</w:t>
            </w:r>
          </w:p>
          <w:p w14:paraId="17AD2F53" w14:textId="3B743398" w:rsidR="00937498" w:rsidRPr="00035A3E" w:rsidRDefault="007D7651" w:rsidP="00201150">
            <w:pPr>
              <w:pStyle w:val="ListParagraph"/>
              <w:numPr>
                <w:ilvl w:val="0"/>
                <w:numId w:val="21"/>
              </w:numPr>
              <w:spacing w:after="160" w:line="259" w:lineRule="auto"/>
              <w:rPr>
                <w:rFonts w:asciiTheme="minorBidi" w:hAnsiTheme="minorBidi"/>
              </w:rPr>
            </w:pPr>
            <w:r>
              <w:rPr>
                <w:rFonts w:asciiTheme="minorBidi" w:hAnsiTheme="minorBidi"/>
              </w:rPr>
              <w:t xml:space="preserve">Discussed </w:t>
            </w:r>
            <w:r w:rsidR="00937498" w:rsidRPr="00035A3E">
              <w:rPr>
                <w:rFonts w:asciiTheme="minorBidi" w:hAnsiTheme="minorBidi"/>
              </w:rPr>
              <w:t>how aware staff were of the risk appetite statements and whether they were consider</w:t>
            </w:r>
            <w:r w:rsidR="00201150" w:rsidRPr="00035A3E">
              <w:rPr>
                <w:rFonts w:asciiTheme="minorBidi" w:hAnsiTheme="minorBidi"/>
              </w:rPr>
              <w:t>ed when making decisions in the organisation.</w:t>
            </w:r>
          </w:p>
          <w:p w14:paraId="69FD45D6" w14:textId="5A8CCD99" w:rsidR="00937498" w:rsidRPr="00035A3E" w:rsidRDefault="00937498" w:rsidP="00937498">
            <w:pPr>
              <w:pStyle w:val="ListParagraph"/>
              <w:numPr>
                <w:ilvl w:val="0"/>
                <w:numId w:val="21"/>
              </w:numPr>
              <w:spacing w:after="160" w:line="259" w:lineRule="auto"/>
              <w:rPr>
                <w:rFonts w:asciiTheme="minorBidi" w:hAnsiTheme="minorBidi"/>
              </w:rPr>
            </w:pPr>
            <w:r w:rsidRPr="00035A3E">
              <w:rPr>
                <w:rFonts w:asciiTheme="minorBidi" w:hAnsiTheme="minorBidi"/>
              </w:rPr>
              <w:t>Reflected on discussions with staff which had indicated a lack of connection to the risk management framework and noted a need for it to be both a top</w:t>
            </w:r>
            <w:r w:rsidR="00DB7B6C" w:rsidRPr="00035A3E">
              <w:rPr>
                <w:rFonts w:asciiTheme="minorBidi" w:hAnsiTheme="minorBidi"/>
              </w:rPr>
              <w:t>-</w:t>
            </w:r>
            <w:r w:rsidRPr="00035A3E">
              <w:rPr>
                <w:rFonts w:asciiTheme="minorBidi" w:hAnsiTheme="minorBidi"/>
              </w:rPr>
              <w:t>down and bottom</w:t>
            </w:r>
            <w:r w:rsidR="00DB7B6C" w:rsidRPr="00035A3E">
              <w:rPr>
                <w:rFonts w:asciiTheme="minorBidi" w:hAnsiTheme="minorBidi"/>
              </w:rPr>
              <w:t>-</w:t>
            </w:r>
            <w:r w:rsidRPr="00035A3E">
              <w:rPr>
                <w:rFonts w:asciiTheme="minorBidi" w:hAnsiTheme="minorBidi"/>
              </w:rPr>
              <w:t>up system.</w:t>
            </w:r>
          </w:p>
          <w:p w14:paraId="4DEF0C19" w14:textId="5B5DD89D" w:rsidR="009C197D" w:rsidRPr="00035A3E" w:rsidRDefault="00937498" w:rsidP="0025517E">
            <w:pPr>
              <w:pStyle w:val="ListParagraph"/>
              <w:numPr>
                <w:ilvl w:val="0"/>
                <w:numId w:val="21"/>
              </w:numPr>
              <w:spacing w:after="160" w:line="259" w:lineRule="auto"/>
              <w:rPr>
                <w:rFonts w:asciiTheme="minorBidi" w:hAnsiTheme="minorBidi"/>
              </w:rPr>
            </w:pPr>
            <w:r w:rsidRPr="00035A3E">
              <w:rPr>
                <w:rFonts w:asciiTheme="minorBidi" w:hAnsiTheme="minorBidi"/>
              </w:rPr>
              <w:lastRenderedPageBreak/>
              <w:t>Commented on the balance between risk and opportunity and how opportunities could be used to test boundaries</w:t>
            </w:r>
            <w:r w:rsidR="00DB7B6C" w:rsidRPr="00035A3E">
              <w:rPr>
                <w:rFonts w:asciiTheme="minorBidi" w:hAnsiTheme="minorBidi"/>
              </w:rPr>
              <w:t>;</w:t>
            </w:r>
            <w:r w:rsidRPr="00035A3E">
              <w:rPr>
                <w:rFonts w:asciiTheme="minorBidi" w:hAnsiTheme="minorBidi"/>
              </w:rPr>
              <w:t xml:space="preserve"> this was something that could be tested as the risk framework matures.</w:t>
            </w:r>
          </w:p>
        </w:tc>
      </w:tr>
      <w:tr w:rsidR="00035A3E" w:rsidRPr="00035A3E" w14:paraId="3B6D83D3" w14:textId="77777777" w:rsidTr="00D4484E">
        <w:trPr>
          <w:trHeight w:val="399"/>
        </w:trPr>
        <w:tc>
          <w:tcPr>
            <w:tcW w:w="1141" w:type="dxa"/>
          </w:tcPr>
          <w:p w14:paraId="08312974" w14:textId="1B76913D" w:rsidR="009A30EB" w:rsidRPr="00035A3E" w:rsidRDefault="00687363" w:rsidP="004E210C">
            <w:pPr>
              <w:tabs>
                <w:tab w:val="left" w:pos="5347"/>
              </w:tabs>
              <w:rPr>
                <w:rFonts w:ascii="Arial" w:hAnsi="Arial" w:cs="Arial"/>
              </w:rPr>
            </w:pPr>
            <w:r w:rsidRPr="00035A3E">
              <w:rPr>
                <w:rFonts w:ascii="Arial" w:hAnsi="Arial" w:cs="Arial"/>
              </w:rPr>
              <w:lastRenderedPageBreak/>
              <w:t>9.</w:t>
            </w:r>
            <w:r w:rsidR="00AB34F4" w:rsidRPr="00035A3E">
              <w:rPr>
                <w:rFonts w:ascii="Arial" w:hAnsi="Arial" w:cs="Arial"/>
              </w:rPr>
              <w:t>4</w:t>
            </w:r>
          </w:p>
        </w:tc>
        <w:tc>
          <w:tcPr>
            <w:tcW w:w="7875" w:type="dxa"/>
          </w:tcPr>
          <w:p w14:paraId="610FEFC0" w14:textId="119E9D70" w:rsidR="009A30EB" w:rsidRPr="00035A3E" w:rsidRDefault="00432923" w:rsidP="00537D03">
            <w:pPr>
              <w:pStyle w:val="Default"/>
              <w:rPr>
                <w:color w:val="auto"/>
              </w:rPr>
            </w:pPr>
            <w:r w:rsidRPr="00035A3E">
              <w:rPr>
                <w:rFonts w:asciiTheme="minorBidi" w:hAnsiTheme="minorBidi" w:cs="Times New Roman"/>
                <w:color w:val="auto"/>
              </w:rPr>
              <w:t>The Board approved the risk appetite statements.</w:t>
            </w:r>
          </w:p>
        </w:tc>
      </w:tr>
      <w:tr w:rsidR="00035A3E" w:rsidRPr="00035A3E" w14:paraId="759E7551" w14:textId="77777777" w:rsidTr="00D4484E">
        <w:trPr>
          <w:trHeight w:val="399"/>
        </w:trPr>
        <w:tc>
          <w:tcPr>
            <w:tcW w:w="1141" w:type="dxa"/>
          </w:tcPr>
          <w:p w14:paraId="7DDB7F42" w14:textId="42E72C9A" w:rsidR="009A30EB" w:rsidRPr="00035A3E" w:rsidRDefault="00135637" w:rsidP="004E210C">
            <w:pPr>
              <w:tabs>
                <w:tab w:val="left" w:pos="5347"/>
              </w:tabs>
              <w:rPr>
                <w:rFonts w:ascii="Arial" w:hAnsi="Arial" w:cs="Arial"/>
                <w:b/>
                <w:bCs/>
              </w:rPr>
            </w:pPr>
            <w:r w:rsidRPr="00035A3E">
              <w:rPr>
                <w:rFonts w:ascii="Arial" w:hAnsi="Arial" w:cs="Arial"/>
                <w:b/>
                <w:bCs/>
              </w:rPr>
              <w:t>10.</w:t>
            </w:r>
          </w:p>
        </w:tc>
        <w:tc>
          <w:tcPr>
            <w:tcW w:w="7875" w:type="dxa"/>
          </w:tcPr>
          <w:p w14:paraId="68ADFBB6" w14:textId="36C1E153" w:rsidR="0014029E" w:rsidRPr="00035A3E" w:rsidRDefault="00200540" w:rsidP="00291332">
            <w:pPr>
              <w:tabs>
                <w:tab w:val="left" w:pos="5347"/>
              </w:tabs>
              <w:rPr>
                <w:rFonts w:ascii="Arial" w:hAnsi="Arial" w:cs="Arial"/>
                <w:b/>
              </w:rPr>
            </w:pPr>
            <w:r w:rsidRPr="00035A3E">
              <w:rPr>
                <w:rFonts w:ascii="Arial" w:hAnsi="Arial" w:cs="Arial"/>
                <w:b/>
              </w:rPr>
              <w:t>Horizon Scanning</w:t>
            </w:r>
          </w:p>
        </w:tc>
      </w:tr>
      <w:tr w:rsidR="00035A3E" w:rsidRPr="00035A3E" w14:paraId="788955F1" w14:textId="77777777" w:rsidTr="00D4484E">
        <w:trPr>
          <w:trHeight w:val="399"/>
        </w:trPr>
        <w:tc>
          <w:tcPr>
            <w:tcW w:w="1141" w:type="dxa"/>
          </w:tcPr>
          <w:p w14:paraId="5B079C76" w14:textId="121F36EE" w:rsidR="009A30EB" w:rsidRPr="00035A3E" w:rsidRDefault="008C2123" w:rsidP="004E210C">
            <w:pPr>
              <w:tabs>
                <w:tab w:val="left" w:pos="5347"/>
              </w:tabs>
              <w:rPr>
                <w:rFonts w:ascii="Arial" w:hAnsi="Arial" w:cs="Arial"/>
              </w:rPr>
            </w:pPr>
            <w:r w:rsidRPr="00035A3E">
              <w:rPr>
                <w:rFonts w:ascii="Arial" w:hAnsi="Arial" w:cs="Arial"/>
              </w:rPr>
              <w:t>10.1</w:t>
            </w:r>
          </w:p>
        </w:tc>
        <w:tc>
          <w:tcPr>
            <w:tcW w:w="7875" w:type="dxa"/>
          </w:tcPr>
          <w:p w14:paraId="07E7748B" w14:textId="60E94825" w:rsidR="009A30EB" w:rsidRPr="00035A3E" w:rsidRDefault="00146229" w:rsidP="00E52370">
            <w:pPr>
              <w:rPr>
                <w:rFonts w:asciiTheme="minorBidi" w:hAnsiTheme="minorBidi" w:cstheme="minorBidi"/>
              </w:rPr>
            </w:pPr>
            <w:r w:rsidRPr="00035A3E">
              <w:rPr>
                <w:rFonts w:asciiTheme="minorBidi" w:hAnsiTheme="minorBidi" w:cstheme="minorBidi"/>
              </w:rPr>
              <w:t>The Head of Policy introduced the paper which provided the Board with a strategic overview of the key developments and external drivers shaping ONR’s regulatory landscape. It capture</w:t>
            </w:r>
            <w:r w:rsidR="00CE240C" w:rsidRPr="00035A3E">
              <w:rPr>
                <w:rFonts w:asciiTheme="minorBidi" w:hAnsiTheme="minorBidi" w:cstheme="minorBidi"/>
              </w:rPr>
              <w:t>d</w:t>
            </w:r>
            <w:r w:rsidRPr="00035A3E">
              <w:rPr>
                <w:rFonts w:asciiTheme="minorBidi" w:hAnsiTheme="minorBidi" w:cstheme="minorBidi"/>
              </w:rPr>
              <w:t>, by exception, emerging trends, risks, and policy shifts that may influence ONR’s strategic future scenarios.</w:t>
            </w:r>
          </w:p>
          <w:p w14:paraId="4E0A3468" w14:textId="083CAF15" w:rsidR="00C02099" w:rsidRPr="00035A3E" w:rsidRDefault="00C02099" w:rsidP="00E52370">
            <w:pPr>
              <w:rPr>
                <w:rFonts w:asciiTheme="minorBidi" w:hAnsiTheme="minorBidi" w:cstheme="minorBidi"/>
              </w:rPr>
            </w:pPr>
          </w:p>
        </w:tc>
      </w:tr>
      <w:tr w:rsidR="00035A3E" w:rsidRPr="00035A3E" w14:paraId="407DABDD" w14:textId="77777777" w:rsidTr="00D4484E">
        <w:trPr>
          <w:trHeight w:val="399"/>
        </w:trPr>
        <w:tc>
          <w:tcPr>
            <w:tcW w:w="1141" w:type="dxa"/>
          </w:tcPr>
          <w:p w14:paraId="47B2E86D" w14:textId="54EA8E1F" w:rsidR="009A30EB" w:rsidRPr="00035A3E" w:rsidRDefault="00FE1B2A" w:rsidP="004E210C">
            <w:pPr>
              <w:tabs>
                <w:tab w:val="left" w:pos="5347"/>
              </w:tabs>
              <w:rPr>
                <w:rFonts w:ascii="Arial" w:hAnsi="Arial" w:cs="Arial"/>
              </w:rPr>
            </w:pPr>
            <w:r w:rsidRPr="00035A3E">
              <w:rPr>
                <w:rFonts w:ascii="Arial" w:hAnsi="Arial" w:cs="Arial"/>
              </w:rPr>
              <w:t>10.2</w:t>
            </w:r>
          </w:p>
        </w:tc>
        <w:tc>
          <w:tcPr>
            <w:tcW w:w="7875" w:type="dxa"/>
          </w:tcPr>
          <w:p w14:paraId="6A745CA7" w14:textId="77777777" w:rsidR="00C02099" w:rsidRPr="00035A3E" w:rsidRDefault="00C02099" w:rsidP="00C02099">
            <w:pPr>
              <w:rPr>
                <w:rFonts w:asciiTheme="minorBidi" w:hAnsiTheme="minorBidi"/>
              </w:rPr>
            </w:pPr>
            <w:r w:rsidRPr="00035A3E">
              <w:rPr>
                <w:rFonts w:asciiTheme="minorBidi" w:hAnsiTheme="minorBidi"/>
              </w:rPr>
              <w:t>In discussion the Board:</w:t>
            </w:r>
          </w:p>
          <w:p w14:paraId="0D1374E6" w14:textId="77777777" w:rsidR="00C02099" w:rsidRPr="00035A3E" w:rsidRDefault="00C02099" w:rsidP="00C02099">
            <w:pPr>
              <w:rPr>
                <w:rFonts w:asciiTheme="minorBidi" w:hAnsiTheme="minorBidi"/>
              </w:rPr>
            </w:pPr>
          </w:p>
          <w:p w14:paraId="3E784331" w14:textId="56ADFBDF" w:rsidR="00C02099" w:rsidRPr="00035A3E" w:rsidRDefault="00C02099" w:rsidP="00C02099">
            <w:pPr>
              <w:pStyle w:val="ListParagraph"/>
              <w:numPr>
                <w:ilvl w:val="0"/>
                <w:numId w:val="23"/>
              </w:numPr>
              <w:rPr>
                <w:rFonts w:asciiTheme="minorBidi" w:hAnsiTheme="minorBidi"/>
              </w:rPr>
            </w:pPr>
            <w:r w:rsidRPr="00035A3E">
              <w:rPr>
                <w:rFonts w:asciiTheme="minorBidi" w:hAnsiTheme="minorBidi"/>
              </w:rPr>
              <w:t xml:space="preserve">Noted that this was a useful document and would be good for positioning future Board discussions, in particular for the Board </w:t>
            </w:r>
            <w:r w:rsidR="00F32ECE" w:rsidRPr="00035A3E">
              <w:rPr>
                <w:rFonts w:asciiTheme="minorBidi" w:hAnsiTheme="minorBidi"/>
              </w:rPr>
              <w:t>s</w:t>
            </w:r>
            <w:r w:rsidRPr="00035A3E">
              <w:rPr>
                <w:rFonts w:asciiTheme="minorBidi" w:hAnsiTheme="minorBidi"/>
              </w:rPr>
              <w:t xml:space="preserve">trategy </w:t>
            </w:r>
            <w:r w:rsidR="00F32ECE" w:rsidRPr="00035A3E">
              <w:rPr>
                <w:rFonts w:asciiTheme="minorBidi" w:hAnsiTheme="minorBidi"/>
              </w:rPr>
              <w:t>d</w:t>
            </w:r>
            <w:r w:rsidRPr="00035A3E">
              <w:rPr>
                <w:rFonts w:asciiTheme="minorBidi" w:hAnsiTheme="minorBidi"/>
              </w:rPr>
              <w:t>ay.</w:t>
            </w:r>
          </w:p>
          <w:p w14:paraId="26B68C03" w14:textId="4233B32D" w:rsidR="00C02099" w:rsidRPr="00035A3E" w:rsidRDefault="00C02099" w:rsidP="00C02099">
            <w:pPr>
              <w:pStyle w:val="ListParagraph"/>
              <w:numPr>
                <w:ilvl w:val="0"/>
                <w:numId w:val="23"/>
              </w:numPr>
              <w:rPr>
                <w:rFonts w:asciiTheme="minorBidi" w:hAnsiTheme="minorBidi"/>
              </w:rPr>
            </w:pPr>
            <w:r w:rsidRPr="00035A3E">
              <w:rPr>
                <w:rFonts w:asciiTheme="minorBidi" w:hAnsiTheme="minorBidi"/>
              </w:rPr>
              <w:t xml:space="preserve">Commented on the potential for this work to </w:t>
            </w:r>
            <w:r w:rsidR="00407383" w:rsidRPr="00035A3E">
              <w:rPr>
                <w:rFonts w:asciiTheme="minorBidi" w:hAnsiTheme="minorBidi"/>
              </w:rPr>
              <w:t xml:space="preserve">support ONR in </w:t>
            </w:r>
            <w:r w:rsidRPr="00035A3E">
              <w:rPr>
                <w:rFonts w:asciiTheme="minorBidi" w:hAnsiTheme="minorBidi"/>
              </w:rPr>
              <w:t xml:space="preserve"> terms of optimising ONR’s contribution to areas such as decommissioning</w:t>
            </w:r>
            <w:r w:rsidR="0028638B" w:rsidRPr="00035A3E">
              <w:rPr>
                <w:rFonts w:asciiTheme="minorBidi" w:hAnsiTheme="minorBidi"/>
              </w:rPr>
              <w:t>.</w:t>
            </w:r>
            <w:r w:rsidRPr="00035A3E">
              <w:rPr>
                <w:rFonts w:asciiTheme="minorBidi" w:hAnsiTheme="minorBidi"/>
              </w:rPr>
              <w:t xml:space="preserve"> The horizon scan work could help establish more links and support ONR to be more strategic in its influence with other government departments.</w:t>
            </w:r>
          </w:p>
          <w:p w14:paraId="4426276E" w14:textId="77777777" w:rsidR="00C02099" w:rsidRPr="00035A3E" w:rsidRDefault="00C02099" w:rsidP="00C02099">
            <w:pPr>
              <w:pStyle w:val="ListParagraph"/>
              <w:numPr>
                <w:ilvl w:val="0"/>
                <w:numId w:val="23"/>
              </w:numPr>
              <w:rPr>
                <w:rFonts w:asciiTheme="minorBidi" w:hAnsiTheme="minorBidi"/>
              </w:rPr>
            </w:pPr>
            <w:r w:rsidRPr="00035A3E">
              <w:rPr>
                <w:rFonts w:asciiTheme="minorBidi" w:hAnsiTheme="minorBidi"/>
              </w:rPr>
              <w:t>Considered what lessons could be learned from watching regulatory frameworks shift in other areas, both good and bad.</w:t>
            </w:r>
          </w:p>
          <w:p w14:paraId="358B6A66" w14:textId="7E262F39" w:rsidR="00B728F8" w:rsidRPr="00035A3E" w:rsidRDefault="00B728F8" w:rsidP="00E52370">
            <w:pPr>
              <w:tabs>
                <w:tab w:val="left" w:pos="5347"/>
              </w:tabs>
              <w:rPr>
                <w:rFonts w:asciiTheme="minorBidi" w:hAnsiTheme="minorBidi" w:cstheme="minorBidi"/>
              </w:rPr>
            </w:pPr>
          </w:p>
        </w:tc>
      </w:tr>
      <w:tr w:rsidR="00035A3E" w:rsidRPr="00035A3E" w14:paraId="76EC8031" w14:textId="77777777" w:rsidTr="00D4484E">
        <w:trPr>
          <w:trHeight w:val="399"/>
        </w:trPr>
        <w:tc>
          <w:tcPr>
            <w:tcW w:w="1141" w:type="dxa"/>
          </w:tcPr>
          <w:p w14:paraId="13E7A180" w14:textId="076E95C2" w:rsidR="00FE1B2A" w:rsidRPr="00035A3E" w:rsidRDefault="00FE1B2A" w:rsidP="004E210C">
            <w:pPr>
              <w:tabs>
                <w:tab w:val="left" w:pos="5347"/>
              </w:tabs>
              <w:rPr>
                <w:rFonts w:ascii="Arial" w:hAnsi="Arial" w:cs="Arial"/>
              </w:rPr>
            </w:pPr>
            <w:r w:rsidRPr="00035A3E">
              <w:rPr>
                <w:rFonts w:ascii="Arial" w:hAnsi="Arial" w:cs="Arial"/>
              </w:rPr>
              <w:t>10.3</w:t>
            </w:r>
          </w:p>
        </w:tc>
        <w:tc>
          <w:tcPr>
            <w:tcW w:w="7875" w:type="dxa"/>
          </w:tcPr>
          <w:p w14:paraId="4907D8A4" w14:textId="77777777" w:rsidR="00FE1B2A" w:rsidRPr="00035A3E" w:rsidRDefault="00B02114" w:rsidP="00B02114">
            <w:pPr>
              <w:rPr>
                <w:rFonts w:asciiTheme="minorBidi" w:hAnsiTheme="minorBidi"/>
              </w:rPr>
            </w:pPr>
            <w:r w:rsidRPr="00035A3E">
              <w:rPr>
                <w:rFonts w:asciiTheme="minorBidi" w:hAnsiTheme="minorBidi"/>
              </w:rPr>
              <w:t>The Chair summed up the discussion and thanked the team for their work on this, some of which would require further consideration in terms of ONR’s strategic context, the geopolitical landscape and how influential ONR sought to be.</w:t>
            </w:r>
          </w:p>
          <w:p w14:paraId="382B79CD" w14:textId="0FC5F654" w:rsidR="00B02114" w:rsidRPr="00035A3E" w:rsidRDefault="00B02114" w:rsidP="00B02114">
            <w:pPr>
              <w:rPr>
                <w:rFonts w:asciiTheme="minorBidi" w:hAnsiTheme="minorBidi"/>
              </w:rPr>
            </w:pPr>
          </w:p>
        </w:tc>
      </w:tr>
      <w:tr w:rsidR="00035A3E" w:rsidRPr="00035A3E" w14:paraId="5C78010C" w14:textId="77777777" w:rsidTr="00D4484E">
        <w:trPr>
          <w:trHeight w:val="399"/>
        </w:trPr>
        <w:tc>
          <w:tcPr>
            <w:tcW w:w="1141" w:type="dxa"/>
          </w:tcPr>
          <w:p w14:paraId="18988FAE" w14:textId="365548D3" w:rsidR="00B661F2" w:rsidRPr="00035A3E" w:rsidRDefault="00B661F2" w:rsidP="004E210C">
            <w:pPr>
              <w:tabs>
                <w:tab w:val="left" w:pos="5347"/>
              </w:tabs>
              <w:rPr>
                <w:rFonts w:ascii="Arial" w:hAnsi="Arial" w:cs="Arial"/>
                <w:b/>
                <w:bCs/>
              </w:rPr>
            </w:pPr>
            <w:r w:rsidRPr="00035A3E">
              <w:rPr>
                <w:rFonts w:ascii="Arial" w:hAnsi="Arial" w:cs="Arial"/>
                <w:b/>
                <w:bCs/>
              </w:rPr>
              <w:t>11.</w:t>
            </w:r>
          </w:p>
        </w:tc>
        <w:tc>
          <w:tcPr>
            <w:tcW w:w="7875" w:type="dxa"/>
          </w:tcPr>
          <w:p w14:paraId="2FCCBCE9" w14:textId="7726704D" w:rsidR="00B661F2" w:rsidRPr="00035A3E" w:rsidRDefault="00D25D90" w:rsidP="00D25D90">
            <w:pPr>
              <w:tabs>
                <w:tab w:val="left" w:pos="5347"/>
              </w:tabs>
              <w:rPr>
                <w:rFonts w:ascii="Arial" w:hAnsi="Arial" w:cs="Arial"/>
                <w:b/>
              </w:rPr>
            </w:pPr>
            <w:r w:rsidRPr="00035A3E">
              <w:rPr>
                <w:rFonts w:ascii="Arial" w:hAnsi="Arial" w:cs="Arial"/>
                <w:b/>
              </w:rPr>
              <w:t>ONR Board</w:t>
            </w:r>
            <w:r w:rsidR="00CD0EB0" w:rsidRPr="00035A3E">
              <w:rPr>
                <w:rFonts w:ascii="Arial" w:hAnsi="Arial" w:cs="Arial"/>
                <w:b/>
              </w:rPr>
              <w:t xml:space="preserve"> </w:t>
            </w:r>
            <w:r w:rsidRPr="00035A3E">
              <w:rPr>
                <w:rFonts w:ascii="Arial" w:hAnsi="Arial" w:cs="Arial"/>
                <w:b/>
              </w:rPr>
              <w:t>- External Effectiveness Review Recommendations</w:t>
            </w:r>
          </w:p>
        </w:tc>
      </w:tr>
      <w:tr w:rsidR="00035A3E" w:rsidRPr="00035A3E" w14:paraId="3031E441" w14:textId="77777777" w:rsidTr="00D4484E">
        <w:trPr>
          <w:trHeight w:val="399"/>
        </w:trPr>
        <w:tc>
          <w:tcPr>
            <w:tcW w:w="1141" w:type="dxa"/>
          </w:tcPr>
          <w:p w14:paraId="02CD115D" w14:textId="41EA7E0C" w:rsidR="00B661F2" w:rsidRPr="00035A3E" w:rsidRDefault="00B661F2" w:rsidP="004E210C">
            <w:pPr>
              <w:tabs>
                <w:tab w:val="left" w:pos="5347"/>
              </w:tabs>
              <w:rPr>
                <w:rFonts w:ascii="Arial" w:hAnsi="Arial" w:cs="Arial"/>
              </w:rPr>
            </w:pPr>
            <w:r w:rsidRPr="00035A3E">
              <w:rPr>
                <w:rFonts w:ascii="Arial" w:hAnsi="Arial" w:cs="Arial"/>
              </w:rPr>
              <w:t>11.1</w:t>
            </w:r>
          </w:p>
        </w:tc>
        <w:tc>
          <w:tcPr>
            <w:tcW w:w="7875" w:type="dxa"/>
          </w:tcPr>
          <w:p w14:paraId="14A781F1" w14:textId="371FF527" w:rsidR="00B661F2" w:rsidRPr="00035A3E" w:rsidRDefault="00896E3C" w:rsidP="00896E3C">
            <w:pPr>
              <w:rPr>
                <w:rFonts w:ascii="Arial" w:hAnsi="Arial" w:cs="Arial"/>
              </w:rPr>
            </w:pPr>
            <w:r w:rsidRPr="00035A3E">
              <w:rPr>
                <w:rFonts w:ascii="Arial" w:hAnsi="Arial" w:cs="Arial"/>
              </w:rPr>
              <w:t>The Head of Corporate Governance and Compliance outline</w:t>
            </w:r>
            <w:r w:rsidR="001856F0" w:rsidRPr="00035A3E">
              <w:rPr>
                <w:rFonts w:ascii="Arial" w:hAnsi="Arial" w:cs="Arial"/>
              </w:rPr>
              <w:t>d</w:t>
            </w:r>
            <w:r w:rsidRPr="00035A3E">
              <w:rPr>
                <w:rFonts w:ascii="Arial" w:hAnsi="Arial" w:cs="Arial"/>
              </w:rPr>
              <w:t xml:space="preserve"> proposed actions in response to the recent Board external effectiveness review. These actions </w:t>
            </w:r>
            <w:r w:rsidR="001856F0" w:rsidRPr="00035A3E">
              <w:rPr>
                <w:rFonts w:ascii="Arial" w:hAnsi="Arial" w:cs="Arial"/>
              </w:rPr>
              <w:t>we</w:t>
            </w:r>
            <w:r w:rsidRPr="00035A3E">
              <w:rPr>
                <w:rFonts w:ascii="Arial" w:hAnsi="Arial" w:cs="Arial"/>
              </w:rPr>
              <w:t>re designed to address key areas for improvement and align closely with the Chair’s priorities for the Board this year.</w:t>
            </w:r>
          </w:p>
          <w:p w14:paraId="101FD4C3" w14:textId="133FF054" w:rsidR="00896E3C" w:rsidRPr="00035A3E" w:rsidRDefault="00896E3C" w:rsidP="00896E3C">
            <w:pPr>
              <w:rPr>
                <w:rFonts w:ascii="Arial" w:hAnsi="Arial" w:cs="Arial"/>
              </w:rPr>
            </w:pPr>
          </w:p>
        </w:tc>
      </w:tr>
      <w:tr w:rsidR="00035A3E" w:rsidRPr="00035A3E" w14:paraId="7AB31E56" w14:textId="77777777" w:rsidTr="00D4484E">
        <w:trPr>
          <w:trHeight w:val="399"/>
        </w:trPr>
        <w:tc>
          <w:tcPr>
            <w:tcW w:w="1141" w:type="dxa"/>
          </w:tcPr>
          <w:p w14:paraId="551BC0F8" w14:textId="501CD0D0" w:rsidR="00B661F2" w:rsidRPr="00035A3E" w:rsidRDefault="005003EA" w:rsidP="004E210C">
            <w:pPr>
              <w:tabs>
                <w:tab w:val="left" w:pos="5347"/>
              </w:tabs>
              <w:rPr>
                <w:rFonts w:ascii="Arial" w:hAnsi="Arial" w:cs="Arial"/>
              </w:rPr>
            </w:pPr>
            <w:r w:rsidRPr="00035A3E">
              <w:rPr>
                <w:rFonts w:ascii="Arial" w:hAnsi="Arial" w:cs="Arial"/>
              </w:rPr>
              <w:t>11.2</w:t>
            </w:r>
          </w:p>
        </w:tc>
        <w:tc>
          <w:tcPr>
            <w:tcW w:w="7875" w:type="dxa"/>
          </w:tcPr>
          <w:p w14:paraId="74A355AD" w14:textId="1A5E9583" w:rsidR="00B661F2" w:rsidRPr="00035A3E" w:rsidRDefault="00AC51C4" w:rsidP="00F06B8A">
            <w:pPr>
              <w:rPr>
                <w:rFonts w:ascii="Arial" w:hAnsi="Arial" w:cs="Arial"/>
              </w:rPr>
            </w:pPr>
            <w:r w:rsidRPr="00035A3E">
              <w:rPr>
                <w:rFonts w:ascii="Arial" w:hAnsi="Arial" w:cs="Arial"/>
              </w:rPr>
              <w:t>She highlighted how the proposed actions align</w:t>
            </w:r>
            <w:r w:rsidR="00ED0976" w:rsidRPr="00035A3E">
              <w:rPr>
                <w:rFonts w:ascii="Arial" w:hAnsi="Arial" w:cs="Arial"/>
              </w:rPr>
              <w:t>ed</w:t>
            </w:r>
            <w:r w:rsidRPr="00035A3E">
              <w:rPr>
                <w:rFonts w:ascii="Arial" w:hAnsi="Arial" w:cs="Arial"/>
              </w:rPr>
              <w:t xml:space="preserve"> with the themes of the report and the key objectives and priorities for the Board which the Chair identified at the beginning of the financial year.</w:t>
            </w:r>
          </w:p>
          <w:p w14:paraId="24C6D3AB" w14:textId="6EC6C3AD" w:rsidR="00F06B8A" w:rsidRPr="00035A3E" w:rsidRDefault="00F06B8A" w:rsidP="00F06B8A">
            <w:pPr>
              <w:rPr>
                <w:rFonts w:ascii="Arial" w:hAnsi="Arial" w:cs="Arial"/>
              </w:rPr>
            </w:pPr>
          </w:p>
        </w:tc>
      </w:tr>
      <w:tr w:rsidR="00035A3E" w:rsidRPr="00035A3E" w14:paraId="6CC2F92D" w14:textId="77777777" w:rsidTr="00D4484E">
        <w:trPr>
          <w:trHeight w:val="399"/>
        </w:trPr>
        <w:tc>
          <w:tcPr>
            <w:tcW w:w="1141" w:type="dxa"/>
          </w:tcPr>
          <w:p w14:paraId="449FB391" w14:textId="63B4EE60" w:rsidR="00B661F2" w:rsidRPr="00035A3E" w:rsidRDefault="00354493" w:rsidP="004E210C">
            <w:pPr>
              <w:tabs>
                <w:tab w:val="left" w:pos="5347"/>
              </w:tabs>
              <w:rPr>
                <w:rFonts w:ascii="Arial" w:hAnsi="Arial" w:cs="Arial"/>
              </w:rPr>
            </w:pPr>
            <w:r w:rsidRPr="00035A3E">
              <w:rPr>
                <w:rFonts w:ascii="Arial" w:hAnsi="Arial" w:cs="Arial"/>
              </w:rPr>
              <w:t>11.3</w:t>
            </w:r>
          </w:p>
        </w:tc>
        <w:tc>
          <w:tcPr>
            <w:tcW w:w="7875" w:type="dxa"/>
          </w:tcPr>
          <w:p w14:paraId="450E5203" w14:textId="77777777" w:rsidR="00F06B8A" w:rsidRPr="00035A3E" w:rsidRDefault="00F06B8A" w:rsidP="00F06B8A">
            <w:pPr>
              <w:rPr>
                <w:rFonts w:ascii="Arial" w:hAnsi="Arial" w:cs="Arial"/>
              </w:rPr>
            </w:pPr>
            <w:r w:rsidRPr="00035A3E">
              <w:rPr>
                <w:rFonts w:ascii="Arial" w:hAnsi="Arial" w:cs="Arial"/>
              </w:rPr>
              <w:t>She highlighted the dedicated Board session which would be held on 8 October, facilitated by Campbell Tickell. This session will be used to:</w:t>
            </w:r>
          </w:p>
          <w:p w14:paraId="0356BE96" w14:textId="77777777" w:rsidR="00F06B8A" w:rsidRPr="00035A3E" w:rsidRDefault="00F06B8A" w:rsidP="00F06B8A">
            <w:pPr>
              <w:rPr>
                <w:rFonts w:ascii="Arial" w:hAnsi="Arial" w:cs="Arial"/>
              </w:rPr>
            </w:pPr>
          </w:p>
          <w:p w14:paraId="516D1E32" w14:textId="77777777" w:rsidR="00F06B8A" w:rsidRPr="00035A3E" w:rsidRDefault="00F06B8A" w:rsidP="00F06B8A">
            <w:pPr>
              <w:pStyle w:val="ListParagraph"/>
              <w:numPr>
                <w:ilvl w:val="0"/>
                <w:numId w:val="25"/>
              </w:numPr>
              <w:spacing w:after="160" w:line="259" w:lineRule="auto"/>
              <w:rPr>
                <w:rFonts w:ascii="Arial" w:hAnsi="Arial" w:cs="Arial"/>
              </w:rPr>
            </w:pPr>
            <w:r w:rsidRPr="00035A3E">
              <w:rPr>
                <w:rFonts w:ascii="Arial" w:hAnsi="Arial" w:cs="Arial"/>
              </w:rPr>
              <w:t>Establish shared expectations around the role and responsibilities of Board and Committee members.</w:t>
            </w:r>
          </w:p>
          <w:p w14:paraId="622C4D96" w14:textId="77777777" w:rsidR="00F06B8A" w:rsidRPr="00035A3E" w:rsidRDefault="00F06B8A" w:rsidP="00F06B8A">
            <w:pPr>
              <w:pStyle w:val="ListParagraph"/>
              <w:numPr>
                <w:ilvl w:val="0"/>
                <w:numId w:val="25"/>
              </w:numPr>
              <w:spacing w:after="160" w:line="259" w:lineRule="auto"/>
              <w:rPr>
                <w:rFonts w:ascii="Arial" w:hAnsi="Arial" w:cs="Arial"/>
              </w:rPr>
            </w:pPr>
            <w:r w:rsidRPr="00035A3E">
              <w:rPr>
                <w:rFonts w:ascii="Arial" w:hAnsi="Arial" w:cs="Arial"/>
              </w:rPr>
              <w:t>Clarify the balance of support and challenges expected in the Board/Executive dynamic.</w:t>
            </w:r>
          </w:p>
          <w:p w14:paraId="58A96322" w14:textId="77777777" w:rsidR="00F06B8A" w:rsidRPr="00035A3E" w:rsidRDefault="00F06B8A" w:rsidP="00F06B8A">
            <w:pPr>
              <w:pStyle w:val="ListParagraph"/>
              <w:numPr>
                <w:ilvl w:val="0"/>
                <w:numId w:val="25"/>
              </w:numPr>
              <w:spacing w:after="160" w:line="259" w:lineRule="auto"/>
              <w:rPr>
                <w:rFonts w:ascii="Arial" w:hAnsi="Arial" w:cs="Arial"/>
              </w:rPr>
            </w:pPr>
            <w:r w:rsidRPr="00035A3E">
              <w:rPr>
                <w:rFonts w:ascii="Arial" w:hAnsi="Arial" w:cs="Arial"/>
              </w:rPr>
              <w:lastRenderedPageBreak/>
              <w:t>Enable collective reflection on the Board’s purpose, contribution and future direction.</w:t>
            </w:r>
          </w:p>
          <w:p w14:paraId="3DB891ED" w14:textId="6A914552" w:rsidR="001F0FD9" w:rsidRPr="00035A3E" w:rsidRDefault="00F06B8A" w:rsidP="00457FA6">
            <w:pPr>
              <w:pStyle w:val="ListParagraph"/>
              <w:numPr>
                <w:ilvl w:val="0"/>
                <w:numId w:val="25"/>
              </w:numPr>
              <w:spacing w:after="160" w:line="259" w:lineRule="auto"/>
              <w:rPr>
                <w:rFonts w:ascii="Arial" w:hAnsi="Arial" w:cs="Arial"/>
              </w:rPr>
            </w:pPr>
            <w:r w:rsidRPr="00035A3E">
              <w:rPr>
                <w:rFonts w:ascii="Arial" w:hAnsi="Arial" w:cs="Arial"/>
              </w:rPr>
              <w:t>Explore the role of Board in supporting regulatory decision making using the combined expertise of the Board.</w:t>
            </w:r>
          </w:p>
        </w:tc>
      </w:tr>
      <w:tr w:rsidR="00035A3E" w:rsidRPr="00035A3E" w14:paraId="02C3213E" w14:textId="77777777" w:rsidTr="00D4484E">
        <w:trPr>
          <w:trHeight w:val="399"/>
        </w:trPr>
        <w:tc>
          <w:tcPr>
            <w:tcW w:w="1141" w:type="dxa"/>
          </w:tcPr>
          <w:p w14:paraId="6F0A02CC" w14:textId="02515A32" w:rsidR="00F06B8A" w:rsidRPr="00035A3E" w:rsidRDefault="00457FA6" w:rsidP="004E210C">
            <w:pPr>
              <w:tabs>
                <w:tab w:val="left" w:pos="5347"/>
              </w:tabs>
              <w:rPr>
                <w:rFonts w:ascii="Arial" w:hAnsi="Arial" w:cs="Arial"/>
              </w:rPr>
            </w:pPr>
            <w:r w:rsidRPr="00035A3E">
              <w:rPr>
                <w:rFonts w:ascii="Arial" w:hAnsi="Arial" w:cs="Arial"/>
              </w:rPr>
              <w:lastRenderedPageBreak/>
              <w:t>11.4</w:t>
            </w:r>
          </w:p>
        </w:tc>
        <w:tc>
          <w:tcPr>
            <w:tcW w:w="7875" w:type="dxa"/>
          </w:tcPr>
          <w:p w14:paraId="05FDE97D" w14:textId="77777777" w:rsidR="00457FA6" w:rsidRPr="00035A3E" w:rsidRDefault="00457FA6" w:rsidP="00457FA6">
            <w:pPr>
              <w:rPr>
                <w:rFonts w:ascii="Arial" w:hAnsi="Arial" w:cs="Arial"/>
              </w:rPr>
            </w:pPr>
            <w:r w:rsidRPr="00035A3E">
              <w:rPr>
                <w:rFonts w:ascii="Arial" w:hAnsi="Arial" w:cs="Arial"/>
              </w:rPr>
              <w:t>She highlighted other key actions which would be taken forward which included a Board skills audit, a refresh of the corporate governance framework and director development.</w:t>
            </w:r>
          </w:p>
          <w:p w14:paraId="6E1A51DB" w14:textId="77777777" w:rsidR="00F06B8A" w:rsidRPr="00035A3E" w:rsidRDefault="00F06B8A" w:rsidP="00E52370">
            <w:pPr>
              <w:rPr>
                <w:rFonts w:ascii="Arial" w:hAnsi="Arial" w:cs="Arial"/>
              </w:rPr>
            </w:pPr>
          </w:p>
        </w:tc>
      </w:tr>
      <w:tr w:rsidR="00035A3E" w:rsidRPr="00035A3E" w14:paraId="2691DE6A" w14:textId="77777777" w:rsidTr="00D4484E">
        <w:trPr>
          <w:trHeight w:val="399"/>
        </w:trPr>
        <w:tc>
          <w:tcPr>
            <w:tcW w:w="1141" w:type="dxa"/>
          </w:tcPr>
          <w:p w14:paraId="12DF038B" w14:textId="344F8662" w:rsidR="00F06B8A" w:rsidRPr="00035A3E" w:rsidRDefault="00457FA6" w:rsidP="004E210C">
            <w:pPr>
              <w:tabs>
                <w:tab w:val="left" w:pos="5347"/>
              </w:tabs>
              <w:rPr>
                <w:rFonts w:ascii="Arial" w:hAnsi="Arial" w:cs="Arial"/>
              </w:rPr>
            </w:pPr>
            <w:r w:rsidRPr="00035A3E">
              <w:rPr>
                <w:rFonts w:ascii="Arial" w:hAnsi="Arial" w:cs="Arial"/>
              </w:rPr>
              <w:t>11.5</w:t>
            </w:r>
          </w:p>
        </w:tc>
        <w:tc>
          <w:tcPr>
            <w:tcW w:w="7875" w:type="dxa"/>
          </w:tcPr>
          <w:p w14:paraId="4AAE6481" w14:textId="77777777" w:rsidR="00726E6E" w:rsidRPr="00035A3E" w:rsidRDefault="00726E6E" w:rsidP="00726E6E">
            <w:pPr>
              <w:rPr>
                <w:rFonts w:ascii="Arial" w:hAnsi="Arial" w:cs="Arial"/>
              </w:rPr>
            </w:pPr>
            <w:r w:rsidRPr="00035A3E">
              <w:rPr>
                <w:rFonts w:ascii="Arial" w:hAnsi="Arial" w:cs="Arial"/>
              </w:rPr>
              <w:t>In discussion the Board:</w:t>
            </w:r>
          </w:p>
          <w:p w14:paraId="49C57FA4" w14:textId="77777777" w:rsidR="00726E6E" w:rsidRPr="00035A3E" w:rsidRDefault="00726E6E" w:rsidP="00726E6E">
            <w:pPr>
              <w:rPr>
                <w:rFonts w:ascii="Arial" w:hAnsi="Arial" w:cs="Arial"/>
              </w:rPr>
            </w:pPr>
          </w:p>
          <w:p w14:paraId="1F528F71" w14:textId="702CCC69" w:rsidR="00726E6E" w:rsidRPr="00035A3E" w:rsidRDefault="00726E6E" w:rsidP="00726E6E">
            <w:pPr>
              <w:pStyle w:val="ListParagraph"/>
              <w:numPr>
                <w:ilvl w:val="0"/>
                <w:numId w:val="27"/>
              </w:numPr>
              <w:spacing w:after="160" w:line="259" w:lineRule="auto"/>
              <w:rPr>
                <w:rFonts w:ascii="Arial" w:hAnsi="Arial" w:cs="Arial"/>
              </w:rPr>
            </w:pPr>
            <w:r w:rsidRPr="00035A3E">
              <w:rPr>
                <w:rFonts w:ascii="Arial" w:hAnsi="Arial" w:cs="Arial"/>
              </w:rPr>
              <w:t xml:space="preserve">Highlighted the need for greater clarity on the reporting lines and responsibilities of each </w:t>
            </w:r>
            <w:r w:rsidR="00524B4B" w:rsidRPr="00035A3E">
              <w:rPr>
                <w:rFonts w:ascii="Arial" w:hAnsi="Arial" w:cs="Arial"/>
              </w:rPr>
              <w:t>Board subcommittee</w:t>
            </w:r>
            <w:r w:rsidRPr="00035A3E">
              <w:rPr>
                <w:rFonts w:ascii="Arial" w:hAnsi="Arial" w:cs="Arial"/>
              </w:rPr>
              <w:t>.</w:t>
            </w:r>
          </w:p>
          <w:p w14:paraId="1097B1EF" w14:textId="14E3DD0D" w:rsidR="00F06B8A" w:rsidRPr="00035A3E" w:rsidRDefault="00726E6E" w:rsidP="00552CAB">
            <w:pPr>
              <w:pStyle w:val="ListParagraph"/>
              <w:numPr>
                <w:ilvl w:val="0"/>
                <w:numId w:val="27"/>
              </w:numPr>
              <w:spacing w:after="160" w:line="259" w:lineRule="auto"/>
              <w:rPr>
                <w:rFonts w:ascii="Arial" w:hAnsi="Arial" w:cs="Arial"/>
              </w:rPr>
            </w:pPr>
            <w:r w:rsidRPr="00035A3E">
              <w:rPr>
                <w:rFonts w:ascii="Arial" w:hAnsi="Arial" w:cs="Arial"/>
              </w:rPr>
              <w:t>Noted that progress against the recommendations would be reported back to the Board once closed out</w:t>
            </w:r>
            <w:r w:rsidR="00552CAB" w:rsidRPr="00035A3E">
              <w:rPr>
                <w:rFonts w:ascii="Arial" w:hAnsi="Arial" w:cs="Arial"/>
              </w:rPr>
              <w:t>.</w:t>
            </w:r>
          </w:p>
        </w:tc>
      </w:tr>
      <w:tr w:rsidR="00035A3E" w:rsidRPr="00035A3E" w14:paraId="5A6E0B25" w14:textId="77777777" w:rsidTr="00D4484E">
        <w:trPr>
          <w:trHeight w:val="399"/>
        </w:trPr>
        <w:tc>
          <w:tcPr>
            <w:tcW w:w="1141" w:type="dxa"/>
          </w:tcPr>
          <w:p w14:paraId="30679996" w14:textId="44FD2350" w:rsidR="00726E6E" w:rsidRPr="00035A3E" w:rsidRDefault="00726E6E" w:rsidP="004E210C">
            <w:pPr>
              <w:tabs>
                <w:tab w:val="left" w:pos="5347"/>
              </w:tabs>
              <w:rPr>
                <w:rFonts w:ascii="Arial" w:hAnsi="Arial" w:cs="Arial"/>
              </w:rPr>
            </w:pPr>
            <w:r w:rsidRPr="00035A3E">
              <w:rPr>
                <w:rFonts w:ascii="Arial" w:hAnsi="Arial" w:cs="Arial"/>
              </w:rPr>
              <w:t>11.6</w:t>
            </w:r>
          </w:p>
        </w:tc>
        <w:tc>
          <w:tcPr>
            <w:tcW w:w="7875" w:type="dxa"/>
          </w:tcPr>
          <w:p w14:paraId="12134538" w14:textId="77777777" w:rsidR="00120EDC" w:rsidRPr="00035A3E" w:rsidRDefault="00120EDC" w:rsidP="00120EDC">
            <w:pPr>
              <w:rPr>
                <w:rFonts w:ascii="Arial" w:hAnsi="Arial" w:cs="Arial"/>
              </w:rPr>
            </w:pPr>
            <w:r w:rsidRPr="00035A3E">
              <w:rPr>
                <w:rFonts w:ascii="Arial" w:hAnsi="Arial" w:cs="Arial"/>
              </w:rPr>
              <w:t>The Chair summed up the discussion and confirmed Board approval for the approach and recommendations outlined in the paper.</w:t>
            </w:r>
          </w:p>
          <w:p w14:paraId="117BEE34" w14:textId="77777777" w:rsidR="00726E6E" w:rsidRPr="00035A3E" w:rsidRDefault="00726E6E" w:rsidP="00E52370">
            <w:pPr>
              <w:rPr>
                <w:rFonts w:ascii="Arial" w:hAnsi="Arial" w:cs="Arial"/>
              </w:rPr>
            </w:pPr>
          </w:p>
        </w:tc>
      </w:tr>
      <w:tr w:rsidR="00035A3E" w:rsidRPr="00035A3E" w14:paraId="0DA1DAED" w14:textId="77777777" w:rsidTr="00D4484E">
        <w:trPr>
          <w:trHeight w:val="399"/>
        </w:trPr>
        <w:tc>
          <w:tcPr>
            <w:tcW w:w="1141" w:type="dxa"/>
          </w:tcPr>
          <w:p w14:paraId="2950FF90" w14:textId="33164AF9" w:rsidR="004E210C" w:rsidRPr="00035A3E" w:rsidRDefault="008E0F2F" w:rsidP="004E210C">
            <w:pPr>
              <w:tabs>
                <w:tab w:val="left" w:pos="5347"/>
              </w:tabs>
              <w:rPr>
                <w:rFonts w:ascii="Arial" w:hAnsi="Arial" w:cs="Arial"/>
                <w:b/>
                <w:bCs/>
              </w:rPr>
            </w:pPr>
            <w:r w:rsidRPr="00035A3E">
              <w:rPr>
                <w:rFonts w:ascii="Arial" w:hAnsi="Arial" w:cs="Arial"/>
                <w:b/>
                <w:bCs/>
              </w:rPr>
              <w:t>12</w:t>
            </w:r>
          </w:p>
        </w:tc>
        <w:tc>
          <w:tcPr>
            <w:tcW w:w="7875" w:type="dxa"/>
          </w:tcPr>
          <w:p w14:paraId="4E9E7F99" w14:textId="77777777" w:rsidR="004E210C" w:rsidRPr="00035A3E" w:rsidRDefault="004E210C" w:rsidP="004E210C">
            <w:pPr>
              <w:tabs>
                <w:tab w:val="left" w:pos="5347"/>
              </w:tabs>
              <w:rPr>
                <w:rFonts w:ascii="Arial" w:hAnsi="Arial" w:cs="Arial"/>
                <w:b/>
              </w:rPr>
            </w:pPr>
            <w:r w:rsidRPr="00035A3E">
              <w:rPr>
                <w:rFonts w:ascii="Arial" w:hAnsi="Arial" w:cs="Arial"/>
                <w:b/>
              </w:rPr>
              <w:t>Summing up and Close</w:t>
            </w:r>
          </w:p>
          <w:p w14:paraId="2368FC40" w14:textId="77777777" w:rsidR="004E210C" w:rsidRPr="00035A3E" w:rsidRDefault="004E210C" w:rsidP="004E210C">
            <w:pPr>
              <w:tabs>
                <w:tab w:val="left" w:pos="5347"/>
              </w:tabs>
              <w:rPr>
                <w:rFonts w:ascii="Arial" w:hAnsi="Arial" w:cs="Arial"/>
                <w:bCs/>
              </w:rPr>
            </w:pPr>
          </w:p>
        </w:tc>
      </w:tr>
      <w:tr w:rsidR="00035A3E" w:rsidRPr="00035A3E" w14:paraId="7C3EE10A" w14:textId="77777777" w:rsidTr="00D4484E">
        <w:trPr>
          <w:trHeight w:val="399"/>
        </w:trPr>
        <w:tc>
          <w:tcPr>
            <w:tcW w:w="1141" w:type="dxa"/>
          </w:tcPr>
          <w:p w14:paraId="117D8A0D" w14:textId="43DABECB" w:rsidR="00191EF3" w:rsidRPr="00035A3E" w:rsidRDefault="008E0F2F" w:rsidP="004E210C">
            <w:pPr>
              <w:tabs>
                <w:tab w:val="left" w:pos="5347"/>
              </w:tabs>
              <w:rPr>
                <w:rFonts w:ascii="Arial" w:hAnsi="Arial" w:cs="Arial"/>
              </w:rPr>
            </w:pPr>
            <w:r w:rsidRPr="00035A3E">
              <w:rPr>
                <w:rFonts w:ascii="Arial" w:hAnsi="Arial" w:cs="Arial"/>
              </w:rPr>
              <w:t>12.1</w:t>
            </w:r>
          </w:p>
        </w:tc>
        <w:tc>
          <w:tcPr>
            <w:tcW w:w="7875" w:type="dxa"/>
          </w:tcPr>
          <w:p w14:paraId="06E4E3AF" w14:textId="12959EB8" w:rsidR="001C7B57" w:rsidRPr="00035A3E" w:rsidRDefault="009C3D85" w:rsidP="009C3D85">
            <w:pPr>
              <w:rPr>
                <w:rFonts w:ascii="Arial" w:hAnsi="Arial" w:cs="Arial"/>
              </w:rPr>
            </w:pPr>
            <w:r w:rsidRPr="00035A3E">
              <w:rPr>
                <w:rFonts w:ascii="Arial" w:hAnsi="Arial" w:cs="Arial"/>
              </w:rPr>
              <w:t>The Board agreed the chang</w:t>
            </w:r>
            <w:r w:rsidR="007906AB" w:rsidRPr="00035A3E">
              <w:rPr>
                <w:rFonts w:ascii="Arial" w:hAnsi="Arial" w:cs="Arial"/>
              </w:rPr>
              <w:t>e</w:t>
            </w:r>
            <w:r w:rsidR="00F3424B" w:rsidRPr="00035A3E">
              <w:rPr>
                <w:rFonts w:ascii="Arial" w:hAnsi="Arial" w:cs="Arial"/>
              </w:rPr>
              <w:t xml:space="preserve">s in RRC </w:t>
            </w:r>
            <w:r w:rsidRPr="00035A3E">
              <w:rPr>
                <w:rFonts w:ascii="Arial" w:hAnsi="Arial" w:cs="Arial"/>
              </w:rPr>
              <w:t xml:space="preserve">membership following Tracey Matthew’s departure from the Board on 31 August. Janet Wilson would step into the role </w:t>
            </w:r>
            <w:r w:rsidR="00255EA2" w:rsidRPr="00035A3E">
              <w:rPr>
                <w:rFonts w:ascii="Arial" w:hAnsi="Arial" w:cs="Arial"/>
              </w:rPr>
              <w:t>of</w:t>
            </w:r>
            <w:r w:rsidRPr="00035A3E">
              <w:rPr>
                <w:rFonts w:ascii="Arial" w:hAnsi="Arial" w:cs="Arial"/>
              </w:rPr>
              <w:t xml:space="preserve"> Chair of the RRC with effect from 1 September 2025. Jean Llewellyn would become </w:t>
            </w:r>
            <w:r w:rsidR="00255EA2" w:rsidRPr="00035A3E">
              <w:rPr>
                <w:rFonts w:ascii="Arial" w:hAnsi="Arial" w:cs="Arial"/>
              </w:rPr>
              <w:t>a</w:t>
            </w:r>
            <w:r w:rsidRPr="00035A3E">
              <w:rPr>
                <w:rFonts w:ascii="Arial" w:hAnsi="Arial" w:cs="Arial"/>
              </w:rPr>
              <w:t xml:space="preserve"> member of RRC to ensure quoracy of the </w:t>
            </w:r>
            <w:r w:rsidR="00F3424B" w:rsidRPr="00035A3E">
              <w:rPr>
                <w:rFonts w:ascii="Arial" w:hAnsi="Arial" w:cs="Arial"/>
              </w:rPr>
              <w:t>c</w:t>
            </w:r>
            <w:r w:rsidRPr="00035A3E">
              <w:rPr>
                <w:rFonts w:ascii="Arial" w:hAnsi="Arial" w:cs="Arial"/>
              </w:rPr>
              <w:t>ommittee</w:t>
            </w:r>
            <w:r w:rsidR="00255EA2" w:rsidRPr="00035A3E">
              <w:rPr>
                <w:rFonts w:ascii="Arial" w:hAnsi="Arial" w:cs="Arial"/>
              </w:rPr>
              <w:t xml:space="preserve"> and until such time as the Board </w:t>
            </w:r>
            <w:r w:rsidR="00552CAB" w:rsidRPr="00035A3E">
              <w:rPr>
                <w:rFonts w:ascii="Arial" w:hAnsi="Arial" w:cs="Arial"/>
              </w:rPr>
              <w:t>wa</w:t>
            </w:r>
            <w:r w:rsidR="00255EA2" w:rsidRPr="00035A3E">
              <w:rPr>
                <w:rFonts w:ascii="Arial" w:hAnsi="Arial" w:cs="Arial"/>
              </w:rPr>
              <w:t>s at full strength following the ongoing Non-Executive Director recruitment.</w:t>
            </w:r>
            <w:r w:rsidR="007906AB" w:rsidRPr="00035A3E">
              <w:rPr>
                <w:rFonts w:ascii="Arial" w:hAnsi="Arial" w:cs="Arial"/>
              </w:rPr>
              <w:t xml:space="preserve"> </w:t>
            </w:r>
          </w:p>
          <w:p w14:paraId="1825C68D" w14:textId="7DA0B933" w:rsidR="0047059E" w:rsidRPr="00035A3E" w:rsidRDefault="0047059E" w:rsidP="008D7D9D">
            <w:pPr>
              <w:tabs>
                <w:tab w:val="left" w:pos="5347"/>
              </w:tabs>
              <w:rPr>
                <w:rFonts w:asciiTheme="minorBidi" w:hAnsiTheme="minorBidi" w:cstheme="minorBidi"/>
                <w:highlight w:val="yellow"/>
              </w:rPr>
            </w:pPr>
          </w:p>
        </w:tc>
      </w:tr>
      <w:tr w:rsidR="00035A3E" w:rsidRPr="00035A3E" w14:paraId="19A9346E" w14:textId="77777777" w:rsidTr="00D4484E">
        <w:trPr>
          <w:trHeight w:val="399"/>
        </w:trPr>
        <w:tc>
          <w:tcPr>
            <w:tcW w:w="1141" w:type="dxa"/>
          </w:tcPr>
          <w:p w14:paraId="6249855C" w14:textId="3C505E81" w:rsidR="001C7B57" w:rsidRPr="00035A3E" w:rsidRDefault="001C7B57" w:rsidP="004E210C">
            <w:pPr>
              <w:tabs>
                <w:tab w:val="left" w:pos="5347"/>
              </w:tabs>
              <w:rPr>
                <w:rFonts w:ascii="Arial" w:hAnsi="Arial" w:cs="Arial"/>
              </w:rPr>
            </w:pPr>
            <w:r w:rsidRPr="00035A3E">
              <w:rPr>
                <w:rFonts w:ascii="Arial" w:hAnsi="Arial" w:cs="Arial"/>
              </w:rPr>
              <w:t>12.2</w:t>
            </w:r>
          </w:p>
        </w:tc>
        <w:tc>
          <w:tcPr>
            <w:tcW w:w="7875" w:type="dxa"/>
          </w:tcPr>
          <w:p w14:paraId="0206201E" w14:textId="4AAE9F4A" w:rsidR="00181CB1" w:rsidRPr="00035A3E" w:rsidRDefault="00181CB1" w:rsidP="00181CB1">
            <w:pPr>
              <w:rPr>
                <w:rFonts w:ascii="Arial" w:hAnsi="Arial" w:cs="Arial"/>
              </w:rPr>
            </w:pPr>
            <w:r w:rsidRPr="00035A3E">
              <w:rPr>
                <w:rFonts w:ascii="Arial" w:hAnsi="Arial" w:cs="Arial"/>
              </w:rPr>
              <w:t xml:space="preserve">Roger Hardy welcomed questions on the ARAC </w:t>
            </w:r>
            <w:r w:rsidR="008977B6">
              <w:rPr>
                <w:rFonts w:ascii="Arial" w:hAnsi="Arial" w:cs="Arial"/>
              </w:rPr>
              <w:t>u</w:t>
            </w:r>
            <w:r w:rsidRPr="00035A3E">
              <w:rPr>
                <w:rFonts w:ascii="Arial" w:hAnsi="Arial" w:cs="Arial"/>
              </w:rPr>
              <w:t>pdate following committee meetings on 24 June and 15 July 2025.</w:t>
            </w:r>
          </w:p>
          <w:p w14:paraId="398E0D83" w14:textId="09FD0B3B" w:rsidR="0050669C" w:rsidRPr="00035A3E" w:rsidRDefault="0050669C" w:rsidP="00E52370">
            <w:pPr>
              <w:rPr>
                <w:rFonts w:asciiTheme="minorBidi" w:hAnsiTheme="minorBidi" w:cstheme="minorBidi"/>
              </w:rPr>
            </w:pPr>
          </w:p>
        </w:tc>
      </w:tr>
      <w:tr w:rsidR="00035A3E" w:rsidRPr="00035A3E" w14:paraId="79F1F948" w14:textId="77777777" w:rsidTr="00D4484E">
        <w:trPr>
          <w:trHeight w:val="399"/>
        </w:trPr>
        <w:tc>
          <w:tcPr>
            <w:tcW w:w="1141" w:type="dxa"/>
          </w:tcPr>
          <w:p w14:paraId="70676899" w14:textId="38BADDD0" w:rsidR="00181CB1" w:rsidRPr="00035A3E" w:rsidRDefault="00181CB1" w:rsidP="004E210C">
            <w:pPr>
              <w:tabs>
                <w:tab w:val="left" w:pos="5347"/>
              </w:tabs>
              <w:rPr>
                <w:rFonts w:ascii="Arial" w:hAnsi="Arial" w:cs="Arial"/>
              </w:rPr>
            </w:pPr>
            <w:r w:rsidRPr="00035A3E">
              <w:rPr>
                <w:rFonts w:ascii="Arial" w:hAnsi="Arial" w:cs="Arial"/>
              </w:rPr>
              <w:t>12.3</w:t>
            </w:r>
          </w:p>
        </w:tc>
        <w:tc>
          <w:tcPr>
            <w:tcW w:w="7875" w:type="dxa"/>
          </w:tcPr>
          <w:p w14:paraId="724E26DE" w14:textId="04327804" w:rsidR="00D1039E" w:rsidRPr="00035A3E" w:rsidRDefault="00D1039E" w:rsidP="00D1039E">
            <w:pPr>
              <w:rPr>
                <w:rFonts w:ascii="Arial" w:hAnsi="Arial" w:cs="Arial"/>
              </w:rPr>
            </w:pPr>
            <w:r w:rsidRPr="00035A3E">
              <w:rPr>
                <w:rFonts w:ascii="Arial" w:hAnsi="Arial" w:cs="Arial"/>
              </w:rPr>
              <w:t>In discussion the Board:</w:t>
            </w:r>
          </w:p>
          <w:p w14:paraId="7E18150B" w14:textId="77777777" w:rsidR="00D1039E" w:rsidRPr="00035A3E" w:rsidRDefault="00D1039E" w:rsidP="00D1039E">
            <w:pPr>
              <w:rPr>
                <w:rFonts w:ascii="Arial" w:hAnsi="Arial" w:cs="Arial"/>
              </w:rPr>
            </w:pPr>
          </w:p>
          <w:p w14:paraId="4A249EEE" w14:textId="4BC9B6F6" w:rsidR="00181CB1" w:rsidRPr="00035A3E" w:rsidRDefault="00D1039E" w:rsidP="00611E08">
            <w:pPr>
              <w:pStyle w:val="ListParagraph"/>
              <w:numPr>
                <w:ilvl w:val="0"/>
                <w:numId w:val="29"/>
              </w:numPr>
              <w:spacing w:after="160" w:line="259" w:lineRule="auto"/>
              <w:rPr>
                <w:rFonts w:ascii="Arial" w:hAnsi="Arial" w:cs="Arial"/>
              </w:rPr>
            </w:pPr>
            <w:r w:rsidRPr="00035A3E">
              <w:rPr>
                <w:rFonts w:ascii="Arial" w:hAnsi="Arial" w:cs="Arial"/>
              </w:rPr>
              <w:t>Requested quarterly reminders of the audit programme.</w:t>
            </w:r>
          </w:p>
        </w:tc>
      </w:tr>
      <w:tr w:rsidR="00035A3E" w:rsidRPr="00035A3E" w14:paraId="040E5F67" w14:textId="77777777" w:rsidTr="00D4484E">
        <w:trPr>
          <w:trHeight w:val="399"/>
        </w:trPr>
        <w:tc>
          <w:tcPr>
            <w:tcW w:w="1141" w:type="dxa"/>
          </w:tcPr>
          <w:p w14:paraId="52F543C7" w14:textId="1F3D05BF" w:rsidR="00181CB1" w:rsidRPr="00035A3E" w:rsidRDefault="00181CB1" w:rsidP="004E210C">
            <w:pPr>
              <w:tabs>
                <w:tab w:val="left" w:pos="5347"/>
              </w:tabs>
              <w:rPr>
                <w:rFonts w:ascii="Arial" w:hAnsi="Arial" w:cs="Arial"/>
              </w:rPr>
            </w:pPr>
            <w:r w:rsidRPr="00035A3E">
              <w:rPr>
                <w:rFonts w:ascii="Arial" w:hAnsi="Arial" w:cs="Arial"/>
              </w:rPr>
              <w:t>12.4</w:t>
            </w:r>
          </w:p>
        </w:tc>
        <w:tc>
          <w:tcPr>
            <w:tcW w:w="7875" w:type="dxa"/>
          </w:tcPr>
          <w:p w14:paraId="36AE6180" w14:textId="55AA30F6" w:rsidR="002A7A55" w:rsidRPr="00035A3E" w:rsidRDefault="002A7A55" w:rsidP="002A7A55">
            <w:pPr>
              <w:rPr>
                <w:rFonts w:ascii="Arial" w:hAnsi="Arial" w:cs="Arial"/>
              </w:rPr>
            </w:pPr>
            <w:r w:rsidRPr="00035A3E">
              <w:rPr>
                <w:rFonts w:ascii="Arial" w:hAnsi="Arial" w:cs="Arial"/>
              </w:rPr>
              <w:t>The Chair of RRC provided an update following the RRC on 24 July. She reflected on the discussion on Director objectives and the need for these to be streamlined. The Committee had highlighted the opportunity for a more enterpris</w:t>
            </w:r>
            <w:r w:rsidR="007C23B3" w:rsidRPr="00035A3E">
              <w:rPr>
                <w:rFonts w:ascii="Arial" w:hAnsi="Arial" w:cs="Arial"/>
              </w:rPr>
              <w:t>ing</w:t>
            </w:r>
            <w:r w:rsidRPr="00035A3E">
              <w:rPr>
                <w:rFonts w:ascii="Arial" w:hAnsi="Arial" w:cs="Arial"/>
              </w:rPr>
              <w:t xml:space="preserve"> approach to be taken on objectives.</w:t>
            </w:r>
          </w:p>
          <w:p w14:paraId="2636169E" w14:textId="77777777" w:rsidR="00181CB1" w:rsidRPr="00035A3E" w:rsidRDefault="00181CB1" w:rsidP="00181CB1">
            <w:pPr>
              <w:rPr>
                <w:rFonts w:ascii="Arial" w:hAnsi="Arial" w:cs="Arial"/>
              </w:rPr>
            </w:pPr>
          </w:p>
        </w:tc>
      </w:tr>
      <w:tr w:rsidR="00035A3E" w:rsidRPr="00035A3E" w14:paraId="03621EE1" w14:textId="77777777" w:rsidTr="00D4484E">
        <w:trPr>
          <w:trHeight w:val="399"/>
        </w:trPr>
        <w:tc>
          <w:tcPr>
            <w:tcW w:w="1141" w:type="dxa"/>
          </w:tcPr>
          <w:p w14:paraId="6E4A4764" w14:textId="6E57B484" w:rsidR="00181CB1" w:rsidRPr="00035A3E" w:rsidRDefault="00181CB1" w:rsidP="004E210C">
            <w:pPr>
              <w:tabs>
                <w:tab w:val="left" w:pos="5347"/>
              </w:tabs>
              <w:rPr>
                <w:rFonts w:ascii="Arial" w:hAnsi="Arial" w:cs="Arial"/>
              </w:rPr>
            </w:pPr>
            <w:r w:rsidRPr="00035A3E">
              <w:rPr>
                <w:rFonts w:ascii="Arial" w:hAnsi="Arial" w:cs="Arial"/>
              </w:rPr>
              <w:t>12.5</w:t>
            </w:r>
          </w:p>
        </w:tc>
        <w:tc>
          <w:tcPr>
            <w:tcW w:w="7875" w:type="dxa"/>
          </w:tcPr>
          <w:p w14:paraId="365777B4" w14:textId="4FE67D8D" w:rsidR="00D514CD" w:rsidRPr="00035A3E" w:rsidRDefault="00D514CD" w:rsidP="00D514CD">
            <w:pPr>
              <w:rPr>
                <w:rFonts w:ascii="Arial" w:hAnsi="Arial" w:cs="Arial"/>
              </w:rPr>
            </w:pPr>
            <w:r w:rsidRPr="00035A3E">
              <w:rPr>
                <w:rFonts w:ascii="Arial" w:hAnsi="Arial" w:cs="Arial"/>
              </w:rPr>
              <w:t xml:space="preserve">The Chair noted that this was </w:t>
            </w:r>
            <w:r w:rsidR="007C23B3" w:rsidRPr="00035A3E">
              <w:rPr>
                <w:rFonts w:ascii="Arial" w:hAnsi="Arial" w:cs="Arial"/>
              </w:rPr>
              <w:t xml:space="preserve">Tracey Mathews’ </w:t>
            </w:r>
            <w:r w:rsidRPr="00035A3E">
              <w:rPr>
                <w:rFonts w:ascii="Arial" w:hAnsi="Arial" w:cs="Arial"/>
              </w:rPr>
              <w:t xml:space="preserve">last Board meeting and thanked her for her contributions to the Board since her appointment in 2020, including </w:t>
            </w:r>
            <w:r w:rsidR="00604899" w:rsidRPr="00035A3E">
              <w:rPr>
                <w:rFonts w:ascii="Arial" w:hAnsi="Arial" w:cs="Arial"/>
              </w:rPr>
              <w:t xml:space="preserve">in her role </w:t>
            </w:r>
            <w:r w:rsidRPr="00035A3E">
              <w:rPr>
                <w:rFonts w:ascii="Arial" w:hAnsi="Arial" w:cs="Arial"/>
              </w:rPr>
              <w:t>as Chair of the RRC.</w:t>
            </w:r>
          </w:p>
          <w:p w14:paraId="32A1C728" w14:textId="77777777" w:rsidR="00181CB1" w:rsidRPr="00035A3E" w:rsidRDefault="00181CB1" w:rsidP="00181CB1">
            <w:pPr>
              <w:rPr>
                <w:rFonts w:ascii="Arial" w:hAnsi="Arial" w:cs="Arial"/>
              </w:rPr>
            </w:pPr>
          </w:p>
        </w:tc>
      </w:tr>
      <w:tr w:rsidR="00035A3E" w:rsidRPr="00035A3E" w14:paraId="6824584A" w14:textId="77777777" w:rsidTr="00D4484E">
        <w:trPr>
          <w:trHeight w:val="399"/>
        </w:trPr>
        <w:tc>
          <w:tcPr>
            <w:tcW w:w="1141" w:type="dxa"/>
          </w:tcPr>
          <w:p w14:paraId="66474CF1" w14:textId="0EEE5E8E" w:rsidR="00181CB1" w:rsidRPr="00035A3E" w:rsidRDefault="00181CB1" w:rsidP="004E210C">
            <w:pPr>
              <w:tabs>
                <w:tab w:val="left" w:pos="5347"/>
              </w:tabs>
              <w:rPr>
                <w:rFonts w:ascii="Arial" w:hAnsi="Arial" w:cs="Arial"/>
              </w:rPr>
            </w:pPr>
            <w:r w:rsidRPr="00035A3E">
              <w:rPr>
                <w:rFonts w:ascii="Arial" w:hAnsi="Arial" w:cs="Arial"/>
              </w:rPr>
              <w:t>12.6</w:t>
            </w:r>
          </w:p>
        </w:tc>
        <w:tc>
          <w:tcPr>
            <w:tcW w:w="7875" w:type="dxa"/>
          </w:tcPr>
          <w:p w14:paraId="585FA406" w14:textId="43B17670" w:rsidR="00181CB1" w:rsidRPr="00035A3E" w:rsidRDefault="00D514CD" w:rsidP="00181CB1">
            <w:pPr>
              <w:rPr>
                <w:rFonts w:ascii="Arial" w:hAnsi="Arial" w:cs="Arial"/>
              </w:rPr>
            </w:pPr>
            <w:r w:rsidRPr="00035A3E">
              <w:rPr>
                <w:rFonts w:asciiTheme="minorBidi" w:hAnsiTheme="minorBidi" w:cstheme="minorBidi"/>
              </w:rPr>
              <w:t>There was no other business raised.</w:t>
            </w:r>
          </w:p>
        </w:tc>
      </w:tr>
      <w:tr w:rsidR="00035A3E" w:rsidRPr="00035A3E" w14:paraId="52D99094" w14:textId="77777777" w:rsidTr="00D4484E">
        <w:trPr>
          <w:trHeight w:val="399"/>
        </w:trPr>
        <w:tc>
          <w:tcPr>
            <w:tcW w:w="1141" w:type="dxa"/>
          </w:tcPr>
          <w:p w14:paraId="033B4AC8" w14:textId="6F5D3179" w:rsidR="00F65A9F" w:rsidRPr="00035A3E" w:rsidRDefault="00F65A9F" w:rsidP="004E210C">
            <w:pPr>
              <w:tabs>
                <w:tab w:val="left" w:pos="5347"/>
              </w:tabs>
              <w:rPr>
                <w:rFonts w:ascii="Arial" w:hAnsi="Arial" w:cs="Arial"/>
                <w:b/>
                <w:bCs/>
              </w:rPr>
            </w:pPr>
            <w:r w:rsidRPr="00035A3E">
              <w:rPr>
                <w:rFonts w:ascii="Arial" w:hAnsi="Arial" w:cs="Arial"/>
                <w:b/>
                <w:bCs/>
              </w:rPr>
              <w:t>13</w:t>
            </w:r>
          </w:p>
        </w:tc>
        <w:tc>
          <w:tcPr>
            <w:tcW w:w="7875" w:type="dxa"/>
          </w:tcPr>
          <w:p w14:paraId="5418F32F" w14:textId="3AB83C75" w:rsidR="00D3687E" w:rsidRPr="00035A3E" w:rsidRDefault="00710CB5" w:rsidP="00D3687E">
            <w:pPr>
              <w:rPr>
                <w:rFonts w:ascii="Arial" w:hAnsi="Arial" w:cs="Arial"/>
                <w:b/>
                <w:bCs/>
              </w:rPr>
            </w:pPr>
            <w:r w:rsidRPr="00035A3E">
              <w:rPr>
                <w:rFonts w:ascii="Arial" w:hAnsi="Arial" w:cs="Arial"/>
                <w:b/>
                <w:bCs/>
              </w:rPr>
              <w:t xml:space="preserve">Reflections from CE/CNI following first month in post </w:t>
            </w:r>
            <w:r w:rsidR="00D71E12" w:rsidRPr="00035A3E">
              <w:rPr>
                <w:rFonts w:ascii="Arial" w:hAnsi="Arial" w:cs="Arial"/>
                <w:b/>
                <w:bCs/>
              </w:rPr>
              <w:t>(Closed Session)</w:t>
            </w:r>
          </w:p>
          <w:p w14:paraId="14B0848B" w14:textId="77777777" w:rsidR="00F65A9F" w:rsidRPr="00035A3E" w:rsidRDefault="00F65A9F" w:rsidP="00362477">
            <w:pPr>
              <w:tabs>
                <w:tab w:val="left" w:pos="5347"/>
              </w:tabs>
              <w:rPr>
                <w:rFonts w:asciiTheme="minorBidi" w:hAnsiTheme="minorBidi" w:cstheme="minorBidi"/>
              </w:rPr>
            </w:pPr>
          </w:p>
        </w:tc>
      </w:tr>
      <w:tr w:rsidR="00035A3E" w:rsidRPr="00035A3E" w14:paraId="00ED53BD" w14:textId="77777777" w:rsidTr="00D4484E">
        <w:trPr>
          <w:trHeight w:val="399"/>
        </w:trPr>
        <w:tc>
          <w:tcPr>
            <w:tcW w:w="1141" w:type="dxa"/>
          </w:tcPr>
          <w:p w14:paraId="7F8C6490" w14:textId="4094580A" w:rsidR="00F65A9F" w:rsidRPr="00035A3E" w:rsidRDefault="00A0646D" w:rsidP="004E210C">
            <w:pPr>
              <w:tabs>
                <w:tab w:val="left" w:pos="5347"/>
              </w:tabs>
              <w:rPr>
                <w:rFonts w:ascii="Arial" w:hAnsi="Arial" w:cs="Arial"/>
              </w:rPr>
            </w:pPr>
            <w:r w:rsidRPr="00035A3E">
              <w:rPr>
                <w:rFonts w:ascii="Arial" w:hAnsi="Arial" w:cs="Arial"/>
              </w:rPr>
              <w:t>13.1</w:t>
            </w:r>
          </w:p>
        </w:tc>
        <w:tc>
          <w:tcPr>
            <w:tcW w:w="7875" w:type="dxa"/>
          </w:tcPr>
          <w:p w14:paraId="500BEBD4" w14:textId="77777777" w:rsidR="00542F93" w:rsidRPr="00035A3E" w:rsidRDefault="00542F93" w:rsidP="00542F93">
            <w:pPr>
              <w:rPr>
                <w:rFonts w:asciiTheme="minorBidi" w:hAnsiTheme="minorBidi"/>
              </w:rPr>
            </w:pPr>
            <w:r w:rsidRPr="00035A3E">
              <w:rPr>
                <w:rFonts w:asciiTheme="minorBidi" w:hAnsiTheme="minorBidi"/>
              </w:rPr>
              <w:t>The CE/CNI shared with the Board his reflections from his first month in post as CE/CNI.</w:t>
            </w:r>
          </w:p>
          <w:p w14:paraId="47FAF09B" w14:textId="77777777" w:rsidR="00F65A9F" w:rsidRPr="00035A3E" w:rsidRDefault="00F65A9F" w:rsidP="00E52370">
            <w:pPr>
              <w:rPr>
                <w:rFonts w:asciiTheme="minorBidi" w:hAnsiTheme="minorBidi" w:cstheme="minorBidi"/>
              </w:rPr>
            </w:pPr>
          </w:p>
        </w:tc>
      </w:tr>
      <w:tr w:rsidR="00035A3E" w:rsidRPr="00035A3E" w14:paraId="69897DBE" w14:textId="77777777" w:rsidTr="00D4484E">
        <w:trPr>
          <w:trHeight w:val="399"/>
        </w:trPr>
        <w:tc>
          <w:tcPr>
            <w:tcW w:w="1141" w:type="dxa"/>
          </w:tcPr>
          <w:p w14:paraId="008EBE2D" w14:textId="77777777" w:rsidR="004E210C" w:rsidRPr="00035A3E" w:rsidRDefault="004E210C" w:rsidP="004E210C">
            <w:pPr>
              <w:tabs>
                <w:tab w:val="left" w:pos="5347"/>
              </w:tabs>
              <w:rPr>
                <w:rFonts w:ascii="Arial" w:hAnsi="Arial" w:cs="Arial"/>
              </w:rPr>
            </w:pPr>
          </w:p>
        </w:tc>
        <w:tc>
          <w:tcPr>
            <w:tcW w:w="7875" w:type="dxa"/>
          </w:tcPr>
          <w:p w14:paraId="5E1DA1A3" w14:textId="77777777" w:rsidR="004E210C" w:rsidRPr="00035A3E" w:rsidRDefault="004E210C" w:rsidP="00DD5A7E">
            <w:pPr>
              <w:tabs>
                <w:tab w:val="left" w:pos="5347"/>
              </w:tabs>
              <w:rPr>
                <w:rFonts w:ascii="Arial" w:hAnsi="Arial" w:cs="Arial"/>
                <w:bCs/>
              </w:rPr>
            </w:pPr>
            <w:r w:rsidRPr="00035A3E">
              <w:rPr>
                <w:rFonts w:ascii="Arial" w:hAnsi="Arial" w:cs="Arial"/>
                <w:b/>
              </w:rPr>
              <w:t xml:space="preserve">Date and Location of Next Meeting: </w:t>
            </w:r>
            <w:r w:rsidR="00576D6D" w:rsidRPr="00035A3E">
              <w:rPr>
                <w:rFonts w:ascii="Arial" w:hAnsi="Arial" w:cs="Arial"/>
                <w:bCs/>
              </w:rPr>
              <w:t xml:space="preserve">2 September, </w:t>
            </w:r>
            <w:r w:rsidR="00611E08" w:rsidRPr="00035A3E">
              <w:rPr>
                <w:rFonts w:ascii="Arial" w:hAnsi="Arial" w:cs="Arial"/>
                <w:bCs/>
              </w:rPr>
              <w:t>Cannington Court, Bridgwater</w:t>
            </w:r>
          </w:p>
          <w:p w14:paraId="7F227FB0" w14:textId="1D1779CD" w:rsidR="00611E08" w:rsidRPr="00035A3E" w:rsidRDefault="00611E08" w:rsidP="00DD5A7E">
            <w:pPr>
              <w:tabs>
                <w:tab w:val="left" w:pos="5347"/>
              </w:tabs>
              <w:rPr>
                <w:rFonts w:ascii="Arial" w:hAnsi="Arial" w:cs="Arial"/>
                <w:bCs/>
              </w:rPr>
            </w:pPr>
          </w:p>
        </w:tc>
      </w:tr>
      <w:tr w:rsidR="004E210C" w:rsidRPr="00035A3E" w14:paraId="6A4E8A17" w14:textId="77777777" w:rsidTr="00D4484E">
        <w:trPr>
          <w:trHeight w:val="399"/>
        </w:trPr>
        <w:tc>
          <w:tcPr>
            <w:tcW w:w="1141" w:type="dxa"/>
          </w:tcPr>
          <w:p w14:paraId="5D647D92" w14:textId="77777777" w:rsidR="004E210C" w:rsidRPr="00035A3E" w:rsidRDefault="004E210C" w:rsidP="004E210C">
            <w:pPr>
              <w:tabs>
                <w:tab w:val="left" w:pos="5347"/>
              </w:tabs>
              <w:rPr>
                <w:rFonts w:ascii="Arial" w:hAnsi="Arial" w:cs="Arial"/>
              </w:rPr>
            </w:pPr>
          </w:p>
        </w:tc>
        <w:tc>
          <w:tcPr>
            <w:tcW w:w="7875" w:type="dxa"/>
          </w:tcPr>
          <w:p w14:paraId="0EE2EB15" w14:textId="77777777" w:rsidR="00D57C11" w:rsidRPr="00035A3E" w:rsidRDefault="004E210C" w:rsidP="00D57C11">
            <w:pPr>
              <w:tabs>
                <w:tab w:val="left" w:pos="5347"/>
              </w:tabs>
              <w:rPr>
                <w:rFonts w:ascii="Arial" w:hAnsi="Arial" w:cs="Arial"/>
                <w:b/>
              </w:rPr>
            </w:pPr>
            <w:r w:rsidRPr="00035A3E">
              <w:rPr>
                <w:rFonts w:ascii="Arial" w:hAnsi="Arial" w:cs="Arial"/>
                <w:b/>
              </w:rPr>
              <w:t>Reports for Information:</w:t>
            </w:r>
          </w:p>
          <w:p w14:paraId="5716D0F4" w14:textId="77777777" w:rsidR="00D57C11" w:rsidRPr="00035A3E" w:rsidRDefault="00D57C11" w:rsidP="00D57C11">
            <w:pPr>
              <w:tabs>
                <w:tab w:val="left" w:pos="5347"/>
              </w:tabs>
              <w:rPr>
                <w:rFonts w:ascii="Arial" w:hAnsi="Arial" w:cs="Arial"/>
              </w:rPr>
            </w:pPr>
          </w:p>
          <w:p w14:paraId="4E50619E" w14:textId="6443069C" w:rsidR="00B83CC6" w:rsidRPr="00035A3E" w:rsidRDefault="007F5822" w:rsidP="00B83CC6">
            <w:pPr>
              <w:pStyle w:val="ListParagraph"/>
              <w:numPr>
                <w:ilvl w:val="0"/>
                <w:numId w:val="17"/>
              </w:numPr>
              <w:tabs>
                <w:tab w:val="left" w:pos="5347"/>
              </w:tabs>
              <w:rPr>
                <w:rFonts w:ascii="Arial" w:hAnsi="Arial" w:cs="Arial"/>
              </w:rPr>
            </w:pPr>
            <w:r w:rsidRPr="00035A3E">
              <w:rPr>
                <w:rFonts w:ascii="Arial" w:hAnsi="Arial" w:cs="Arial"/>
              </w:rPr>
              <w:t>ONR 2020-2025 Strategy and Organisational Effectiveness Indicator (OEI) closure report</w:t>
            </w:r>
            <w:r w:rsidR="00EB0AA7" w:rsidRPr="00035A3E">
              <w:rPr>
                <w:rFonts w:ascii="Arial" w:hAnsi="Arial" w:cs="Arial"/>
              </w:rPr>
              <w:t>.</w:t>
            </w:r>
          </w:p>
          <w:p w14:paraId="42EF772B" w14:textId="436B605F" w:rsidR="00490360" w:rsidRPr="00035A3E" w:rsidRDefault="00D57C11" w:rsidP="00B83CC6">
            <w:pPr>
              <w:pStyle w:val="ListParagraph"/>
              <w:numPr>
                <w:ilvl w:val="0"/>
                <w:numId w:val="17"/>
              </w:numPr>
              <w:tabs>
                <w:tab w:val="left" w:pos="5347"/>
              </w:tabs>
              <w:rPr>
                <w:rFonts w:ascii="Arial" w:hAnsi="Arial" w:cs="Arial"/>
              </w:rPr>
            </w:pPr>
            <w:r w:rsidRPr="00035A3E">
              <w:rPr>
                <w:rFonts w:ascii="Arial" w:hAnsi="Arial" w:cs="Arial"/>
              </w:rPr>
              <w:t>Letter from Mark Foy to Lee McDonough (D</w:t>
            </w:r>
            <w:r w:rsidR="00EB0AA7" w:rsidRPr="00035A3E">
              <w:rPr>
                <w:rFonts w:ascii="Arial" w:hAnsi="Arial" w:cs="Arial"/>
              </w:rPr>
              <w:t xml:space="preserve">epartment for </w:t>
            </w:r>
            <w:r w:rsidRPr="00035A3E">
              <w:rPr>
                <w:rFonts w:ascii="Arial" w:hAnsi="Arial" w:cs="Arial"/>
              </w:rPr>
              <w:t>E</w:t>
            </w:r>
            <w:r w:rsidR="00EB0AA7" w:rsidRPr="00035A3E">
              <w:rPr>
                <w:rFonts w:ascii="Arial" w:hAnsi="Arial" w:cs="Arial"/>
              </w:rPr>
              <w:t xml:space="preserve">nergy </w:t>
            </w:r>
            <w:r w:rsidRPr="00035A3E">
              <w:rPr>
                <w:rFonts w:ascii="Arial" w:hAnsi="Arial" w:cs="Arial"/>
              </w:rPr>
              <w:t>S</w:t>
            </w:r>
            <w:r w:rsidR="00EB0AA7" w:rsidRPr="00035A3E">
              <w:rPr>
                <w:rFonts w:ascii="Arial" w:hAnsi="Arial" w:cs="Arial"/>
              </w:rPr>
              <w:t xml:space="preserve">ecurity </w:t>
            </w:r>
            <w:r w:rsidR="00A91B92" w:rsidRPr="00035A3E">
              <w:rPr>
                <w:rFonts w:ascii="Arial" w:hAnsi="Arial" w:cs="Arial"/>
              </w:rPr>
              <w:t xml:space="preserve">and </w:t>
            </w:r>
            <w:r w:rsidRPr="00035A3E">
              <w:rPr>
                <w:rFonts w:ascii="Arial" w:hAnsi="Arial" w:cs="Arial"/>
              </w:rPr>
              <w:t>N</w:t>
            </w:r>
            <w:r w:rsidR="00A91B92" w:rsidRPr="00035A3E">
              <w:rPr>
                <w:rFonts w:ascii="Arial" w:hAnsi="Arial" w:cs="Arial"/>
              </w:rPr>
              <w:t xml:space="preserve">et </w:t>
            </w:r>
            <w:r w:rsidRPr="00035A3E">
              <w:rPr>
                <w:rFonts w:ascii="Arial" w:hAnsi="Arial" w:cs="Arial"/>
              </w:rPr>
              <w:t>Z</w:t>
            </w:r>
            <w:r w:rsidR="00A91B92" w:rsidRPr="00035A3E">
              <w:rPr>
                <w:rFonts w:ascii="Arial" w:hAnsi="Arial" w:cs="Arial"/>
              </w:rPr>
              <w:t>ero</w:t>
            </w:r>
            <w:r w:rsidRPr="00035A3E">
              <w:rPr>
                <w:rFonts w:ascii="Arial" w:hAnsi="Arial" w:cs="Arial"/>
              </w:rPr>
              <w:t>)</w:t>
            </w:r>
            <w:r w:rsidR="00EB0AA7" w:rsidRPr="00035A3E">
              <w:rPr>
                <w:rFonts w:ascii="Arial" w:hAnsi="Arial" w:cs="Arial"/>
              </w:rPr>
              <w:t xml:space="preserve"> </w:t>
            </w:r>
            <w:r w:rsidRPr="00035A3E">
              <w:rPr>
                <w:rFonts w:ascii="Arial" w:hAnsi="Arial" w:cs="Arial"/>
              </w:rPr>
              <w:t>- 30 June</w:t>
            </w:r>
            <w:r w:rsidR="00A91B92" w:rsidRPr="00035A3E">
              <w:rPr>
                <w:rFonts w:ascii="Arial" w:hAnsi="Arial" w:cs="Arial"/>
              </w:rPr>
              <w:t>.</w:t>
            </w:r>
          </w:p>
          <w:p w14:paraId="658158CA" w14:textId="171DDCBD" w:rsidR="00E67DCD" w:rsidRPr="00035A3E" w:rsidRDefault="00E67DCD" w:rsidP="00E67DCD">
            <w:pPr>
              <w:pStyle w:val="ListParagraph"/>
              <w:numPr>
                <w:ilvl w:val="0"/>
                <w:numId w:val="17"/>
              </w:numPr>
              <w:tabs>
                <w:tab w:val="left" w:pos="5347"/>
              </w:tabs>
              <w:rPr>
                <w:rFonts w:ascii="Arial" w:hAnsi="Arial" w:cs="Arial"/>
              </w:rPr>
            </w:pPr>
            <w:r w:rsidRPr="00035A3E">
              <w:rPr>
                <w:rFonts w:ascii="Arial" w:hAnsi="Arial" w:cs="Arial"/>
              </w:rPr>
              <w:t>Annual Data Protection Compliance Report</w:t>
            </w:r>
            <w:r w:rsidR="00A91B92" w:rsidRPr="00035A3E">
              <w:rPr>
                <w:rFonts w:ascii="Arial" w:hAnsi="Arial" w:cs="Arial"/>
              </w:rPr>
              <w:t>.</w:t>
            </w:r>
          </w:p>
          <w:p w14:paraId="73324358" w14:textId="4710AB1D" w:rsidR="004E210C" w:rsidRPr="00035A3E" w:rsidRDefault="00377A00" w:rsidP="00E67DCD">
            <w:pPr>
              <w:pStyle w:val="ListParagraph"/>
              <w:numPr>
                <w:ilvl w:val="0"/>
                <w:numId w:val="17"/>
              </w:numPr>
              <w:tabs>
                <w:tab w:val="left" w:pos="5347"/>
              </w:tabs>
              <w:rPr>
                <w:rFonts w:ascii="Arial" w:hAnsi="Arial" w:cs="Arial"/>
                <w:b/>
              </w:rPr>
            </w:pPr>
            <w:r w:rsidRPr="00035A3E">
              <w:rPr>
                <w:rFonts w:ascii="Arial" w:hAnsi="Arial" w:cs="Arial"/>
              </w:rPr>
              <w:t>Board Forward Look</w:t>
            </w:r>
            <w:r w:rsidR="00B03201" w:rsidRPr="00035A3E">
              <w:rPr>
                <w:rFonts w:ascii="Arial" w:hAnsi="Arial" w:cs="Arial"/>
              </w:rPr>
              <w:t>.</w:t>
            </w:r>
          </w:p>
        </w:tc>
      </w:tr>
    </w:tbl>
    <w:p w14:paraId="15901133" w14:textId="77777777" w:rsidR="00552726" w:rsidRPr="00035A3E" w:rsidRDefault="00552726" w:rsidP="00140A98">
      <w:pPr>
        <w:spacing w:after="160" w:line="259" w:lineRule="auto"/>
      </w:pPr>
    </w:p>
    <w:p w14:paraId="4FB944BC" w14:textId="77777777" w:rsidR="00594AAC" w:rsidRPr="00035A3E" w:rsidRDefault="00594AAC" w:rsidP="00E2267D">
      <w:pPr>
        <w:tabs>
          <w:tab w:val="left" w:pos="5347"/>
        </w:tabs>
        <w:rPr>
          <w:rFonts w:ascii="Arial" w:hAnsi="Arial" w:cs="Arial"/>
          <w:bCs/>
        </w:rPr>
      </w:pPr>
    </w:p>
    <w:sectPr w:rsidR="00594AAC" w:rsidRPr="00035A3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 Jones" w:date="2025-12-18T09:11:00Z" w:initials="DJ">
    <w:p w14:paraId="299C6C51" w14:textId="77777777" w:rsidR="002A30DC" w:rsidRDefault="00863C7B" w:rsidP="002A30DC">
      <w:pPr>
        <w:pStyle w:val="CommentText"/>
      </w:pPr>
      <w:r>
        <w:rPr>
          <w:rStyle w:val="CommentReference"/>
        </w:rPr>
        <w:annotationRef/>
      </w:r>
      <w:r w:rsidR="002A30DC">
        <w:t>While this was the case, I suggest we tweak</w:t>
      </w:r>
    </w:p>
  </w:comment>
  <w:comment w:id="1" w:author="Daniel Jones" w:date="2025-12-18T09:15:00Z" w:initials="DJ">
    <w:p w14:paraId="09EA4C72" w14:textId="77777777" w:rsidR="002A1CE0" w:rsidRDefault="002A1CE0" w:rsidP="002A1CE0">
      <w:pPr>
        <w:pStyle w:val="CommentText"/>
      </w:pPr>
      <w:r>
        <w:rPr>
          <w:rStyle w:val="CommentReference"/>
        </w:rPr>
        <w:annotationRef/>
      </w:r>
      <w:r>
        <w:t>Consider softening tone, so something like: Highlighted that by identifying specific organisations it would help ensure concerns are directed appropriately, rather than reflecting on the nuclear regulatory sector as a whole.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9C6C51" w15:done="0"/>
  <w15:commentEx w15:paraId="09EA4C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6FDDA6" w16cex:dateUtc="2025-12-18T09:11:00Z"/>
  <w16cex:commentExtensible w16cex:durableId="0DFD68F3" w16cex:dateUtc="2025-12-18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9C6C51" w16cid:durableId="186FDDA6"/>
  <w16cid:commentId w16cid:paraId="09EA4C72" w16cid:durableId="0DFD68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AD64C" w14:textId="77777777" w:rsidR="005D3D6A" w:rsidRDefault="005D3D6A" w:rsidP="00C10B8A">
      <w:r>
        <w:separator/>
      </w:r>
    </w:p>
  </w:endnote>
  <w:endnote w:type="continuationSeparator" w:id="0">
    <w:p w14:paraId="01A31821" w14:textId="77777777" w:rsidR="005D3D6A" w:rsidRDefault="005D3D6A" w:rsidP="00C1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269D" w14:textId="76378662" w:rsidR="00C10B8A" w:rsidRDefault="00C10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23058914"/>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63501E1" w14:textId="713B72A5" w:rsidR="00BC0353" w:rsidRPr="00BC0353" w:rsidRDefault="00BC0353">
            <w:pPr>
              <w:pStyle w:val="Footer"/>
              <w:jc w:val="right"/>
              <w:rPr>
                <w:rFonts w:ascii="Arial" w:hAnsi="Arial" w:cs="Arial"/>
              </w:rPr>
            </w:pPr>
            <w:r w:rsidRPr="00BC0353">
              <w:rPr>
                <w:rFonts w:ascii="Arial" w:hAnsi="Arial" w:cs="Arial"/>
              </w:rPr>
              <w:t xml:space="preserve">Page </w:t>
            </w:r>
            <w:r w:rsidRPr="00BC0353">
              <w:rPr>
                <w:rFonts w:ascii="Arial" w:hAnsi="Arial" w:cs="Arial"/>
              </w:rPr>
              <w:fldChar w:fldCharType="begin"/>
            </w:r>
            <w:r w:rsidRPr="00BC0353">
              <w:rPr>
                <w:rFonts w:ascii="Arial" w:hAnsi="Arial" w:cs="Arial"/>
              </w:rPr>
              <w:instrText>PAGE</w:instrText>
            </w:r>
            <w:r w:rsidRPr="00BC0353">
              <w:rPr>
                <w:rFonts w:ascii="Arial" w:hAnsi="Arial" w:cs="Arial"/>
              </w:rPr>
              <w:fldChar w:fldCharType="separate"/>
            </w:r>
            <w:r w:rsidRPr="00BC0353">
              <w:rPr>
                <w:rFonts w:ascii="Arial" w:hAnsi="Arial" w:cs="Arial"/>
              </w:rPr>
              <w:t>2</w:t>
            </w:r>
            <w:r w:rsidRPr="00BC0353">
              <w:rPr>
                <w:rFonts w:ascii="Arial" w:hAnsi="Arial" w:cs="Arial"/>
              </w:rPr>
              <w:fldChar w:fldCharType="end"/>
            </w:r>
            <w:r w:rsidRPr="00BC0353">
              <w:rPr>
                <w:rFonts w:ascii="Arial" w:hAnsi="Arial" w:cs="Arial"/>
              </w:rPr>
              <w:t xml:space="preserve"> of </w:t>
            </w:r>
            <w:r w:rsidRPr="00BC0353">
              <w:rPr>
                <w:rFonts w:ascii="Arial" w:hAnsi="Arial" w:cs="Arial"/>
              </w:rPr>
              <w:fldChar w:fldCharType="begin"/>
            </w:r>
            <w:r w:rsidRPr="00BC0353">
              <w:rPr>
                <w:rFonts w:ascii="Arial" w:hAnsi="Arial" w:cs="Arial"/>
              </w:rPr>
              <w:instrText>NUMPAGES</w:instrText>
            </w:r>
            <w:r w:rsidRPr="00BC0353">
              <w:rPr>
                <w:rFonts w:ascii="Arial" w:hAnsi="Arial" w:cs="Arial"/>
              </w:rPr>
              <w:fldChar w:fldCharType="separate"/>
            </w:r>
            <w:r w:rsidRPr="00BC0353">
              <w:rPr>
                <w:rFonts w:ascii="Arial" w:hAnsi="Arial" w:cs="Arial"/>
              </w:rPr>
              <w:t>2</w:t>
            </w:r>
            <w:r w:rsidRPr="00BC0353">
              <w:rPr>
                <w:rFonts w:ascii="Arial" w:hAnsi="Arial" w:cs="Arial"/>
              </w:rPr>
              <w:fldChar w:fldCharType="end"/>
            </w:r>
          </w:p>
        </w:sdtContent>
      </w:sdt>
    </w:sdtContent>
  </w:sdt>
  <w:p w14:paraId="3F0B1E1B" w14:textId="7B4D0E92" w:rsidR="00C10B8A" w:rsidRDefault="00C10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7849" w14:textId="52ED5736" w:rsidR="00C10B8A" w:rsidRDefault="00C10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3AD2F" w14:textId="77777777" w:rsidR="005D3D6A" w:rsidRDefault="005D3D6A" w:rsidP="00C10B8A">
      <w:r>
        <w:separator/>
      </w:r>
    </w:p>
  </w:footnote>
  <w:footnote w:type="continuationSeparator" w:id="0">
    <w:p w14:paraId="29EEA9CC" w14:textId="77777777" w:rsidR="005D3D6A" w:rsidRDefault="005D3D6A" w:rsidP="00C10B8A">
      <w:r>
        <w:continuationSeparator/>
      </w:r>
    </w:p>
  </w:footnote>
  <w:footnote w:id="1">
    <w:p w14:paraId="714C6FF1" w14:textId="6B5415B4" w:rsidR="00D7460D" w:rsidRPr="00D7460D" w:rsidRDefault="00D7460D" w:rsidP="00D7460D">
      <w:pPr>
        <w:pStyle w:val="FootnoteText"/>
        <w:rPr>
          <w:rFonts w:asciiTheme="minorBidi" w:hAnsiTheme="minorBidi" w:cstheme="minorBidi"/>
          <w:sz w:val="18"/>
          <w:szCs w:val="18"/>
        </w:rPr>
      </w:pPr>
      <w:r w:rsidRPr="00D7460D">
        <w:rPr>
          <w:rStyle w:val="FootnoteReference"/>
          <w:rFonts w:asciiTheme="minorBidi" w:hAnsiTheme="minorBidi" w:cstheme="minorBidi"/>
          <w:sz w:val="18"/>
          <w:szCs w:val="18"/>
        </w:rPr>
        <w:footnoteRef/>
      </w:r>
      <w:r w:rsidRPr="00D7460D">
        <w:rPr>
          <w:rFonts w:asciiTheme="minorBidi" w:hAnsiTheme="minorBidi" w:cstheme="minorBidi"/>
          <w:sz w:val="18"/>
          <w:szCs w:val="18"/>
        </w:rPr>
        <w:t xml:space="preserve"> Left the meeting for item</w:t>
      </w:r>
      <w:r w:rsidR="004912AF">
        <w:rPr>
          <w:rFonts w:asciiTheme="minorBidi" w:hAnsiTheme="minorBidi" w:cstheme="minorBidi"/>
          <w:sz w:val="18"/>
          <w:szCs w:val="18"/>
        </w:rPr>
        <w:t xml:space="preserve"> 13</w:t>
      </w:r>
    </w:p>
  </w:footnote>
  <w:footnote w:id="2">
    <w:p w14:paraId="78E6BDA2" w14:textId="4EDC0FB9" w:rsidR="00D7460D" w:rsidRPr="004912AF" w:rsidRDefault="00D7460D" w:rsidP="004912AF">
      <w:pPr>
        <w:pStyle w:val="FootnoteText"/>
        <w:rPr>
          <w:rFonts w:asciiTheme="minorBidi" w:hAnsiTheme="minorBidi" w:cstheme="minorBidi"/>
          <w:sz w:val="18"/>
          <w:szCs w:val="18"/>
        </w:rPr>
      </w:pPr>
      <w:r w:rsidRPr="00D7460D">
        <w:rPr>
          <w:rStyle w:val="FootnoteReference"/>
          <w:rFonts w:asciiTheme="minorBidi" w:hAnsiTheme="minorBidi" w:cstheme="minorBidi"/>
          <w:sz w:val="18"/>
          <w:szCs w:val="18"/>
        </w:rPr>
        <w:footnoteRef/>
      </w:r>
      <w:r w:rsidRPr="00D7460D">
        <w:rPr>
          <w:rFonts w:asciiTheme="minorBidi" w:hAnsiTheme="minorBidi" w:cstheme="minorBidi"/>
          <w:sz w:val="18"/>
          <w:szCs w:val="18"/>
        </w:rPr>
        <w:t xml:space="preserve"> </w:t>
      </w:r>
      <w:r w:rsidR="004912AF" w:rsidRPr="00D7460D">
        <w:rPr>
          <w:rFonts w:asciiTheme="minorBidi" w:hAnsiTheme="minorBidi" w:cstheme="minorBidi"/>
          <w:sz w:val="18"/>
          <w:szCs w:val="18"/>
        </w:rPr>
        <w:t>Left the meeting for item</w:t>
      </w:r>
      <w:r w:rsidR="004912AF">
        <w:rPr>
          <w:rFonts w:asciiTheme="minorBidi" w:hAnsiTheme="minorBidi" w:cstheme="minorBidi"/>
          <w:sz w:val="18"/>
          <w:szCs w:val="18"/>
        </w:rPr>
        <w:t xml:space="preserve"> 13</w:t>
      </w:r>
    </w:p>
  </w:footnote>
  <w:footnote w:id="3">
    <w:p w14:paraId="448EFAD3" w14:textId="468DF425" w:rsidR="00666C76" w:rsidRPr="004912AF" w:rsidRDefault="00666C76" w:rsidP="004912AF">
      <w:pPr>
        <w:pStyle w:val="FootnoteText"/>
        <w:rPr>
          <w:rFonts w:asciiTheme="minorBidi" w:hAnsiTheme="minorBidi" w:cstheme="minorBidi"/>
          <w:sz w:val="18"/>
          <w:szCs w:val="18"/>
        </w:rPr>
      </w:pPr>
      <w:r>
        <w:rPr>
          <w:rStyle w:val="FootnoteReference"/>
        </w:rPr>
        <w:footnoteRef/>
      </w:r>
      <w:r>
        <w:t xml:space="preserve"> </w:t>
      </w:r>
      <w:r w:rsidR="004912AF" w:rsidRPr="00D7460D">
        <w:rPr>
          <w:rFonts w:asciiTheme="minorBidi" w:hAnsiTheme="minorBidi" w:cstheme="minorBidi"/>
          <w:sz w:val="18"/>
          <w:szCs w:val="18"/>
        </w:rPr>
        <w:t>Left the meeting for item</w:t>
      </w:r>
      <w:r w:rsidR="004912AF">
        <w:rPr>
          <w:rFonts w:asciiTheme="minorBidi" w:hAnsiTheme="minorBidi" w:cstheme="minorBidi"/>
          <w:sz w:val="18"/>
          <w:szCs w:val="18"/>
        </w:rPr>
        <w:t xml:space="preserve"> 13</w:t>
      </w:r>
    </w:p>
  </w:footnote>
  <w:footnote w:id="4">
    <w:p w14:paraId="48A18D39" w14:textId="77D64C21" w:rsidR="00D7460D" w:rsidRPr="00D7460D" w:rsidRDefault="00D7460D" w:rsidP="00D7460D">
      <w:pPr>
        <w:pStyle w:val="FootnoteText"/>
        <w:rPr>
          <w:rFonts w:asciiTheme="minorBidi" w:hAnsiTheme="minorBidi" w:cstheme="minorBidi"/>
          <w:sz w:val="18"/>
          <w:szCs w:val="18"/>
        </w:rPr>
      </w:pPr>
      <w:r w:rsidRPr="00D7460D">
        <w:rPr>
          <w:rStyle w:val="FootnoteReference"/>
          <w:rFonts w:asciiTheme="minorBidi" w:hAnsiTheme="minorBidi" w:cstheme="minorBidi"/>
          <w:sz w:val="18"/>
          <w:szCs w:val="18"/>
        </w:rPr>
        <w:footnoteRef/>
      </w:r>
      <w:r w:rsidRPr="00D7460D">
        <w:rPr>
          <w:rFonts w:asciiTheme="minorBidi" w:hAnsiTheme="minorBidi" w:cstheme="minorBidi"/>
          <w:sz w:val="18"/>
          <w:szCs w:val="18"/>
        </w:rPr>
        <w:t xml:space="preserve"> Joined the meeting for item</w:t>
      </w:r>
      <w:r w:rsidR="004538D4">
        <w:rPr>
          <w:rFonts w:asciiTheme="minorBidi" w:hAnsiTheme="minorBidi" w:cstheme="minorBidi"/>
          <w:sz w:val="18"/>
          <w:szCs w:val="18"/>
        </w:rPr>
        <w:t>s</w:t>
      </w:r>
      <w:r w:rsidRPr="00D7460D">
        <w:rPr>
          <w:rFonts w:asciiTheme="minorBidi" w:hAnsiTheme="minorBidi" w:cstheme="minorBidi"/>
          <w:sz w:val="18"/>
          <w:szCs w:val="18"/>
        </w:rPr>
        <w:t xml:space="preserve"> 5</w:t>
      </w:r>
      <w:r w:rsidR="00ED1432">
        <w:rPr>
          <w:rFonts w:asciiTheme="minorBidi" w:hAnsiTheme="minorBidi" w:cstheme="minorBidi"/>
          <w:sz w:val="18"/>
          <w:szCs w:val="18"/>
        </w:rPr>
        <w:t xml:space="preserve"> and 10</w:t>
      </w:r>
    </w:p>
  </w:footnote>
  <w:footnote w:id="5">
    <w:p w14:paraId="43B3F87C" w14:textId="3ADB267A" w:rsidR="004538D4" w:rsidRDefault="004538D4">
      <w:pPr>
        <w:pStyle w:val="FootnoteText"/>
      </w:pPr>
      <w:r>
        <w:rPr>
          <w:rStyle w:val="FootnoteReference"/>
        </w:rPr>
        <w:footnoteRef/>
      </w:r>
      <w:r>
        <w:t xml:space="preserve"> </w:t>
      </w:r>
      <w:r w:rsidRPr="00D7460D">
        <w:rPr>
          <w:rFonts w:asciiTheme="minorBidi" w:hAnsiTheme="minorBidi" w:cstheme="minorBidi"/>
          <w:sz w:val="18"/>
          <w:szCs w:val="18"/>
        </w:rPr>
        <w:t xml:space="preserve">Joined the meeting for item </w:t>
      </w:r>
      <w:r w:rsidR="005756F3">
        <w:rPr>
          <w:rFonts w:asciiTheme="minorBidi" w:hAnsiTheme="minorBidi" w:cstheme="minorBidi"/>
          <w:sz w:val="18"/>
          <w:szCs w:val="18"/>
        </w:rPr>
        <w:t>6</w:t>
      </w:r>
      <w:r w:rsidR="00A562B8">
        <w:rPr>
          <w:rFonts w:asciiTheme="minorBidi" w:hAnsiTheme="minorBidi" w:cstheme="minorBidi"/>
          <w:sz w:val="18"/>
          <w:szCs w:val="18"/>
        </w:rPr>
        <w:t xml:space="preserve"> </w:t>
      </w:r>
    </w:p>
  </w:footnote>
  <w:footnote w:id="6">
    <w:p w14:paraId="1F664ED6" w14:textId="77777777" w:rsidR="00E81C8C" w:rsidRDefault="00E81C8C" w:rsidP="00E81C8C">
      <w:pPr>
        <w:pStyle w:val="FootnoteText"/>
      </w:pPr>
      <w:r>
        <w:rPr>
          <w:rStyle w:val="FootnoteReference"/>
        </w:rPr>
        <w:footnoteRef/>
      </w:r>
      <w:r>
        <w:t xml:space="preserve"> </w:t>
      </w:r>
      <w:r w:rsidRPr="00D7460D">
        <w:rPr>
          <w:rFonts w:asciiTheme="minorBidi" w:hAnsiTheme="minorBidi" w:cstheme="minorBidi"/>
          <w:sz w:val="18"/>
          <w:szCs w:val="18"/>
        </w:rPr>
        <w:t xml:space="preserve">Joined the meeting for item </w:t>
      </w:r>
      <w:r>
        <w:rPr>
          <w:rFonts w:asciiTheme="minorBidi" w:hAnsiTheme="minorBidi" w:cstheme="minorBidi"/>
          <w:sz w:val="18"/>
          <w:szCs w:val="18"/>
        </w:rPr>
        <w:t>8</w:t>
      </w:r>
    </w:p>
  </w:footnote>
  <w:footnote w:id="7">
    <w:p w14:paraId="56F4D72A" w14:textId="77777777" w:rsidR="00E81C8C" w:rsidRPr="00D7460D" w:rsidRDefault="00E81C8C" w:rsidP="00E81C8C">
      <w:pPr>
        <w:pStyle w:val="FootnoteText"/>
        <w:rPr>
          <w:rFonts w:asciiTheme="minorBidi" w:hAnsiTheme="minorBidi" w:cstheme="minorBidi"/>
          <w:sz w:val="18"/>
          <w:szCs w:val="18"/>
        </w:rPr>
      </w:pPr>
      <w:r w:rsidRPr="00D7460D">
        <w:rPr>
          <w:rStyle w:val="FootnoteReference"/>
          <w:rFonts w:asciiTheme="minorBidi" w:hAnsiTheme="minorBidi" w:cstheme="minorBidi"/>
          <w:sz w:val="18"/>
          <w:szCs w:val="18"/>
        </w:rPr>
        <w:footnoteRef/>
      </w:r>
      <w:r w:rsidRPr="00D7460D">
        <w:rPr>
          <w:rFonts w:asciiTheme="minorBidi" w:hAnsiTheme="minorBidi" w:cstheme="minorBidi"/>
          <w:sz w:val="18"/>
          <w:szCs w:val="18"/>
        </w:rPr>
        <w:t xml:space="preserve"> Joined the meeting for item </w:t>
      </w:r>
      <w:r>
        <w:rPr>
          <w:rFonts w:asciiTheme="minorBidi" w:hAnsiTheme="minorBidi" w:cstheme="minorBidi"/>
          <w:sz w:val="18"/>
          <w:szCs w:val="18"/>
        </w:rPr>
        <w:t>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96F9" w14:textId="1C28590F" w:rsidR="00C10B8A" w:rsidRDefault="00C10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3324" w14:textId="112A06BD" w:rsidR="00C10B8A" w:rsidRPr="00B711AC" w:rsidRDefault="00B711AC" w:rsidP="00B711AC">
    <w:pPr>
      <w:pStyle w:val="Header"/>
      <w:jc w:val="center"/>
      <w:rPr>
        <w:rFonts w:asciiTheme="minorBidi" w:hAnsiTheme="minorBidi" w:cstheme="minorBidi"/>
      </w:rPr>
    </w:pPr>
    <w:r w:rsidRPr="00B711AC">
      <w:rPr>
        <w:rFonts w:asciiTheme="minorBidi" w:hAnsiTheme="minorBidi" w:cstheme="minorBidi"/>
      </w:rPr>
      <w:t xml:space="preserve">OFFICIAL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397F" w14:textId="6EC1CED3" w:rsidR="00C10B8A" w:rsidRDefault="00C10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3E4B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CF2DD1"/>
    <w:multiLevelType w:val="hybridMultilevel"/>
    <w:tmpl w:val="A4D63292"/>
    <w:lvl w:ilvl="0" w:tplc="9A6CD092">
      <w:start w:val="1"/>
      <w:numFmt w:val="upperRoman"/>
      <w:lvlText w:val="%1."/>
      <w:lvlJc w:val="righ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B16110"/>
    <w:multiLevelType w:val="hybridMultilevel"/>
    <w:tmpl w:val="C7742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F5061"/>
    <w:multiLevelType w:val="hybridMultilevel"/>
    <w:tmpl w:val="DE46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848C6"/>
    <w:multiLevelType w:val="hybridMultilevel"/>
    <w:tmpl w:val="DDE435CE"/>
    <w:lvl w:ilvl="0" w:tplc="08090001">
      <w:start w:val="1"/>
      <w:numFmt w:val="bullet"/>
      <w:lvlText w:val=""/>
      <w:lvlJc w:val="left"/>
      <w:pPr>
        <w:ind w:left="720" w:hanging="360"/>
      </w:pPr>
      <w:rPr>
        <w:rFonts w:ascii="Symbol" w:hAnsi="Symbol" w:hint="default"/>
      </w:rPr>
    </w:lvl>
    <w:lvl w:ilvl="1" w:tplc="29947FBC">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0A14C1"/>
    <w:multiLevelType w:val="hybridMultilevel"/>
    <w:tmpl w:val="47CE0E98"/>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9118A0"/>
    <w:multiLevelType w:val="hybridMultilevel"/>
    <w:tmpl w:val="76A87F34"/>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622807"/>
    <w:multiLevelType w:val="hybridMultilevel"/>
    <w:tmpl w:val="06381004"/>
    <w:lvl w:ilvl="0" w:tplc="279CD1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003AF"/>
    <w:multiLevelType w:val="hybridMultilevel"/>
    <w:tmpl w:val="4CEC4E18"/>
    <w:lvl w:ilvl="0" w:tplc="08090001">
      <w:start w:val="1"/>
      <w:numFmt w:val="bullet"/>
      <w:lvlText w:val=""/>
      <w:lvlJc w:val="left"/>
      <w:pPr>
        <w:ind w:left="720" w:hanging="360"/>
      </w:pPr>
      <w:rPr>
        <w:rFonts w:ascii="Symbol" w:hAnsi="Symbol" w:hint="default"/>
      </w:rPr>
    </w:lvl>
    <w:lvl w:ilvl="1" w:tplc="08090013">
      <w:start w:val="1"/>
      <w:numFmt w:val="upperRoman"/>
      <w:lvlText w:val="%2."/>
      <w:lvlJc w:val="right"/>
      <w:pPr>
        <w:ind w:left="780" w:hanging="360"/>
      </w:pPr>
    </w:lvl>
    <w:lvl w:ilvl="2" w:tplc="56AED2BE">
      <w:start w:val="1"/>
      <w:numFmt w:val="upperRoman"/>
      <w:lvlText w:val="%3."/>
      <w:lvlJc w:val="right"/>
      <w:pPr>
        <w:ind w:left="1352" w:hanging="360"/>
      </w:pPr>
      <w:rPr>
        <w:b w:val="0"/>
        <w:bCs w:val="0"/>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8093C"/>
    <w:multiLevelType w:val="hybridMultilevel"/>
    <w:tmpl w:val="C30AD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F4A3C"/>
    <w:multiLevelType w:val="hybridMultilevel"/>
    <w:tmpl w:val="31BC698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964FC2"/>
    <w:multiLevelType w:val="hybridMultilevel"/>
    <w:tmpl w:val="29DEA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A0449C"/>
    <w:multiLevelType w:val="hybridMultilevel"/>
    <w:tmpl w:val="9078C91E"/>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17035E"/>
    <w:multiLevelType w:val="hybridMultilevel"/>
    <w:tmpl w:val="A9F25B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573238"/>
    <w:multiLevelType w:val="hybridMultilevel"/>
    <w:tmpl w:val="A3709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50A6D"/>
    <w:multiLevelType w:val="hybridMultilevel"/>
    <w:tmpl w:val="F07C7C76"/>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B5311D"/>
    <w:multiLevelType w:val="hybridMultilevel"/>
    <w:tmpl w:val="BC463AA2"/>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2073C19"/>
    <w:multiLevelType w:val="hybridMultilevel"/>
    <w:tmpl w:val="812C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441D73"/>
    <w:multiLevelType w:val="hybridMultilevel"/>
    <w:tmpl w:val="01D486B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950517B"/>
    <w:multiLevelType w:val="hybridMultilevel"/>
    <w:tmpl w:val="38DCC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AD0AFE"/>
    <w:multiLevelType w:val="hybridMultilevel"/>
    <w:tmpl w:val="9B383DE4"/>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36E4C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EB37547"/>
    <w:multiLevelType w:val="hybridMultilevel"/>
    <w:tmpl w:val="013E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3F0E"/>
    <w:multiLevelType w:val="hybridMultilevel"/>
    <w:tmpl w:val="0EE85032"/>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80F0AD2"/>
    <w:multiLevelType w:val="hybridMultilevel"/>
    <w:tmpl w:val="138A02F6"/>
    <w:lvl w:ilvl="0" w:tplc="D40C6B5C">
      <w:start w:val="14"/>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5872E8"/>
    <w:multiLevelType w:val="hybridMultilevel"/>
    <w:tmpl w:val="3294A430"/>
    <w:lvl w:ilvl="0" w:tplc="682618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9A133F8"/>
    <w:multiLevelType w:val="hybridMultilevel"/>
    <w:tmpl w:val="5AC498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004EAD"/>
    <w:multiLevelType w:val="hybridMultilevel"/>
    <w:tmpl w:val="1FE6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E34A3E"/>
    <w:multiLevelType w:val="hybridMultilevel"/>
    <w:tmpl w:val="DB003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FB4D76"/>
    <w:multiLevelType w:val="hybridMultilevel"/>
    <w:tmpl w:val="CCBAB67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541452"/>
    <w:multiLevelType w:val="hybridMultilevel"/>
    <w:tmpl w:val="E8163092"/>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8666ED2"/>
    <w:multiLevelType w:val="hybridMultilevel"/>
    <w:tmpl w:val="888E443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7A5BE8"/>
    <w:multiLevelType w:val="hybridMultilevel"/>
    <w:tmpl w:val="1A625FF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5905DA"/>
    <w:multiLevelType w:val="hybridMultilevel"/>
    <w:tmpl w:val="85B2636C"/>
    <w:lvl w:ilvl="0" w:tplc="FFFFFFFF">
      <w:start w:val="1"/>
      <w:numFmt w:val="bullet"/>
      <w:lvlText w:val=""/>
      <w:lvlJc w:val="left"/>
      <w:pPr>
        <w:ind w:left="720" w:hanging="360"/>
      </w:pPr>
      <w:rPr>
        <w:rFonts w:ascii="Symbol" w:hAnsi="Symbol" w:hint="default"/>
      </w:rPr>
    </w:lvl>
    <w:lvl w:ilvl="1" w:tplc="08090013">
      <w:start w:val="1"/>
      <w:numFmt w:val="upperRoman"/>
      <w:lvlText w:val="%2."/>
      <w:lvlJc w:val="righ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C1402A2"/>
    <w:multiLevelType w:val="hybridMultilevel"/>
    <w:tmpl w:val="210C534C"/>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B734A13"/>
    <w:multiLevelType w:val="hybridMultilevel"/>
    <w:tmpl w:val="EF762A2A"/>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E2E0F56"/>
    <w:multiLevelType w:val="hybridMultilevel"/>
    <w:tmpl w:val="8F6E0546"/>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E76541D"/>
    <w:multiLevelType w:val="hybridMultilevel"/>
    <w:tmpl w:val="EF7C3138"/>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F454EAB"/>
    <w:multiLevelType w:val="hybridMultilevel"/>
    <w:tmpl w:val="C772DDF6"/>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2039907">
    <w:abstractNumId w:val="26"/>
  </w:num>
  <w:num w:numId="2" w16cid:durableId="1406756316">
    <w:abstractNumId w:val="0"/>
  </w:num>
  <w:num w:numId="3" w16cid:durableId="1900360998">
    <w:abstractNumId w:val="13"/>
  </w:num>
  <w:num w:numId="4" w16cid:durableId="31006477">
    <w:abstractNumId w:val="32"/>
  </w:num>
  <w:num w:numId="5" w16cid:durableId="965813718">
    <w:abstractNumId w:val="38"/>
  </w:num>
  <w:num w:numId="6" w16cid:durableId="839395924">
    <w:abstractNumId w:val="7"/>
  </w:num>
  <w:num w:numId="7" w16cid:durableId="254555486">
    <w:abstractNumId w:val="8"/>
  </w:num>
  <w:num w:numId="8" w16cid:durableId="2134668537">
    <w:abstractNumId w:val="36"/>
  </w:num>
  <w:num w:numId="9" w16cid:durableId="922298950">
    <w:abstractNumId w:val="4"/>
  </w:num>
  <w:num w:numId="10" w16cid:durableId="1530069884">
    <w:abstractNumId w:val="12"/>
  </w:num>
  <w:num w:numId="11" w16cid:durableId="1421441353">
    <w:abstractNumId w:val="10"/>
  </w:num>
  <w:num w:numId="12" w16cid:durableId="1792939573">
    <w:abstractNumId w:val="21"/>
  </w:num>
  <w:num w:numId="13" w16cid:durableId="890310027">
    <w:abstractNumId w:val="33"/>
  </w:num>
  <w:num w:numId="14" w16cid:durableId="827088156">
    <w:abstractNumId w:val="14"/>
  </w:num>
  <w:num w:numId="15" w16cid:durableId="533809202">
    <w:abstractNumId w:val="29"/>
  </w:num>
  <w:num w:numId="16" w16cid:durableId="964434980">
    <w:abstractNumId w:val="25"/>
  </w:num>
  <w:num w:numId="17" w16cid:durableId="1051004310">
    <w:abstractNumId w:val="24"/>
  </w:num>
  <w:num w:numId="18" w16cid:durableId="1103300018">
    <w:abstractNumId w:val="11"/>
  </w:num>
  <w:num w:numId="19" w16cid:durableId="1418794086">
    <w:abstractNumId w:val="20"/>
  </w:num>
  <w:num w:numId="20" w16cid:durableId="761267765">
    <w:abstractNumId w:val="19"/>
  </w:num>
  <w:num w:numId="21" w16cid:durableId="755787135">
    <w:abstractNumId w:val="23"/>
  </w:num>
  <w:num w:numId="22" w16cid:durableId="135609708">
    <w:abstractNumId w:val="2"/>
  </w:num>
  <w:num w:numId="23" w16cid:durableId="1677153753">
    <w:abstractNumId w:val="6"/>
  </w:num>
  <w:num w:numId="24" w16cid:durableId="414087958">
    <w:abstractNumId w:val="22"/>
  </w:num>
  <w:num w:numId="25" w16cid:durableId="1079903875">
    <w:abstractNumId w:val="34"/>
  </w:num>
  <w:num w:numId="26" w16cid:durableId="1916547089">
    <w:abstractNumId w:val="17"/>
  </w:num>
  <w:num w:numId="27" w16cid:durableId="2070610052">
    <w:abstractNumId w:val="35"/>
  </w:num>
  <w:num w:numId="28" w16cid:durableId="1479036293">
    <w:abstractNumId w:val="9"/>
  </w:num>
  <w:num w:numId="29" w16cid:durableId="596866202">
    <w:abstractNumId w:val="37"/>
  </w:num>
  <w:num w:numId="30" w16cid:durableId="456021931">
    <w:abstractNumId w:val="15"/>
  </w:num>
  <w:num w:numId="31" w16cid:durableId="1959288889">
    <w:abstractNumId w:val="5"/>
  </w:num>
  <w:num w:numId="32" w16cid:durableId="1499495162">
    <w:abstractNumId w:val="3"/>
  </w:num>
  <w:num w:numId="33" w16cid:durableId="1668746386">
    <w:abstractNumId w:val="28"/>
  </w:num>
  <w:num w:numId="34" w16cid:durableId="835917951">
    <w:abstractNumId w:val="30"/>
  </w:num>
  <w:num w:numId="35" w16cid:durableId="233509344">
    <w:abstractNumId w:val="27"/>
  </w:num>
  <w:num w:numId="36" w16cid:durableId="2129883702">
    <w:abstractNumId w:val="18"/>
  </w:num>
  <w:num w:numId="37" w16cid:durableId="1128357642">
    <w:abstractNumId w:val="16"/>
  </w:num>
  <w:num w:numId="38" w16cid:durableId="1993024480">
    <w:abstractNumId w:val="1"/>
  </w:num>
  <w:num w:numId="39" w16cid:durableId="920649963">
    <w:abstractNumId w:val="3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Jones">
    <w15:presenceInfo w15:providerId="AD" w15:userId="S::Daniel.Jones@onr.gov.uk::d5726d14-e8e8-4bf8-ab38-1b71ef100d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8A"/>
    <w:rsid w:val="0000068F"/>
    <w:rsid w:val="00000D1C"/>
    <w:rsid w:val="00001205"/>
    <w:rsid w:val="00001C83"/>
    <w:rsid w:val="0000311C"/>
    <w:rsid w:val="000039E0"/>
    <w:rsid w:val="00003EBF"/>
    <w:rsid w:val="00004A09"/>
    <w:rsid w:val="00005498"/>
    <w:rsid w:val="000065AC"/>
    <w:rsid w:val="000068E9"/>
    <w:rsid w:val="00006A47"/>
    <w:rsid w:val="00006A53"/>
    <w:rsid w:val="000073A6"/>
    <w:rsid w:val="00007466"/>
    <w:rsid w:val="000116C5"/>
    <w:rsid w:val="00012FF3"/>
    <w:rsid w:val="00013410"/>
    <w:rsid w:val="000140BB"/>
    <w:rsid w:val="000144F0"/>
    <w:rsid w:val="00014AD3"/>
    <w:rsid w:val="00014B10"/>
    <w:rsid w:val="00016075"/>
    <w:rsid w:val="0001660D"/>
    <w:rsid w:val="0001685A"/>
    <w:rsid w:val="00017198"/>
    <w:rsid w:val="0002081B"/>
    <w:rsid w:val="000211D8"/>
    <w:rsid w:val="0002151F"/>
    <w:rsid w:val="0002220A"/>
    <w:rsid w:val="0002247F"/>
    <w:rsid w:val="00022C37"/>
    <w:rsid w:val="00022F23"/>
    <w:rsid w:val="00022F6C"/>
    <w:rsid w:val="0002330B"/>
    <w:rsid w:val="00023CC8"/>
    <w:rsid w:val="00024115"/>
    <w:rsid w:val="00025377"/>
    <w:rsid w:val="00025BEB"/>
    <w:rsid w:val="000273F5"/>
    <w:rsid w:val="00027A66"/>
    <w:rsid w:val="00030479"/>
    <w:rsid w:val="000308FA"/>
    <w:rsid w:val="00031C6C"/>
    <w:rsid w:val="00031F93"/>
    <w:rsid w:val="0003263C"/>
    <w:rsid w:val="00032984"/>
    <w:rsid w:val="00033939"/>
    <w:rsid w:val="00033FE4"/>
    <w:rsid w:val="000342D0"/>
    <w:rsid w:val="000345AE"/>
    <w:rsid w:val="000348FC"/>
    <w:rsid w:val="000349FC"/>
    <w:rsid w:val="00035048"/>
    <w:rsid w:val="0003512E"/>
    <w:rsid w:val="00035A3E"/>
    <w:rsid w:val="00035E57"/>
    <w:rsid w:val="0003697D"/>
    <w:rsid w:val="0004055E"/>
    <w:rsid w:val="00043CA4"/>
    <w:rsid w:val="000443BF"/>
    <w:rsid w:val="00045031"/>
    <w:rsid w:val="00045D88"/>
    <w:rsid w:val="00046692"/>
    <w:rsid w:val="000467F9"/>
    <w:rsid w:val="000469B6"/>
    <w:rsid w:val="00046CA6"/>
    <w:rsid w:val="00047CBD"/>
    <w:rsid w:val="00047CFE"/>
    <w:rsid w:val="000503C6"/>
    <w:rsid w:val="0005063B"/>
    <w:rsid w:val="00050887"/>
    <w:rsid w:val="00051A45"/>
    <w:rsid w:val="00053F20"/>
    <w:rsid w:val="00054F87"/>
    <w:rsid w:val="0005548E"/>
    <w:rsid w:val="00055734"/>
    <w:rsid w:val="00056E14"/>
    <w:rsid w:val="000603E8"/>
    <w:rsid w:val="000610E8"/>
    <w:rsid w:val="00062586"/>
    <w:rsid w:val="0006327F"/>
    <w:rsid w:val="00063B76"/>
    <w:rsid w:val="00064B33"/>
    <w:rsid w:val="00067AD0"/>
    <w:rsid w:val="00067C17"/>
    <w:rsid w:val="00067F7B"/>
    <w:rsid w:val="00070452"/>
    <w:rsid w:val="000729B5"/>
    <w:rsid w:val="00072F71"/>
    <w:rsid w:val="00073222"/>
    <w:rsid w:val="00073235"/>
    <w:rsid w:val="00074399"/>
    <w:rsid w:val="00074D86"/>
    <w:rsid w:val="000751CD"/>
    <w:rsid w:val="00075A87"/>
    <w:rsid w:val="0007779D"/>
    <w:rsid w:val="000779DC"/>
    <w:rsid w:val="00080C5C"/>
    <w:rsid w:val="00081D01"/>
    <w:rsid w:val="0008220C"/>
    <w:rsid w:val="000824B2"/>
    <w:rsid w:val="00082AB3"/>
    <w:rsid w:val="000834B1"/>
    <w:rsid w:val="000845E9"/>
    <w:rsid w:val="0008483B"/>
    <w:rsid w:val="00084C49"/>
    <w:rsid w:val="00084D63"/>
    <w:rsid w:val="0008506E"/>
    <w:rsid w:val="000853CB"/>
    <w:rsid w:val="000854D2"/>
    <w:rsid w:val="0008552D"/>
    <w:rsid w:val="0008553C"/>
    <w:rsid w:val="000867BF"/>
    <w:rsid w:val="00086A57"/>
    <w:rsid w:val="00087B96"/>
    <w:rsid w:val="00090767"/>
    <w:rsid w:val="00090911"/>
    <w:rsid w:val="00090D63"/>
    <w:rsid w:val="00090E5C"/>
    <w:rsid w:val="0009156D"/>
    <w:rsid w:val="000919FC"/>
    <w:rsid w:val="00091E65"/>
    <w:rsid w:val="0009293C"/>
    <w:rsid w:val="00092A7A"/>
    <w:rsid w:val="00093D09"/>
    <w:rsid w:val="00093FBE"/>
    <w:rsid w:val="0009448A"/>
    <w:rsid w:val="000950E3"/>
    <w:rsid w:val="00095754"/>
    <w:rsid w:val="0009617F"/>
    <w:rsid w:val="00096CB4"/>
    <w:rsid w:val="0009741C"/>
    <w:rsid w:val="00097628"/>
    <w:rsid w:val="00097CC9"/>
    <w:rsid w:val="000A08BB"/>
    <w:rsid w:val="000A12E7"/>
    <w:rsid w:val="000A141A"/>
    <w:rsid w:val="000A16C4"/>
    <w:rsid w:val="000A1C48"/>
    <w:rsid w:val="000A2EBE"/>
    <w:rsid w:val="000A2FBA"/>
    <w:rsid w:val="000A327F"/>
    <w:rsid w:val="000A3287"/>
    <w:rsid w:val="000A5AC2"/>
    <w:rsid w:val="000A5CBD"/>
    <w:rsid w:val="000A6499"/>
    <w:rsid w:val="000A6750"/>
    <w:rsid w:val="000A6EB5"/>
    <w:rsid w:val="000A72A1"/>
    <w:rsid w:val="000A736C"/>
    <w:rsid w:val="000A7DDF"/>
    <w:rsid w:val="000B04E1"/>
    <w:rsid w:val="000B2B59"/>
    <w:rsid w:val="000B2BE7"/>
    <w:rsid w:val="000B2D14"/>
    <w:rsid w:val="000B3600"/>
    <w:rsid w:val="000B3714"/>
    <w:rsid w:val="000B434D"/>
    <w:rsid w:val="000B4DFB"/>
    <w:rsid w:val="000B5945"/>
    <w:rsid w:val="000B711E"/>
    <w:rsid w:val="000B7ED5"/>
    <w:rsid w:val="000C02F7"/>
    <w:rsid w:val="000C0675"/>
    <w:rsid w:val="000C09E4"/>
    <w:rsid w:val="000C0AB1"/>
    <w:rsid w:val="000C1174"/>
    <w:rsid w:val="000C2256"/>
    <w:rsid w:val="000C23E1"/>
    <w:rsid w:val="000C25FC"/>
    <w:rsid w:val="000C2DB1"/>
    <w:rsid w:val="000C3952"/>
    <w:rsid w:val="000C3E04"/>
    <w:rsid w:val="000C4570"/>
    <w:rsid w:val="000C5B10"/>
    <w:rsid w:val="000C5B37"/>
    <w:rsid w:val="000C5D22"/>
    <w:rsid w:val="000C6806"/>
    <w:rsid w:val="000C75DB"/>
    <w:rsid w:val="000C76B7"/>
    <w:rsid w:val="000D0698"/>
    <w:rsid w:val="000D0C76"/>
    <w:rsid w:val="000D135B"/>
    <w:rsid w:val="000D201A"/>
    <w:rsid w:val="000D2BD9"/>
    <w:rsid w:val="000D3365"/>
    <w:rsid w:val="000D3985"/>
    <w:rsid w:val="000D3F18"/>
    <w:rsid w:val="000D3F37"/>
    <w:rsid w:val="000D444E"/>
    <w:rsid w:val="000D4C1E"/>
    <w:rsid w:val="000D7180"/>
    <w:rsid w:val="000D7428"/>
    <w:rsid w:val="000E14DE"/>
    <w:rsid w:val="000E1A45"/>
    <w:rsid w:val="000E23B9"/>
    <w:rsid w:val="000E33A2"/>
    <w:rsid w:val="000E3599"/>
    <w:rsid w:val="000E4E2F"/>
    <w:rsid w:val="000E4E48"/>
    <w:rsid w:val="000E4E69"/>
    <w:rsid w:val="000E5BD2"/>
    <w:rsid w:val="000E6902"/>
    <w:rsid w:val="000E7288"/>
    <w:rsid w:val="000E75E8"/>
    <w:rsid w:val="000F06A7"/>
    <w:rsid w:val="000F11E8"/>
    <w:rsid w:val="000F1866"/>
    <w:rsid w:val="000F1D7D"/>
    <w:rsid w:val="000F476A"/>
    <w:rsid w:val="000F5B1E"/>
    <w:rsid w:val="000F617B"/>
    <w:rsid w:val="000F6FED"/>
    <w:rsid w:val="000F776A"/>
    <w:rsid w:val="00100208"/>
    <w:rsid w:val="00103144"/>
    <w:rsid w:val="0010355E"/>
    <w:rsid w:val="00104C5B"/>
    <w:rsid w:val="00106C8F"/>
    <w:rsid w:val="001076E8"/>
    <w:rsid w:val="00107CA5"/>
    <w:rsid w:val="00110A60"/>
    <w:rsid w:val="00111DF8"/>
    <w:rsid w:val="00112809"/>
    <w:rsid w:val="001129AA"/>
    <w:rsid w:val="001135A7"/>
    <w:rsid w:val="001138B8"/>
    <w:rsid w:val="001141B6"/>
    <w:rsid w:val="001149DE"/>
    <w:rsid w:val="00114A61"/>
    <w:rsid w:val="00115741"/>
    <w:rsid w:val="001161A2"/>
    <w:rsid w:val="00116373"/>
    <w:rsid w:val="00116D08"/>
    <w:rsid w:val="00120395"/>
    <w:rsid w:val="00120815"/>
    <w:rsid w:val="00120EDC"/>
    <w:rsid w:val="0012154E"/>
    <w:rsid w:val="001216F7"/>
    <w:rsid w:val="00122296"/>
    <w:rsid w:val="00122320"/>
    <w:rsid w:val="001234E8"/>
    <w:rsid w:val="00124358"/>
    <w:rsid w:val="001249B4"/>
    <w:rsid w:val="0012602F"/>
    <w:rsid w:val="001260BB"/>
    <w:rsid w:val="0013244F"/>
    <w:rsid w:val="00132D3F"/>
    <w:rsid w:val="00132FC0"/>
    <w:rsid w:val="00132FE4"/>
    <w:rsid w:val="0013331D"/>
    <w:rsid w:val="00133705"/>
    <w:rsid w:val="00135520"/>
    <w:rsid w:val="00135637"/>
    <w:rsid w:val="00135844"/>
    <w:rsid w:val="00135F77"/>
    <w:rsid w:val="0013683F"/>
    <w:rsid w:val="001375EA"/>
    <w:rsid w:val="00137D46"/>
    <w:rsid w:val="0014029E"/>
    <w:rsid w:val="00140A98"/>
    <w:rsid w:val="00141111"/>
    <w:rsid w:val="00141E66"/>
    <w:rsid w:val="0014242C"/>
    <w:rsid w:val="00143656"/>
    <w:rsid w:val="00143AD6"/>
    <w:rsid w:val="00143E34"/>
    <w:rsid w:val="001444DC"/>
    <w:rsid w:val="00144568"/>
    <w:rsid w:val="00146229"/>
    <w:rsid w:val="00146249"/>
    <w:rsid w:val="00146DBB"/>
    <w:rsid w:val="00146FD2"/>
    <w:rsid w:val="00147C00"/>
    <w:rsid w:val="00147D35"/>
    <w:rsid w:val="00150B75"/>
    <w:rsid w:val="00150DB3"/>
    <w:rsid w:val="00150FB5"/>
    <w:rsid w:val="00151C09"/>
    <w:rsid w:val="001528D8"/>
    <w:rsid w:val="00152C0F"/>
    <w:rsid w:val="00153404"/>
    <w:rsid w:val="001534E5"/>
    <w:rsid w:val="00153A00"/>
    <w:rsid w:val="00153A81"/>
    <w:rsid w:val="00153B78"/>
    <w:rsid w:val="00154BCA"/>
    <w:rsid w:val="00154F15"/>
    <w:rsid w:val="0015529A"/>
    <w:rsid w:val="00155CA7"/>
    <w:rsid w:val="00155F78"/>
    <w:rsid w:val="0016109C"/>
    <w:rsid w:val="00161801"/>
    <w:rsid w:val="00161BE7"/>
    <w:rsid w:val="00162755"/>
    <w:rsid w:val="00163055"/>
    <w:rsid w:val="00164248"/>
    <w:rsid w:val="0016453D"/>
    <w:rsid w:val="00164957"/>
    <w:rsid w:val="001668E6"/>
    <w:rsid w:val="00167567"/>
    <w:rsid w:val="001676B9"/>
    <w:rsid w:val="00167ADF"/>
    <w:rsid w:val="0017056E"/>
    <w:rsid w:val="0017155F"/>
    <w:rsid w:val="001719C9"/>
    <w:rsid w:val="00171FD8"/>
    <w:rsid w:val="00173B2A"/>
    <w:rsid w:val="001741A4"/>
    <w:rsid w:val="001748D6"/>
    <w:rsid w:val="00175293"/>
    <w:rsid w:val="00175A40"/>
    <w:rsid w:val="0017625E"/>
    <w:rsid w:val="00176F79"/>
    <w:rsid w:val="00177289"/>
    <w:rsid w:val="001802B7"/>
    <w:rsid w:val="001814F1"/>
    <w:rsid w:val="00181A2E"/>
    <w:rsid w:val="00181CB1"/>
    <w:rsid w:val="00181EE4"/>
    <w:rsid w:val="001823AB"/>
    <w:rsid w:val="0018289F"/>
    <w:rsid w:val="00182924"/>
    <w:rsid w:val="00183115"/>
    <w:rsid w:val="00184B93"/>
    <w:rsid w:val="00184DDD"/>
    <w:rsid w:val="001856F0"/>
    <w:rsid w:val="001860F0"/>
    <w:rsid w:val="00186FA5"/>
    <w:rsid w:val="00187046"/>
    <w:rsid w:val="001876D4"/>
    <w:rsid w:val="00190611"/>
    <w:rsid w:val="00191EF3"/>
    <w:rsid w:val="00192641"/>
    <w:rsid w:val="00192A8D"/>
    <w:rsid w:val="00192BED"/>
    <w:rsid w:val="00192FE0"/>
    <w:rsid w:val="0019321C"/>
    <w:rsid w:val="001936DC"/>
    <w:rsid w:val="00193ABD"/>
    <w:rsid w:val="00194C9D"/>
    <w:rsid w:val="00195F73"/>
    <w:rsid w:val="00197E61"/>
    <w:rsid w:val="001A0EB2"/>
    <w:rsid w:val="001A17A9"/>
    <w:rsid w:val="001A187D"/>
    <w:rsid w:val="001A1D6F"/>
    <w:rsid w:val="001A24A9"/>
    <w:rsid w:val="001A36D0"/>
    <w:rsid w:val="001A3D29"/>
    <w:rsid w:val="001A6D48"/>
    <w:rsid w:val="001A78C8"/>
    <w:rsid w:val="001B0167"/>
    <w:rsid w:val="001B07D2"/>
    <w:rsid w:val="001B26BE"/>
    <w:rsid w:val="001B2E99"/>
    <w:rsid w:val="001B2FE4"/>
    <w:rsid w:val="001B3717"/>
    <w:rsid w:val="001B3ED5"/>
    <w:rsid w:val="001B42F1"/>
    <w:rsid w:val="001B4E41"/>
    <w:rsid w:val="001B59DE"/>
    <w:rsid w:val="001B60F7"/>
    <w:rsid w:val="001B6407"/>
    <w:rsid w:val="001B69FC"/>
    <w:rsid w:val="001B6F50"/>
    <w:rsid w:val="001B7BA3"/>
    <w:rsid w:val="001C1143"/>
    <w:rsid w:val="001C24C5"/>
    <w:rsid w:val="001C32D8"/>
    <w:rsid w:val="001C388F"/>
    <w:rsid w:val="001C434F"/>
    <w:rsid w:val="001C506D"/>
    <w:rsid w:val="001C5490"/>
    <w:rsid w:val="001C603C"/>
    <w:rsid w:val="001C636D"/>
    <w:rsid w:val="001C6CFD"/>
    <w:rsid w:val="001C6E32"/>
    <w:rsid w:val="001C73A2"/>
    <w:rsid w:val="001C7A06"/>
    <w:rsid w:val="001C7AA9"/>
    <w:rsid w:val="001C7B57"/>
    <w:rsid w:val="001D044B"/>
    <w:rsid w:val="001D14CF"/>
    <w:rsid w:val="001D1526"/>
    <w:rsid w:val="001D17E8"/>
    <w:rsid w:val="001D1EAE"/>
    <w:rsid w:val="001D5848"/>
    <w:rsid w:val="001D5A77"/>
    <w:rsid w:val="001D62E6"/>
    <w:rsid w:val="001D6DE7"/>
    <w:rsid w:val="001E119B"/>
    <w:rsid w:val="001E1412"/>
    <w:rsid w:val="001E1FC1"/>
    <w:rsid w:val="001E3E47"/>
    <w:rsid w:val="001E4406"/>
    <w:rsid w:val="001E5576"/>
    <w:rsid w:val="001E6641"/>
    <w:rsid w:val="001E76A6"/>
    <w:rsid w:val="001F0FD9"/>
    <w:rsid w:val="001F13C1"/>
    <w:rsid w:val="001F1EF8"/>
    <w:rsid w:val="001F29C7"/>
    <w:rsid w:val="001F2F49"/>
    <w:rsid w:val="001F40C0"/>
    <w:rsid w:val="001F5433"/>
    <w:rsid w:val="001F685F"/>
    <w:rsid w:val="001F796F"/>
    <w:rsid w:val="00200540"/>
    <w:rsid w:val="002006B2"/>
    <w:rsid w:val="002007AD"/>
    <w:rsid w:val="00201150"/>
    <w:rsid w:val="00201FA8"/>
    <w:rsid w:val="00202C97"/>
    <w:rsid w:val="00202F9E"/>
    <w:rsid w:val="00203568"/>
    <w:rsid w:val="00206181"/>
    <w:rsid w:val="0020648E"/>
    <w:rsid w:val="00206736"/>
    <w:rsid w:val="0020674E"/>
    <w:rsid w:val="00206BC7"/>
    <w:rsid w:val="00207473"/>
    <w:rsid w:val="00207B3A"/>
    <w:rsid w:val="002102D9"/>
    <w:rsid w:val="00210CB5"/>
    <w:rsid w:val="002114AC"/>
    <w:rsid w:val="00212507"/>
    <w:rsid w:val="00212F92"/>
    <w:rsid w:val="00212FB5"/>
    <w:rsid w:val="00213CFF"/>
    <w:rsid w:val="00215484"/>
    <w:rsid w:val="00216CC2"/>
    <w:rsid w:val="0021731F"/>
    <w:rsid w:val="002177CF"/>
    <w:rsid w:val="002177EC"/>
    <w:rsid w:val="00220374"/>
    <w:rsid w:val="00220EB0"/>
    <w:rsid w:val="00220EE5"/>
    <w:rsid w:val="002216DC"/>
    <w:rsid w:val="0022174E"/>
    <w:rsid w:val="00221985"/>
    <w:rsid w:val="00221BAE"/>
    <w:rsid w:val="0022299D"/>
    <w:rsid w:val="002229E5"/>
    <w:rsid w:val="00224909"/>
    <w:rsid w:val="002250FA"/>
    <w:rsid w:val="00225B40"/>
    <w:rsid w:val="00225D4B"/>
    <w:rsid w:val="00230C65"/>
    <w:rsid w:val="00231FBC"/>
    <w:rsid w:val="00232FB0"/>
    <w:rsid w:val="00233181"/>
    <w:rsid w:val="00233BC0"/>
    <w:rsid w:val="00234EE6"/>
    <w:rsid w:val="00236039"/>
    <w:rsid w:val="002362E6"/>
    <w:rsid w:val="00236D12"/>
    <w:rsid w:val="00242956"/>
    <w:rsid w:val="00243703"/>
    <w:rsid w:val="00243EB5"/>
    <w:rsid w:val="0024614D"/>
    <w:rsid w:val="0024657C"/>
    <w:rsid w:val="002466B5"/>
    <w:rsid w:val="002505B4"/>
    <w:rsid w:val="002517BE"/>
    <w:rsid w:val="00251A65"/>
    <w:rsid w:val="00251B88"/>
    <w:rsid w:val="002541B9"/>
    <w:rsid w:val="00254392"/>
    <w:rsid w:val="0025445A"/>
    <w:rsid w:val="0025517E"/>
    <w:rsid w:val="0025581A"/>
    <w:rsid w:val="00255A54"/>
    <w:rsid w:val="00255EA2"/>
    <w:rsid w:val="002560A4"/>
    <w:rsid w:val="00256764"/>
    <w:rsid w:val="00256F36"/>
    <w:rsid w:val="002579FD"/>
    <w:rsid w:val="00260F02"/>
    <w:rsid w:val="00261870"/>
    <w:rsid w:val="002636F0"/>
    <w:rsid w:val="002639FB"/>
    <w:rsid w:val="00263DA1"/>
    <w:rsid w:val="0026585E"/>
    <w:rsid w:val="00265CD3"/>
    <w:rsid w:val="00266126"/>
    <w:rsid w:val="002664F4"/>
    <w:rsid w:val="00266B20"/>
    <w:rsid w:val="00266C24"/>
    <w:rsid w:val="00266FBF"/>
    <w:rsid w:val="002675A7"/>
    <w:rsid w:val="00270860"/>
    <w:rsid w:val="00271958"/>
    <w:rsid w:val="00271D6E"/>
    <w:rsid w:val="0027457E"/>
    <w:rsid w:val="00274D1D"/>
    <w:rsid w:val="002753F6"/>
    <w:rsid w:val="002766FD"/>
    <w:rsid w:val="00277406"/>
    <w:rsid w:val="0027765E"/>
    <w:rsid w:val="00277AD2"/>
    <w:rsid w:val="0028042F"/>
    <w:rsid w:val="00280754"/>
    <w:rsid w:val="00282402"/>
    <w:rsid w:val="00282A2C"/>
    <w:rsid w:val="00282A83"/>
    <w:rsid w:val="00282FE2"/>
    <w:rsid w:val="00283957"/>
    <w:rsid w:val="00283A37"/>
    <w:rsid w:val="002845FE"/>
    <w:rsid w:val="00284C5A"/>
    <w:rsid w:val="00285FDC"/>
    <w:rsid w:val="0028638B"/>
    <w:rsid w:val="00286416"/>
    <w:rsid w:val="00286448"/>
    <w:rsid w:val="00286862"/>
    <w:rsid w:val="0028698D"/>
    <w:rsid w:val="00286DB6"/>
    <w:rsid w:val="00287179"/>
    <w:rsid w:val="00287AFE"/>
    <w:rsid w:val="0029024B"/>
    <w:rsid w:val="00291332"/>
    <w:rsid w:val="00291E04"/>
    <w:rsid w:val="00292106"/>
    <w:rsid w:val="00292E18"/>
    <w:rsid w:val="00293179"/>
    <w:rsid w:val="00293416"/>
    <w:rsid w:val="00293940"/>
    <w:rsid w:val="002940D6"/>
    <w:rsid w:val="00294C83"/>
    <w:rsid w:val="00294DBD"/>
    <w:rsid w:val="002961B7"/>
    <w:rsid w:val="0029697E"/>
    <w:rsid w:val="002972FD"/>
    <w:rsid w:val="002A12BA"/>
    <w:rsid w:val="002A1CE0"/>
    <w:rsid w:val="002A216C"/>
    <w:rsid w:val="002A284C"/>
    <w:rsid w:val="002A2C84"/>
    <w:rsid w:val="002A30DC"/>
    <w:rsid w:val="002A322D"/>
    <w:rsid w:val="002A40DF"/>
    <w:rsid w:val="002A4FED"/>
    <w:rsid w:val="002A51CB"/>
    <w:rsid w:val="002A5824"/>
    <w:rsid w:val="002A7A55"/>
    <w:rsid w:val="002A7EE3"/>
    <w:rsid w:val="002B000D"/>
    <w:rsid w:val="002B0052"/>
    <w:rsid w:val="002B01ED"/>
    <w:rsid w:val="002B21C3"/>
    <w:rsid w:val="002B2BFC"/>
    <w:rsid w:val="002B2D31"/>
    <w:rsid w:val="002B3DDE"/>
    <w:rsid w:val="002B3F0B"/>
    <w:rsid w:val="002B4AD5"/>
    <w:rsid w:val="002B4BD1"/>
    <w:rsid w:val="002B5116"/>
    <w:rsid w:val="002B573F"/>
    <w:rsid w:val="002B5A52"/>
    <w:rsid w:val="002B6D21"/>
    <w:rsid w:val="002C04DB"/>
    <w:rsid w:val="002C07E1"/>
    <w:rsid w:val="002C12E1"/>
    <w:rsid w:val="002C150C"/>
    <w:rsid w:val="002C19C2"/>
    <w:rsid w:val="002C1E77"/>
    <w:rsid w:val="002C27A8"/>
    <w:rsid w:val="002C29D6"/>
    <w:rsid w:val="002C46D9"/>
    <w:rsid w:val="002C4A4F"/>
    <w:rsid w:val="002C7FAF"/>
    <w:rsid w:val="002D0C5C"/>
    <w:rsid w:val="002D130D"/>
    <w:rsid w:val="002D1A1A"/>
    <w:rsid w:val="002D1AC0"/>
    <w:rsid w:val="002D1E15"/>
    <w:rsid w:val="002D1EF1"/>
    <w:rsid w:val="002D256C"/>
    <w:rsid w:val="002D2CA1"/>
    <w:rsid w:val="002D3132"/>
    <w:rsid w:val="002D31DB"/>
    <w:rsid w:val="002D4571"/>
    <w:rsid w:val="002D47F5"/>
    <w:rsid w:val="002D5136"/>
    <w:rsid w:val="002D622A"/>
    <w:rsid w:val="002D6B78"/>
    <w:rsid w:val="002D74D1"/>
    <w:rsid w:val="002D75A0"/>
    <w:rsid w:val="002D7C62"/>
    <w:rsid w:val="002E006F"/>
    <w:rsid w:val="002E01DC"/>
    <w:rsid w:val="002E038C"/>
    <w:rsid w:val="002E078F"/>
    <w:rsid w:val="002E2C6E"/>
    <w:rsid w:val="002E2E24"/>
    <w:rsid w:val="002E3313"/>
    <w:rsid w:val="002E387E"/>
    <w:rsid w:val="002E47EF"/>
    <w:rsid w:val="002E4B2F"/>
    <w:rsid w:val="002E4DE8"/>
    <w:rsid w:val="002E5C77"/>
    <w:rsid w:val="002E7046"/>
    <w:rsid w:val="002E727F"/>
    <w:rsid w:val="002E77FC"/>
    <w:rsid w:val="002E7AA5"/>
    <w:rsid w:val="002E7F15"/>
    <w:rsid w:val="002F0AC5"/>
    <w:rsid w:val="002F1C11"/>
    <w:rsid w:val="002F1D03"/>
    <w:rsid w:val="002F2936"/>
    <w:rsid w:val="002F3361"/>
    <w:rsid w:val="002F41C4"/>
    <w:rsid w:val="002F5317"/>
    <w:rsid w:val="002F531A"/>
    <w:rsid w:val="002F6FAF"/>
    <w:rsid w:val="002F739D"/>
    <w:rsid w:val="0030006C"/>
    <w:rsid w:val="003037AF"/>
    <w:rsid w:val="00303A6E"/>
    <w:rsid w:val="00303D83"/>
    <w:rsid w:val="00305120"/>
    <w:rsid w:val="003057DF"/>
    <w:rsid w:val="00305F8B"/>
    <w:rsid w:val="0030638A"/>
    <w:rsid w:val="003075F0"/>
    <w:rsid w:val="00307B22"/>
    <w:rsid w:val="00307C5A"/>
    <w:rsid w:val="003101FB"/>
    <w:rsid w:val="00311ACD"/>
    <w:rsid w:val="0031249D"/>
    <w:rsid w:val="003124BC"/>
    <w:rsid w:val="00312F30"/>
    <w:rsid w:val="00313AA0"/>
    <w:rsid w:val="003164DE"/>
    <w:rsid w:val="00317AFB"/>
    <w:rsid w:val="003207D0"/>
    <w:rsid w:val="00320E0F"/>
    <w:rsid w:val="00320E2D"/>
    <w:rsid w:val="003215BC"/>
    <w:rsid w:val="0032162C"/>
    <w:rsid w:val="003221BF"/>
    <w:rsid w:val="00322489"/>
    <w:rsid w:val="00322D1E"/>
    <w:rsid w:val="00322E83"/>
    <w:rsid w:val="00322F96"/>
    <w:rsid w:val="003240ED"/>
    <w:rsid w:val="00324418"/>
    <w:rsid w:val="003262FE"/>
    <w:rsid w:val="003272EB"/>
    <w:rsid w:val="003301D3"/>
    <w:rsid w:val="003321B8"/>
    <w:rsid w:val="00332AB2"/>
    <w:rsid w:val="00332B29"/>
    <w:rsid w:val="003331C9"/>
    <w:rsid w:val="00334AE5"/>
    <w:rsid w:val="00334AF0"/>
    <w:rsid w:val="00334CF3"/>
    <w:rsid w:val="00334D35"/>
    <w:rsid w:val="00335075"/>
    <w:rsid w:val="00336B5A"/>
    <w:rsid w:val="00336F23"/>
    <w:rsid w:val="00340A40"/>
    <w:rsid w:val="00340C8A"/>
    <w:rsid w:val="003414CA"/>
    <w:rsid w:val="003415EE"/>
    <w:rsid w:val="003432CF"/>
    <w:rsid w:val="00343D98"/>
    <w:rsid w:val="003450C4"/>
    <w:rsid w:val="0034515D"/>
    <w:rsid w:val="00345B75"/>
    <w:rsid w:val="00345E86"/>
    <w:rsid w:val="00346D35"/>
    <w:rsid w:val="00347A9B"/>
    <w:rsid w:val="00351232"/>
    <w:rsid w:val="003529E8"/>
    <w:rsid w:val="00353238"/>
    <w:rsid w:val="00353DC6"/>
    <w:rsid w:val="003543D2"/>
    <w:rsid w:val="00354493"/>
    <w:rsid w:val="0035472C"/>
    <w:rsid w:val="00355733"/>
    <w:rsid w:val="00355836"/>
    <w:rsid w:val="00356714"/>
    <w:rsid w:val="00356759"/>
    <w:rsid w:val="00356A92"/>
    <w:rsid w:val="00356CC0"/>
    <w:rsid w:val="00356FFD"/>
    <w:rsid w:val="003570FD"/>
    <w:rsid w:val="00360297"/>
    <w:rsid w:val="00360868"/>
    <w:rsid w:val="003612D2"/>
    <w:rsid w:val="00361C35"/>
    <w:rsid w:val="00362477"/>
    <w:rsid w:val="003648EA"/>
    <w:rsid w:val="00364935"/>
    <w:rsid w:val="00365C82"/>
    <w:rsid w:val="00365E51"/>
    <w:rsid w:val="00366148"/>
    <w:rsid w:val="00367CCE"/>
    <w:rsid w:val="0037195E"/>
    <w:rsid w:val="003719F3"/>
    <w:rsid w:val="00371FB7"/>
    <w:rsid w:val="0037253C"/>
    <w:rsid w:val="00372DFB"/>
    <w:rsid w:val="00373233"/>
    <w:rsid w:val="003744F3"/>
    <w:rsid w:val="00374795"/>
    <w:rsid w:val="00374B84"/>
    <w:rsid w:val="00374EA2"/>
    <w:rsid w:val="00376096"/>
    <w:rsid w:val="00376901"/>
    <w:rsid w:val="00376991"/>
    <w:rsid w:val="0037704C"/>
    <w:rsid w:val="00377355"/>
    <w:rsid w:val="00377A00"/>
    <w:rsid w:val="00377F6A"/>
    <w:rsid w:val="00380789"/>
    <w:rsid w:val="003810F7"/>
    <w:rsid w:val="00381BC4"/>
    <w:rsid w:val="00382CBA"/>
    <w:rsid w:val="003835D6"/>
    <w:rsid w:val="00383ADC"/>
    <w:rsid w:val="00383BA2"/>
    <w:rsid w:val="003841CD"/>
    <w:rsid w:val="0038449F"/>
    <w:rsid w:val="0038622C"/>
    <w:rsid w:val="00386327"/>
    <w:rsid w:val="00386877"/>
    <w:rsid w:val="00386D06"/>
    <w:rsid w:val="00387201"/>
    <w:rsid w:val="00387209"/>
    <w:rsid w:val="00387679"/>
    <w:rsid w:val="00387805"/>
    <w:rsid w:val="00387AA5"/>
    <w:rsid w:val="00387E16"/>
    <w:rsid w:val="003901D5"/>
    <w:rsid w:val="0039145B"/>
    <w:rsid w:val="00392744"/>
    <w:rsid w:val="00392F41"/>
    <w:rsid w:val="00394210"/>
    <w:rsid w:val="00394D10"/>
    <w:rsid w:val="00395290"/>
    <w:rsid w:val="00395B9C"/>
    <w:rsid w:val="003960DF"/>
    <w:rsid w:val="003961BD"/>
    <w:rsid w:val="00396218"/>
    <w:rsid w:val="00396856"/>
    <w:rsid w:val="00396EA7"/>
    <w:rsid w:val="003970B1"/>
    <w:rsid w:val="0039712B"/>
    <w:rsid w:val="00397D8B"/>
    <w:rsid w:val="003A0015"/>
    <w:rsid w:val="003A06F7"/>
    <w:rsid w:val="003A0933"/>
    <w:rsid w:val="003A1153"/>
    <w:rsid w:val="003A1300"/>
    <w:rsid w:val="003A143C"/>
    <w:rsid w:val="003A14F1"/>
    <w:rsid w:val="003A18B2"/>
    <w:rsid w:val="003A1C5A"/>
    <w:rsid w:val="003A2A03"/>
    <w:rsid w:val="003A321C"/>
    <w:rsid w:val="003A354F"/>
    <w:rsid w:val="003A3794"/>
    <w:rsid w:val="003A5410"/>
    <w:rsid w:val="003A737C"/>
    <w:rsid w:val="003A7561"/>
    <w:rsid w:val="003A7599"/>
    <w:rsid w:val="003A7C35"/>
    <w:rsid w:val="003A7D2E"/>
    <w:rsid w:val="003A7FB6"/>
    <w:rsid w:val="003B086C"/>
    <w:rsid w:val="003B110C"/>
    <w:rsid w:val="003B1AF1"/>
    <w:rsid w:val="003B1E2A"/>
    <w:rsid w:val="003B45CB"/>
    <w:rsid w:val="003B4866"/>
    <w:rsid w:val="003B65BA"/>
    <w:rsid w:val="003B7318"/>
    <w:rsid w:val="003B759C"/>
    <w:rsid w:val="003B770C"/>
    <w:rsid w:val="003B7BDE"/>
    <w:rsid w:val="003B7FA2"/>
    <w:rsid w:val="003C1B1F"/>
    <w:rsid w:val="003C1CCF"/>
    <w:rsid w:val="003C1F6A"/>
    <w:rsid w:val="003C47C0"/>
    <w:rsid w:val="003C4E07"/>
    <w:rsid w:val="003C5009"/>
    <w:rsid w:val="003C5C0D"/>
    <w:rsid w:val="003C65F1"/>
    <w:rsid w:val="003C7802"/>
    <w:rsid w:val="003D0018"/>
    <w:rsid w:val="003D0694"/>
    <w:rsid w:val="003D1BE9"/>
    <w:rsid w:val="003D1DD4"/>
    <w:rsid w:val="003D2307"/>
    <w:rsid w:val="003D44EF"/>
    <w:rsid w:val="003D5097"/>
    <w:rsid w:val="003D6678"/>
    <w:rsid w:val="003D71F0"/>
    <w:rsid w:val="003E1BE5"/>
    <w:rsid w:val="003E1CD1"/>
    <w:rsid w:val="003E23F2"/>
    <w:rsid w:val="003E3463"/>
    <w:rsid w:val="003E4EF7"/>
    <w:rsid w:val="003E5845"/>
    <w:rsid w:val="003E6193"/>
    <w:rsid w:val="003E62F3"/>
    <w:rsid w:val="003E71C2"/>
    <w:rsid w:val="003E749A"/>
    <w:rsid w:val="003E79B4"/>
    <w:rsid w:val="003F0CB4"/>
    <w:rsid w:val="003F4808"/>
    <w:rsid w:val="003F4BA1"/>
    <w:rsid w:val="003F55B1"/>
    <w:rsid w:val="003F7506"/>
    <w:rsid w:val="00400E55"/>
    <w:rsid w:val="00401717"/>
    <w:rsid w:val="00401A7B"/>
    <w:rsid w:val="00404388"/>
    <w:rsid w:val="00404609"/>
    <w:rsid w:val="004051A8"/>
    <w:rsid w:val="004052C9"/>
    <w:rsid w:val="004057BA"/>
    <w:rsid w:val="00405855"/>
    <w:rsid w:val="004061B8"/>
    <w:rsid w:val="00406DAE"/>
    <w:rsid w:val="004071CD"/>
    <w:rsid w:val="00407383"/>
    <w:rsid w:val="00407A9B"/>
    <w:rsid w:val="00407FFB"/>
    <w:rsid w:val="00411AD7"/>
    <w:rsid w:val="00411C2B"/>
    <w:rsid w:val="00411ECF"/>
    <w:rsid w:val="00411F2C"/>
    <w:rsid w:val="0041397D"/>
    <w:rsid w:val="00413F3C"/>
    <w:rsid w:val="00414160"/>
    <w:rsid w:val="004143E3"/>
    <w:rsid w:val="004146CE"/>
    <w:rsid w:val="004148E2"/>
    <w:rsid w:val="00415837"/>
    <w:rsid w:val="00415B65"/>
    <w:rsid w:val="00415B93"/>
    <w:rsid w:val="00415DF3"/>
    <w:rsid w:val="00415F72"/>
    <w:rsid w:val="00416875"/>
    <w:rsid w:val="00416C47"/>
    <w:rsid w:val="0041756C"/>
    <w:rsid w:val="00420618"/>
    <w:rsid w:val="00420D91"/>
    <w:rsid w:val="00420DA9"/>
    <w:rsid w:val="00420E7E"/>
    <w:rsid w:val="00422DC6"/>
    <w:rsid w:val="0042352F"/>
    <w:rsid w:val="00424315"/>
    <w:rsid w:val="00424ADE"/>
    <w:rsid w:val="004250BB"/>
    <w:rsid w:val="0042595A"/>
    <w:rsid w:val="004263A0"/>
    <w:rsid w:val="00426927"/>
    <w:rsid w:val="004279A9"/>
    <w:rsid w:val="00430036"/>
    <w:rsid w:val="004300E9"/>
    <w:rsid w:val="00430EE3"/>
    <w:rsid w:val="0043106A"/>
    <w:rsid w:val="00431BB1"/>
    <w:rsid w:val="00431D18"/>
    <w:rsid w:val="00432923"/>
    <w:rsid w:val="004329AA"/>
    <w:rsid w:val="00433C00"/>
    <w:rsid w:val="00435311"/>
    <w:rsid w:val="00435527"/>
    <w:rsid w:val="00436B8B"/>
    <w:rsid w:val="00436D66"/>
    <w:rsid w:val="00436FB4"/>
    <w:rsid w:val="00437A89"/>
    <w:rsid w:val="00437AC3"/>
    <w:rsid w:val="00437B09"/>
    <w:rsid w:val="004401D4"/>
    <w:rsid w:val="004410F4"/>
    <w:rsid w:val="00441B7F"/>
    <w:rsid w:val="00441FC5"/>
    <w:rsid w:val="0044228E"/>
    <w:rsid w:val="004429C2"/>
    <w:rsid w:val="00444403"/>
    <w:rsid w:val="00445510"/>
    <w:rsid w:val="00447C0A"/>
    <w:rsid w:val="00447E90"/>
    <w:rsid w:val="00447F09"/>
    <w:rsid w:val="00451426"/>
    <w:rsid w:val="00451639"/>
    <w:rsid w:val="0045185F"/>
    <w:rsid w:val="00452376"/>
    <w:rsid w:val="00452B63"/>
    <w:rsid w:val="00453404"/>
    <w:rsid w:val="004538D4"/>
    <w:rsid w:val="004544C2"/>
    <w:rsid w:val="0045484A"/>
    <w:rsid w:val="004552EA"/>
    <w:rsid w:val="004559AA"/>
    <w:rsid w:val="00455FA5"/>
    <w:rsid w:val="00457F35"/>
    <w:rsid w:val="00457FA6"/>
    <w:rsid w:val="00460CEE"/>
    <w:rsid w:val="0046144E"/>
    <w:rsid w:val="00462007"/>
    <w:rsid w:val="00462922"/>
    <w:rsid w:val="00462AAC"/>
    <w:rsid w:val="004632CD"/>
    <w:rsid w:val="0046377C"/>
    <w:rsid w:val="00463B9C"/>
    <w:rsid w:val="00463F4B"/>
    <w:rsid w:val="004644C6"/>
    <w:rsid w:val="00464834"/>
    <w:rsid w:val="00464C5B"/>
    <w:rsid w:val="00464C7C"/>
    <w:rsid w:val="0046553B"/>
    <w:rsid w:val="0046591E"/>
    <w:rsid w:val="00467635"/>
    <w:rsid w:val="00467FB4"/>
    <w:rsid w:val="0047059E"/>
    <w:rsid w:val="00471819"/>
    <w:rsid w:val="00471C1A"/>
    <w:rsid w:val="00473037"/>
    <w:rsid w:val="00473209"/>
    <w:rsid w:val="004738E2"/>
    <w:rsid w:val="004748A7"/>
    <w:rsid w:val="00474FBC"/>
    <w:rsid w:val="004758BF"/>
    <w:rsid w:val="00475E6C"/>
    <w:rsid w:val="00476A3A"/>
    <w:rsid w:val="00477114"/>
    <w:rsid w:val="00480A41"/>
    <w:rsid w:val="004811CA"/>
    <w:rsid w:val="00481AC0"/>
    <w:rsid w:val="00482180"/>
    <w:rsid w:val="00482A33"/>
    <w:rsid w:val="00484ECF"/>
    <w:rsid w:val="00485115"/>
    <w:rsid w:val="004851C4"/>
    <w:rsid w:val="004855CD"/>
    <w:rsid w:val="00485889"/>
    <w:rsid w:val="00485C1D"/>
    <w:rsid w:val="00485D81"/>
    <w:rsid w:val="004865D9"/>
    <w:rsid w:val="00487C67"/>
    <w:rsid w:val="00487C89"/>
    <w:rsid w:val="0049019E"/>
    <w:rsid w:val="00490234"/>
    <w:rsid w:val="00490360"/>
    <w:rsid w:val="00490A71"/>
    <w:rsid w:val="004912AF"/>
    <w:rsid w:val="00491804"/>
    <w:rsid w:val="00492271"/>
    <w:rsid w:val="00492DFF"/>
    <w:rsid w:val="00494B48"/>
    <w:rsid w:val="00496F10"/>
    <w:rsid w:val="004975CF"/>
    <w:rsid w:val="00497A08"/>
    <w:rsid w:val="004A0858"/>
    <w:rsid w:val="004A08DE"/>
    <w:rsid w:val="004A27D4"/>
    <w:rsid w:val="004A294B"/>
    <w:rsid w:val="004A2CDC"/>
    <w:rsid w:val="004A33A2"/>
    <w:rsid w:val="004A37C0"/>
    <w:rsid w:val="004A42FF"/>
    <w:rsid w:val="004A46AC"/>
    <w:rsid w:val="004A538D"/>
    <w:rsid w:val="004A5E8F"/>
    <w:rsid w:val="004A612A"/>
    <w:rsid w:val="004A6C3E"/>
    <w:rsid w:val="004A764A"/>
    <w:rsid w:val="004B02FF"/>
    <w:rsid w:val="004B0A39"/>
    <w:rsid w:val="004B1069"/>
    <w:rsid w:val="004B2CE9"/>
    <w:rsid w:val="004B35C5"/>
    <w:rsid w:val="004B4DD7"/>
    <w:rsid w:val="004B56C3"/>
    <w:rsid w:val="004B663F"/>
    <w:rsid w:val="004B6CC0"/>
    <w:rsid w:val="004B6F4D"/>
    <w:rsid w:val="004B7586"/>
    <w:rsid w:val="004B7725"/>
    <w:rsid w:val="004C098E"/>
    <w:rsid w:val="004C1D83"/>
    <w:rsid w:val="004C274F"/>
    <w:rsid w:val="004C2791"/>
    <w:rsid w:val="004C3FCC"/>
    <w:rsid w:val="004C4863"/>
    <w:rsid w:val="004C6B4E"/>
    <w:rsid w:val="004C6D24"/>
    <w:rsid w:val="004C77EA"/>
    <w:rsid w:val="004C79C0"/>
    <w:rsid w:val="004C7E40"/>
    <w:rsid w:val="004D0732"/>
    <w:rsid w:val="004D3216"/>
    <w:rsid w:val="004D54A5"/>
    <w:rsid w:val="004D6367"/>
    <w:rsid w:val="004D6720"/>
    <w:rsid w:val="004D714A"/>
    <w:rsid w:val="004E03CE"/>
    <w:rsid w:val="004E0662"/>
    <w:rsid w:val="004E1210"/>
    <w:rsid w:val="004E210C"/>
    <w:rsid w:val="004E2BE5"/>
    <w:rsid w:val="004E2D23"/>
    <w:rsid w:val="004E325B"/>
    <w:rsid w:val="004E377F"/>
    <w:rsid w:val="004E3B50"/>
    <w:rsid w:val="004E4454"/>
    <w:rsid w:val="004E48FA"/>
    <w:rsid w:val="004E62ED"/>
    <w:rsid w:val="004E63A4"/>
    <w:rsid w:val="004E70F0"/>
    <w:rsid w:val="004E7B50"/>
    <w:rsid w:val="004F0722"/>
    <w:rsid w:val="004F0809"/>
    <w:rsid w:val="004F0A85"/>
    <w:rsid w:val="004F0C4B"/>
    <w:rsid w:val="004F260E"/>
    <w:rsid w:val="004F3024"/>
    <w:rsid w:val="004F3FE1"/>
    <w:rsid w:val="004F4E87"/>
    <w:rsid w:val="004F5437"/>
    <w:rsid w:val="004F549C"/>
    <w:rsid w:val="004F5571"/>
    <w:rsid w:val="004F5E71"/>
    <w:rsid w:val="004F5EEF"/>
    <w:rsid w:val="004F711D"/>
    <w:rsid w:val="004F78F8"/>
    <w:rsid w:val="00500283"/>
    <w:rsid w:val="005003EA"/>
    <w:rsid w:val="005012B3"/>
    <w:rsid w:val="00501A21"/>
    <w:rsid w:val="005030E8"/>
    <w:rsid w:val="00503A79"/>
    <w:rsid w:val="00503A8C"/>
    <w:rsid w:val="005043F0"/>
    <w:rsid w:val="00504F7A"/>
    <w:rsid w:val="005056B7"/>
    <w:rsid w:val="00505E3B"/>
    <w:rsid w:val="0050669C"/>
    <w:rsid w:val="00507367"/>
    <w:rsid w:val="00507713"/>
    <w:rsid w:val="00507E82"/>
    <w:rsid w:val="00510185"/>
    <w:rsid w:val="00510A36"/>
    <w:rsid w:val="0051149A"/>
    <w:rsid w:val="00511A32"/>
    <w:rsid w:val="00511B67"/>
    <w:rsid w:val="005122E9"/>
    <w:rsid w:val="005124A9"/>
    <w:rsid w:val="00512789"/>
    <w:rsid w:val="00512C50"/>
    <w:rsid w:val="00513610"/>
    <w:rsid w:val="005140DB"/>
    <w:rsid w:val="0051467D"/>
    <w:rsid w:val="00514D6E"/>
    <w:rsid w:val="00514E4C"/>
    <w:rsid w:val="00515494"/>
    <w:rsid w:val="00515E93"/>
    <w:rsid w:val="00516F30"/>
    <w:rsid w:val="00517349"/>
    <w:rsid w:val="00517447"/>
    <w:rsid w:val="005178E2"/>
    <w:rsid w:val="00517B75"/>
    <w:rsid w:val="00521552"/>
    <w:rsid w:val="00521BE3"/>
    <w:rsid w:val="0052307E"/>
    <w:rsid w:val="00523259"/>
    <w:rsid w:val="00524B4B"/>
    <w:rsid w:val="00526305"/>
    <w:rsid w:val="0052645B"/>
    <w:rsid w:val="0052659C"/>
    <w:rsid w:val="0052665D"/>
    <w:rsid w:val="005269C7"/>
    <w:rsid w:val="005269CA"/>
    <w:rsid w:val="005273C5"/>
    <w:rsid w:val="00532292"/>
    <w:rsid w:val="005329C4"/>
    <w:rsid w:val="00532EC8"/>
    <w:rsid w:val="005333F4"/>
    <w:rsid w:val="0053340F"/>
    <w:rsid w:val="005357B8"/>
    <w:rsid w:val="00535EC2"/>
    <w:rsid w:val="00535FF0"/>
    <w:rsid w:val="005365B5"/>
    <w:rsid w:val="00537528"/>
    <w:rsid w:val="00537BFF"/>
    <w:rsid w:val="00537D03"/>
    <w:rsid w:val="00537E90"/>
    <w:rsid w:val="00537F19"/>
    <w:rsid w:val="00540DA0"/>
    <w:rsid w:val="005410A5"/>
    <w:rsid w:val="00541ABB"/>
    <w:rsid w:val="00541E9A"/>
    <w:rsid w:val="005425B7"/>
    <w:rsid w:val="00542E39"/>
    <w:rsid w:val="00542F93"/>
    <w:rsid w:val="00543028"/>
    <w:rsid w:val="00543094"/>
    <w:rsid w:val="00543331"/>
    <w:rsid w:val="00543FD9"/>
    <w:rsid w:val="00545676"/>
    <w:rsid w:val="0054629C"/>
    <w:rsid w:val="00546735"/>
    <w:rsid w:val="00552545"/>
    <w:rsid w:val="00552726"/>
    <w:rsid w:val="00552CAB"/>
    <w:rsid w:val="0055377C"/>
    <w:rsid w:val="00553A83"/>
    <w:rsid w:val="00553E44"/>
    <w:rsid w:val="0055443F"/>
    <w:rsid w:val="0055482A"/>
    <w:rsid w:val="0055512E"/>
    <w:rsid w:val="005552A4"/>
    <w:rsid w:val="005553AE"/>
    <w:rsid w:val="00555CDE"/>
    <w:rsid w:val="005576C1"/>
    <w:rsid w:val="005602A6"/>
    <w:rsid w:val="00560346"/>
    <w:rsid w:val="00560528"/>
    <w:rsid w:val="00560D1D"/>
    <w:rsid w:val="005615F5"/>
    <w:rsid w:val="00561719"/>
    <w:rsid w:val="00561A2A"/>
    <w:rsid w:val="005628C2"/>
    <w:rsid w:val="00562DCA"/>
    <w:rsid w:val="00563454"/>
    <w:rsid w:val="00563AC0"/>
    <w:rsid w:val="00563E8C"/>
    <w:rsid w:val="00564096"/>
    <w:rsid w:val="0056427C"/>
    <w:rsid w:val="00564F39"/>
    <w:rsid w:val="00564F58"/>
    <w:rsid w:val="00565A27"/>
    <w:rsid w:val="005702E9"/>
    <w:rsid w:val="0057033C"/>
    <w:rsid w:val="00570AD0"/>
    <w:rsid w:val="00570C70"/>
    <w:rsid w:val="00570DC0"/>
    <w:rsid w:val="00571E5C"/>
    <w:rsid w:val="00572343"/>
    <w:rsid w:val="00572632"/>
    <w:rsid w:val="005730DD"/>
    <w:rsid w:val="00575370"/>
    <w:rsid w:val="005756F3"/>
    <w:rsid w:val="00575C04"/>
    <w:rsid w:val="00575E1F"/>
    <w:rsid w:val="005760A8"/>
    <w:rsid w:val="00576D6D"/>
    <w:rsid w:val="00577C74"/>
    <w:rsid w:val="00580473"/>
    <w:rsid w:val="00580C07"/>
    <w:rsid w:val="005813A5"/>
    <w:rsid w:val="00581547"/>
    <w:rsid w:val="0058278D"/>
    <w:rsid w:val="00583624"/>
    <w:rsid w:val="00584FA2"/>
    <w:rsid w:val="005866F5"/>
    <w:rsid w:val="0058757D"/>
    <w:rsid w:val="0058785F"/>
    <w:rsid w:val="00587A5C"/>
    <w:rsid w:val="00587C18"/>
    <w:rsid w:val="00590815"/>
    <w:rsid w:val="00590AC6"/>
    <w:rsid w:val="005910CF"/>
    <w:rsid w:val="00592657"/>
    <w:rsid w:val="00592FF9"/>
    <w:rsid w:val="0059319A"/>
    <w:rsid w:val="00593768"/>
    <w:rsid w:val="00593E78"/>
    <w:rsid w:val="005947BB"/>
    <w:rsid w:val="00594AAC"/>
    <w:rsid w:val="00594CA6"/>
    <w:rsid w:val="0059558D"/>
    <w:rsid w:val="00595E56"/>
    <w:rsid w:val="0059664F"/>
    <w:rsid w:val="005968DD"/>
    <w:rsid w:val="00596BBA"/>
    <w:rsid w:val="00597978"/>
    <w:rsid w:val="00597A13"/>
    <w:rsid w:val="005A0A7F"/>
    <w:rsid w:val="005A0B9A"/>
    <w:rsid w:val="005A28FB"/>
    <w:rsid w:val="005A2D63"/>
    <w:rsid w:val="005A32FA"/>
    <w:rsid w:val="005A37FE"/>
    <w:rsid w:val="005A5CE9"/>
    <w:rsid w:val="005A6755"/>
    <w:rsid w:val="005A6B5E"/>
    <w:rsid w:val="005A6E4F"/>
    <w:rsid w:val="005A75B8"/>
    <w:rsid w:val="005A7C57"/>
    <w:rsid w:val="005B060D"/>
    <w:rsid w:val="005B0CFC"/>
    <w:rsid w:val="005B2882"/>
    <w:rsid w:val="005B2F47"/>
    <w:rsid w:val="005B2FA8"/>
    <w:rsid w:val="005B404B"/>
    <w:rsid w:val="005B4ABA"/>
    <w:rsid w:val="005B4AF4"/>
    <w:rsid w:val="005B4DFC"/>
    <w:rsid w:val="005B4E81"/>
    <w:rsid w:val="005B51CF"/>
    <w:rsid w:val="005B6390"/>
    <w:rsid w:val="005B6D1F"/>
    <w:rsid w:val="005B702E"/>
    <w:rsid w:val="005C0125"/>
    <w:rsid w:val="005C2D47"/>
    <w:rsid w:val="005C305D"/>
    <w:rsid w:val="005C3490"/>
    <w:rsid w:val="005C4295"/>
    <w:rsid w:val="005C5B0C"/>
    <w:rsid w:val="005C5DF1"/>
    <w:rsid w:val="005C6C03"/>
    <w:rsid w:val="005C6C3A"/>
    <w:rsid w:val="005C7821"/>
    <w:rsid w:val="005D1B04"/>
    <w:rsid w:val="005D231D"/>
    <w:rsid w:val="005D3C55"/>
    <w:rsid w:val="005D3D6A"/>
    <w:rsid w:val="005D41C4"/>
    <w:rsid w:val="005D42CF"/>
    <w:rsid w:val="005D467E"/>
    <w:rsid w:val="005D46B4"/>
    <w:rsid w:val="005D4AD8"/>
    <w:rsid w:val="005D53F9"/>
    <w:rsid w:val="005D54E5"/>
    <w:rsid w:val="005D59F2"/>
    <w:rsid w:val="005D5C8F"/>
    <w:rsid w:val="005D5F4A"/>
    <w:rsid w:val="005D6379"/>
    <w:rsid w:val="005D72B2"/>
    <w:rsid w:val="005E02CB"/>
    <w:rsid w:val="005E1597"/>
    <w:rsid w:val="005E2402"/>
    <w:rsid w:val="005E3B74"/>
    <w:rsid w:val="005E48CE"/>
    <w:rsid w:val="005E4F86"/>
    <w:rsid w:val="005E5090"/>
    <w:rsid w:val="005E5268"/>
    <w:rsid w:val="005E5BF2"/>
    <w:rsid w:val="005E5CD5"/>
    <w:rsid w:val="005E5E49"/>
    <w:rsid w:val="005E69E0"/>
    <w:rsid w:val="005E7257"/>
    <w:rsid w:val="005E7A9B"/>
    <w:rsid w:val="005E7D0C"/>
    <w:rsid w:val="005E7F6C"/>
    <w:rsid w:val="005F0EE9"/>
    <w:rsid w:val="005F170B"/>
    <w:rsid w:val="005F2B67"/>
    <w:rsid w:val="005F37E6"/>
    <w:rsid w:val="005F3E64"/>
    <w:rsid w:val="005F5A3D"/>
    <w:rsid w:val="005F5FF1"/>
    <w:rsid w:val="005F718A"/>
    <w:rsid w:val="005F77D4"/>
    <w:rsid w:val="00600352"/>
    <w:rsid w:val="0060036F"/>
    <w:rsid w:val="0060192D"/>
    <w:rsid w:val="00602248"/>
    <w:rsid w:val="0060283C"/>
    <w:rsid w:val="00602ABC"/>
    <w:rsid w:val="00602B2B"/>
    <w:rsid w:val="00603806"/>
    <w:rsid w:val="00604899"/>
    <w:rsid w:val="00604B3D"/>
    <w:rsid w:val="00605049"/>
    <w:rsid w:val="00605C45"/>
    <w:rsid w:val="00605EC9"/>
    <w:rsid w:val="00606009"/>
    <w:rsid w:val="006062F1"/>
    <w:rsid w:val="006064B1"/>
    <w:rsid w:val="006064DD"/>
    <w:rsid w:val="006071AC"/>
    <w:rsid w:val="00607F82"/>
    <w:rsid w:val="00611E08"/>
    <w:rsid w:val="00612FB6"/>
    <w:rsid w:val="00613ACC"/>
    <w:rsid w:val="00613CFF"/>
    <w:rsid w:val="00613EE3"/>
    <w:rsid w:val="006144BD"/>
    <w:rsid w:val="006144C1"/>
    <w:rsid w:val="00614AA3"/>
    <w:rsid w:val="00614D97"/>
    <w:rsid w:val="00615056"/>
    <w:rsid w:val="00615518"/>
    <w:rsid w:val="00615546"/>
    <w:rsid w:val="006159E8"/>
    <w:rsid w:val="00616336"/>
    <w:rsid w:val="00617571"/>
    <w:rsid w:val="00617E3F"/>
    <w:rsid w:val="00617FAF"/>
    <w:rsid w:val="00617FDF"/>
    <w:rsid w:val="00620741"/>
    <w:rsid w:val="00621100"/>
    <w:rsid w:val="00621DEC"/>
    <w:rsid w:val="00622126"/>
    <w:rsid w:val="006222A2"/>
    <w:rsid w:val="00622435"/>
    <w:rsid w:val="00622E75"/>
    <w:rsid w:val="00623C2E"/>
    <w:rsid w:val="00625097"/>
    <w:rsid w:val="006250E5"/>
    <w:rsid w:val="00626635"/>
    <w:rsid w:val="006268EE"/>
    <w:rsid w:val="00626C85"/>
    <w:rsid w:val="006277DD"/>
    <w:rsid w:val="00627A08"/>
    <w:rsid w:val="00627BAA"/>
    <w:rsid w:val="006306EC"/>
    <w:rsid w:val="00631579"/>
    <w:rsid w:val="00631723"/>
    <w:rsid w:val="006363EB"/>
    <w:rsid w:val="00636869"/>
    <w:rsid w:val="00636FF4"/>
    <w:rsid w:val="0064070C"/>
    <w:rsid w:val="006409E1"/>
    <w:rsid w:val="00640BF7"/>
    <w:rsid w:val="00641D4E"/>
    <w:rsid w:val="006436E5"/>
    <w:rsid w:val="00643CBE"/>
    <w:rsid w:val="006443DE"/>
    <w:rsid w:val="006457EA"/>
    <w:rsid w:val="00645AF7"/>
    <w:rsid w:val="00645E0D"/>
    <w:rsid w:val="00646A47"/>
    <w:rsid w:val="00646CEE"/>
    <w:rsid w:val="006475A2"/>
    <w:rsid w:val="0064780D"/>
    <w:rsid w:val="006479F5"/>
    <w:rsid w:val="00650669"/>
    <w:rsid w:val="0065089C"/>
    <w:rsid w:val="00651CCF"/>
    <w:rsid w:val="00652170"/>
    <w:rsid w:val="0065244F"/>
    <w:rsid w:val="00653EAF"/>
    <w:rsid w:val="00656697"/>
    <w:rsid w:val="00657B1A"/>
    <w:rsid w:val="00657D96"/>
    <w:rsid w:val="006600AC"/>
    <w:rsid w:val="0066134C"/>
    <w:rsid w:val="00661E7B"/>
    <w:rsid w:val="00661FFD"/>
    <w:rsid w:val="006629FF"/>
    <w:rsid w:val="00663801"/>
    <w:rsid w:val="00664C6C"/>
    <w:rsid w:val="00664DAB"/>
    <w:rsid w:val="00665EC6"/>
    <w:rsid w:val="006661B3"/>
    <w:rsid w:val="00666C76"/>
    <w:rsid w:val="00667675"/>
    <w:rsid w:val="006702BA"/>
    <w:rsid w:val="00670352"/>
    <w:rsid w:val="006703BC"/>
    <w:rsid w:val="00670FDE"/>
    <w:rsid w:val="00672F97"/>
    <w:rsid w:val="00673B5C"/>
    <w:rsid w:val="00673CF4"/>
    <w:rsid w:val="006742A5"/>
    <w:rsid w:val="00680052"/>
    <w:rsid w:val="006807C9"/>
    <w:rsid w:val="00681E6F"/>
    <w:rsid w:val="006821A7"/>
    <w:rsid w:val="0068263A"/>
    <w:rsid w:val="00682EB3"/>
    <w:rsid w:val="006833FD"/>
    <w:rsid w:val="00683844"/>
    <w:rsid w:val="006844AE"/>
    <w:rsid w:val="00684D57"/>
    <w:rsid w:val="0068558C"/>
    <w:rsid w:val="00687327"/>
    <w:rsid w:val="00687363"/>
    <w:rsid w:val="00690044"/>
    <w:rsid w:val="00690A7B"/>
    <w:rsid w:val="006910D6"/>
    <w:rsid w:val="00691747"/>
    <w:rsid w:val="00691961"/>
    <w:rsid w:val="00692C58"/>
    <w:rsid w:val="006932B4"/>
    <w:rsid w:val="006939E2"/>
    <w:rsid w:val="00693C76"/>
    <w:rsid w:val="0069403B"/>
    <w:rsid w:val="006941F2"/>
    <w:rsid w:val="00694A17"/>
    <w:rsid w:val="00694F76"/>
    <w:rsid w:val="0069516E"/>
    <w:rsid w:val="006970B7"/>
    <w:rsid w:val="0069753E"/>
    <w:rsid w:val="006975E6"/>
    <w:rsid w:val="006A0367"/>
    <w:rsid w:val="006A0EEC"/>
    <w:rsid w:val="006A1955"/>
    <w:rsid w:val="006A199B"/>
    <w:rsid w:val="006A1A76"/>
    <w:rsid w:val="006A1D9A"/>
    <w:rsid w:val="006A2BCC"/>
    <w:rsid w:val="006A364F"/>
    <w:rsid w:val="006A38D4"/>
    <w:rsid w:val="006A3B2C"/>
    <w:rsid w:val="006A4E22"/>
    <w:rsid w:val="006A6E66"/>
    <w:rsid w:val="006B254B"/>
    <w:rsid w:val="006B31E8"/>
    <w:rsid w:val="006B3678"/>
    <w:rsid w:val="006B4D00"/>
    <w:rsid w:val="006B753F"/>
    <w:rsid w:val="006B7BA0"/>
    <w:rsid w:val="006C1748"/>
    <w:rsid w:val="006C1B34"/>
    <w:rsid w:val="006C1D76"/>
    <w:rsid w:val="006C2468"/>
    <w:rsid w:val="006C4EBE"/>
    <w:rsid w:val="006C537C"/>
    <w:rsid w:val="006C6471"/>
    <w:rsid w:val="006C6DD5"/>
    <w:rsid w:val="006C74BE"/>
    <w:rsid w:val="006C7C8E"/>
    <w:rsid w:val="006D032F"/>
    <w:rsid w:val="006D03EE"/>
    <w:rsid w:val="006D1839"/>
    <w:rsid w:val="006D1A47"/>
    <w:rsid w:val="006D1D7E"/>
    <w:rsid w:val="006D202F"/>
    <w:rsid w:val="006D2203"/>
    <w:rsid w:val="006D2414"/>
    <w:rsid w:val="006D2BA2"/>
    <w:rsid w:val="006D31E0"/>
    <w:rsid w:val="006D4ADE"/>
    <w:rsid w:val="006D6683"/>
    <w:rsid w:val="006D67D8"/>
    <w:rsid w:val="006D7206"/>
    <w:rsid w:val="006D7489"/>
    <w:rsid w:val="006D7A42"/>
    <w:rsid w:val="006E0670"/>
    <w:rsid w:val="006E09FD"/>
    <w:rsid w:val="006E0B25"/>
    <w:rsid w:val="006E1B9A"/>
    <w:rsid w:val="006E249B"/>
    <w:rsid w:val="006E2708"/>
    <w:rsid w:val="006E335F"/>
    <w:rsid w:val="006E4094"/>
    <w:rsid w:val="006E42BC"/>
    <w:rsid w:val="006E53DD"/>
    <w:rsid w:val="006E5D4A"/>
    <w:rsid w:val="006E61E0"/>
    <w:rsid w:val="006E7455"/>
    <w:rsid w:val="006E7AA8"/>
    <w:rsid w:val="006E7F60"/>
    <w:rsid w:val="006F04B8"/>
    <w:rsid w:val="006F0576"/>
    <w:rsid w:val="006F09B5"/>
    <w:rsid w:val="006F09CB"/>
    <w:rsid w:val="006F0A11"/>
    <w:rsid w:val="006F0CFF"/>
    <w:rsid w:val="006F17DE"/>
    <w:rsid w:val="006F258C"/>
    <w:rsid w:val="006F3890"/>
    <w:rsid w:val="006F4FAF"/>
    <w:rsid w:val="006F531B"/>
    <w:rsid w:val="006F5811"/>
    <w:rsid w:val="006F5A7E"/>
    <w:rsid w:val="006F5E9F"/>
    <w:rsid w:val="006F7607"/>
    <w:rsid w:val="006F7F61"/>
    <w:rsid w:val="00700530"/>
    <w:rsid w:val="00700DB0"/>
    <w:rsid w:val="00701602"/>
    <w:rsid w:val="007016D3"/>
    <w:rsid w:val="00701B26"/>
    <w:rsid w:val="00702B3C"/>
    <w:rsid w:val="00702E5E"/>
    <w:rsid w:val="007032F1"/>
    <w:rsid w:val="00705B21"/>
    <w:rsid w:val="00706C96"/>
    <w:rsid w:val="00707225"/>
    <w:rsid w:val="00707C89"/>
    <w:rsid w:val="00707EA3"/>
    <w:rsid w:val="00710102"/>
    <w:rsid w:val="00710AE1"/>
    <w:rsid w:val="00710CB5"/>
    <w:rsid w:val="00711CE9"/>
    <w:rsid w:val="00711E68"/>
    <w:rsid w:val="00713359"/>
    <w:rsid w:val="007133E4"/>
    <w:rsid w:val="00713C0F"/>
    <w:rsid w:val="0071449F"/>
    <w:rsid w:val="00714547"/>
    <w:rsid w:val="00714EB8"/>
    <w:rsid w:val="00715E07"/>
    <w:rsid w:val="00715EBF"/>
    <w:rsid w:val="007168E7"/>
    <w:rsid w:val="0071693F"/>
    <w:rsid w:val="00716A40"/>
    <w:rsid w:val="007177DB"/>
    <w:rsid w:val="007178F3"/>
    <w:rsid w:val="00717953"/>
    <w:rsid w:val="007209EA"/>
    <w:rsid w:val="00720AFB"/>
    <w:rsid w:val="00720B75"/>
    <w:rsid w:val="00721D44"/>
    <w:rsid w:val="00722EF0"/>
    <w:rsid w:val="007231B1"/>
    <w:rsid w:val="00723643"/>
    <w:rsid w:val="00723696"/>
    <w:rsid w:val="00723CE0"/>
    <w:rsid w:val="007241F2"/>
    <w:rsid w:val="00724545"/>
    <w:rsid w:val="00725175"/>
    <w:rsid w:val="00725687"/>
    <w:rsid w:val="007266A4"/>
    <w:rsid w:val="00726E6E"/>
    <w:rsid w:val="00727487"/>
    <w:rsid w:val="007274D0"/>
    <w:rsid w:val="007274F8"/>
    <w:rsid w:val="0073041C"/>
    <w:rsid w:val="00731668"/>
    <w:rsid w:val="0073225F"/>
    <w:rsid w:val="007322C6"/>
    <w:rsid w:val="00732B46"/>
    <w:rsid w:val="00732B4D"/>
    <w:rsid w:val="00732B53"/>
    <w:rsid w:val="00733156"/>
    <w:rsid w:val="0073328E"/>
    <w:rsid w:val="0073344F"/>
    <w:rsid w:val="00733A3B"/>
    <w:rsid w:val="00734B22"/>
    <w:rsid w:val="00734C21"/>
    <w:rsid w:val="00734D28"/>
    <w:rsid w:val="00735228"/>
    <w:rsid w:val="00735491"/>
    <w:rsid w:val="00735710"/>
    <w:rsid w:val="00735DFD"/>
    <w:rsid w:val="00736315"/>
    <w:rsid w:val="00736D4F"/>
    <w:rsid w:val="00740602"/>
    <w:rsid w:val="007407B4"/>
    <w:rsid w:val="007417C7"/>
    <w:rsid w:val="00741B13"/>
    <w:rsid w:val="00742E06"/>
    <w:rsid w:val="00743136"/>
    <w:rsid w:val="007435E6"/>
    <w:rsid w:val="007436C3"/>
    <w:rsid w:val="00743D35"/>
    <w:rsid w:val="00744773"/>
    <w:rsid w:val="00746591"/>
    <w:rsid w:val="007465C4"/>
    <w:rsid w:val="00746C22"/>
    <w:rsid w:val="00747CFF"/>
    <w:rsid w:val="00747FF8"/>
    <w:rsid w:val="007515D3"/>
    <w:rsid w:val="007519C3"/>
    <w:rsid w:val="00753082"/>
    <w:rsid w:val="00753BAB"/>
    <w:rsid w:val="00753C00"/>
    <w:rsid w:val="00753D45"/>
    <w:rsid w:val="00755887"/>
    <w:rsid w:val="00755ADE"/>
    <w:rsid w:val="007563CC"/>
    <w:rsid w:val="00757241"/>
    <w:rsid w:val="00757AA7"/>
    <w:rsid w:val="007618FC"/>
    <w:rsid w:val="00761D16"/>
    <w:rsid w:val="00761D1F"/>
    <w:rsid w:val="0076338D"/>
    <w:rsid w:val="00763765"/>
    <w:rsid w:val="00763A4B"/>
    <w:rsid w:val="00763EBA"/>
    <w:rsid w:val="00764088"/>
    <w:rsid w:val="007640DB"/>
    <w:rsid w:val="0076416B"/>
    <w:rsid w:val="0076417B"/>
    <w:rsid w:val="00764363"/>
    <w:rsid w:val="0076522B"/>
    <w:rsid w:val="007707B8"/>
    <w:rsid w:val="007712D2"/>
    <w:rsid w:val="00773488"/>
    <w:rsid w:val="00773D7F"/>
    <w:rsid w:val="007740E9"/>
    <w:rsid w:val="007742E8"/>
    <w:rsid w:val="00774E66"/>
    <w:rsid w:val="00775194"/>
    <w:rsid w:val="007760FD"/>
    <w:rsid w:val="0077642D"/>
    <w:rsid w:val="007769F4"/>
    <w:rsid w:val="0077713A"/>
    <w:rsid w:val="00777A8A"/>
    <w:rsid w:val="00781696"/>
    <w:rsid w:val="00781B70"/>
    <w:rsid w:val="007823C8"/>
    <w:rsid w:val="00782531"/>
    <w:rsid w:val="00782D05"/>
    <w:rsid w:val="007849A4"/>
    <w:rsid w:val="00784FC9"/>
    <w:rsid w:val="00785032"/>
    <w:rsid w:val="00785822"/>
    <w:rsid w:val="00785934"/>
    <w:rsid w:val="00786B30"/>
    <w:rsid w:val="00786CF1"/>
    <w:rsid w:val="00787A23"/>
    <w:rsid w:val="00787D99"/>
    <w:rsid w:val="00790045"/>
    <w:rsid w:val="007906AB"/>
    <w:rsid w:val="007907A6"/>
    <w:rsid w:val="00790AC9"/>
    <w:rsid w:val="00791B87"/>
    <w:rsid w:val="00791E33"/>
    <w:rsid w:val="007920A8"/>
    <w:rsid w:val="00792820"/>
    <w:rsid w:val="00792832"/>
    <w:rsid w:val="007928D3"/>
    <w:rsid w:val="00793186"/>
    <w:rsid w:val="00793634"/>
    <w:rsid w:val="00793A00"/>
    <w:rsid w:val="00793A2E"/>
    <w:rsid w:val="00794D1B"/>
    <w:rsid w:val="00794DBB"/>
    <w:rsid w:val="007965BA"/>
    <w:rsid w:val="007966F1"/>
    <w:rsid w:val="007976B8"/>
    <w:rsid w:val="00797A2D"/>
    <w:rsid w:val="00797ADD"/>
    <w:rsid w:val="00797B43"/>
    <w:rsid w:val="007A0A89"/>
    <w:rsid w:val="007A0C67"/>
    <w:rsid w:val="007A1763"/>
    <w:rsid w:val="007A18B7"/>
    <w:rsid w:val="007A2737"/>
    <w:rsid w:val="007A2CC5"/>
    <w:rsid w:val="007A34FE"/>
    <w:rsid w:val="007A3A94"/>
    <w:rsid w:val="007A4DA1"/>
    <w:rsid w:val="007A569B"/>
    <w:rsid w:val="007A639E"/>
    <w:rsid w:val="007A73FD"/>
    <w:rsid w:val="007A7916"/>
    <w:rsid w:val="007B0007"/>
    <w:rsid w:val="007B00C5"/>
    <w:rsid w:val="007B018A"/>
    <w:rsid w:val="007B16A8"/>
    <w:rsid w:val="007B1A3C"/>
    <w:rsid w:val="007B2E39"/>
    <w:rsid w:val="007B3444"/>
    <w:rsid w:val="007B43F2"/>
    <w:rsid w:val="007B4C76"/>
    <w:rsid w:val="007B52E5"/>
    <w:rsid w:val="007B58E8"/>
    <w:rsid w:val="007B5AAC"/>
    <w:rsid w:val="007B6B37"/>
    <w:rsid w:val="007B7DBC"/>
    <w:rsid w:val="007B7E96"/>
    <w:rsid w:val="007C1497"/>
    <w:rsid w:val="007C17B2"/>
    <w:rsid w:val="007C22AA"/>
    <w:rsid w:val="007C23B3"/>
    <w:rsid w:val="007C3F16"/>
    <w:rsid w:val="007C4454"/>
    <w:rsid w:val="007C44BF"/>
    <w:rsid w:val="007C4554"/>
    <w:rsid w:val="007C50FD"/>
    <w:rsid w:val="007C6776"/>
    <w:rsid w:val="007C697C"/>
    <w:rsid w:val="007C7E2F"/>
    <w:rsid w:val="007D0114"/>
    <w:rsid w:val="007D3002"/>
    <w:rsid w:val="007D3D91"/>
    <w:rsid w:val="007D443D"/>
    <w:rsid w:val="007D69A5"/>
    <w:rsid w:val="007D7651"/>
    <w:rsid w:val="007D76DC"/>
    <w:rsid w:val="007E1213"/>
    <w:rsid w:val="007E20E4"/>
    <w:rsid w:val="007E2324"/>
    <w:rsid w:val="007E3734"/>
    <w:rsid w:val="007E5421"/>
    <w:rsid w:val="007E5B02"/>
    <w:rsid w:val="007E768E"/>
    <w:rsid w:val="007F0436"/>
    <w:rsid w:val="007F04CB"/>
    <w:rsid w:val="007F071D"/>
    <w:rsid w:val="007F0E92"/>
    <w:rsid w:val="007F19B4"/>
    <w:rsid w:val="007F1DC4"/>
    <w:rsid w:val="007F22AE"/>
    <w:rsid w:val="007F288C"/>
    <w:rsid w:val="007F2A6E"/>
    <w:rsid w:val="007F356D"/>
    <w:rsid w:val="007F3CAE"/>
    <w:rsid w:val="007F4A81"/>
    <w:rsid w:val="007F5822"/>
    <w:rsid w:val="007F5854"/>
    <w:rsid w:val="007F6E99"/>
    <w:rsid w:val="007F736C"/>
    <w:rsid w:val="007F781E"/>
    <w:rsid w:val="00801E98"/>
    <w:rsid w:val="0080272D"/>
    <w:rsid w:val="00802BC8"/>
    <w:rsid w:val="00803D00"/>
    <w:rsid w:val="00804302"/>
    <w:rsid w:val="0080457F"/>
    <w:rsid w:val="0080557E"/>
    <w:rsid w:val="00806AEC"/>
    <w:rsid w:val="00807132"/>
    <w:rsid w:val="00807358"/>
    <w:rsid w:val="0080750E"/>
    <w:rsid w:val="00810619"/>
    <w:rsid w:val="00811C9F"/>
    <w:rsid w:val="0081226D"/>
    <w:rsid w:val="00812A23"/>
    <w:rsid w:val="00812B6E"/>
    <w:rsid w:val="00813AAA"/>
    <w:rsid w:val="008148EE"/>
    <w:rsid w:val="00815624"/>
    <w:rsid w:val="0081576A"/>
    <w:rsid w:val="0081584D"/>
    <w:rsid w:val="00816750"/>
    <w:rsid w:val="0081723B"/>
    <w:rsid w:val="0081752D"/>
    <w:rsid w:val="00817560"/>
    <w:rsid w:val="00817AD8"/>
    <w:rsid w:val="008202EB"/>
    <w:rsid w:val="00820524"/>
    <w:rsid w:val="00820BCF"/>
    <w:rsid w:val="008212D7"/>
    <w:rsid w:val="0082136D"/>
    <w:rsid w:val="0082165D"/>
    <w:rsid w:val="008219DD"/>
    <w:rsid w:val="00822478"/>
    <w:rsid w:val="00822DF0"/>
    <w:rsid w:val="008242B3"/>
    <w:rsid w:val="008247CF"/>
    <w:rsid w:val="00825767"/>
    <w:rsid w:val="00825783"/>
    <w:rsid w:val="00825DF6"/>
    <w:rsid w:val="008268E0"/>
    <w:rsid w:val="00826C00"/>
    <w:rsid w:val="00827072"/>
    <w:rsid w:val="00827444"/>
    <w:rsid w:val="008278BD"/>
    <w:rsid w:val="00827968"/>
    <w:rsid w:val="00831785"/>
    <w:rsid w:val="00831D01"/>
    <w:rsid w:val="0083407A"/>
    <w:rsid w:val="008346EA"/>
    <w:rsid w:val="008355C7"/>
    <w:rsid w:val="00835A7C"/>
    <w:rsid w:val="00836A72"/>
    <w:rsid w:val="00836FA4"/>
    <w:rsid w:val="0083758B"/>
    <w:rsid w:val="00840012"/>
    <w:rsid w:val="00840E7C"/>
    <w:rsid w:val="008410FE"/>
    <w:rsid w:val="0084128E"/>
    <w:rsid w:val="008418F5"/>
    <w:rsid w:val="008419EC"/>
    <w:rsid w:val="00841CE6"/>
    <w:rsid w:val="0084225C"/>
    <w:rsid w:val="00842700"/>
    <w:rsid w:val="008433F1"/>
    <w:rsid w:val="00844B1C"/>
    <w:rsid w:val="00844DCE"/>
    <w:rsid w:val="00846D27"/>
    <w:rsid w:val="008471F1"/>
    <w:rsid w:val="0084771A"/>
    <w:rsid w:val="00850FE2"/>
    <w:rsid w:val="00851D02"/>
    <w:rsid w:val="00852F64"/>
    <w:rsid w:val="0085319A"/>
    <w:rsid w:val="00853BEF"/>
    <w:rsid w:val="0085474C"/>
    <w:rsid w:val="00854E82"/>
    <w:rsid w:val="00856840"/>
    <w:rsid w:val="0085718A"/>
    <w:rsid w:val="008572A1"/>
    <w:rsid w:val="00857DD0"/>
    <w:rsid w:val="00860D70"/>
    <w:rsid w:val="00860F7F"/>
    <w:rsid w:val="008615E1"/>
    <w:rsid w:val="0086244D"/>
    <w:rsid w:val="0086295D"/>
    <w:rsid w:val="00863C7B"/>
    <w:rsid w:val="008641BB"/>
    <w:rsid w:val="00864CEE"/>
    <w:rsid w:val="00865EE0"/>
    <w:rsid w:val="00866651"/>
    <w:rsid w:val="008669D0"/>
    <w:rsid w:val="00866D45"/>
    <w:rsid w:val="008705DF"/>
    <w:rsid w:val="00870611"/>
    <w:rsid w:val="008735E6"/>
    <w:rsid w:val="00873954"/>
    <w:rsid w:val="008753C9"/>
    <w:rsid w:val="00875E58"/>
    <w:rsid w:val="00875E77"/>
    <w:rsid w:val="00877ACD"/>
    <w:rsid w:val="00877BBE"/>
    <w:rsid w:val="00877D92"/>
    <w:rsid w:val="0088082F"/>
    <w:rsid w:val="00881618"/>
    <w:rsid w:val="00881903"/>
    <w:rsid w:val="00881CDD"/>
    <w:rsid w:val="008841F7"/>
    <w:rsid w:val="0088474C"/>
    <w:rsid w:val="00885BC4"/>
    <w:rsid w:val="00886601"/>
    <w:rsid w:val="00886B06"/>
    <w:rsid w:val="00886DB2"/>
    <w:rsid w:val="00887674"/>
    <w:rsid w:val="0088782A"/>
    <w:rsid w:val="0088790D"/>
    <w:rsid w:val="00887EE1"/>
    <w:rsid w:val="00887F46"/>
    <w:rsid w:val="00890017"/>
    <w:rsid w:val="00890EAE"/>
    <w:rsid w:val="008910B6"/>
    <w:rsid w:val="00891835"/>
    <w:rsid w:val="00891A3D"/>
    <w:rsid w:val="00891EF9"/>
    <w:rsid w:val="008921AB"/>
    <w:rsid w:val="008926E2"/>
    <w:rsid w:val="00892D9A"/>
    <w:rsid w:val="00892DC4"/>
    <w:rsid w:val="0089473B"/>
    <w:rsid w:val="00895085"/>
    <w:rsid w:val="008953A4"/>
    <w:rsid w:val="008953D8"/>
    <w:rsid w:val="00896243"/>
    <w:rsid w:val="00896B53"/>
    <w:rsid w:val="00896E3C"/>
    <w:rsid w:val="00896E83"/>
    <w:rsid w:val="00897254"/>
    <w:rsid w:val="00897499"/>
    <w:rsid w:val="008977B6"/>
    <w:rsid w:val="008A2159"/>
    <w:rsid w:val="008A2BC7"/>
    <w:rsid w:val="008A2BEF"/>
    <w:rsid w:val="008A2DCD"/>
    <w:rsid w:val="008A414C"/>
    <w:rsid w:val="008A466D"/>
    <w:rsid w:val="008A65E2"/>
    <w:rsid w:val="008A7412"/>
    <w:rsid w:val="008B012E"/>
    <w:rsid w:val="008B0C0E"/>
    <w:rsid w:val="008B0D32"/>
    <w:rsid w:val="008B1FDC"/>
    <w:rsid w:val="008B27E7"/>
    <w:rsid w:val="008B2A67"/>
    <w:rsid w:val="008B2ACD"/>
    <w:rsid w:val="008B39E9"/>
    <w:rsid w:val="008B3AED"/>
    <w:rsid w:val="008B4E63"/>
    <w:rsid w:val="008B561A"/>
    <w:rsid w:val="008B5F22"/>
    <w:rsid w:val="008B6584"/>
    <w:rsid w:val="008B6EF7"/>
    <w:rsid w:val="008C0CDD"/>
    <w:rsid w:val="008C131C"/>
    <w:rsid w:val="008C2123"/>
    <w:rsid w:val="008C226C"/>
    <w:rsid w:val="008C25A7"/>
    <w:rsid w:val="008C27C7"/>
    <w:rsid w:val="008C2AC8"/>
    <w:rsid w:val="008C3684"/>
    <w:rsid w:val="008C3B25"/>
    <w:rsid w:val="008C3D72"/>
    <w:rsid w:val="008C3D84"/>
    <w:rsid w:val="008C40DC"/>
    <w:rsid w:val="008C4138"/>
    <w:rsid w:val="008C531E"/>
    <w:rsid w:val="008C533F"/>
    <w:rsid w:val="008C5B64"/>
    <w:rsid w:val="008C6200"/>
    <w:rsid w:val="008D038B"/>
    <w:rsid w:val="008D08CA"/>
    <w:rsid w:val="008D0C7C"/>
    <w:rsid w:val="008D0EB5"/>
    <w:rsid w:val="008D12A0"/>
    <w:rsid w:val="008D16E1"/>
    <w:rsid w:val="008D225C"/>
    <w:rsid w:val="008D2920"/>
    <w:rsid w:val="008D33F1"/>
    <w:rsid w:val="008D3414"/>
    <w:rsid w:val="008D3D08"/>
    <w:rsid w:val="008D41F5"/>
    <w:rsid w:val="008D427D"/>
    <w:rsid w:val="008D531A"/>
    <w:rsid w:val="008D56FB"/>
    <w:rsid w:val="008D5D50"/>
    <w:rsid w:val="008D67B1"/>
    <w:rsid w:val="008D6A3F"/>
    <w:rsid w:val="008D7547"/>
    <w:rsid w:val="008D78A2"/>
    <w:rsid w:val="008D7D9D"/>
    <w:rsid w:val="008E0632"/>
    <w:rsid w:val="008E0790"/>
    <w:rsid w:val="008E0A77"/>
    <w:rsid w:val="008E0F2F"/>
    <w:rsid w:val="008E163C"/>
    <w:rsid w:val="008E1933"/>
    <w:rsid w:val="008E2A6D"/>
    <w:rsid w:val="008E2AB9"/>
    <w:rsid w:val="008E2ADB"/>
    <w:rsid w:val="008E2F0F"/>
    <w:rsid w:val="008E3414"/>
    <w:rsid w:val="008E4229"/>
    <w:rsid w:val="008E5BB0"/>
    <w:rsid w:val="008E6179"/>
    <w:rsid w:val="008E78E0"/>
    <w:rsid w:val="008F2A0C"/>
    <w:rsid w:val="008F313E"/>
    <w:rsid w:val="008F346A"/>
    <w:rsid w:val="008F3DB4"/>
    <w:rsid w:val="008F3DD8"/>
    <w:rsid w:val="008F4B02"/>
    <w:rsid w:val="008F506E"/>
    <w:rsid w:val="008F5D67"/>
    <w:rsid w:val="008F5EB1"/>
    <w:rsid w:val="008F6FF1"/>
    <w:rsid w:val="008F73E7"/>
    <w:rsid w:val="008F76FF"/>
    <w:rsid w:val="008F7A9B"/>
    <w:rsid w:val="008F7FFC"/>
    <w:rsid w:val="009012C3"/>
    <w:rsid w:val="009027B8"/>
    <w:rsid w:val="00902C9C"/>
    <w:rsid w:val="00903A32"/>
    <w:rsid w:val="0090564C"/>
    <w:rsid w:val="009064A1"/>
    <w:rsid w:val="00906F28"/>
    <w:rsid w:val="009076F0"/>
    <w:rsid w:val="00910C1C"/>
    <w:rsid w:val="00910DCB"/>
    <w:rsid w:val="00911645"/>
    <w:rsid w:val="009117C4"/>
    <w:rsid w:val="00912AF5"/>
    <w:rsid w:val="0091457B"/>
    <w:rsid w:val="00914866"/>
    <w:rsid w:val="00914C8E"/>
    <w:rsid w:val="0091632A"/>
    <w:rsid w:val="00916C05"/>
    <w:rsid w:val="0091700B"/>
    <w:rsid w:val="00917A67"/>
    <w:rsid w:val="00917ACF"/>
    <w:rsid w:val="00917BF5"/>
    <w:rsid w:val="0092031B"/>
    <w:rsid w:val="00922B3E"/>
    <w:rsid w:val="0092322C"/>
    <w:rsid w:val="009232A5"/>
    <w:rsid w:val="00923AD3"/>
    <w:rsid w:val="0092420D"/>
    <w:rsid w:val="0092587C"/>
    <w:rsid w:val="00926CB5"/>
    <w:rsid w:val="00926F68"/>
    <w:rsid w:val="00927D32"/>
    <w:rsid w:val="00930231"/>
    <w:rsid w:val="00930A05"/>
    <w:rsid w:val="00930A75"/>
    <w:rsid w:val="00931226"/>
    <w:rsid w:val="00932595"/>
    <w:rsid w:val="00932762"/>
    <w:rsid w:val="00932877"/>
    <w:rsid w:val="00933968"/>
    <w:rsid w:val="00933ECB"/>
    <w:rsid w:val="009356F5"/>
    <w:rsid w:val="00937498"/>
    <w:rsid w:val="00937D12"/>
    <w:rsid w:val="00937DC4"/>
    <w:rsid w:val="0094001E"/>
    <w:rsid w:val="00941129"/>
    <w:rsid w:val="00941753"/>
    <w:rsid w:val="00941B04"/>
    <w:rsid w:val="00941E1C"/>
    <w:rsid w:val="00942AFB"/>
    <w:rsid w:val="009430D0"/>
    <w:rsid w:val="00943192"/>
    <w:rsid w:val="0094373A"/>
    <w:rsid w:val="009444BC"/>
    <w:rsid w:val="0094481E"/>
    <w:rsid w:val="00944A6F"/>
    <w:rsid w:val="00944C31"/>
    <w:rsid w:val="009456A9"/>
    <w:rsid w:val="00945B46"/>
    <w:rsid w:val="00947490"/>
    <w:rsid w:val="00947523"/>
    <w:rsid w:val="00950B7D"/>
    <w:rsid w:val="0095223F"/>
    <w:rsid w:val="009532C3"/>
    <w:rsid w:val="0095418F"/>
    <w:rsid w:val="0095480B"/>
    <w:rsid w:val="009549B9"/>
    <w:rsid w:val="00957723"/>
    <w:rsid w:val="00960314"/>
    <w:rsid w:val="00961166"/>
    <w:rsid w:val="0096256D"/>
    <w:rsid w:val="00962A8A"/>
    <w:rsid w:val="0096375F"/>
    <w:rsid w:val="00963F63"/>
    <w:rsid w:val="009642ED"/>
    <w:rsid w:val="00964CB5"/>
    <w:rsid w:val="00964CF8"/>
    <w:rsid w:val="00964F24"/>
    <w:rsid w:val="00965464"/>
    <w:rsid w:val="00966EB1"/>
    <w:rsid w:val="00966FFE"/>
    <w:rsid w:val="00967488"/>
    <w:rsid w:val="009677EB"/>
    <w:rsid w:val="009715A1"/>
    <w:rsid w:val="0097193F"/>
    <w:rsid w:val="009726CD"/>
    <w:rsid w:val="00972D58"/>
    <w:rsid w:val="00972DCE"/>
    <w:rsid w:val="0097394E"/>
    <w:rsid w:val="00973BDF"/>
    <w:rsid w:val="009753DB"/>
    <w:rsid w:val="00975ADF"/>
    <w:rsid w:val="00975C18"/>
    <w:rsid w:val="00975DE0"/>
    <w:rsid w:val="00976508"/>
    <w:rsid w:val="009770DD"/>
    <w:rsid w:val="00980AEC"/>
    <w:rsid w:val="00980CAB"/>
    <w:rsid w:val="00980CD9"/>
    <w:rsid w:val="009816A5"/>
    <w:rsid w:val="00982419"/>
    <w:rsid w:val="009824DA"/>
    <w:rsid w:val="00982CF3"/>
    <w:rsid w:val="00983D52"/>
    <w:rsid w:val="0098426B"/>
    <w:rsid w:val="00985486"/>
    <w:rsid w:val="0098651C"/>
    <w:rsid w:val="00986A25"/>
    <w:rsid w:val="00986E69"/>
    <w:rsid w:val="00990780"/>
    <w:rsid w:val="00992F26"/>
    <w:rsid w:val="00993227"/>
    <w:rsid w:val="00993239"/>
    <w:rsid w:val="00993AC3"/>
    <w:rsid w:val="009940D2"/>
    <w:rsid w:val="00994BEC"/>
    <w:rsid w:val="00995595"/>
    <w:rsid w:val="00995667"/>
    <w:rsid w:val="00995E00"/>
    <w:rsid w:val="00995E41"/>
    <w:rsid w:val="00996B49"/>
    <w:rsid w:val="00996E4D"/>
    <w:rsid w:val="00996ECF"/>
    <w:rsid w:val="00997273"/>
    <w:rsid w:val="009972FE"/>
    <w:rsid w:val="0099736A"/>
    <w:rsid w:val="009A06FB"/>
    <w:rsid w:val="009A15B0"/>
    <w:rsid w:val="009A20F9"/>
    <w:rsid w:val="009A29E6"/>
    <w:rsid w:val="009A30EB"/>
    <w:rsid w:val="009A31C7"/>
    <w:rsid w:val="009A33F7"/>
    <w:rsid w:val="009A3B07"/>
    <w:rsid w:val="009A3C43"/>
    <w:rsid w:val="009A5053"/>
    <w:rsid w:val="009A6094"/>
    <w:rsid w:val="009A7FCF"/>
    <w:rsid w:val="009B0A7D"/>
    <w:rsid w:val="009B3F65"/>
    <w:rsid w:val="009B5158"/>
    <w:rsid w:val="009B765A"/>
    <w:rsid w:val="009B7C2F"/>
    <w:rsid w:val="009C0B2B"/>
    <w:rsid w:val="009C18F4"/>
    <w:rsid w:val="009C197D"/>
    <w:rsid w:val="009C213B"/>
    <w:rsid w:val="009C2DD2"/>
    <w:rsid w:val="009C36AA"/>
    <w:rsid w:val="009C3D85"/>
    <w:rsid w:val="009C3F95"/>
    <w:rsid w:val="009C5B3B"/>
    <w:rsid w:val="009C6EE5"/>
    <w:rsid w:val="009C76B3"/>
    <w:rsid w:val="009C7804"/>
    <w:rsid w:val="009D2886"/>
    <w:rsid w:val="009D29B0"/>
    <w:rsid w:val="009D320D"/>
    <w:rsid w:val="009D4096"/>
    <w:rsid w:val="009D4232"/>
    <w:rsid w:val="009D444A"/>
    <w:rsid w:val="009D4F49"/>
    <w:rsid w:val="009D60E7"/>
    <w:rsid w:val="009D6BAE"/>
    <w:rsid w:val="009D7145"/>
    <w:rsid w:val="009D71AB"/>
    <w:rsid w:val="009D73A2"/>
    <w:rsid w:val="009D7701"/>
    <w:rsid w:val="009E03E3"/>
    <w:rsid w:val="009E1152"/>
    <w:rsid w:val="009E2220"/>
    <w:rsid w:val="009E2E4A"/>
    <w:rsid w:val="009E39F0"/>
    <w:rsid w:val="009E570D"/>
    <w:rsid w:val="009E6D92"/>
    <w:rsid w:val="009F0244"/>
    <w:rsid w:val="009F04FA"/>
    <w:rsid w:val="009F15D6"/>
    <w:rsid w:val="009F2BFC"/>
    <w:rsid w:val="009F3637"/>
    <w:rsid w:val="009F42FE"/>
    <w:rsid w:val="009F4637"/>
    <w:rsid w:val="009F4B77"/>
    <w:rsid w:val="009F7856"/>
    <w:rsid w:val="009F79E3"/>
    <w:rsid w:val="00A003A3"/>
    <w:rsid w:val="00A00D35"/>
    <w:rsid w:val="00A01795"/>
    <w:rsid w:val="00A01A8D"/>
    <w:rsid w:val="00A03242"/>
    <w:rsid w:val="00A03732"/>
    <w:rsid w:val="00A055FB"/>
    <w:rsid w:val="00A059FC"/>
    <w:rsid w:val="00A0646D"/>
    <w:rsid w:val="00A06A82"/>
    <w:rsid w:val="00A0738D"/>
    <w:rsid w:val="00A077B3"/>
    <w:rsid w:val="00A07CF9"/>
    <w:rsid w:val="00A10954"/>
    <w:rsid w:val="00A114FD"/>
    <w:rsid w:val="00A1191C"/>
    <w:rsid w:val="00A120F5"/>
    <w:rsid w:val="00A12149"/>
    <w:rsid w:val="00A12EF0"/>
    <w:rsid w:val="00A13CB5"/>
    <w:rsid w:val="00A13D2C"/>
    <w:rsid w:val="00A13DA7"/>
    <w:rsid w:val="00A13F86"/>
    <w:rsid w:val="00A15345"/>
    <w:rsid w:val="00A15B33"/>
    <w:rsid w:val="00A15B7F"/>
    <w:rsid w:val="00A15BFD"/>
    <w:rsid w:val="00A16773"/>
    <w:rsid w:val="00A17A7D"/>
    <w:rsid w:val="00A20CEE"/>
    <w:rsid w:val="00A220AB"/>
    <w:rsid w:val="00A23147"/>
    <w:rsid w:val="00A2379D"/>
    <w:rsid w:val="00A23B38"/>
    <w:rsid w:val="00A24F24"/>
    <w:rsid w:val="00A259C2"/>
    <w:rsid w:val="00A25B04"/>
    <w:rsid w:val="00A268AB"/>
    <w:rsid w:val="00A31530"/>
    <w:rsid w:val="00A31B14"/>
    <w:rsid w:val="00A3250B"/>
    <w:rsid w:val="00A32723"/>
    <w:rsid w:val="00A328EC"/>
    <w:rsid w:val="00A33FFF"/>
    <w:rsid w:val="00A360BD"/>
    <w:rsid w:val="00A37711"/>
    <w:rsid w:val="00A378F3"/>
    <w:rsid w:val="00A405D3"/>
    <w:rsid w:val="00A40729"/>
    <w:rsid w:val="00A40EDF"/>
    <w:rsid w:val="00A411EF"/>
    <w:rsid w:val="00A4171B"/>
    <w:rsid w:val="00A41A09"/>
    <w:rsid w:val="00A43494"/>
    <w:rsid w:val="00A43C7C"/>
    <w:rsid w:val="00A4420F"/>
    <w:rsid w:val="00A44770"/>
    <w:rsid w:val="00A447D3"/>
    <w:rsid w:val="00A4486A"/>
    <w:rsid w:val="00A44986"/>
    <w:rsid w:val="00A456FB"/>
    <w:rsid w:val="00A45C14"/>
    <w:rsid w:val="00A45D58"/>
    <w:rsid w:val="00A46B0D"/>
    <w:rsid w:val="00A46DA8"/>
    <w:rsid w:val="00A50177"/>
    <w:rsid w:val="00A50C05"/>
    <w:rsid w:val="00A50E6F"/>
    <w:rsid w:val="00A517EE"/>
    <w:rsid w:val="00A52A47"/>
    <w:rsid w:val="00A539BE"/>
    <w:rsid w:val="00A53ECC"/>
    <w:rsid w:val="00A544B6"/>
    <w:rsid w:val="00A54E0D"/>
    <w:rsid w:val="00A55692"/>
    <w:rsid w:val="00A55A36"/>
    <w:rsid w:val="00A562B8"/>
    <w:rsid w:val="00A565DA"/>
    <w:rsid w:val="00A56AEC"/>
    <w:rsid w:val="00A56EB5"/>
    <w:rsid w:val="00A5703E"/>
    <w:rsid w:val="00A5725B"/>
    <w:rsid w:val="00A57F46"/>
    <w:rsid w:val="00A6193F"/>
    <w:rsid w:val="00A6214E"/>
    <w:rsid w:val="00A62927"/>
    <w:rsid w:val="00A62AB9"/>
    <w:rsid w:val="00A6405D"/>
    <w:rsid w:val="00A64FFE"/>
    <w:rsid w:val="00A657B3"/>
    <w:rsid w:val="00A6618A"/>
    <w:rsid w:val="00A665DF"/>
    <w:rsid w:val="00A67A08"/>
    <w:rsid w:val="00A70405"/>
    <w:rsid w:val="00A705EB"/>
    <w:rsid w:val="00A7205D"/>
    <w:rsid w:val="00A72723"/>
    <w:rsid w:val="00A72F90"/>
    <w:rsid w:val="00A73539"/>
    <w:rsid w:val="00A75892"/>
    <w:rsid w:val="00A76433"/>
    <w:rsid w:val="00A764C5"/>
    <w:rsid w:val="00A77083"/>
    <w:rsid w:val="00A77490"/>
    <w:rsid w:val="00A779D3"/>
    <w:rsid w:val="00A8001C"/>
    <w:rsid w:val="00A809FE"/>
    <w:rsid w:val="00A80E11"/>
    <w:rsid w:val="00A811B6"/>
    <w:rsid w:val="00A83411"/>
    <w:rsid w:val="00A83E63"/>
    <w:rsid w:val="00A84CE0"/>
    <w:rsid w:val="00A8542F"/>
    <w:rsid w:val="00A86C53"/>
    <w:rsid w:val="00A8755E"/>
    <w:rsid w:val="00A87D92"/>
    <w:rsid w:val="00A9000E"/>
    <w:rsid w:val="00A90EB4"/>
    <w:rsid w:val="00A913E6"/>
    <w:rsid w:val="00A91B92"/>
    <w:rsid w:val="00A9213D"/>
    <w:rsid w:val="00A92B11"/>
    <w:rsid w:val="00A9372B"/>
    <w:rsid w:val="00A9451A"/>
    <w:rsid w:val="00A94712"/>
    <w:rsid w:val="00A94CE3"/>
    <w:rsid w:val="00A94D96"/>
    <w:rsid w:val="00A95006"/>
    <w:rsid w:val="00A95620"/>
    <w:rsid w:val="00A965ED"/>
    <w:rsid w:val="00A96B16"/>
    <w:rsid w:val="00AA01B8"/>
    <w:rsid w:val="00AA05DA"/>
    <w:rsid w:val="00AA071C"/>
    <w:rsid w:val="00AA0CE0"/>
    <w:rsid w:val="00AA0E53"/>
    <w:rsid w:val="00AA1938"/>
    <w:rsid w:val="00AA1D69"/>
    <w:rsid w:val="00AA2EEB"/>
    <w:rsid w:val="00AA2F29"/>
    <w:rsid w:val="00AA2F80"/>
    <w:rsid w:val="00AA45B0"/>
    <w:rsid w:val="00AA48F1"/>
    <w:rsid w:val="00AA4E00"/>
    <w:rsid w:val="00AA52E2"/>
    <w:rsid w:val="00AA57F1"/>
    <w:rsid w:val="00AA6929"/>
    <w:rsid w:val="00AA767E"/>
    <w:rsid w:val="00AA7D30"/>
    <w:rsid w:val="00AB02F0"/>
    <w:rsid w:val="00AB0625"/>
    <w:rsid w:val="00AB1C14"/>
    <w:rsid w:val="00AB1D70"/>
    <w:rsid w:val="00AB21F7"/>
    <w:rsid w:val="00AB2633"/>
    <w:rsid w:val="00AB2EC5"/>
    <w:rsid w:val="00AB34F4"/>
    <w:rsid w:val="00AB478C"/>
    <w:rsid w:val="00AB4A08"/>
    <w:rsid w:val="00AB4B67"/>
    <w:rsid w:val="00AB4B6A"/>
    <w:rsid w:val="00AB5A3B"/>
    <w:rsid w:val="00AB610B"/>
    <w:rsid w:val="00AB753F"/>
    <w:rsid w:val="00AC0B09"/>
    <w:rsid w:val="00AC1104"/>
    <w:rsid w:val="00AC1396"/>
    <w:rsid w:val="00AC231E"/>
    <w:rsid w:val="00AC338E"/>
    <w:rsid w:val="00AC353A"/>
    <w:rsid w:val="00AC3C14"/>
    <w:rsid w:val="00AC40A2"/>
    <w:rsid w:val="00AC4641"/>
    <w:rsid w:val="00AC50D8"/>
    <w:rsid w:val="00AC51C4"/>
    <w:rsid w:val="00AC56AA"/>
    <w:rsid w:val="00AC6645"/>
    <w:rsid w:val="00AC6BB9"/>
    <w:rsid w:val="00AC7953"/>
    <w:rsid w:val="00AD072B"/>
    <w:rsid w:val="00AD0885"/>
    <w:rsid w:val="00AD30AE"/>
    <w:rsid w:val="00AD3507"/>
    <w:rsid w:val="00AD3567"/>
    <w:rsid w:val="00AD3578"/>
    <w:rsid w:val="00AD3DD6"/>
    <w:rsid w:val="00AD4119"/>
    <w:rsid w:val="00AD4413"/>
    <w:rsid w:val="00AD4506"/>
    <w:rsid w:val="00AD462D"/>
    <w:rsid w:val="00AD470A"/>
    <w:rsid w:val="00AD4D6E"/>
    <w:rsid w:val="00AD4E80"/>
    <w:rsid w:val="00AD5EF4"/>
    <w:rsid w:val="00AD6632"/>
    <w:rsid w:val="00AD6CB9"/>
    <w:rsid w:val="00AD7449"/>
    <w:rsid w:val="00AD7D3C"/>
    <w:rsid w:val="00AE0121"/>
    <w:rsid w:val="00AE1A30"/>
    <w:rsid w:val="00AE31DE"/>
    <w:rsid w:val="00AE348C"/>
    <w:rsid w:val="00AE38B7"/>
    <w:rsid w:val="00AE3982"/>
    <w:rsid w:val="00AE4033"/>
    <w:rsid w:val="00AE4C1A"/>
    <w:rsid w:val="00AE5DE7"/>
    <w:rsid w:val="00AF087E"/>
    <w:rsid w:val="00AF0ED6"/>
    <w:rsid w:val="00AF0FBA"/>
    <w:rsid w:val="00AF2208"/>
    <w:rsid w:val="00AF279A"/>
    <w:rsid w:val="00AF3254"/>
    <w:rsid w:val="00AF518E"/>
    <w:rsid w:val="00AF575F"/>
    <w:rsid w:val="00AF77E0"/>
    <w:rsid w:val="00B00E34"/>
    <w:rsid w:val="00B01105"/>
    <w:rsid w:val="00B0115C"/>
    <w:rsid w:val="00B01AB4"/>
    <w:rsid w:val="00B02114"/>
    <w:rsid w:val="00B024E8"/>
    <w:rsid w:val="00B029AE"/>
    <w:rsid w:val="00B02F55"/>
    <w:rsid w:val="00B031AD"/>
    <w:rsid w:val="00B03201"/>
    <w:rsid w:val="00B0350E"/>
    <w:rsid w:val="00B03912"/>
    <w:rsid w:val="00B04838"/>
    <w:rsid w:val="00B05A05"/>
    <w:rsid w:val="00B05B55"/>
    <w:rsid w:val="00B05D43"/>
    <w:rsid w:val="00B06A2B"/>
    <w:rsid w:val="00B071D0"/>
    <w:rsid w:val="00B07908"/>
    <w:rsid w:val="00B12E11"/>
    <w:rsid w:val="00B130F7"/>
    <w:rsid w:val="00B1323E"/>
    <w:rsid w:val="00B15B4D"/>
    <w:rsid w:val="00B17199"/>
    <w:rsid w:val="00B172EB"/>
    <w:rsid w:val="00B20282"/>
    <w:rsid w:val="00B20762"/>
    <w:rsid w:val="00B20D77"/>
    <w:rsid w:val="00B21016"/>
    <w:rsid w:val="00B22018"/>
    <w:rsid w:val="00B22E3C"/>
    <w:rsid w:val="00B234F1"/>
    <w:rsid w:val="00B2425A"/>
    <w:rsid w:val="00B25753"/>
    <w:rsid w:val="00B2627D"/>
    <w:rsid w:val="00B26ACF"/>
    <w:rsid w:val="00B3064A"/>
    <w:rsid w:val="00B30688"/>
    <w:rsid w:val="00B30AFC"/>
    <w:rsid w:val="00B30D9F"/>
    <w:rsid w:val="00B30DF9"/>
    <w:rsid w:val="00B312FF"/>
    <w:rsid w:val="00B31318"/>
    <w:rsid w:val="00B31391"/>
    <w:rsid w:val="00B315F4"/>
    <w:rsid w:val="00B32D98"/>
    <w:rsid w:val="00B32DC5"/>
    <w:rsid w:val="00B3360C"/>
    <w:rsid w:val="00B35B8A"/>
    <w:rsid w:val="00B35ED8"/>
    <w:rsid w:val="00B378F7"/>
    <w:rsid w:val="00B37AA6"/>
    <w:rsid w:val="00B407E2"/>
    <w:rsid w:val="00B41A22"/>
    <w:rsid w:val="00B41B1E"/>
    <w:rsid w:val="00B4233B"/>
    <w:rsid w:val="00B43768"/>
    <w:rsid w:val="00B437C2"/>
    <w:rsid w:val="00B43CD8"/>
    <w:rsid w:val="00B445F8"/>
    <w:rsid w:val="00B4491C"/>
    <w:rsid w:val="00B44F7C"/>
    <w:rsid w:val="00B451A1"/>
    <w:rsid w:val="00B45587"/>
    <w:rsid w:val="00B5112F"/>
    <w:rsid w:val="00B51E56"/>
    <w:rsid w:val="00B525CF"/>
    <w:rsid w:val="00B5277B"/>
    <w:rsid w:val="00B52D21"/>
    <w:rsid w:val="00B53A84"/>
    <w:rsid w:val="00B53B6C"/>
    <w:rsid w:val="00B5479D"/>
    <w:rsid w:val="00B5486C"/>
    <w:rsid w:val="00B5529D"/>
    <w:rsid w:val="00B552B3"/>
    <w:rsid w:val="00B5575D"/>
    <w:rsid w:val="00B56EA1"/>
    <w:rsid w:val="00B574A6"/>
    <w:rsid w:val="00B579C5"/>
    <w:rsid w:val="00B57DF3"/>
    <w:rsid w:val="00B60166"/>
    <w:rsid w:val="00B60F9B"/>
    <w:rsid w:val="00B62A67"/>
    <w:rsid w:val="00B639E0"/>
    <w:rsid w:val="00B64E88"/>
    <w:rsid w:val="00B653E3"/>
    <w:rsid w:val="00B661F2"/>
    <w:rsid w:val="00B70510"/>
    <w:rsid w:val="00B711AC"/>
    <w:rsid w:val="00B71FF0"/>
    <w:rsid w:val="00B720DA"/>
    <w:rsid w:val="00B728F8"/>
    <w:rsid w:val="00B74EC2"/>
    <w:rsid w:val="00B75676"/>
    <w:rsid w:val="00B759F7"/>
    <w:rsid w:val="00B76C97"/>
    <w:rsid w:val="00B76D8D"/>
    <w:rsid w:val="00B76E63"/>
    <w:rsid w:val="00B8193F"/>
    <w:rsid w:val="00B81BE3"/>
    <w:rsid w:val="00B81C33"/>
    <w:rsid w:val="00B81E13"/>
    <w:rsid w:val="00B821D2"/>
    <w:rsid w:val="00B83883"/>
    <w:rsid w:val="00B839F7"/>
    <w:rsid w:val="00B83ACD"/>
    <w:rsid w:val="00B83BC6"/>
    <w:rsid w:val="00B83CC6"/>
    <w:rsid w:val="00B83E5C"/>
    <w:rsid w:val="00B83F96"/>
    <w:rsid w:val="00B83FC0"/>
    <w:rsid w:val="00B840FD"/>
    <w:rsid w:val="00B84112"/>
    <w:rsid w:val="00B84536"/>
    <w:rsid w:val="00B85C0C"/>
    <w:rsid w:val="00B86861"/>
    <w:rsid w:val="00B86C8B"/>
    <w:rsid w:val="00B873A1"/>
    <w:rsid w:val="00B87DBD"/>
    <w:rsid w:val="00B90373"/>
    <w:rsid w:val="00B9038F"/>
    <w:rsid w:val="00B90484"/>
    <w:rsid w:val="00B907A8"/>
    <w:rsid w:val="00B931E2"/>
    <w:rsid w:val="00B965EC"/>
    <w:rsid w:val="00B96946"/>
    <w:rsid w:val="00BA0D73"/>
    <w:rsid w:val="00BA2197"/>
    <w:rsid w:val="00BA24E4"/>
    <w:rsid w:val="00BA25B8"/>
    <w:rsid w:val="00BA2BF4"/>
    <w:rsid w:val="00BA3D59"/>
    <w:rsid w:val="00BA45FD"/>
    <w:rsid w:val="00BA4D62"/>
    <w:rsid w:val="00BA5819"/>
    <w:rsid w:val="00BA6252"/>
    <w:rsid w:val="00BA76D5"/>
    <w:rsid w:val="00BA7908"/>
    <w:rsid w:val="00BA798D"/>
    <w:rsid w:val="00BB0C03"/>
    <w:rsid w:val="00BB1A57"/>
    <w:rsid w:val="00BB2076"/>
    <w:rsid w:val="00BB23EA"/>
    <w:rsid w:val="00BB3BCE"/>
    <w:rsid w:val="00BB45C6"/>
    <w:rsid w:val="00BB5249"/>
    <w:rsid w:val="00BB716A"/>
    <w:rsid w:val="00BB722B"/>
    <w:rsid w:val="00BC001B"/>
    <w:rsid w:val="00BC0353"/>
    <w:rsid w:val="00BC09C3"/>
    <w:rsid w:val="00BC0D6A"/>
    <w:rsid w:val="00BC10B2"/>
    <w:rsid w:val="00BC1574"/>
    <w:rsid w:val="00BC1E8F"/>
    <w:rsid w:val="00BC2A48"/>
    <w:rsid w:val="00BC2C51"/>
    <w:rsid w:val="00BC3A4B"/>
    <w:rsid w:val="00BC42C1"/>
    <w:rsid w:val="00BC54F0"/>
    <w:rsid w:val="00BC56CD"/>
    <w:rsid w:val="00BC5AE0"/>
    <w:rsid w:val="00BC5C08"/>
    <w:rsid w:val="00BC61A2"/>
    <w:rsid w:val="00BC6FA8"/>
    <w:rsid w:val="00BC6FBF"/>
    <w:rsid w:val="00BC7CCA"/>
    <w:rsid w:val="00BC7D8D"/>
    <w:rsid w:val="00BD09FF"/>
    <w:rsid w:val="00BD0C6D"/>
    <w:rsid w:val="00BD0CBC"/>
    <w:rsid w:val="00BD12CD"/>
    <w:rsid w:val="00BD16A6"/>
    <w:rsid w:val="00BD1DA0"/>
    <w:rsid w:val="00BD4040"/>
    <w:rsid w:val="00BD4183"/>
    <w:rsid w:val="00BD44BD"/>
    <w:rsid w:val="00BD4B4A"/>
    <w:rsid w:val="00BD6110"/>
    <w:rsid w:val="00BD66F1"/>
    <w:rsid w:val="00BD7485"/>
    <w:rsid w:val="00BD772B"/>
    <w:rsid w:val="00BE05EA"/>
    <w:rsid w:val="00BE076C"/>
    <w:rsid w:val="00BE079E"/>
    <w:rsid w:val="00BE1218"/>
    <w:rsid w:val="00BE1761"/>
    <w:rsid w:val="00BE188E"/>
    <w:rsid w:val="00BE2599"/>
    <w:rsid w:val="00BE2C8E"/>
    <w:rsid w:val="00BE2DA2"/>
    <w:rsid w:val="00BE4100"/>
    <w:rsid w:val="00BE58E2"/>
    <w:rsid w:val="00BE5D59"/>
    <w:rsid w:val="00BE602E"/>
    <w:rsid w:val="00BE72E7"/>
    <w:rsid w:val="00BE7318"/>
    <w:rsid w:val="00BE756E"/>
    <w:rsid w:val="00BE7645"/>
    <w:rsid w:val="00BF2D39"/>
    <w:rsid w:val="00BF3214"/>
    <w:rsid w:val="00BF37B4"/>
    <w:rsid w:val="00BF37E8"/>
    <w:rsid w:val="00BF4D3F"/>
    <w:rsid w:val="00BF5742"/>
    <w:rsid w:val="00BF60DE"/>
    <w:rsid w:val="00BF6765"/>
    <w:rsid w:val="00BF69E9"/>
    <w:rsid w:val="00BF6E94"/>
    <w:rsid w:val="00BF6FCD"/>
    <w:rsid w:val="00C00573"/>
    <w:rsid w:val="00C01607"/>
    <w:rsid w:val="00C0174B"/>
    <w:rsid w:val="00C018C4"/>
    <w:rsid w:val="00C02099"/>
    <w:rsid w:val="00C020B5"/>
    <w:rsid w:val="00C0492A"/>
    <w:rsid w:val="00C05BA0"/>
    <w:rsid w:val="00C06D5C"/>
    <w:rsid w:val="00C06E5C"/>
    <w:rsid w:val="00C079A4"/>
    <w:rsid w:val="00C10B8A"/>
    <w:rsid w:val="00C11228"/>
    <w:rsid w:val="00C1124B"/>
    <w:rsid w:val="00C11E61"/>
    <w:rsid w:val="00C1207E"/>
    <w:rsid w:val="00C13629"/>
    <w:rsid w:val="00C13654"/>
    <w:rsid w:val="00C13A66"/>
    <w:rsid w:val="00C142F8"/>
    <w:rsid w:val="00C145C7"/>
    <w:rsid w:val="00C147DC"/>
    <w:rsid w:val="00C149BE"/>
    <w:rsid w:val="00C14E31"/>
    <w:rsid w:val="00C15B26"/>
    <w:rsid w:val="00C16F7B"/>
    <w:rsid w:val="00C207FD"/>
    <w:rsid w:val="00C20C52"/>
    <w:rsid w:val="00C20D7F"/>
    <w:rsid w:val="00C21CE3"/>
    <w:rsid w:val="00C21D74"/>
    <w:rsid w:val="00C223AC"/>
    <w:rsid w:val="00C2377F"/>
    <w:rsid w:val="00C23FFD"/>
    <w:rsid w:val="00C243E5"/>
    <w:rsid w:val="00C246FF"/>
    <w:rsid w:val="00C250AC"/>
    <w:rsid w:val="00C25DC3"/>
    <w:rsid w:val="00C266BF"/>
    <w:rsid w:val="00C26E1B"/>
    <w:rsid w:val="00C2723C"/>
    <w:rsid w:val="00C27258"/>
    <w:rsid w:val="00C272DE"/>
    <w:rsid w:val="00C27543"/>
    <w:rsid w:val="00C3064D"/>
    <w:rsid w:val="00C30C01"/>
    <w:rsid w:val="00C30F39"/>
    <w:rsid w:val="00C31DFC"/>
    <w:rsid w:val="00C321F5"/>
    <w:rsid w:val="00C32870"/>
    <w:rsid w:val="00C32C21"/>
    <w:rsid w:val="00C33210"/>
    <w:rsid w:val="00C341DF"/>
    <w:rsid w:val="00C342D9"/>
    <w:rsid w:val="00C34C58"/>
    <w:rsid w:val="00C35B38"/>
    <w:rsid w:val="00C3615D"/>
    <w:rsid w:val="00C36980"/>
    <w:rsid w:val="00C40375"/>
    <w:rsid w:val="00C40A3F"/>
    <w:rsid w:val="00C42BCE"/>
    <w:rsid w:val="00C43464"/>
    <w:rsid w:val="00C43F7B"/>
    <w:rsid w:val="00C44521"/>
    <w:rsid w:val="00C449BB"/>
    <w:rsid w:val="00C4728B"/>
    <w:rsid w:val="00C50091"/>
    <w:rsid w:val="00C50967"/>
    <w:rsid w:val="00C50E4C"/>
    <w:rsid w:val="00C510EE"/>
    <w:rsid w:val="00C51BDD"/>
    <w:rsid w:val="00C52B10"/>
    <w:rsid w:val="00C53619"/>
    <w:rsid w:val="00C558C2"/>
    <w:rsid w:val="00C5666D"/>
    <w:rsid w:val="00C569E1"/>
    <w:rsid w:val="00C56C94"/>
    <w:rsid w:val="00C57F23"/>
    <w:rsid w:val="00C60985"/>
    <w:rsid w:val="00C613AC"/>
    <w:rsid w:val="00C61837"/>
    <w:rsid w:val="00C61D3C"/>
    <w:rsid w:val="00C62D3C"/>
    <w:rsid w:val="00C635DB"/>
    <w:rsid w:val="00C63CE3"/>
    <w:rsid w:val="00C64055"/>
    <w:rsid w:val="00C650F0"/>
    <w:rsid w:val="00C656F8"/>
    <w:rsid w:val="00C6637A"/>
    <w:rsid w:val="00C6655E"/>
    <w:rsid w:val="00C66A20"/>
    <w:rsid w:val="00C70016"/>
    <w:rsid w:val="00C70C30"/>
    <w:rsid w:val="00C73992"/>
    <w:rsid w:val="00C73FC2"/>
    <w:rsid w:val="00C74247"/>
    <w:rsid w:val="00C746AA"/>
    <w:rsid w:val="00C75FB3"/>
    <w:rsid w:val="00C76144"/>
    <w:rsid w:val="00C76B59"/>
    <w:rsid w:val="00C77699"/>
    <w:rsid w:val="00C77B23"/>
    <w:rsid w:val="00C77E92"/>
    <w:rsid w:val="00C800C8"/>
    <w:rsid w:val="00C80526"/>
    <w:rsid w:val="00C807C7"/>
    <w:rsid w:val="00C80C2D"/>
    <w:rsid w:val="00C80E71"/>
    <w:rsid w:val="00C812BD"/>
    <w:rsid w:val="00C8438E"/>
    <w:rsid w:val="00C85139"/>
    <w:rsid w:val="00C85518"/>
    <w:rsid w:val="00C85650"/>
    <w:rsid w:val="00C858CA"/>
    <w:rsid w:val="00C858F0"/>
    <w:rsid w:val="00C85E30"/>
    <w:rsid w:val="00C87D30"/>
    <w:rsid w:val="00C901EA"/>
    <w:rsid w:val="00C91339"/>
    <w:rsid w:val="00C91938"/>
    <w:rsid w:val="00C91B66"/>
    <w:rsid w:val="00C924DC"/>
    <w:rsid w:val="00C92998"/>
    <w:rsid w:val="00C933FA"/>
    <w:rsid w:val="00C9450F"/>
    <w:rsid w:val="00C94E8A"/>
    <w:rsid w:val="00C94EDE"/>
    <w:rsid w:val="00C951D8"/>
    <w:rsid w:val="00C955FF"/>
    <w:rsid w:val="00C961BB"/>
    <w:rsid w:val="00C97012"/>
    <w:rsid w:val="00C9715E"/>
    <w:rsid w:val="00C974F9"/>
    <w:rsid w:val="00C97756"/>
    <w:rsid w:val="00C97C28"/>
    <w:rsid w:val="00CA0D2F"/>
    <w:rsid w:val="00CA0D7A"/>
    <w:rsid w:val="00CA24AF"/>
    <w:rsid w:val="00CA276C"/>
    <w:rsid w:val="00CA278F"/>
    <w:rsid w:val="00CA2C5D"/>
    <w:rsid w:val="00CA5C35"/>
    <w:rsid w:val="00CA7196"/>
    <w:rsid w:val="00CA7D40"/>
    <w:rsid w:val="00CB069F"/>
    <w:rsid w:val="00CB0812"/>
    <w:rsid w:val="00CB0962"/>
    <w:rsid w:val="00CB3C96"/>
    <w:rsid w:val="00CB4ECB"/>
    <w:rsid w:val="00CB4F61"/>
    <w:rsid w:val="00CB5B84"/>
    <w:rsid w:val="00CB6740"/>
    <w:rsid w:val="00CB6ABB"/>
    <w:rsid w:val="00CB7C2B"/>
    <w:rsid w:val="00CB7EDD"/>
    <w:rsid w:val="00CC0896"/>
    <w:rsid w:val="00CC1DFB"/>
    <w:rsid w:val="00CC2169"/>
    <w:rsid w:val="00CC3D05"/>
    <w:rsid w:val="00CC51A2"/>
    <w:rsid w:val="00CC72B0"/>
    <w:rsid w:val="00CC7350"/>
    <w:rsid w:val="00CC73F0"/>
    <w:rsid w:val="00CC76B9"/>
    <w:rsid w:val="00CC7D15"/>
    <w:rsid w:val="00CC7F75"/>
    <w:rsid w:val="00CD01AC"/>
    <w:rsid w:val="00CD0EB0"/>
    <w:rsid w:val="00CD17F9"/>
    <w:rsid w:val="00CD21B0"/>
    <w:rsid w:val="00CD2ECF"/>
    <w:rsid w:val="00CD30DB"/>
    <w:rsid w:val="00CD3299"/>
    <w:rsid w:val="00CD467D"/>
    <w:rsid w:val="00CD4904"/>
    <w:rsid w:val="00CD52F9"/>
    <w:rsid w:val="00CD5D97"/>
    <w:rsid w:val="00CD604B"/>
    <w:rsid w:val="00CD7055"/>
    <w:rsid w:val="00CD71EF"/>
    <w:rsid w:val="00CD7A06"/>
    <w:rsid w:val="00CE00BC"/>
    <w:rsid w:val="00CE0275"/>
    <w:rsid w:val="00CE02A5"/>
    <w:rsid w:val="00CE07AA"/>
    <w:rsid w:val="00CE0FC1"/>
    <w:rsid w:val="00CE17A4"/>
    <w:rsid w:val="00CE1FA2"/>
    <w:rsid w:val="00CE240C"/>
    <w:rsid w:val="00CE28FB"/>
    <w:rsid w:val="00CE2E44"/>
    <w:rsid w:val="00CE3059"/>
    <w:rsid w:val="00CE38E2"/>
    <w:rsid w:val="00CE5A06"/>
    <w:rsid w:val="00CE5A66"/>
    <w:rsid w:val="00CE6DF4"/>
    <w:rsid w:val="00CE6E42"/>
    <w:rsid w:val="00CE78BC"/>
    <w:rsid w:val="00CE7D99"/>
    <w:rsid w:val="00CF051E"/>
    <w:rsid w:val="00CF0622"/>
    <w:rsid w:val="00CF07C2"/>
    <w:rsid w:val="00CF21DC"/>
    <w:rsid w:val="00CF3327"/>
    <w:rsid w:val="00CF3EFB"/>
    <w:rsid w:val="00CF3F40"/>
    <w:rsid w:val="00CF5283"/>
    <w:rsid w:val="00CF52D8"/>
    <w:rsid w:val="00CF5BC6"/>
    <w:rsid w:val="00CF5C1A"/>
    <w:rsid w:val="00CF60EF"/>
    <w:rsid w:val="00CF6B7A"/>
    <w:rsid w:val="00CF6FA8"/>
    <w:rsid w:val="00CF7574"/>
    <w:rsid w:val="00CF76A5"/>
    <w:rsid w:val="00CF7763"/>
    <w:rsid w:val="00CF77CC"/>
    <w:rsid w:val="00CF7D9C"/>
    <w:rsid w:val="00CF7DC8"/>
    <w:rsid w:val="00D00BBA"/>
    <w:rsid w:val="00D0206D"/>
    <w:rsid w:val="00D0306D"/>
    <w:rsid w:val="00D0423D"/>
    <w:rsid w:val="00D0443E"/>
    <w:rsid w:val="00D046A6"/>
    <w:rsid w:val="00D04A97"/>
    <w:rsid w:val="00D04C6C"/>
    <w:rsid w:val="00D05690"/>
    <w:rsid w:val="00D05EA1"/>
    <w:rsid w:val="00D07DE5"/>
    <w:rsid w:val="00D10078"/>
    <w:rsid w:val="00D1039E"/>
    <w:rsid w:val="00D115A8"/>
    <w:rsid w:val="00D11877"/>
    <w:rsid w:val="00D1252A"/>
    <w:rsid w:val="00D127ED"/>
    <w:rsid w:val="00D15C0B"/>
    <w:rsid w:val="00D161C8"/>
    <w:rsid w:val="00D208D9"/>
    <w:rsid w:val="00D20D8B"/>
    <w:rsid w:val="00D20F00"/>
    <w:rsid w:val="00D21683"/>
    <w:rsid w:val="00D23DF4"/>
    <w:rsid w:val="00D2407E"/>
    <w:rsid w:val="00D24BF4"/>
    <w:rsid w:val="00D25332"/>
    <w:rsid w:val="00D25605"/>
    <w:rsid w:val="00D25D90"/>
    <w:rsid w:val="00D25FD4"/>
    <w:rsid w:val="00D26873"/>
    <w:rsid w:val="00D27E9A"/>
    <w:rsid w:val="00D304F5"/>
    <w:rsid w:val="00D30740"/>
    <w:rsid w:val="00D30BC9"/>
    <w:rsid w:val="00D31907"/>
    <w:rsid w:val="00D33C0F"/>
    <w:rsid w:val="00D34486"/>
    <w:rsid w:val="00D3452D"/>
    <w:rsid w:val="00D35E65"/>
    <w:rsid w:val="00D365EA"/>
    <w:rsid w:val="00D3687E"/>
    <w:rsid w:val="00D3688E"/>
    <w:rsid w:val="00D36A88"/>
    <w:rsid w:val="00D36CFC"/>
    <w:rsid w:val="00D36DC2"/>
    <w:rsid w:val="00D37150"/>
    <w:rsid w:val="00D402E4"/>
    <w:rsid w:val="00D404E7"/>
    <w:rsid w:val="00D40C45"/>
    <w:rsid w:val="00D40D32"/>
    <w:rsid w:val="00D41B49"/>
    <w:rsid w:val="00D4220F"/>
    <w:rsid w:val="00D42F15"/>
    <w:rsid w:val="00D42F86"/>
    <w:rsid w:val="00D4484E"/>
    <w:rsid w:val="00D44FAA"/>
    <w:rsid w:val="00D45E3D"/>
    <w:rsid w:val="00D465FB"/>
    <w:rsid w:val="00D46DA5"/>
    <w:rsid w:val="00D46EB2"/>
    <w:rsid w:val="00D47CA8"/>
    <w:rsid w:val="00D5094E"/>
    <w:rsid w:val="00D50B02"/>
    <w:rsid w:val="00D514CD"/>
    <w:rsid w:val="00D51B3C"/>
    <w:rsid w:val="00D5273B"/>
    <w:rsid w:val="00D52A27"/>
    <w:rsid w:val="00D52BBF"/>
    <w:rsid w:val="00D533DA"/>
    <w:rsid w:val="00D53426"/>
    <w:rsid w:val="00D53598"/>
    <w:rsid w:val="00D5375C"/>
    <w:rsid w:val="00D53E07"/>
    <w:rsid w:val="00D546D4"/>
    <w:rsid w:val="00D55738"/>
    <w:rsid w:val="00D558EE"/>
    <w:rsid w:val="00D5674C"/>
    <w:rsid w:val="00D56812"/>
    <w:rsid w:val="00D56B3C"/>
    <w:rsid w:val="00D57C11"/>
    <w:rsid w:val="00D60239"/>
    <w:rsid w:val="00D604B3"/>
    <w:rsid w:val="00D61B75"/>
    <w:rsid w:val="00D62B89"/>
    <w:rsid w:val="00D62D9D"/>
    <w:rsid w:val="00D63360"/>
    <w:rsid w:val="00D63BE0"/>
    <w:rsid w:val="00D64A20"/>
    <w:rsid w:val="00D65586"/>
    <w:rsid w:val="00D65923"/>
    <w:rsid w:val="00D65C6D"/>
    <w:rsid w:val="00D7013A"/>
    <w:rsid w:val="00D70173"/>
    <w:rsid w:val="00D706BD"/>
    <w:rsid w:val="00D70918"/>
    <w:rsid w:val="00D70CEE"/>
    <w:rsid w:val="00D71C7C"/>
    <w:rsid w:val="00D71E12"/>
    <w:rsid w:val="00D71FD8"/>
    <w:rsid w:val="00D744AA"/>
    <w:rsid w:val="00D7460D"/>
    <w:rsid w:val="00D753D0"/>
    <w:rsid w:val="00D76E98"/>
    <w:rsid w:val="00D806E9"/>
    <w:rsid w:val="00D8225F"/>
    <w:rsid w:val="00D8236F"/>
    <w:rsid w:val="00D82F3C"/>
    <w:rsid w:val="00D8334F"/>
    <w:rsid w:val="00D837D2"/>
    <w:rsid w:val="00D838F2"/>
    <w:rsid w:val="00D840BF"/>
    <w:rsid w:val="00D8438E"/>
    <w:rsid w:val="00D84912"/>
    <w:rsid w:val="00D85950"/>
    <w:rsid w:val="00D86388"/>
    <w:rsid w:val="00D8676C"/>
    <w:rsid w:val="00D86A72"/>
    <w:rsid w:val="00D86B54"/>
    <w:rsid w:val="00D87195"/>
    <w:rsid w:val="00D87B2F"/>
    <w:rsid w:val="00D9014C"/>
    <w:rsid w:val="00D901A4"/>
    <w:rsid w:val="00D915B8"/>
    <w:rsid w:val="00D9256F"/>
    <w:rsid w:val="00D92E56"/>
    <w:rsid w:val="00D93BF5"/>
    <w:rsid w:val="00D945DC"/>
    <w:rsid w:val="00D945F6"/>
    <w:rsid w:val="00D9668D"/>
    <w:rsid w:val="00DA009F"/>
    <w:rsid w:val="00DA0874"/>
    <w:rsid w:val="00DA09C6"/>
    <w:rsid w:val="00DA1AC9"/>
    <w:rsid w:val="00DA20FF"/>
    <w:rsid w:val="00DA2BC4"/>
    <w:rsid w:val="00DA4080"/>
    <w:rsid w:val="00DA46EF"/>
    <w:rsid w:val="00DA4E01"/>
    <w:rsid w:val="00DA582E"/>
    <w:rsid w:val="00DA5EE5"/>
    <w:rsid w:val="00DA602F"/>
    <w:rsid w:val="00DA67CD"/>
    <w:rsid w:val="00DA701C"/>
    <w:rsid w:val="00DA7962"/>
    <w:rsid w:val="00DB077A"/>
    <w:rsid w:val="00DB07A8"/>
    <w:rsid w:val="00DB117F"/>
    <w:rsid w:val="00DB2759"/>
    <w:rsid w:val="00DB336B"/>
    <w:rsid w:val="00DB39DE"/>
    <w:rsid w:val="00DB4F0E"/>
    <w:rsid w:val="00DB4F10"/>
    <w:rsid w:val="00DB5A4A"/>
    <w:rsid w:val="00DB63F6"/>
    <w:rsid w:val="00DB7269"/>
    <w:rsid w:val="00DB7B6C"/>
    <w:rsid w:val="00DB7C5D"/>
    <w:rsid w:val="00DC0696"/>
    <w:rsid w:val="00DC183D"/>
    <w:rsid w:val="00DC4327"/>
    <w:rsid w:val="00DC49C4"/>
    <w:rsid w:val="00DC5DB7"/>
    <w:rsid w:val="00DC66DF"/>
    <w:rsid w:val="00DC6A7C"/>
    <w:rsid w:val="00DC7080"/>
    <w:rsid w:val="00DC7FAF"/>
    <w:rsid w:val="00DD0FBF"/>
    <w:rsid w:val="00DD2223"/>
    <w:rsid w:val="00DD27EC"/>
    <w:rsid w:val="00DD35F9"/>
    <w:rsid w:val="00DD3E9E"/>
    <w:rsid w:val="00DD4128"/>
    <w:rsid w:val="00DD44C4"/>
    <w:rsid w:val="00DD5452"/>
    <w:rsid w:val="00DD5965"/>
    <w:rsid w:val="00DD5A7E"/>
    <w:rsid w:val="00DD6442"/>
    <w:rsid w:val="00DD6733"/>
    <w:rsid w:val="00DD69CA"/>
    <w:rsid w:val="00DD6B5A"/>
    <w:rsid w:val="00DD71FA"/>
    <w:rsid w:val="00DD7502"/>
    <w:rsid w:val="00DD7C79"/>
    <w:rsid w:val="00DD7EC3"/>
    <w:rsid w:val="00DE0C5C"/>
    <w:rsid w:val="00DE2062"/>
    <w:rsid w:val="00DE2759"/>
    <w:rsid w:val="00DE29A9"/>
    <w:rsid w:val="00DE32EA"/>
    <w:rsid w:val="00DE406C"/>
    <w:rsid w:val="00DE5662"/>
    <w:rsid w:val="00DE5C7B"/>
    <w:rsid w:val="00DE5E5A"/>
    <w:rsid w:val="00DE673B"/>
    <w:rsid w:val="00DE71D5"/>
    <w:rsid w:val="00DE7707"/>
    <w:rsid w:val="00DE7910"/>
    <w:rsid w:val="00DF060B"/>
    <w:rsid w:val="00DF2059"/>
    <w:rsid w:val="00DF3E70"/>
    <w:rsid w:val="00DF4119"/>
    <w:rsid w:val="00E004E6"/>
    <w:rsid w:val="00E01935"/>
    <w:rsid w:val="00E033B4"/>
    <w:rsid w:val="00E03686"/>
    <w:rsid w:val="00E03F3F"/>
    <w:rsid w:val="00E041E4"/>
    <w:rsid w:val="00E04349"/>
    <w:rsid w:val="00E04550"/>
    <w:rsid w:val="00E0464A"/>
    <w:rsid w:val="00E04A16"/>
    <w:rsid w:val="00E055A3"/>
    <w:rsid w:val="00E05998"/>
    <w:rsid w:val="00E06DAC"/>
    <w:rsid w:val="00E07BAC"/>
    <w:rsid w:val="00E1105A"/>
    <w:rsid w:val="00E13C6F"/>
    <w:rsid w:val="00E13DF9"/>
    <w:rsid w:val="00E14B86"/>
    <w:rsid w:val="00E160C1"/>
    <w:rsid w:val="00E16B0B"/>
    <w:rsid w:val="00E16FCA"/>
    <w:rsid w:val="00E17912"/>
    <w:rsid w:val="00E20D03"/>
    <w:rsid w:val="00E2134E"/>
    <w:rsid w:val="00E2178C"/>
    <w:rsid w:val="00E2205C"/>
    <w:rsid w:val="00E2267D"/>
    <w:rsid w:val="00E2394E"/>
    <w:rsid w:val="00E2413C"/>
    <w:rsid w:val="00E25323"/>
    <w:rsid w:val="00E269A2"/>
    <w:rsid w:val="00E2706B"/>
    <w:rsid w:val="00E2732F"/>
    <w:rsid w:val="00E30884"/>
    <w:rsid w:val="00E309FD"/>
    <w:rsid w:val="00E316FF"/>
    <w:rsid w:val="00E325C0"/>
    <w:rsid w:val="00E32E43"/>
    <w:rsid w:val="00E34BEA"/>
    <w:rsid w:val="00E35795"/>
    <w:rsid w:val="00E364F1"/>
    <w:rsid w:val="00E3684C"/>
    <w:rsid w:val="00E369E5"/>
    <w:rsid w:val="00E36B0F"/>
    <w:rsid w:val="00E36D3B"/>
    <w:rsid w:val="00E374FF"/>
    <w:rsid w:val="00E402EB"/>
    <w:rsid w:val="00E412E7"/>
    <w:rsid w:val="00E41CF4"/>
    <w:rsid w:val="00E42539"/>
    <w:rsid w:val="00E4271E"/>
    <w:rsid w:val="00E4286F"/>
    <w:rsid w:val="00E43BC5"/>
    <w:rsid w:val="00E4437F"/>
    <w:rsid w:val="00E44DB6"/>
    <w:rsid w:val="00E45E65"/>
    <w:rsid w:val="00E47048"/>
    <w:rsid w:val="00E47074"/>
    <w:rsid w:val="00E47C91"/>
    <w:rsid w:val="00E47CE1"/>
    <w:rsid w:val="00E47DD7"/>
    <w:rsid w:val="00E51F75"/>
    <w:rsid w:val="00E52370"/>
    <w:rsid w:val="00E52489"/>
    <w:rsid w:val="00E52A29"/>
    <w:rsid w:val="00E52C32"/>
    <w:rsid w:val="00E53E5D"/>
    <w:rsid w:val="00E5532B"/>
    <w:rsid w:val="00E55E44"/>
    <w:rsid w:val="00E57968"/>
    <w:rsid w:val="00E6038A"/>
    <w:rsid w:val="00E61FED"/>
    <w:rsid w:val="00E620BC"/>
    <w:rsid w:val="00E627C3"/>
    <w:rsid w:val="00E62C0F"/>
    <w:rsid w:val="00E636CD"/>
    <w:rsid w:val="00E641E3"/>
    <w:rsid w:val="00E64922"/>
    <w:rsid w:val="00E65343"/>
    <w:rsid w:val="00E65A7E"/>
    <w:rsid w:val="00E660B2"/>
    <w:rsid w:val="00E663DD"/>
    <w:rsid w:val="00E66616"/>
    <w:rsid w:val="00E67DCD"/>
    <w:rsid w:val="00E70418"/>
    <w:rsid w:val="00E70F5B"/>
    <w:rsid w:val="00E71823"/>
    <w:rsid w:val="00E7262F"/>
    <w:rsid w:val="00E72FC2"/>
    <w:rsid w:val="00E73510"/>
    <w:rsid w:val="00E735BF"/>
    <w:rsid w:val="00E735E9"/>
    <w:rsid w:val="00E749A7"/>
    <w:rsid w:val="00E74C27"/>
    <w:rsid w:val="00E75760"/>
    <w:rsid w:val="00E75E49"/>
    <w:rsid w:val="00E760CD"/>
    <w:rsid w:val="00E771AA"/>
    <w:rsid w:val="00E81A7C"/>
    <w:rsid w:val="00E81C8C"/>
    <w:rsid w:val="00E82600"/>
    <w:rsid w:val="00E84012"/>
    <w:rsid w:val="00E848E8"/>
    <w:rsid w:val="00E85D88"/>
    <w:rsid w:val="00E86B51"/>
    <w:rsid w:val="00E8757D"/>
    <w:rsid w:val="00E875DD"/>
    <w:rsid w:val="00E8772D"/>
    <w:rsid w:val="00E87781"/>
    <w:rsid w:val="00E9106E"/>
    <w:rsid w:val="00E91387"/>
    <w:rsid w:val="00E92C09"/>
    <w:rsid w:val="00E93383"/>
    <w:rsid w:val="00E9352E"/>
    <w:rsid w:val="00E9413C"/>
    <w:rsid w:val="00E94E79"/>
    <w:rsid w:val="00E95493"/>
    <w:rsid w:val="00E9555B"/>
    <w:rsid w:val="00E96130"/>
    <w:rsid w:val="00E9630E"/>
    <w:rsid w:val="00E97071"/>
    <w:rsid w:val="00E97175"/>
    <w:rsid w:val="00E971EC"/>
    <w:rsid w:val="00E9779B"/>
    <w:rsid w:val="00E97D34"/>
    <w:rsid w:val="00EA080E"/>
    <w:rsid w:val="00EA0A17"/>
    <w:rsid w:val="00EA1E00"/>
    <w:rsid w:val="00EA2571"/>
    <w:rsid w:val="00EA2FCD"/>
    <w:rsid w:val="00EA3062"/>
    <w:rsid w:val="00EA35FD"/>
    <w:rsid w:val="00EA425F"/>
    <w:rsid w:val="00EA4815"/>
    <w:rsid w:val="00EA5399"/>
    <w:rsid w:val="00EA5E87"/>
    <w:rsid w:val="00EA6089"/>
    <w:rsid w:val="00EA6A16"/>
    <w:rsid w:val="00EA6B54"/>
    <w:rsid w:val="00EA705B"/>
    <w:rsid w:val="00EA71FE"/>
    <w:rsid w:val="00EB014B"/>
    <w:rsid w:val="00EB065E"/>
    <w:rsid w:val="00EB0AA7"/>
    <w:rsid w:val="00EB1876"/>
    <w:rsid w:val="00EB1D24"/>
    <w:rsid w:val="00EB231A"/>
    <w:rsid w:val="00EB26B9"/>
    <w:rsid w:val="00EB338E"/>
    <w:rsid w:val="00EB34B5"/>
    <w:rsid w:val="00EB3738"/>
    <w:rsid w:val="00EB3AED"/>
    <w:rsid w:val="00EB5F51"/>
    <w:rsid w:val="00EB6284"/>
    <w:rsid w:val="00EB6EE9"/>
    <w:rsid w:val="00EB73A7"/>
    <w:rsid w:val="00EB7681"/>
    <w:rsid w:val="00EB7CDF"/>
    <w:rsid w:val="00EC17FB"/>
    <w:rsid w:val="00EC2096"/>
    <w:rsid w:val="00EC2112"/>
    <w:rsid w:val="00EC23BC"/>
    <w:rsid w:val="00EC268F"/>
    <w:rsid w:val="00EC2B92"/>
    <w:rsid w:val="00EC3084"/>
    <w:rsid w:val="00EC3199"/>
    <w:rsid w:val="00EC4D68"/>
    <w:rsid w:val="00EC4E21"/>
    <w:rsid w:val="00EC535B"/>
    <w:rsid w:val="00EC5662"/>
    <w:rsid w:val="00EC58A1"/>
    <w:rsid w:val="00EC5AFF"/>
    <w:rsid w:val="00EC6D8B"/>
    <w:rsid w:val="00EC7F21"/>
    <w:rsid w:val="00ED084E"/>
    <w:rsid w:val="00ED0976"/>
    <w:rsid w:val="00ED1432"/>
    <w:rsid w:val="00ED1AE6"/>
    <w:rsid w:val="00ED24F0"/>
    <w:rsid w:val="00ED292F"/>
    <w:rsid w:val="00ED2A14"/>
    <w:rsid w:val="00ED2ABE"/>
    <w:rsid w:val="00ED2C4A"/>
    <w:rsid w:val="00ED2D6A"/>
    <w:rsid w:val="00ED331C"/>
    <w:rsid w:val="00ED3C2A"/>
    <w:rsid w:val="00ED4066"/>
    <w:rsid w:val="00ED40ED"/>
    <w:rsid w:val="00ED5345"/>
    <w:rsid w:val="00ED5621"/>
    <w:rsid w:val="00ED6346"/>
    <w:rsid w:val="00ED7152"/>
    <w:rsid w:val="00ED73A8"/>
    <w:rsid w:val="00ED76B8"/>
    <w:rsid w:val="00EE0690"/>
    <w:rsid w:val="00EE144A"/>
    <w:rsid w:val="00EE1ED0"/>
    <w:rsid w:val="00EE26CF"/>
    <w:rsid w:val="00EE49C2"/>
    <w:rsid w:val="00EE4BD6"/>
    <w:rsid w:val="00EE4D04"/>
    <w:rsid w:val="00EE5781"/>
    <w:rsid w:val="00EE68AE"/>
    <w:rsid w:val="00EE7082"/>
    <w:rsid w:val="00EE7A3A"/>
    <w:rsid w:val="00EF052B"/>
    <w:rsid w:val="00EF0DF7"/>
    <w:rsid w:val="00EF10C0"/>
    <w:rsid w:val="00EF1CB6"/>
    <w:rsid w:val="00EF2B8A"/>
    <w:rsid w:val="00EF3776"/>
    <w:rsid w:val="00EF4185"/>
    <w:rsid w:val="00EF51FA"/>
    <w:rsid w:val="00EF554A"/>
    <w:rsid w:val="00EF5727"/>
    <w:rsid w:val="00EF742B"/>
    <w:rsid w:val="00F00CC5"/>
    <w:rsid w:val="00F0135A"/>
    <w:rsid w:val="00F01D6A"/>
    <w:rsid w:val="00F01FAA"/>
    <w:rsid w:val="00F02259"/>
    <w:rsid w:val="00F029BD"/>
    <w:rsid w:val="00F03173"/>
    <w:rsid w:val="00F04200"/>
    <w:rsid w:val="00F04771"/>
    <w:rsid w:val="00F04C6B"/>
    <w:rsid w:val="00F04FEF"/>
    <w:rsid w:val="00F05507"/>
    <w:rsid w:val="00F05B2F"/>
    <w:rsid w:val="00F06554"/>
    <w:rsid w:val="00F06B8A"/>
    <w:rsid w:val="00F105A6"/>
    <w:rsid w:val="00F10E53"/>
    <w:rsid w:val="00F1178A"/>
    <w:rsid w:val="00F11CB8"/>
    <w:rsid w:val="00F11EB4"/>
    <w:rsid w:val="00F11FB0"/>
    <w:rsid w:val="00F12677"/>
    <w:rsid w:val="00F1385A"/>
    <w:rsid w:val="00F14A41"/>
    <w:rsid w:val="00F153D4"/>
    <w:rsid w:val="00F15B3D"/>
    <w:rsid w:val="00F15C7F"/>
    <w:rsid w:val="00F17024"/>
    <w:rsid w:val="00F17EDF"/>
    <w:rsid w:val="00F20829"/>
    <w:rsid w:val="00F21547"/>
    <w:rsid w:val="00F21796"/>
    <w:rsid w:val="00F218F6"/>
    <w:rsid w:val="00F21EDC"/>
    <w:rsid w:val="00F220EF"/>
    <w:rsid w:val="00F2244F"/>
    <w:rsid w:val="00F2301F"/>
    <w:rsid w:val="00F233BE"/>
    <w:rsid w:val="00F23F1B"/>
    <w:rsid w:val="00F247D9"/>
    <w:rsid w:val="00F2542B"/>
    <w:rsid w:val="00F3147E"/>
    <w:rsid w:val="00F32ECE"/>
    <w:rsid w:val="00F3424B"/>
    <w:rsid w:val="00F34CEC"/>
    <w:rsid w:val="00F3508B"/>
    <w:rsid w:val="00F369DE"/>
    <w:rsid w:val="00F3705D"/>
    <w:rsid w:val="00F3768A"/>
    <w:rsid w:val="00F40F69"/>
    <w:rsid w:val="00F412E4"/>
    <w:rsid w:val="00F416E9"/>
    <w:rsid w:val="00F429B7"/>
    <w:rsid w:val="00F45EF5"/>
    <w:rsid w:val="00F45F44"/>
    <w:rsid w:val="00F464F6"/>
    <w:rsid w:val="00F477A4"/>
    <w:rsid w:val="00F47B7C"/>
    <w:rsid w:val="00F50D97"/>
    <w:rsid w:val="00F51134"/>
    <w:rsid w:val="00F51A58"/>
    <w:rsid w:val="00F528A1"/>
    <w:rsid w:val="00F52994"/>
    <w:rsid w:val="00F53F56"/>
    <w:rsid w:val="00F54289"/>
    <w:rsid w:val="00F54696"/>
    <w:rsid w:val="00F55625"/>
    <w:rsid w:val="00F5571B"/>
    <w:rsid w:val="00F557AB"/>
    <w:rsid w:val="00F56110"/>
    <w:rsid w:val="00F56D8A"/>
    <w:rsid w:val="00F57508"/>
    <w:rsid w:val="00F600FB"/>
    <w:rsid w:val="00F61067"/>
    <w:rsid w:val="00F610BB"/>
    <w:rsid w:val="00F618F5"/>
    <w:rsid w:val="00F61B93"/>
    <w:rsid w:val="00F61E9F"/>
    <w:rsid w:val="00F62521"/>
    <w:rsid w:val="00F62CC7"/>
    <w:rsid w:val="00F65A9F"/>
    <w:rsid w:val="00F66211"/>
    <w:rsid w:val="00F66574"/>
    <w:rsid w:val="00F66C94"/>
    <w:rsid w:val="00F66D91"/>
    <w:rsid w:val="00F66FCF"/>
    <w:rsid w:val="00F672F5"/>
    <w:rsid w:val="00F706B9"/>
    <w:rsid w:val="00F70701"/>
    <w:rsid w:val="00F70775"/>
    <w:rsid w:val="00F70EAA"/>
    <w:rsid w:val="00F729D5"/>
    <w:rsid w:val="00F73AAF"/>
    <w:rsid w:val="00F73AB2"/>
    <w:rsid w:val="00F7442E"/>
    <w:rsid w:val="00F74EC3"/>
    <w:rsid w:val="00F74F04"/>
    <w:rsid w:val="00F75567"/>
    <w:rsid w:val="00F76958"/>
    <w:rsid w:val="00F769CA"/>
    <w:rsid w:val="00F76DE0"/>
    <w:rsid w:val="00F76F16"/>
    <w:rsid w:val="00F773CB"/>
    <w:rsid w:val="00F77EB1"/>
    <w:rsid w:val="00F77F6D"/>
    <w:rsid w:val="00F808A6"/>
    <w:rsid w:val="00F80F63"/>
    <w:rsid w:val="00F8120A"/>
    <w:rsid w:val="00F81322"/>
    <w:rsid w:val="00F81F89"/>
    <w:rsid w:val="00F81FA7"/>
    <w:rsid w:val="00F820D5"/>
    <w:rsid w:val="00F8238F"/>
    <w:rsid w:val="00F82774"/>
    <w:rsid w:val="00F82B5F"/>
    <w:rsid w:val="00F8312D"/>
    <w:rsid w:val="00F83AC3"/>
    <w:rsid w:val="00F83DB0"/>
    <w:rsid w:val="00F83F08"/>
    <w:rsid w:val="00F84D85"/>
    <w:rsid w:val="00F86CB2"/>
    <w:rsid w:val="00F902A2"/>
    <w:rsid w:val="00F9167D"/>
    <w:rsid w:val="00F91ACA"/>
    <w:rsid w:val="00F92C0B"/>
    <w:rsid w:val="00F92DA4"/>
    <w:rsid w:val="00F92F00"/>
    <w:rsid w:val="00F934AA"/>
    <w:rsid w:val="00F93570"/>
    <w:rsid w:val="00F9376D"/>
    <w:rsid w:val="00F93FE5"/>
    <w:rsid w:val="00F942FC"/>
    <w:rsid w:val="00F9778C"/>
    <w:rsid w:val="00FA0C5A"/>
    <w:rsid w:val="00FA17DD"/>
    <w:rsid w:val="00FA4146"/>
    <w:rsid w:val="00FA459E"/>
    <w:rsid w:val="00FA65A1"/>
    <w:rsid w:val="00FA7352"/>
    <w:rsid w:val="00FB035D"/>
    <w:rsid w:val="00FB0F87"/>
    <w:rsid w:val="00FB11C9"/>
    <w:rsid w:val="00FB440C"/>
    <w:rsid w:val="00FB4702"/>
    <w:rsid w:val="00FB575C"/>
    <w:rsid w:val="00FB57AE"/>
    <w:rsid w:val="00FB5C7F"/>
    <w:rsid w:val="00FB5E2A"/>
    <w:rsid w:val="00FB703A"/>
    <w:rsid w:val="00FC0BEC"/>
    <w:rsid w:val="00FC217A"/>
    <w:rsid w:val="00FC2A8E"/>
    <w:rsid w:val="00FC3390"/>
    <w:rsid w:val="00FC47E4"/>
    <w:rsid w:val="00FC4A0D"/>
    <w:rsid w:val="00FC4DE2"/>
    <w:rsid w:val="00FC539B"/>
    <w:rsid w:val="00FC5463"/>
    <w:rsid w:val="00FC5B05"/>
    <w:rsid w:val="00FC5D61"/>
    <w:rsid w:val="00FC682C"/>
    <w:rsid w:val="00FC6EC9"/>
    <w:rsid w:val="00FC7B53"/>
    <w:rsid w:val="00FC7E07"/>
    <w:rsid w:val="00FD070D"/>
    <w:rsid w:val="00FD07B1"/>
    <w:rsid w:val="00FD0CE4"/>
    <w:rsid w:val="00FD1A5C"/>
    <w:rsid w:val="00FD1C4C"/>
    <w:rsid w:val="00FD2975"/>
    <w:rsid w:val="00FD3031"/>
    <w:rsid w:val="00FD35F7"/>
    <w:rsid w:val="00FD3C10"/>
    <w:rsid w:val="00FD3F7C"/>
    <w:rsid w:val="00FD457C"/>
    <w:rsid w:val="00FD464C"/>
    <w:rsid w:val="00FD50AD"/>
    <w:rsid w:val="00FD55B6"/>
    <w:rsid w:val="00FD5CA1"/>
    <w:rsid w:val="00FD65D1"/>
    <w:rsid w:val="00FD6943"/>
    <w:rsid w:val="00FD6C09"/>
    <w:rsid w:val="00FD6C1D"/>
    <w:rsid w:val="00FD76B6"/>
    <w:rsid w:val="00FD7C33"/>
    <w:rsid w:val="00FE0128"/>
    <w:rsid w:val="00FE0B10"/>
    <w:rsid w:val="00FE1B2A"/>
    <w:rsid w:val="00FE2425"/>
    <w:rsid w:val="00FE3FEF"/>
    <w:rsid w:val="00FE41CD"/>
    <w:rsid w:val="00FE4BDC"/>
    <w:rsid w:val="00FE505F"/>
    <w:rsid w:val="00FE5C60"/>
    <w:rsid w:val="00FE632C"/>
    <w:rsid w:val="00FE6EDB"/>
    <w:rsid w:val="00FE740D"/>
    <w:rsid w:val="00FE7751"/>
    <w:rsid w:val="00FF0F0B"/>
    <w:rsid w:val="00FF1140"/>
    <w:rsid w:val="00FF1314"/>
    <w:rsid w:val="00FF29D0"/>
    <w:rsid w:val="00FF307B"/>
    <w:rsid w:val="00FF30FC"/>
    <w:rsid w:val="00FF376C"/>
    <w:rsid w:val="00FF443C"/>
    <w:rsid w:val="00FF586B"/>
    <w:rsid w:val="00FF5CA2"/>
    <w:rsid w:val="00FF6BB6"/>
    <w:rsid w:val="00FF7C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21561"/>
  <w15:chartTrackingRefBased/>
  <w15:docId w15:val="{91C7BE04-CF5B-4F16-8746-351BA3CC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B8A"/>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1141B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0B8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1,Bullet Points,MAIN CONTENT,List Paragraph12,Colorful List - Accent 11,Normal numbered,List Paragraph11,OBC Bullet"/>
    <w:basedOn w:val="Normal"/>
    <w:link w:val="ListParagraphChar"/>
    <w:uiPriority w:val="34"/>
    <w:qFormat/>
    <w:rsid w:val="00C10B8A"/>
    <w:pPr>
      <w:ind w:left="720"/>
      <w:contextualSpacing/>
    </w:pPr>
  </w:style>
  <w:style w:type="paragraph" w:styleId="Header">
    <w:name w:val="header"/>
    <w:basedOn w:val="Normal"/>
    <w:link w:val="HeaderChar"/>
    <w:uiPriority w:val="99"/>
    <w:unhideWhenUsed/>
    <w:rsid w:val="00C10B8A"/>
    <w:pPr>
      <w:tabs>
        <w:tab w:val="center" w:pos="4513"/>
        <w:tab w:val="right" w:pos="9026"/>
      </w:tabs>
    </w:pPr>
  </w:style>
  <w:style w:type="character" w:customStyle="1" w:styleId="HeaderChar">
    <w:name w:val="Header Char"/>
    <w:basedOn w:val="DefaultParagraphFont"/>
    <w:link w:val="Header"/>
    <w:uiPriority w:val="99"/>
    <w:rsid w:val="00C10B8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10B8A"/>
    <w:pPr>
      <w:tabs>
        <w:tab w:val="center" w:pos="4513"/>
        <w:tab w:val="right" w:pos="9026"/>
      </w:tabs>
    </w:pPr>
  </w:style>
  <w:style w:type="character" w:customStyle="1" w:styleId="FooterChar">
    <w:name w:val="Footer Char"/>
    <w:basedOn w:val="DefaultParagraphFont"/>
    <w:link w:val="Footer"/>
    <w:uiPriority w:val="99"/>
    <w:rsid w:val="00C10B8A"/>
    <w:rPr>
      <w:rFonts w:ascii="Times New Roman" w:eastAsia="Times New Roman" w:hAnsi="Times New Roman" w:cs="Times New Roman"/>
      <w:sz w:val="24"/>
      <w:szCs w:val="24"/>
      <w:lang w:eastAsia="en-GB"/>
    </w:rPr>
  </w:style>
  <w:style w:type="paragraph" w:customStyle="1" w:styleId="Default">
    <w:name w:val="Default"/>
    <w:rsid w:val="00EE144A"/>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0A5AC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rPr>
  </w:style>
  <w:style w:type="paragraph" w:styleId="Revision">
    <w:name w:val="Revision"/>
    <w:hidden/>
    <w:uiPriority w:val="99"/>
    <w:semiHidden/>
    <w:rsid w:val="001D1EAE"/>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12 Char"/>
    <w:basedOn w:val="DefaultParagraphFont"/>
    <w:link w:val="ListParagraph"/>
    <w:uiPriority w:val="34"/>
    <w:locked/>
    <w:rsid w:val="00BC0353"/>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E2220"/>
    <w:rPr>
      <w:sz w:val="16"/>
      <w:szCs w:val="16"/>
    </w:rPr>
  </w:style>
  <w:style w:type="paragraph" w:styleId="CommentText">
    <w:name w:val="annotation text"/>
    <w:basedOn w:val="Normal"/>
    <w:link w:val="CommentTextChar"/>
    <w:uiPriority w:val="99"/>
    <w:unhideWhenUsed/>
    <w:rsid w:val="009E2220"/>
    <w:rPr>
      <w:sz w:val="20"/>
      <w:szCs w:val="20"/>
    </w:rPr>
  </w:style>
  <w:style w:type="character" w:customStyle="1" w:styleId="CommentTextChar">
    <w:name w:val="Comment Text Char"/>
    <w:basedOn w:val="DefaultParagraphFont"/>
    <w:link w:val="CommentText"/>
    <w:uiPriority w:val="99"/>
    <w:rsid w:val="009E222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E2220"/>
    <w:rPr>
      <w:b/>
      <w:bCs/>
    </w:rPr>
  </w:style>
  <w:style w:type="character" w:customStyle="1" w:styleId="CommentSubjectChar">
    <w:name w:val="Comment Subject Char"/>
    <w:basedOn w:val="CommentTextChar"/>
    <w:link w:val="CommentSubject"/>
    <w:uiPriority w:val="99"/>
    <w:semiHidden/>
    <w:rsid w:val="009E2220"/>
    <w:rPr>
      <w:rFonts w:ascii="Times New Roman" w:eastAsia="Times New Roman" w:hAnsi="Times New Roman" w:cs="Times New Roman"/>
      <w:b/>
      <w:bCs/>
      <w:sz w:val="20"/>
      <w:szCs w:val="20"/>
      <w:lang w:eastAsia="en-GB"/>
    </w:rPr>
  </w:style>
  <w:style w:type="paragraph" w:styleId="FootnoteText">
    <w:name w:val="footnote text"/>
    <w:basedOn w:val="Normal"/>
    <w:link w:val="FootnoteTextChar"/>
    <w:uiPriority w:val="99"/>
    <w:semiHidden/>
    <w:unhideWhenUsed/>
    <w:rsid w:val="00892DC4"/>
    <w:rPr>
      <w:sz w:val="20"/>
      <w:szCs w:val="20"/>
    </w:rPr>
  </w:style>
  <w:style w:type="character" w:customStyle="1" w:styleId="FootnoteTextChar">
    <w:name w:val="Footnote Text Char"/>
    <w:basedOn w:val="DefaultParagraphFont"/>
    <w:link w:val="FootnoteText"/>
    <w:uiPriority w:val="99"/>
    <w:semiHidden/>
    <w:rsid w:val="00892DC4"/>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92DC4"/>
    <w:rPr>
      <w:vertAlign w:val="superscript"/>
    </w:rPr>
  </w:style>
  <w:style w:type="paragraph" w:styleId="EndnoteText">
    <w:name w:val="endnote text"/>
    <w:basedOn w:val="Normal"/>
    <w:link w:val="EndnoteTextChar"/>
    <w:uiPriority w:val="99"/>
    <w:semiHidden/>
    <w:unhideWhenUsed/>
    <w:rsid w:val="007712D2"/>
    <w:rPr>
      <w:sz w:val="20"/>
      <w:szCs w:val="20"/>
    </w:rPr>
  </w:style>
  <w:style w:type="character" w:customStyle="1" w:styleId="EndnoteTextChar">
    <w:name w:val="Endnote Text Char"/>
    <w:basedOn w:val="DefaultParagraphFont"/>
    <w:link w:val="EndnoteText"/>
    <w:uiPriority w:val="99"/>
    <w:semiHidden/>
    <w:rsid w:val="007712D2"/>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7712D2"/>
    <w:rPr>
      <w:vertAlign w:val="superscript"/>
    </w:rPr>
  </w:style>
  <w:style w:type="character" w:customStyle="1" w:styleId="Heading2Char">
    <w:name w:val="Heading 2 Char"/>
    <w:basedOn w:val="DefaultParagraphFont"/>
    <w:link w:val="Heading2"/>
    <w:uiPriority w:val="9"/>
    <w:semiHidden/>
    <w:rsid w:val="001141B6"/>
    <w:rPr>
      <w:rFonts w:asciiTheme="majorHAnsi" w:eastAsiaTheme="majorEastAsia" w:hAnsiTheme="majorHAnsi" w:cstheme="majorBidi"/>
      <w:color w:val="2F5496" w:themeColor="accent1" w:themeShade="BF"/>
      <w:kern w:val="2"/>
      <w:sz w:val="32"/>
      <w:szCs w:val="32"/>
      <w14:ligatures w14:val="standardContextual"/>
    </w:rPr>
  </w:style>
  <w:style w:type="paragraph" w:styleId="ListBullet">
    <w:name w:val="List Bullet"/>
    <w:basedOn w:val="Normal"/>
    <w:uiPriority w:val="99"/>
    <w:unhideWhenUsed/>
    <w:rsid w:val="00184DDD"/>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6928">
      <w:bodyDiv w:val="1"/>
      <w:marLeft w:val="0"/>
      <w:marRight w:val="0"/>
      <w:marTop w:val="0"/>
      <w:marBottom w:val="0"/>
      <w:divBdr>
        <w:top w:val="none" w:sz="0" w:space="0" w:color="auto"/>
        <w:left w:val="none" w:sz="0" w:space="0" w:color="auto"/>
        <w:bottom w:val="none" w:sz="0" w:space="0" w:color="auto"/>
        <w:right w:val="none" w:sz="0" w:space="0" w:color="auto"/>
      </w:divBdr>
    </w:div>
    <w:div w:id="59257657">
      <w:bodyDiv w:val="1"/>
      <w:marLeft w:val="0"/>
      <w:marRight w:val="0"/>
      <w:marTop w:val="0"/>
      <w:marBottom w:val="0"/>
      <w:divBdr>
        <w:top w:val="none" w:sz="0" w:space="0" w:color="auto"/>
        <w:left w:val="none" w:sz="0" w:space="0" w:color="auto"/>
        <w:bottom w:val="none" w:sz="0" w:space="0" w:color="auto"/>
        <w:right w:val="none" w:sz="0" w:space="0" w:color="auto"/>
      </w:divBdr>
    </w:div>
    <w:div w:id="390227331">
      <w:bodyDiv w:val="1"/>
      <w:marLeft w:val="0"/>
      <w:marRight w:val="0"/>
      <w:marTop w:val="0"/>
      <w:marBottom w:val="0"/>
      <w:divBdr>
        <w:top w:val="none" w:sz="0" w:space="0" w:color="auto"/>
        <w:left w:val="none" w:sz="0" w:space="0" w:color="auto"/>
        <w:bottom w:val="none" w:sz="0" w:space="0" w:color="auto"/>
        <w:right w:val="none" w:sz="0" w:space="0" w:color="auto"/>
      </w:divBdr>
    </w:div>
    <w:div w:id="420221154">
      <w:bodyDiv w:val="1"/>
      <w:marLeft w:val="0"/>
      <w:marRight w:val="0"/>
      <w:marTop w:val="0"/>
      <w:marBottom w:val="0"/>
      <w:divBdr>
        <w:top w:val="none" w:sz="0" w:space="0" w:color="auto"/>
        <w:left w:val="none" w:sz="0" w:space="0" w:color="auto"/>
        <w:bottom w:val="none" w:sz="0" w:space="0" w:color="auto"/>
        <w:right w:val="none" w:sz="0" w:space="0" w:color="auto"/>
      </w:divBdr>
    </w:div>
    <w:div w:id="958950908">
      <w:bodyDiv w:val="1"/>
      <w:marLeft w:val="0"/>
      <w:marRight w:val="0"/>
      <w:marTop w:val="0"/>
      <w:marBottom w:val="0"/>
      <w:divBdr>
        <w:top w:val="none" w:sz="0" w:space="0" w:color="auto"/>
        <w:left w:val="none" w:sz="0" w:space="0" w:color="auto"/>
        <w:bottom w:val="none" w:sz="0" w:space="0" w:color="auto"/>
        <w:right w:val="none" w:sz="0" w:space="0" w:color="auto"/>
      </w:divBdr>
    </w:div>
    <w:div w:id="1002850790">
      <w:bodyDiv w:val="1"/>
      <w:marLeft w:val="0"/>
      <w:marRight w:val="0"/>
      <w:marTop w:val="0"/>
      <w:marBottom w:val="0"/>
      <w:divBdr>
        <w:top w:val="none" w:sz="0" w:space="0" w:color="auto"/>
        <w:left w:val="none" w:sz="0" w:space="0" w:color="auto"/>
        <w:bottom w:val="none" w:sz="0" w:space="0" w:color="auto"/>
        <w:right w:val="none" w:sz="0" w:space="0" w:color="auto"/>
      </w:divBdr>
    </w:div>
    <w:div w:id="1368290190">
      <w:bodyDiv w:val="1"/>
      <w:marLeft w:val="0"/>
      <w:marRight w:val="0"/>
      <w:marTop w:val="0"/>
      <w:marBottom w:val="0"/>
      <w:divBdr>
        <w:top w:val="none" w:sz="0" w:space="0" w:color="auto"/>
        <w:left w:val="none" w:sz="0" w:space="0" w:color="auto"/>
        <w:bottom w:val="none" w:sz="0" w:space="0" w:color="auto"/>
        <w:right w:val="none" w:sz="0" w:space="0" w:color="auto"/>
      </w:divBdr>
    </w:div>
    <w:div w:id="1610352048">
      <w:bodyDiv w:val="1"/>
      <w:marLeft w:val="0"/>
      <w:marRight w:val="0"/>
      <w:marTop w:val="0"/>
      <w:marBottom w:val="0"/>
      <w:divBdr>
        <w:top w:val="none" w:sz="0" w:space="0" w:color="auto"/>
        <w:left w:val="none" w:sz="0" w:space="0" w:color="auto"/>
        <w:bottom w:val="none" w:sz="0" w:space="0" w:color="auto"/>
        <w:right w:val="none" w:sz="0" w:space="0" w:color="auto"/>
      </w:divBdr>
    </w:div>
    <w:div w:id="1735397569">
      <w:bodyDiv w:val="1"/>
      <w:marLeft w:val="0"/>
      <w:marRight w:val="0"/>
      <w:marTop w:val="0"/>
      <w:marBottom w:val="0"/>
      <w:divBdr>
        <w:top w:val="none" w:sz="0" w:space="0" w:color="auto"/>
        <w:left w:val="none" w:sz="0" w:space="0" w:color="auto"/>
        <w:bottom w:val="none" w:sz="0" w:space="0" w:color="auto"/>
        <w:right w:val="none" w:sz="0" w:space="0" w:color="auto"/>
      </w:divBdr>
    </w:div>
    <w:div w:id="1810004269">
      <w:bodyDiv w:val="1"/>
      <w:marLeft w:val="0"/>
      <w:marRight w:val="0"/>
      <w:marTop w:val="0"/>
      <w:marBottom w:val="0"/>
      <w:divBdr>
        <w:top w:val="none" w:sz="0" w:space="0" w:color="auto"/>
        <w:left w:val="none" w:sz="0" w:space="0" w:color="auto"/>
        <w:bottom w:val="none" w:sz="0" w:space="0" w:color="auto"/>
        <w:right w:val="none" w:sz="0" w:space="0" w:color="auto"/>
      </w:divBdr>
    </w:div>
    <w:div w:id="1915317624">
      <w:bodyDiv w:val="1"/>
      <w:marLeft w:val="0"/>
      <w:marRight w:val="0"/>
      <w:marTop w:val="0"/>
      <w:marBottom w:val="0"/>
      <w:divBdr>
        <w:top w:val="none" w:sz="0" w:space="0" w:color="auto"/>
        <w:left w:val="none" w:sz="0" w:space="0" w:color="auto"/>
        <w:bottom w:val="none" w:sz="0" w:space="0" w:color="auto"/>
        <w:right w:val="none" w:sz="0" w:space="0" w:color="auto"/>
      </w:divBdr>
    </w:div>
    <w:div w:id="200993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9143D9C49E8944B1B598046721F147" ma:contentTypeVersion="10" ma:contentTypeDescription="Create a new document." ma:contentTypeScope="" ma:versionID="029a2a2ca55d1d30792d5983e56e2859">
  <xsd:schema xmlns:xsd="http://www.w3.org/2001/XMLSchema" xmlns:xs="http://www.w3.org/2001/XMLSchema" xmlns:p="http://schemas.microsoft.com/office/2006/metadata/properties" xmlns:ns3="8203b807-d1e5-460a-860c-1c5411a6cfc6" targetNamespace="http://schemas.microsoft.com/office/2006/metadata/properties" ma:root="true" ma:fieldsID="88679ac8c2affdba2c50dface8339f4e" ns3:_="">
    <xsd:import namespace="8203b807-d1e5-460a-860c-1c5411a6cfc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3b807-d1e5-460a-860c-1c5411a6cfc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203b807-d1e5-460a-860c-1c5411a6cfc6" xsi:nil="true"/>
  </documentManagement>
</p:properties>
</file>

<file path=customXml/itemProps1.xml><?xml version="1.0" encoding="utf-8"?>
<ds:datastoreItem xmlns:ds="http://schemas.openxmlformats.org/officeDocument/2006/customXml" ds:itemID="{F1EBC07F-F865-46E3-8E43-074087E824AF}">
  <ds:schemaRefs>
    <ds:schemaRef ds:uri="http://schemas.openxmlformats.org/officeDocument/2006/bibliography"/>
  </ds:schemaRefs>
</ds:datastoreItem>
</file>

<file path=customXml/itemProps2.xml><?xml version="1.0" encoding="utf-8"?>
<ds:datastoreItem xmlns:ds="http://schemas.openxmlformats.org/officeDocument/2006/customXml" ds:itemID="{B89E7D6F-A57D-4CD8-B113-E23249548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3b807-d1e5-460a-860c-1c5411a6c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A78A6-7063-4D90-9A3F-E7CAE7A77662}">
  <ds:schemaRefs>
    <ds:schemaRef ds:uri="http://schemas.microsoft.com/sharepoint/v3/contenttype/forms"/>
  </ds:schemaRefs>
</ds:datastoreItem>
</file>

<file path=customXml/itemProps4.xml><?xml version="1.0" encoding="utf-8"?>
<ds:datastoreItem xmlns:ds="http://schemas.openxmlformats.org/officeDocument/2006/customXml" ds:itemID="{DFA3BB01-09D8-4C7F-B9F0-E003E415D01E}">
  <ds:schemaRefs>
    <ds:schemaRef ds:uri="http://schemas.microsoft.com/office/2006/metadata/properties"/>
    <ds:schemaRef ds:uri="http://schemas.microsoft.com/office/infopath/2007/PartnerControls"/>
    <ds:schemaRef ds:uri="8203b807-d1e5-460a-860c-1c5411a6cf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4206</Words>
  <Characters>23977</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2025-03-27T12:12:00Z</cp:lastPrinted>
  <dcterms:created xsi:type="dcterms:W3CDTF">2026-01-30T11:59:00Z</dcterms:created>
  <dcterms:modified xsi:type="dcterms:W3CDTF">2026-01-30T11:59:00Z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vt:lpwstr>
  </property>
  <property fmtid="{D5CDD505-2E9C-101B-9397-08002B2CF9AE}" pid="3" name="ClassificationContentMarkingHeaderFontProps">
    <vt:lpwstr>#000000,12,Calibri</vt:lpwstr>
  </property>
  <property fmtid="{D5CDD505-2E9C-101B-9397-08002B2CF9AE}" pid="4" name="ClassificationContentMarkingHeaderText">
    <vt:lpwstr>OFFICIAL-SENSITIVE</vt:lpwstr>
  </property>
  <property fmtid="{D5CDD505-2E9C-101B-9397-08002B2CF9AE}" pid="5" name="ClassificationContentMarkingFooterShapeIds">
    <vt:lpwstr>6</vt:lpwstr>
  </property>
  <property fmtid="{D5CDD505-2E9C-101B-9397-08002B2CF9AE}" pid="6" name="ClassificationContentMarkingFooterFontProps">
    <vt:lpwstr>#000000,12,Calibri</vt:lpwstr>
  </property>
  <property fmtid="{D5CDD505-2E9C-101B-9397-08002B2CF9AE}" pid="7" name="ClassificationContentMarkingFooterText">
    <vt:lpwstr>OFFICIAL-SENSITIVE</vt:lpwstr>
  </property>
  <property fmtid="{D5CDD505-2E9C-101B-9397-08002B2CF9AE}" pid="8" name="ContentTypeId">
    <vt:lpwstr>0x010100529143D9C49E8944B1B598046721F147</vt:lpwstr>
  </property>
  <property fmtid="{D5CDD505-2E9C-101B-9397-08002B2CF9AE}" pid="9" name="MSIP_Label_9e5e003a-90eb-47c9-a506-ad47e7a0b281_Enabled">
    <vt:lpwstr>true</vt:lpwstr>
  </property>
  <property fmtid="{D5CDD505-2E9C-101B-9397-08002B2CF9AE}" pid="10" name="MSIP_Label_9e5e003a-90eb-47c9-a506-ad47e7a0b281_SetDate">
    <vt:lpwstr>2026-01-30T11:59:19Z</vt:lpwstr>
  </property>
  <property fmtid="{D5CDD505-2E9C-101B-9397-08002B2CF9AE}" pid="11" name="MSIP_Label_9e5e003a-90eb-47c9-a506-ad47e7a0b281_Method">
    <vt:lpwstr>Privileged</vt:lpwstr>
  </property>
  <property fmtid="{D5CDD505-2E9C-101B-9397-08002B2CF9AE}" pid="12" name="MSIP_Label_9e5e003a-90eb-47c9-a506-ad47e7a0b281_Name">
    <vt:lpwstr>OFFICIAL</vt:lpwstr>
  </property>
  <property fmtid="{D5CDD505-2E9C-101B-9397-08002B2CF9AE}" pid="13" name="MSIP_Label_9e5e003a-90eb-47c9-a506-ad47e7a0b281_SiteId">
    <vt:lpwstr>742775df-8077-48d6-81d0-1e82a1f52cb8</vt:lpwstr>
  </property>
  <property fmtid="{D5CDD505-2E9C-101B-9397-08002B2CF9AE}" pid="14" name="MSIP_Label_9e5e003a-90eb-47c9-a506-ad47e7a0b281_ActionId">
    <vt:lpwstr>03172739-ce6d-46c9-8997-cdd12619a05e</vt:lpwstr>
  </property>
  <property fmtid="{D5CDD505-2E9C-101B-9397-08002B2CF9AE}" pid="15" name="MSIP_Label_9e5e003a-90eb-47c9-a506-ad47e7a0b281_ContentBits">
    <vt:lpwstr>0</vt:lpwstr>
  </property>
  <property fmtid="{D5CDD505-2E9C-101B-9397-08002B2CF9AE}" pid="16" name="MSIP_Label_9e5e003a-90eb-47c9-a506-ad47e7a0b281_Tag">
    <vt:lpwstr>10, 0, 1, 1</vt:lpwstr>
  </property>
</Properties>
</file>