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DC14D9"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DC14D9" w:rsidRDefault="00C20562" w:rsidP="00323E71">
            <w:bookmarkStart w:id="0" w:name="_Toc466022543"/>
          </w:p>
        </w:tc>
      </w:tr>
      <w:tr w:rsidR="00D0226A" w:rsidRPr="00DC14D9"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D666B4B" w:rsidR="00595C8C" w:rsidRPr="00DC14D9" w:rsidRDefault="00595C8C" w:rsidP="00595C8C">
            <w:pPr>
              <w:pStyle w:val="InnerCoverTitle"/>
              <w:rPr>
                <w:sz w:val="36"/>
                <w:szCs w:val="36"/>
              </w:rPr>
            </w:pPr>
            <w:r w:rsidRPr="00DC14D9">
              <w:rPr>
                <w:sz w:val="36"/>
                <w:szCs w:val="36"/>
              </w:rPr>
              <w:t xml:space="preserve">ONR </w:t>
            </w:r>
            <w:r w:rsidR="000950B3" w:rsidRPr="00DC14D9">
              <w:rPr>
                <w:sz w:val="36"/>
                <w:szCs w:val="36"/>
              </w:rPr>
              <w:t>Technical Assessment Guide</w:t>
            </w:r>
          </w:p>
          <w:p w14:paraId="7C4EA414" w14:textId="4698FA40" w:rsidR="00D0226A" w:rsidRPr="00DC14D9" w:rsidRDefault="009D162E" w:rsidP="001E03E1">
            <w:pPr>
              <w:pStyle w:val="CoverTitle"/>
              <w:rPr>
                <w:szCs w:val="90"/>
              </w:rPr>
            </w:pPr>
            <w:sdt>
              <w:sdtPr>
                <w:rPr>
                  <w:sz w:val="52"/>
                  <w:szCs w:val="52"/>
                </w:rPr>
                <w:id w:val="1228188510"/>
                <w:placeholder>
                  <w:docPart w:val="DefaultPlaceholder_-1854013440"/>
                </w:placeholder>
              </w:sdtPr>
              <w:sdtEndPr>
                <w:rPr>
                  <w:sz w:val="72"/>
                  <w:szCs w:val="72"/>
                </w:rPr>
              </w:sdtEndPr>
              <w:sdtContent>
                <w:sdt>
                  <w:sdtPr>
                    <w:rPr>
                      <w:sz w:val="40"/>
                      <w:szCs w:val="4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64382" w:rsidRPr="00DC14D9">
                      <w:rPr>
                        <w:sz w:val="40"/>
                        <w:szCs w:val="40"/>
                      </w:rPr>
                      <w:t xml:space="preserve">Cooperation of Departments with </w:t>
                    </w:r>
                    <w:r w:rsidR="001F737B" w:rsidRPr="00DC14D9">
                      <w:rPr>
                        <w:sz w:val="40"/>
                        <w:szCs w:val="40"/>
                      </w:rPr>
                      <w:t>r</w:t>
                    </w:r>
                    <w:r w:rsidR="00F64382" w:rsidRPr="00DC14D9">
                      <w:rPr>
                        <w:sz w:val="40"/>
                        <w:szCs w:val="40"/>
                      </w:rPr>
                      <w:t xml:space="preserve">esponsibility for </w:t>
                    </w:r>
                    <w:r w:rsidR="001F737B" w:rsidRPr="00DC14D9">
                      <w:rPr>
                        <w:sz w:val="40"/>
                        <w:szCs w:val="40"/>
                      </w:rPr>
                      <w:t>d</w:t>
                    </w:r>
                    <w:r w:rsidR="00F64382" w:rsidRPr="00DC14D9">
                      <w:rPr>
                        <w:sz w:val="40"/>
                        <w:szCs w:val="40"/>
                      </w:rPr>
                      <w:t xml:space="preserve">elivering </w:t>
                    </w:r>
                    <w:r w:rsidR="001F737B" w:rsidRPr="00DC14D9">
                      <w:rPr>
                        <w:sz w:val="40"/>
                        <w:szCs w:val="40"/>
                      </w:rPr>
                      <w:t>v</w:t>
                    </w:r>
                    <w:r w:rsidR="00F64382" w:rsidRPr="00DC14D9">
                      <w:rPr>
                        <w:sz w:val="40"/>
                        <w:szCs w:val="40"/>
                      </w:rPr>
                      <w:t xml:space="preserve">etting and </w:t>
                    </w:r>
                    <w:r w:rsidR="001F737B" w:rsidRPr="00DC14D9">
                      <w:rPr>
                        <w:sz w:val="40"/>
                        <w:szCs w:val="40"/>
                      </w:rPr>
                      <w:t>o</w:t>
                    </w:r>
                    <w:r w:rsidR="00F64382" w:rsidRPr="00DC14D9">
                      <w:rPr>
                        <w:sz w:val="40"/>
                        <w:szCs w:val="40"/>
                      </w:rPr>
                      <w:t xml:space="preserve">ngoing </w:t>
                    </w:r>
                    <w:r w:rsidR="001F737B" w:rsidRPr="00DC14D9">
                      <w:rPr>
                        <w:sz w:val="40"/>
                        <w:szCs w:val="40"/>
                      </w:rPr>
                      <w:t>p</w:t>
                    </w:r>
                    <w:r w:rsidR="00F64382" w:rsidRPr="00DC14D9">
                      <w:rPr>
                        <w:sz w:val="40"/>
                        <w:szCs w:val="40"/>
                      </w:rPr>
                      <w:t xml:space="preserve">ersonnel </w:t>
                    </w:r>
                    <w:r w:rsidR="001F737B" w:rsidRPr="00DC14D9">
                      <w:rPr>
                        <w:sz w:val="40"/>
                        <w:szCs w:val="40"/>
                      </w:rPr>
                      <w:t>s</w:t>
                    </w:r>
                    <w:r w:rsidR="00F64382" w:rsidRPr="00DC14D9">
                      <w:rPr>
                        <w:sz w:val="40"/>
                        <w:szCs w:val="40"/>
                      </w:rPr>
                      <w:t xml:space="preserve">ecurity </w:t>
                    </w:r>
                    <w:r w:rsidR="001F737B" w:rsidRPr="00DC14D9">
                      <w:rPr>
                        <w:sz w:val="40"/>
                        <w:szCs w:val="40"/>
                      </w:rPr>
                      <w:t>a</w:t>
                    </w:r>
                    <w:r w:rsidR="00F64382" w:rsidRPr="00DC14D9">
                      <w:rPr>
                        <w:sz w:val="40"/>
                        <w:szCs w:val="40"/>
                      </w:rPr>
                      <w:t>rrangements</w:t>
                    </w:r>
                  </w:sdtContent>
                </w:sdt>
              </w:sdtContent>
            </w:sdt>
          </w:p>
        </w:tc>
      </w:tr>
    </w:tbl>
    <w:p w14:paraId="56A09D10" w14:textId="77777777" w:rsidR="00D0226A" w:rsidRPr="00DC14D9" w:rsidRDefault="00D0226A">
      <w:pPr>
        <w:spacing w:after="0"/>
      </w:pPr>
    </w:p>
    <w:p w14:paraId="6AB6425B" w14:textId="3159CEFC" w:rsidR="00D0226A" w:rsidRPr="00DC14D9" w:rsidRDefault="00881B6F">
      <w:pPr>
        <w:spacing w:after="0"/>
      </w:pPr>
      <w:r w:rsidRPr="00DC14D9">
        <w:rPr>
          <w:noProof/>
        </w:rPr>
        <w:drawing>
          <wp:anchor distT="0" distB="0" distL="114300" distR="114300" simplePos="0" relativeHeight="251658752" behindDoc="1" locked="0" layoutInCell="1" allowOverlap="1" wp14:anchorId="10B0A4AA" wp14:editId="4E9D906A">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DC14D9" w:rsidRDefault="00267815">
      <w:pPr>
        <w:spacing w:after="0"/>
      </w:pPr>
      <w:r w:rsidRPr="00DC14D9">
        <w:br w:type="page"/>
      </w:r>
    </w:p>
    <w:p w14:paraId="108F43C7" w14:textId="2FC2DA37" w:rsidR="00004C16" w:rsidRPr="00DC14D9" w:rsidRDefault="00004C16" w:rsidP="00004C16">
      <w:pPr>
        <w:rPr>
          <w:color w:val="22413A"/>
          <w:sz w:val="36"/>
          <w:szCs w:val="36"/>
        </w:rPr>
      </w:pPr>
      <w:r w:rsidRPr="00DC14D9">
        <w:rPr>
          <w:color w:val="22413A"/>
          <w:sz w:val="36"/>
          <w:szCs w:val="36"/>
        </w:rPr>
        <w:lastRenderedPageBreak/>
        <w:t xml:space="preserve">ONR </w:t>
      </w:r>
      <w:r w:rsidR="000950B3" w:rsidRPr="00DC14D9">
        <w:rPr>
          <w:color w:val="22413A"/>
          <w:sz w:val="36"/>
          <w:szCs w:val="36"/>
        </w:rPr>
        <w:t>Technical Assessment Guide</w:t>
      </w:r>
      <w:r w:rsidR="007C0AD9" w:rsidRPr="00DC14D9">
        <w:rPr>
          <w:color w:val="22413A"/>
          <w:sz w:val="36"/>
          <w:szCs w:val="36"/>
        </w:rPr>
        <w:t xml:space="preserve"> (TAG)</w:t>
      </w:r>
    </w:p>
    <w:p w14:paraId="297D790E" w14:textId="2E747AF5" w:rsidR="00004C16" w:rsidRPr="00DC14D9" w:rsidRDefault="009D162E"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1F737B" w:rsidRPr="00DC14D9">
            <w:rPr>
              <w:rStyle w:val="Style2"/>
              <w:sz w:val="36"/>
              <w:szCs w:val="16"/>
            </w:rPr>
            <w:t>Cooperation of Departments with responsibility for delivering vetting and ongoing personnel security arrangements</w:t>
          </w:r>
        </w:sdtContent>
      </w:sdt>
    </w:p>
    <w:p w14:paraId="10432EBB" w14:textId="5DA8B529" w:rsidR="002D5F2E" w:rsidRPr="00DC14D9" w:rsidRDefault="001F737B" w:rsidP="002D5F2E">
      <w:pPr>
        <w:rPr>
          <w:sz w:val="28"/>
          <w:szCs w:val="28"/>
        </w:rPr>
      </w:pPr>
      <w:r w:rsidRPr="00DC14D9">
        <w:rPr>
          <w:b/>
          <w:bCs/>
          <w:sz w:val="28"/>
          <w:szCs w:val="28"/>
        </w:rPr>
        <w:t>Head of Profession</w:t>
      </w:r>
      <w:r w:rsidR="002D5F2E" w:rsidRPr="00DC14D9">
        <w:rPr>
          <w:sz w:val="28"/>
          <w:szCs w:val="28"/>
        </w:rPr>
        <w:t xml:space="preserve">: </w:t>
      </w:r>
      <w:r w:rsidR="00165113" w:rsidRPr="00DC14D9">
        <w:rPr>
          <w:sz w:val="28"/>
          <w:szCs w:val="28"/>
        </w:rPr>
        <w:t>Protective</w:t>
      </w:r>
      <w:r w:rsidRPr="00DC14D9">
        <w:rPr>
          <w:sz w:val="28"/>
          <w:szCs w:val="28"/>
        </w:rPr>
        <w:t xml:space="preserve"> s</w:t>
      </w:r>
      <w:r w:rsidR="00165113" w:rsidRPr="00DC14D9">
        <w:rPr>
          <w:sz w:val="28"/>
          <w:szCs w:val="28"/>
        </w:rPr>
        <w:t>ecurity</w:t>
      </w:r>
      <w:r w:rsidR="002D5F2E" w:rsidRPr="00DC14D9">
        <w:rPr>
          <w:sz w:val="28"/>
          <w:szCs w:val="28"/>
        </w:rPr>
        <w:t xml:space="preserve"> </w:t>
      </w:r>
      <w:r w:rsidRPr="00DC14D9">
        <w:rPr>
          <w:sz w:val="28"/>
          <w:szCs w:val="28"/>
        </w:rPr>
        <w:t>specialism</w:t>
      </w:r>
    </w:p>
    <w:p w14:paraId="61A25C0F" w14:textId="77777777" w:rsidR="00004C16" w:rsidRPr="00DC14D9" w:rsidRDefault="00004C16" w:rsidP="00004C16">
      <w:pPr>
        <w:rPr>
          <w:sz w:val="28"/>
          <w:szCs w:val="28"/>
        </w:rPr>
      </w:pPr>
    </w:p>
    <w:p w14:paraId="4C7A948F" w14:textId="1B4AC39F" w:rsidR="00245A0D" w:rsidRPr="00DC14D9" w:rsidRDefault="00245A0D" w:rsidP="00245A0D">
      <w:pPr>
        <w:rPr>
          <w:szCs w:val="24"/>
        </w:rPr>
      </w:pPr>
      <w:r w:rsidRPr="00DC14D9">
        <w:rPr>
          <w:b/>
          <w:bCs/>
          <w:szCs w:val="24"/>
        </w:rPr>
        <w:t>Authored by</w:t>
      </w:r>
      <w:r w:rsidR="00CE1DB2" w:rsidRPr="00DC14D9">
        <w:rPr>
          <w:szCs w:val="24"/>
        </w:rPr>
        <w:t>:</w:t>
      </w:r>
      <w:r w:rsidR="00F64382" w:rsidRPr="00DC14D9">
        <w:rPr>
          <w:szCs w:val="24"/>
        </w:rPr>
        <w:t xml:space="preserve"> Principal Inspector</w:t>
      </w:r>
    </w:p>
    <w:p w14:paraId="15A21CF3" w14:textId="1E3F7D8F" w:rsidR="00245A0D" w:rsidRPr="00DC14D9" w:rsidRDefault="00245A0D" w:rsidP="00245A0D">
      <w:pPr>
        <w:rPr>
          <w:szCs w:val="24"/>
        </w:rPr>
      </w:pPr>
      <w:r w:rsidRPr="00DC14D9">
        <w:rPr>
          <w:b/>
          <w:bCs/>
          <w:szCs w:val="24"/>
        </w:rPr>
        <w:t>Approved by</w:t>
      </w:r>
      <w:r w:rsidR="00CE1DB2" w:rsidRPr="00DC14D9">
        <w:rPr>
          <w:szCs w:val="24"/>
        </w:rPr>
        <w:t>:</w:t>
      </w:r>
      <w:r w:rsidRPr="00DC14D9">
        <w:rPr>
          <w:szCs w:val="24"/>
        </w:rPr>
        <w:t xml:space="preserve"> </w:t>
      </w:r>
      <w:r w:rsidR="00F64382" w:rsidRPr="00DC14D9">
        <w:rPr>
          <w:szCs w:val="24"/>
        </w:rPr>
        <w:t xml:space="preserve">Superintending Inspector </w:t>
      </w:r>
    </w:p>
    <w:p w14:paraId="3ADDCB72" w14:textId="77777777" w:rsidR="000950B3" w:rsidRPr="00DC14D9" w:rsidRDefault="000950B3" w:rsidP="00004C16">
      <w:pPr>
        <w:rPr>
          <w:szCs w:val="24"/>
        </w:rPr>
      </w:pPr>
    </w:p>
    <w:p w14:paraId="247E3769" w14:textId="26156190" w:rsidR="00004C16" w:rsidRPr="00DC14D9" w:rsidRDefault="00004C16" w:rsidP="00004C16">
      <w:pPr>
        <w:rPr>
          <w:szCs w:val="24"/>
        </w:rPr>
      </w:pPr>
      <w:r w:rsidRPr="00DC14D9">
        <w:rPr>
          <w:b/>
          <w:bCs/>
          <w:szCs w:val="24"/>
        </w:rPr>
        <w:t>Issue</w:t>
      </w:r>
      <w:r w:rsidRPr="00DC14D9">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0255" w:rsidRPr="00DC14D9">
            <w:rPr>
              <w:szCs w:val="24"/>
            </w:rPr>
            <w:t>3</w:t>
          </w:r>
        </w:sdtContent>
      </w:sdt>
    </w:p>
    <w:p w14:paraId="19206F45" w14:textId="5EE2C43A" w:rsidR="00004C16" w:rsidRPr="00DC14D9" w:rsidRDefault="001F737B" w:rsidP="00004C16">
      <w:pPr>
        <w:rPr>
          <w:szCs w:val="24"/>
        </w:rPr>
      </w:pPr>
      <w:r w:rsidRPr="00DC14D9">
        <w:rPr>
          <w:b/>
          <w:bCs/>
          <w:szCs w:val="24"/>
        </w:rPr>
        <w:t>Published</w:t>
      </w:r>
      <w:r w:rsidR="00004C16" w:rsidRPr="00DC14D9">
        <w:rPr>
          <w:szCs w:val="24"/>
        </w:rPr>
        <w:t xml:space="preserve">: </w:t>
      </w:r>
      <w:r w:rsidR="00AB7266" w:rsidRPr="00DC14D9">
        <w:rPr>
          <w:szCs w:val="24"/>
        </w:rPr>
        <w:t>June</w:t>
      </w:r>
      <w:r w:rsidR="001B0255" w:rsidRPr="00DC14D9">
        <w:rPr>
          <w:szCs w:val="24"/>
        </w:rPr>
        <w:t xml:space="preserve"> 2025</w:t>
      </w:r>
    </w:p>
    <w:p w14:paraId="06A6B3A5" w14:textId="5D0D835D" w:rsidR="00E57DB9" w:rsidRPr="00DC14D9" w:rsidRDefault="00E57DB9" w:rsidP="00E57DB9">
      <w:pPr>
        <w:rPr>
          <w:szCs w:val="24"/>
        </w:rPr>
      </w:pPr>
      <w:r w:rsidRPr="00DC14D9">
        <w:rPr>
          <w:b/>
          <w:bCs/>
          <w:szCs w:val="24"/>
        </w:rPr>
        <w:t xml:space="preserve">Next </w:t>
      </w:r>
      <w:r w:rsidR="001F737B" w:rsidRPr="00DC14D9">
        <w:rPr>
          <w:b/>
          <w:bCs/>
          <w:szCs w:val="24"/>
        </w:rPr>
        <w:t>scheduled review</w:t>
      </w:r>
      <w:r w:rsidRPr="00DC14D9">
        <w:rPr>
          <w:szCs w:val="24"/>
        </w:rPr>
        <w:t>:</w:t>
      </w:r>
      <w:r w:rsidR="00AE4F54" w:rsidRPr="00DC14D9">
        <w:rPr>
          <w:szCs w:val="24"/>
        </w:rPr>
        <w:t xml:space="preserve"> </w:t>
      </w:r>
      <w:r w:rsidR="00AB7266" w:rsidRPr="00DC14D9">
        <w:rPr>
          <w:szCs w:val="24"/>
        </w:rPr>
        <w:t>June</w:t>
      </w:r>
      <w:r w:rsidR="001B0255" w:rsidRPr="00DC14D9">
        <w:rPr>
          <w:szCs w:val="24"/>
        </w:rPr>
        <w:t xml:space="preserve"> 2030</w:t>
      </w:r>
    </w:p>
    <w:p w14:paraId="6DA341A1" w14:textId="294CFC20" w:rsidR="00347CA8" w:rsidRPr="00DC14D9" w:rsidRDefault="00347CA8" w:rsidP="00E57DB9">
      <w:pPr>
        <w:rPr>
          <w:szCs w:val="24"/>
        </w:rPr>
      </w:pPr>
      <w:r w:rsidRPr="00DC14D9">
        <w:rPr>
          <w:b/>
          <w:bCs/>
          <w:szCs w:val="24"/>
        </w:rPr>
        <w:t>Doc</w:t>
      </w:r>
      <w:r w:rsidR="001F737B" w:rsidRPr="00DC14D9">
        <w:rPr>
          <w:b/>
          <w:bCs/>
          <w:szCs w:val="24"/>
        </w:rPr>
        <w:t>ument reference</w:t>
      </w:r>
      <w:r w:rsidRPr="00DC14D9">
        <w:rPr>
          <w:szCs w:val="24"/>
        </w:rPr>
        <w:t>:</w:t>
      </w:r>
      <w:r w:rsidR="001F737B" w:rsidRPr="00DC14D9">
        <w:rPr>
          <w:szCs w:val="24"/>
        </w:rPr>
        <w:t xml:space="preserve"> CNS-TAST-GD-8.1 </w:t>
      </w:r>
    </w:p>
    <w:p w14:paraId="55057C62" w14:textId="5D030756" w:rsidR="00004C16" w:rsidRPr="00DC14D9" w:rsidRDefault="00004C16" w:rsidP="00DC14D9">
      <w:pPr>
        <w:rPr>
          <w:szCs w:val="24"/>
        </w:rPr>
      </w:pPr>
      <w:r w:rsidRPr="00DC14D9">
        <w:rPr>
          <w:b/>
          <w:bCs/>
          <w:szCs w:val="24"/>
        </w:rPr>
        <w:t xml:space="preserve">Record </w:t>
      </w:r>
      <w:r w:rsidR="00DC14D9" w:rsidRPr="00DC14D9">
        <w:rPr>
          <w:b/>
          <w:bCs/>
          <w:szCs w:val="24"/>
        </w:rPr>
        <w:t>reference</w:t>
      </w:r>
      <w:r w:rsidRPr="00DC14D9">
        <w:rPr>
          <w:szCs w:val="24"/>
        </w:rPr>
        <w:t xml:space="preserve">: </w:t>
      </w:r>
      <w:hyperlink r:id="rId16" w:tgtFrame="_blank" w:tooltip="ONRHH-822789359-20052" w:history="1">
        <w:r w:rsidR="00DC14D9" w:rsidRPr="00DC14D9">
          <w:rPr>
            <w:rStyle w:val="Hyperlink"/>
            <w:szCs w:val="24"/>
          </w:rPr>
          <w:t>ONRHH-822789359-20052</w:t>
        </w:r>
      </w:hyperlink>
      <w:r w:rsidR="00DC14D9" w:rsidRPr="00DC14D9">
        <w:rPr>
          <w:szCs w:val="24"/>
        </w:rPr>
        <w:t xml:space="preserve"> </w:t>
      </w:r>
    </w:p>
    <w:p w14:paraId="39BC0EA4" w14:textId="77777777" w:rsidR="00420A11" w:rsidRPr="00DC14D9" w:rsidRDefault="00420A11" w:rsidP="00323E71"/>
    <w:p w14:paraId="1921DBD9" w14:textId="65317CBD" w:rsidR="00CE1DB2" w:rsidRPr="00DC14D9" w:rsidRDefault="00CE1DB2" w:rsidP="00CE1DB2">
      <w:pPr>
        <w:pStyle w:val="Caption"/>
        <w:keepNext/>
      </w:pPr>
      <w:r w:rsidRPr="00DC14D9">
        <w:t>Revision commentary</w:t>
      </w:r>
    </w:p>
    <w:tbl>
      <w:tblPr>
        <w:tblStyle w:val="ONRTable1"/>
        <w:tblW w:w="0" w:type="auto"/>
        <w:tblInd w:w="10" w:type="dxa"/>
        <w:tblLook w:val="04A0" w:firstRow="1" w:lastRow="0" w:firstColumn="1" w:lastColumn="0" w:noHBand="0" w:noVBand="1"/>
      </w:tblPr>
      <w:tblGrid>
        <w:gridCol w:w="1550"/>
        <w:gridCol w:w="7466"/>
      </w:tblGrid>
      <w:tr w:rsidR="00595C8C" w:rsidRPr="00DC14D9" w14:paraId="116B87DF" w14:textId="77777777" w:rsidTr="00E20B32">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425C3B4B" w:rsidR="00595C8C" w:rsidRPr="00DC14D9" w:rsidRDefault="00595C8C" w:rsidP="00595C8C">
            <w:pPr>
              <w:spacing w:before="60" w:after="60"/>
              <w:rPr>
                <w:b w:val="0"/>
                <w:bCs/>
                <w:szCs w:val="24"/>
              </w:rPr>
            </w:pPr>
            <w:r w:rsidRPr="00DC14D9">
              <w:rPr>
                <w:b w:val="0"/>
                <w:bCs/>
                <w:szCs w:val="24"/>
              </w:rPr>
              <w:t>Issue</w:t>
            </w:r>
          </w:p>
        </w:tc>
        <w:tc>
          <w:tcPr>
            <w:tcW w:w="7466" w:type="dxa"/>
          </w:tcPr>
          <w:p w14:paraId="2D00C3FD" w14:textId="3B3CC24C" w:rsidR="00595C8C" w:rsidRPr="00DC14D9" w:rsidRDefault="00595C8C" w:rsidP="00595C8C">
            <w:pPr>
              <w:spacing w:before="60" w:after="60"/>
              <w:rPr>
                <w:b w:val="0"/>
                <w:bCs/>
                <w:szCs w:val="24"/>
              </w:rPr>
            </w:pPr>
            <w:r w:rsidRPr="00DC14D9">
              <w:rPr>
                <w:b w:val="0"/>
                <w:bCs/>
                <w:szCs w:val="24"/>
              </w:rPr>
              <w:t xml:space="preserve">Description of </w:t>
            </w:r>
            <w:r w:rsidR="00DC14D9" w:rsidRPr="00DC14D9">
              <w:rPr>
                <w:b w:val="0"/>
                <w:bCs/>
                <w:szCs w:val="24"/>
              </w:rPr>
              <w:t>u</w:t>
            </w:r>
            <w:r w:rsidRPr="00DC14D9">
              <w:rPr>
                <w:b w:val="0"/>
                <w:bCs/>
                <w:szCs w:val="24"/>
              </w:rPr>
              <w:t>pdate(s)</w:t>
            </w:r>
          </w:p>
        </w:tc>
      </w:tr>
      <w:tr w:rsidR="007A5FDF" w:rsidRPr="00DC14D9" w14:paraId="7064E5B0" w14:textId="77777777" w:rsidTr="00E20B32">
        <w:tc>
          <w:tcPr>
            <w:tcW w:w="1550" w:type="dxa"/>
          </w:tcPr>
          <w:p w14:paraId="78D58073" w14:textId="319B9FD1" w:rsidR="007A5FDF" w:rsidRPr="00DC14D9" w:rsidRDefault="007A5FDF" w:rsidP="00595C8C">
            <w:pPr>
              <w:spacing w:before="60" w:after="60"/>
              <w:rPr>
                <w:szCs w:val="24"/>
              </w:rPr>
            </w:pPr>
            <w:r w:rsidRPr="00DC14D9">
              <w:rPr>
                <w:szCs w:val="24"/>
              </w:rPr>
              <w:t>1</w:t>
            </w:r>
          </w:p>
        </w:tc>
        <w:tc>
          <w:tcPr>
            <w:tcW w:w="7466" w:type="dxa"/>
          </w:tcPr>
          <w:p w14:paraId="31ADB77C" w14:textId="199FB713" w:rsidR="007A5FDF" w:rsidRPr="00DC14D9" w:rsidRDefault="007A5FDF" w:rsidP="00595C8C">
            <w:pPr>
              <w:spacing w:before="60" w:after="60"/>
              <w:rPr>
                <w:szCs w:val="24"/>
              </w:rPr>
            </w:pPr>
            <w:r w:rsidRPr="00DC14D9">
              <w:rPr>
                <w:szCs w:val="24"/>
              </w:rPr>
              <w:t xml:space="preserve">New document </w:t>
            </w:r>
          </w:p>
        </w:tc>
      </w:tr>
      <w:tr w:rsidR="000E2EB1" w:rsidRPr="00DC14D9" w14:paraId="33C689C3" w14:textId="77777777" w:rsidTr="00E20B32">
        <w:tc>
          <w:tcPr>
            <w:tcW w:w="1550" w:type="dxa"/>
          </w:tcPr>
          <w:p w14:paraId="15F2C235" w14:textId="22761E70" w:rsidR="000E2EB1" w:rsidRPr="00DC14D9" w:rsidRDefault="000E2EB1" w:rsidP="00595C8C">
            <w:pPr>
              <w:spacing w:before="60" w:after="60"/>
              <w:rPr>
                <w:szCs w:val="24"/>
              </w:rPr>
            </w:pPr>
            <w:r w:rsidRPr="00DC14D9">
              <w:rPr>
                <w:szCs w:val="24"/>
              </w:rPr>
              <w:t>2</w:t>
            </w:r>
          </w:p>
        </w:tc>
        <w:tc>
          <w:tcPr>
            <w:tcW w:w="7466" w:type="dxa"/>
          </w:tcPr>
          <w:p w14:paraId="1D1117B0" w14:textId="727CD63F" w:rsidR="000E2EB1" w:rsidRPr="00DC14D9" w:rsidRDefault="00C948B9" w:rsidP="00595C8C">
            <w:pPr>
              <w:spacing w:before="60" w:after="60"/>
              <w:rPr>
                <w:szCs w:val="24"/>
              </w:rPr>
            </w:pPr>
            <w:r w:rsidRPr="00DC14D9">
              <w:rPr>
                <w:szCs w:val="24"/>
              </w:rPr>
              <w:t>Inclusion of the role of relevant persons to the responsible person, updating links</w:t>
            </w:r>
            <w:r w:rsidR="00F54C10" w:rsidRPr="00DC14D9">
              <w:rPr>
                <w:szCs w:val="24"/>
              </w:rPr>
              <w:t xml:space="preserve"> to guidance, and amendments reflecting changes on national security vetting processes. </w:t>
            </w:r>
          </w:p>
        </w:tc>
      </w:tr>
      <w:tr w:rsidR="00595C8C" w:rsidRPr="00DC14D9" w14:paraId="0B4E4E42" w14:textId="77777777" w:rsidTr="00E20B32">
        <w:tc>
          <w:tcPr>
            <w:tcW w:w="1550" w:type="dxa"/>
          </w:tcPr>
          <w:p w14:paraId="65482A03" w14:textId="505AE066" w:rsidR="00595C8C" w:rsidRPr="00DC14D9" w:rsidRDefault="0029651F" w:rsidP="00595C8C">
            <w:pPr>
              <w:spacing w:before="60" w:after="60"/>
              <w:rPr>
                <w:szCs w:val="24"/>
              </w:rPr>
            </w:pPr>
            <w:r w:rsidRPr="00DC14D9">
              <w:rPr>
                <w:szCs w:val="24"/>
              </w:rPr>
              <w:t>3</w:t>
            </w:r>
          </w:p>
        </w:tc>
        <w:tc>
          <w:tcPr>
            <w:tcW w:w="7466" w:type="dxa"/>
          </w:tcPr>
          <w:p w14:paraId="1C80912E" w14:textId="7DCD7EE7" w:rsidR="00595C8C" w:rsidRPr="00DC14D9" w:rsidRDefault="008470AA" w:rsidP="00595C8C">
            <w:pPr>
              <w:spacing w:before="60" w:after="60"/>
              <w:rPr>
                <w:szCs w:val="24"/>
              </w:rPr>
            </w:pPr>
            <w:r w:rsidRPr="00DC14D9">
              <w:rPr>
                <w:szCs w:val="24"/>
              </w:rPr>
              <w:t>Sections 1-4</w:t>
            </w:r>
            <w:r w:rsidR="00F478DE" w:rsidRPr="00DC14D9">
              <w:rPr>
                <w:szCs w:val="24"/>
              </w:rPr>
              <w:t xml:space="preserve"> amended to bring about consistency with TAG</w:t>
            </w:r>
            <w:r w:rsidRPr="00DC14D9">
              <w:rPr>
                <w:szCs w:val="24"/>
              </w:rPr>
              <w:t>s</w:t>
            </w:r>
            <w:r w:rsidR="00F478DE" w:rsidRPr="00DC14D9">
              <w:rPr>
                <w:szCs w:val="24"/>
              </w:rPr>
              <w:t xml:space="preserve"> 8.2 &amp; 8.3, introduction of new relevant good practice, and updated </w:t>
            </w:r>
            <w:r w:rsidR="000E7990" w:rsidRPr="00DC14D9">
              <w:rPr>
                <w:szCs w:val="24"/>
              </w:rPr>
              <w:t>links to guidance</w:t>
            </w:r>
            <w:r w:rsidR="00F478DE" w:rsidRPr="00DC14D9">
              <w:rPr>
                <w:szCs w:val="24"/>
              </w:rPr>
              <w:t xml:space="preserve">.  </w:t>
            </w:r>
            <w:r w:rsidR="001D4610" w:rsidRPr="00DC14D9">
              <w:rPr>
                <w:szCs w:val="24"/>
              </w:rPr>
              <w:t xml:space="preserve"> </w:t>
            </w:r>
          </w:p>
        </w:tc>
      </w:tr>
    </w:tbl>
    <w:p w14:paraId="1FDB4B56" w14:textId="6C10B266" w:rsidR="00595C8C" w:rsidRPr="00DC14D9" w:rsidRDefault="00595C8C" w:rsidP="00323E71">
      <w:pPr>
        <w:sectPr w:rsidR="00595C8C" w:rsidRPr="00DC14D9" w:rsidSect="000B2BCD">
          <w:headerReference w:type="default" r:id="rId17"/>
          <w:footerReference w:type="default" r:id="rId18"/>
          <w:pgSz w:w="11906" w:h="16838" w:code="9"/>
          <w:pgMar w:top="1440" w:right="1440" w:bottom="1440" w:left="1440" w:header="397" w:footer="397" w:gutter="0"/>
          <w:cols w:space="312"/>
          <w:titlePg/>
          <w:docGrid w:linePitch="360"/>
        </w:sectPr>
      </w:pPr>
    </w:p>
    <w:p w14:paraId="3AE5EE98" w14:textId="77777777" w:rsidR="00267815" w:rsidRPr="00DC14D9" w:rsidRDefault="00267815" w:rsidP="00EE0C77">
      <w:pPr>
        <w:pStyle w:val="ContentsHeading"/>
      </w:pPr>
      <w:r w:rsidRPr="00DC14D9">
        <w:lastRenderedPageBreak/>
        <w:t>Contents</w:t>
      </w:r>
    </w:p>
    <w:p w14:paraId="344A5F1E" w14:textId="2DB7F8D9" w:rsidR="00DC14D9" w:rsidRDefault="00404B0C">
      <w:pPr>
        <w:pStyle w:val="TOC1"/>
        <w:tabs>
          <w:tab w:val="left" w:pos="720"/>
        </w:tabs>
        <w:rPr>
          <w:rFonts w:asciiTheme="minorHAnsi" w:eastAsiaTheme="minorEastAsia" w:hAnsiTheme="minorHAnsi" w:cstheme="minorBidi"/>
          <w:kern w:val="2"/>
          <w:szCs w:val="24"/>
          <w:lang w:eastAsia="en-GB" w:bidi="ar-SA"/>
          <w14:ligatures w14:val="standardContextual"/>
        </w:rPr>
      </w:pPr>
      <w:r w:rsidRPr="00DC14D9">
        <w:rPr>
          <w:noProof w:val="0"/>
        </w:rPr>
        <w:fldChar w:fldCharType="begin"/>
      </w:r>
      <w:r w:rsidRPr="00DC14D9">
        <w:rPr>
          <w:noProof w:val="0"/>
        </w:rPr>
        <w:instrText xml:space="preserve"> TOC \o "1-1" \h \z \u </w:instrText>
      </w:r>
      <w:r w:rsidRPr="00DC14D9">
        <w:rPr>
          <w:noProof w:val="0"/>
        </w:rPr>
        <w:fldChar w:fldCharType="separate"/>
      </w:r>
      <w:hyperlink w:anchor="_Toc199842603" w:history="1">
        <w:r w:rsidR="00DC14D9" w:rsidRPr="00D862AC">
          <w:rPr>
            <w:rStyle w:val="Hyperlink"/>
          </w:rPr>
          <w:t>1.</w:t>
        </w:r>
        <w:r w:rsidR="00DC14D9">
          <w:rPr>
            <w:rFonts w:asciiTheme="minorHAnsi" w:eastAsiaTheme="minorEastAsia" w:hAnsiTheme="minorHAnsi" w:cstheme="minorBidi"/>
            <w:kern w:val="2"/>
            <w:szCs w:val="24"/>
            <w:lang w:eastAsia="en-GB" w:bidi="ar-SA"/>
            <w14:ligatures w14:val="standardContextual"/>
          </w:rPr>
          <w:tab/>
        </w:r>
        <w:r w:rsidR="00DC14D9" w:rsidRPr="00D862AC">
          <w:rPr>
            <w:rStyle w:val="Hyperlink"/>
          </w:rPr>
          <w:t>Introduction</w:t>
        </w:r>
        <w:r w:rsidR="00DC14D9">
          <w:rPr>
            <w:webHidden/>
          </w:rPr>
          <w:tab/>
        </w:r>
        <w:r w:rsidR="00DC14D9">
          <w:rPr>
            <w:webHidden/>
          </w:rPr>
          <w:fldChar w:fldCharType="begin"/>
        </w:r>
        <w:r w:rsidR="00DC14D9">
          <w:rPr>
            <w:webHidden/>
          </w:rPr>
          <w:instrText xml:space="preserve"> PAGEREF _Toc199842603 \h </w:instrText>
        </w:r>
        <w:r w:rsidR="00DC14D9">
          <w:rPr>
            <w:webHidden/>
          </w:rPr>
        </w:r>
        <w:r w:rsidR="00DC14D9">
          <w:rPr>
            <w:webHidden/>
          </w:rPr>
          <w:fldChar w:fldCharType="separate"/>
        </w:r>
        <w:r w:rsidR="00DC14D9">
          <w:rPr>
            <w:webHidden/>
          </w:rPr>
          <w:t>4</w:t>
        </w:r>
        <w:r w:rsidR="00DC14D9">
          <w:rPr>
            <w:webHidden/>
          </w:rPr>
          <w:fldChar w:fldCharType="end"/>
        </w:r>
      </w:hyperlink>
    </w:p>
    <w:p w14:paraId="242FE375" w14:textId="24BA7AA5" w:rsidR="00DC14D9" w:rsidRDefault="00DC14D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842604" w:history="1">
        <w:r w:rsidRPr="00D862AC">
          <w:rPr>
            <w:rStyle w:val="Hyperlink"/>
          </w:rPr>
          <w:t>2.</w:t>
        </w:r>
        <w:r>
          <w:rPr>
            <w:rFonts w:asciiTheme="minorHAnsi" w:eastAsiaTheme="minorEastAsia" w:hAnsiTheme="minorHAnsi" w:cstheme="minorBidi"/>
            <w:kern w:val="2"/>
            <w:szCs w:val="24"/>
            <w:lang w:eastAsia="en-GB" w:bidi="ar-SA"/>
            <w14:ligatures w14:val="standardContextual"/>
          </w:rPr>
          <w:tab/>
        </w:r>
        <w:r w:rsidRPr="00D862AC">
          <w:rPr>
            <w:rStyle w:val="Hyperlink"/>
          </w:rPr>
          <w:t>Purpose and scope</w:t>
        </w:r>
        <w:r>
          <w:rPr>
            <w:webHidden/>
          </w:rPr>
          <w:tab/>
        </w:r>
        <w:r>
          <w:rPr>
            <w:webHidden/>
          </w:rPr>
          <w:fldChar w:fldCharType="begin"/>
        </w:r>
        <w:r>
          <w:rPr>
            <w:webHidden/>
          </w:rPr>
          <w:instrText xml:space="preserve"> PAGEREF _Toc199842604 \h </w:instrText>
        </w:r>
        <w:r>
          <w:rPr>
            <w:webHidden/>
          </w:rPr>
        </w:r>
        <w:r>
          <w:rPr>
            <w:webHidden/>
          </w:rPr>
          <w:fldChar w:fldCharType="separate"/>
        </w:r>
        <w:r>
          <w:rPr>
            <w:webHidden/>
          </w:rPr>
          <w:t>4</w:t>
        </w:r>
        <w:r>
          <w:rPr>
            <w:webHidden/>
          </w:rPr>
          <w:fldChar w:fldCharType="end"/>
        </w:r>
      </w:hyperlink>
    </w:p>
    <w:p w14:paraId="5C35C603" w14:textId="2D02B188" w:rsidR="00DC14D9" w:rsidRDefault="00DC14D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842605" w:history="1">
        <w:r w:rsidRPr="00D862AC">
          <w:rPr>
            <w:rStyle w:val="Hyperlink"/>
          </w:rPr>
          <w:t>3.</w:t>
        </w:r>
        <w:r>
          <w:rPr>
            <w:rFonts w:asciiTheme="minorHAnsi" w:eastAsiaTheme="minorEastAsia" w:hAnsiTheme="minorHAnsi" w:cstheme="minorBidi"/>
            <w:kern w:val="2"/>
            <w:szCs w:val="24"/>
            <w:lang w:eastAsia="en-GB" w:bidi="ar-SA"/>
            <w14:ligatures w14:val="standardContextual"/>
          </w:rPr>
          <w:tab/>
        </w:r>
        <w:r w:rsidRPr="00D862AC">
          <w:rPr>
            <w:rStyle w:val="Hyperlink"/>
          </w:rPr>
          <w:t>Relationship to relevant UK legislation and policy</w:t>
        </w:r>
        <w:r>
          <w:rPr>
            <w:webHidden/>
          </w:rPr>
          <w:tab/>
        </w:r>
        <w:r>
          <w:rPr>
            <w:webHidden/>
          </w:rPr>
          <w:fldChar w:fldCharType="begin"/>
        </w:r>
        <w:r>
          <w:rPr>
            <w:webHidden/>
          </w:rPr>
          <w:instrText xml:space="preserve"> PAGEREF _Toc199842605 \h </w:instrText>
        </w:r>
        <w:r>
          <w:rPr>
            <w:webHidden/>
          </w:rPr>
        </w:r>
        <w:r>
          <w:rPr>
            <w:webHidden/>
          </w:rPr>
          <w:fldChar w:fldCharType="separate"/>
        </w:r>
        <w:r>
          <w:rPr>
            <w:webHidden/>
          </w:rPr>
          <w:t>5</w:t>
        </w:r>
        <w:r>
          <w:rPr>
            <w:webHidden/>
          </w:rPr>
          <w:fldChar w:fldCharType="end"/>
        </w:r>
      </w:hyperlink>
    </w:p>
    <w:p w14:paraId="15FA3802" w14:textId="035C4969" w:rsidR="00DC14D9" w:rsidRDefault="00DC14D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842606" w:history="1">
        <w:r w:rsidRPr="00D862AC">
          <w:rPr>
            <w:rStyle w:val="Hyperlink"/>
          </w:rPr>
          <w:t>4.</w:t>
        </w:r>
        <w:r>
          <w:rPr>
            <w:rFonts w:asciiTheme="minorHAnsi" w:eastAsiaTheme="minorEastAsia" w:hAnsiTheme="minorHAnsi" w:cstheme="minorBidi"/>
            <w:kern w:val="2"/>
            <w:szCs w:val="24"/>
            <w:lang w:eastAsia="en-GB" w:bidi="ar-SA"/>
            <w14:ligatures w14:val="standardContextual"/>
          </w:rPr>
          <w:tab/>
        </w:r>
        <w:r w:rsidRPr="00D862AC">
          <w:rPr>
            <w:rStyle w:val="Hyperlink"/>
          </w:rPr>
          <w:t>Relationship to IAEA documentation and guidance</w:t>
        </w:r>
        <w:r>
          <w:rPr>
            <w:webHidden/>
          </w:rPr>
          <w:tab/>
        </w:r>
        <w:r>
          <w:rPr>
            <w:webHidden/>
          </w:rPr>
          <w:fldChar w:fldCharType="begin"/>
        </w:r>
        <w:r>
          <w:rPr>
            <w:webHidden/>
          </w:rPr>
          <w:instrText xml:space="preserve"> PAGEREF _Toc199842606 \h </w:instrText>
        </w:r>
        <w:r>
          <w:rPr>
            <w:webHidden/>
          </w:rPr>
        </w:r>
        <w:r>
          <w:rPr>
            <w:webHidden/>
          </w:rPr>
          <w:fldChar w:fldCharType="separate"/>
        </w:r>
        <w:r>
          <w:rPr>
            <w:webHidden/>
          </w:rPr>
          <w:t>7</w:t>
        </w:r>
        <w:r>
          <w:rPr>
            <w:webHidden/>
          </w:rPr>
          <w:fldChar w:fldCharType="end"/>
        </w:r>
      </w:hyperlink>
    </w:p>
    <w:p w14:paraId="3B43732D" w14:textId="6AAD7C0E" w:rsidR="00DC14D9" w:rsidRDefault="00DC14D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842607" w:history="1">
        <w:r w:rsidRPr="00D862AC">
          <w:rPr>
            <w:rStyle w:val="Hyperlink"/>
          </w:rPr>
          <w:t>5.</w:t>
        </w:r>
        <w:r>
          <w:rPr>
            <w:rFonts w:asciiTheme="minorHAnsi" w:eastAsiaTheme="minorEastAsia" w:hAnsiTheme="minorHAnsi" w:cstheme="minorBidi"/>
            <w:kern w:val="2"/>
            <w:szCs w:val="24"/>
            <w:lang w:eastAsia="en-GB" w:bidi="ar-SA"/>
            <w14:ligatures w14:val="standardContextual"/>
          </w:rPr>
          <w:tab/>
        </w:r>
        <w:r w:rsidRPr="00D862AC">
          <w:rPr>
            <w:rStyle w:val="Hyperlink"/>
          </w:rPr>
          <w:t>Advice to Inspectors</w:t>
        </w:r>
        <w:r>
          <w:rPr>
            <w:webHidden/>
          </w:rPr>
          <w:tab/>
        </w:r>
        <w:r>
          <w:rPr>
            <w:webHidden/>
          </w:rPr>
          <w:fldChar w:fldCharType="begin"/>
        </w:r>
        <w:r>
          <w:rPr>
            <w:webHidden/>
          </w:rPr>
          <w:instrText xml:space="preserve"> PAGEREF _Toc199842607 \h </w:instrText>
        </w:r>
        <w:r>
          <w:rPr>
            <w:webHidden/>
          </w:rPr>
        </w:r>
        <w:r>
          <w:rPr>
            <w:webHidden/>
          </w:rPr>
          <w:fldChar w:fldCharType="separate"/>
        </w:r>
        <w:r>
          <w:rPr>
            <w:webHidden/>
          </w:rPr>
          <w:t>8</w:t>
        </w:r>
        <w:r>
          <w:rPr>
            <w:webHidden/>
          </w:rPr>
          <w:fldChar w:fldCharType="end"/>
        </w:r>
      </w:hyperlink>
    </w:p>
    <w:p w14:paraId="25A66602" w14:textId="0472C1A5" w:rsidR="00DC14D9" w:rsidRDefault="00DC14D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842608" w:history="1">
        <w:r w:rsidRPr="00D862AC">
          <w:rPr>
            <w:rStyle w:val="Hyperlink"/>
          </w:rPr>
          <w:t>6.</w:t>
        </w:r>
        <w:r>
          <w:rPr>
            <w:rFonts w:asciiTheme="minorHAnsi" w:eastAsiaTheme="minorEastAsia" w:hAnsiTheme="minorHAnsi" w:cstheme="minorBidi"/>
            <w:kern w:val="2"/>
            <w:szCs w:val="24"/>
            <w:lang w:eastAsia="en-GB" w:bidi="ar-SA"/>
            <w14:ligatures w14:val="standardContextual"/>
          </w:rPr>
          <w:tab/>
        </w:r>
        <w:r w:rsidRPr="00D862AC">
          <w:rPr>
            <w:rStyle w:val="Hyperlink"/>
          </w:rPr>
          <w:t>Regulatory expectation</w:t>
        </w:r>
        <w:r>
          <w:rPr>
            <w:webHidden/>
          </w:rPr>
          <w:tab/>
        </w:r>
        <w:r>
          <w:rPr>
            <w:webHidden/>
          </w:rPr>
          <w:fldChar w:fldCharType="begin"/>
        </w:r>
        <w:r>
          <w:rPr>
            <w:webHidden/>
          </w:rPr>
          <w:instrText xml:space="preserve"> PAGEREF _Toc199842608 \h </w:instrText>
        </w:r>
        <w:r>
          <w:rPr>
            <w:webHidden/>
          </w:rPr>
        </w:r>
        <w:r>
          <w:rPr>
            <w:webHidden/>
          </w:rPr>
          <w:fldChar w:fldCharType="separate"/>
        </w:r>
        <w:r>
          <w:rPr>
            <w:webHidden/>
          </w:rPr>
          <w:t>10</w:t>
        </w:r>
        <w:r>
          <w:rPr>
            <w:webHidden/>
          </w:rPr>
          <w:fldChar w:fldCharType="end"/>
        </w:r>
      </w:hyperlink>
    </w:p>
    <w:p w14:paraId="7BA41A56" w14:textId="6CF72734" w:rsidR="00DC14D9" w:rsidRDefault="00DC14D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842609" w:history="1">
        <w:r w:rsidRPr="00D862AC">
          <w:rPr>
            <w:rStyle w:val="Hyperlink"/>
          </w:rPr>
          <w:t>7.</w:t>
        </w:r>
        <w:r>
          <w:rPr>
            <w:rFonts w:asciiTheme="minorHAnsi" w:eastAsiaTheme="minorEastAsia" w:hAnsiTheme="minorHAnsi" w:cstheme="minorBidi"/>
            <w:kern w:val="2"/>
            <w:szCs w:val="24"/>
            <w:lang w:eastAsia="en-GB" w:bidi="ar-SA"/>
            <w14:ligatures w14:val="standardContextual"/>
          </w:rPr>
          <w:tab/>
        </w:r>
        <w:r w:rsidRPr="00D862AC">
          <w:rPr>
            <w:rStyle w:val="Hyperlink"/>
          </w:rPr>
          <w:t>Arrangements for cooperation between Departments</w:t>
        </w:r>
        <w:r>
          <w:rPr>
            <w:webHidden/>
          </w:rPr>
          <w:tab/>
        </w:r>
        <w:r>
          <w:rPr>
            <w:webHidden/>
          </w:rPr>
          <w:fldChar w:fldCharType="begin"/>
        </w:r>
        <w:r>
          <w:rPr>
            <w:webHidden/>
          </w:rPr>
          <w:instrText xml:space="preserve"> PAGEREF _Toc199842609 \h </w:instrText>
        </w:r>
        <w:r>
          <w:rPr>
            <w:webHidden/>
          </w:rPr>
        </w:r>
        <w:r>
          <w:rPr>
            <w:webHidden/>
          </w:rPr>
          <w:fldChar w:fldCharType="separate"/>
        </w:r>
        <w:r>
          <w:rPr>
            <w:webHidden/>
          </w:rPr>
          <w:t>11</w:t>
        </w:r>
        <w:r>
          <w:rPr>
            <w:webHidden/>
          </w:rPr>
          <w:fldChar w:fldCharType="end"/>
        </w:r>
      </w:hyperlink>
    </w:p>
    <w:p w14:paraId="61935D9C" w14:textId="7793733B" w:rsidR="00DC14D9" w:rsidRDefault="00DC14D9">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9842610" w:history="1">
        <w:r w:rsidRPr="00D862AC">
          <w:rPr>
            <w:rStyle w:val="Hyperlink"/>
          </w:rPr>
          <w:t>8.</w:t>
        </w:r>
        <w:r>
          <w:rPr>
            <w:rFonts w:asciiTheme="minorHAnsi" w:eastAsiaTheme="minorEastAsia" w:hAnsiTheme="minorHAnsi" w:cstheme="minorBidi"/>
            <w:kern w:val="2"/>
            <w:szCs w:val="24"/>
            <w:lang w:eastAsia="en-GB" w:bidi="ar-SA"/>
            <w14:ligatures w14:val="standardContextual"/>
          </w:rPr>
          <w:tab/>
        </w:r>
        <w:r w:rsidRPr="00D862AC">
          <w:rPr>
            <w:rStyle w:val="Hyperlink"/>
          </w:rPr>
          <w:t>Limitations</w:t>
        </w:r>
        <w:r>
          <w:rPr>
            <w:webHidden/>
          </w:rPr>
          <w:tab/>
        </w:r>
        <w:r>
          <w:rPr>
            <w:webHidden/>
          </w:rPr>
          <w:fldChar w:fldCharType="begin"/>
        </w:r>
        <w:r>
          <w:rPr>
            <w:webHidden/>
          </w:rPr>
          <w:instrText xml:space="preserve"> PAGEREF _Toc199842610 \h </w:instrText>
        </w:r>
        <w:r>
          <w:rPr>
            <w:webHidden/>
          </w:rPr>
        </w:r>
        <w:r>
          <w:rPr>
            <w:webHidden/>
          </w:rPr>
          <w:fldChar w:fldCharType="separate"/>
        </w:r>
        <w:r>
          <w:rPr>
            <w:webHidden/>
          </w:rPr>
          <w:t>15</w:t>
        </w:r>
        <w:r>
          <w:rPr>
            <w:webHidden/>
          </w:rPr>
          <w:fldChar w:fldCharType="end"/>
        </w:r>
      </w:hyperlink>
    </w:p>
    <w:p w14:paraId="6D7B19FD" w14:textId="26480056" w:rsidR="00DC14D9" w:rsidRDefault="00DC14D9">
      <w:pPr>
        <w:pStyle w:val="TOC1"/>
        <w:rPr>
          <w:rFonts w:asciiTheme="minorHAnsi" w:eastAsiaTheme="minorEastAsia" w:hAnsiTheme="minorHAnsi" w:cstheme="minorBidi"/>
          <w:kern w:val="2"/>
          <w:szCs w:val="24"/>
          <w:lang w:eastAsia="en-GB" w:bidi="ar-SA"/>
          <w14:ligatures w14:val="standardContextual"/>
        </w:rPr>
      </w:pPr>
      <w:hyperlink w:anchor="_Toc199842611" w:history="1">
        <w:r w:rsidRPr="00D862AC">
          <w:rPr>
            <w:rStyle w:val="Hyperlink"/>
          </w:rPr>
          <w:t>References</w:t>
        </w:r>
        <w:r>
          <w:rPr>
            <w:webHidden/>
          </w:rPr>
          <w:tab/>
        </w:r>
        <w:r>
          <w:rPr>
            <w:webHidden/>
          </w:rPr>
          <w:fldChar w:fldCharType="begin"/>
        </w:r>
        <w:r>
          <w:rPr>
            <w:webHidden/>
          </w:rPr>
          <w:instrText xml:space="preserve"> PAGEREF _Toc199842611 \h </w:instrText>
        </w:r>
        <w:r>
          <w:rPr>
            <w:webHidden/>
          </w:rPr>
        </w:r>
        <w:r>
          <w:rPr>
            <w:webHidden/>
          </w:rPr>
          <w:fldChar w:fldCharType="separate"/>
        </w:r>
        <w:r>
          <w:rPr>
            <w:webHidden/>
          </w:rPr>
          <w:t>16</w:t>
        </w:r>
        <w:r>
          <w:rPr>
            <w:webHidden/>
          </w:rPr>
          <w:fldChar w:fldCharType="end"/>
        </w:r>
      </w:hyperlink>
    </w:p>
    <w:p w14:paraId="26A0E377" w14:textId="5676BECD" w:rsidR="00DC14D9" w:rsidRDefault="00DC14D9">
      <w:pPr>
        <w:pStyle w:val="TOC1"/>
        <w:rPr>
          <w:rFonts w:asciiTheme="minorHAnsi" w:eastAsiaTheme="minorEastAsia" w:hAnsiTheme="minorHAnsi" w:cstheme="minorBidi"/>
          <w:kern w:val="2"/>
          <w:szCs w:val="24"/>
          <w:lang w:eastAsia="en-GB" w:bidi="ar-SA"/>
          <w14:ligatures w14:val="standardContextual"/>
        </w:rPr>
      </w:pPr>
      <w:hyperlink w:anchor="_Toc199842612" w:history="1">
        <w:r w:rsidRPr="00D862AC">
          <w:rPr>
            <w:rStyle w:val="Hyperlink"/>
          </w:rPr>
          <w:t>Abbreviations</w:t>
        </w:r>
        <w:r>
          <w:rPr>
            <w:webHidden/>
          </w:rPr>
          <w:tab/>
        </w:r>
        <w:r>
          <w:rPr>
            <w:webHidden/>
          </w:rPr>
          <w:fldChar w:fldCharType="begin"/>
        </w:r>
        <w:r>
          <w:rPr>
            <w:webHidden/>
          </w:rPr>
          <w:instrText xml:space="preserve"> PAGEREF _Toc199842612 \h </w:instrText>
        </w:r>
        <w:r>
          <w:rPr>
            <w:webHidden/>
          </w:rPr>
        </w:r>
        <w:r>
          <w:rPr>
            <w:webHidden/>
          </w:rPr>
          <w:fldChar w:fldCharType="separate"/>
        </w:r>
        <w:r>
          <w:rPr>
            <w:webHidden/>
          </w:rPr>
          <w:t>18</w:t>
        </w:r>
        <w:r>
          <w:rPr>
            <w:webHidden/>
          </w:rPr>
          <w:fldChar w:fldCharType="end"/>
        </w:r>
      </w:hyperlink>
    </w:p>
    <w:p w14:paraId="05431D15" w14:textId="1E8133B0" w:rsidR="00DC14D9" w:rsidRDefault="00DC14D9">
      <w:pPr>
        <w:pStyle w:val="TOC1"/>
        <w:rPr>
          <w:rFonts w:asciiTheme="minorHAnsi" w:eastAsiaTheme="minorEastAsia" w:hAnsiTheme="minorHAnsi" w:cstheme="minorBidi"/>
          <w:kern w:val="2"/>
          <w:szCs w:val="24"/>
          <w:lang w:eastAsia="en-GB" w:bidi="ar-SA"/>
          <w14:ligatures w14:val="standardContextual"/>
        </w:rPr>
      </w:pPr>
      <w:hyperlink w:anchor="_Toc199842613" w:history="1">
        <w:r w:rsidRPr="00D862AC">
          <w:rPr>
            <w:rStyle w:val="Hyperlink"/>
          </w:rPr>
          <w:t>Appendix 1: Extract of NISR 2003 concerning workforce trustworthiness</w:t>
        </w:r>
        <w:r>
          <w:rPr>
            <w:webHidden/>
          </w:rPr>
          <w:tab/>
        </w:r>
        <w:r>
          <w:rPr>
            <w:webHidden/>
          </w:rPr>
          <w:fldChar w:fldCharType="begin"/>
        </w:r>
        <w:r>
          <w:rPr>
            <w:webHidden/>
          </w:rPr>
          <w:instrText xml:space="preserve"> PAGEREF _Toc199842613 \h </w:instrText>
        </w:r>
        <w:r>
          <w:rPr>
            <w:webHidden/>
          </w:rPr>
        </w:r>
        <w:r>
          <w:rPr>
            <w:webHidden/>
          </w:rPr>
          <w:fldChar w:fldCharType="separate"/>
        </w:r>
        <w:r>
          <w:rPr>
            <w:webHidden/>
          </w:rPr>
          <w:t>19</w:t>
        </w:r>
        <w:r>
          <w:rPr>
            <w:webHidden/>
          </w:rPr>
          <w:fldChar w:fldCharType="end"/>
        </w:r>
      </w:hyperlink>
    </w:p>
    <w:p w14:paraId="0CC4B54A" w14:textId="7ABF61BA" w:rsidR="00267815" w:rsidRPr="00DC14D9" w:rsidRDefault="00404B0C" w:rsidP="00267815">
      <w:r w:rsidRPr="00DC14D9">
        <w:fldChar w:fldCharType="end"/>
      </w:r>
    </w:p>
    <w:bookmarkEnd w:id="0"/>
    <w:p w14:paraId="4EE1D656" w14:textId="77777777" w:rsidR="002D5F2E" w:rsidRPr="00DC14D9" w:rsidRDefault="002D5F2E" w:rsidP="003C18C4">
      <w:pPr>
        <w:pStyle w:val="F9-Paragraph"/>
        <w:numPr>
          <w:ilvl w:val="0"/>
          <w:numId w:val="0"/>
        </w:numPr>
        <w:rPr>
          <w:lang w:eastAsia="en-GB"/>
        </w:rPr>
        <w:sectPr w:rsidR="002D5F2E" w:rsidRPr="00DC14D9" w:rsidSect="000B2BCD">
          <w:headerReference w:type="even" r:id="rId19"/>
          <w:headerReference w:type="default" r:id="rId20"/>
          <w:footerReference w:type="even" r:id="rId21"/>
          <w:pgSz w:w="11906" w:h="16838" w:code="9"/>
          <w:pgMar w:top="1440" w:right="1440" w:bottom="1440" w:left="1440" w:header="397" w:footer="397" w:gutter="0"/>
          <w:cols w:space="312"/>
          <w:docGrid w:linePitch="360"/>
        </w:sectPr>
      </w:pPr>
    </w:p>
    <w:p w14:paraId="43A875A4" w14:textId="5DEDA49A" w:rsidR="008D49A5" w:rsidRPr="00DC14D9" w:rsidRDefault="008D49A5" w:rsidP="00DC14D9">
      <w:pPr>
        <w:pStyle w:val="Heading1"/>
        <w:numPr>
          <w:ilvl w:val="0"/>
          <w:numId w:val="36"/>
        </w:numPr>
      </w:pPr>
      <w:bookmarkStart w:id="1" w:name="_Toc199842603"/>
      <w:r w:rsidRPr="00DC14D9">
        <w:lastRenderedPageBreak/>
        <w:t>Introduction</w:t>
      </w:r>
      <w:bookmarkEnd w:id="1"/>
    </w:p>
    <w:p w14:paraId="0D3E2A33" w14:textId="0761B52B" w:rsidR="00AB7F45" w:rsidRPr="00DC14D9" w:rsidRDefault="0057317F" w:rsidP="00DC14D9">
      <w:pPr>
        <w:pStyle w:val="F9-Paragraph"/>
      </w:pPr>
      <w:bookmarkStart w:id="2" w:name="_Hlk64448648"/>
      <w:r w:rsidRPr="00DC14D9">
        <w:t xml:space="preserve">The </w:t>
      </w:r>
      <w:r w:rsidR="00F64382" w:rsidRPr="00DC14D9">
        <w:t>O</w:t>
      </w:r>
      <w:r w:rsidRPr="00DC14D9">
        <w:t xml:space="preserve">ffice for Nuclear </w:t>
      </w:r>
      <w:r w:rsidR="005B3666" w:rsidRPr="00DC14D9">
        <w:t>R</w:t>
      </w:r>
      <w:r w:rsidRPr="00DC14D9">
        <w:t>egulation (ONR)</w:t>
      </w:r>
      <w:r w:rsidR="00F64382" w:rsidRPr="00DC14D9">
        <w:t xml:space="preserve"> has established </w:t>
      </w:r>
      <w:r w:rsidRPr="00DC14D9">
        <w:t>a set of Security A</w:t>
      </w:r>
      <w:r w:rsidR="00F64382" w:rsidRPr="00DC14D9">
        <w:t xml:space="preserve">ssessment </w:t>
      </w:r>
      <w:r w:rsidRPr="00DC14D9">
        <w:t>P</w:t>
      </w:r>
      <w:r w:rsidR="00F64382" w:rsidRPr="00DC14D9">
        <w:t>rinciples</w:t>
      </w:r>
      <w:r w:rsidRPr="00DC14D9">
        <w:t xml:space="preserve"> (SyAPs) [1].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w:t>
      </w:r>
      <w:r w:rsidR="00B21BCD" w:rsidRPr="00DC14D9">
        <w:t>O</w:t>
      </w:r>
      <w:r w:rsidRPr="00DC14D9">
        <w:t xml:space="preserve">NR under the Nuclear Industries Security Regulations (NISR) 2003 [2]. </w:t>
      </w:r>
    </w:p>
    <w:bookmarkEnd w:id="2"/>
    <w:p w14:paraId="0E9FDD4D" w14:textId="35789FDA" w:rsidR="00F64382" w:rsidRPr="00DC14D9" w:rsidRDefault="00F64382" w:rsidP="00DC14D9">
      <w:pPr>
        <w:pStyle w:val="F9-Paragraph"/>
      </w:pPr>
      <w:r w:rsidRPr="00DC14D9">
        <w:t xml:space="preserve">The term ‘security plan’ is used to cover all dutyholder submissions such as </w:t>
      </w:r>
      <w:r w:rsidR="0057317F" w:rsidRPr="00DC14D9">
        <w:t>N</w:t>
      </w:r>
      <w:r w:rsidRPr="00DC14D9">
        <w:t xml:space="preserve">uclear </w:t>
      </w:r>
      <w:r w:rsidR="0057317F" w:rsidRPr="00DC14D9">
        <w:t>S</w:t>
      </w:r>
      <w:r w:rsidRPr="00DC14D9">
        <w:t xml:space="preserve">ite </w:t>
      </w:r>
      <w:r w:rsidR="0057317F" w:rsidRPr="00DC14D9">
        <w:t>S</w:t>
      </w:r>
      <w:r w:rsidRPr="00DC14D9">
        <w:t xml:space="preserve">ecurity </w:t>
      </w:r>
      <w:r w:rsidR="0057317F" w:rsidRPr="00DC14D9">
        <w:t>P</w:t>
      </w:r>
      <w:r w:rsidRPr="00DC14D9">
        <w:t>lans</w:t>
      </w:r>
      <w:r w:rsidR="0057317F" w:rsidRPr="00DC14D9">
        <w:t xml:space="preserve"> (NSSPs)</w:t>
      </w:r>
      <w:r w:rsidRPr="00DC14D9">
        <w:t xml:space="preserve">, </w:t>
      </w:r>
      <w:r w:rsidR="0057317F" w:rsidRPr="00DC14D9">
        <w:t>T</w:t>
      </w:r>
      <w:r w:rsidRPr="00DC14D9">
        <w:t xml:space="preserve">emporary </w:t>
      </w:r>
      <w:r w:rsidR="0057317F" w:rsidRPr="00DC14D9">
        <w:t>S</w:t>
      </w:r>
      <w:r w:rsidRPr="00DC14D9">
        <w:t xml:space="preserve">ecurity </w:t>
      </w:r>
      <w:r w:rsidR="0057317F" w:rsidRPr="00DC14D9">
        <w:t>P</w:t>
      </w:r>
      <w:r w:rsidRPr="00DC14D9">
        <w:t>lans</w:t>
      </w:r>
      <w:r w:rsidR="0057317F" w:rsidRPr="00DC14D9">
        <w:t xml:space="preserve"> (TSPs)</w:t>
      </w:r>
      <w:r w:rsidRPr="00DC14D9">
        <w:t xml:space="preserve"> and </w:t>
      </w:r>
      <w:r w:rsidR="0057317F" w:rsidRPr="00DC14D9">
        <w:t>T</w:t>
      </w:r>
      <w:r w:rsidRPr="00DC14D9">
        <w:t xml:space="preserve">ransport </w:t>
      </w:r>
      <w:r w:rsidR="0057317F" w:rsidRPr="00DC14D9">
        <w:t>S</w:t>
      </w:r>
      <w:r w:rsidRPr="00DC14D9">
        <w:t xml:space="preserve">ecurity </w:t>
      </w:r>
      <w:r w:rsidR="0057317F" w:rsidRPr="00DC14D9">
        <w:t>S</w:t>
      </w:r>
      <w:r w:rsidRPr="00DC14D9">
        <w:t>tatements</w:t>
      </w:r>
      <w:r w:rsidR="0057317F" w:rsidRPr="00DC14D9">
        <w:t xml:space="preserve"> (TSS)</w:t>
      </w:r>
      <w:r w:rsidRPr="00DC14D9">
        <w:t xml:space="preserve">. </w:t>
      </w:r>
      <w:r w:rsidR="0057317F" w:rsidRPr="00DC14D9">
        <w:t xml:space="preserve">NISR </w:t>
      </w:r>
      <w:r w:rsidRPr="00DC14D9">
        <w:t xml:space="preserve"> Regulation 22</w:t>
      </w:r>
      <w:r w:rsidR="0057317F" w:rsidRPr="00DC14D9">
        <w:t xml:space="preserve"> dutyholders </w:t>
      </w:r>
      <w:r w:rsidR="00E66ABC" w:rsidRPr="00DC14D9">
        <w:t xml:space="preserve">may also </w:t>
      </w:r>
      <w:r w:rsidR="00B3451C" w:rsidRPr="00DC14D9">
        <w:t xml:space="preserve">use </w:t>
      </w:r>
      <w:r w:rsidR="0057317F" w:rsidRPr="00DC14D9">
        <w:t>the SyAPs as</w:t>
      </w:r>
      <w:r w:rsidRPr="00DC14D9">
        <w:t xml:space="preserve">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 This T</w:t>
      </w:r>
      <w:r w:rsidR="0057317F" w:rsidRPr="00DC14D9">
        <w:t>echnical Assessment Guide (T</w:t>
      </w:r>
      <w:r w:rsidRPr="00DC14D9">
        <w:t>AG</w:t>
      </w:r>
      <w:r w:rsidR="0057317F" w:rsidRPr="00DC14D9">
        <w:t>)</w:t>
      </w:r>
      <w:r w:rsidRPr="00DC14D9">
        <w:t xml:space="preserve"> is such a guide.</w:t>
      </w:r>
    </w:p>
    <w:p w14:paraId="01F0EA58" w14:textId="77777777" w:rsidR="00AA08CC" w:rsidRPr="00DC14D9" w:rsidRDefault="00AA08CC" w:rsidP="005B3666">
      <w:pPr>
        <w:pStyle w:val="F9-Paragraph"/>
        <w:numPr>
          <w:ilvl w:val="0"/>
          <w:numId w:val="0"/>
        </w:numPr>
        <w:ind w:left="142"/>
      </w:pPr>
    </w:p>
    <w:p w14:paraId="05AAE39A" w14:textId="62DE1BF0" w:rsidR="008D49A5" w:rsidRPr="00DC14D9" w:rsidRDefault="000950B3" w:rsidP="00DC14D9">
      <w:pPr>
        <w:pStyle w:val="Heading1"/>
      </w:pPr>
      <w:bookmarkStart w:id="3" w:name="_Toc199842604"/>
      <w:r w:rsidRPr="00DC14D9">
        <w:t xml:space="preserve">Purpose and </w:t>
      </w:r>
      <w:r w:rsidR="00DC14D9" w:rsidRPr="00DC14D9">
        <w:t>s</w:t>
      </w:r>
      <w:r w:rsidRPr="00DC14D9">
        <w:t>cope</w:t>
      </w:r>
      <w:bookmarkEnd w:id="3"/>
    </w:p>
    <w:p w14:paraId="61D9052F" w14:textId="7F2F76F6" w:rsidR="00F64382" w:rsidRPr="00DC14D9" w:rsidRDefault="00F64382" w:rsidP="00DC14D9">
      <w:pPr>
        <w:pStyle w:val="F9-Paragraph"/>
      </w:pPr>
      <w:r w:rsidRPr="00DC14D9">
        <w:t xml:space="preserve">This TAG contains guidance to advise and inform ONR inspectors in the exercise of their regulatory judgment during </w:t>
      </w:r>
      <w:r w:rsidR="00E36919" w:rsidRPr="00DC14D9">
        <w:t>assessment of a dutyholders arrangements relating to the effectiveness of</w:t>
      </w:r>
      <w:r w:rsidRPr="00DC14D9">
        <w:t xml:space="preserve"> delivering the Baseline Personnel Security Standard (BPSS), National Security Vetting (NSV) and Ongoing Personnel Security arrangements for its employees and contractors, which includes visitors, cooperate and work effectively in conjunction with one </w:t>
      </w:r>
      <w:r w:rsidR="00AD5971" w:rsidRPr="00DC14D9">
        <w:t>another. It</w:t>
      </w:r>
      <w:r w:rsidRPr="00DC14D9">
        <w:t xml:space="preserve"> aims to provide general advice and guidance to ONR inspectors on how this aspect of security </w:t>
      </w:r>
      <w:r w:rsidR="00E36919" w:rsidRPr="00DC14D9">
        <w:t>should be assessed</w:t>
      </w:r>
      <w:r w:rsidRPr="00DC14D9">
        <w:t xml:space="preserve">. It does not set out how ONR regulates the dutyholder’s arrangements. Neither does it prescribe the detail, </w:t>
      </w:r>
      <w:r w:rsidR="00E36919" w:rsidRPr="00DC14D9">
        <w:t xml:space="preserve">targets </w:t>
      </w:r>
      <w:r w:rsidRPr="00DC14D9">
        <w:t xml:space="preserve">or methodologies for dutyholders to follow </w:t>
      </w:r>
      <w:r w:rsidR="00E36919" w:rsidRPr="00DC14D9">
        <w:t xml:space="preserve">when </w:t>
      </w:r>
      <w:r w:rsidRPr="00DC14D9">
        <w:t>demonstrat</w:t>
      </w:r>
      <w:r w:rsidR="00E36919" w:rsidRPr="00DC14D9">
        <w:t>ing</w:t>
      </w:r>
      <w:r w:rsidRPr="00DC14D9">
        <w:t xml:space="preserve"> they have addressed the </w:t>
      </w:r>
      <w:r w:rsidR="00E36919" w:rsidRPr="00DC14D9">
        <w:t xml:space="preserve">expectations within </w:t>
      </w:r>
      <w:r w:rsidRPr="00DC14D9">
        <w:t>SyAPs. It is the dutyholder’s responsibility to determine and describe this detail and for ONR to assess whether the arrangements are adequate.</w:t>
      </w:r>
    </w:p>
    <w:p w14:paraId="1D623661" w14:textId="77777777" w:rsidR="00AA08CC" w:rsidRPr="00DC14D9" w:rsidRDefault="00AA08CC" w:rsidP="005B3666">
      <w:pPr>
        <w:pStyle w:val="F9-Paragraph"/>
        <w:numPr>
          <w:ilvl w:val="0"/>
          <w:numId w:val="0"/>
        </w:numPr>
      </w:pPr>
    </w:p>
    <w:p w14:paraId="3A0A8599" w14:textId="5DA8C86B" w:rsidR="000A51C3" w:rsidRPr="00DC14D9" w:rsidRDefault="000A51C3" w:rsidP="00046936">
      <w:pPr>
        <w:pStyle w:val="F9-Paragraph"/>
        <w:sectPr w:rsidR="000A51C3" w:rsidRPr="00DC14D9" w:rsidSect="000B2BCD">
          <w:headerReference w:type="default" r:id="rId22"/>
          <w:footerReference w:type="default" r:id="rId23"/>
          <w:pgSz w:w="11906" w:h="16838" w:code="9"/>
          <w:pgMar w:top="1440" w:right="1440" w:bottom="1440" w:left="1440" w:header="397" w:footer="397" w:gutter="0"/>
          <w:cols w:space="312"/>
          <w:docGrid w:linePitch="360"/>
        </w:sectPr>
      </w:pPr>
    </w:p>
    <w:p w14:paraId="6E712D03" w14:textId="342E7146" w:rsidR="009E0E52" w:rsidRPr="00DC14D9" w:rsidRDefault="000950B3" w:rsidP="00DC14D9">
      <w:pPr>
        <w:pStyle w:val="Heading1"/>
      </w:pPr>
      <w:bookmarkStart w:id="4" w:name="_Toc199842605"/>
      <w:r w:rsidRPr="00DC14D9">
        <w:lastRenderedPageBreak/>
        <w:t xml:space="preserve">Relationship to </w:t>
      </w:r>
      <w:r w:rsidR="00E36919" w:rsidRPr="00DC14D9">
        <w:t>relevant UK legislation and policy</w:t>
      </w:r>
      <w:bookmarkEnd w:id="4"/>
      <w:r w:rsidR="00E36919" w:rsidRPr="00DC14D9">
        <w:t xml:space="preserve"> </w:t>
      </w:r>
      <w:r w:rsidRPr="00DC14D9">
        <w:t xml:space="preserve"> </w:t>
      </w:r>
    </w:p>
    <w:p w14:paraId="30C1B1C9" w14:textId="08844931" w:rsidR="00F64382" w:rsidRPr="00DC14D9" w:rsidRDefault="000950B3" w:rsidP="00DC14D9">
      <w:pPr>
        <w:pStyle w:val="F9-Paragraph"/>
      </w:pPr>
      <w:r w:rsidRPr="00DC14D9">
        <w:t>T</w:t>
      </w:r>
      <w:r w:rsidR="00F64382" w:rsidRPr="00DC14D9">
        <w:t xml:space="preserve">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 </w:t>
      </w:r>
    </w:p>
    <w:p w14:paraId="11CE2D5C" w14:textId="33092AA8" w:rsidR="00F64382" w:rsidRPr="00DC14D9" w:rsidRDefault="00F64382" w:rsidP="00DC14D9">
      <w:pPr>
        <w:pStyle w:val="F9-Paragraph"/>
      </w:pPr>
      <w:r w:rsidRPr="00DC14D9">
        <w:t>NISR defines a ‘nuclear premises’ and requires ‘the responsible person’ as defined</w:t>
      </w:r>
      <w:r w:rsidR="003255E9" w:rsidRPr="00DC14D9">
        <w:t>,</w:t>
      </w:r>
      <w:r w:rsidRPr="00DC14D9">
        <w:t xml:space="preserve"> to have an approved security plan in accordance with Regulation 4. </w:t>
      </w:r>
      <w:r w:rsidR="00E36919" w:rsidRPr="00DC14D9">
        <w:t xml:space="preserve">It </w:t>
      </w:r>
      <w:r w:rsidRPr="00DC14D9">
        <w:t>further defines approved carriers and requires them to have an approved Transport Security Statement in accordance with Regulation 16. Persons to whom Regulation 22 applies</w:t>
      </w:r>
      <w:r w:rsidR="0058441A" w:rsidRPr="00DC14D9">
        <w:t>,</w:t>
      </w:r>
      <w:r w:rsidRPr="00DC14D9">
        <w:t xml:space="preserve"> are required to protect SNI. ONR considers </w:t>
      </w:r>
      <w:r w:rsidR="00E36919" w:rsidRPr="00DC14D9">
        <w:t>workforce trustworthiness</w:t>
      </w:r>
      <w:r w:rsidRPr="00DC14D9">
        <w:t xml:space="preserve"> to be an important component of a dutyholder’s arrangements in demonstrating compliance with relevant legislation.</w:t>
      </w:r>
    </w:p>
    <w:p w14:paraId="2DAEE4E2" w14:textId="46711911" w:rsidR="00F64382" w:rsidRPr="00DC14D9" w:rsidRDefault="00F64382" w:rsidP="00DC14D9">
      <w:pPr>
        <w:pStyle w:val="F9-Paragraph"/>
      </w:pPr>
      <w:r w:rsidRPr="00DC14D9">
        <w:t xml:space="preserve">Regulations 9, 17(3) and 22(7) (d) of NISR relate to workforce trustworthiness and have been included at </w:t>
      </w:r>
      <w:hyperlink w:anchor="_Appendix_1:_Extract" w:history="1">
        <w:r w:rsidRPr="00DC14D9">
          <w:rPr>
            <w:rStyle w:val="Hyperlink"/>
          </w:rPr>
          <w:t>Appendix 1</w:t>
        </w:r>
      </w:hyperlink>
      <w:r w:rsidRPr="00DC14D9">
        <w:t xml:space="preserve"> to this TAG. Furthermore, due consideration in relation to the treatment, use and the holding of personal information must also consider the following legislation:  </w:t>
      </w:r>
    </w:p>
    <w:p w14:paraId="298F905D" w14:textId="541BBE21" w:rsidR="00F64382" w:rsidRPr="00DC14D9" w:rsidRDefault="00226B8D" w:rsidP="00EB612A">
      <w:pPr>
        <w:pStyle w:val="BulletPoint"/>
        <w:numPr>
          <w:ilvl w:val="0"/>
          <w:numId w:val="43"/>
        </w:numPr>
        <w:rPr>
          <w:sz w:val="24"/>
        </w:rPr>
      </w:pPr>
      <w:bookmarkStart w:id="5" w:name="_Toc100318754"/>
      <w:r w:rsidRPr="00DC14D9">
        <w:rPr>
          <w:sz w:val="24"/>
        </w:rPr>
        <w:t xml:space="preserve">UK </w:t>
      </w:r>
      <w:r w:rsidR="00F64382" w:rsidRPr="00DC14D9">
        <w:rPr>
          <w:sz w:val="24"/>
        </w:rPr>
        <w:t>General Data Protection Regulation 2016/679</w:t>
      </w:r>
      <w:bookmarkEnd w:id="5"/>
      <w:r w:rsidR="00F64382" w:rsidRPr="00DC14D9">
        <w:rPr>
          <w:sz w:val="24"/>
        </w:rPr>
        <w:t xml:space="preserve"> </w:t>
      </w:r>
    </w:p>
    <w:p w14:paraId="03A20699" w14:textId="02D7A583" w:rsidR="00F64382" w:rsidRPr="00DC14D9" w:rsidRDefault="00F64382" w:rsidP="00BA76AB">
      <w:pPr>
        <w:pStyle w:val="BulletPoint"/>
        <w:numPr>
          <w:ilvl w:val="0"/>
          <w:numId w:val="43"/>
        </w:numPr>
        <w:rPr>
          <w:sz w:val="24"/>
        </w:rPr>
      </w:pPr>
      <w:bookmarkStart w:id="6" w:name="_Toc100318755"/>
      <w:r w:rsidRPr="00DC14D9">
        <w:rPr>
          <w:sz w:val="24"/>
        </w:rPr>
        <w:t>Data Protection Act 2018</w:t>
      </w:r>
      <w:bookmarkEnd w:id="6"/>
      <w:r w:rsidRPr="00DC14D9">
        <w:rPr>
          <w:sz w:val="24"/>
        </w:rPr>
        <w:t xml:space="preserve"> </w:t>
      </w:r>
    </w:p>
    <w:p w14:paraId="79E3C1A4" w14:textId="72BB40EA" w:rsidR="00F64382" w:rsidRPr="00DC14D9" w:rsidRDefault="00F64382" w:rsidP="00BA76AB">
      <w:pPr>
        <w:pStyle w:val="BulletPoint"/>
        <w:numPr>
          <w:ilvl w:val="0"/>
          <w:numId w:val="43"/>
        </w:numPr>
        <w:rPr>
          <w:sz w:val="24"/>
        </w:rPr>
      </w:pPr>
      <w:bookmarkStart w:id="7" w:name="_Toc100318756"/>
      <w:r w:rsidRPr="00DC14D9">
        <w:rPr>
          <w:sz w:val="24"/>
        </w:rPr>
        <w:t>Human Rights Act 1998</w:t>
      </w:r>
      <w:bookmarkEnd w:id="7"/>
    </w:p>
    <w:p w14:paraId="3188BB46" w14:textId="58CE8290" w:rsidR="00F64382" w:rsidRPr="00DC14D9" w:rsidRDefault="00F64382" w:rsidP="00F64382">
      <w:pPr>
        <w:pStyle w:val="BulletPoint"/>
        <w:numPr>
          <w:ilvl w:val="0"/>
          <w:numId w:val="0"/>
        </w:numPr>
        <w:ind w:left="993"/>
        <w:rPr>
          <w:sz w:val="24"/>
        </w:rPr>
      </w:pPr>
      <w:bookmarkStart w:id="8" w:name="_Toc100318757"/>
      <w:r w:rsidRPr="00DC14D9">
        <w:rPr>
          <w:sz w:val="24"/>
        </w:rPr>
        <w:t xml:space="preserve">iv) </w:t>
      </w:r>
      <w:r w:rsidR="00BA76AB" w:rsidRPr="00DC14D9">
        <w:rPr>
          <w:sz w:val="24"/>
        </w:rPr>
        <w:tab/>
        <w:t xml:space="preserve">    </w:t>
      </w:r>
      <w:r w:rsidRPr="00DC14D9">
        <w:rPr>
          <w:sz w:val="24"/>
        </w:rPr>
        <w:t>Rehabilitation of Offenders Act 1974</w:t>
      </w:r>
      <w:bookmarkEnd w:id="8"/>
    </w:p>
    <w:p w14:paraId="6585284C" w14:textId="6CAEBAD5" w:rsidR="00F64382" w:rsidRPr="00DC14D9" w:rsidRDefault="00F64382" w:rsidP="00F64382">
      <w:pPr>
        <w:pStyle w:val="BulletPoint"/>
        <w:numPr>
          <w:ilvl w:val="0"/>
          <w:numId w:val="0"/>
        </w:numPr>
        <w:ind w:left="993"/>
        <w:rPr>
          <w:sz w:val="24"/>
        </w:rPr>
      </w:pPr>
      <w:bookmarkStart w:id="9" w:name="_Toc100318758"/>
      <w:r w:rsidRPr="00DC14D9">
        <w:rPr>
          <w:sz w:val="24"/>
        </w:rPr>
        <w:t xml:space="preserve">v) </w:t>
      </w:r>
      <w:r w:rsidR="00BA76AB" w:rsidRPr="00DC14D9">
        <w:rPr>
          <w:sz w:val="24"/>
        </w:rPr>
        <w:tab/>
        <w:t xml:space="preserve">    </w:t>
      </w:r>
      <w:r w:rsidRPr="00DC14D9">
        <w:rPr>
          <w:sz w:val="24"/>
        </w:rPr>
        <w:t>Rehabilitation of Offenders Act 1974 (Exceptions) Order 1975</w:t>
      </w:r>
      <w:bookmarkEnd w:id="9"/>
    </w:p>
    <w:p w14:paraId="4067CA78" w14:textId="1DE29572" w:rsidR="00F64382" w:rsidRPr="00DC14D9" w:rsidRDefault="00EC5909" w:rsidP="00782332">
      <w:pPr>
        <w:pStyle w:val="BulletPoint"/>
        <w:numPr>
          <w:ilvl w:val="0"/>
          <w:numId w:val="0"/>
        </w:numPr>
        <w:ind w:left="1701" w:hanging="992"/>
        <w:rPr>
          <w:sz w:val="24"/>
        </w:rPr>
      </w:pPr>
      <w:bookmarkStart w:id="10" w:name="_Toc100318759"/>
      <w:r w:rsidRPr="00DC14D9">
        <w:rPr>
          <w:sz w:val="24"/>
        </w:rPr>
        <w:t xml:space="preserve">    vi)     </w:t>
      </w:r>
      <w:r w:rsidR="00BA76AB" w:rsidRPr="00DC14D9">
        <w:rPr>
          <w:sz w:val="24"/>
        </w:rPr>
        <w:t xml:space="preserve">  </w:t>
      </w:r>
      <w:r w:rsidR="00F64382" w:rsidRPr="00DC14D9">
        <w:rPr>
          <w:sz w:val="24"/>
        </w:rPr>
        <w:t>Rehabilitation of Offenders (Exclusions and Exceptions) (Scotland)</w:t>
      </w:r>
      <w:r w:rsidRPr="00DC14D9">
        <w:rPr>
          <w:sz w:val="24"/>
        </w:rPr>
        <w:t xml:space="preserve">  </w:t>
      </w:r>
      <w:r w:rsidR="00F64382" w:rsidRPr="00DC14D9">
        <w:rPr>
          <w:sz w:val="24"/>
        </w:rPr>
        <w:t>Order</w:t>
      </w:r>
      <w:r w:rsidR="00BA76AB" w:rsidRPr="00DC14D9">
        <w:rPr>
          <w:sz w:val="24"/>
        </w:rPr>
        <w:t xml:space="preserve"> </w:t>
      </w:r>
      <w:r w:rsidR="00F64382" w:rsidRPr="00DC14D9">
        <w:rPr>
          <w:sz w:val="24"/>
        </w:rPr>
        <w:t>2003</w:t>
      </w:r>
      <w:bookmarkEnd w:id="10"/>
      <w:r w:rsidR="00F64382" w:rsidRPr="00DC14D9">
        <w:rPr>
          <w:sz w:val="24"/>
        </w:rPr>
        <w:t xml:space="preserve"> </w:t>
      </w:r>
    </w:p>
    <w:p w14:paraId="68CF35C8" w14:textId="77AE5752" w:rsidR="00F64382" w:rsidRPr="00DC14D9" w:rsidRDefault="00F64382" w:rsidP="00F64382">
      <w:pPr>
        <w:pStyle w:val="BulletPoint"/>
        <w:numPr>
          <w:ilvl w:val="0"/>
          <w:numId w:val="0"/>
        </w:numPr>
        <w:ind w:left="993"/>
        <w:rPr>
          <w:sz w:val="24"/>
        </w:rPr>
      </w:pPr>
      <w:bookmarkStart w:id="11" w:name="_Toc100318760"/>
      <w:r w:rsidRPr="00DC14D9">
        <w:rPr>
          <w:sz w:val="24"/>
        </w:rPr>
        <w:t xml:space="preserve">vii) </w:t>
      </w:r>
      <w:r w:rsidR="00EC5909" w:rsidRPr="00DC14D9">
        <w:rPr>
          <w:sz w:val="24"/>
        </w:rPr>
        <w:tab/>
        <w:t xml:space="preserve">    </w:t>
      </w:r>
      <w:r w:rsidRPr="00DC14D9">
        <w:rPr>
          <w:sz w:val="24"/>
        </w:rPr>
        <w:t>Rehabilitation of Offenders (Northern Ireland) Order 1978</w:t>
      </w:r>
      <w:bookmarkEnd w:id="11"/>
    </w:p>
    <w:p w14:paraId="704F31D7" w14:textId="4CA1216A" w:rsidR="00F64382" w:rsidRPr="00DC14D9" w:rsidRDefault="00F64382" w:rsidP="00F64382">
      <w:pPr>
        <w:pStyle w:val="BulletPoint"/>
        <w:numPr>
          <w:ilvl w:val="0"/>
          <w:numId w:val="0"/>
        </w:numPr>
        <w:ind w:left="993"/>
      </w:pPr>
      <w:bookmarkStart w:id="12" w:name="_Toc100318761"/>
      <w:r w:rsidRPr="00DC14D9">
        <w:rPr>
          <w:sz w:val="24"/>
        </w:rPr>
        <w:t xml:space="preserve">viii) </w:t>
      </w:r>
      <w:r w:rsidR="00E563A2" w:rsidRPr="00DC14D9">
        <w:rPr>
          <w:sz w:val="24"/>
        </w:rPr>
        <w:t xml:space="preserve">     </w:t>
      </w:r>
      <w:r w:rsidRPr="00DC14D9">
        <w:rPr>
          <w:sz w:val="24"/>
        </w:rPr>
        <w:t>Equality Act 2010</w:t>
      </w:r>
      <w:bookmarkEnd w:id="12"/>
    </w:p>
    <w:p w14:paraId="2937EC6F" w14:textId="1FED1898" w:rsidR="00F64382" w:rsidRPr="00DC14D9" w:rsidRDefault="00F64382" w:rsidP="00DC14D9">
      <w:pPr>
        <w:pStyle w:val="F9-Paragraph"/>
      </w:pPr>
      <w:r w:rsidRPr="00DC14D9">
        <w:t>The SyAPs provide ONR inspectors with a framework for making consistent regulatory judgements on the effectiveness of a dutyholder’s security arrangements. This TAG provides guidance to ONR inspectors when assessing a dutyholder’s submission, demonstrating they have effective processes in place to achieve Security Delivery Principle 8.1 – Cooperation of Departments with responsibility for delivering vetting and ongoing personnel security arrangements in support of Fundamental Security Principle 8 – Workforce Trustworthiness. The TAG is consistent with other TAGs, associated guidance and policy documentation.</w:t>
      </w:r>
    </w:p>
    <w:p w14:paraId="1DB45960" w14:textId="77777777" w:rsidR="00DC14D9" w:rsidRPr="00DC14D9" w:rsidRDefault="00DC14D9" w:rsidP="00DC14D9">
      <w:pPr>
        <w:pStyle w:val="F9-Paragraph"/>
        <w:sectPr w:rsidR="00DC14D9" w:rsidRPr="00DC14D9" w:rsidSect="000B2BCD">
          <w:pgSz w:w="11906" w:h="16838" w:code="9"/>
          <w:pgMar w:top="1440" w:right="1440" w:bottom="1440" w:left="1440" w:header="397" w:footer="397" w:gutter="0"/>
          <w:cols w:space="312"/>
          <w:docGrid w:linePitch="360"/>
        </w:sectPr>
      </w:pPr>
    </w:p>
    <w:p w14:paraId="61762461" w14:textId="12609156" w:rsidR="00F64382" w:rsidRPr="00DC14D9" w:rsidRDefault="00F64382" w:rsidP="00DC14D9">
      <w:pPr>
        <w:pStyle w:val="F9-Paragraph"/>
      </w:pPr>
      <w:r w:rsidRPr="00DC14D9">
        <w:lastRenderedPageBreak/>
        <w:t>The Government Functional Standard</w:t>
      </w:r>
      <w:r w:rsidR="00BF7459" w:rsidRPr="00DC14D9">
        <w:t xml:space="preserve"> (GFS)</w:t>
      </w:r>
      <w:r w:rsidR="002C3035" w:rsidRPr="00DC14D9">
        <w:t xml:space="preserve"> GovS007</w:t>
      </w:r>
      <w:r w:rsidRPr="00DC14D9">
        <w:t xml:space="preserve"> on Security</w:t>
      </w:r>
      <w:r w:rsidR="0058441A" w:rsidRPr="00DC14D9">
        <w:t xml:space="preserve"> [3]</w:t>
      </w:r>
      <w:r w:rsidRPr="00DC14D9">
        <w:t xml:space="preserve"> is supplemented by</w:t>
      </w:r>
      <w:r w:rsidR="00F478DE" w:rsidRPr="00DC14D9">
        <w:t xml:space="preserve">, in </w:t>
      </w:r>
      <w:r w:rsidR="00884EB1" w:rsidRPr="00DC14D9">
        <w:t xml:space="preserve">order of </w:t>
      </w:r>
      <w:r w:rsidR="00F478DE" w:rsidRPr="00DC14D9">
        <w:t xml:space="preserve">precedence, the Cabinet Office Personnel Security Strategy [4]; </w:t>
      </w:r>
      <w:r w:rsidRPr="00DC14D9">
        <w:t xml:space="preserve"> the Cabinet Office OFFICIAL-SENSITIVE Personnel Security Policy (PSP) </w:t>
      </w:r>
      <w:r w:rsidR="00F478DE" w:rsidRPr="00DC14D9">
        <w:t>[5]</w:t>
      </w:r>
      <w:r w:rsidRPr="00DC14D9">
        <w:t xml:space="preserve"> and associated Guidance on the Pre-employment Screening of Civil Servants, Members of the Armed Forces, Temporary Staff and Government Contractors</w:t>
      </w:r>
      <w:r w:rsidR="00F478DE" w:rsidRPr="00DC14D9">
        <w:t>[6]</w:t>
      </w:r>
      <w:r w:rsidRPr="00DC14D9">
        <w:t xml:space="preserve"> which details arrangements on the Baseline Personnel Security Standard (BPSS)</w:t>
      </w:r>
      <w:r w:rsidR="00F478DE" w:rsidRPr="00DC14D9">
        <w:t xml:space="preserve">, and the Cabinet Office </w:t>
      </w:r>
      <w:r w:rsidR="00884EB1" w:rsidRPr="00DC14D9">
        <w:t xml:space="preserve">OFFICIAL-SENSITIVE </w:t>
      </w:r>
      <w:r w:rsidR="00F478DE" w:rsidRPr="00DC14D9">
        <w:t>Personnel Security Standard [7]</w:t>
      </w:r>
      <w:r w:rsidRPr="00DC14D9">
        <w:t xml:space="preserve"> . </w:t>
      </w:r>
      <w:r w:rsidR="00F478DE" w:rsidRPr="00DC14D9">
        <w:t>The Personnel Security Strategy</w:t>
      </w:r>
      <w:r w:rsidR="00884EB1" w:rsidRPr="00DC14D9">
        <w:t xml:space="preserve"> (PSStr)</w:t>
      </w:r>
      <w:r w:rsidR="00F478DE" w:rsidRPr="00DC14D9">
        <w:t xml:space="preserve">, </w:t>
      </w:r>
      <w:r w:rsidR="00884EB1" w:rsidRPr="00DC14D9">
        <w:t xml:space="preserve">Personnel Security Policy (PSP), its </w:t>
      </w:r>
      <w:r w:rsidR="00F478DE" w:rsidRPr="00DC14D9">
        <w:t>supplements and</w:t>
      </w:r>
      <w:r w:rsidR="00884EB1" w:rsidRPr="00DC14D9">
        <w:t xml:space="preserve"> the</w:t>
      </w:r>
      <w:r w:rsidR="00F478DE" w:rsidRPr="00DC14D9">
        <w:t xml:space="preserve"> Personnel Security Standard</w:t>
      </w:r>
      <w:r w:rsidR="00884EB1" w:rsidRPr="00DC14D9">
        <w:t xml:space="preserve"> (PSSta)</w:t>
      </w:r>
      <w:r w:rsidRPr="00DC14D9">
        <w:t xml:space="preserve"> are identified as relevant good practice. They describe the Cabinet Office expectations of how HMG organisations</w:t>
      </w:r>
      <w:r w:rsidR="00884EB1" w:rsidRPr="00DC14D9">
        <w:t xml:space="preserve">, </w:t>
      </w:r>
      <w:r w:rsidR="005C1114" w:rsidRPr="00DC14D9">
        <w:t>Arm’s Length</w:t>
      </w:r>
      <w:r w:rsidR="00884EB1" w:rsidRPr="00DC14D9">
        <w:t xml:space="preserve"> Bodies (ALB)</w:t>
      </w:r>
      <w:r w:rsidRPr="00DC14D9">
        <w:t xml:space="preserve"> and third parties handling HMG information and other assets, will apply protective security to ensure HMG can function effectively, efficiently, and securely. The security outcomes and requirements detailed in the GFS and PSP</w:t>
      </w:r>
      <w:r w:rsidR="00F478DE" w:rsidRPr="00DC14D9">
        <w:t>, and components of the Personnel Security Strategy and Standard</w:t>
      </w:r>
      <w:r w:rsidRPr="00DC14D9">
        <w:t xml:space="preserve"> have been incorporated within the SyAPs. </w:t>
      </w:r>
    </w:p>
    <w:p w14:paraId="0C5E9713" w14:textId="6968D8CB" w:rsidR="00F64382" w:rsidRPr="00DC14D9" w:rsidRDefault="00F64382" w:rsidP="00DC14D9">
      <w:pPr>
        <w:pStyle w:val="F9-Paragraph"/>
      </w:pPr>
      <w:r w:rsidRPr="00DC14D9">
        <w:t>This ensures dutyholders are presented with a coherent set of expectations for the protection of nuclear material and nuclear facilities and SNI</w:t>
      </w:r>
      <w:r w:rsidR="005730C0" w:rsidRPr="00DC14D9">
        <w:t>,</w:t>
      </w:r>
      <w:r w:rsidRPr="00DC14D9" w:rsidDel="00FB43C4">
        <w:t xml:space="preserve"> </w:t>
      </w:r>
      <w:r w:rsidRPr="00DC14D9">
        <w:t>and for the employment of appropriate personnel security controls both on and off nuclear premises.</w:t>
      </w:r>
    </w:p>
    <w:p w14:paraId="742A9437" w14:textId="7B549A25" w:rsidR="000950B3" w:rsidRPr="00DC14D9" w:rsidRDefault="00F64382" w:rsidP="00DC14D9">
      <w:pPr>
        <w:pStyle w:val="F9-Paragraph"/>
      </w:pPr>
      <w:r w:rsidRPr="00DC14D9">
        <w:t>The Government Security Classifications document, together with the ONR Classification Policy</w:t>
      </w:r>
      <w:r w:rsidR="00F478DE" w:rsidRPr="00DC14D9">
        <w:t xml:space="preserve"> [8]</w:t>
      </w:r>
      <w:r w:rsidRPr="00DC14D9">
        <w:t xml:space="preserve"> describes types of information that contain SNI, the level of security classification that should be applied, and the protective measures that should be implemented throughout its control and carriage.</w:t>
      </w:r>
    </w:p>
    <w:p w14:paraId="61743AA0" w14:textId="77777777" w:rsidR="000950B3" w:rsidRPr="00DC14D9" w:rsidRDefault="000950B3" w:rsidP="00DC14D9">
      <w:pPr>
        <w:pStyle w:val="Heading3"/>
        <w:sectPr w:rsidR="000950B3" w:rsidRPr="00DC14D9" w:rsidSect="000B2BCD">
          <w:pgSz w:w="11906" w:h="16838" w:code="9"/>
          <w:pgMar w:top="1440" w:right="1440" w:bottom="1440" w:left="1440" w:header="397" w:footer="397" w:gutter="0"/>
          <w:cols w:space="312"/>
          <w:docGrid w:linePitch="360"/>
        </w:sectPr>
      </w:pPr>
    </w:p>
    <w:p w14:paraId="219A98D5" w14:textId="6A4F0B97" w:rsidR="00140E1C" w:rsidRPr="00DC14D9" w:rsidRDefault="000950B3" w:rsidP="00DC14D9">
      <w:pPr>
        <w:pStyle w:val="Heading1"/>
      </w:pPr>
      <w:bookmarkStart w:id="13" w:name="_Toc199842606"/>
      <w:r w:rsidRPr="00DC14D9">
        <w:lastRenderedPageBreak/>
        <w:t xml:space="preserve">Relationship to IAEA </w:t>
      </w:r>
      <w:r w:rsidR="005C1114" w:rsidRPr="00DC14D9">
        <w:t>documentation and guidance</w:t>
      </w:r>
      <w:bookmarkEnd w:id="13"/>
    </w:p>
    <w:p w14:paraId="6EF85B31" w14:textId="186922D9" w:rsidR="00105545" w:rsidRPr="00DC14D9" w:rsidRDefault="00105545" w:rsidP="00DC14D9">
      <w:pPr>
        <w:pStyle w:val="F9-Paragraph"/>
      </w:pPr>
      <w:r w:rsidRPr="00DC14D9">
        <w:t>The essential elements of a national nuclear security regime are set out in the Convention on the Physical Protection of Nuclear Material (CPPNM)</w:t>
      </w:r>
      <w:r w:rsidR="00F478DE" w:rsidRPr="00DC14D9">
        <w:t xml:space="preserve">[9] </w:t>
      </w:r>
      <w:r w:rsidRPr="00DC14D9">
        <w:t>and the International Atomic Energy Agency (IAEA) Nuclear Security Fundamentals</w:t>
      </w:r>
      <w:r w:rsidR="001B0255" w:rsidRPr="00DC14D9">
        <w:t>[10]</w:t>
      </w:r>
      <w:r w:rsidRPr="00DC14D9">
        <w:t>. Further guidance is available within IAEA Technical Guidance and Implementing Guides.</w:t>
      </w:r>
    </w:p>
    <w:p w14:paraId="48CF5193" w14:textId="5A145E4D" w:rsidR="00105545" w:rsidRPr="00DC14D9" w:rsidRDefault="00105545" w:rsidP="00DC14D9">
      <w:pPr>
        <w:pStyle w:val="F9-Paragraph"/>
      </w:pPr>
      <w:r w:rsidRPr="00DC14D9">
        <w:t>Fundamental Principle F of the CPPNM refers to security culture and states that all organisations should give due priority to its development and maintenance</w:t>
      </w:r>
      <w:r w:rsidR="005C1114" w:rsidRPr="00DC14D9">
        <w:t xml:space="preserve">, thereby ensuring its </w:t>
      </w:r>
      <w:r w:rsidRPr="00DC14D9">
        <w:t>effective implementation. Essential Element 12 of the Nuclear Security Fundamentals refers to developing, fostering and maintaining a robust nuclear security culture and to establishing and applying measures to minimise the possibility of insiders becoming nuclear security threats.</w:t>
      </w:r>
    </w:p>
    <w:p w14:paraId="28A0850B" w14:textId="4605E175" w:rsidR="00AA08CC" w:rsidRPr="00DC14D9" w:rsidRDefault="00105545" w:rsidP="00DC14D9">
      <w:pPr>
        <w:pStyle w:val="F9-Paragraph"/>
      </w:pPr>
      <w:r w:rsidRPr="00DC14D9">
        <w:t xml:space="preserve">A more detailed description of the elements is provided in Recommendations level guidance, specifically Nuclear Security Series (NSS) </w:t>
      </w:r>
      <w:r w:rsidR="005C1114" w:rsidRPr="00DC14D9">
        <w:t>No</w:t>
      </w:r>
      <w:r w:rsidR="00D15744" w:rsidRPr="00DC14D9">
        <w:t>.</w:t>
      </w:r>
      <w:r w:rsidRPr="00DC14D9">
        <w:t>13</w:t>
      </w:r>
      <w:r w:rsidR="00960DA7" w:rsidRPr="00DC14D9">
        <w:t xml:space="preserve"> </w:t>
      </w:r>
      <w:r w:rsidR="005C1114" w:rsidRPr="00DC14D9">
        <w:t>‘Recommendations on Physical Protection of Nuclear Material and Nuclear Facilities’ [11]</w:t>
      </w:r>
      <w:r w:rsidRPr="00DC14D9">
        <w:t xml:space="preserve">. Further detail at the operational level is contained in </w:t>
      </w:r>
      <w:r w:rsidR="005C1114" w:rsidRPr="00DC14D9">
        <w:t>‘</w:t>
      </w:r>
      <w:r w:rsidRPr="00DC14D9">
        <w:t>Preventive and Protective Measures against Insider Threats</w:t>
      </w:r>
      <w:r w:rsidR="005C1114" w:rsidRPr="00DC14D9">
        <w:t>’</w:t>
      </w:r>
      <w:r w:rsidR="001B0255" w:rsidRPr="00DC14D9">
        <w:t xml:space="preserve"> [12]</w:t>
      </w:r>
      <w:r w:rsidRPr="00DC14D9">
        <w:t>, in particular Sections 3 and 5. Guid</w:t>
      </w:r>
      <w:r w:rsidR="005C1114" w:rsidRPr="00DC14D9">
        <w:t>ance</w:t>
      </w:r>
      <w:r w:rsidRPr="00DC14D9">
        <w:t xml:space="preserve"> on Nuclear Security Culture</w:t>
      </w:r>
      <w:r w:rsidR="001B0255" w:rsidRPr="00DC14D9">
        <w:t xml:space="preserve"> [13]</w:t>
      </w:r>
      <w:r w:rsidRPr="00DC14D9">
        <w:t xml:space="preserve"> contains further information on establishing workforce trustworthiness (Section 4.3(i)).</w:t>
      </w:r>
    </w:p>
    <w:p w14:paraId="547953A3" w14:textId="35DE34E8" w:rsidR="00105545" w:rsidRPr="00DC14D9" w:rsidRDefault="00105545" w:rsidP="005B3666">
      <w:pPr>
        <w:pStyle w:val="F9-Paragraph"/>
        <w:numPr>
          <w:ilvl w:val="0"/>
          <w:numId w:val="0"/>
        </w:numPr>
        <w:ind w:left="142"/>
      </w:pPr>
      <w:r w:rsidRPr="00DC14D9">
        <w:t xml:space="preserve">  </w:t>
      </w:r>
    </w:p>
    <w:p w14:paraId="5C9FA9A4" w14:textId="5505F17E" w:rsidR="00F7687C" w:rsidRPr="00DC14D9" w:rsidRDefault="00F7687C" w:rsidP="00B73194">
      <w:pPr>
        <w:pStyle w:val="F9-Paragraph"/>
        <w:sectPr w:rsidR="00F7687C" w:rsidRPr="00DC14D9" w:rsidSect="000B2BCD">
          <w:pgSz w:w="11906" w:h="16838" w:code="9"/>
          <w:pgMar w:top="1440" w:right="1440" w:bottom="1440" w:left="1440" w:header="397" w:footer="397" w:gutter="0"/>
          <w:cols w:space="312"/>
          <w:docGrid w:linePitch="360"/>
        </w:sectPr>
      </w:pPr>
    </w:p>
    <w:p w14:paraId="5255232C" w14:textId="0B114371" w:rsidR="00F7687C" w:rsidRPr="00DC14D9" w:rsidRDefault="00F7687C" w:rsidP="00DC14D9">
      <w:pPr>
        <w:pStyle w:val="Heading1"/>
      </w:pPr>
      <w:bookmarkStart w:id="14" w:name="_Toc199842607"/>
      <w:r w:rsidRPr="00DC14D9">
        <w:lastRenderedPageBreak/>
        <w:t>Advice to Inspectors</w:t>
      </w:r>
      <w:bookmarkEnd w:id="14"/>
    </w:p>
    <w:p w14:paraId="72A20285" w14:textId="39E1BC80" w:rsidR="006962D0" w:rsidRPr="00DC14D9" w:rsidRDefault="006962D0" w:rsidP="00DC14D9">
      <w:pPr>
        <w:pStyle w:val="Heading2"/>
      </w:pPr>
      <w:r w:rsidRPr="00DC14D9">
        <w:t>Natio</w:t>
      </w:r>
      <w:r w:rsidR="00AA6679" w:rsidRPr="00DC14D9">
        <w:t xml:space="preserve">nal </w:t>
      </w:r>
      <w:r w:rsidR="00DC14D9" w:rsidRPr="00DC14D9">
        <w:t>p</w:t>
      </w:r>
      <w:r w:rsidR="00AA6679" w:rsidRPr="00DC14D9">
        <w:t xml:space="preserve">olicy and </w:t>
      </w:r>
      <w:r w:rsidR="00DC14D9" w:rsidRPr="00DC14D9">
        <w:t>g</w:t>
      </w:r>
      <w:r w:rsidR="00AA6679" w:rsidRPr="00DC14D9">
        <w:t xml:space="preserve">uidance </w:t>
      </w:r>
      <w:r w:rsidR="00DC14D9" w:rsidRPr="00DC14D9">
        <w:t>r</w:t>
      </w:r>
      <w:r w:rsidR="00AA6679" w:rsidRPr="00DC14D9">
        <w:t xml:space="preserve">elated to </w:t>
      </w:r>
      <w:r w:rsidR="00DC14D9" w:rsidRPr="00DC14D9">
        <w:t>c</w:t>
      </w:r>
      <w:r w:rsidR="00AA6679" w:rsidRPr="00DC14D9">
        <w:t xml:space="preserve">o-operation of Departments </w:t>
      </w:r>
    </w:p>
    <w:p w14:paraId="10E4E6A8" w14:textId="785AA989" w:rsidR="00F64382" w:rsidRPr="00DC14D9" w:rsidRDefault="00F64382" w:rsidP="00DC14D9">
      <w:pPr>
        <w:pStyle w:val="F9-Paragraph"/>
      </w:pPr>
      <w:r w:rsidRPr="00DC14D9">
        <w:rPr>
          <w:b/>
          <w:bCs/>
        </w:rPr>
        <w:t>Cabinet Office.</w:t>
      </w:r>
      <w:r w:rsidRPr="00DC14D9">
        <w:t xml:space="preserve"> The Baseline Personnel Security Standard (BPSS) and National Security Vetting (NSV) policy is determined by Cabinet Office, as the National Security Authority for the United Kingdom. </w:t>
      </w:r>
    </w:p>
    <w:p w14:paraId="3871691D" w14:textId="2DFC87E2" w:rsidR="00F64382" w:rsidRPr="00DC14D9" w:rsidRDefault="00F64382" w:rsidP="00DC14D9">
      <w:pPr>
        <w:pStyle w:val="F9-Paragraph"/>
      </w:pPr>
      <w:r w:rsidRPr="00DC14D9">
        <w:rPr>
          <w:b/>
        </w:rPr>
        <w:t>HMG</w:t>
      </w:r>
      <w:r w:rsidRPr="00DC14D9">
        <w:t xml:space="preserve"> </w:t>
      </w:r>
      <w:r w:rsidRPr="00DC14D9">
        <w:rPr>
          <w:b/>
          <w:bCs/>
        </w:rPr>
        <w:t>Policy Expectations</w:t>
      </w:r>
      <w:r w:rsidRPr="00DC14D9">
        <w:t>. The Statement of HMG Personnel Security and NSV Policy</w:t>
      </w:r>
      <w:r w:rsidR="001B0255" w:rsidRPr="00DC14D9">
        <w:t xml:space="preserve"> </w:t>
      </w:r>
      <w:r w:rsidR="002420B8" w:rsidRPr="00DC14D9">
        <w:t>contained within HMG Personnel Security Controls</w:t>
      </w:r>
      <w:r w:rsidR="001B0255" w:rsidRPr="00DC14D9">
        <w:t xml:space="preserve"> [14]</w:t>
      </w:r>
      <w:r w:rsidRPr="00DC14D9">
        <w:t xml:space="preserve"> advises that there will be checks of:</w:t>
      </w:r>
    </w:p>
    <w:p w14:paraId="71DA4C35" w14:textId="40E79BC5" w:rsidR="00F64382" w:rsidRPr="00DC14D9" w:rsidRDefault="00F64382" w:rsidP="00F64382">
      <w:pPr>
        <w:pStyle w:val="F9-Paragraph"/>
        <w:numPr>
          <w:ilvl w:val="0"/>
          <w:numId w:val="0"/>
        </w:numPr>
        <w:ind w:left="1440"/>
      </w:pPr>
      <w:r w:rsidRPr="00DC14D9">
        <w:t xml:space="preserve">“…relevant personnel records held by the employing department or company” and “the process may also take account of financial circumstances generally, criminal records (both spent and </w:t>
      </w:r>
      <w:r w:rsidR="007805B1" w:rsidRPr="00DC14D9">
        <w:t xml:space="preserve">[at NSV] </w:t>
      </w:r>
      <w:r w:rsidRPr="00DC14D9">
        <w:t xml:space="preserve">unspent as defined by the Rehabilitation of Offenders Act)) …[and]…any medical considerations that could give rise to security concerns”. </w:t>
      </w:r>
    </w:p>
    <w:p w14:paraId="5EAA82D1" w14:textId="77777777" w:rsidR="00F64382" w:rsidRPr="00DC14D9" w:rsidRDefault="00F64382" w:rsidP="00DC14D9">
      <w:pPr>
        <w:pStyle w:val="F9-Paragraph"/>
        <w:numPr>
          <w:ilvl w:val="0"/>
          <w:numId w:val="0"/>
        </w:numPr>
        <w:ind w:left="851"/>
      </w:pPr>
      <w:r w:rsidRPr="00DC14D9">
        <w:t>This, in conjunction with the paragraphs that follow, sets an expectation for relevant departments, including Human Resources (HR) and Occupational Health (OH), to work effectively together with the Security Department.</w:t>
      </w:r>
    </w:p>
    <w:p w14:paraId="4E69659D" w14:textId="7940EDCE" w:rsidR="00F64382" w:rsidRPr="00DC14D9" w:rsidRDefault="00F64382" w:rsidP="00DC14D9">
      <w:pPr>
        <w:pStyle w:val="F9-Paragraph"/>
      </w:pPr>
      <w:r w:rsidRPr="00DC14D9">
        <w:t>The guidance further advises that:</w:t>
      </w:r>
    </w:p>
    <w:p w14:paraId="3C6C2222" w14:textId="77777777" w:rsidR="00F64382" w:rsidRPr="00DC14D9" w:rsidRDefault="00F64382" w:rsidP="00F64382">
      <w:pPr>
        <w:pStyle w:val="F9-Paragraph"/>
        <w:numPr>
          <w:ilvl w:val="0"/>
          <w:numId w:val="0"/>
        </w:numPr>
        <w:ind w:left="1440"/>
      </w:pPr>
      <w:r w:rsidRPr="00DC14D9">
        <w:t xml:space="preserve">“…security clearances may be refused or withdrawn where…personal circumstances, current or past conduct indicate that an individual may be susceptible to pressure or improper influence…instances of dishonesty or lack of integrity cast doubt upon an individual’s reliability…or other behaviours or circumstances indicate unreliability”. </w:t>
      </w:r>
    </w:p>
    <w:p w14:paraId="1B6653FC" w14:textId="77777777" w:rsidR="00F64382" w:rsidRPr="00DC14D9" w:rsidRDefault="00F64382" w:rsidP="00DC14D9">
      <w:pPr>
        <w:pStyle w:val="F9-Paragraph"/>
        <w:numPr>
          <w:ilvl w:val="0"/>
          <w:numId w:val="0"/>
        </w:numPr>
        <w:ind w:left="851"/>
      </w:pPr>
      <w:r w:rsidRPr="00DC14D9">
        <w:t>It also states:</w:t>
      </w:r>
    </w:p>
    <w:p w14:paraId="3FB0B806" w14:textId="77777777" w:rsidR="00F64382" w:rsidRPr="00DC14D9" w:rsidRDefault="00F64382" w:rsidP="00F64382">
      <w:pPr>
        <w:pStyle w:val="F9-Paragraph"/>
        <w:numPr>
          <w:ilvl w:val="0"/>
          <w:numId w:val="0"/>
        </w:numPr>
        <w:ind w:left="1440"/>
      </w:pPr>
      <w:r w:rsidRPr="00DC14D9">
        <w:t xml:space="preserve">“…the national security vetting process provides an assessment of the individual at the time the process is carried out, but active, ongoing personnel security management is required to ensure that a security clearance remains valid. As a minimum, this will involve active consideration of the individual’s continuing conduct in respect of security matters;…”. </w:t>
      </w:r>
    </w:p>
    <w:p w14:paraId="799090F9" w14:textId="77777777" w:rsidR="00F64382" w:rsidRPr="00DC14D9" w:rsidRDefault="00F64382" w:rsidP="00DC14D9">
      <w:pPr>
        <w:pStyle w:val="F9-Paragraph"/>
        <w:numPr>
          <w:ilvl w:val="0"/>
          <w:numId w:val="0"/>
        </w:numPr>
        <w:ind w:left="851"/>
      </w:pPr>
      <w:r w:rsidRPr="00DC14D9">
        <w:t>A dutyholder’s consideration of a subject’s continuing conduct is most effective when relevant departments work cooperatively.</w:t>
      </w:r>
    </w:p>
    <w:p w14:paraId="3A1695A5" w14:textId="25025E0F" w:rsidR="00F64382" w:rsidRPr="00DC14D9" w:rsidRDefault="00F64382" w:rsidP="00DC14D9">
      <w:pPr>
        <w:pStyle w:val="F9-Paragraph"/>
      </w:pPr>
      <w:r w:rsidRPr="00DC14D9">
        <w:rPr>
          <w:b/>
        </w:rPr>
        <w:t>HMG BPSS Guidance</w:t>
      </w:r>
      <w:r w:rsidRPr="00DC14D9">
        <w:t>. BPSS guidance</w:t>
      </w:r>
      <w:r w:rsidR="001B0255" w:rsidRPr="00DC14D9">
        <w:t xml:space="preserve"> [6]</w:t>
      </w:r>
      <w:r w:rsidRPr="00DC14D9">
        <w:t xml:space="preserve"> states:</w:t>
      </w:r>
    </w:p>
    <w:p w14:paraId="0F77B815" w14:textId="32CAA4A3" w:rsidR="00F64382" w:rsidRPr="00DC14D9" w:rsidRDefault="00884EB1" w:rsidP="00884EB1">
      <w:pPr>
        <w:pStyle w:val="F9-Paragraph"/>
        <w:numPr>
          <w:ilvl w:val="0"/>
          <w:numId w:val="0"/>
        </w:numPr>
        <w:ind w:left="1440"/>
      </w:pPr>
      <w:r w:rsidRPr="00DC14D9">
        <w:t xml:space="preserve">“Human Resources, Security or other relevant teams shall work together to ensure BPSS is effective and consistently </w:t>
      </w:r>
      <w:r w:rsidR="00936E92" w:rsidRPr="00DC14D9">
        <w:t>applied”.</w:t>
      </w:r>
      <w:r w:rsidR="00F64382" w:rsidRPr="00DC14D9">
        <w:t xml:space="preserve"> </w:t>
      </w:r>
    </w:p>
    <w:p w14:paraId="7EDDA8A2" w14:textId="77777777" w:rsidR="00F64382" w:rsidRPr="00DC14D9" w:rsidRDefault="00F64382" w:rsidP="00F64382">
      <w:pPr>
        <w:pStyle w:val="F9-Paragraph"/>
        <w:numPr>
          <w:ilvl w:val="0"/>
          <w:numId w:val="0"/>
        </w:numPr>
        <w:ind w:left="851"/>
        <w:sectPr w:rsidR="00F64382" w:rsidRPr="00DC14D9" w:rsidSect="00361EA2">
          <w:pgSz w:w="11906" w:h="16838"/>
          <w:pgMar w:top="1440" w:right="1440" w:bottom="1440" w:left="1276" w:header="708" w:footer="146" w:gutter="0"/>
          <w:cols w:space="708"/>
          <w:docGrid w:linePitch="360"/>
        </w:sectPr>
      </w:pPr>
    </w:p>
    <w:p w14:paraId="189B5919" w14:textId="77777777" w:rsidR="00F64382" w:rsidRPr="00DC14D9" w:rsidRDefault="00F64382" w:rsidP="00DC14D9">
      <w:pPr>
        <w:pStyle w:val="F9-Paragraph"/>
        <w:numPr>
          <w:ilvl w:val="0"/>
          <w:numId w:val="0"/>
        </w:numPr>
        <w:ind w:left="851"/>
      </w:pPr>
      <w:r w:rsidRPr="00DC14D9">
        <w:lastRenderedPageBreak/>
        <w:t>It further adds:</w:t>
      </w:r>
    </w:p>
    <w:p w14:paraId="1AB5CC81" w14:textId="59204DFF" w:rsidR="00F64382" w:rsidRPr="00DC14D9" w:rsidRDefault="00F64382" w:rsidP="00884EB1">
      <w:pPr>
        <w:pStyle w:val="F9-Paragraph"/>
        <w:numPr>
          <w:ilvl w:val="0"/>
          <w:numId w:val="0"/>
        </w:numPr>
        <w:ind w:left="1440"/>
      </w:pPr>
      <w:r w:rsidRPr="00DC14D9">
        <w:t>“</w:t>
      </w:r>
      <w:r w:rsidR="00884EB1" w:rsidRPr="00DC14D9">
        <w:t>Security teams shall be contacted if concerns are raised regarding an individual who has passed BPSS checks. As BPSS is a pre-employment check it cannot be withdrawn, however risks need to be mitigated to protect and safeguard organisational assets and individuals.”</w:t>
      </w:r>
      <w:r w:rsidRPr="00DC14D9">
        <w:t xml:space="preserve">” </w:t>
      </w:r>
    </w:p>
    <w:p w14:paraId="4B734216" w14:textId="3E510AED" w:rsidR="00F64382" w:rsidRPr="00DC14D9" w:rsidRDefault="00F64382" w:rsidP="00DC14D9">
      <w:pPr>
        <w:pStyle w:val="F9-Paragraph"/>
        <w:numPr>
          <w:ilvl w:val="0"/>
          <w:numId w:val="0"/>
        </w:numPr>
        <w:ind w:left="851"/>
      </w:pPr>
      <w:r w:rsidRPr="00DC14D9">
        <w:t>This guidance re</w:t>
      </w:r>
      <w:r w:rsidR="00AA08CC" w:rsidRPr="00DC14D9">
        <w:t>-</w:t>
      </w:r>
      <w:r w:rsidRPr="00DC14D9">
        <w:t xml:space="preserve">states the policy view that the effectiveness of personnel security and employment controls are greatest when relevant departments work together. In this respect, the term staff is to include both the employee and contracting communities. </w:t>
      </w:r>
      <w:r w:rsidR="007805B1" w:rsidRPr="00DC14D9">
        <w:t xml:space="preserve">TAG </w:t>
      </w:r>
      <w:r w:rsidR="00177EAD" w:rsidRPr="00DC14D9">
        <w:t>8.2 Pre-Employment Screening and National Security Vetting</w:t>
      </w:r>
      <w:r w:rsidRPr="00DC14D9">
        <w:t xml:space="preserve"> </w:t>
      </w:r>
      <w:r w:rsidR="001B0255" w:rsidRPr="00DC14D9">
        <w:t xml:space="preserve"> [15]</w:t>
      </w:r>
      <w:r w:rsidRPr="00DC14D9">
        <w:t xml:space="preserve"> gives a detailed explanation of the definition of staff (or employees) and contractors.</w:t>
      </w:r>
    </w:p>
    <w:p w14:paraId="1FBB1BF0" w14:textId="296714F8" w:rsidR="00F64382" w:rsidRPr="00DC14D9" w:rsidRDefault="00F64382" w:rsidP="00DC14D9">
      <w:pPr>
        <w:pStyle w:val="F9-Paragraph"/>
      </w:pPr>
      <w:r w:rsidRPr="00DC14D9">
        <w:rPr>
          <w:b/>
        </w:rPr>
        <w:t>NSV Questionnaires</w:t>
      </w:r>
      <w:r w:rsidRPr="00DC14D9">
        <w:t>.</w:t>
      </w:r>
      <w:r w:rsidRPr="00DC14D9">
        <w:rPr>
          <w:b/>
        </w:rPr>
        <w:t xml:space="preserve"> </w:t>
      </w:r>
      <w:r w:rsidRPr="00DC14D9">
        <w:t xml:space="preserve">Information requested in the NSV questionnaires, </w:t>
      </w:r>
      <w:r w:rsidR="00AA0AB4" w:rsidRPr="00DC14D9">
        <w:t>[</w:t>
      </w:r>
      <w:r w:rsidR="008761A4" w:rsidRPr="00DC14D9">
        <w:t xml:space="preserve">16] </w:t>
      </w:r>
      <w:r w:rsidRPr="00DC14D9">
        <w:t>which will vary according to the level of clearance</w:t>
      </w:r>
      <w:r w:rsidR="007E2F3E" w:rsidRPr="00DC14D9">
        <w:t xml:space="preserve">, </w:t>
      </w:r>
      <w:r w:rsidR="002E6701" w:rsidRPr="00DC14D9">
        <w:t>examples include</w:t>
      </w:r>
      <w:r w:rsidRPr="00DC14D9">
        <w:t>:</w:t>
      </w:r>
    </w:p>
    <w:p w14:paraId="682B86C6" w14:textId="77777777" w:rsidR="00F64382" w:rsidRPr="00DC14D9" w:rsidRDefault="00F64382" w:rsidP="00F64382">
      <w:pPr>
        <w:pStyle w:val="F10-Bullet1"/>
        <w:ind w:firstLine="0"/>
      </w:pPr>
      <w:r w:rsidRPr="00DC14D9">
        <w:t>i) personal details</w:t>
      </w:r>
    </w:p>
    <w:p w14:paraId="68DE49CC" w14:textId="77777777" w:rsidR="00F64382" w:rsidRPr="00DC14D9" w:rsidRDefault="00F64382" w:rsidP="00F64382">
      <w:pPr>
        <w:pStyle w:val="F10-Bullet1"/>
        <w:ind w:firstLine="0"/>
      </w:pPr>
      <w:r w:rsidRPr="00DC14D9">
        <w:t xml:space="preserve">ii) medical conditions; </w:t>
      </w:r>
    </w:p>
    <w:p w14:paraId="32C1F838" w14:textId="77777777" w:rsidR="00F64382" w:rsidRPr="00DC14D9" w:rsidRDefault="00F64382" w:rsidP="00F64382">
      <w:pPr>
        <w:pStyle w:val="F10-Bullet1"/>
        <w:ind w:firstLine="0"/>
      </w:pPr>
      <w:r w:rsidRPr="00DC14D9">
        <w:t>iii) the misuse of alcohol/ drugs or addictions;</w:t>
      </w:r>
    </w:p>
    <w:p w14:paraId="565C3F67" w14:textId="77777777" w:rsidR="00F64382" w:rsidRPr="00DC14D9" w:rsidRDefault="00F64382" w:rsidP="00F64382">
      <w:pPr>
        <w:pStyle w:val="F10-Bullet1"/>
        <w:ind w:firstLine="0"/>
      </w:pPr>
      <w:r w:rsidRPr="00DC14D9">
        <w:t xml:space="preserve">iv) finances; </w:t>
      </w:r>
    </w:p>
    <w:p w14:paraId="2BF94210" w14:textId="73C73F8D" w:rsidR="00F64382" w:rsidRPr="00DC14D9" w:rsidRDefault="00994A98" w:rsidP="00994A98">
      <w:pPr>
        <w:pStyle w:val="F10-Bullet1"/>
        <w:ind w:left="1713" w:hanging="153"/>
      </w:pPr>
      <w:r w:rsidRPr="00DC14D9">
        <w:t xml:space="preserve">v) </w:t>
      </w:r>
      <w:r w:rsidR="00F64382" w:rsidRPr="00DC14D9">
        <w:t xml:space="preserve">internet use; </w:t>
      </w:r>
    </w:p>
    <w:p w14:paraId="14682C04" w14:textId="77777777" w:rsidR="00F64382" w:rsidRPr="00DC14D9" w:rsidRDefault="00F64382" w:rsidP="00F64382">
      <w:pPr>
        <w:pStyle w:val="F10-Bullet1"/>
        <w:ind w:firstLine="0"/>
      </w:pPr>
      <w:r w:rsidRPr="00DC14D9">
        <w:t>vi) criminality;</w:t>
      </w:r>
    </w:p>
    <w:p w14:paraId="7B6D64E0" w14:textId="77777777" w:rsidR="00F64382" w:rsidRPr="00DC14D9" w:rsidRDefault="00F64382" w:rsidP="00F64382">
      <w:pPr>
        <w:pStyle w:val="F10-Bullet1"/>
        <w:ind w:firstLine="0"/>
      </w:pPr>
      <w:r w:rsidRPr="00DC14D9">
        <w:t>vii) security behaviours; and</w:t>
      </w:r>
    </w:p>
    <w:p w14:paraId="2EC3D3E5" w14:textId="77777777" w:rsidR="00F64382" w:rsidRPr="00DC14D9" w:rsidRDefault="00F64382" w:rsidP="00F64382">
      <w:pPr>
        <w:pStyle w:val="F10-Bullet1"/>
        <w:ind w:firstLine="0"/>
      </w:pPr>
      <w:r w:rsidRPr="00DC14D9">
        <w:t>viii) the sponsor conducting the departmental/company record check;</w:t>
      </w:r>
    </w:p>
    <w:p w14:paraId="6869B0D3" w14:textId="21A109E6" w:rsidR="00F7687C" w:rsidRPr="00DC14D9" w:rsidRDefault="002E6701" w:rsidP="00DC14D9">
      <w:pPr>
        <w:pStyle w:val="F9-Paragraph"/>
        <w:numPr>
          <w:ilvl w:val="0"/>
          <w:numId w:val="0"/>
        </w:numPr>
        <w:ind w:left="851"/>
      </w:pPr>
      <w:r w:rsidRPr="00DC14D9">
        <w:t xml:space="preserve">The above </w:t>
      </w:r>
      <w:r w:rsidR="00F64382" w:rsidRPr="00DC14D9">
        <w:t>indicates the broad range of information that dutyholders should consider in respect of ongoing personnel security and, it establishes the need for the work of relevant departments, including within the supply chain, to be properly integrated.</w:t>
      </w:r>
    </w:p>
    <w:p w14:paraId="02394FC3" w14:textId="77777777" w:rsidR="00105545" w:rsidRPr="00DC14D9" w:rsidRDefault="00105545" w:rsidP="00105545">
      <w:pPr>
        <w:pStyle w:val="F9-Paragraph"/>
        <w:numPr>
          <w:ilvl w:val="0"/>
          <w:numId w:val="0"/>
        </w:numPr>
        <w:ind w:left="851"/>
      </w:pPr>
    </w:p>
    <w:p w14:paraId="2E9FDB47" w14:textId="77777777" w:rsidR="00105545" w:rsidRPr="00DC14D9" w:rsidRDefault="00105545" w:rsidP="00105545">
      <w:pPr>
        <w:pStyle w:val="F9-Paragraph"/>
        <w:numPr>
          <w:ilvl w:val="0"/>
          <w:numId w:val="0"/>
        </w:numPr>
        <w:ind w:left="851"/>
      </w:pPr>
    </w:p>
    <w:p w14:paraId="7353C132" w14:textId="77777777" w:rsidR="00105545" w:rsidRPr="00DC14D9" w:rsidRDefault="00105545" w:rsidP="00105545">
      <w:pPr>
        <w:pStyle w:val="F9-Paragraph"/>
        <w:numPr>
          <w:ilvl w:val="0"/>
          <w:numId w:val="0"/>
        </w:numPr>
        <w:ind w:left="851"/>
      </w:pPr>
    </w:p>
    <w:p w14:paraId="5AB756F7" w14:textId="77777777" w:rsidR="00105545" w:rsidRPr="00DC14D9" w:rsidRDefault="00105545" w:rsidP="00105545">
      <w:pPr>
        <w:pStyle w:val="F9-Paragraph"/>
        <w:numPr>
          <w:ilvl w:val="0"/>
          <w:numId w:val="0"/>
        </w:numPr>
        <w:ind w:left="851"/>
      </w:pPr>
    </w:p>
    <w:p w14:paraId="262A4BEA" w14:textId="77777777" w:rsidR="00105545" w:rsidRPr="00DC14D9" w:rsidRDefault="00105545" w:rsidP="00105545">
      <w:pPr>
        <w:pStyle w:val="F9-Paragraph"/>
        <w:numPr>
          <w:ilvl w:val="0"/>
          <w:numId w:val="0"/>
        </w:numPr>
        <w:ind w:left="851"/>
      </w:pPr>
    </w:p>
    <w:p w14:paraId="7A6D6C3F" w14:textId="77777777" w:rsidR="00105545" w:rsidRPr="00DC14D9" w:rsidRDefault="00105545" w:rsidP="00105545">
      <w:pPr>
        <w:pStyle w:val="F9-Paragraph"/>
        <w:numPr>
          <w:ilvl w:val="0"/>
          <w:numId w:val="0"/>
        </w:numPr>
      </w:pPr>
    </w:p>
    <w:p w14:paraId="40BD7E78" w14:textId="77777777" w:rsidR="00105545" w:rsidRPr="00DC14D9" w:rsidRDefault="00105545" w:rsidP="00105545">
      <w:pPr>
        <w:pStyle w:val="F9-Paragraph"/>
        <w:numPr>
          <w:ilvl w:val="0"/>
          <w:numId w:val="0"/>
        </w:numPr>
        <w:ind w:left="851"/>
      </w:pPr>
    </w:p>
    <w:p w14:paraId="61F1074D" w14:textId="6DB4ADB2" w:rsidR="00105545" w:rsidRPr="00DC14D9" w:rsidRDefault="00105545" w:rsidP="00DC14D9">
      <w:pPr>
        <w:pStyle w:val="Heading1"/>
      </w:pPr>
      <w:bookmarkStart w:id="15" w:name="_Toc144375106"/>
      <w:bookmarkStart w:id="16" w:name="_Toc199842608"/>
      <w:r w:rsidRPr="00DC14D9">
        <w:lastRenderedPageBreak/>
        <w:t xml:space="preserve">Regulatory </w:t>
      </w:r>
      <w:r w:rsidR="00DC14D9" w:rsidRPr="00DC14D9">
        <w:t>e</w:t>
      </w:r>
      <w:r w:rsidRPr="00DC14D9">
        <w:t>xpectation</w:t>
      </w:r>
      <w:bookmarkEnd w:id="15"/>
      <w:bookmarkEnd w:id="16"/>
    </w:p>
    <w:p w14:paraId="63198369" w14:textId="566BB7A8" w:rsidR="00105545" w:rsidRPr="00DC14D9" w:rsidRDefault="00105545" w:rsidP="00DC14D9">
      <w:pPr>
        <w:pStyle w:val="F9-Paragraph"/>
      </w:pPr>
      <w:r w:rsidRPr="00DC14D9">
        <w:t xml:space="preserve">The regulatory expectation is that dutyholders will ensure their security plan identifies arrangements that clearly integrate the work of all departments with a responsibility for pre-employment screening, NSV or ongoing personnel security to maintain a trustworthy workforce and minimising the possibility of insiders becoming </w:t>
      </w:r>
      <w:r w:rsidR="00C32EDD" w:rsidRPr="00DC14D9">
        <w:t xml:space="preserve">a </w:t>
      </w:r>
      <w:r w:rsidRPr="00DC14D9">
        <w:t>threat</w:t>
      </w:r>
      <w:r w:rsidR="002306DE" w:rsidRPr="00DC14D9">
        <w:t xml:space="preserve"> to nuclear security</w:t>
      </w:r>
      <w:r w:rsidRPr="00DC14D9">
        <w:t>.</w:t>
      </w:r>
    </w:p>
    <w:tbl>
      <w:tblPr>
        <w:tblW w:w="842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2551"/>
        <w:gridCol w:w="4111"/>
        <w:gridCol w:w="1764"/>
      </w:tblGrid>
      <w:tr w:rsidR="00105545" w:rsidRPr="00DC14D9" w14:paraId="1DBDA2AA" w14:textId="77777777" w:rsidTr="00DC14D9">
        <w:trPr>
          <w:trHeight w:val="957"/>
        </w:trPr>
        <w:tc>
          <w:tcPr>
            <w:tcW w:w="2551" w:type="dxa"/>
            <w:shd w:val="clear" w:color="auto" w:fill="FFCC99"/>
            <w:vAlign w:val="center"/>
          </w:tcPr>
          <w:p w14:paraId="64D340FD" w14:textId="77777777" w:rsidR="00105545" w:rsidRPr="00DC14D9" w:rsidRDefault="00105545" w:rsidP="00272C38">
            <w:pPr>
              <w:keepNext/>
              <w:spacing w:after="0" w:line="240" w:lineRule="auto"/>
              <w:rPr>
                <w:b/>
              </w:rPr>
            </w:pPr>
            <w:r w:rsidRPr="00DC14D9">
              <w:rPr>
                <w:b/>
              </w:rPr>
              <w:t>FSyP 8 - Workforce Trustworthiness</w:t>
            </w:r>
          </w:p>
        </w:tc>
        <w:tc>
          <w:tcPr>
            <w:tcW w:w="4111" w:type="dxa"/>
            <w:shd w:val="clear" w:color="auto" w:fill="FFCC99"/>
            <w:vAlign w:val="center"/>
          </w:tcPr>
          <w:p w14:paraId="17710EB1" w14:textId="77777777" w:rsidR="00105545" w:rsidRPr="00DC14D9" w:rsidRDefault="00105545" w:rsidP="00272C38">
            <w:pPr>
              <w:keepNext/>
              <w:spacing w:after="0" w:line="240" w:lineRule="auto"/>
            </w:pPr>
            <w:r w:rsidRPr="00DC14D9">
              <w:t>Cooperation of Departments with Responsibility for Vetting and Ongoing Personnel Security</w:t>
            </w:r>
          </w:p>
        </w:tc>
        <w:tc>
          <w:tcPr>
            <w:tcW w:w="1764" w:type="dxa"/>
            <w:shd w:val="clear" w:color="auto" w:fill="FFCC99"/>
            <w:vAlign w:val="center"/>
          </w:tcPr>
          <w:p w14:paraId="674D5B8A" w14:textId="77777777" w:rsidR="00105545" w:rsidRPr="00DC14D9" w:rsidRDefault="00105545" w:rsidP="00272C38">
            <w:pPr>
              <w:keepNext/>
              <w:spacing w:after="0" w:line="240" w:lineRule="auto"/>
              <w:jc w:val="center"/>
            </w:pPr>
            <w:r w:rsidRPr="00DC14D9">
              <w:t>SyDP 8.1</w:t>
            </w:r>
          </w:p>
        </w:tc>
      </w:tr>
      <w:tr w:rsidR="00105545" w:rsidRPr="00DC14D9" w14:paraId="5BD57252" w14:textId="77777777" w:rsidTr="00DC14D9">
        <w:trPr>
          <w:trHeight w:val="1267"/>
        </w:trPr>
        <w:tc>
          <w:tcPr>
            <w:tcW w:w="8426" w:type="dxa"/>
            <w:gridSpan w:val="3"/>
            <w:shd w:val="clear" w:color="auto" w:fill="auto"/>
            <w:vAlign w:val="center"/>
          </w:tcPr>
          <w:p w14:paraId="0F160BF5" w14:textId="77777777" w:rsidR="00105545" w:rsidRPr="00DC14D9" w:rsidRDefault="00105545" w:rsidP="00272C38">
            <w:pPr>
              <w:keepNext/>
              <w:spacing w:after="0" w:line="240" w:lineRule="auto"/>
            </w:pPr>
            <w:r w:rsidRPr="00DC14D9">
              <w:t xml:space="preserve">Dutyholders should ensure that their human resources, occupational health and security departments are integrated to facilitate effective vetting and ongoing personnel security arrangements for the workforce (staff and contractor community). </w:t>
            </w:r>
          </w:p>
        </w:tc>
      </w:tr>
    </w:tbl>
    <w:p w14:paraId="5FD11E81" w14:textId="55E9B7B1" w:rsidR="00105545" w:rsidRPr="00DC14D9" w:rsidRDefault="00105545" w:rsidP="00105545">
      <w:pPr>
        <w:pStyle w:val="F9-Paragraph"/>
        <w:numPr>
          <w:ilvl w:val="0"/>
          <w:numId w:val="0"/>
        </w:numPr>
        <w:ind w:left="851"/>
      </w:pPr>
    </w:p>
    <w:p w14:paraId="0238D839" w14:textId="376616BB" w:rsidR="00105545" w:rsidRPr="00DC14D9" w:rsidRDefault="00105545" w:rsidP="00105545">
      <w:pPr>
        <w:pStyle w:val="F9-Paragraph"/>
        <w:numPr>
          <w:ilvl w:val="0"/>
          <w:numId w:val="0"/>
        </w:numPr>
        <w:ind w:left="851"/>
      </w:pPr>
    </w:p>
    <w:p w14:paraId="6282C3D8" w14:textId="4DA03359" w:rsidR="008264C0" w:rsidRPr="00DC14D9" w:rsidRDefault="008264C0" w:rsidP="00105545">
      <w:pPr>
        <w:pStyle w:val="F9-Paragraph"/>
        <w:numPr>
          <w:ilvl w:val="0"/>
          <w:numId w:val="0"/>
        </w:numPr>
        <w:ind w:left="851"/>
      </w:pPr>
    </w:p>
    <w:p w14:paraId="10B8B018" w14:textId="77777777" w:rsidR="00BC0AA7" w:rsidRPr="00DC14D9" w:rsidRDefault="00BC0AA7" w:rsidP="00105545">
      <w:pPr>
        <w:pStyle w:val="F9-Paragraph"/>
        <w:numPr>
          <w:ilvl w:val="0"/>
          <w:numId w:val="0"/>
        </w:numPr>
        <w:ind w:left="851"/>
      </w:pPr>
    </w:p>
    <w:p w14:paraId="298FD56E" w14:textId="77777777" w:rsidR="00BC0AA7" w:rsidRPr="00DC14D9" w:rsidRDefault="00BC0AA7" w:rsidP="00105545">
      <w:pPr>
        <w:pStyle w:val="F9-Paragraph"/>
        <w:numPr>
          <w:ilvl w:val="0"/>
          <w:numId w:val="0"/>
        </w:numPr>
        <w:ind w:left="851"/>
      </w:pPr>
    </w:p>
    <w:p w14:paraId="075C84CD" w14:textId="77777777" w:rsidR="00BC0AA7" w:rsidRPr="00DC14D9" w:rsidRDefault="00BC0AA7" w:rsidP="00105545">
      <w:pPr>
        <w:pStyle w:val="F9-Paragraph"/>
        <w:numPr>
          <w:ilvl w:val="0"/>
          <w:numId w:val="0"/>
        </w:numPr>
        <w:ind w:left="851"/>
      </w:pPr>
    </w:p>
    <w:p w14:paraId="7F100681" w14:textId="77777777" w:rsidR="00BC0AA7" w:rsidRPr="00DC14D9" w:rsidRDefault="00BC0AA7" w:rsidP="00105545">
      <w:pPr>
        <w:pStyle w:val="F9-Paragraph"/>
        <w:numPr>
          <w:ilvl w:val="0"/>
          <w:numId w:val="0"/>
        </w:numPr>
        <w:ind w:left="851"/>
      </w:pPr>
    </w:p>
    <w:p w14:paraId="52A029D1" w14:textId="77777777" w:rsidR="00BC0AA7" w:rsidRPr="00DC14D9" w:rsidRDefault="00BC0AA7" w:rsidP="00105545">
      <w:pPr>
        <w:pStyle w:val="F9-Paragraph"/>
        <w:numPr>
          <w:ilvl w:val="0"/>
          <w:numId w:val="0"/>
        </w:numPr>
        <w:ind w:left="851"/>
      </w:pPr>
    </w:p>
    <w:p w14:paraId="41547611" w14:textId="77777777" w:rsidR="00BC0AA7" w:rsidRPr="00DC14D9" w:rsidRDefault="00BC0AA7" w:rsidP="00105545">
      <w:pPr>
        <w:pStyle w:val="F9-Paragraph"/>
        <w:numPr>
          <w:ilvl w:val="0"/>
          <w:numId w:val="0"/>
        </w:numPr>
        <w:ind w:left="851"/>
      </w:pPr>
    </w:p>
    <w:p w14:paraId="6BB3628B" w14:textId="77777777" w:rsidR="00BC0AA7" w:rsidRPr="00DC14D9" w:rsidRDefault="00BC0AA7" w:rsidP="00105545">
      <w:pPr>
        <w:pStyle w:val="F9-Paragraph"/>
        <w:numPr>
          <w:ilvl w:val="0"/>
          <w:numId w:val="0"/>
        </w:numPr>
        <w:ind w:left="851"/>
      </w:pPr>
    </w:p>
    <w:p w14:paraId="14C8ECA4" w14:textId="77777777" w:rsidR="00BC0AA7" w:rsidRPr="00DC14D9" w:rsidRDefault="00BC0AA7" w:rsidP="00105545">
      <w:pPr>
        <w:pStyle w:val="F9-Paragraph"/>
        <w:numPr>
          <w:ilvl w:val="0"/>
          <w:numId w:val="0"/>
        </w:numPr>
        <w:ind w:left="851"/>
      </w:pPr>
    </w:p>
    <w:p w14:paraId="403472D0" w14:textId="77777777" w:rsidR="00BC0AA7" w:rsidRPr="00DC14D9" w:rsidRDefault="00BC0AA7" w:rsidP="00105545">
      <w:pPr>
        <w:pStyle w:val="F9-Paragraph"/>
        <w:numPr>
          <w:ilvl w:val="0"/>
          <w:numId w:val="0"/>
        </w:numPr>
        <w:ind w:left="851"/>
      </w:pPr>
    </w:p>
    <w:p w14:paraId="3229D45A" w14:textId="77777777" w:rsidR="00BC0AA7" w:rsidRPr="00DC14D9" w:rsidRDefault="00BC0AA7" w:rsidP="00105545">
      <w:pPr>
        <w:pStyle w:val="F9-Paragraph"/>
        <w:numPr>
          <w:ilvl w:val="0"/>
          <w:numId w:val="0"/>
        </w:numPr>
        <w:ind w:left="851"/>
      </w:pPr>
    </w:p>
    <w:p w14:paraId="15DEBD2B" w14:textId="77777777" w:rsidR="008264C0" w:rsidRPr="00DC14D9" w:rsidRDefault="008264C0" w:rsidP="00105545">
      <w:pPr>
        <w:pStyle w:val="F9-Paragraph"/>
        <w:numPr>
          <w:ilvl w:val="0"/>
          <w:numId w:val="0"/>
        </w:numPr>
        <w:ind w:left="851"/>
      </w:pPr>
    </w:p>
    <w:p w14:paraId="4E1318F7" w14:textId="4AF53396" w:rsidR="00105545" w:rsidRPr="00DC14D9" w:rsidRDefault="00105545" w:rsidP="00DC14D9">
      <w:pPr>
        <w:pStyle w:val="Heading1"/>
      </w:pPr>
      <w:bookmarkStart w:id="17" w:name="_Toc144375107"/>
      <w:bookmarkStart w:id="18" w:name="_Toc199842609"/>
      <w:r w:rsidRPr="00DC14D9">
        <w:lastRenderedPageBreak/>
        <w:t xml:space="preserve">Arrangements for </w:t>
      </w:r>
      <w:r w:rsidR="00DC14D9" w:rsidRPr="00DC14D9">
        <w:t>c</w:t>
      </w:r>
      <w:r w:rsidRPr="00DC14D9">
        <w:t xml:space="preserve">ooperation </w:t>
      </w:r>
      <w:r w:rsidR="00DC14D9" w:rsidRPr="00DC14D9">
        <w:t>b</w:t>
      </w:r>
      <w:r w:rsidRPr="00DC14D9">
        <w:t>etween Departments</w:t>
      </w:r>
      <w:bookmarkEnd w:id="17"/>
      <w:bookmarkEnd w:id="18"/>
    </w:p>
    <w:p w14:paraId="14409D5C" w14:textId="11A8E1C6" w:rsidR="00105545" w:rsidRPr="00DC14D9" w:rsidRDefault="00105545" w:rsidP="00DC14D9">
      <w:pPr>
        <w:pStyle w:val="F9-Paragraph"/>
      </w:pPr>
      <w:r w:rsidRPr="00DC14D9">
        <w:t xml:space="preserve">Inspectors should consider that personnel security controls are effective only when there is close cooperation between </w:t>
      </w:r>
      <w:r w:rsidR="009B6F42" w:rsidRPr="00DC14D9">
        <w:t xml:space="preserve">departments, including </w:t>
      </w:r>
      <w:r w:rsidRPr="00DC14D9">
        <w:t>the human resources, occupational health, and security departments</w:t>
      </w:r>
      <w:r w:rsidR="00AA08CC" w:rsidRPr="00DC14D9">
        <w:rPr>
          <w:rStyle w:val="FootnoteReference"/>
        </w:rPr>
        <w:footnoteReference w:id="2"/>
      </w:r>
      <w:r w:rsidRPr="00DC14D9">
        <w:t xml:space="preserve">. In light of this, three aspects are considered fundamental if dutyholders are to demonstrate adequate cooperation between such departments and these are detailed below: </w:t>
      </w:r>
    </w:p>
    <w:p w14:paraId="0DE17DCF" w14:textId="6EB03562" w:rsidR="00105545" w:rsidRPr="00DC14D9" w:rsidRDefault="00105545" w:rsidP="00105545">
      <w:pPr>
        <w:pStyle w:val="F10-Bullet1"/>
        <w:numPr>
          <w:ilvl w:val="0"/>
          <w:numId w:val="39"/>
        </w:numPr>
      </w:pPr>
      <w:r w:rsidRPr="00DC14D9">
        <w:t xml:space="preserve">There should be a formal mechanism for </w:t>
      </w:r>
      <w:r w:rsidR="00AE6B60" w:rsidRPr="00DC14D9">
        <w:t xml:space="preserve">the </w:t>
      </w:r>
      <w:r w:rsidRPr="00DC14D9">
        <w:t xml:space="preserve">onward reporting </w:t>
      </w:r>
      <w:r w:rsidR="00AE6B60" w:rsidRPr="00DC14D9">
        <w:t xml:space="preserve">of </w:t>
      </w:r>
      <w:r w:rsidRPr="00DC14D9">
        <w:t xml:space="preserve">incidents or concerns that identify a potential trustworthiness issue or </w:t>
      </w:r>
      <w:r w:rsidR="00AE6B60" w:rsidRPr="00DC14D9">
        <w:t xml:space="preserve">which </w:t>
      </w:r>
      <w:r w:rsidRPr="00DC14D9">
        <w:t xml:space="preserve">cause doubt as to the ongoing suitability of an individual to hold a clearance. </w:t>
      </w:r>
    </w:p>
    <w:p w14:paraId="1EA42832" w14:textId="77777777" w:rsidR="00105545" w:rsidRPr="00DC14D9" w:rsidRDefault="00105545" w:rsidP="00105545">
      <w:pPr>
        <w:pStyle w:val="F10-Bullet1"/>
        <w:numPr>
          <w:ilvl w:val="0"/>
          <w:numId w:val="39"/>
        </w:numPr>
      </w:pPr>
      <w:r w:rsidRPr="00DC14D9">
        <w:t>There should be a formal mechanism for tracking incidents or concerns raise through to their conclusion.</w:t>
      </w:r>
    </w:p>
    <w:p w14:paraId="1AA6D045" w14:textId="6CAD2BBB" w:rsidR="00105545" w:rsidRPr="00DC14D9" w:rsidRDefault="00105545" w:rsidP="00105545">
      <w:pPr>
        <w:pStyle w:val="F10-Bullet1"/>
        <w:ind w:left="2268" w:hanging="708"/>
        <w:rPr>
          <w:color w:val="FF0000"/>
        </w:rPr>
      </w:pPr>
      <w:r w:rsidRPr="00DC14D9">
        <w:t xml:space="preserve">iii) </w:t>
      </w:r>
      <w:r w:rsidRPr="00DC14D9">
        <w:tab/>
        <w:t>Relevant personnel from Security, HR and OH should be suitably informed by appropriate training and guidance. This could, for example, include NPSA tool kits and published guidance available through the NPSA website [</w:t>
      </w:r>
      <w:r w:rsidR="001B0255" w:rsidRPr="00DC14D9">
        <w:t>1</w:t>
      </w:r>
      <w:r w:rsidR="005617B5" w:rsidRPr="00DC14D9">
        <w:t>7</w:t>
      </w:r>
      <w:r w:rsidRPr="00DC14D9">
        <w:t>]</w:t>
      </w:r>
      <w:r w:rsidR="00996964" w:rsidRPr="00DC14D9">
        <w:t>,</w:t>
      </w:r>
      <w:r w:rsidR="007E33DB" w:rsidRPr="00DC14D9">
        <w:t xml:space="preserve"> Police UK website [1</w:t>
      </w:r>
      <w:r w:rsidR="005617B5" w:rsidRPr="00DC14D9">
        <w:t>8</w:t>
      </w:r>
      <w:r w:rsidR="007E33DB" w:rsidRPr="00DC14D9">
        <w:t>.]</w:t>
      </w:r>
      <w:r w:rsidR="00332524" w:rsidRPr="00DC14D9">
        <w:t xml:space="preserve">, and Gov.UK </w:t>
      </w:r>
      <w:r w:rsidR="008D2909" w:rsidRPr="00DC14D9">
        <w:t xml:space="preserve">guidance </w:t>
      </w:r>
      <w:r w:rsidR="00332524" w:rsidRPr="00DC14D9">
        <w:t>on examining identity documents [1</w:t>
      </w:r>
      <w:r w:rsidR="005617B5" w:rsidRPr="00DC14D9">
        <w:t>9</w:t>
      </w:r>
      <w:r w:rsidR="009E796F" w:rsidRPr="00DC14D9">
        <w:t>].</w:t>
      </w:r>
      <w:r w:rsidR="007E33DB" w:rsidRPr="00DC14D9">
        <w:t xml:space="preserve"> </w:t>
      </w:r>
    </w:p>
    <w:p w14:paraId="0C90B332" w14:textId="42ED5D27" w:rsidR="00105545" w:rsidRPr="00DC14D9" w:rsidRDefault="00105545" w:rsidP="00DC14D9">
      <w:pPr>
        <w:pStyle w:val="F9-Paragraph"/>
      </w:pPr>
      <w:r w:rsidRPr="00DC14D9">
        <w:t>In addition to the fundamental considerations listed above, the following paragraphs provide guidance on specific measures which also contribute towards the effective cooperation between departments in support of personnel security arrangements:</w:t>
      </w:r>
    </w:p>
    <w:p w14:paraId="26374D9F" w14:textId="773CD531" w:rsidR="00105545" w:rsidRPr="00DC14D9" w:rsidRDefault="00105545" w:rsidP="00595EDE">
      <w:pPr>
        <w:pStyle w:val="F10-Bullet1"/>
        <w:ind w:left="2160" w:hanging="600"/>
      </w:pPr>
      <w:r w:rsidRPr="00DC14D9">
        <w:t xml:space="preserve">i) </w:t>
      </w:r>
      <w:r w:rsidRPr="00DC14D9">
        <w:tab/>
        <w:t>Management arrangements should provide policies and procedures for detecting, reporting, responding to and handling incidents relevant to ongoing personnel security, including disciplinary measures that are communicated effectively to, and understood by, the workforce</w:t>
      </w:r>
      <w:r w:rsidR="005C72BF" w:rsidRPr="00DC14D9">
        <w:t xml:space="preserve"> and </w:t>
      </w:r>
      <w:r w:rsidR="0068549E" w:rsidRPr="00DC14D9">
        <w:t xml:space="preserve">of </w:t>
      </w:r>
      <w:r w:rsidR="005C72BF" w:rsidRPr="00DC14D9">
        <w:t>concerns raised through</w:t>
      </w:r>
      <w:r w:rsidR="00506252" w:rsidRPr="00DC14D9">
        <w:t xml:space="preserve"> </w:t>
      </w:r>
      <w:r w:rsidR="00FE2D1B" w:rsidRPr="00DC14D9">
        <w:t xml:space="preserve">reporting </w:t>
      </w:r>
      <w:r w:rsidR="00335FB4" w:rsidRPr="00DC14D9">
        <w:t>and</w:t>
      </w:r>
      <w:r w:rsidR="005C72BF" w:rsidRPr="00DC14D9">
        <w:t xml:space="preserve"> </w:t>
      </w:r>
      <w:r w:rsidR="0068549E" w:rsidRPr="00DC14D9">
        <w:t xml:space="preserve">leaver </w:t>
      </w:r>
      <w:r w:rsidR="00335FB4" w:rsidRPr="00DC14D9">
        <w:t>procedures</w:t>
      </w:r>
      <w:r w:rsidR="0068549E" w:rsidRPr="00DC14D9">
        <w:t xml:space="preserve"> e.g. exit </w:t>
      </w:r>
      <w:r w:rsidR="005C72BF" w:rsidRPr="00DC14D9">
        <w:t>interviews</w:t>
      </w:r>
      <w:r w:rsidR="00FC55FF" w:rsidRPr="00DC14D9">
        <w:t xml:space="preserve"> </w:t>
      </w:r>
    </w:p>
    <w:p w14:paraId="32A9990A" w14:textId="072EEF5C" w:rsidR="00105545" w:rsidRPr="00DC14D9" w:rsidRDefault="00105545" w:rsidP="00DE2A68">
      <w:pPr>
        <w:pStyle w:val="F10-Bullet1"/>
        <w:ind w:left="2160" w:hanging="600"/>
      </w:pPr>
      <w:r w:rsidRPr="00DC14D9">
        <w:t xml:space="preserve">ii) </w:t>
      </w:r>
      <w:r w:rsidRPr="00DC14D9">
        <w:tab/>
        <w:t>Management structures and procedures should have corporate oversight of, and provide for effective personnel security relationships between, the dutyholder security department and contractor organisations.</w:t>
      </w:r>
    </w:p>
    <w:p w14:paraId="5BCA41D6" w14:textId="77777777" w:rsidR="00DC14D9" w:rsidRPr="00DC14D9" w:rsidRDefault="00DC14D9" w:rsidP="00DE2A68">
      <w:pPr>
        <w:ind w:left="2160" w:hanging="600"/>
        <w:sectPr w:rsidR="00DC14D9" w:rsidRPr="00DC14D9" w:rsidSect="000B2BCD">
          <w:pgSz w:w="11906" w:h="16838" w:code="9"/>
          <w:pgMar w:top="1440" w:right="1440" w:bottom="1440" w:left="1440" w:header="397" w:footer="397" w:gutter="0"/>
          <w:cols w:space="312"/>
          <w:docGrid w:linePitch="360"/>
        </w:sectPr>
      </w:pPr>
    </w:p>
    <w:p w14:paraId="12FD6322" w14:textId="4180EA0A" w:rsidR="003F4475" w:rsidRPr="00DC14D9" w:rsidRDefault="00105545" w:rsidP="00DE2A68">
      <w:pPr>
        <w:ind w:left="2160" w:hanging="600"/>
        <w:rPr>
          <w:szCs w:val="24"/>
          <w:lang w:eastAsia="en-GB" w:bidi="ar-SA"/>
        </w:rPr>
      </w:pPr>
      <w:r w:rsidRPr="00DC14D9">
        <w:lastRenderedPageBreak/>
        <w:t xml:space="preserve">iii) </w:t>
      </w:r>
      <w:r w:rsidRPr="00DC14D9">
        <w:tab/>
        <w:t xml:space="preserve">There should be a formal mechanism to report to the security department, to ONR (or both), incidents or events of potential personnel security concern which may warrant greater oversight of an individual. Once an NSV clearance has been sponsored, reports to ONR should be made through the Aftercare Incident Reporting (AIR) portal on NSVS.  </w:t>
      </w:r>
      <w:r w:rsidR="005C742A" w:rsidRPr="00DC14D9">
        <w:t>R</w:t>
      </w:r>
      <w:r w:rsidRPr="00DC14D9">
        <w:t>eports are to include details of any employment action being taken by the employer and/or contracting authority</w:t>
      </w:r>
      <w:r w:rsidR="00313F74" w:rsidRPr="00DC14D9">
        <w:t xml:space="preserve"> and how any risks identified are being managed</w:t>
      </w:r>
      <w:r w:rsidRPr="00DC14D9">
        <w:t xml:space="preserve">. </w:t>
      </w:r>
      <w:r w:rsidR="003F4475" w:rsidRPr="00DC14D9">
        <w:rPr>
          <w:szCs w:val="24"/>
        </w:rPr>
        <w:t xml:space="preserve">There may also be a </w:t>
      </w:r>
      <w:r w:rsidR="002163FB" w:rsidRPr="00DC14D9">
        <w:rPr>
          <w:szCs w:val="24"/>
        </w:rPr>
        <w:t xml:space="preserve">legal </w:t>
      </w:r>
      <w:r w:rsidR="003F4475" w:rsidRPr="00DC14D9">
        <w:rPr>
          <w:szCs w:val="24"/>
        </w:rPr>
        <w:t xml:space="preserve">reporting requirement directly to ONR under NISR 2003 Regulations 10,18 and 22 dependent on the nature of any actual, attempted or suspected incident. </w:t>
      </w:r>
    </w:p>
    <w:p w14:paraId="34252F94" w14:textId="360D5358" w:rsidR="00105545" w:rsidRPr="00DC14D9" w:rsidRDefault="00105545" w:rsidP="00C72C64">
      <w:pPr>
        <w:pStyle w:val="F10-Bullet1"/>
        <w:ind w:left="2160" w:hanging="600"/>
      </w:pPr>
      <w:r w:rsidRPr="00DC14D9">
        <w:t xml:space="preserve">iv) </w:t>
      </w:r>
      <w:r w:rsidRPr="00DC14D9">
        <w:tab/>
        <w:t>On sponsoring an initial or renewal NSV application, potential concerns should be established through the Departmental/Company Record Check. If concerns arise, but the sponsor still wishes to sponsor the application, these are to be recorded in the items of security interest section of the Security Questionnaire. For transfers or share requests, any concerns raised through the employers or contracting authorities’ standard pre-employment/appointment checks should provide an opportunity to establish any concerns before sponsoring the transfer or share request</w:t>
      </w:r>
      <w:r w:rsidR="00287F45" w:rsidRPr="00DC14D9">
        <w:t xml:space="preserve">. Sponsors may wish to </w:t>
      </w:r>
      <w:r w:rsidR="00917C35" w:rsidRPr="00DC14D9">
        <w:t>adapt the</w:t>
      </w:r>
      <w:r w:rsidR="00814C7B" w:rsidRPr="00DC14D9">
        <w:t xml:space="preserve"> Departmental/Contractor Record Check </w:t>
      </w:r>
      <w:r w:rsidR="006A0CB4" w:rsidRPr="00DC14D9">
        <w:t xml:space="preserve">process </w:t>
      </w:r>
      <w:r w:rsidR="00E77919" w:rsidRPr="00DC14D9">
        <w:t xml:space="preserve">to use as a check prior to sponsoring a share or transfer of a clearance. </w:t>
      </w:r>
    </w:p>
    <w:p w14:paraId="119F17E9" w14:textId="77777777" w:rsidR="00105545" w:rsidRPr="00DC14D9" w:rsidRDefault="00105545" w:rsidP="00C72C64">
      <w:pPr>
        <w:pStyle w:val="F10-Bullet1"/>
        <w:ind w:left="2160" w:hanging="600"/>
      </w:pPr>
      <w:r w:rsidRPr="00DC14D9">
        <w:t xml:space="preserve">v) </w:t>
      </w:r>
      <w:r w:rsidRPr="00DC14D9">
        <w:tab/>
        <w:t>There should be evidence of engagements, meetings and processes which allow the Security, HR and OH departments to discuss and manage personnel security concerns and review the security culture and personnel security awareness and arrangements. At times, this will also include evidence of engagement with other departments to ensure appropriate security behaviours are addressed; for example, through induction arrangements, the use of official equipment and return of branded workwear, the formulation of training and/or learning and development products that contain personnel security messages.</w:t>
      </w:r>
    </w:p>
    <w:p w14:paraId="1F6502A3" w14:textId="77777777" w:rsidR="00105545" w:rsidRPr="00DC14D9" w:rsidRDefault="00105545" w:rsidP="00C72C64">
      <w:pPr>
        <w:pStyle w:val="F10-Bullet1"/>
        <w:ind w:left="2160" w:hanging="600"/>
      </w:pPr>
      <w:r w:rsidRPr="00DC14D9">
        <w:t>vi)</w:t>
      </w:r>
      <w:r w:rsidRPr="00DC14D9">
        <w:tab/>
        <w:t xml:space="preserve"> There should be evidence of inclusion of the security department as a stakeholder in formulating guidance and training associated with individual, managerial, and supervisory responsibilities; thereby ensuring any security considerations are appropriately considered.</w:t>
      </w:r>
    </w:p>
    <w:p w14:paraId="32ACEDC5" w14:textId="77777777" w:rsidR="00DC14D9" w:rsidRPr="00DC14D9" w:rsidRDefault="00DC14D9" w:rsidP="00C72C64">
      <w:pPr>
        <w:pStyle w:val="F10-Bullet1"/>
        <w:ind w:left="2160" w:hanging="600"/>
        <w:sectPr w:rsidR="00DC14D9" w:rsidRPr="00DC14D9" w:rsidSect="000B2BCD">
          <w:pgSz w:w="11906" w:h="16838" w:code="9"/>
          <w:pgMar w:top="1440" w:right="1440" w:bottom="1440" w:left="1440" w:header="397" w:footer="397" w:gutter="0"/>
          <w:cols w:space="312"/>
          <w:docGrid w:linePitch="360"/>
        </w:sectPr>
      </w:pPr>
    </w:p>
    <w:p w14:paraId="0122FB83" w14:textId="77777777" w:rsidR="00105545" w:rsidRPr="00DC14D9" w:rsidRDefault="00105545" w:rsidP="00C72C64">
      <w:pPr>
        <w:pStyle w:val="F10-Bullet1"/>
        <w:ind w:left="2160" w:hanging="600"/>
      </w:pPr>
      <w:r w:rsidRPr="00DC14D9">
        <w:lastRenderedPageBreak/>
        <w:t xml:space="preserve">vii) </w:t>
      </w:r>
      <w:r w:rsidRPr="00DC14D9">
        <w:tab/>
        <w:t>Where personnel security considerations exist, there should be evidence that the security department is a stakeholder involved in formulating and publicising relevant policies. This could include job advertisements and/or offer letters that include clearance requirements; policies relating to the use of social media; reporting hotlines/official whistleblowing arrangements; equal opportunities; harassment and bullying; employee assistance programme and drug and alcohol misuse.</w:t>
      </w:r>
    </w:p>
    <w:p w14:paraId="68659556" w14:textId="77777777" w:rsidR="00C00CC5" w:rsidRPr="00DC14D9" w:rsidRDefault="00105545" w:rsidP="00C72C64">
      <w:pPr>
        <w:pStyle w:val="F10-Bullet1"/>
        <w:ind w:left="2160" w:hanging="600"/>
      </w:pPr>
      <w:r w:rsidRPr="00DC14D9">
        <w:t xml:space="preserve">viii) </w:t>
      </w:r>
      <w:r w:rsidRPr="00DC14D9">
        <w:tab/>
        <w:t xml:space="preserve">There should be arrangements to ensure relevant parties are aware of mandated reporting requirements, such as a positive </w:t>
      </w:r>
      <w:r w:rsidR="00414181" w:rsidRPr="00DC14D9">
        <w:t>drug/alcohol test result which contravenes either the policy of the nuclear licensed site or premises, or that of the employer or contracting authority</w:t>
      </w:r>
      <w:r w:rsidR="00094D1D" w:rsidRPr="00DC14D9">
        <w:t>;</w:t>
      </w:r>
      <w:r w:rsidRPr="00DC14D9">
        <w:t xml:space="preserve"> </w:t>
      </w:r>
    </w:p>
    <w:p w14:paraId="36179154" w14:textId="6EDD4914" w:rsidR="00105545" w:rsidRPr="00DC14D9" w:rsidRDefault="00830911" w:rsidP="00C72C64">
      <w:pPr>
        <w:pStyle w:val="F10-Bullet1"/>
        <w:ind w:left="2160" w:hanging="600"/>
      </w:pPr>
      <w:r w:rsidRPr="00DC14D9">
        <w:t xml:space="preserve">ix) </w:t>
      </w:r>
      <w:r w:rsidR="00105545" w:rsidRPr="00DC14D9">
        <w:t xml:space="preserve"> </w:t>
      </w:r>
      <w:r w:rsidR="00745A3F" w:rsidRPr="00DC14D9">
        <w:tab/>
      </w:r>
      <w:r w:rsidR="008902DD" w:rsidRPr="00DC14D9">
        <w:t xml:space="preserve">Arrangements exist to remind </w:t>
      </w:r>
      <w:r w:rsidR="005F0D84" w:rsidRPr="00DC14D9">
        <w:t xml:space="preserve">NSV cleared personnel </w:t>
      </w:r>
      <w:r w:rsidR="008363A8" w:rsidRPr="00DC14D9">
        <w:t xml:space="preserve">to notify UKSV </w:t>
      </w:r>
      <w:r w:rsidR="007B7F01" w:rsidRPr="00DC14D9">
        <w:t>(and the employer</w:t>
      </w:r>
      <w:r w:rsidR="00EC6089" w:rsidRPr="00DC14D9">
        <w:t>/contracting authority</w:t>
      </w:r>
      <w:r w:rsidR="007B7F01" w:rsidRPr="00DC14D9">
        <w:t xml:space="preserve"> where a condition of employment) </w:t>
      </w:r>
      <w:r w:rsidR="00121DEC" w:rsidRPr="00DC14D9">
        <w:t>of</w:t>
      </w:r>
      <w:r w:rsidR="005F0D84" w:rsidRPr="00DC14D9">
        <w:t xml:space="preserve"> </w:t>
      </w:r>
      <w:r w:rsidR="00105545" w:rsidRPr="00DC14D9">
        <w:t>changes covered within the</w:t>
      </w:r>
      <w:r w:rsidR="00F63B91" w:rsidRPr="00DC14D9">
        <w:t xml:space="preserve"> </w:t>
      </w:r>
      <w:hyperlink r:id="rId24" w:history="1">
        <w:r w:rsidR="00105545" w:rsidRPr="00DC14D9">
          <w:rPr>
            <w:rStyle w:val="Hyperlink"/>
            <w:color w:val="auto"/>
            <w:u w:val="none"/>
          </w:rPr>
          <w:t>Change of Personal Circumstances</w:t>
        </w:r>
      </w:hyperlink>
      <w:r w:rsidR="00121DEC" w:rsidRPr="00DC14D9">
        <w:t xml:space="preserve"> questionnaires</w:t>
      </w:r>
      <w:r w:rsidR="00105545" w:rsidRPr="00DC14D9">
        <w:t xml:space="preserve"> [</w:t>
      </w:r>
      <w:r w:rsidR="005617B5" w:rsidRPr="00DC14D9">
        <w:t>20</w:t>
      </w:r>
      <w:r w:rsidR="00105545" w:rsidRPr="00DC14D9">
        <w:t>] (</w:t>
      </w:r>
      <w:r w:rsidR="00B626F0" w:rsidRPr="00DC14D9">
        <w:t xml:space="preserve">e.g. </w:t>
      </w:r>
      <w:r w:rsidR="00105545" w:rsidRPr="00DC14D9">
        <w:t>change in relationship status, nationality, criminality</w:t>
      </w:r>
      <w:r w:rsidR="00ED149B" w:rsidRPr="00DC14D9">
        <w:t xml:space="preserve"> </w:t>
      </w:r>
      <w:r w:rsidR="00D0306D" w:rsidRPr="00DC14D9">
        <w:t>{</w:t>
      </w:r>
      <w:r w:rsidR="00ED149B" w:rsidRPr="00DC14D9">
        <w:t>inc</w:t>
      </w:r>
      <w:r w:rsidR="00F63B91" w:rsidRPr="00DC14D9">
        <w:t>luding</w:t>
      </w:r>
      <w:r w:rsidR="00D0306D" w:rsidRPr="00DC14D9">
        <w:t xml:space="preserve"> a</w:t>
      </w:r>
      <w:r w:rsidR="00ED149B" w:rsidRPr="00DC14D9">
        <w:t>rrest</w:t>
      </w:r>
      <w:r w:rsidR="00D0306D" w:rsidRPr="00DC14D9">
        <w:t>}</w:t>
      </w:r>
      <w:r w:rsidR="00105545" w:rsidRPr="00DC14D9">
        <w:t xml:space="preserve">, </w:t>
      </w:r>
      <w:r w:rsidR="00A271A6" w:rsidRPr="00DC14D9">
        <w:t xml:space="preserve">and </w:t>
      </w:r>
      <w:r w:rsidR="00105545" w:rsidRPr="00DC14D9">
        <w:t>significant financial difficulty</w:t>
      </w:r>
      <w:r w:rsidR="00637C87" w:rsidRPr="00DC14D9">
        <w:t>)</w:t>
      </w:r>
      <w:r w:rsidR="00845064" w:rsidRPr="00DC14D9">
        <w:t>.</w:t>
      </w:r>
    </w:p>
    <w:p w14:paraId="412F1AF5" w14:textId="47FB079E" w:rsidR="00105545" w:rsidRPr="00DC14D9" w:rsidRDefault="00105545" w:rsidP="00745A3F">
      <w:pPr>
        <w:pStyle w:val="F10-Bullet1"/>
        <w:ind w:left="2160" w:hanging="600"/>
      </w:pPr>
      <w:r w:rsidRPr="00DC14D9">
        <w:t xml:space="preserve">x) </w:t>
      </w:r>
      <w:r w:rsidRPr="00DC14D9">
        <w:tab/>
        <w:t>Where relevant, there should be evidence of the engagement of the procurement department to ensure personnel security expectations, including ongoing assessment, are included in contractual arrangements, at both the tender and formal contract award stages.</w:t>
      </w:r>
    </w:p>
    <w:p w14:paraId="472A0D55" w14:textId="046022BA" w:rsidR="00105545" w:rsidRPr="00DC14D9" w:rsidRDefault="00105545" w:rsidP="00745A3F">
      <w:pPr>
        <w:pStyle w:val="F10-Bullet1"/>
        <w:ind w:left="2160" w:hanging="600"/>
      </w:pPr>
      <w:r w:rsidRPr="00DC14D9">
        <w:t>x</w:t>
      </w:r>
      <w:r w:rsidR="00830911" w:rsidRPr="00DC14D9">
        <w:t>i</w:t>
      </w:r>
      <w:r w:rsidRPr="00DC14D9">
        <w:t xml:space="preserve">) </w:t>
      </w:r>
      <w:r w:rsidRPr="00DC14D9">
        <w:tab/>
        <w:t>There should be evidence that arrangements exist for sharing, between relevant departments and line managers, the details of caveats and/or recommended conditions of employment for relevant individuals’ clearances; especially where they require ongoing management.</w:t>
      </w:r>
    </w:p>
    <w:p w14:paraId="334E5809" w14:textId="7720E361" w:rsidR="00105545" w:rsidRPr="00DC14D9" w:rsidRDefault="00105545" w:rsidP="00745A3F">
      <w:pPr>
        <w:pStyle w:val="F10-Bullet1"/>
        <w:ind w:left="2160" w:hanging="600"/>
      </w:pPr>
      <w:r w:rsidRPr="00DC14D9">
        <w:t>xi</w:t>
      </w:r>
      <w:r w:rsidR="00830911" w:rsidRPr="00DC14D9">
        <w:t>i</w:t>
      </w:r>
      <w:r w:rsidRPr="00DC14D9">
        <w:t xml:space="preserve">) </w:t>
      </w:r>
      <w:r w:rsidRPr="00DC14D9">
        <w:tab/>
        <w:t>There should be evidence that the department responsible for site visits notifies the security department in sufficient time to ensure clearances can be validated with UK or international partners.</w:t>
      </w:r>
    </w:p>
    <w:p w14:paraId="5F942929" w14:textId="77777777" w:rsidR="00105545" w:rsidRPr="00DC14D9" w:rsidRDefault="00105545" w:rsidP="00DC14D9">
      <w:pPr>
        <w:pStyle w:val="F9-Paragraph"/>
        <w:numPr>
          <w:ilvl w:val="0"/>
          <w:numId w:val="0"/>
        </w:numPr>
        <w:ind w:left="851"/>
      </w:pPr>
      <w:bookmarkStart w:id="19" w:name="_Toc100318767"/>
      <w:r w:rsidRPr="00DC14D9">
        <w:t>Inspectors should consider</w:t>
      </w:r>
      <w:bookmarkEnd w:id="19"/>
      <w:r w:rsidRPr="00DC14D9">
        <w:t>:</w:t>
      </w:r>
    </w:p>
    <w:p w14:paraId="51FBE635" w14:textId="77777777" w:rsidR="00105545" w:rsidRPr="00DC14D9" w:rsidRDefault="00105545" w:rsidP="00105545">
      <w:pPr>
        <w:pStyle w:val="F10-Bullet1"/>
        <w:ind w:firstLine="0"/>
      </w:pPr>
      <w:r w:rsidRPr="00DC14D9">
        <w:t xml:space="preserve">a) </w:t>
      </w:r>
      <w:r w:rsidRPr="00DC14D9">
        <w:tab/>
        <w:t xml:space="preserve">Whether there is sufficient evidence of directorate/board level governance and oversight of cooperation between dutyholder departments with responsibility for personnel security; including, where appropriate, the supply chain? </w:t>
      </w:r>
    </w:p>
    <w:p w14:paraId="47BB50B3" w14:textId="77777777" w:rsidR="00105545" w:rsidRPr="00DC14D9" w:rsidRDefault="00105545" w:rsidP="00105545">
      <w:pPr>
        <w:pStyle w:val="F10-Bullet1"/>
        <w:ind w:firstLine="0"/>
      </w:pPr>
      <w:r w:rsidRPr="00DC14D9">
        <w:t xml:space="preserve">b) </w:t>
      </w:r>
      <w:r w:rsidRPr="00DC14D9">
        <w:tab/>
        <w:t>Whether the dutyholder possesses relevant internal assurance policies and processes to evidence the above?</w:t>
      </w:r>
    </w:p>
    <w:p w14:paraId="7813CDDF" w14:textId="77777777" w:rsidR="00105545" w:rsidRPr="00DC14D9" w:rsidRDefault="00105545" w:rsidP="00105545">
      <w:pPr>
        <w:pStyle w:val="F10-Bullet1"/>
        <w:ind w:firstLine="0"/>
      </w:pPr>
      <w:r w:rsidRPr="00DC14D9">
        <w:t xml:space="preserve">c) </w:t>
      </w:r>
      <w:r w:rsidRPr="00DC14D9">
        <w:tab/>
        <w:t xml:space="preserve">What evidence there is of cooperation, and how have relevant departments influenced one another? </w:t>
      </w:r>
    </w:p>
    <w:p w14:paraId="2ACDE4F7" w14:textId="2497F61E" w:rsidR="00105545" w:rsidRPr="00DC14D9" w:rsidRDefault="00105545" w:rsidP="00105545">
      <w:pPr>
        <w:pStyle w:val="F10-Bullet1"/>
        <w:ind w:firstLine="0"/>
      </w:pPr>
      <w:r w:rsidRPr="00DC14D9">
        <w:lastRenderedPageBreak/>
        <w:t xml:space="preserve">d) </w:t>
      </w:r>
      <w:r w:rsidRPr="00DC14D9">
        <w:tab/>
      </w:r>
      <w:r w:rsidR="00CB10E8" w:rsidRPr="00DC14D9">
        <w:t>T</w:t>
      </w:r>
      <w:r w:rsidR="00A53215" w:rsidRPr="00DC14D9">
        <w:t>h</w:t>
      </w:r>
      <w:r w:rsidR="00CB10E8" w:rsidRPr="00DC14D9">
        <w:t>e</w:t>
      </w:r>
      <w:r w:rsidR="00A53215" w:rsidRPr="00DC14D9">
        <w:t xml:space="preserve"> </w:t>
      </w:r>
      <w:r w:rsidRPr="00DC14D9">
        <w:t xml:space="preserve">protocols </w:t>
      </w:r>
      <w:r w:rsidR="00A53215" w:rsidRPr="00DC14D9">
        <w:t xml:space="preserve">that </w:t>
      </w:r>
      <w:r w:rsidRPr="00DC14D9">
        <w:t>exist between relevant departments</w:t>
      </w:r>
      <w:r w:rsidR="000C6A3C" w:rsidRPr="00DC14D9">
        <w:t>.</w:t>
      </w:r>
    </w:p>
    <w:p w14:paraId="37D5A26F" w14:textId="585AB7E8" w:rsidR="00105545" w:rsidRPr="00DC14D9" w:rsidRDefault="00105545" w:rsidP="00105545">
      <w:pPr>
        <w:pStyle w:val="F10-Bullet1"/>
        <w:ind w:firstLine="0"/>
      </w:pPr>
      <w:r w:rsidRPr="00DC14D9">
        <w:t xml:space="preserve">e) </w:t>
      </w:r>
      <w:r w:rsidRPr="00DC14D9">
        <w:tab/>
        <w:t xml:space="preserve">Whether </w:t>
      </w:r>
      <w:r w:rsidR="00AC3DEC" w:rsidRPr="00DC14D9">
        <w:t xml:space="preserve">those </w:t>
      </w:r>
      <w:r w:rsidRPr="00DC14D9">
        <w:t>who occupy roles with responsibility for personnel security are suitably qualified and experienced; and whether the requirements for relevant training courses have been formally identified and demonstrably complete</w:t>
      </w:r>
      <w:r w:rsidR="006E63DC" w:rsidRPr="00DC14D9">
        <w:t>d</w:t>
      </w:r>
      <w:r w:rsidRPr="00DC14D9">
        <w:t>?</w:t>
      </w:r>
    </w:p>
    <w:p w14:paraId="19C559D6" w14:textId="77777777" w:rsidR="00105545" w:rsidRPr="00DC14D9" w:rsidRDefault="00105545" w:rsidP="00105545">
      <w:pPr>
        <w:pStyle w:val="F10-Bullet1"/>
        <w:ind w:firstLine="0"/>
      </w:pPr>
      <w:r w:rsidRPr="00DC14D9">
        <w:t xml:space="preserve">f) </w:t>
      </w:r>
      <w:r w:rsidRPr="00DC14D9">
        <w:tab/>
        <w:t xml:space="preserve">Whether relevant departments, including those within the supply chain, are aware of sources of guidance supporting an effective ongoing personnel security culture? </w:t>
      </w:r>
    </w:p>
    <w:p w14:paraId="43143498" w14:textId="77777777" w:rsidR="00105545" w:rsidRPr="00DC14D9" w:rsidRDefault="00105545" w:rsidP="00105545">
      <w:pPr>
        <w:pStyle w:val="F10-Bullet1"/>
        <w:ind w:firstLine="0"/>
      </w:pPr>
      <w:r w:rsidRPr="00DC14D9">
        <w:t xml:space="preserve">g) </w:t>
      </w:r>
      <w:r w:rsidRPr="00DC14D9">
        <w:tab/>
        <w:t>Whether recruitment, training/learning and development, conditions of service and exit policies/guidance/procedures support a dutyholder’s coordinated approach to personnel security?</w:t>
      </w:r>
    </w:p>
    <w:p w14:paraId="79327A7D" w14:textId="77777777" w:rsidR="00105545" w:rsidRPr="00DC14D9" w:rsidRDefault="00105545" w:rsidP="00105545">
      <w:pPr>
        <w:pStyle w:val="F10-Bullet1"/>
        <w:ind w:firstLine="0"/>
      </w:pPr>
      <w:r w:rsidRPr="00DC14D9">
        <w:t>h)</w:t>
      </w:r>
      <w:r w:rsidRPr="00DC14D9">
        <w:tab/>
        <w:t xml:space="preserve"> Whether tender and contract award terms give sufficient weight to integrated personnel security procedures, policies and expectations? </w:t>
      </w:r>
    </w:p>
    <w:p w14:paraId="2092145C" w14:textId="77777777" w:rsidR="00105545" w:rsidRPr="00DC14D9" w:rsidRDefault="00105545" w:rsidP="00105545">
      <w:pPr>
        <w:pStyle w:val="F10-Bullet1"/>
        <w:ind w:firstLine="0"/>
      </w:pPr>
      <w:r w:rsidRPr="00DC14D9">
        <w:t xml:space="preserve">i) </w:t>
      </w:r>
      <w:r w:rsidRPr="00DC14D9">
        <w:tab/>
        <w:t>Whether line managers are properly informed and trained on ongoing personnel security arrangements?</w:t>
      </w:r>
    </w:p>
    <w:p w14:paraId="75640E67" w14:textId="6C6B4017" w:rsidR="00105545" w:rsidRPr="00DC14D9" w:rsidRDefault="0002592E" w:rsidP="00105545">
      <w:pPr>
        <w:pStyle w:val="F9-Paragraph"/>
        <w:numPr>
          <w:ilvl w:val="0"/>
          <w:numId w:val="0"/>
        </w:numPr>
        <w:ind w:left="1440"/>
      </w:pPr>
      <w:r w:rsidRPr="00DC14D9">
        <w:t xml:space="preserve"> </w:t>
      </w:r>
      <w:r w:rsidR="00105545" w:rsidRPr="00DC14D9">
        <w:t>j)</w:t>
      </w:r>
      <w:r w:rsidR="00105545" w:rsidRPr="00DC14D9">
        <w:tab/>
        <w:t xml:space="preserve">Whether the security department </w:t>
      </w:r>
      <w:r w:rsidRPr="00DC14D9">
        <w:t xml:space="preserve">is </w:t>
      </w:r>
      <w:r w:rsidR="00105545" w:rsidRPr="00DC14D9">
        <w:t xml:space="preserve">provided with sufficient </w:t>
      </w:r>
      <w:r w:rsidRPr="00DC14D9">
        <w:t xml:space="preserve">  </w:t>
      </w:r>
      <w:r w:rsidR="00105545" w:rsidRPr="00DC14D9">
        <w:t>advance notice of site visits?</w:t>
      </w:r>
    </w:p>
    <w:p w14:paraId="325F61DD" w14:textId="53BE3FAE" w:rsidR="00105545" w:rsidRPr="00DC14D9" w:rsidRDefault="00105545" w:rsidP="00105545">
      <w:pPr>
        <w:pStyle w:val="F9-Paragraph"/>
        <w:numPr>
          <w:ilvl w:val="0"/>
          <w:numId w:val="0"/>
        </w:numPr>
        <w:ind w:left="851" w:hanging="851"/>
      </w:pPr>
    </w:p>
    <w:p w14:paraId="35093568" w14:textId="77777777" w:rsidR="00EF2B65" w:rsidRPr="00DC14D9" w:rsidRDefault="00EF2B65" w:rsidP="00105545">
      <w:pPr>
        <w:pStyle w:val="F9-Paragraph"/>
        <w:numPr>
          <w:ilvl w:val="0"/>
          <w:numId w:val="0"/>
        </w:numPr>
        <w:ind w:left="851" w:hanging="851"/>
      </w:pPr>
    </w:p>
    <w:p w14:paraId="78634990" w14:textId="77777777" w:rsidR="00EF2B65" w:rsidRPr="00DC14D9" w:rsidRDefault="00EF2B65" w:rsidP="00105545">
      <w:pPr>
        <w:pStyle w:val="F9-Paragraph"/>
        <w:numPr>
          <w:ilvl w:val="0"/>
          <w:numId w:val="0"/>
        </w:numPr>
        <w:ind w:left="851" w:hanging="851"/>
      </w:pPr>
    </w:p>
    <w:p w14:paraId="4F7EAB58" w14:textId="77777777" w:rsidR="00EF2B65" w:rsidRPr="00DC14D9" w:rsidRDefault="00EF2B65" w:rsidP="00105545">
      <w:pPr>
        <w:pStyle w:val="F9-Paragraph"/>
        <w:numPr>
          <w:ilvl w:val="0"/>
          <w:numId w:val="0"/>
        </w:numPr>
        <w:ind w:left="851" w:hanging="851"/>
      </w:pPr>
    </w:p>
    <w:p w14:paraId="39F382BF" w14:textId="77777777" w:rsidR="00EF2B65" w:rsidRPr="00DC14D9" w:rsidRDefault="00EF2B65" w:rsidP="00105545">
      <w:pPr>
        <w:pStyle w:val="F9-Paragraph"/>
        <w:numPr>
          <w:ilvl w:val="0"/>
          <w:numId w:val="0"/>
        </w:numPr>
        <w:ind w:left="851" w:hanging="851"/>
      </w:pPr>
    </w:p>
    <w:p w14:paraId="3A14AE04" w14:textId="77777777" w:rsidR="00EF2B65" w:rsidRPr="00DC14D9" w:rsidRDefault="00EF2B65" w:rsidP="00105545">
      <w:pPr>
        <w:pStyle w:val="F9-Paragraph"/>
        <w:numPr>
          <w:ilvl w:val="0"/>
          <w:numId w:val="0"/>
        </w:numPr>
        <w:ind w:left="851" w:hanging="851"/>
      </w:pPr>
    </w:p>
    <w:p w14:paraId="70AE1F1C" w14:textId="77777777" w:rsidR="00EF2B65" w:rsidRPr="00DC14D9" w:rsidRDefault="00EF2B65" w:rsidP="00105545">
      <w:pPr>
        <w:pStyle w:val="F9-Paragraph"/>
        <w:numPr>
          <w:ilvl w:val="0"/>
          <w:numId w:val="0"/>
        </w:numPr>
        <w:ind w:left="851" w:hanging="851"/>
      </w:pPr>
    </w:p>
    <w:p w14:paraId="5DA60251" w14:textId="77777777" w:rsidR="00EF2B65" w:rsidRPr="00DC14D9" w:rsidRDefault="00EF2B65" w:rsidP="00105545">
      <w:pPr>
        <w:pStyle w:val="F9-Paragraph"/>
        <w:numPr>
          <w:ilvl w:val="0"/>
          <w:numId w:val="0"/>
        </w:numPr>
        <w:ind w:left="851" w:hanging="851"/>
      </w:pPr>
    </w:p>
    <w:p w14:paraId="12023E7C" w14:textId="77777777" w:rsidR="00EF2B65" w:rsidRPr="00DC14D9" w:rsidRDefault="00EF2B65" w:rsidP="00105545">
      <w:pPr>
        <w:pStyle w:val="F9-Paragraph"/>
        <w:numPr>
          <w:ilvl w:val="0"/>
          <w:numId w:val="0"/>
        </w:numPr>
        <w:ind w:left="851" w:hanging="851"/>
      </w:pPr>
    </w:p>
    <w:p w14:paraId="6F46BB9F" w14:textId="77777777" w:rsidR="00EF2B65" w:rsidRPr="00DC14D9" w:rsidRDefault="00EF2B65" w:rsidP="00105545">
      <w:pPr>
        <w:pStyle w:val="F9-Paragraph"/>
        <w:numPr>
          <w:ilvl w:val="0"/>
          <w:numId w:val="0"/>
        </w:numPr>
        <w:ind w:left="851" w:hanging="851"/>
      </w:pPr>
    </w:p>
    <w:p w14:paraId="15292507" w14:textId="77777777" w:rsidR="00EF2B65" w:rsidRPr="00DC14D9" w:rsidRDefault="00EF2B65" w:rsidP="00105545">
      <w:pPr>
        <w:pStyle w:val="F9-Paragraph"/>
        <w:numPr>
          <w:ilvl w:val="0"/>
          <w:numId w:val="0"/>
        </w:numPr>
        <w:ind w:left="851" w:hanging="851"/>
      </w:pPr>
    </w:p>
    <w:p w14:paraId="5F8AD527" w14:textId="77777777" w:rsidR="00EF2B65" w:rsidRPr="00DC14D9" w:rsidRDefault="00EF2B65" w:rsidP="00105545">
      <w:pPr>
        <w:pStyle w:val="F9-Paragraph"/>
        <w:numPr>
          <w:ilvl w:val="0"/>
          <w:numId w:val="0"/>
        </w:numPr>
        <w:ind w:left="851" w:hanging="851"/>
      </w:pPr>
    </w:p>
    <w:p w14:paraId="225FB774" w14:textId="77777777" w:rsidR="00EF2B65" w:rsidRPr="00DC14D9" w:rsidRDefault="00EF2B65" w:rsidP="00105545">
      <w:pPr>
        <w:pStyle w:val="F9-Paragraph"/>
        <w:numPr>
          <w:ilvl w:val="0"/>
          <w:numId w:val="0"/>
        </w:numPr>
        <w:ind w:left="851" w:hanging="851"/>
      </w:pPr>
    </w:p>
    <w:p w14:paraId="2E6AE2B9" w14:textId="77777777" w:rsidR="00EF2B65" w:rsidRPr="00DC14D9" w:rsidRDefault="00EF2B65" w:rsidP="00105545">
      <w:pPr>
        <w:pStyle w:val="F9-Paragraph"/>
        <w:numPr>
          <w:ilvl w:val="0"/>
          <w:numId w:val="0"/>
        </w:numPr>
        <w:ind w:left="851" w:hanging="851"/>
      </w:pPr>
    </w:p>
    <w:p w14:paraId="1720772A" w14:textId="77777777" w:rsidR="008264C0" w:rsidRPr="00DC14D9" w:rsidRDefault="008264C0" w:rsidP="00DC14D9">
      <w:pPr>
        <w:pStyle w:val="Heading1"/>
      </w:pPr>
      <w:bookmarkStart w:id="20" w:name="_Toc144375108"/>
      <w:bookmarkStart w:id="21" w:name="_Toc199842610"/>
      <w:r w:rsidRPr="00DC14D9">
        <w:lastRenderedPageBreak/>
        <w:t>Limitations</w:t>
      </w:r>
      <w:bookmarkEnd w:id="20"/>
      <w:bookmarkEnd w:id="21"/>
    </w:p>
    <w:p w14:paraId="5173EA93" w14:textId="337DF058" w:rsidR="008264C0" w:rsidRPr="00DC14D9" w:rsidRDefault="008264C0" w:rsidP="00DC14D9">
      <w:pPr>
        <w:pStyle w:val="F9-Paragraph"/>
      </w:pPr>
      <w:r w:rsidRPr="00DC14D9">
        <w:t>The Data Protection Act 2018 and common law, under the law of confidence, contain obligations about patient confidentiality, which apply to doctors and others dealing with medical issues. To demonstrate that it is lawful to disclose medical information, the doctor or medical staff will need to carry out a balancing act between the importance of the purpose for which the information is being disclosed and the privacy of the individual and sensitive nature of the information being disclosed (see [</w:t>
      </w:r>
      <w:r w:rsidR="009E796F" w:rsidRPr="00DC14D9">
        <w:t>2</w:t>
      </w:r>
      <w:r w:rsidR="005617B5" w:rsidRPr="00DC14D9">
        <w:t>1</w:t>
      </w:r>
      <w:r w:rsidRPr="00DC14D9">
        <w:t>] and [</w:t>
      </w:r>
      <w:r w:rsidR="009E796F" w:rsidRPr="00DC14D9">
        <w:t>2</w:t>
      </w:r>
      <w:r w:rsidR="005617B5" w:rsidRPr="00DC14D9">
        <w:t>2</w:t>
      </w:r>
      <w:r w:rsidRPr="00DC14D9">
        <w:t>]). In some cases, this could justifiably limit the extent to which the work of different departments may be integrated. However, in making such an assessment, occupational health departments will be aware that, under the Nuclear Industries Security Regulations 2003 Regulations 9, 17 and 22 (See Appendix 1 for regulations in full), occupational health personnel are “relevant personnel” (as is the workforce generally) by having a duty to -</w:t>
      </w:r>
    </w:p>
    <w:p w14:paraId="66FAEE2E" w14:textId="77777777" w:rsidR="008264C0" w:rsidRPr="00DC14D9" w:rsidRDefault="008264C0" w:rsidP="00DC14D9">
      <w:pPr>
        <w:pStyle w:val="Bulletlist1"/>
        <w:rPr>
          <w:noProof w:val="0"/>
        </w:rPr>
      </w:pPr>
      <w:r w:rsidRPr="00DC14D9">
        <w:rPr>
          <w:noProof w:val="0"/>
        </w:rPr>
        <w:t>Regulation 4 - the “responsible person” in ensuring the security of premises and the material, equipment and information.  </w:t>
      </w:r>
    </w:p>
    <w:p w14:paraId="0D880CF7" w14:textId="77777777" w:rsidR="008264C0" w:rsidRPr="00DC14D9" w:rsidRDefault="008264C0" w:rsidP="00DC14D9">
      <w:pPr>
        <w:pStyle w:val="Bulletlist1"/>
        <w:rPr>
          <w:noProof w:val="0"/>
        </w:rPr>
      </w:pPr>
      <w:r w:rsidRPr="00DC14D9">
        <w:rPr>
          <w:noProof w:val="0"/>
        </w:rPr>
        <w:t>Regulation 17 - the “approved carrier” in ensuring the security of the material, information and premises.</w:t>
      </w:r>
    </w:p>
    <w:p w14:paraId="27DF3160" w14:textId="7C73B674" w:rsidR="008264C0" w:rsidRPr="00DC14D9" w:rsidRDefault="008264C0" w:rsidP="00DC14D9">
      <w:pPr>
        <w:pStyle w:val="Bulletlist1"/>
        <w:rPr>
          <w:noProof w:val="0"/>
        </w:rPr>
      </w:pPr>
      <w:r w:rsidRPr="00DC14D9">
        <w:rPr>
          <w:noProof w:val="0"/>
        </w:rPr>
        <w:t>Regulation 22 – “any person</w:t>
      </w:r>
      <w:r w:rsidRPr="00DC14D9">
        <w:rPr>
          <w:rStyle w:val="FootnoteReference"/>
          <w:noProof w:val="0"/>
        </w:rPr>
        <w:footnoteReference w:id="3"/>
      </w:r>
      <w:r w:rsidRPr="00DC14D9">
        <w:rPr>
          <w:noProof w:val="0"/>
        </w:rPr>
        <w:t>” in ensuring the security of any sensitive nuclear information, uranium enrichment equipment or software within the possession or control of the person.</w:t>
      </w:r>
    </w:p>
    <w:p w14:paraId="23F81F98" w14:textId="4E95055D" w:rsidR="00105545" w:rsidRPr="00DC14D9" w:rsidRDefault="00105545" w:rsidP="00105545">
      <w:pPr>
        <w:pStyle w:val="F9-Paragraph"/>
        <w:numPr>
          <w:ilvl w:val="0"/>
          <w:numId w:val="0"/>
        </w:numPr>
        <w:ind w:left="851" w:hanging="851"/>
      </w:pPr>
    </w:p>
    <w:p w14:paraId="41C527C9" w14:textId="77777777" w:rsidR="00EF2B65" w:rsidRPr="00DC14D9" w:rsidRDefault="00EF2B65" w:rsidP="00105545">
      <w:pPr>
        <w:pStyle w:val="F9-Paragraph"/>
        <w:numPr>
          <w:ilvl w:val="0"/>
          <w:numId w:val="0"/>
        </w:numPr>
        <w:ind w:left="851" w:hanging="851"/>
      </w:pPr>
    </w:p>
    <w:p w14:paraId="28784596" w14:textId="77777777" w:rsidR="00EF2B65" w:rsidRPr="00DC14D9" w:rsidRDefault="00EF2B65" w:rsidP="00105545">
      <w:pPr>
        <w:pStyle w:val="F9-Paragraph"/>
        <w:numPr>
          <w:ilvl w:val="0"/>
          <w:numId w:val="0"/>
        </w:numPr>
        <w:ind w:left="851" w:hanging="851"/>
      </w:pPr>
    </w:p>
    <w:p w14:paraId="3E7085F6" w14:textId="77777777" w:rsidR="00EF2B65" w:rsidRPr="00DC14D9" w:rsidRDefault="00EF2B65" w:rsidP="00105545">
      <w:pPr>
        <w:pStyle w:val="F9-Paragraph"/>
        <w:numPr>
          <w:ilvl w:val="0"/>
          <w:numId w:val="0"/>
        </w:numPr>
        <w:ind w:left="851" w:hanging="851"/>
      </w:pPr>
    </w:p>
    <w:p w14:paraId="3039920A" w14:textId="77777777" w:rsidR="00EF2B65" w:rsidRPr="00DC14D9" w:rsidRDefault="00EF2B65" w:rsidP="00105545">
      <w:pPr>
        <w:pStyle w:val="F9-Paragraph"/>
        <w:numPr>
          <w:ilvl w:val="0"/>
          <w:numId w:val="0"/>
        </w:numPr>
        <w:ind w:left="851" w:hanging="851"/>
      </w:pPr>
    </w:p>
    <w:p w14:paraId="5BF3715A" w14:textId="77777777" w:rsidR="00EF2B65" w:rsidRPr="00DC14D9" w:rsidRDefault="00EF2B65" w:rsidP="00105545">
      <w:pPr>
        <w:pStyle w:val="F9-Paragraph"/>
        <w:numPr>
          <w:ilvl w:val="0"/>
          <w:numId w:val="0"/>
        </w:numPr>
        <w:ind w:left="851" w:hanging="851"/>
      </w:pPr>
    </w:p>
    <w:p w14:paraId="45FBB29A" w14:textId="256B3D31" w:rsidR="008264C0" w:rsidRPr="00DC14D9" w:rsidRDefault="008264C0" w:rsidP="00105545">
      <w:pPr>
        <w:pStyle w:val="F9-Paragraph"/>
        <w:numPr>
          <w:ilvl w:val="0"/>
          <w:numId w:val="0"/>
        </w:numPr>
        <w:ind w:left="851" w:hanging="851"/>
      </w:pPr>
    </w:p>
    <w:bookmarkStart w:id="22" w:name="_Toc199842611" w:displacedByCustomXml="next"/>
    <w:sdt>
      <w:sdtPr>
        <w:rPr>
          <w:color w:val="auto"/>
          <w:sz w:val="24"/>
        </w:rPr>
        <w:id w:val="-284124854"/>
        <w:docPartObj>
          <w:docPartGallery w:val="Bibliographies"/>
          <w:docPartUnique/>
        </w:docPartObj>
      </w:sdtPr>
      <w:sdtEndPr/>
      <w:sdtContent>
        <w:p w14:paraId="0CC3C43E" w14:textId="030E3400" w:rsidR="00AE3EBD" w:rsidRPr="00DC14D9" w:rsidRDefault="00F7687C" w:rsidP="00DC14D9">
          <w:pPr>
            <w:pStyle w:val="Heading1"/>
            <w:numPr>
              <w:ilvl w:val="0"/>
              <w:numId w:val="0"/>
            </w:numPr>
          </w:pPr>
          <w:r w:rsidRPr="00DC14D9">
            <w:t>References</w:t>
          </w:r>
          <w:bookmarkEnd w:id="22"/>
        </w:p>
        <w:p w14:paraId="17206A23" w14:textId="46028EEB" w:rsidR="00043554" w:rsidRPr="00DC14D9" w:rsidRDefault="00610BC5" w:rsidP="00AE3EBD">
          <w:pPr>
            <w:spacing w:line="240" w:lineRule="auto"/>
            <w:ind w:left="720" w:hanging="720"/>
          </w:pPr>
          <w:r w:rsidRPr="00DC14D9">
            <w:t>[1]</w:t>
          </w:r>
          <w:r w:rsidR="007B5651" w:rsidRPr="00DC14D9">
            <w:t xml:space="preserve"> </w:t>
          </w:r>
          <w:r w:rsidR="00AE3EBD" w:rsidRPr="00DC14D9">
            <w:t xml:space="preserve">      </w:t>
          </w:r>
          <w:r w:rsidR="00D43AC9" w:rsidRPr="00DC14D9">
            <w:t xml:space="preserve">ONR, “Security Assessment Principles (SyAPs) for the Civil Nuclear Industry” [Online]. Available </w:t>
          </w:r>
          <w:hyperlink r:id="rId25" w:history="1">
            <w:r w:rsidR="00D43AC9" w:rsidRPr="00DC14D9">
              <w:rPr>
                <w:rStyle w:val="Hyperlink"/>
              </w:rPr>
              <w:t>https://www.onr.org.uk/syaps/security-assessment-principles.pdf</w:t>
            </w:r>
          </w:hyperlink>
          <w:r w:rsidR="00D43AC9" w:rsidRPr="00DC14D9">
            <w:t xml:space="preserve">    </w:t>
          </w:r>
        </w:p>
        <w:p w14:paraId="75AA7D9F" w14:textId="7BF12E90" w:rsidR="007B5651" w:rsidRPr="00DC14D9" w:rsidRDefault="00610BC5" w:rsidP="00D43AC9">
          <w:pPr>
            <w:spacing w:line="240" w:lineRule="auto"/>
            <w:ind w:left="720" w:hanging="720"/>
          </w:pPr>
          <w:r w:rsidRPr="00DC14D9">
            <w:t>[2]</w:t>
          </w:r>
          <w:r w:rsidR="00120A80" w:rsidRPr="00DC14D9">
            <w:t xml:space="preserve"> </w:t>
          </w:r>
          <w:r w:rsidR="00C84D6E" w:rsidRPr="00DC14D9">
            <w:t xml:space="preserve">      </w:t>
          </w:r>
          <w:r w:rsidR="00D43AC9" w:rsidRPr="00DC14D9">
            <w:t>H.M. Government, “The Nuclear Industries Security Regulations 2003 (NISR) (2003/403),” 2003.</w:t>
          </w:r>
          <w:r w:rsidR="00120A80" w:rsidRPr="00DC14D9">
            <w:t xml:space="preserve"> </w:t>
          </w:r>
        </w:p>
        <w:p w14:paraId="0F0F639F" w14:textId="37284B39" w:rsidR="00FF767D" w:rsidRPr="00DC14D9" w:rsidRDefault="00610BC5" w:rsidP="00C84D6E">
          <w:pPr>
            <w:pStyle w:val="Bibliography"/>
            <w:spacing w:line="240" w:lineRule="auto"/>
            <w:ind w:left="720" w:hanging="720"/>
          </w:pPr>
          <w:r w:rsidRPr="00DC14D9">
            <w:t>[3]</w:t>
          </w:r>
          <w:r w:rsidR="00FF767D" w:rsidRPr="00DC14D9">
            <w:t xml:space="preserve"> </w:t>
          </w:r>
          <w:r w:rsidR="00C84D6E" w:rsidRPr="00DC14D9">
            <w:t xml:space="preserve">      </w:t>
          </w:r>
          <w:r w:rsidR="00FF767D" w:rsidRPr="00DC14D9">
            <w:t xml:space="preserve">H.M. Government, “Government Functional Standard GovS 007: Security,” [Online]. Available: </w:t>
          </w:r>
          <w:hyperlink r:id="rId26" w:history="1">
            <w:r w:rsidR="00FF767D" w:rsidRPr="00DC14D9">
              <w:rPr>
                <w:rStyle w:val="Hyperlink"/>
              </w:rPr>
              <w:t>https://www.gov.uk/government/publications/government-functional-standard-govs-007-security</w:t>
            </w:r>
          </w:hyperlink>
          <w:r w:rsidR="00FF767D" w:rsidRPr="00DC14D9">
            <w:t xml:space="preserve"> </w:t>
          </w:r>
        </w:p>
        <w:p w14:paraId="7566BE04" w14:textId="223C9DF9" w:rsidR="00120A80" w:rsidRPr="00DC14D9" w:rsidRDefault="00610BC5" w:rsidP="00C84D6E">
          <w:pPr>
            <w:ind w:left="720" w:hanging="720"/>
          </w:pPr>
          <w:r w:rsidRPr="00DC14D9">
            <w:t>[4]</w:t>
          </w:r>
          <w:r w:rsidR="00D42C79" w:rsidRPr="00DC14D9">
            <w:t xml:space="preserve"> </w:t>
          </w:r>
          <w:r w:rsidR="00C84D6E" w:rsidRPr="00DC14D9">
            <w:t xml:space="preserve">      </w:t>
          </w:r>
          <w:r w:rsidR="00D42C79" w:rsidRPr="00DC14D9">
            <w:t xml:space="preserve">H.M. Government, "Personnel Security Strategy" [Online - requires gov.uk account]. Available: </w:t>
          </w:r>
          <w:hyperlink r:id="rId27" w:history="1">
            <w:r w:rsidR="00D42C79" w:rsidRPr="00DC14D9">
              <w:rPr>
                <w:rStyle w:val="Hyperlink"/>
              </w:rPr>
              <w:t>https://www.security.gov.uk/policy-and-guidance/strategy/</w:t>
            </w:r>
          </w:hyperlink>
          <w:r w:rsidR="00D42C79" w:rsidRPr="00DC14D9">
            <w:t xml:space="preserve"> </w:t>
          </w:r>
        </w:p>
        <w:p w14:paraId="508051D3" w14:textId="2F6D460E" w:rsidR="008D7739" w:rsidRPr="00DC14D9" w:rsidRDefault="00610BC5" w:rsidP="00C84D6E">
          <w:pPr>
            <w:pStyle w:val="Bibliography"/>
            <w:spacing w:line="240" w:lineRule="auto"/>
            <w:ind w:left="720" w:hanging="720"/>
          </w:pPr>
          <w:r w:rsidRPr="00DC14D9">
            <w:t>[5]</w:t>
          </w:r>
          <w:r w:rsidR="008D7739" w:rsidRPr="00DC14D9">
            <w:t xml:space="preserve"> </w:t>
          </w:r>
          <w:r w:rsidR="00C84D6E" w:rsidRPr="00DC14D9">
            <w:t xml:space="preserve">      </w:t>
          </w:r>
          <w:r w:rsidR="008D7739" w:rsidRPr="00DC14D9">
            <w:t xml:space="preserve">H.M. Government, "OFFICIAL-SENSITIVE Personnel Security Policy" </w:t>
          </w:r>
        </w:p>
        <w:p w14:paraId="532A1085" w14:textId="49356A97" w:rsidR="00285447" w:rsidRPr="00DC14D9" w:rsidRDefault="00610BC5" w:rsidP="00C84D6E">
          <w:pPr>
            <w:pStyle w:val="Bibliography"/>
            <w:spacing w:line="240" w:lineRule="auto"/>
            <w:ind w:left="720" w:hanging="720"/>
          </w:pPr>
          <w:r w:rsidRPr="00DC14D9">
            <w:t>[6]</w:t>
          </w:r>
          <w:r w:rsidR="00285447" w:rsidRPr="00DC14D9">
            <w:t xml:space="preserve"> </w:t>
          </w:r>
          <w:r w:rsidR="00C84D6E" w:rsidRPr="00DC14D9">
            <w:t xml:space="preserve">      </w:t>
          </w:r>
          <w:r w:rsidR="00285447" w:rsidRPr="00DC14D9">
            <w:t xml:space="preserve">H.M. Government, “HMG Baseline Personnel Security Standard,” [Online]. Available: </w:t>
          </w:r>
          <w:hyperlink r:id="rId28" w:history="1">
            <w:r w:rsidR="00285447" w:rsidRPr="00DC14D9">
              <w:rPr>
                <w:rStyle w:val="Hyperlink"/>
              </w:rPr>
              <w:t>https://assets.publishing.service.gov.uk/media/66e43017718edd817713175b/2024-06-27_-_FINAL_-_Baseline_Personnel_Security_Standard__BPSS__Policy_-_Version_7.0__PUBLISHED_28_JULY_2024___1_.pdf</w:t>
            </w:r>
          </w:hyperlink>
          <w:r w:rsidR="00285447" w:rsidRPr="00DC14D9">
            <w:t xml:space="preserve"> </w:t>
          </w:r>
        </w:p>
        <w:p w14:paraId="3EB71395" w14:textId="3CF9D796" w:rsidR="0052502F" w:rsidRPr="00DC14D9" w:rsidRDefault="00610BC5" w:rsidP="0052502F">
          <w:r w:rsidRPr="00DC14D9">
            <w:t>[7]</w:t>
          </w:r>
          <w:r w:rsidR="001326EC" w:rsidRPr="00DC14D9">
            <w:t xml:space="preserve"> </w:t>
          </w:r>
          <w:r w:rsidR="00C84D6E" w:rsidRPr="00DC14D9">
            <w:t xml:space="preserve">      </w:t>
          </w:r>
          <w:r w:rsidR="001326EC" w:rsidRPr="00DC14D9">
            <w:t>H.M.Government, "OFFICIAL-SENSITIVE Personnel Security Standard"</w:t>
          </w:r>
        </w:p>
        <w:p w14:paraId="2F56EAEE" w14:textId="6EEAA87A" w:rsidR="001326EC" w:rsidRPr="00DC14D9" w:rsidRDefault="00610BC5" w:rsidP="00C84D6E">
          <w:pPr>
            <w:ind w:left="720" w:hanging="720"/>
          </w:pPr>
          <w:r w:rsidRPr="00DC14D9">
            <w:t>[8]</w:t>
          </w:r>
          <w:r w:rsidR="008769C4" w:rsidRPr="00DC14D9">
            <w:t xml:space="preserve"> </w:t>
          </w:r>
          <w:r w:rsidR="00C84D6E" w:rsidRPr="00DC14D9">
            <w:t xml:space="preserve">      </w:t>
          </w:r>
          <w:r w:rsidR="008769C4" w:rsidRPr="00DC14D9">
            <w:t xml:space="preserve">ONR, “ONR-CNSS-POL-001 - NISR 2013 Classification Policy for the Civil Nuclear Industry”. [Online]. Available </w:t>
          </w:r>
          <w:hyperlink r:id="rId29" w:history="1">
            <w:r w:rsidR="008769C4" w:rsidRPr="00DC14D9">
              <w:rPr>
                <w:rStyle w:val="Hyperlink"/>
              </w:rPr>
              <w:t>https://www.onr.org.uk/publications/corporate-publications/other-corporate-publications/policy/classification-policy-for-the-civil-nuclear-industry/</w:t>
            </w:r>
          </w:hyperlink>
          <w:r w:rsidR="008769C4" w:rsidRPr="00DC14D9">
            <w:t xml:space="preserve"> </w:t>
          </w:r>
        </w:p>
        <w:p w14:paraId="435CE438" w14:textId="32884700" w:rsidR="000C5031" w:rsidRPr="00DC14D9" w:rsidRDefault="00610BC5" w:rsidP="00C84D6E">
          <w:pPr>
            <w:pStyle w:val="Bibliography"/>
            <w:spacing w:line="240" w:lineRule="auto"/>
            <w:ind w:left="720" w:hanging="720"/>
          </w:pPr>
          <w:r w:rsidRPr="00DC14D9">
            <w:t>[9]</w:t>
          </w:r>
          <w:r w:rsidR="000C5031" w:rsidRPr="00DC14D9">
            <w:t xml:space="preserve"> </w:t>
          </w:r>
          <w:r w:rsidR="00C84D6E" w:rsidRPr="00DC14D9">
            <w:t xml:space="preserve">    </w:t>
          </w:r>
          <w:r w:rsidRPr="00DC14D9">
            <w:t xml:space="preserve">  </w:t>
          </w:r>
          <w:r w:rsidR="000C5031" w:rsidRPr="00DC14D9">
            <w:t xml:space="preserve">IAEA, “Convention on the Physical Protection of Nuclear Material (CPPNM)”. [Online]. Available: </w:t>
          </w:r>
          <w:hyperlink r:id="rId30" w:history="1">
            <w:r w:rsidR="000C5031" w:rsidRPr="00DC14D9">
              <w:rPr>
                <w:rStyle w:val="Hyperlink"/>
              </w:rPr>
              <w:t>https://www.iaea.org/publications/documents/conventions/convention-physical-protection-nuclear-material</w:t>
            </w:r>
          </w:hyperlink>
          <w:r w:rsidR="000C5031" w:rsidRPr="00DC14D9">
            <w:t xml:space="preserve">  </w:t>
          </w:r>
        </w:p>
        <w:p w14:paraId="3351ADB7" w14:textId="783C9ED1" w:rsidR="008769C4" w:rsidRPr="00DC14D9" w:rsidRDefault="00610BC5" w:rsidP="00C84D6E">
          <w:pPr>
            <w:ind w:left="720" w:hanging="720"/>
          </w:pPr>
          <w:r w:rsidRPr="00DC14D9">
            <w:t>[10]</w:t>
          </w:r>
          <w:r w:rsidR="00BE6D35" w:rsidRPr="00DC14D9">
            <w:t xml:space="preserve"> </w:t>
          </w:r>
          <w:r w:rsidR="00C84D6E" w:rsidRPr="00DC14D9">
            <w:t xml:space="preserve">    </w:t>
          </w:r>
          <w:r w:rsidR="00BE6D35" w:rsidRPr="00DC14D9">
            <w:t xml:space="preserve">IAEA, “Nuclear Security Series No. 20. Objective and Essential Elements of a State’s Nuclear Security Regime”.[Online]. Available </w:t>
          </w:r>
          <w:hyperlink r:id="rId31" w:history="1">
            <w:r w:rsidR="00BE6D35" w:rsidRPr="00DC14D9">
              <w:rPr>
                <w:rStyle w:val="Hyperlink"/>
              </w:rPr>
              <w:t>https://www.iaea.org/publications/10353/objective-and-essential-elements-of-a-states-nuclear-security-regime</w:t>
            </w:r>
          </w:hyperlink>
          <w:r w:rsidR="00BE6D35" w:rsidRPr="00DC14D9">
            <w:t xml:space="preserve"> </w:t>
          </w:r>
        </w:p>
        <w:p w14:paraId="00821E43" w14:textId="193F3F92" w:rsidR="00BE6D35" w:rsidRPr="00DC14D9" w:rsidRDefault="00610BC5" w:rsidP="00C84D6E">
          <w:pPr>
            <w:ind w:left="720" w:hanging="720"/>
          </w:pPr>
          <w:r w:rsidRPr="00DC14D9">
            <w:t>[11]</w:t>
          </w:r>
          <w:r w:rsidR="00C84D6E" w:rsidRPr="00DC14D9">
            <w:t xml:space="preserve">     IAEA, “Nuclear Security Series No. 13. Nuclear Security Recommendations on Physical Protection of Nuclear Material and Nuclear Facilities (INFCIRC/225/Revision 5),” 2011. [Online]. Available </w:t>
          </w:r>
          <w:hyperlink r:id="rId32" w:history="1">
            <w:r w:rsidR="00C84D6E" w:rsidRPr="00DC14D9">
              <w:rPr>
                <w:rStyle w:val="Hyperlink"/>
              </w:rPr>
              <w:t>https://www-pub.iaea.org/MTCD/Publications/PDF/Pub1481_web.pdf</w:t>
            </w:r>
          </w:hyperlink>
          <w:r w:rsidR="00C84D6E" w:rsidRPr="00DC14D9">
            <w:t xml:space="preserve"> </w:t>
          </w:r>
        </w:p>
        <w:p w14:paraId="3C7F49DF" w14:textId="2168CB5F" w:rsidR="00A8590A" w:rsidRPr="00DC14D9" w:rsidRDefault="00610BC5" w:rsidP="004D52DB">
          <w:pPr>
            <w:pStyle w:val="Bibliography"/>
            <w:spacing w:line="240" w:lineRule="auto"/>
            <w:ind w:left="720" w:hanging="720"/>
          </w:pPr>
          <w:r w:rsidRPr="00DC14D9">
            <w:t>[12]</w:t>
          </w:r>
          <w:r w:rsidR="00A8590A" w:rsidRPr="00DC14D9">
            <w:t xml:space="preserve"> </w:t>
          </w:r>
          <w:r w:rsidR="004D52DB" w:rsidRPr="00DC14D9">
            <w:t xml:space="preserve">    </w:t>
          </w:r>
          <w:r w:rsidR="00A8590A" w:rsidRPr="00DC14D9">
            <w:t xml:space="preserve">IAEA, “Nuclear Security Series No. 8-G (Rev 1)- Preventive and Protective Measures against Insider Threats” [Online]. Available: </w:t>
          </w:r>
          <w:hyperlink r:id="rId33" w:history="1">
            <w:r w:rsidR="00A8590A" w:rsidRPr="00DC14D9">
              <w:rPr>
                <w:rStyle w:val="Hyperlink"/>
              </w:rPr>
              <w:t>https://www-pub.iaea.org/MTCD/Publications/PDF/PUB1858_web.pdf</w:t>
            </w:r>
          </w:hyperlink>
          <w:r w:rsidR="00A8590A" w:rsidRPr="00DC14D9">
            <w:t xml:space="preserve"> </w:t>
          </w:r>
        </w:p>
        <w:p w14:paraId="2FA974C0" w14:textId="05C0A1DD" w:rsidR="00576D72" w:rsidRPr="00DC14D9" w:rsidRDefault="00610BC5" w:rsidP="004D52DB">
          <w:pPr>
            <w:pStyle w:val="Bibliography"/>
            <w:spacing w:line="240" w:lineRule="auto"/>
            <w:ind w:left="720" w:hanging="720"/>
          </w:pPr>
          <w:r w:rsidRPr="00DC14D9">
            <w:lastRenderedPageBreak/>
            <w:t>[13]</w:t>
          </w:r>
          <w:r w:rsidR="00576D72" w:rsidRPr="00DC14D9">
            <w:t xml:space="preserve"> </w:t>
          </w:r>
          <w:r w:rsidR="004D52DB" w:rsidRPr="00DC14D9">
            <w:t xml:space="preserve">    </w:t>
          </w:r>
          <w:r w:rsidR="00576D72" w:rsidRPr="00DC14D9">
            <w:t xml:space="preserve">IAEA, “Nuclear Security Series No. 7 - Nuclear Security Culture,” 2008. [Online]. Available: </w:t>
          </w:r>
          <w:hyperlink r:id="rId34" w:history="1">
            <w:r w:rsidR="00576D72" w:rsidRPr="00DC14D9">
              <w:rPr>
                <w:rStyle w:val="Hyperlink"/>
              </w:rPr>
              <w:t>https://www-pub.iaea.org/MTCD/publications/PDF/Pub1347_web.pdf</w:t>
            </w:r>
          </w:hyperlink>
          <w:r w:rsidR="00576D72" w:rsidRPr="00DC14D9">
            <w:t xml:space="preserve"> </w:t>
          </w:r>
        </w:p>
        <w:p w14:paraId="3ADD3FD9" w14:textId="23F2E95D" w:rsidR="00576D72" w:rsidRPr="00DC14D9" w:rsidRDefault="00610BC5" w:rsidP="004D52DB">
          <w:pPr>
            <w:ind w:left="720" w:hanging="720"/>
          </w:pPr>
          <w:r w:rsidRPr="00DC14D9">
            <w:t>[14]</w:t>
          </w:r>
          <w:r w:rsidR="00244016" w:rsidRPr="00DC14D9">
            <w:t xml:space="preserve"> </w:t>
          </w:r>
          <w:r w:rsidR="004D52DB" w:rsidRPr="00DC14D9">
            <w:t xml:space="preserve">    </w:t>
          </w:r>
          <w:r w:rsidR="00244016" w:rsidRPr="00DC14D9">
            <w:t xml:space="preserve">H.M. Government, “HMG Personnel Security Controls,” January 2022. [Online]. Available: </w:t>
          </w:r>
          <w:hyperlink r:id="rId35" w:history="1">
            <w:r w:rsidR="00244016" w:rsidRPr="00DC14D9">
              <w:rPr>
                <w:rStyle w:val="Hyperlink"/>
              </w:rPr>
              <w:t>https://assets.publishing.service.gov.uk/government/uploads/system/uploads/attachment_data/file/1043588/HMG-Personnel-Security-Controls-V5-January-2022.pdf</w:t>
            </w:r>
          </w:hyperlink>
          <w:r w:rsidR="00244016" w:rsidRPr="00DC14D9">
            <w:t xml:space="preserve"> </w:t>
          </w:r>
        </w:p>
        <w:p w14:paraId="63865F19" w14:textId="40345D1B" w:rsidR="00011772" w:rsidRPr="00DC14D9" w:rsidRDefault="00610BC5" w:rsidP="004D52DB">
          <w:pPr>
            <w:pStyle w:val="Bibliography"/>
            <w:spacing w:line="240" w:lineRule="auto"/>
            <w:ind w:left="720" w:hanging="720"/>
          </w:pPr>
          <w:r w:rsidRPr="00DC14D9">
            <w:t>[15]</w:t>
          </w:r>
          <w:r w:rsidR="00011772" w:rsidRPr="00DC14D9">
            <w:t xml:space="preserve"> </w:t>
          </w:r>
          <w:r w:rsidR="004D52DB" w:rsidRPr="00DC14D9">
            <w:t xml:space="preserve">    </w:t>
          </w:r>
          <w:r w:rsidR="00011772" w:rsidRPr="00DC14D9">
            <w:t xml:space="preserve">ONR, “TAG-8.2 - Pre-employment Screening and National Security Vetting”.[Online]. Available: </w:t>
          </w:r>
          <w:hyperlink r:id="rId36" w:history="1">
            <w:r w:rsidR="000327CE" w:rsidRPr="00DC14D9">
              <w:rPr>
                <w:rStyle w:val="Hyperlink"/>
              </w:rPr>
              <w:t>https://www.onr.org.uk/publications/publication-search/?type=nuclearSecurityTAGsPublication</w:t>
            </w:r>
          </w:hyperlink>
          <w:r w:rsidR="000327CE" w:rsidRPr="00DC14D9">
            <w:t xml:space="preserve"> </w:t>
          </w:r>
          <w:r w:rsidR="00011772" w:rsidRPr="00DC14D9">
            <w:t xml:space="preserve"> </w:t>
          </w:r>
        </w:p>
        <w:p w14:paraId="22EF07A0" w14:textId="197CDBCA" w:rsidR="00011772" w:rsidRPr="00DC14D9" w:rsidRDefault="00610BC5" w:rsidP="004D52DB">
          <w:pPr>
            <w:ind w:left="720" w:hanging="720"/>
          </w:pPr>
          <w:r w:rsidRPr="00DC14D9">
            <w:t>[16]</w:t>
          </w:r>
          <w:r w:rsidR="00B172FC" w:rsidRPr="00DC14D9">
            <w:t xml:space="preserve"> </w:t>
          </w:r>
          <w:r w:rsidR="004D52DB" w:rsidRPr="00DC14D9">
            <w:t xml:space="preserve">    </w:t>
          </w:r>
          <w:r w:rsidR="00B172FC" w:rsidRPr="00DC14D9">
            <w:t xml:space="preserve">H.M.Government, "National Security Vetting - what checks are involved". [Online]. Available: </w:t>
          </w:r>
          <w:hyperlink r:id="rId37" w:history="1">
            <w:r w:rsidR="00B172FC" w:rsidRPr="00DC14D9">
              <w:rPr>
                <w:rStyle w:val="Hyperlink"/>
              </w:rPr>
              <w:t>https://www.gov.uk/government/publications/united-kingdom-security-vetting-clearance-levels/national-security-vetting-clearance-levels</w:t>
            </w:r>
          </w:hyperlink>
          <w:r w:rsidR="00B172FC" w:rsidRPr="00DC14D9">
            <w:t xml:space="preserve"> </w:t>
          </w:r>
        </w:p>
        <w:p w14:paraId="1C887FF6" w14:textId="6FE39981" w:rsidR="00495426" w:rsidRPr="00DC14D9" w:rsidRDefault="00610BC5" w:rsidP="004D52DB">
          <w:pPr>
            <w:pStyle w:val="Bibliography"/>
            <w:spacing w:line="240" w:lineRule="auto"/>
            <w:ind w:left="720" w:hanging="720"/>
          </w:pPr>
          <w:r w:rsidRPr="00DC14D9">
            <w:t>[17]</w:t>
          </w:r>
          <w:r w:rsidR="00495426" w:rsidRPr="00DC14D9">
            <w:t xml:space="preserve"> </w:t>
          </w:r>
          <w:r w:rsidR="004D52DB" w:rsidRPr="00DC14D9">
            <w:t xml:space="preserve">    </w:t>
          </w:r>
          <w:r w:rsidR="00495426" w:rsidRPr="00DC14D9">
            <w:t xml:space="preserve">NPSA, “Personnel &amp; People Security,” August 2021. [Online]. Available: </w:t>
          </w:r>
          <w:hyperlink r:id="rId38" w:history="1">
            <w:r w:rsidR="00495426" w:rsidRPr="00DC14D9">
              <w:rPr>
                <w:rStyle w:val="Hyperlink"/>
              </w:rPr>
              <w:t>https://www.npsa.gov.uk/personnel-and-people-security</w:t>
            </w:r>
          </w:hyperlink>
          <w:r w:rsidR="00495426" w:rsidRPr="00DC14D9">
            <w:t xml:space="preserve"> </w:t>
          </w:r>
        </w:p>
        <w:p w14:paraId="0351F83E" w14:textId="4B7BDB44" w:rsidR="004D52DB" w:rsidRPr="00DC14D9" w:rsidRDefault="00610BC5" w:rsidP="004D52DB">
          <w:pPr>
            <w:ind w:left="720" w:hanging="720"/>
          </w:pPr>
          <w:r w:rsidRPr="00DC14D9">
            <w:t>[18]</w:t>
          </w:r>
          <w:r w:rsidR="004D52DB" w:rsidRPr="00DC14D9">
            <w:t xml:space="preserve">     Police UK "Services and Information" [Online] </w:t>
          </w:r>
          <w:hyperlink r:id="rId39" w:history="1">
            <w:r w:rsidR="004D52DB" w:rsidRPr="00DC14D9">
              <w:rPr>
                <w:rStyle w:val="Hyperlink"/>
              </w:rPr>
              <w:t>https://www.police.uk/pu/services-information/</w:t>
            </w:r>
          </w:hyperlink>
          <w:r w:rsidR="004D52DB" w:rsidRPr="00DC14D9">
            <w:t xml:space="preserve"> </w:t>
          </w:r>
        </w:p>
        <w:p w14:paraId="3C9CA9CD" w14:textId="66DD62BE" w:rsidR="004122AE" w:rsidRPr="00DC14D9" w:rsidRDefault="00610BC5" w:rsidP="004122AE">
          <w:pPr>
            <w:ind w:left="720" w:hanging="720"/>
          </w:pPr>
          <w:r w:rsidRPr="00DC14D9">
            <w:t>[19]</w:t>
          </w:r>
          <w:r w:rsidR="004D52DB" w:rsidRPr="00DC14D9">
            <w:t xml:space="preserve">   </w:t>
          </w:r>
          <w:r w:rsidR="004122AE" w:rsidRPr="00DC14D9">
            <w:t xml:space="preserve">  Gov.UK "Guidance on examining identity documents" [Online] </w:t>
          </w:r>
          <w:hyperlink r:id="rId40" w:history="1">
            <w:r w:rsidR="004122AE" w:rsidRPr="00DC14D9">
              <w:rPr>
                <w:rStyle w:val="Hyperlink"/>
              </w:rPr>
              <w:t>https://www.gov.uk/government/publications/recognising-fraudulent-identity-documents/guidance-on-examining-identity-documents-accessible</w:t>
            </w:r>
          </w:hyperlink>
          <w:r w:rsidR="004122AE" w:rsidRPr="00DC14D9">
            <w:t xml:space="preserve"> </w:t>
          </w:r>
        </w:p>
        <w:p w14:paraId="2EC01626" w14:textId="2AA9DBBC" w:rsidR="004D52DB" w:rsidRPr="00DC14D9" w:rsidRDefault="00610BC5" w:rsidP="00610BC5">
          <w:pPr>
            <w:ind w:left="720" w:hanging="720"/>
          </w:pPr>
          <w:r w:rsidRPr="00DC14D9">
            <w:t>[20]</w:t>
          </w:r>
          <w:r w:rsidR="00D15F97" w:rsidRPr="00DC14D9">
            <w:t xml:space="preserve"> </w:t>
          </w:r>
          <w:r w:rsidRPr="00DC14D9">
            <w:t xml:space="preserve">    </w:t>
          </w:r>
          <w:r w:rsidR="00D15F97" w:rsidRPr="00DC14D9">
            <w:t xml:space="preserve">H.M Government "Change in Personal Circumstances" [Online]. Available: </w:t>
          </w:r>
          <w:hyperlink r:id="rId41" w:history="1">
            <w:r w:rsidR="00032714" w:rsidRPr="00DC14D9">
              <w:rPr>
                <w:rStyle w:val="Hyperlink"/>
              </w:rPr>
              <w:t>https://www.gov.uk/government/publications/change-of-personal-circumstances</w:t>
            </w:r>
          </w:hyperlink>
          <w:r w:rsidR="00032714" w:rsidRPr="00DC14D9">
            <w:t xml:space="preserve"> </w:t>
          </w:r>
          <w:r w:rsidR="00D15F97" w:rsidRPr="00DC14D9">
            <w:t xml:space="preserve">or directly through the </w:t>
          </w:r>
          <w:hyperlink r:id="rId42" w:history="1">
            <w:r w:rsidR="00D15F97" w:rsidRPr="00DC14D9">
              <w:rPr>
                <w:rStyle w:val="Hyperlink"/>
                <w:color w:val="auto"/>
                <w:u w:val="none"/>
              </w:rPr>
              <w:t>National Security Vetting Portal</w:t>
            </w:r>
            <w:r w:rsidR="00D15F97" w:rsidRPr="00DC14D9">
              <w:rPr>
                <w:rStyle w:val="Hyperlink"/>
              </w:rPr>
              <w:t xml:space="preserve"> </w:t>
            </w:r>
          </w:hyperlink>
          <w:r w:rsidR="00D15F97" w:rsidRPr="00DC14D9">
            <w:t xml:space="preserve"> [Online], Available; </w:t>
          </w:r>
          <w:hyperlink r:id="rId43" w:history="1">
            <w:r w:rsidR="00D15F97" w:rsidRPr="00DC14D9">
              <w:rPr>
                <w:rStyle w:val="Hyperlink"/>
              </w:rPr>
              <w:t>https://nsv.mod.uk/CPCCreate.aspx</w:t>
            </w:r>
          </w:hyperlink>
          <w:r w:rsidR="00D15F97" w:rsidRPr="00DC14D9">
            <w:t xml:space="preserve"> </w:t>
          </w:r>
        </w:p>
        <w:p w14:paraId="14A51E47" w14:textId="613709CA" w:rsidR="00D15F97" w:rsidRPr="00DC14D9" w:rsidRDefault="00610BC5" w:rsidP="00610BC5">
          <w:pPr>
            <w:ind w:left="720" w:hanging="720"/>
          </w:pPr>
          <w:r w:rsidRPr="00DC14D9">
            <w:t xml:space="preserve">[21]    </w:t>
          </w:r>
          <w:r w:rsidR="00D91E6F" w:rsidRPr="00DC14D9">
            <w:t>GMC, “Confidentiality: Good practice in handling patient information,” January</w:t>
          </w:r>
          <w:r w:rsidRPr="00DC14D9">
            <w:t xml:space="preserve"> </w:t>
          </w:r>
          <w:r w:rsidR="00D91E6F" w:rsidRPr="00DC14D9">
            <w:t xml:space="preserve">2017. [Online]. Available: </w:t>
          </w:r>
          <w:hyperlink r:id="rId44" w:history="1">
            <w:r w:rsidR="00D91E6F" w:rsidRPr="00DC14D9">
              <w:rPr>
                <w:rStyle w:val="Hyperlink"/>
              </w:rPr>
              <w:t>https://www.gmc-uk.org/-/media/documents/gmc-guidance-for-doctors---confidentiality-good-practice-in-handling-patient-information----70080105.pdf</w:t>
            </w:r>
          </w:hyperlink>
          <w:r w:rsidR="00D91E6F" w:rsidRPr="00DC14D9">
            <w:t xml:space="preserve"> </w:t>
          </w:r>
        </w:p>
        <w:p w14:paraId="6305BC39" w14:textId="55C63C7F" w:rsidR="00D42C79" w:rsidRPr="00DC14D9" w:rsidRDefault="00610BC5" w:rsidP="00610BC5">
          <w:pPr>
            <w:pStyle w:val="Bibliography"/>
            <w:spacing w:line="240" w:lineRule="auto"/>
            <w:ind w:left="720" w:hanging="720"/>
          </w:pPr>
          <w:r w:rsidRPr="00DC14D9">
            <w:t xml:space="preserve">[22]     NMC, “The Code: Professional standards of practice and behaviours for nurses, midwives and nursing associaties,” January 2015. [Online]. Available: </w:t>
          </w:r>
          <w:hyperlink r:id="rId45" w:history="1">
            <w:r w:rsidRPr="00DC14D9">
              <w:rPr>
                <w:rStyle w:val="Hyperlink"/>
              </w:rPr>
              <w:t>https://www.nmc.org.uk/globalassets/sitedocuments/nmc-publications/nmc-code.pdf</w:t>
            </w:r>
          </w:hyperlink>
          <w:r w:rsidRPr="00DC14D9">
            <w:t xml:space="preserve"> </w:t>
          </w:r>
        </w:p>
        <w:p w14:paraId="1B546A6C" w14:textId="77777777" w:rsidR="00EF2B65" w:rsidRPr="00DC14D9" w:rsidRDefault="00EF2B65" w:rsidP="00EF2B65"/>
        <w:p w14:paraId="1E1150E4" w14:textId="77777777" w:rsidR="00EF2B65" w:rsidRPr="00DC14D9" w:rsidRDefault="00EF2B65" w:rsidP="00EF2B65"/>
        <w:p w14:paraId="593B7826" w14:textId="77777777" w:rsidR="00F7687C" w:rsidRDefault="009D162E" w:rsidP="008264C0">
          <w:pPr>
            <w:tabs>
              <w:tab w:val="left" w:pos="1440"/>
            </w:tabs>
            <w:spacing w:line="240" w:lineRule="auto"/>
            <w:contextualSpacing/>
          </w:pPr>
        </w:p>
      </w:sdtContent>
    </w:sdt>
    <w:p w14:paraId="43393038" w14:textId="77777777" w:rsidR="00DC14D9" w:rsidRDefault="00DC14D9" w:rsidP="008264C0">
      <w:pPr>
        <w:tabs>
          <w:tab w:val="left" w:pos="1440"/>
        </w:tabs>
        <w:spacing w:line="240" w:lineRule="auto"/>
        <w:contextualSpacing/>
        <w:sectPr w:rsidR="00DC14D9" w:rsidSect="000B2BCD">
          <w:pgSz w:w="11906" w:h="16838" w:code="9"/>
          <w:pgMar w:top="1440" w:right="1440" w:bottom="1440" w:left="1440" w:header="397" w:footer="397" w:gutter="0"/>
          <w:cols w:space="312"/>
          <w:docGrid w:linePitch="360"/>
        </w:sectPr>
      </w:pPr>
    </w:p>
    <w:p w14:paraId="03FB9ADB" w14:textId="77777777" w:rsidR="00DC14D9" w:rsidRPr="00DC14D9" w:rsidRDefault="00DC14D9" w:rsidP="00DC14D9">
      <w:pPr>
        <w:pStyle w:val="Heading1"/>
        <w:numPr>
          <w:ilvl w:val="0"/>
          <w:numId w:val="0"/>
        </w:numPr>
        <w:ind w:left="851" w:hanging="851"/>
      </w:pPr>
      <w:bookmarkStart w:id="23" w:name="_Toc89268373"/>
      <w:bookmarkStart w:id="24" w:name="_Toc199842612"/>
      <w:r w:rsidRPr="00DC14D9">
        <w:lastRenderedPageBreak/>
        <w:t>Abbreviations</w:t>
      </w:r>
      <w:bookmarkEnd w:id="23"/>
      <w:bookmarkEnd w:id="24"/>
    </w:p>
    <w:tbl>
      <w:tblPr>
        <w:tblW w:w="5000" w:type="pct"/>
        <w:tblCellMar>
          <w:top w:w="57" w:type="dxa"/>
          <w:left w:w="0" w:type="dxa"/>
          <w:bottom w:w="57" w:type="dxa"/>
          <w:right w:w="0" w:type="dxa"/>
        </w:tblCellMar>
        <w:tblLook w:val="0000" w:firstRow="0" w:lastRow="0" w:firstColumn="0" w:lastColumn="0" w:noHBand="0" w:noVBand="0"/>
      </w:tblPr>
      <w:tblGrid>
        <w:gridCol w:w="2000"/>
        <w:gridCol w:w="7026"/>
      </w:tblGrid>
      <w:tr w:rsidR="00DC14D9" w:rsidRPr="00DC14D9" w14:paraId="7C008633" w14:textId="77777777" w:rsidTr="00DC2F4F">
        <w:tc>
          <w:tcPr>
            <w:tcW w:w="1108" w:type="pct"/>
          </w:tcPr>
          <w:p w14:paraId="6670741C" w14:textId="77777777" w:rsidR="00DC14D9" w:rsidRPr="00DC14D9" w:rsidRDefault="00DC14D9" w:rsidP="00DC2F4F">
            <w:pPr>
              <w:spacing w:after="0" w:line="240" w:lineRule="auto"/>
            </w:pPr>
            <w:r w:rsidRPr="00DC14D9">
              <w:t>AIR</w:t>
            </w:r>
          </w:p>
        </w:tc>
        <w:tc>
          <w:tcPr>
            <w:tcW w:w="3892" w:type="pct"/>
          </w:tcPr>
          <w:p w14:paraId="03234AFD" w14:textId="77777777" w:rsidR="00DC14D9" w:rsidRPr="00DC14D9" w:rsidRDefault="00DC14D9" w:rsidP="00DC2F4F">
            <w:pPr>
              <w:spacing w:after="0" w:line="240" w:lineRule="auto"/>
            </w:pPr>
            <w:r w:rsidRPr="00DC14D9">
              <w:t>Aftercare Incident Report</w:t>
            </w:r>
          </w:p>
        </w:tc>
      </w:tr>
      <w:tr w:rsidR="00DC14D9" w:rsidRPr="00DC14D9" w14:paraId="77E10B48" w14:textId="77777777" w:rsidTr="00DC2F4F">
        <w:tc>
          <w:tcPr>
            <w:tcW w:w="1108" w:type="pct"/>
          </w:tcPr>
          <w:p w14:paraId="3B295EDF" w14:textId="77777777" w:rsidR="00DC14D9" w:rsidRPr="00DC14D9" w:rsidRDefault="00DC14D9" w:rsidP="00DC2F4F">
            <w:pPr>
              <w:spacing w:after="0" w:line="240" w:lineRule="auto"/>
            </w:pPr>
            <w:r w:rsidRPr="00DC14D9">
              <w:t>ALB</w:t>
            </w:r>
          </w:p>
        </w:tc>
        <w:tc>
          <w:tcPr>
            <w:tcW w:w="3892" w:type="pct"/>
          </w:tcPr>
          <w:p w14:paraId="3D2963A8" w14:textId="77777777" w:rsidR="00DC14D9" w:rsidRPr="00DC14D9" w:rsidRDefault="00DC14D9" w:rsidP="00DC2F4F">
            <w:pPr>
              <w:spacing w:after="0" w:line="240" w:lineRule="auto"/>
            </w:pPr>
            <w:r w:rsidRPr="00DC14D9">
              <w:t xml:space="preserve">Arm’s Length Bodies </w:t>
            </w:r>
          </w:p>
        </w:tc>
      </w:tr>
      <w:tr w:rsidR="00DC14D9" w:rsidRPr="00DC14D9" w14:paraId="75145D1E" w14:textId="77777777" w:rsidTr="00DC2F4F">
        <w:tc>
          <w:tcPr>
            <w:tcW w:w="1108" w:type="pct"/>
          </w:tcPr>
          <w:p w14:paraId="0F7AAE8A" w14:textId="77777777" w:rsidR="00DC14D9" w:rsidRPr="00DC14D9" w:rsidRDefault="00DC14D9" w:rsidP="00DC2F4F">
            <w:pPr>
              <w:spacing w:after="0" w:line="240" w:lineRule="auto"/>
            </w:pPr>
            <w:r w:rsidRPr="00DC14D9">
              <w:t>BPSS</w:t>
            </w:r>
          </w:p>
        </w:tc>
        <w:tc>
          <w:tcPr>
            <w:tcW w:w="3892" w:type="pct"/>
          </w:tcPr>
          <w:p w14:paraId="70868E77" w14:textId="77777777" w:rsidR="00DC14D9" w:rsidRPr="00DC14D9" w:rsidRDefault="00DC14D9" w:rsidP="00DC2F4F">
            <w:pPr>
              <w:spacing w:after="0" w:line="240" w:lineRule="auto"/>
            </w:pPr>
            <w:r w:rsidRPr="00DC14D9">
              <w:t>Baseline Personnel Security Standard</w:t>
            </w:r>
          </w:p>
        </w:tc>
      </w:tr>
      <w:tr w:rsidR="00DC14D9" w:rsidRPr="00DC14D9" w14:paraId="5E1215E9" w14:textId="77777777" w:rsidTr="00DC2F4F">
        <w:tc>
          <w:tcPr>
            <w:tcW w:w="1108" w:type="pct"/>
          </w:tcPr>
          <w:p w14:paraId="29454BB3" w14:textId="77777777" w:rsidR="00DC14D9" w:rsidRPr="00DC14D9" w:rsidRDefault="00DC14D9" w:rsidP="00DC2F4F">
            <w:pPr>
              <w:spacing w:after="0" w:line="240" w:lineRule="auto"/>
            </w:pPr>
            <w:r w:rsidRPr="00DC14D9">
              <w:t>CPPNM</w:t>
            </w:r>
          </w:p>
        </w:tc>
        <w:tc>
          <w:tcPr>
            <w:tcW w:w="3892" w:type="pct"/>
          </w:tcPr>
          <w:p w14:paraId="6275D8FC" w14:textId="77777777" w:rsidR="00DC14D9" w:rsidRPr="00DC14D9" w:rsidRDefault="00DC14D9" w:rsidP="00DC2F4F">
            <w:pPr>
              <w:spacing w:after="0" w:line="240" w:lineRule="auto"/>
            </w:pPr>
            <w:r w:rsidRPr="00DC14D9">
              <w:t>Convention on the Physical Protection of Nuclear Material</w:t>
            </w:r>
          </w:p>
        </w:tc>
      </w:tr>
      <w:tr w:rsidR="00DC14D9" w:rsidRPr="00DC14D9" w14:paraId="28EC2FF4" w14:textId="77777777" w:rsidTr="00DC2F4F">
        <w:tc>
          <w:tcPr>
            <w:tcW w:w="1108" w:type="pct"/>
          </w:tcPr>
          <w:p w14:paraId="76DF67BA" w14:textId="77777777" w:rsidR="00DC14D9" w:rsidRPr="00DC14D9" w:rsidRDefault="00DC14D9" w:rsidP="00DC2F4F">
            <w:pPr>
              <w:spacing w:after="0" w:line="240" w:lineRule="auto"/>
            </w:pPr>
            <w:r w:rsidRPr="00DC14D9">
              <w:t>CS&amp;IA</w:t>
            </w:r>
          </w:p>
        </w:tc>
        <w:tc>
          <w:tcPr>
            <w:tcW w:w="3892" w:type="pct"/>
          </w:tcPr>
          <w:p w14:paraId="739B53D6" w14:textId="77777777" w:rsidR="00DC14D9" w:rsidRPr="00DC14D9" w:rsidRDefault="00DC14D9" w:rsidP="00DC2F4F">
            <w:pPr>
              <w:spacing w:after="0" w:line="240" w:lineRule="auto"/>
            </w:pPr>
            <w:r w:rsidRPr="00DC14D9">
              <w:t>Cyber Security and Information Assurance</w:t>
            </w:r>
          </w:p>
        </w:tc>
      </w:tr>
      <w:tr w:rsidR="00DC14D9" w:rsidRPr="00DC14D9" w14:paraId="593E39E2" w14:textId="77777777" w:rsidTr="00DC2F4F">
        <w:tc>
          <w:tcPr>
            <w:tcW w:w="1108" w:type="pct"/>
          </w:tcPr>
          <w:p w14:paraId="07F87D2F" w14:textId="77777777" w:rsidR="00DC14D9" w:rsidRPr="00DC14D9" w:rsidRDefault="00DC14D9" w:rsidP="00DC2F4F">
            <w:pPr>
              <w:spacing w:after="0" w:line="240" w:lineRule="auto"/>
            </w:pPr>
            <w:r w:rsidRPr="00DC14D9">
              <w:t>FSyP</w:t>
            </w:r>
          </w:p>
        </w:tc>
        <w:tc>
          <w:tcPr>
            <w:tcW w:w="3892" w:type="pct"/>
          </w:tcPr>
          <w:p w14:paraId="62E729DF" w14:textId="77777777" w:rsidR="00DC14D9" w:rsidRPr="00DC14D9" w:rsidRDefault="00DC14D9" w:rsidP="00DC2F4F">
            <w:pPr>
              <w:spacing w:after="0" w:line="240" w:lineRule="auto"/>
            </w:pPr>
            <w:r w:rsidRPr="00DC14D9">
              <w:t>Fundamental Security Principle</w:t>
            </w:r>
          </w:p>
        </w:tc>
      </w:tr>
      <w:tr w:rsidR="00DC14D9" w:rsidRPr="00DC14D9" w14:paraId="1D8F6841" w14:textId="77777777" w:rsidTr="00DC2F4F">
        <w:tc>
          <w:tcPr>
            <w:tcW w:w="1108" w:type="pct"/>
          </w:tcPr>
          <w:p w14:paraId="433F8631" w14:textId="77777777" w:rsidR="00DC14D9" w:rsidRPr="00DC14D9" w:rsidRDefault="00DC14D9" w:rsidP="00DC2F4F">
            <w:pPr>
              <w:spacing w:after="0" w:line="240" w:lineRule="auto"/>
            </w:pPr>
            <w:r w:rsidRPr="00DC14D9">
              <w:t>GFS</w:t>
            </w:r>
          </w:p>
        </w:tc>
        <w:tc>
          <w:tcPr>
            <w:tcW w:w="3892" w:type="pct"/>
          </w:tcPr>
          <w:p w14:paraId="770BDFA3" w14:textId="77777777" w:rsidR="00DC14D9" w:rsidRPr="00DC14D9" w:rsidRDefault="00DC14D9" w:rsidP="00DC2F4F">
            <w:pPr>
              <w:spacing w:after="0" w:line="240" w:lineRule="auto"/>
            </w:pPr>
            <w:r w:rsidRPr="00DC14D9">
              <w:t xml:space="preserve">Government Functional Standard </w:t>
            </w:r>
          </w:p>
        </w:tc>
      </w:tr>
      <w:tr w:rsidR="00DC14D9" w:rsidRPr="00DC14D9" w14:paraId="1B0DB35F" w14:textId="77777777" w:rsidTr="00DC2F4F">
        <w:tc>
          <w:tcPr>
            <w:tcW w:w="1108" w:type="pct"/>
          </w:tcPr>
          <w:p w14:paraId="219F38CB" w14:textId="77777777" w:rsidR="00DC14D9" w:rsidRPr="00DC14D9" w:rsidRDefault="00DC14D9" w:rsidP="00DC2F4F">
            <w:pPr>
              <w:spacing w:after="0" w:line="240" w:lineRule="auto"/>
            </w:pPr>
            <w:r w:rsidRPr="00DC14D9">
              <w:t>GSS</w:t>
            </w:r>
          </w:p>
        </w:tc>
        <w:tc>
          <w:tcPr>
            <w:tcW w:w="3892" w:type="pct"/>
          </w:tcPr>
          <w:p w14:paraId="7452798B" w14:textId="77777777" w:rsidR="00DC14D9" w:rsidRPr="00DC14D9" w:rsidRDefault="00DC14D9" w:rsidP="00DC2F4F">
            <w:pPr>
              <w:spacing w:after="0" w:line="240" w:lineRule="auto"/>
            </w:pPr>
            <w:r w:rsidRPr="00DC14D9">
              <w:t xml:space="preserve">Government Security Series </w:t>
            </w:r>
          </w:p>
        </w:tc>
      </w:tr>
      <w:tr w:rsidR="00DC14D9" w:rsidRPr="00DC14D9" w14:paraId="5D001190" w14:textId="77777777" w:rsidTr="00DC2F4F">
        <w:tc>
          <w:tcPr>
            <w:tcW w:w="1108" w:type="pct"/>
          </w:tcPr>
          <w:p w14:paraId="77A7104F" w14:textId="77777777" w:rsidR="00DC14D9" w:rsidRPr="00DC14D9" w:rsidRDefault="00DC14D9" w:rsidP="00DC2F4F">
            <w:pPr>
              <w:spacing w:after="0" w:line="240" w:lineRule="auto"/>
            </w:pPr>
            <w:r w:rsidRPr="00DC14D9">
              <w:t xml:space="preserve">HMG </w:t>
            </w:r>
          </w:p>
        </w:tc>
        <w:tc>
          <w:tcPr>
            <w:tcW w:w="3892" w:type="pct"/>
          </w:tcPr>
          <w:p w14:paraId="5F29ADDE" w14:textId="77777777" w:rsidR="00DC14D9" w:rsidRPr="00DC14D9" w:rsidRDefault="00DC14D9" w:rsidP="00DC2F4F">
            <w:pPr>
              <w:spacing w:after="0" w:line="240" w:lineRule="auto"/>
            </w:pPr>
            <w:r w:rsidRPr="00DC14D9">
              <w:t xml:space="preserve">His Majesty’s Government </w:t>
            </w:r>
          </w:p>
        </w:tc>
      </w:tr>
      <w:tr w:rsidR="00DC14D9" w:rsidRPr="00DC14D9" w14:paraId="744ABF9A" w14:textId="77777777" w:rsidTr="00DC2F4F">
        <w:tc>
          <w:tcPr>
            <w:tcW w:w="1108" w:type="pct"/>
          </w:tcPr>
          <w:p w14:paraId="66AE9B13" w14:textId="77777777" w:rsidR="00DC14D9" w:rsidRPr="00DC14D9" w:rsidRDefault="00DC14D9" w:rsidP="00DC2F4F">
            <w:pPr>
              <w:spacing w:after="0" w:line="240" w:lineRule="auto"/>
            </w:pPr>
            <w:r w:rsidRPr="00DC14D9">
              <w:t>HR</w:t>
            </w:r>
          </w:p>
        </w:tc>
        <w:tc>
          <w:tcPr>
            <w:tcW w:w="3892" w:type="pct"/>
          </w:tcPr>
          <w:p w14:paraId="538018F8" w14:textId="77777777" w:rsidR="00DC14D9" w:rsidRPr="00DC14D9" w:rsidRDefault="00DC14D9" w:rsidP="00DC2F4F">
            <w:pPr>
              <w:spacing w:after="0" w:line="240" w:lineRule="auto"/>
            </w:pPr>
            <w:r w:rsidRPr="00DC14D9">
              <w:t>Human Resources</w:t>
            </w:r>
          </w:p>
        </w:tc>
      </w:tr>
      <w:tr w:rsidR="00DC14D9" w:rsidRPr="00DC14D9" w14:paraId="3A10D926" w14:textId="77777777" w:rsidTr="00DC2F4F">
        <w:tc>
          <w:tcPr>
            <w:tcW w:w="1108" w:type="pct"/>
          </w:tcPr>
          <w:p w14:paraId="72A56B28" w14:textId="77777777" w:rsidR="00DC14D9" w:rsidRPr="00DC14D9" w:rsidRDefault="00DC14D9" w:rsidP="00DC2F4F">
            <w:pPr>
              <w:spacing w:after="0" w:line="240" w:lineRule="auto"/>
            </w:pPr>
            <w:r w:rsidRPr="00DC14D9">
              <w:t>IAEA</w:t>
            </w:r>
          </w:p>
        </w:tc>
        <w:tc>
          <w:tcPr>
            <w:tcW w:w="3892" w:type="pct"/>
          </w:tcPr>
          <w:p w14:paraId="4F0CD33E" w14:textId="77777777" w:rsidR="00DC14D9" w:rsidRPr="00DC14D9" w:rsidRDefault="00DC14D9" w:rsidP="00DC2F4F">
            <w:pPr>
              <w:spacing w:after="0" w:line="240" w:lineRule="auto"/>
            </w:pPr>
            <w:r w:rsidRPr="00DC14D9">
              <w:t>International Atomic Energy Agency</w:t>
            </w:r>
          </w:p>
        </w:tc>
      </w:tr>
      <w:tr w:rsidR="00DC14D9" w:rsidRPr="00DC14D9" w14:paraId="6FE281B9" w14:textId="77777777" w:rsidTr="00DC2F4F">
        <w:tc>
          <w:tcPr>
            <w:tcW w:w="1108" w:type="pct"/>
          </w:tcPr>
          <w:p w14:paraId="336768AA" w14:textId="77777777" w:rsidR="00DC14D9" w:rsidRPr="00DC14D9" w:rsidRDefault="00DC14D9" w:rsidP="00DC2F4F">
            <w:pPr>
              <w:spacing w:after="0" w:line="240" w:lineRule="auto"/>
            </w:pPr>
            <w:r w:rsidRPr="00DC14D9">
              <w:t>NISR</w:t>
            </w:r>
          </w:p>
        </w:tc>
        <w:tc>
          <w:tcPr>
            <w:tcW w:w="3892" w:type="pct"/>
          </w:tcPr>
          <w:p w14:paraId="2126FDC7" w14:textId="77777777" w:rsidR="00DC14D9" w:rsidRPr="00DC14D9" w:rsidRDefault="00DC14D9" w:rsidP="00DC2F4F">
            <w:pPr>
              <w:spacing w:after="0" w:line="240" w:lineRule="auto"/>
            </w:pPr>
            <w:r w:rsidRPr="00DC14D9">
              <w:t>Nuclear Industries Security Regulations</w:t>
            </w:r>
          </w:p>
        </w:tc>
      </w:tr>
      <w:tr w:rsidR="00DC14D9" w:rsidRPr="00DC14D9" w14:paraId="36F0709F" w14:textId="77777777" w:rsidTr="00DC2F4F">
        <w:tc>
          <w:tcPr>
            <w:tcW w:w="1108" w:type="pct"/>
          </w:tcPr>
          <w:p w14:paraId="5F978C84" w14:textId="77777777" w:rsidR="00DC14D9" w:rsidRPr="00DC14D9" w:rsidRDefault="00DC14D9" w:rsidP="00DC2F4F">
            <w:pPr>
              <w:spacing w:after="0" w:line="240" w:lineRule="auto"/>
            </w:pPr>
            <w:r w:rsidRPr="00DC14D9">
              <w:t>NPSA</w:t>
            </w:r>
          </w:p>
        </w:tc>
        <w:tc>
          <w:tcPr>
            <w:tcW w:w="3892" w:type="pct"/>
          </w:tcPr>
          <w:p w14:paraId="53F69CF6" w14:textId="77777777" w:rsidR="00DC14D9" w:rsidRPr="00DC14D9" w:rsidRDefault="00DC14D9" w:rsidP="00DC2F4F">
            <w:pPr>
              <w:spacing w:after="0" w:line="240" w:lineRule="auto"/>
            </w:pPr>
            <w:r w:rsidRPr="00DC14D9">
              <w:t xml:space="preserve">National Protective Security Authority </w:t>
            </w:r>
          </w:p>
        </w:tc>
      </w:tr>
      <w:tr w:rsidR="00DC14D9" w:rsidRPr="00DC14D9" w14:paraId="456BA7EE" w14:textId="77777777" w:rsidTr="00DC2F4F">
        <w:tc>
          <w:tcPr>
            <w:tcW w:w="1108" w:type="pct"/>
          </w:tcPr>
          <w:p w14:paraId="411D42C7" w14:textId="77777777" w:rsidR="00DC14D9" w:rsidRPr="00DC14D9" w:rsidRDefault="00DC14D9" w:rsidP="00DC2F4F">
            <w:pPr>
              <w:spacing w:after="0" w:line="240" w:lineRule="auto"/>
            </w:pPr>
            <w:r w:rsidRPr="00DC14D9">
              <w:t>NSS</w:t>
            </w:r>
          </w:p>
        </w:tc>
        <w:tc>
          <w:tcPr>
            <w:tcW w:w="3892" w:type="pct"/>
          </w:tcPr>
          <w:p w14:paraId="1A979CEB" w14:textId="77777777" w:rsidR="00DC14D9" w:rsidRPr="00DC14D9" w:rsidRDefault="00DC14D9" w:rsidP="00DC2F4F">
            <w:pPr>
              <w:spacing w:after="0" w:line="240" w:lineRule="auto"/>
            </w:pPr>
            <w:r w:rsidRPr="00DC14D9">
              <w:t>Nuclear Security Series</w:t>
            </w:r>
          </w:p>
        </w:tc>
      </w:tr>
      <w:tr w:rsidR="00DC14D9" w:rsidRPr="00DC14D9" w14:paraId="2FF32412" w14:textId="77777777" w:rsidTr="00DC2F4F">
        <w:tc>
          <w:tcPr>
            <w:tcW w:w="1108" w:type="pct"/>
          </w:tcPr>
          <w:p w14:paraId="4E163704" w14:textId="77777777" w:rsidR="00DC14D9" w:rsidRPr="00DC14D9" w:rsidRDefault="00DC14D9" w:rsidP="00DC2F4F">
            <w:pPr>
              <w:spacing w:after="0" w:line="240" w:lineRule="auto"/>
            </w:pPr>
            <w:r w:rsidRPr="00DC14D9">
              <w:t>NSSP</w:t>
            </w:r>
          </w:p>
        </w:tc>
        <w:tc>
          <w:tcPr>
            <w:tcW w:w="3892" w:type="pct"/>
          </w:tcPr>
          <w:p w14:paraId="45498153" w14:textId="77777777" w:rsidR="00DC14D9" w:rsidRPr="00DC14D9" w:rsidRDefault="00DC14D9" w:rsidP="00DC2F4F">
            <w:pPr>
              <w:spacing w:after="0" w:line="240" w:lineRule="auto"/>
            </w:pPr>
            <w:r w:rsidRPr="00DC14D9">
              <w:t xml:space="preserve">Nuclear Site Security Plan </w:t>
            </w:r>
          </w:p>
        </w:tc>
      </w:tr>
      <w:tr w:rsidR="00DC14D9" w:rsidRPr="00DC14D9" w14:paraId="471D36A7" w14:textId="77777777" w:rsidTr="00DC2F4F">
        <w:tc>
          <w:tcPr>
            <w:tcW w:w="1108" w:type="pct"/>
          </w:tcPr>
          <w:p w14:paraId="1DBB94FE" w14:textId="77777777" w:rsidR="00DC14D9" w:rsidRPr="00DC14D9" w:rsidRDefault="00DC14D9" w:rsidP="00DC2F4F">
            <w:pPr>
              <w:spacing w:after="0" w:line="240" w:lineRule="auto"/>
            </w:pPr>
            <w:r w:rsidRPr="00DC14D9">
              <w:t>NSV</w:t>
            </w:r>
          </w:p>
        </w:tc>
        <w:tc>
          <w:tcPr>
            <w:tcW w:w="3892" w:type="pct"/>
          </w:tcPr>
          <w:p w14:paraId="404F8E91" w14:textId="77777777" w:rsidR="00DC14D9" w:rsidRPr="00DC14D9" w:rsidRDefault="00DC14D9" w:rsidP="00DC2F4F">
            <w:pPr>
              <w:spacing w:after="0" w:line="240" w:lineRule="auto"/>
            </w:pPr>
            <w:r w:rsidRPr="00DC14D9">
              <w:t>National Security Vetting</w:t>
            </w:r>
          </w:p>
        </w:tc>
      </w:tr>
      <w:tr w:rsidR="00DC14D9" w:rsidRPr="00DC14D9" w14:paraId="540CF107" w14:textId="77777777" w:rsidTr="00DC2F4F">
        <w:tc>
          <w:tcPr>
            <w:tcW w:w="1108" w:type="pct"/>
          </w:tcPr>
          <w:p w14:paraId="46C686AD" w14:textId="77777777" w:rsidR="00DC14D9" w:rsidRPr="00DC14D9" w:rsidRDefault="00DC14D9" w:rsidP="00DC2F4F">
            <w:pPr>
              <w:spacing w:after="0" w:line="240" w:lineRule="auto"/>
            </w:pPr>
            <w:r w:rsidRPr="00DC14D9">
              <w:t>NSVS</w:t>
            </w:r>
          </w:p>
        </w:tc>
        <w:tc>
          <w:tcPr>
            <w:tcW w:w="3892" w:type="pct"/>
          </w:tcPr>
          <w:p w14:paraId="492964CD" w14:textId="77777777" w:rsidR="00DC14D9" w:rsidRPr="00DC14D9" w:rsidRDefault="00DC14D9" w:rsidP="00DC2F4F">
            <w:pPr>
              <w:spacing w:after="0" w:line="240" w:lineRule="auto"/>
            </w:pPr>
            <w:r w:rsidRPr="00DC14D9">
              <w:t xml:space="preserve">National Security Vetting Solution </w:t>
            </w:r>
          </w:p>
        </w:tc>
      </w:tr>
      <w:tr w:rsidR="00DC14D9" w:rsidRPr="00DC14D9" w14:paraId="79ED0828" w14:textId="77777777" w:rsidTr="00DC2F4F">
        <w:tc>
          <w:tcPr>
            <w:tcW w:w="1108" w:type="pct"/>
          </w:tcPr>
          <w:p w14:paraId="0F876A3E" w14:textId="77777777" w:rsidR="00DC14D9" w:rsidRPr="00DC14D9" w:rsidRDefault="00DC14D9" w:rsidP="00DC2F4F">
            <w:pPr>
              <w:spacing w:after="0" w:line="240" w:lineRule="auto"/>
            </w:pPr>
            <w:r w:rsidRPr="00DC14D9">
              <w:t>NSyP</w:t>
            </w:r>
          </w:p>
        </w:tc>
        <w:tc>
          <w:tcPr>
            <w:tcW w:w="3892" w:type="pct"/>
          </w:tcPr>
          <w:p w14:paraId="5903980D" w14:textId="77777777" w:rsidR="00DC14D9" w:rsidRPr="00DC14D9" w:rsidRDefault="00DC14D9" w:rsidP="00DC2F4F">
            <w:pPr>
              <w:spacing w:after="0" w:line="240" w:lineRule="auto"/>
            </w:pPr>
            <w:r w:rsidRPr="00DC14D9">
              <w:t>Nuclear Security Policy</w:t>
            </w:r>
          </w:p>
        </w:tc>
      </w:tr>
      <w:tr w:rsidR="00DC14D9" w:rsidRPr="00DC14D9" w14:paraId="04639BE4" w14:textId="77777777" w:rsidTr="00DC2F4F">
        <w:tc>
          <w:tcPr>
            <w:tcW w:w="1108" w:type="pct"/>
          </w:tcPr>
          <w:p w14:paraId="155ED3C8" w14:textId="77777777" w:rsidR="00DC14D9" w:rsidRPr="00DC14D9" w:rsidRDefault="00DC14D9" w:rsidP="00DC2F4F">
            <w:pPr>
              <w:spacing w:after="0" w:line="240" w:lineRule="auto"/>
            </w:pPr>
            <w:r w:rsidRPr="00DC14D9">
              <w:t>OH</w:t>
            </w:r>
          </w:p>
        </w:tc>
        <w:tc>
          <w:tcPr>
            <w:tcW w:w="3892" w:type="pct"/>
          </w:tcPr>
          <w:p w14:paraId="71EF4CD6" w14:textId="77777777" w:rsidR="00DC14D9" w:rsidRPr="00DC14D9" w:rsidRDefault="00DC14D9" w:rsidP="00DC2F4F">
            <w:pPr>
              <w:spacing w:after="0" w:line="240" w:lineRule="auto"/>
            </w:pPr>
            <w:r w:rsidRPr="00DC14D9">
              <w:t>Occupational Health</w:t>
            </w:r>
          </w:p>
        </w:tc>
      </w:tr>
      <w:tr w:rsidR="00DC14D9" w:rsidRPr="00DC14D9" w14:paraId="44300464" w14:textId="77777777" w:rsidTr="00DC2F4F">
        <w:tc>
          <w:tcPr>
            <w:tcW w:w="1108" w:type="pct"/>
          </w:tcPr>
          <w:p w14:paraId="7C602DE6" w14:textId="77777777" w:rsidR="00DC14D9" w:rsidRPr="00DC14D9" w:rsidRDefault="00DC14D9" w:rsidP="00DC2F4F">
            <w:pPr>
              <w:spacing w:after="0" w:line="240" w:lineRule="auto"/>
            </w:pPr>
            <w:r w:rsidRPr="00DC14D9">
              <w:t>ONR</w:t>
            </w:r>
          </w:p>
        </w:tc>
        <w:tc>
          <w:tcPr>
            <w:tcW w:w="3892" w:type="pct"/>
          </w:tcPr>
          <w:p w14:paraId="10CDD9FA" w14:textId="77777777" w:rsidR="00DC14D9" w:rsidRPr="00DC14D9" w:rsidRDefault="00DC14D9" w:rsidP="00DC2F4F">
            <w:pPr>
              <w:spacing w:after="0" w:line="240" w:lineRule="auto"/>
            </w:pPr>
            <w:r w:rsidRPr="00DC14D9">
              <w:t>Office for Nuclear Regulation</w:t>
            </w:r>
          </w:p>
        </w:tc>
      </w:tr>
      <w:tr w:rsidR="00DC14D9" w:rsidRPr="00DC14D9" w14:paraId="0679E5E1" w14:textId="77777777" w:rsidTr="00DC2F4F">
        <w:tc>
          <w:tcPr>
            <w:tcW w:w="1108" w:type="pct"/>
          </w:tcPr>
          <w:p w14:paraId="01254F7E" w14:textId="77777777" w:rsidR="00DC14D9" w:rsidRPr="00DC14D9" w:rsidRDefault="00DC14D9" w:rsidP="00DC2F4F">
            <w:pPr>
              <w:spacing w:after="0" w:line="240" w:lineRule="auto"/>
            </w:pPr>
            <w:r w:rsidRPr="00DC14D9">
              <w:t>PSP</w:t>
            </w:r>
          </w:p>
        </w:tc>
        <w:tc>
          <w:tcPr>
            <w:tcW w:w="3892" w:type="pct"/>
          </w:tcPr>
          <w:p w14:paraId="0F673C1D" w14:textId="77777777" w:rsidR="00DC14D9" w:rsidRPr="00DC14D9" w:rsidRDefault="00DC14D9" w:rsidP="00DC2F4F">
            <w:pPr>
              <w:spacing w:after="0" w:line="240" w:lineRule="auto"/>
            </w:pPr>
            <w:r w:rsidRPr="00DC14D9">
              <w:t xml:space="preserve">Personnel Security Policy </w:t>
            </w:r>
          </w:p>
        </w:tc>
      </w:tr>
      <w:tr w:rsidR="00DC14D9" w:rsidRPr="00DC14D9" w14:paraId="57283F63" w14:textId="77777777" w:rsidTr="00DC2F4F">
        <w:tc>
          <w:tcPr>
            <w:tcW w:w="1108" w:type="pct"/>
          </w:tcPr>
          <w:p w14:paraId="0D749057" w14:textId="77777777" w:rsidR="00DC14D9" w:rsidRPr="00DC14D9" w:rsidRDefault="00DC14D9" w:rsidP="00DC2F4F">
            <w:pPr>
              <w:spacing w:after="0" w:line="240" w:lineRule="auto"/>
            </w:pPr>
            <w:r w:rsidRPr="00DC14D9">
              <w:t>PSStr</w:t>
            </w:r>
          </w:p>
        </w:tc>
        <w:tc>
          <w:tcPr>
            <w:tcW w:w="3892" w:type="pct"/>
          </w:tcPr>
          <w:p w14:paraId="4BD22026" w14:textId="77777777" w:rsidR="00DC14D9" w:rsidRPr="00DC14D9" w:rsidRDefault="00DC14D9" w:rsidP="00DC2F4F">
            <w:pPr>
              <w:spacing w:after="0" w:line="240" w:lineRule="auto"/>
            </w:pPr>
            <w:r w:rsidRPr="00DC14D9">
              <w:t>Personnel Security Strategy</w:t>
            </w:r>
          </w:p>
        </w:tc>
      </w:tr>
      <w:tr w:rsidR="00DC14D9" w:rsidRPr="00DC14D9" w14:paraId="7D3DC032" w14:textId="77777777" w:rsidTr="00DC2F4F">
        <w:tc>
          <w:tcPr>
            <w:tcW w:w="1108" w:type="pct"/>
          </w:tcPr>
          <w:p w14:paraId="3E149893" w14:textId="77777777" w:rsidR="00DC14D9" w:rsidRPr="00DC14D9" w:rsidRDefault="00DC14D9" w:rsidP="00DC2F4F">
            <w:pPr>
              <w:spacing w:after="0" w:line="240" w:lineRule="auto"/>
            </w:pPr>
            <w:r w:rsidRPr="00DC14D9">
              <w:t>PSSta</w:t>
            </w:r>
          </w:p>
        </w:tc>
        <w:tc>
          <w:tcPr>
            <w:tcW w:w="3892" w:type="pct"/>
          </w:tcPr>
          <w:p w14:paraId="372E108D" w14:textId="77777777" w:rsidR="00DC14D9" w:rsidRPr="00DC14D9" w:rsidRDefault="00DC14D9" w:rsidP="00DC2F4F">
            <w:pPr>
              <w:spacing w:after="0" w:line="240" w:lineRule="auto"/>
            </w:pPr>
            <w:r w:rsidRPr="00DC14D9">
              <w:t xml:space="preserve">Personnel Security Standard </w:t>
            </w:r>
          </w:p>
        </w:tc>
      </w:tr>
      <w:tr w:rsidR="00DC14D9" w:rsidRPr="00DC14D9" w14:paraId="4F002562" w14:textId="77777777" w:rsidTr="00DC2F4F">
        <w:tc>
          <w:tcPr>
            <w:tcW w:w="1108" w:type="pct"/>
          </w:tcPr>
          <w:p w14:paraId="4503293D" w14:textId="77777777" w:rsidR="00DC14D9" w:rsidRPr="00DC14D9" w:rsidRDefault="00DC14D9" w:rsidP="00DC2F4F">
            <w:pPr>
              <w:spacing w:after="0" w:line="240" w:lineRule="auto"/>
            </w:pPr>
            <w:r w:rsidRPr="00DC14D9">
              <w:t>SNI</w:t>
            </w:r>
          </w:p>
        </w:tc>
        <w:tc>
          <w:tcPr>
            <w:tcW w:w="3892" w:type="pct"/>
          </w:tcPr>
          <w:p w14:paraId="2551D25E" w14:textId="77777777" w:rsidR="00DC14D9" w:rsidRPr="00DC14D9" w:rsidRDefault="00DC14D9" w:rsidP="00DC2F4F">
            <w:pPr>
              <w:spacing w:after="0" w:line="240" w:lineRule="auto"/>
            </w:pPr>
            <w:r w:rsidRPr="00DC14D9">
              <w:t>Sensitive Nuclear Information</w:t>
            </w:r>
          </w:p>
        </w:tc>
      </w:tr>
      <w:tr w:rsidR="00DC14D9" w:rsidRPr="00DC14D9" w14:paraId="2B08DDC8" w14:textId="77777777" w:rsidTr="00DC2F4F">
        <w:tc>
          <w:tcPr>
            <w:tcW w:w="1108" w:type="pct"/>
          </w:tcPr>
          <w:p w14:paraId="53A6F425" w14:textId="77777777" w:rsidR="00DC14D9" w:rsidRPr="00DC14D9" w:rsidRDefault="00DC14D9" w:rsidP="00DC2F4F">
            <w:pPr>
              <w:spacing w:after="0" w:line="240" w:lineRule="auto"/>
            </w:pPr>
            <w:r w:rsidRPr="00DC14D9">
              <w:t>SyAP</w:t>
            </w:r>
          </w:p>
        </w:tc>
        <w:tc>
          <w:tcPr>
            <w:tcW w:w="3892" w:type="pct"/>
          </w:tcPr>
          <w:p w14:paraId="46F11D96" w14:textId="77777777" w:rsidR="00DC14D9" w:rsidRPr="00DC14D9" w:rsidRDefault="00DC14D9" w:rsidP="00DC2F4F">
            <w:pPr>
              <w:spacing w:after="0" w:line="240" w:lineRule="auto"/>
            </w:pPr>
            <w:r w:rsidRPr="00DC14D9">
              <w:t>Security Assessment Principle</w:t>
            </w:r>
          </w:p>
        </w:tc>
      </w:tr>
      <w:tr w:rsidR="00DC14D9" w:rsidRPr="00DC14D9" w14:paraId="171CD77B" w14:textId="77777777" w:rsidTr="00DC2F4F">
        <w:tc>
          <w:tcPr>
            <w:tcW w:w="1108" w:type="pct"/>
          </w:tcPr>
          <w:p w14:paraId="0E3116C7" w14:textId="77777777" w:rsidR="00DC14D9" w:rsidRPr="00DC14D9" w:rsidRDefault="00DC14D9" w:rsidP="00DC2F4F">
            <w:pPr>
              <w:spacing w:after="0" w:line="240" w:lineRule="auto"/>
            </w:pPr>
            <w:r w:rsidRPr="00DC14D9">
              <w:t>SyDP</w:t>
            </w:r>
          </w:p>
        </w:tc>
        <w:tc>
          <w:tcPr>
            <w:tcW w:w="3892" w:type="pct"/>
          </w:tcPr>
          <w:p w14:paraId="0C4390F6" w14:textId="77777777" w:rsidR="00DC14D9" w:rsidRPr="00DC14D9" w:rsidRDefault="00DC14D9" w:rsidP="00DC2F4F">
            <w:pPr>
              <w:spacing w:after="0" w:line="240" w:lineRule="auto"/>
            </w:pPr>
            <w:r w:rsidRPr="00DC14D9">
              <w:t>Security Delivery Principle</w:t>
            </w:r>
          </w:p>
        </w:tc>
      </w:tr>
      <w:tr w:rsidR="00DC14D9" w:rsidRPr="00DC14D9" w14:paraId="2F2B3679" w14:textId="77777777" w:rsidTr="00DC2F4F">
        <w:tc>
          <w:tcPr>
            <w:tcW w:w="1108" w:type="pct"/>
          </w:tcPr>
          <w:p w14:paraId="4883404E" w14:textId="77777777" w:rsidR="00DC14D9" w:rsidRPr="00DC14D9" w:rsidRDefault="00DC14D9" w:rsidP="00DC2F4F">
            <w:pPr>
              <w:spacing w:after="0" w:line="240" w:lineRule="auto"/>
            </w:pPr>
            <w:r w:rsidRPr="00DC14D9">
              <w:t>TAG</w:t>
            </w:r>
          </w:p>
        </w:tc>
        <w:tc>
          <w:tcPr>
            <w:tcW w:w="3892" w:type="pct"/>
          </w:tcPr>
          <w:p w14:paraId="6E46DA22" w14:textId="77777777" w:rsidR="00DC14D9" w:rsidRPr="00DC14D9" w:rsidRDefault="00DC14D9" w:rsidP="00DC2F4F">
            <w:pPr>
              <w:spacing w:after="0" w:line="240" w:lineRule="auto"/>
            </w:pPr>
            <w:r w:rsidRPr="00DC14D9">
              <w:t>Technical Assessment Guide</w:t>
            </w:r>
          </w:p>
        </w:tc>
      </w:tr>
      <w:tr w:rsidR="00DC14D9" w:rsidRPr="00DC14D9" w14:paraId="29B113ED" w14:textId="77777777" w:rsidTr="00DC2F4F">
        <w:tc>
          <w:tcPr>
            <w:tcW w:w="1108" w:type="pct"/>
          </w:tcPr>
          <w:p w14:paraId="27D59DFE" w14:textId="77777777" w:rsidR="00DC14D9" w:rsidRPr="00DC14D9" w:rsidRDefault="00DC14D9" w:rsidP="00DC2F4F">
            <w:pPr>
              <w:spacing w:after="0" w:line="240" w:lineRule="auto"/>
            </w:pPr>
            <w:r w:rsidRPr="00DC14D9">
              <w:t>TSP</w:t>
            </w:r>
          </w:p>
        </w:tc>
        <w:tc>
          <w:tcPr>
            <w:tcW w:w="3892" w:type="pct"/>
          </w:tcPr>
          <w:p w14:paraId="491AF18A" w14:textId="77777777" w:rsidR="00DC14D9" w:rsidRPr="00DC14D9" w:rsidRDefault="00DC14D9" w:rsidP="00DC2F4F">
            <w:pPr>
              <w:spacing w:after="0" w:line="240" w:lineRule="auto"/>
            </w:pPr>
            <w:r w:rsidRPr="00DC14D9">
              <w:t xml:space="preserve">Temporary Security Plan </w:t>
            </w:r>
          </w:p>
        </w:tc>
      </w:tr>
      <w:tr w:rsidR="00DC14D9" w:rsidRPr="00DC14D9" w14:paraId="4613C9A0" w14:textId="77777777" w:rsidTr="00DC2F4F">
        <w:tc>
          <w:tcPr>
            <w:tcW w:w="1108" w:type="pct"/>
          </w:tcPr>
          <w:p w14:paraId="095627F1" w14:textId="77777777" w:rsidR="00DC14D9" w:rsidRPr="00DC14D9" w:rsidRDefault="00DC14D9" w:rsidP="00DC2F4F">
            <w:pPr>
              <w:spacing w:after="0" w:line="240" w:lineRule="auto"/>
            </w:pPr>
            <w:r w:rsidRPr="00DC14D9">
              <w:t>TSS</w:t>
            </w:r>
          </w:p>
        </w:tc>
        <w:tc>
          <w:tcPr>
            <w:tcW w:w="3892" w:type="pct"/>
          </w:tcPr>
          <w:p w14:paraId="49470EE9" w14:textId="77777777" w:rsidR="00DC14D9" w:rsidRPr="00DC14D9" w:rsidRDefault="00DC14D9" w:rsidP="00DC2F4F">
            <w:pPr>
              <w:spacing w:after="0" w:line="240" w:lineRule="auto"/>
            </w:pPr>
            <w:r w:rsidRPr="00DC14D9">
              <w:t xml:space="preserve">Transport Security Statement </w:t>
            </w:r>
          </w:p>
        </w:tc>
      </w:tr>
      <w:tr w:rsidR="00DC14D9" w:rsidRPr="00DC14D9" w14:paraId="3562E267" w14:textId="77777777" w:rsidTr="00DC2F4F">
        <w:tc>
          <w:tcPr>
            <w:tcW w:w="1108" w:type="pct"/>
          </w:tcPr>
          <w:p w14:paraId="002AD5D2" w14:textId="77777777" w:rsidR="00DC14D9" w:rsidRPr="00DC14D9" w:rsidRDefault="00DC14D9" w:rsidP="00DC2F4F">
            <w:pPr>
              <w:spacing w:after="0" w:line="240" w:lineRule="auto"/>
            </w:pPr>
            <w:r w:rsidRPr="00DC14D9">
              <w:t>UKG</w:t>
            </w:r>
          </w:p>
        </w:tc>
        <w:tc>
          <w:tcPr>
            <w:tcW w:w="3892" w:type="pct"/>
          </w:tcPr>
          <w:p w14:paraId="065992D6" w14:textId="77777777" w:rsidR="00DC14D9" w:rsidRPr="00DC14D9" w:rsidRDefault="00DC14D9" w:rsidP="00DC2F4F">
            <w:pPr>
              <w:spacing w:after="0" w:line="240" w:lineRule="auto"/>
            </w:pPr>
            <w:r w:rsidRPr="00DC14D9">
              <w:t xml:space="preserve">United Kingdom Government </w:t>
            </w:r>
          </w:p>
        </w:tc>
      </w:tr>
      <w:tr w:rsidR="00DC14D9" w:rsidRPr="00DC14D9" w14:paraId="6A9AB4B2" w14:textId="77777777" w:rsidTr="00DC2F4F">
        <w:tc>
          <w:tcPr>
            <w:tcW w:w="1108" w:type="pct"/>
          </w:tcPr>
          <w:p w14:paraId="2D945648" w14:textId="77777777" w:rsidR="00DC14D9" w:rsidRPr="00DC14D9" w:rsidRDefault="00DC14D9" w:rsidP="00DC2F4F">
            <w:pPr>
              <w:spacing w:after="0" w:line="240" w:lineRule="auto"/>
            </w:pPr>
            <w:r w:rsidRPr="00DC14D9">
              <w:t>UKSV</w:t>
            </w:r>
          </w:p>
        </w:tc>
        <w:tc>
          <w:tcPr>
            <w:tcW w:w="3892" w:type="pct"/>
          </w:tcPr>
          <w:p w14:paraId="2EBED915" w14:textId="77777777" w:rsidR="00DC14D9" w:rsidRPr="00DC14D9" w:rsidRDefault="00DC14D9" w:rsidP="00DC2F4F">
            <w:pPr>
              <w:spacing w:after="0" w:line="240" w:lineRule="auto"/>
            </w:pPr>
            <w:r w:rsidRPr="00DC14D9">
              <w:t xml:space="preserve">United Kingdom Security Vetting </w:t>
            </w:r>
          </w:p>
        </w:tc>
      </w:tr>
    </w:tbl>
    <w:p w14:paraId="4C130819" w14:textId="77777777" w:rsidR="00DC14D9" w:rsidRPr="00DC14D9" w:rsidRDefault="00DC14D9" w:rsidP="00DC14D9">
      <w:pPr>
        <w:tabs>
          <w:tab w:val="left" w:pos="1440"/>
        </w:tabs>
        <w:spacing w:line="240" w:lineRule="auto"/>
        <w:contextualSpacing/>
      </w:pPr>
    </w:p>
    <w:p w14:paraId="112A9574" w14:textId="77777777" w:rsidR="00DC14D9" w:rsidRPr="00DC14D9" w:rsidRDefault="00DC14D9" w:rsidP="00DC14D9">
      <w:pPr>
        <w:spacing w:after="0" w:line="240" w:lineRule="auto"/>
      </w:pPr>
      <w:r w:rsidRPr="00DC14D9">
        <w:br w:type="page"/>
      </w:r>
    </w:p>
    <w:p w14:paraId="29B44BF9" w14:textId="77777777" w:rsidR="00DC14D9" w:rsidRPr="00DC14D9" w:rsidRDefault="00DC14D9" w:rsidP="00DC14D9">
      <w:pPr>
        <w:pStyle w:val="Heading1"/>
        <w:numPr>
          <w:ilvl w:val="0"/>
          <w:numId w:val="0"/>
        </w:numPr>
      </w:pPr>
      <w:bookmarkStart w:id="25" w:name="_Toc144375111"/>
      <w:bookmarkStart w:id="26" w:name="_Toc199842613"/>
      <w:bookmarkStart w:id="27" w:name="_Toc44928779"/>
      <w:r w:rsidRPr="00DC14D9">
        <w:lastRenderedPageBreak/>
        <w:t xml:space="preserve">Appendix 1: Extract of NISR 2003 </w:t>
      </w:r>
      <w:r>
        <w:t>c</w:t>
      </w:r>
      <w:r w:rsidRPr="00DC14D9">
        <w:t xml:space="preserve">oncerning </w:t>
      </w:r>
      <w:r>
        <w:t>w</w:t>
      </w:r>
      <w:r w:rsidRPr="00DC14D9">
        <w:t xml:space="preserve">orkforce </w:t>
      </w:r>
      <w:r>
        <w:t>t</w:t>
      </w:r>
      <w:r w:rsidRPr="00DC14D9">
        <w:t>rustworthiness</w:t>
      </w:r>
      <w:bookmarkEnd w:id="25"/>
      <w:bookmarkEnd w:id="26"/>
    </w:p>
    <w:p w14:paraId="04D35837" w14:textId="77777777" w:rsidR="00DC14D9" w:rsidRPr="00DC14D9" w:rsidRDefault="00DC14D9" w:rsidP="00DC14D9">
      <w:pPr>
        <w:pStyle w:val="F10-Bullet1"/>
        <w:ind w:left="426"/>
      </w:pPr>
      <w:bookmarkStart w:id="28" w:name="_Toc100318772"/>
      <w:bookmarkEnd w:id="27"/>
      <w:r w:rsidRPr="00DC14D9">
        <w:rPr>
          <w:b/>
        </w:rPr>
        <w:t>Regulation 9:</w:t>
      </w:r>
      <w:r w:rsidRPr="00DC14D9">
        <w:t xml:space="preserve"> “The responsible person in relation to each nuclear premises must ensure that each of his relevant personnel in relation to the premises who -</w:t>
      </w:r>
      <w:bookmarkEnd w:id="28"/>
    </w:p>
    <w:p w14:paraId="3AEBF7C5" w14:textId="77777777" w:rsidR="00DC14D9" w:rsidRPr="00DC14D9" w:rsidRDefault="00DC14D9" w:rsidP="00DC14D9">
      <w:pPr>
        <w:pStyle w:val="F10-Bullet1"/>
        <w:ind w:left="426" w:firstLine="0"/>
      </w:pPr>
      <w:bookmarkStart w:id="29" w:name="_Toc100318773"/>
      <w:r w:rsidRPr="00DC14D9">
        <w:t>is specified in the approved security plan for the premises as requiring investigation and assessment as mentioned in regulation 4(3)(a), or</w:t>
      </w:r>
      <w:bookmarkEnd w:id="29"/>
    </w:p>
    <w:p w14:paraId="098D067A" w14:textId="77777777" w:rsidR="00DC14D9" w:rsidRPr="00DC14D9" w:rsidRDefault="00DC14D9" w:rsidP="00DC14D9">
      <w:pPr>
        <w:pStyle w:val="F10-Bullet1"/>
        <w:ind w:left="426" w:firstLine="0"/>
      </w:pPr>
      <w:bookmarkStart w:id="30" w:name="_Toc100318774"/>
      <w:r w:rsidRPr="00DC14D9">
        <w:t>falls within a description of persons who are so specified,</w:t>
      </w:r>
      <w:bookmarkEnd w:id="30"/>
      <w:r w:rsidRPr="00DC14D9">
        <w:t xml:space="preserve"> </w:t>
      </w:r>
    </w:p>
    <w:p w14:paraId="023E3BDC" w14:textId="77777777" w:rsidR="00DC14D9" w:rsidRPr="00DC14D9" w:rsidRDefault="00DC14D9" w:rsidP="00DC14D9">
      <w:pPr>
        <w:pStyle w:val="F10-Bullet1"/>
        <w:ind w:left="426" w:firstLine="0"/>
      </w:pPr>
      <w:bookmarkStart w:id="31" w:name="_Toc100318775"/>
      <w:r w:rsidRPr="00DC14D9">
        <w:t>is a person who has been assessed, in accordance with a process that has been approved by the ONR, to be of suitable character and integrity, having regard to the need to ensure the security of the premises and the material, equipment and information mentioned in regulation 4(2).</w:t>
      </w:r>
      <w:bookmarkEnd w:id="31"/>
    </w:p>
    <w:p w14:paraId="288B099E" w14:textId="77777777" w:rsidR="00DC14D9" w:rsidRPr="00DC14D9" w:rsidRDefault="00DC14D9" w:rsidP="00DC14D9">
      <w:pPr>
        <w:pStyle w:val="F10-Bullet1"/>
        <w:ind w:left="426"/>
      </w:pPr>
      <w:bookmarkStart w:id="32" w:name="_Toc100318776"/>
      <w:r w:rsidRPr="00DC14D9">
        <w:rPr>
          <w:b/>
        </w:rPr>
        <w:t>Regulation 17(3)</w:t>
      </w:r>
      <w:r w:rsidRPr="00DC14D9">
        <w:t>:” An approved carrier must ensure that each of his relevant personnel who-</w:t>
      </w:r>
      <w:bookmarkEnd w:id="32"/>
    </w:p>
    <w:p w14:paraId="78FCA9B2" w14:textId="77777777" w:rsidR="00DC14D9" w:rsidRPr="00DC14D9" w:rsidRDefault="00DC14D9" w:rsidP="00DC14D9">
      <w:pPr>
        <w:pStyle w:val="F10-Bullet1"/>
        <w:ind w:left="426" w:firstLine="0"/>
      </w:pPr>
      <w:bookmarkStart w:id="33" w:name="_Toc100318777"/>
      <w:r w:rsidRPr="00DC14D9">
        <w:t>is specified in his approved transport security statement as requiring investigation and assessment as mentioned in regulation 16(3)(a), or</w:t>
      </w:r>
      <w:bookmarkEnd w:id="33"/>
    </w:p>
    <w:p w14:paraId="10070475" w14:textId="77777777" w:rsidR="00DC14D9" w:rsidRPr="00DC14D9" w:rsidRDefault="00DC14D9" w:rsidP="00DC14D9">
      <w:pPr>
        <w:pStyle w:val="F10-Bullet1"/>
        <w:ind w:left="426" w:firstLine="0"/>
      </w:pPr>
      <w:bookmarkStart w:id="34" w:name="_Toc100318778"/>
      <w:r w:rsidRPr="00DC14D9">
        <w:t>falls within a description of persons who are so specified,</w:t>
      </w:r>
      <w:bookmarkEnd w:id="34"/>
    </w:p>
    <w:p w14:paraId="7842BA77" w14:textId="77777777" w:rsidR="00DC14D9" w:rsidRPr="00DC14D9" w:rsidRDefault="00DC14D9" w:rsidP="00DC14D9">
      <w:pPr>
        <w:pStyle w:val="F10-Bullet1"/>
        <w:ind w:left="426" w:hanging="120"/>
      </w:pPr>
      <w:bookmarkStart w:id="35" w:name="_Toc100318779"/>
      <w:r w:rsidRPr="00DC14D9">
        <w:t>is a person who has been assessed, in accordance with a process that has been approved by the ONR, to be of suitable character and integrity, having regard to the need to ensure the security of the material, information and premises mentioned in Regulation 16(3)(a).</w:t>
      </w:r>
      <w:bookmarkEnd w:id="35"/>
    </w:p>
    <w:p w14:paraId="32F86FC0" w14:textId="77777777" w:rsidR="00DC14D9" w:rsidRPr="00DC14D9" w:rsidRDefault="00DC14D9" w:rsidP="00DC14D9">
      <w:pPr>
        <w:pStyle w:val="F10-Bullet1"/>
        <w:ind w:left="426"/>
      </w:pPr>
      <w:bookmarkStart w:id="36" w:name="_Toc100318780"/>
      <w:r w:rsidRPr="00DC14D9">
        <w:rPr>
          <w:b/>
        </w:rPr>
        <w:t>Regulation 22(7)(d):</w:t>
      </w:r>
      <w:r w:rsidRPr="00DC14D9">
        <w:t xml:space="preserve"> “A person to whom this regulation applies must – ensure that each of his relevant personnel who-</w:t>
      </w:r>
      <w:bookmarkEnd w:id="36"/>
    </w:p>
    <w:p w14:paraId="7FE3F0CA" w14:textId="77777777" w:rsidR="00DC14D9" w:rsidRPr="00DC14D9" w:rsidRDefault="00DC14D9" w:rsidP="00DC14D9">
      <w:pPr>
        <w:pStyle w:val="F10-Bullet1"/>
        <w:ind w:left="426" w:firstLine="0"/>
      </w:pPr>
      <w:bookmarkStart w:id="37" w:name="_Toc100318781"/>
      <w:r w:rsidRPr="00DC14D9">
        <w:t>is specified in a direction given under paragraph (7)(b) as a person whose suitability requires investigation and assessment by the Secretary of State; or</w:t>
      </w:r>
      <w:bookmarkEnd w:id="37"/>
    </w:p>
    <w:p w14:paraId="66995FA1" w14:textId="77777777" w:rsidR="00DC14D9" w:rsidRPr="00DC14D9" w:rsidRDefault="00DC14D9" w:rsidP="00DC14D9">
      <w:pPr>
        <w:pStyle w:val="F10-Bullet1"/>
        <w:ind w:left="426" w:firstLine="0"/>
      </w:pPr>
      <w:bookmarkStart w:id="38" w:name="_Toc100318782"/>
      <w:r w:rsidRPr="00DC14D9">
        <w:t>falls within a description of persons who are so specified,</w:t>
      </w:r>
      <w:bookmarkEnd w:id="38"/>
    </w:p>
    <w:p w14:paraId="24F69335" w14:textId="77777777" w:rsidR="00DC14D9" w:rsidRPr="00DC14D9" w:rsidRDefault="00DC14D9" w:rsidP="00DC14D9">
      <w:pPr>
        <w:pStyle w:val="F10-Bullet1"/>
        <w:ind w:left="426" w:firstLine="0"/>
        <w:rPr>
          <w:b/>
          <w:caps/>
        </w:rPr>
      </w:pPr>
      <w:bookmarkStart w:id="39" w:name="_Toc100318783"/>
      <w:r w:rsidRPr="00DC14D9">
        <w:t>is a person who has been assessed, in accordance with a process that has been approved by the ONR, to be of suitable character and integrity, having regard to the need to ensure the security of any sensitive nuclear information, uranium enrichment equipment or software within the possession or control of the person to whom this regulation applies.</w:t>
      </w:r>
      <w:bookmarkEnd w:id="39"/>
    </w:p>
    <w:p w14:paraId="1FD82CBE" w14:textId="77777777" w:rsidR="00DC14D9" w:rsidRDefault="00DC14D9" w:rsidP="008264C0">
      <w:pPr>
        <w:tabs>
          <w:tab w:val="left" w:pos="1440"/>
        </w:tabs>
        <w:spacing w:line="240" w:lineRule="auto"/>
        <w:contextualSpacing/>
      </w:pPr>
    </w:p>
    <w:sectPr w:rsidR="00DC14D9"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DE913" w14:textId="77777777" w:rsidR="004C2077" w:rsidRPr="00DC14D9" w:rsidRDefault="004C2077" w:rsidP="007D199A">
      <w:pPr>
        <w:spacing w:after="0"/>
      </w:pPr>
      <w:r w:rsidRPr="00DC14D9">
        <w:separator/>
      </w:r>
    </w:p>
    <w:p w14:paraId="01037977" w14:textId="77777777" w:rsidR="004C2077" w:rsidRPr="00DC14D9" w:rsidRDefault="004C2077"/>
    <w:p w14:paraId="7D576B92" w14:textId="77777777" w:rsidR="004C2077" w:rsidRPr="00DC14D9" w:rsidRDefault="004C2077"/>
  </w:endnote>
  <w:endnote w:type="continuationSeparator" w:id="0">
    <w:p w14:paraId="6BCFD2FC" w14:textId="77777777" w:rsidR="004C2077" w:rsidRPr="00DC14D9" w:rsidRDefault="004C2077" w:rsidP="007D199A">
      <w:pPr>
        <w:spacing w:after="0"/>
      </w:pPr>
      <w:r w:rsidRPr="00DC14D9">
        <w:continuationSeparator/>
      </w:r>
    </w:p>
    <w:p w14:paraId="1EDDF327" w14:textId="77777777" w:rsidR="004C2077" w:rsidRPr="00DC14D9" w:rsidRDefault="004C2077"/>
    <w:p w14:paraId="43C5DE55" w14:textId="77777777" w:rsidR="004C2077" w:rsidRPr="00DC14D9" w:rsidRDefault="004C2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6CAB2ECA" w:rsidR="007C3C1D" w:rsidRPr="00DC14D9" w:rsidRDefault="006A525B" w:rsidP="007C3C1D">
    <w:pPr>
      <w:pStyle w:val="Footer"/>
      <w:jc w:val="left"/>
      <w:rPr>
        <w:sz w:val="22"/>
      </w:rPr>
    </w:pPr>
    <w:r w:rsidRPr="00DC14D9">
      <w:rPr>
        <w:sz w:val="22"/>
      </w:rPr>
      <w:t>ONR-DOC-TEMP-</w:t>
    </w:r>
    <w:r w:rsidR="001321E2" w:rsidRPr="00DC14D9">
      <w:rPr>
        <w:sz w:val="22"/>
      </w:rPr>
      <w:t>002</w:t>
    </w:r>
    <w:r w:rsidRPr="00DC14D9">
      <w:rPr>
        <w:sz w:val="22"/>
      </w:rPr>
      <w:t xml:space="preserve"> (Issue </w:t>
    </w:r>
    <w:r w:rsidR="001321E2" w:rsidRPr="00DC14D9">
      <w:rPr>
        <w:sz w:val="22"/>
      </w:rPr>
      <w:t>5</w:t>
    </w:r>
    <w:r w:rsidR="00CE1DB2" w:rsidRPr="00DC14D9">
      <w:rPr>
        <w:sz w:val="22"/>
      </w:rPr>
      <w:t>.</w:t>
    </w:r>
    <w:r w:rsidR="002D5F2E" w:rsidRPr="00DC14D9">
      <w:rPr>
        <w:sz w:val="22"/>
      </w:rPr>
      <w:t>3</w:t>
    </w:r>
    <w:r w:rsidRPr="00DC14D9">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DC14D9"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87D4" w14:textId="07FF8408" w:rsidR="000B2BCD" w:rsidRPr="00DC14D9" w:rsidRDefault="00A8606E" w:rsidP="000B2BCD">
    <w:pPr>
      <w:pStyle w:val="Footer"/>
      <w:spacing w:before="240" w:after="0" w:line="240" w:lineRule="auto"/>
      <w:rPr>
        <w:rStyle w:val="PageNumber"/>
        <w:color w:val="22413A"/>
        <w:sz w:val="24"/>
      </w:rPr>
    </w:pPr>
    <w:r w:rsidRPr="00DC14D9">
      <w:rPr>
        <w:rStyle w:val="PageNumber"/>
        <w:color w:val="22413A"/>
        <w:sz w:val="24"/>
      </w:rPr>
      <w:t xml:space="preserve">Page | </w:t>
    </w:r>
    <w:r w:rsidRPr="00DC14D9">
      <w:rPr>
        <w:rStyle w:val="PageNumber"/>
        <w:color w:val="22413A"/>
        <w:sz w:val="24"/>
      </w:rPr>
      <w:fldChar w:fldCharType="begin"/>
    </w:r>
    <w:r w:rsidRPr="00DC14D9">
      <w:rPr>
        <w:rStyle w:val="PageNumber"/>
        <w:color w:val="22413A"/>
        <w:sz w:val="24"/>
      </w:rPr>
      <w:instrText xml:space="preserve"> PAGE   \* MERGEFORMAT </w:instrText>
    </w:r>
    <w:r w:rsidRPr="00DC14D9">
      <w:rPr>
        <w:rStyle w:val="PageNumber"/>
        <w:color w:val="22413A"/>
        <w:sz w:val="24"/>
      </w:rPr>
      <w:fldChar w:fldCharType="separate"/>
    </w:r>
    <w:r w:rsidRPr="00DC14D9">
      <w:rPr>
        <w:rStyle w:val="PageNumber"/>
        <w:color w:val="22413A"/>
        <w:sz w:val="24"/>
      </w:rPr>
      <w:t>1</w:t>
    </w:r>
    <w:r w:rsidRPr="00DC14D9">
      <w:rPr>
        <w:rStyle w:val="PageNumber"/>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718FB" w14:textId="77777777" w:rsidR="004C2077" w:rsidRPr="00DC14D9" w:rsidRDefault="004C2077" w:rsidP="005E0344">
      <w:pPr>
        <w:spacing w:after="120"/>
        <w:rPr>
          <w:color w:val="000000" w:themeColor="text2"/>
        </w:rPr>
      </w:pPr>
      <w:r w:rsidRPr="00DC14D9">
        <w:rPr>
          <w:color w:val="000000" w:themeColor="text2"/>
        </w:rPr>
        <w:separator/>
      </w:r>
    </w:p>
    <w:p w14:paraId="01A61DB8" w14:textId="77777777" w:rsidR="004C2077" w:rsidRPr="00DC14D9" w:rsidRDefault="004C2077"/>
  </w:footnote>
  <w:footnote w:type="continuationSeparator" w:id="0">
    <w:p w14:paraId="03F759D9" w14:textId="77777777" w:rsidR="004C2077" w:rsidRPr="00DC14D9" w:rsidRDefault="004C2077" w:rsidP="0090581D">
      <w:pPr>
        <w:spacing w:after="120"/>
        <w:rPr>
          <w:color w:val="000000" w:themeColor="text2"/>
        </w:rPr>
      </w:pPr>
      <w:r w:rsidRPr="00DC14D9">
        <w:rPr>
          <w:color w:val="000000" w:themeColor="text2"/>
        </w:rPr>
        <w:continuationSeparator/>
      </w:r>
    </w:p>
    <w:p w14:paraId="433E8358" w14:textId="77777777" w:rsidR="004C2077" w:rsidRPr="00DC14D9" w:rsidRDefault="004C2077"/>
    <w:p w14:paraId="50419292" w14:textId="77777777" w:rsidR="004C2077" w:rsidRPr="00DC14D9" w:rsidRDefault="004C2077"/>
  </w:footnote>
  <w:footnote w:type="continuationNotice" w:id="1">
    <w:p w14:paraId="7A430B2C" w14:textId="77777777" w:rsidR="004C2077" w:rsidRPr="00DC14D9" w:rsidRDefault="004C2077">
      <w:pPr>
        <w:spacing w:after="0"/>
      </w:pPr>
    </w:p>
    <w:p w14:paraId="79109130" w14:textId="77777777" w:rsidR="004C2077" w:rsidRPr="00DC14D9" w:rsidRDefault="004C2077"/>
    <w:p w14:paraId="0B9EE889" w14:textId="77777777" w:rsidR="004C2077" w:rsidRPr="00DC14D9" w:rsidRDefault="004C2077"/>
  </w:footnote>
  <w:footnote w:id="2">
    <w:p w14:paraId="5DCAEF0C" w14:textId="56D14600" w:rsidR="00AA08CC" w:rsidRPr="00DC14D9" w:rsidRDefault="00AA08CC">
      <w:pPr>
        <w:pStyle w:val="FootnoteText"/>
      </w:pPr>
      <w:r w:rsidRPr="00DC14D9">
        <w:rPr>
          <w:rStyle w:val="FootnoteReference"/>
        </w:rPr>
        <w:footnoteRef/>
      </w:r>
      <w:r w:rsidRPr="00DC14D9">
        <w:t xml:space="preserve"> Such an arrangement is known as ‘The Golden Triangle’</w:t>
      </w:r>
    </w:p>
  </w:footnote>
  <w:footnote w:id="3">
    <w:p w14:paraId="7E2B6D76" w14:textId="7EF315B7" w:rsidR="008264C0" w:rsidRDefault="008264C0">
      <w:pPr>
        <w:pStyle w:val="FootnoteText"/>
      </w:pPr>
      <w:r w:rsidRPr="00DC14D9">
        <w:rPr>
          <w:rStyle w:val="FootnoteReference"/>
        </w:rPr>
        <w:footnoteRef/>
      </w:r>
      <w:r w:rsidRPr="00DC14D9">
        <w:t xml:space="preserve"> </w:t>
      </w:r>
      <w:r w:rsidRPr="00DC14D9">
        <w:tab/>
      </w:r>
      <w:r w:rsidRPr="00DC14D9">
        <w:rPr>
          <w:sz w:val="24"/>
          <w:szCs w:val="24"/>
        </w:rPr>
        <w:t>In this context, “any person” means the body corporate that has possession or control of sensitive nuclear information, uranium enrichment equipment or uranium enrichment software in the United Kingdom.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Pr="00DC14D9"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DC14D9"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5159F513" w:rsidR="00177666" w:rsidRPr="00DC14D9" w:rsidRDefault="009D162E"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1F737B" w:rsidRPr="00DC14D9">
          <w:rPr>
            <w:sz w:val="20"/>
            <w:szCs w:val="24"/>
          </w:rPr>
          <w:t>Cooperation of Departments with responsibility for delivering vetting and ongoing personnel security arrangements</w:t>
        </w:r>
      </w:sdtContent>
    </w:sdt>
    <w:r w:rsidR="004E3932" w:rsidRPr="00DC14D9">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0255" w:rsidRPr="00DC14D9">
          <w:rPr>
            <w:sz w:val="20"/>
            <w:szCs w:val="24"/>
          </w:rPr>
          <w:t>3</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5B1" w14:textId="016390EF" w:rsidR="000B2BCD" w:rsidRPr="00DC14D9" w:rsidRDefault="009D162E"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1F737B" w:rsidRPr="00DC14D9">
          <w:rPr>
            <w:sz w:val="20"/>
            <w:szCs w:val="24"/>
          </w:rPr>
          <w:t>Cooperation of Departments with responsibility for delivering vetting and ongoing personnel security arrangements</w:t>
        </w:r>
      </w:sdtContent>
    </w:sdt>
    <w:r w:rsidR="000B2BCD" w:rsidRPr="00DC14D9">
      <w:rPr>
        <w:sz w:val="20"/>
        <w:szCs w:val="24"/>
      </w:rPr>
      <w:t xml:space="preserve"> | Issue: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1B0255" w:rsidRPr="00DC14D9">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1"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0B10BB"/>
    <w:multiLevelType w:val="hybridMultilevel"/>
    <w:tmpl w:val="D5383F3A"/>
    <w:lvl w:ilvl="0" w:tplc="E61AF630">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074F81"/>
    <w:multiLevelType w:val="hybridMultilevel"/>
    <w:tmpl w:val="42C25DCE"/>
    <w:lvl w:ilvl="0" w:tplc="C6262F70">
      <w:start w:val="1"/>
      <w:numFmt w:val="lowerRoman"/>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7" w15:restartNumberingAfterBreak="0">
    <w:nsid w:val="29776645"/>
    <w:multiLevelType w:val="hybridMultilevel"/>
    <w:tmpl w:val="4CBAF48E"/>
    <w:lvl w:ilvl="0" w:tplc="99B67DEA">
      <w:start w:val="1"/>
      <w:numFmt w:val="lowerRoman"/>
      <w:lvlText w:val="%1)"/>
      <w:lvlJc w:val="left"/>
      <w:pPr>
        <w:ind w:left="1713" w:hanging="720"/>
      </w:pPr>
      <w:rPr>
        <w:rFonts w:hint="default"/>
        <w:sz w:val="24"/>
        <w:szCs w:val="24"/>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8" w15:restartNumberingAfterBreak="0">
    <w:nsid w:val="2E20378E"/>
    <w:multiLevelType w:val="hybridMultilevel"/>
    <w:tmpl w:val="B82E39B8"/>
    <w:lvl w:ilvl="0" w:tplc="00FADBE6">
      <w:start w:val="5"/>
      <w:numFmt w:val="lowerRoman"/>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9" w15:restartNumberingAfterBreak="0">
    <w:nsid w:val="330E58D4"/>
    <w:multiLevelType w:val="hybridMultilevel"/>
    <w:tmpl w:val="3F3A0D1C"/>
    <w:lvl w:ilvl="0" w:tplc="298E7D6E">
      <w:start w:val="1"/>
      <w:numFmt w:val="lowerLetter"/>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6669CC"/>
    <w:multiLevelType w:val="multilevel"/>
    <w:tmpl w:val="F470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6B57EA"/>
    <w:multiLevelType w:val="hybridMultilevel"/>
    <w:tmpl w:val="645EE14C"/>
    <w:lvl w:ilvl="0" w:tplc="9E6E93C2">
      <w:start w:val="1"/>
      <w:numFmt w:val="lowerRoman"/>
      <w:lvlText w:val="(%1)"/>
      <w:lvlJc w:val="left"/>
      <w:pPr>
        <w:ind w:left="720" w:hanging="360"/>
      </w:pPr>
      <w:rPr>
        <w:rFont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B40032"/>
    <w:multiLevelType w:val="hybridMultilevel"/>
    <w:tmpl w:val="D5AA5D74"/>
    <w:lvl w:ilvl="0" w:tplc="34D4361A">
      <w:start w:val="4"/>
      <w:numFmt w:val="lowerRoman"/>
      <w:lvlText w:val="%1)"/>
      <w:lvlJc w:val="left"/>
      <w:pPr>
        <w:ind w:left="2280" w:hanging="72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5" w15:restartNumberingAfterBreak="0">
    <w:nsid w:val="523F0CAF"/>
    <w:multiLevelType w:val="multilevel"/>
    <w:tmpl w:val="8E4A1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957587"/>
    <w:multiLevelType w:val="multilevel"/>
    <w:tmpl w:val="D1C88E1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FF2D4E"/>
    <w:multiLevelType w:val="multilevel"/>
    <w:tmpl w:val="93ACBE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33359F"/>
    <w:multiLevelType w:val="multilevel"/>
    <w:tmpl w:val="80584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447535"/>
    <w:multiLevelType w:val="multilevel"/>
    <w:tmpl w:val="BF6ABE74"/>
    <w:lvl w:ilvl="0">
      <w:start w:val="1"/>
      <w:numFmt w:val="decimal"/>
      <w:pStyle w:val="F9-Paragraph"/>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3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931938445">
    <w:abstractNumId w:val="9"/>
  </w:num>
  <w:num w:numId="2" w16cid:durableId="1073310459">
    <w:abstractNumId w:val="7"/>
  </w:num>
  <w:num w:numId="3" w16cid:durableId="1925340915">
    <w:abstractNumId w:val="6"/>
  </w:num>
  <w:num w:numId="4" w16cid:durableId="1726831122">
    <w:abstractNumId w:val="5"/>
  </w:num>
  <w:num w:numId="5" w16cid:durableId="129788488">
    <w:abstractNumId w:val="4"/>
  </w:num>
  <w:num w:numId="6" w16cid:durableId="1207571923">
    <w:abstractNumId w:val="8"/>
  </w:num>
  <w:num w:numId="7" w16cid:durableId="402533084">
    <w:abstractNumId w:val="3"/>
  </w:num>
  <w:num w:numId="8" w16cid:durableId="495001699">
    <w:abstractNumId w:val="2"/>
  </w:num>
  <w:num w:numId="9" w16cid:durableId="1780180898">
    <w:abstractNumId w:val="1"/>
  </w:num>
  <w:num w:numId="10" w16cid:durableId="1404913689">
    <w:abstractNumId w:val="0"/>
  </w:num>
  <w:num w:numId="11" w16cid:durableId="1778139601">
    <w:abstractNumId w:val="12"/>
  </w:num>
  <w:num w:numId="12" w16cid:durableId="783227120">
    <w:abstractNumId w:val="30"/>
  </w:num>
  <w:num w:numId="13" w16cid:durableId="1367565994">
    <w:abstractNumId w:val="21"/>
  </w:num>
  <w:num w:numId="14" w16cid:durableId="1174225926">
    <w:abstractNumId w:val="15"/>
  </w:num>
  <w:num w:numId="15" w16cid:durableId="150562503">
    <w:abstractNumId w:val="30"/>
    <w:lvlOverride w:ilvl="0">
      <w:startOverride w:val="1"/>
    </w:lvlOverride>
  </w:num>
  <w:num w:numId="16" w16cid:durableId="708191280">
    <w:abstractNumId w:val="21"/>
    <w:lvlOverride w:ilvl="0">
      <w:startOverride w:val="1"/>
    </w:lvlOverride>
  </w:num>
  <w:num w:numId="17" w16cid:durableId="735981639">
    <w:abstractNumId w:val="15"/>
    <w:lvlOverride w:ilvl="0">
      <w:startOverride w:val="1"/>
    </w:lvlOverride>
  </w:num>
  <w:num w:numId="18" w16cid:durableId="966933876">
    <w:abstractNumId w:val="29"/>
  </w:num>
  <w:num w:numId="19" w16cid:durableId="985626502">
    <w:abstractNumId w:val="27"/>
  </w:num>
  <w:num w:numId="20" w16cid:durableId="2086879214">
    <w:abstractNumId w:val="13"/>
  </w:num>
  <w:num w:numId="21" w16cid:durableId="399718409">
    <w:abstractNumId w:val="32"/>
  </w:num>
  <w:num w:numId="22" w16cid:durableId="999388671">
    <w:abstractNumId w:val="26"/>
  </w:num>
  <w:num w:numId="23" w16cid:durableId="14912149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8381196">
    <w:abstractNumId w:val="26"/>
  </w:num>
  <w:num w:numId="25" w16cid:durableId="20966315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93636562">
    <w:abstractNumId w:val="33"/>
  </w:num>
  <w:num w:numId="27" w16cid:durableId="561334936">
    <w:abstractNumId w:val="11"/>
  </w:num>
  <w:num w:numId="28" w16cid:durableId="391512796">
    <w:abstractNumId w:val="10"/>
  </w:num>
  <w:num w:numId="29" w16cid:durableId="196018815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49461313">
    <w:abstractNumId w:val="23"/>
  </w:num>
  <w:num w:numId="31" w16cid:durableId="20013520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25803963">
    <w:abstractNumId w:val="25"/>
  </w:num>
  <w:num w:numId="33" w16cid:durableId="7413421">
    <w:abstractNumId w:val="31"/>
  </w:num>
  <w:num w:numId="34" w16cid:durableId="377974685">
    <w:abstractNumId w:val="28"/>
  </w:num>
  <w:num w:numId="35" w16cid:durableId="922030000">
    <w:abstractNumId w:val="20"/>
  </w:num>
  <w:num w:numId="36" w16cid:durableId="20830673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77936298">
    <w:abstractNumId w:val="19"/>
  </w:num>
  <w:num w:numId="38" w16cid:durableId="1962959497">
    <w:abstractNumId w:val="24"/>
  </w:num>
  <w:num w:numId="39" w16cid:durableId="304504705">
    <w:abstractNumId w:val="16"/>
  </w:num>
  <w:num w:numId="40" w16cid:durableId="411859573">
    <w:abstractNumId w:val="14"/>
  </w:num>
  <w:num w:numId="41" w16cid:durableId="1041134266">
    <w:abstractNumId w:val="22"/>
  </w:num>
  <w:num w:numId="42" w16cid:durableId="556822231">
    <w:abstractNumId w:val="26"/>
  </w:num>
  <w:num w:numId="43" w16cid:durableId="303389581">
    <w:abstractNumId w:val="17"/>
  </w:num>
  <w:num w:numId="44" w16cid:durableId="9067226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1772"/>
    <w:rsid w:val="00013E87"/>
    <w:rsid w:val="00014814"/>
    <w:rsid w:val="00016176"/>
    <w:rsid w:val="00024522"/>
    <w:rsid w:val="00024B2E"/>
    <w:rsid w:val="00024D8A"/>
    <w:rsid w:val="00024F29"/>
    <w:rsid w:val="0002592E"/>
    <w:rsid w:val="00027F4F"/>
    <w:rsid w:val="00030430"/>
    <w:rsid w:val="0003078E"/>
    <w:rsid w:val="00031B89"/>
    <w:rsid w:val="00032714"/>
    <w:rsid w:val="000327CE"/>
    <w:rsid w:val="0003693D"/>
    <w:rsid w:val="00037EE2"/>
    <w:rsid w:val="000415FC"/>
    <w:rsid w:val="00042450"/>
    <w:rsid w:val="00043554"/>
    <w:rsid w:val="0004440F"/>
    <w:rsid w:val="00045892"/>
    <w:rsid w:val="00045A9B"/>
    <w:rsid w:val="00046936"/>
    <w:rsid w:val="00052C8A"/>
    <w:rsid w:val="000548C8"/>
    <w:rsid w:val="00055898"/>
    <w:rsid w:val="00065B42"/>
    <w:rsid w:val="00070999"/>
    <w:rsid w:val="00072F36"/>
    <w:rsid w:val="00073C5A"/>
    <w:rsid w:val="00075605"/>
    <w:rsid w:val="00075C66"/>
    <w:rsid w:val="00081114"/>
    <w:rsid w:val="00082879"/>
    <w:rsid w:val="00083291"/>
    <w:rsid w:val="00091EEA"/>
    <w:rsid w:val="00094D1D"/>
    <w:rsid w:val="000950B3"/>
    <w:rsid w:val="000A51C3"/>
    <w:rsid w:val="000B2BCD"/>
    <w:rsid w:val="000C2DDC"/>
    <w:rsid w:val="000C4237"/>
    <w:rsid w:val="000C5031"/>
    <w:rsid w:val="000C6A3C"/>
    <w:rsid w:val="000D2FD4"/>
    <w:rsid w:val="000D4BB7"/>
    <w:rsid w:val="000D5917"/>
    <w:rsid w:val="000E2EB1"/>
    <w:rsid w:val="000E7990"/>
    <w:rsid w:val="000F1B7B"/>
    <w:rsid w:val="000F2ED4"/>
    <w:rsid w:val="000F3932"/>
    <w:rsid w:val="001028E8"/>
    <w:rsid w:val="00105545"/>
    <w:rsid w:val="00120A80"/>
    <w:rsid w:val="00121DEC"/>
    <w:rsid w:val="00122FCC"/>
    <w:rsid w:val="00123B03"/>
    <w:rsid w:val="00126752"/>
    <w:rsid w:val="00130B30"/>
    <w:rsid w:val="001311E0"/>
    <w:rsid w:val="00131E06"/>
    <w:rsid w:val="001321E2"/>
    <w:rsid w:val="001326EC"/>
    <w:rsid w:val="00136064"/>
    <w:rsid w:val="00137CAF"/>
    <w:rsid w:val="00140E1C"/>
    <w:rsid w:val="001447A9"/>
    <w:rsid w:val="00147AE4"/>
    <w:rsid w:val="0015407B"/>
    <w:rsid w:val="001571E5"/>
    <w:rsid w:val="00163003"/>
    <w:rsid w:val="00165113"/>
    <w:rsid w:val="00177323"/>
    <w:rsid w:val="00177666"/>
    <w:rsid w:val="00177EAD"/>
    <w:rsid w:val="0018112E"/>
    <w:rsid w:val="001849CA"/>
    <w:rsid w:val="00185410"/>
    <w:rsid w:val="00192352"/>
    <w:rsid w:val="001A0905"/>
    <w:rsid w:val="001A1D8C"/>
    <w:rsid w:val="001A242E"/>
    <w:rsid w:val="001A7CF8"/>
    <w:rsid w:val="001B0255"/>
    <w:rsid w:val="001B027B"/>
    <w:rsid w:val="001B58D0"/>
    <w:rsid w:val="001C4BB5"/>
    <w:rsid w:val="001C4D63"/>
    <w:rsid w:val="001D0DE0"/>
    <w:rsid w:val="001D27A8"/>
    <w:rsid w:val="001D4610"/>
    <w:rsid w:val="001D5AFF"/>
    <w:rsid w:val="001D74B4"/>
    <w:rsid w:val="001E03E1"/>
    <w:rsid w:val="001E3544"/>
    <w:rsid w:val="001E5624"/>
    <w:rsid w:val="001E7D29"/>
    <w:rsid w:val="001F059F"/>
    <w:rsid w:val="001F422E"/>
    <w:rsid w:val="001F423F"/>
    <w:rsid w:val="001F737B"/>
    <w:rsid w:val="00200811"/>
    <w:rsid w:val="00200CA1"/>
    <w:rsid w:val="0021338D"/>
    <w:rsid w:val="00214238"/>
    <w:rsid w:val="00214D43"/>
    <w:rsid w:val="002163FB"/>
    <w:rsid w:val="00221ED0"/>
    <w:rsid w:val="002221F5"/>
    <w:rsid w:val="002238B4"/>
    <w:rsid w:val="00226B8D"/>
    <w:rsid w:val="002306DE"/>
    <w:rsid w:val="002319AB"/>
    <w:rsid w:val="002319AC"/>
    <w:rsid w:val="00234342"/>
    <w:rsid w:val="00234934"/>
    <w:rsid w:val="0024040D"/>
    <w:rsid w:val="0024197F"/>
    <w:rsid w:val="002420B8"/>
    <w:rsid w:val="00244016"/>
    <w:rsid w:val="00245A0D"/>
    <w:rsid w:val="00246FB7"/>
    <w:rsid w:val="0025383E"/>
    <w:rsid w:val="00255FA3"/>
    <w:rsid w:val="00257288"/>
    <w:rsid w:val="00261FB6"/>
    <w:rsid w:val="002629F8"/>
    <w:rsid w:val="00263396"/>
    <w:rsid w:val="002659FA"/>
    <w:rsid w:val="00267815"/>
    <w:rsid w:val="00280DDF"/>
    <w:rsid w:val="0028267D"/>
    <w:rsid w:val="00283FEB"/>
    <w:rsid w:val="00285447"/>
    <w:rsid w:val="0028697E"/>
    <w:rsid w:val="00287F45"/>
    <w:rsid w:val="002917FF"/>
    <w:rsid w:val="00292ADF"/>
    <w:rsid w:val="0029651F"/>
    <w:rsid w:val="00296DD6"/>
    <w:rsid w:val="002A0DEC"/>
    <w:rsid w:val="002A4CEA"/>
    <w:rsid w:val="002B1C53"/>
    <w:rsid w:val="002B7362"/>
    <w:rsid w:val="002C3035"/>
    <w:rsid w:val="002D1F97"/>
    <w:rsid w:val="002D5F2E"/>
    <w:rsid w:val="002E0BE4"/>
    <w:rsid w:val="002E3B58"/>
    <w:rsid w:val="002E3E8A"/>
    <w:rsid w:val="002E6424"/>
    <w:rsid w:val="002E6701"/>
    <w:rsid w:val="002E6A6A"/>
    <w:rsid w:val="002F0A05"/>
    <w:rsid w:val="002F3397"/>
    <w:rsid w:val="0030380D"/>
    <w:rsid w:val="003040C8"/>
    <w:rsid w:val="00312411"/>
    <w:rsid w:val="00313F74"/>
    <w:rsid w:val="00317A8F"/>
    <w:rsid w:val="00323E71"/>
    <w:rsid w:val="003255E9"/>
    <w:rsid w:val="00332524"/>
    <w:rsid w:val="00335FB4"/>
    <w:rsid w:val="00341B62"/>
    <w:rsid w:val="00343128"/>
    <w:rsid w:val="00346C8E"/>
    <w:rsid w:val="00347CA8"/>
    <w:rsid w:val="00357A80"/>
    <w:rsid w:val="00367BD5"/>
    <w:rsid w:val="0037176F"/>
    <w:rsid w:val="00373BE3"/>
    <w:rsid w:val="00374451"/>
    <w:rsid w:val="003774D0"/>
    <w:rsid w:val="00382B40"/>
    <w:rsid w:val="00386780"/>
    <w:rsid w:val="00386F4C"/>
    <w:rsid w:val="0038761F"/>
    <w:rsid w:val="00390327"/>
    <w:rsid w:val="00393B78"/>
    <w:rsid w:val="003970B0"/>
    <w:rsid w:val="003A01E9"/>
    <w:rsid w:val="003C0306"/>
    <w:rsid w:val="003C0DD8"/>
    <w:rsid w:val="003C114C"/>
    <w:rsid w:val="003C18C4"/>
    <w:rsid w:val="003C465D"/>
    <w:rsid w:val="003D2A7B"/>
    <w:rsid w:val="003D495D"/>
    <w:rsid w:val="003D7FE2"/>
    <w:rsid w:val="003E0211"/>
    <w:rsid w:val="003E098E"/>
    <w:rsid w:val="003E2F1A"/>
    <w:rsid w:val="003E2FAE"/>
    <w:rsid w:val="003F4475"/>
    <w:rsid w:val="00404B0C"/>
    <w:rsid w:val="00405E9C"/>
    <w:rsid w:val="00407CF7"/>
    <w:rsid w:val="00411094"/>
    <w:rsid w:val="0041221C"/>
    <w:rsid w:val="004122AE"/>
    <w:rsid w:val="00414181"/>
    <w:rsid w:val="00415ED6"/>
    <w:rsid w:val="00417CAF"/>
    <w:rsid w:val="00420A11"/>
    <w:rsid w:val="00422265"/>
    <w:rsid w:val="00423A60"/>
    <w:rsid w:val="0042657E"/>
    <w:rsid w:val="00434B29"/>
    <w:rsid w:val="004373A7"/>
    <w:rsid w:val="00437D94"/>
    <w:rsid w:val="0044030C"/>
    <w:rsid w:val="00452544"/>
    <w:rsid w:val="00453036"/>
    <w:rsid w:val="00455090"/>
    <w:rsid w:val="004601D8"/>
    <w:rsid w:val="004638C7"/>
    <w:rsid w:val="004648A4"/>
    <w:rsid w:val="00471380"/>
    <w:rsid w:val="00494F0D"/>
    <w:rsid w:val="00495426"/>
    <w:rsid w:val="00496BFD"/>
    <w:rsid w:val="004A3DF2"/>
    <w:rsid w:val="004A60DE"/>
    <w:rsid w:val="004C2077"/>
    <w:rsid w:val="004C361D"/>
    <w:rsid w:val="004C4891"/>
    <w:rsid w:val="004D2C89"/>
    <w:rsid w:val="004D52DB"/>
    <w:rsid w:val="004E3932"/>
    <w:rsid w:val="004F1E79"/>
    <w:rsid w:val="004F5F33"/>
    <w:rsid w:val="0050103A"/>
    <w:rsid w:val="0050511F"/>
    <w:rsid w:val="00506252"/>
    <w:rsid w:val="00511B0F"/>
    <w:rsid w:val="0052502F"/>
    <w:rsid w:val="00526C52"/>
    <w:rsid w:val="00527773"/>
    <w:rsid w:val="00533968"/>
    <w:rsid w:val="00536721"/>
    <w:rsid w:val="00542123"/>
    <w:rsid w:val="00544618"/>
    <w:rsid w:val="005504C2"/>
    <w:rsid w:val="0055388E"/>
    <w:rsid w:val="005545A3"/>
    <w:rsid w:val="005617B5"/>
    <w:rsid w:val="005648FF"/>
    <w:rsid w:val="00567606"/>
    <w:rsid w:val="005730C0"/>
    <w:rsid w:val="0057317F"/>
    <w:rsid w:val="005754AE"/>
    <w:rsid w:val="00575A51"/>
    <w:rsid w:val="005763D7"/>
    <w:rsid w:val="00576D72"/>
    <w:rsid w:val="00577FB5"/>
    <w:rsid w:val="00581617"/>
    <w:rsid w:val="0058441A"/>
    <w:rsid w:val="005849C3"/>
    <w:rsid w:val="005852D1"/>
    <w:rsid w:val="00587A22"/>
    <w:rsid w:val="00587E35"/>
    <w:rsid w:val="00590AC6"/>
    <w:rsid w:val="00591718"/>
    <w:rsid w:val="00592231"/>
    <w:rsid w:val="0059299D"/>
    <w:rsid w:val="00595C8C"/>
    <w:rsid w:val="00595EDE"/>
    <w:rsid w:val="00597747"/>
    <w:rsid w:val="00597BD9"/>
    <w:rsid w:val="005A4CDD"/>
    <w:rsid w:val="005B3666"/>
    <w:rsid w:val="005B57E4"/>
    <w:rsid w:val="005B5ABD"/>
    <w:rsid w:val="005B5DD1"/>
    <w:rsid w:val="005B7798"/>
    <w:rsid w:val="005B7FC8"/>
    <w:rsid w:val="005C1114"/>
    <w:rsid w:val="005C140A"/>
    <w:rsid w:val="005C4D6E"/>
    <w:rsid w:val="005C60E9"/>
    <w:rsid w:val="005C6763"/>
    <w:rsid w:val="005C72BF"/>
    <w:rsid w:val="005C742A"/>
    <w:rsid w:val="005D3164"/>
    <w:rsid w:val="005D410B"/>
    <w:rsid w:val="005E0344"/>
    <w:rsid w:val="005E17B4"/>
    <w:rsid w:val="005E211F"/>
    <w:rsid w:val="005E440B"/>
    <w:rsid w:val="005F0D84"/>
    <w:rsid w:val="005F2C85"/>
    <w:rsid w:val="00601373"/>
    <w:rsid w:val="006028D8"/>
    <w:rsid w:val="00604E2B"/>
    <w:rsid w:val="00605ADB"/>
    <w:rsid w:val="00610BC5"/>
    <w:rsid w:val="00611C9F"/>
    <w:rsid w:val="006166E1"/>
    <w:rsid w:val="00621BF6"/>
    <w:rsid w:val="00627555"/>
    <w:rsid w:val="00627B76"/>
    <w:rsid w:val="0063135E"/>
    <w:rsid w:val="006316C4"/>
    <w:rsid w:val="006322A0"/>
    <w:rsid w:val="006361FD"/>
    <w:rsid w:val="00637B24"/>
    <w:rsid w:val="00637C87"/>
    <w:rsid w:val="0064226F"/>
    <w:rsid w:val="00644715"/>
    <w:rsid w:val="00653298"/>
    <w:rsid w:val="00653423"/>
    <w:rsid w:val="00663A7C"/>
    <w:rsid w:val="00667DF2"/>
    <w:rsid w:val="00670DF1"/>
    <w:rsid w:val="00671345"/>
    <w:rsid w:val="00672A9B"/>
    <w:rsid w:val="00674646"/>
    <w:rsid w:val="00675884"/>
    <w:rsid w:val="00677A3C"/>
    <w:rsid w:val="006806E7"/>
    <w:rsid w:val="006827E0"/>
    <w:rsid w:val="00682835"/>
    <w:rsid w:val="006851CB"/>
    <w:rsid w:val="0068549E"/>
    <w:rsid w:val="0069167A"/>
    <w:rsid w:val="006962D0"/>
    <w:rsid w:val="006966CA"/>
    <w:rsid w:val="00696D09"/>
    <w:rsid w:val="00696EE0"/>
    <w:rsid w:val="00697287"/>
    <w:rsid w:val="00697980"/>
    <w:rsid w:val="00697B21"/>
    <w:rsid w:val="006A0CB4"/>
    <w:rsid w:val="006A19EF"/>
    <w:rsid w:val="006A43D5"/>
    <w:rsid w:val="006A525B"/>
    <w:rsid w:val="006C045F"/>
    <w:rsid w:val="006C4196"/>
    <w:rsid w:val="006C63B0"/>
    <w:rsid w:val="006C76A2"/>
    <w:rsid w:val="006C792E"/>
    <w:rsid w:val="006D116C"/>
    <w:rsid w:val="006E200C"/>
    <w:rsid w:val="006E22C1"/>
    <w:rsid w:val="006E37F1"/>
    <w:rsid w:val="006E63DC"/>
    <w:rsid w:val="006E7C42"/>
    <w:rsid w:val="006F168A"/>
    <w:rsid w:val="006F5076"/>
    <w:rsid w:val="006F6009"/>
    <w:rsid w:val="006F7E33"/>
    <w:rsid w:val="006F7F7A"/>
    <w:rsid w:val="0070321D"/>
    <w:rsid w:val="007068BA"/>
    <w:rsid w:val="00716AB1"/>
    <w:rsid w:val="00721D63"/>
    <w:rsid w:val="00725241"/>
    <w:rsid w:val="00732C7B"/>
    <w:rsid w:val="0073467E"/>
    <w:rsid w:val="00734D2B"/>
    <w:rsid w:val="00737705"/>
    <w:rsid w:val="007405B2"/>
    <w:rsid w:val="007408D4"/>
    <w:rsid w:val="007420AC"/>
    <w:rsid w:val="00742617"/>
    <w:rsid w:val="00745A3F"/>
    <w:rsid w:val="007536E5"/>
    <w:rsid w:val="0077455E"/>
    <w:rsid w:val="00775696"/>
    <w:rsid w:val="007805B1"/>
    <w:rsid w:val="00782332"/>
    <w:rsid w:val="00783AFA"/>
    <w:rsid w:val="00784DF3"/>
    <w:rsid w:val="00785427"/>
    <w:rsid w:val="00790540"/>
    <w:rsid w:val="0079539A"/>
    <w:rsid w:val="007968CA"/>
    <w:rsid w:val="007A43FF"/>
    <w:rsid w:val="007A5FDF"/>
    <w:rsid w:val="007B3918"/>
    <w:rsid w:val="007B47D7"/>
    <w:rsid w:val="007B5651"/>
    <w:rsid w:val="007B7293"/>
    <w:rsid w:val="007B7F01"/>
    <w:rsid w:val="007C09A9"/>
    <w:rsid w:val="007C0AD9"/>
    <w:rsid w:val="007C3C1D"/>
    <w:rsid w:val="007D199A"/>
    <w:rsid w:val="007D2EBE"/>
    <w:rsid w:val="007D6F9F"/>
    <w:rsid w:val="007E1A31"/>
    <w:rsid w:val="007E1C07"/>
    <w:rsid w:val="007E2F3E"/>
    <w:rsid w:val="007E33DB"/>
    <w:rsid w:val="007E566B"/>
    <w:rsid w:val="007E569B"/>
    <w:rsid w:val="007E7D15"/>
    <w:rsid w:val="007F24B6"/>
    <w:rsid w:val="007F2A70"/>
    <w:rsid w:val="007F5EFE"/>
    <w:rsid w:val="007F6460"/>
    <w:rsid w:val="0080053D"/>
    <w:rsid w:val="00803D94"/>
    <w:rsid w:val="00806D68"/>
    <w:rsid w:val="00814C7B"/>
    <w:rsid w:val="008229BA"/>
    <w:rsid w:val="008264C0"/>
    <w:rsid w:val="00826D4B"/>
    <w:rsid w:val="00830911"/>
    <w:rsid w:val="008363A8"/>
    <w:rsid w:val="00845064"/>
    <w:rsid w:val="00845390"/>
    <w:rsid w:val="0084601B"/>
    <w:rsid w:val="008470AA"/>
    <w:rsid w:val="00851E4C"/>
    <w:rsid w:val="00856A0C"/>
    <w:rsid w:val="008576BE"/>
    <w:rsid w:val="008606F0"/>
    <w:rsid w:val="0086170A"/>
    <w:rsid w:val="00865489"/>
    <w:rsid w:val="0086553D"/>
    <w:rsid w:val="00867350"/>
    <w:rsid w:val="00874A8B"/>
    <w:rsid w:val="00874FEB"/>
    <w:rsid w:val="008761A4"/>
    <w:rsid w:val="008769C4"/>
    <w:rsid w:val="00881B6F"/>
    <w:rsid w:val="00882AA4"/>
    <w:rsid w:val="00883E22"/>
    <w:rsid w:val="00884E43"/>
    <w:rsid w:val="00884EB1"/>
    <w:rsid w:val="0088581A"/>
    <w:rsid w:val="00887EC6"/>
    <w:rsid w:val="008902DD"/>
    <w:rsid w:val="0089084C"/>
    <w:rsid w:val="00893409"/>
    <w:rsid w:val="00893D9F"/>
    <w:rsid w:val="00896366"/>
    <w:rsid w:val="008A2379"/>
    <w:rsid w:val="008A4329"/>
    <w:rsid w:val="008A4BB6"/>
    <w:rsid w:val="008A578E"/>
    <w:rsid w:val="008B1519"/>
    <w:rsid w:val="008B2FA1"/>
    <w:rsid w:val="008B58C1"/>
    <w:rsid w:val="008B69E3"/>
    <w:rsid w:val="008B7BCC"/>
    <w:rsid w:val="008C50C3"/>
    <w:rsid w:val="008C7094"/>
    <w:rsid w:val="008D1A22"/>
    <w:rsid w:val="008D2909"/>
    <w:rsid w:val="008D2B97"/>
    <w:rsid w:val="008D49A5"/>
    <w:rsid w:val="008D54BE"/>
    <w:rsid w:val="008D6C81"/>
    <w:rsid w:val="008D7739"/>
    <w:rsid w:val="008D7EE6"/>
    <w:rsid w:val="008E6CF0"/>
    <w:rsid w:val="008F1439"/>
    <w:rsid w:val="008F2DD0"/>
    <w:rsid w:val="008F660E"/>
    <w:rsid w:val="008F7051"/>
    <w:rsid w:val="008F75EF"/>
    <w:rsid w:val="009016C2"/>
    <w:rsid w:val="009033A9"/>
    <w:rsid w:val="00904152"/>
    <w:rsid w:val="0090581D"/>
    <w:rsid w:val="0091439C"/>
    <w:rsid w:val="00917C35"/>
    <w:rsid w:val="00920572"/>
    <w:rsid w:val="00920BF2"/>
    <w:rsid w:val="00926DE4"/>
    <w:rsid w:val="009346DF"/>
    <w:rsid w:val="009349A9"/>
    <w:rsid w:val="00935AE6"/>
    <w:rsid w:val="00936C52"/>
    <w:rsid w:val="00936E92"/>
    <w:rsid w:val="0095489B"/>
    <w:rsid w:val="00960DA7"/>
    <w:rsid w:val="00961658"/>
    <w:rsid w:val="00966FB9"/>
    <w:rsid w:val="009671CD"/>
    <w:rsid w:val="009751A9"/>
    <w:rsid w:val="00980F9C"/>
    <w:rsid w:val="0098632B"/>
    <w:rsid w:val="00993D79"/>
    <w:rsid w:val="00994A98"/>
    <w:rsid w:val="00996568"/>
    <w:rsid w:val="00996964"/>
    <w:rsid w:val="00997BFB"/>
    <w:rsid w:val="00997CCE"/>
    <w:rsid w:val="009A5A64"/>
    <w:rsid w:val="009A7348"/>
    <w:rsid w:val="009B462C"/>
    <w:rsid w:val="009B6F42"/>
    <w:rsid w:val="009C15F3"/>
    <w:rsid w:val="009C4F19"/>
    <w:rsid w:val="009D0AA9"/>
    <w:rsid w:val="009D162E"/>
    <w:rsid w:val="009D304C"/>
    <w:rsid w:val="009E07C2"/>
    <w:rsid w:val="009E0E52"/>
    <w:rsid w:val="009E1C41"/>
    <w:rsid w:val="009E796F"/>
    <w:rsid w:val="009F72F9"/>
    <w:rsid w:val="00A00205"/>
    <w:rsid w:val="00A00AF0"/>
    <w:rsid w:val="00A14B5A"/>
    <w:rsid w:val="00A15790"/>
    <w:rsid w:val="00A25917"/>
    <w:rsid w:val="00A271A6"/>
    <w:rsid w:val="00A30D9D"/>
    <w:rsid w:val="00A3567F"/>
    <w:rsid w:val="00A36A3E"/>
    <w:rsid w:val="00A37055"/>
    <w:rsid w:val="00A37698"/>
    <w:rsid w:val="00A41ED3"/>
    <w:rsid w:val="00A4238E"/>
    <w:rsid w:val="00A46D91"/>
    <w:rsid w:val="00A53215"/>
    <w:rsid w:val="00A56C01"/>
    <w:rsid w:val="00A63282"/>
    <w:rsid w:val="00A81D82"/>
    <w:rsid w:val="00A8590A"/>
    <w:rsid w:val="00A8606E"/>
    <w:rsid w:val="00A92A31"/>
    <w:rsid w:val="00A93E33"/>
    <w:rsid w:val="00AA037C"/>
    <w:rsid w:val="00AA08CC"/>
    <w:rsid w:val="00AA0AB4"/>
    <w:rsid w:val="00AA3D27"/>
    <w:rsid w:val="00AA6679"/>
    <w:rsid w:val="00AA6D10"/>
    <w:rsid w:val="00AA7947"/>
    <w:rsid w:val="00AB4683"/>
    <w:rsid w:val="00AB4826"/>
    <w:rsid w:val="00AB6970"/>
    <w:rsid w:val="00AB6D24"/>
    <w:rsid w:val="00AB7266"/>
    <w:rsid w:val="00AB7F45"/>
    <w:rsid w:val="00AC18BF"/>
    <w:rsid w:val="00AC1939"/>
    <w:rsid w:val="00AC2A28"/>
    <w:rsid w:val="00AC3DEC"/>
    <w:rsid w:val="00AC4514"/>
    <w:rsid w:val="00AC4E51"/>
    <w:rsid w:val="00AC6596"/>
    <w:rsid w:val="00AC7C05"/>
    <w:rsid w:val="00AD167C"/>
    <w:rsid w:val="00AD17C7"/>
    <w:rsid w:val="00AD1892"/>
    <w:rsid w:val="00AD4041"/>
    <w:rsid w:val="00AD5971"/>
    <w:rsid w:val="00AD78FC"/>
    <w:rsid w:val="00AE1432"/>
    <w:rsid w:val="00AE2136"/>
    <w:rsid w:val="00AE302B"/>
    <w:rsid w:val="00AE3EBD"/>
    <w:rsid w:val="00AE4F54"/>
    <w:rsid w:val="00AE6B60"/>
    <w:rsid w:val="00AF31F0"/>
    <w:rsid w:val="00B04903"/>
    <w:rsid w:val="00B13FE9"/>
    <w:rsid w:val="00B172FC"/>
    <w:rsid w:val="00B21BCD"/>
    <w:rsid w:val="00B232DA"/>
    <w:rsid w:val="00B259DF"/>
    <w:rsid w:val="00B27061"/>
    <w:rsid w:val="00B32C1C"/>
    <w:rsid w:val="00B3419D"/>
    <w:rsid w:val="00B3451C"/>
    <w:rsid w:val="00B377E2"/>
    <w:rsid w:val="00B44B1F"/>
    <w:rsid w:val="00B470AC"/>
    <w:rsid w:val="00B50450"/>
    <w:rsid w:val="00B626F0"/>
    <w:rsid w:val="00B64141"/>
    <w:rsid w:val="00B64E72"/>
    <w:rsid w:val="00B65546"/>
    <w:rsid w:val="00B73194"/>
    <w:rsid w:val="00B7635B"/>
    <w:rsid w:val="00B77913"/>
    <w:rsid w:val="00B80E24"/>
    <w:rsid w:val="00B824FB"/>
    <w:rsid w:val="00B82646"/>
    <w:rsid w:val="00B92E1A"/>
    <w:rsid w:val="00B97359"/>
    <w:rsid w:val="00B97A8F"/>
    <w:rsid w:val="00BA0C61"/>
    <w:rsid w:val="00BA4E58"/>
    <w:rsid w:val="00BA7074"/>
    <w:rsid w:val="00BA76AB"/>
    <w:rsid w:val="00BB0C32"/>
    <w:rsid w:val="00BB5EBA"/>
    <w:rsid w:val="00BB7255"/>
    <w:rsid w:val="00BB7829"/>
    <w:rsid w:val="00BC0AA7"/>
    <w:rsid w:val="00BD1457"/>
    <w:rsid w:val="00BD3825"/>
    <w:rsid w:val="00BE2AD9"/>
    <w:rsid w:val="00BE2BBC"/>
    <w:rsid w:val="00BE6D35"/>
    <w:rsid w:val="00BF27FE"/>
    <w:rsid w:val="00BF4526"/>
    <w:rsid w:val="00BF7459"/>
    <w:rsid w:val="00C00CC5"/>
    <w:rsid w:val="00C043B3"/>
    <w:rsid w:val="00C079AB"/>
    <w:rsid w:val="00C10E61"/>
    <w:rsid w:val="00C14787"/>
    <w:rsid w:val="00C1596D"/>
    <w:rsid w:val="00C15B8D"/>
    <w:rsid w:val="00C17010"/>
    <w:rsid w:val="00C20562"/>
    <w:rsid w:val="00C215C3"/>
    <w:rsid w:val="00C23A96"/>
    <w:rsid w:val="00C249C6"/>
    <w:rsid w:val="00C32CC1"/>
    <w:rsid w:val="00C32EDD"/>
    <w:rsid w:val="00C35D86"/>
    <w:rsid w:val="00C374EF"/>
    <w:rsid w:val="00C426EC"/>
    <w:rsid w:val="00C53B86"/>
    <w:rsid w:val="00C6483C"/>
    <w:rsid w:val="00C64AE9"/>
    <w:rsid w:val="00C70CFF"/>
    <w:rsid w:val="00C718FE"/>
    <w:rsid w:val="00C719A2"/>
    <w:rsid w:val="00C72C64"/>
    <w:rsid w:val="00C73BD5"/>
    <w:rsid w:val="00C74013"/>
    <w:rsid w:val="00C81C62"/>
    <w:rsid w:val="00C84D6E"/>
    <w:rsid w:val="00C8773D"/>
    <w:rsid w:val="00C87ABB"/>
    <w:rsid w:val="00C91831"/>
    <w:rsid w:val="00C948B9"/>
    <w:rsid w:val="00C953DF"/>
    <w:rsid w:val="00C95834"/>
    <w:rsid w:val="00CA2905"/>
    <w:rsid w:val="00CA7B44"/>
    <w:rsid w:val="00CB10E8"/>
    <w:rsid w:val="00CB3A96"/>
    <w:rsid w:val="00CC780F"/>
    <w:rsid w:val="00CD48E3"/>
    <w:rsid w:val="00CE19A1"/>
    <w:rsid w:val="00CE1DB2"/>
    <w:rsid w:val="00CE2709"/>
    <w:rsid w:val="00CE2D64"/>
    <w:rsid w:val="00CE6198"/>
    <w:rsid w:val="00CE74C7"/>
    <w:rsid w:val="00CF561E"/>
    <w:rsid w:val="00CF6230"/>
    <w:rsid w:val="00CF7B5A"/>
    <w:rsid w:val="00D017FC"/>
    <w:rsid w:val="00D01EC7"/>
    <w:rsid w:val="00D0226A"/>
    <w:rsid w:val="00D0306D"/>
    <w:rsid w:val="00D1256B"/>
    <w:rsid w:val="00D13147"/>
    <w:rsid w:val="00D1529E"/>
    <w:rsid w:val="00D15744"/>
    <w:rsid w:val="00D15F97"/>
    <w:rsid w:val="00D22B08"/>
    <w:rsid w:val="00D31AC0"/>
    <w:rsid w:val="00D340E8"/>
    <w:rsid w:val="00D40954"/>
    <w:rsid w:val="00D42C79"/>
    <w:rsid w:val="00D43AC9"/>
    <w:rsid w:val="00D440BD"/>
    <w:rsid w:val="00D45E0E"/>
    <w:rsid w:val="00D5715A"/>
    <w:rsid w:val="00D61804"/>
    <w:rsid w:val="00D71687"/>
    <w:rsid w:val="00D74813"/>
    <w:rsid w:val="00D754D4"/>
    <w:rsid w:val="00D81423"/>
    <w:rsid w:val="00D81972"/>
    <w:rsid w:val="00D91E6F"/>
    <w:rsid w:val="00D92F6D"/>
    <w:rsid w:val="00DA30BC"/>
    <w:rsid w:val="00DA69C2"/>
    <w:rsid w:val="00DA6D70"/>
    <w:rsid w:val="00DB4349"/>
    <w:rsid w:val="00DB6050"/>
    <w:rsid w:val="00DB708B"/>
    <w:rsid w:val="00DC14D9"/>
    <w:rsid w:val="00DC2C34"/>
    <w:rsid w:val="00DC4909"/>
    <w:rsid w:val="00DD3519"/>
    <w:rsid w:val="00DD52AE"/>
    <w:rsid w:val="00DE2A68"/>
    <w:rsid w:val="00DE2C87"/>
    <w:rsid w:val="00DE39AE"/>
    <w:rsid w:val="00DE459A"/>
    <w:rsid w:val="00DE6318"/>
    <w:rsid w:val="00DE70F8"/>
    <w:rsid w:val="00DF27DA"/>
    <w:rsid w:val="00DF4643"/>
    <w:rsid w:val="00DF4DBE"/>
    <w:rsid w:val="00E01077"/>
    <w:rsid w:val="00E20B32"/>
    <w:rsid w:val="00E221BE"/>
    <w:rsid w:val="00E221DC"/>
    <w:rsid w:val="00E34607"/>
    <w:rsid w:val="00E36919"/>
    <w:rsid w:val="00E40820"/>
    <w:rsid w:val="00E42BF4"/>
    <w:rsid w:val="00E463CA"/>
    <w:rsid w:val="00E4658F"/>
    <w:rsid w:val="00E54A67"/>
    <w:rsid w:val="00E563A2"/>
    <w:rsid w:val="00E57DB9"/>
    <w:rsid w:val="00E60C0E"/>
    <w:rsid w:val="00E61C0D"/>
    <w:rsid w:val="00E6368F"/>
    <w:rsid w:val="00E63EB4"/>
    <w:rsid w:val="00E64912"/>
    <w:rsid w:val="00E66160"/>
    <w:rsid w:val="00E66784"/>
    <w:rsid w:val="00E66ABC"/>
    <w:rsid w:val="00E66F8E"/>
    <w:rsid w:val="00E67022"/>
    <w:rsid w:val="00E71329"/>
    <w:rsid w:val="00E71D57"/>
    <w:rsid w:val="00E77919"/>
    <w:rsid w:val="00E8363B"/>
    <w:rsid w:val="00E84966"/>
    <w:rsid w:val="00E84D25"/>
    <w:rsid w:val="00E90780"/>
    <w:rsid w:val="00E92097"/>
    <w:rsid w:val="00E92383"/>
    <w:rsid w:val="00E92B0E"/>
    <w:rsid w:val="00E9489D"/>
    <w:rsid w:val="00E94D9E"/>
    <w:rsid w:val="00EA1605"/>
    <w:rsid w:val="00EA1B3A"/>
    <w:rsid w:val="00EA2109"/>
    <w:rsid w:val="00EB612A"/>
    <w:rsid w:val="00EC0DA1"/>
    <w:rsid w:val="00EC5909"/>
    <w:rsid w:val="00EC6089"/>
    <w:rsid w:val="00ED149B"/>
    <w:rsid w:val="00ED4D4E"/>
    <w:rsid w:val="00EE0C77"/>
    <w:rsid w:val="00EE4E54"/>
    <w:rsid w:val="00EF1FCD"/>
    <w:rsid w:val="00EF2B65"/>
    <w:rsid w:val="00F05259"/>
    <w:rsid w:val="00F10A71"/>
    <w:rsid w:val="00F16F52"/>
    <w:rsid w:val="00F3284E"/>
    <w:rsid w:val="00F341F3"/>
    <w:rsid w:val="00F35178"/>
    <w:rsid w:val="00F37740"/>
    <w:rsid w:val="00F436BB"/>
    <w:rsid w:val="00F44BEF"/>
    <w:rsid w:val="00F47145"/>
    <w:rsid w:val="00F478DE"/>
    <w:rsid w:val="00F545BF"/>
    <w:rsid w:val="00F54C10"/>
    <w:rsid w:val="00F55D96"/>
    <w:rsid w:val="00F56152"/>
    <w:rsid w:val="00F61B86"/>
    <w:rsid w:val="00F63AA5"/>
    <w:rsid w:val="00F63B91"/>
    <w:rsid w:val="00F64382"/>
    <w:rsid w:val="00F67F6F"/>
    <w:rsid w:val="00F7187D"/>
    <w:rsid w:val="00F71B56"/>
    <w:rsid w:val="00F7687C"/>
    <w:rsid w:val="00F832C8"/>
    <w:rsid w:val="00F873B3"/>
    <w:rsid w:val="00FA42B9"/>
    <w:rsid w:val="00FA755A"/>
    <w:rsid w:val="00FB2B0F"/>
    <w:rsid w:val="00FB3F53"/>
    <w:rsid w:val="00FB4F6B"/>
    <w:rsid w:val="00FB5FE1"/>
    <w:rsid w:val="00FC0E8D"/>
    <w:rsid w:val="00FC46EF"/>
    <w:rsid w:val="00FC55FF"/>
    <w:rsid w:val="00FD31B3"/>
    <w:rsid w:val="00FD418B"/>
    <w:rsid w:val="00FD4204"/>
    <w:rsid w:val="00FE239D"/>
    <w:rsid w:val="00FE2D1B"/>
    <w:rsid w:val="00FE596A"/>
    <w:rsid w:val="00FF2C97"/>
    <w:rsid w:val="00FF3CCB"/>
    <w:rsid w:val="00FF57B5"/>
    <w:rsid w:val="00FF6720"/>
    <w:rsid w:val="00FF767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DC14D9"/>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DC14D9"/>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iPriority w:val="99"/>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paragraph" w:customStyle="1" w:styleId="NumberedParagraph">
    <w:name w:val="Numbered Paragraph"/>
    <w:basedOn w:val="Normal"/>
    <w:qFormat/>
    <w:rsid w:val="00F64382"/>
    <w:pPr>
      <w:spacing w:before="240" w:after="120" w:line="240" w:lineRule="auto"/>
      <w:ind w:left="709" w:hanging="709"/>
    </w:pPr>
    <w:rPr>
      <w:rFonts w:eastAsia="Times New Roman"/>
      <w:szCs w:val="24"/>
      <w:lang w:bidi="ar-SA"/>
    </w:rPr>
  </w:style>
  <w:style w:type="paragraph" w:customStyle="1" w:styleId="F10-Bullet1">
    <w:name w:val="F10 - Bullet 1"/>
    <w:basedOn w:val="ListParagraph"/>
    <w:link w:val="F10-Bullet1Char"/>
    <w:qFormat/>
    <w:rsid w:val="00F64382"/>
    <w:pPr>
      <w:spacing w:before="240" w:after="120" w:line="240" w:lineRule="auto"/>
      <w:ind w:left="1560" w:hanging="425"/>
      <w:contextualSpacing w:val="0"/>
    </w:pPr>
    <w:rPr>
      <w:rFonts w:eastAsia="Times New Roman"/>
      <w:szCs w:val="24"/>
      <w:lang w:bidi="ar-SA"/>
    </w:rPr>
  </w:style>
  <w:style w:type="character" w:customStyle="1" w:styleId="F10-Bullet1Char">
    <w:name w:val="F10 - Bullet 1 Char"/>
    <w:basedOn w:val="DefaultParagraphFont"/>
    <w:link w:val="F10-Bullet1"/>
    <w:rsid w:val="00F64382"/>
    <w:rPr>
      <w:rFonts w:ascii="Arial" w:eastAsia="Times New Roman" w:hAnsi="Arial"/>
      <w:sz w:val="24"/>
      <w:szCs w:val="24"/>
      <w:lang w:eastAsia="en-US"/>
    </w:rPr>
  </w:style>
  <w:style w:type="paragraph" w:styleId="Revision">
    <w:name w:val="Revision"/>
    <w:hidden/>
    <w:uiPriority w:val="99"/>
    <w:semiHidden/>
    <w:rsid w:val="00F478DE"/>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7317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7317F"/>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4333665">
      <w:bodyDiv w:val="1"/>
      <w:marLeft w:val="0"/>
      <w:marRight w:val="0"/>
      <w:marTop w:val="0"/>
      <w:marBottom w:val="0"/>
      <w:divBdr>
        <w:top w:val="none" w:sz="0" w:space="0" w:color="auto"/>
        <w:left w:val="none" w:sz="0" w:space="0" w:color="auto"/>
        <w:bottom w:val="none" w:sz="0" w:space="0" w:color="auto"/>
        <w:right w:val="none" w:sz="0" w:space="0" w:color="auto"/>
      </w:divBdr>
    </w:div>
    <w:div w:id="2544638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154871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21909741">
      <w:bodyDiv w:val="1"/>
      <w:marLeft w:val="0"/>
      <w:marRight w:val="0"/>
      <w:marTop w:val="0"/>
      <w:marBottom w:val="0"/>
      <w:divBdr>
        <w:top w:val="none" w:sz="0" w:space="0" w:color="auto"/>
        <w:left w:val="none" w:sz="0" w:space="0" w:color="auto"/>
        <w:bottom w:val="none" w:sz="0" w:space="0" w:color="auto"/>
        <w:right w:val="none" w:sz="0" w:space="0" w:color="auto"/>
      </w:divBdr>
    </w:div>
    <w:div w:id="224609279">
      <w:bodyDiv w:val="1"/>
      <w:marLeft w:val="0"/>
      <w:marRight w:val="0"/>
      <w:marTop w:val="0"/>
      <w:marBottom w:val="0"/>
      <w:divBdr>
        <w:top w:val="none" w:sz="0" w:space="0" w:color="auto"/>
        <w:left w:val="none" w:sz="0" w:space="0" w:color="auto"/>
        <w:bottom w:val="none" w:sz="0" w:space="0" w:color="auto"/>
        <w:right w:val="none" w:sz="0" w:space="0" w:color="auto"/>
      </w:divBdr>
    </w:div>
    <w:div w:id="266734796">
      <w:bodyDiv w:val="1"/>
      <w:marLeft w:val="0"/>
      <w:marRight w:val="0"/>
      <w:marTop w:val="0"/>
      <w:marBottom w:val="0"/>
      <w:divBdr>
        <w:top w:val="none" w:sz="0" w:space="0" w:color="auto"/>
        <w:left w:val="none" w:sz="0" w:space="0" w:color="auto"/>
        <w:bottom w:val="none" w:sz="0" w:space="0" w:color="auto"/>
        <w:right w:val="none" w:sz="0" w:space="0" w:color="auto"/>
      </w:divBdr>
    </w:div>
    <w:div w:id="32802340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418143132">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72057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974880">
      <w:bodyDiv w:val="1"/>
      <w:marLeft w:val="0"/>
      <w:marRight w:val="0"/>
      <w:marTop w:val="0"/>
      <w:marBottom w:val="0"/>
      <w:divBdr>
        <w:top w:val="none" w:sz="0" w:space="0" w:color="auto"/>
        <w:left w:val="none" w:sz="0" w:space="0" w:color="auto"/>
        <w:bottom w:val="none" w:sz="0" w:space="0" w:color="auto"/>
        <w:right w:val="none" w:sz="0" w:space="0" w:color="auto"/>
      </w:divBdr>
    </w:div>
    <w:div w:id="490603160">
      <w:bodyDiv w:val="1"/>
      <w:marLeft w:val="0"/>
      <w:marRight w:val="0"/>
      <w:marTop w:val="0"/>
      <w:marBottom w:val="0"/>
      <w:divBdr>
        <w:top w:val="none" w:sz="0" w:space="0" w:color="auto"/>
        <w:left w:val="none" w:sz="0" w:space="0" w:color="auto"/>
        <w:bottom w:val="none" w:sz="0" w:space="0" w:color="auto"/>
        <w:right w:val="none" w:sz="0" w:space="0" w:color="auto"/>
      </w:divBdr>
    </w:div>
    <w:div w:id="52437216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41600115">
      <w:bodyDiv w:val="1"/>
      <w:marLeft w:val="0"/>
      <w:marRight w:val="0"/>
      <w:marTop w:val="0"/>
      <w:marBottom w:val="0"/>
      <w:divBdr>
        <w:top w:val="none" w:sz="0" w:space="0" w:color="auto"/>
        <w:left w:val="none" w:sz="0" w:space="0" w:color="auto"/>
        <w:bottom w:val="none" w:sz="0" w:space="0" w:color="auto"/>
        <w:right w:val="none" w:sz="0" w:space="0" w:color="auto"/>
      </w:divBdr>
    </w:div>
    <w:div w:id="554121050">
      <w:bodyDiv w:val="1"/>
      <w:marLeft w:val="0"/>
      <w:marRight w:val="0"/>
      <w:marTop w:val="0"/>
      <w:marBottom w:val="0"/>
      <w:divBdr>
        <w:top w:val="none" w:sz="0" w:space="0" w:color="auto"/>
        <w:left w:val="none" w:sz="0" w:space="0" w:color="auto"/>
        <w:bottom w:val="none" w:sz="0" w:space="0" w:color="auto"/>
        <w:right w:val="none" w:sz="0" w:space="0" w:color="auto"/>
      </w:divBdr>
    </w:div>
    <w:div w:id="605964520">
      <w:bodyDiv w:val="1"/>
      <w:marLeft w:val="0"/>
      <w:marRight w:val="0"/>
      <w:marTop w:val="0"/>
      <w:marBottom w:val="0"/>
      <w:divBdr>
        <w:top w:val="none" w:sz="0" w:space="0" w:color="auto"/>
        <w:left w:val="none" w:sz="0" w:space="0" w:color="auto"/>
        <w:bottom w:val="none" w:sz="0" w:space="0" w:color="auto"/>
        <w:right w:val="none" w:sz="0" w:space="0" w:color="auto"/>
      </w:divBdr>
    </w:div>
    <w:div w:id="630598698">
      <w:bodyDiv w:val="1"/>
      <w:marLeft w:val="0"/>
      <w:marRight w:val="0"/>
      <w:marTop w:val="0"/>
      <w:marBottom w:val="0"/>
      <w:divBdr>
        <w:top w:val="none" w:sz="0" w:space="0" w:color="auto"/>
        <w:left w:val="none" w:sz="0" w:space="0" w:color="auto"/>
        <w:bottom w:val="none" w:sz="0" w:space="0" w:color="auto"/>
        <w:right w:val="none" w:sz="0" w:space="0" w:color="auto"/>
      </w:divBdr>
    </w:div>
    <w:div w:id="631833515">
      <w:bodyDiv w:val="1"/>
      <w:marLeft w:val="0"/>
      <w:marRight w:val="0"/>
      <w:marTop w:val="0"/>
      <w:marBottom w:val="0"/>
      <w:divBdr>
        <w:top w:val="none" w:sz="0" w:space="0" w:color="auto"/>
        <w:left w:val="none" w:sz="0" w:space="0" w:color="auto"/>
        <w:bottom w:val="none" w:sz="0" w:space="0" w:color="auto"/>
        <w:right w:val="none" w:sz="0" w:space="0" w:color="auto"/>
      </w:divBdr>
    </w:div>
    <w:div w:id="650250271">
      <w:bodyDiv w:val="1"/>
      <w:marLeft w:val="0"/>
      <w:marRight w:val="0"/>
      <w:marTop w:val="0"/>
      <w:marBottom w:val="0"/>
      <w:divBdr>
        <w:top w:val="none" w:sz="0" w:space="0" w:color="auto"/>
        <w:left w:val="none" w:sz="0" w:space="0" w:color="auto"/>
        <w:bottom w:val="none" w:sz="0" w:space="0" w:color="auto"/>
        <w:right w:val="none" w:sz="0" w:space="0" w:color="auto"/>
      </w:divBdr>
    </w:div>
    <w:div w:id="698705367">
      <w:bodyDiv w:val="1"/>
      <w:marLeft w:val="0"/>
      <w:marRight w:val="0"/>
      <w:marTop w:val="0"/>
      <w:marBottom w:val="0"/>
      <w:divBdr>
        <w:top w:val="none" w:sz="0" w:space="0" w:color="auto"/>
        <w:left w:val="none" w:sz="0" w:space="0" w:color="auto"/>
        <w:bottom w:val="none" w:sz="0" w:space="0" w:color="auto"/>
        <w:right w:val="none" w:sz="0" w:space="0" w:color="auto"/>
      </w:divBdr>
    </w:div>
    <w:div w:id="709259244">
      <w:bodyDiv w:val="1"/>
      <w:marLeft w:val="0"/>
      <w:marRight w:val="0"/>
      <w:marTop w:val="0"/>
      <w:marBottom w:val="0"/>
      <w:divBdr>
        <w:top w:val="none" w:sz="0" w:space="0" w:color="auto"/>
        <w:left w:val="none" w:sz="0" w:space="0" w:color="auto"/>
        <w:bottom w:val="none" w:sz="0" w:space="0" w:color="auto"/>
        <w:right w:val="none" w:sz="0" w:space="0" w:color="auto"/>
      </w:divBdr>
    </w:div>
    <w:div w:id="723791093">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819927031">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80695532">
      <w:bodyDiv w:val="1"/>
      <w:marLeft w:val="0"/>
      <w:marRight w:val="0"/>
      <w:marTop w:val="0"/>
      <w:marBottom w:val="0"/>
      <w:divBdr>
        <w:top w:val="none" w:sz="0" w:space="0" w:color="auto"/>
        <w:left w:val="none" w:sz="0" w:space="0" w:color="auto"/>
        <w:bottom w:val="none" w:sz="0" w:space="0" w:color="auto"/>
        <w:right w:val="none" w:sz="0" w:space="0" w:color="auto"/>
      </w:divBdr>
    </w:div>
    <w:div w:id="1030833630">
      <w:bodyDiv w:val="1"/>
      <w:marLeft w:val="0"/>
      <w:marRight w:val="0"/>
      <w:marTop w:val="0"/>
      <w:marBottom w:val="0"/>
      <w:divBdr>
        <w:top w:val="none" w:sz="0" w:space="0" w:color="auto"/>
        <w:left w:val="none" w:sz="0" w:space="0" w:color="auto"/>
        <w:bottom w:val="none" w:sz="0" w:space="0" w:color="auto"/>
        <w:right w:val="none" w:sz="0" w:space="0" w:color="auto"/>
      </w:divBdr>
    </w:div>
    <w:div w:id="1035350653">
      <w:bodyDiv w:val="1"/>
      <w:marLeft w:val="0"/>
      <w:marRight w:val="0"/>
      <w:marTop w:val="0"/>
      <w:marBottom w:val="0"/>
      <w:divBdr>
        <w:top w:val="none" w:sz="0" w:space="0" w:color="auto"/>
        <w:left w:val="none" w:sz="0" w:space="0" w:color="auto"/>
        <w:bottom w:val="none" w:sz="0" w:space="0" w:color="auto"/>
        <w:right w:val="none" w:sz="0" w:space="0" w:color="auto"/>
      </w:divBdr>
    </w:div>
    <w:div w:id="1062212514">
      <w:bodyDiv w:val="1"/>
      <w:marLeft w:val="0"/>
      <w:marRight w:val="0"/>
      <w:marTop w:val="0"/>
      <w:marBottom w:val="0"/>
      <w:divBdr>
        <w:top w:val="none" w:sz="0" w:space="0" w:color="auto"/>
        <w:left w:val="none" w:sz="0" w:space="0" w:color="auto"/>
        <w:bottom w:val="none" w:sz="0" w:space="0" w:color="auto"/>
        <w:right w:val="none" w:sz="0" w:space="0" w:color="auto"/>
      </w:divBdr>
    </w:div>
    <w:div w:id="1064063881">
      <w:bodyDiv w:val="1"/>
      <w:marLeft w:val="0"/>
      <w:marRight w:val="0"/>
      <w:marTop w:val="0"/>
      <w:marBottom w:val="0"/>
      <w:divBdr>
        <w:top w:val="none" w:sz="0" w:space="0" w:color="auto"/>
        <w:left w:val="none" w:sz="0" w:space="0" w:color="auto"/>
        <w:bottom w:val="none" w:sz="0" w:space="0" w:color="auto"/>
        <w:right w:val="none" w:sz="0" w:space="0" w:color="auto"/>
      </w:divBdr>
    </w:div>
    <w:div w:id="108949933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6628215">
      <w:bodyDiv w:val="1"/>
      <w:marLeft w:val="0"/>
      <w:marRight w:val="0"/>
      <w:marTop w:val="0"/>
      <w:marBottom w:val="0"/>
      <w:divBdr>
        <w:top w:val="none" w:sz="0" w:space="0" w:color="auto"/>
        <w:left w:val="none" w:sz="0" w:space="0" w:color="auto"/>
        <w:bottom w:val="none" w:sz="0" w:space="0" w:color="auto"/>
        <w:right w:val="none" w:sz="0" w:space="0" w:color="auto"/>
      </w:divBdr>
    </w:div>
    <w:div w:id="1162575586">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0143827">
      <w:bodyDiv w:val="1"/>
      <w:marLeft w:val="0"/>
      <w:marRight w:val="0"/>
      <w:marTop w:val="0"/>
      <w:marBottom w:val="0"/>
      <w:divBdr>
        <w:top w:val="none" w:sz="0" w:space="0" w:color="auto"/>
        <w:left w:val="none" w:sz="0" w:space="0" w:color="auto"/>
        <w:bottom w:val="none" w:sz="0" w:space="0" w:color="auto"/>
        <w:right w:val="none" w:sz="0" w:space="0" w:color="auto"/>
      </w:divBdr>
    </w:div>
    <w:div w:id="1241871909">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3929118">
      <w:bodyDiv w:val="1"/>
      <w:marLeft w:val="0"/>
      <w:marRight w:val="0"/>
      <w:marTop w:val="0"/>
      <w:marBottom w:val="0"/>
      <w:divBdr>
        <w:top w:val="none" w:sz="0" w:space="0" w:color="auto"/>
        <w:left w:val="none" w:sz="0" w:space="0" w:color="auto"/>
        <w:bottom w:val="none" w:sz="0" w:space="0" w:color="auto"/>
        <w:right w:val="none" w:sz="0" w:space="0" w:color="auto"/>
      </w:divBdr>
    </w:div>
    <w:div w:id="1329478009">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52798944">
      <w:bodyDiv w:val="1"/>
      <w:marLeft w:val="0"/>
      <w:marRight w:val="0"/>
      <w:marTop w:val="0"/>
      <w:marBottom w:val="0"/>
      <w:divBdr>
        <w:top w:val="none" w:sz="0" w:space="0" w:color="auto"/>
        <w:left w:val="none" w:sz="0" w:space="0" w:color="auto"/>
        <w:bottom w:val="none" w:sz="0" w:space="0" w:color="auto"/>
        <w:right w:val="none" w:sz="0" w:space="0" w:color="auto"/>
      </w:divBdr>
    </w:div>
    <w:div w:id="1353385726">
      <w:bodyDiv w:val="1"/>
      <w:marLeft w:val="0"/>
      <w:marRight w:val="0"/>
      <w:marTop w:val="0"/>
      <w:marBottom w:val="0"/>
      <w:divBdr>
        <w:top w:val="none" w:sz="0" w:space="0" w:color="auto"/>
        <w:left w:val="none" w:sz="0" w:space="0" w:color="auto"/>
        <w:bottom w:val="none" w:sz="0" w:space="0" w:color="auto"/>
        <w:right w:val="none" w:sz="0" w:space="0" w:color="auto"/>
      </w:divBdr>
    </w:div>
    <w:div w:id="136768058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381238">
      <w:bodyDiv w:val="1"/>
      <w:marLeft w:val="0"/>
      <w:marRight w:val="0"/>
      <w:marTop w:val="0"/>
      <w:marBottom w:val="0"/>
      <w:divBdr>
        <w:top w:val="none" w:sz="0" w:space="0" w:color="auto"/>
        <w:left w:val="none" w:sz="0" w:space="0" w:color="auto"/>
        <w:bottom w:val="none" w:sz="0" w:space="0" w:color="auto"/>
        <w:right w:val="none" w:sz="0" w:space="0" w:color="auto"/>
      </w:divBdr>
    </w:div>
    <w:div w:id="1512453429">
      <w:bodyDiv w:val="1"/>
      <w:marLeft w:val="0"/>
      <w:marRight w:val="0"/>
      <w:marTop w:val="0"/>
      <w:marBottom w:val="0"/>
      <w:divBdr>
        <w:top w:val="none" w:sz="0" w:space="0" w:color="auto"/>
        <w:left w:val="none" w:sz="0" w:space="0" w:color="auto"/>
        <w:bottom w:val="none" w:sz="0" w:space="0" w:color="auto"/>
        <w:right w:val="none" w:sz="0" w:space="0" w:color="auto"/>
      </w:divBdr>
    </w:div>
    <w:div w:id="1524782430">
      <w:bodyDiv w:val="1"/>
      <w:marLeft w:val="0"/>
      <w:marRight w:val="0"/>
      <w:marTop w:val="0"/>
      <w:marBottom w:val="0"/>
      <w:divBdr>
        <w:top w:val="none" w:sz="0" w:space="0" w:color="auto"/>
        <w:left w:val="none" w:sz="0" w:space="0" w:color="auto"/>
        <w:bottom w:val="none" w:sz="0" w:space="0" w:color="auto"/>
        <w:right w:val="none" w:sz="0" w:space="0" w:color="auto"/>
      </w:divBdr>
    </w:div>
    <w:div w:id="1534460005">
      <w:bodyDiv w:val="1"/>
      <w:marLeft w:val="0"/>
      <w:marRight w:val="0"/>
      <w:marTop w:val="0"/>
      <w:marBottom w:val="0"/>
      <w:divBdr>
        <w:top w:val="none" w:sz="0" w:space="0" w:color="auto"/>
        <w:left w:val="none" w:sz="0" w:space="0" w:color="auto"/>
        <w:bottom w:val="none" w:sz="0" w:space="0" w:color="auto"/>
        <w:right w:val="none" w:sz="0" w:space="0" w:color="auto"/>
      </w:divBdr>
    </w:div>
    <w:div w:id="1541240137">
      <w:bodyDiv w:val="1"/>
      <w:marLeft w:val="0"/>
      <w:marRight w:val="0"/>
      <w:marTop w:val="0"/>
      <w:marBottom w:val="0"/>
      <w:divBdr>
        <w:top w:val="none" w:sz="0" w:space="0" w:color="auto"/>
        <w:left w:val="none" w:sz="0" w:space="0" w:color="auto"/>
        <w:bottom w:val="none" w:sz="0" w:space="0" w:color="auto"/>
        <w:right w:val="none" w:sz="0" w:space="0" w:color="auto"/>
      </w:divBdr>
    </w:div>
    <w:div w:id="1562210284">
      <w:bodyDiv w:val="1"/>
      <w:marLeft w:val="0"/>
      <w:marRight w:val="0"/>
      <w:marTop w:val="0"/>
      <w:marBottom w:val="0"/>
      <w:divBdr>
        <w:top w:val="none" w:sz="0" w:space="0" w:color="auto"/>
        <w:left w:val="none" w:sz="0" w:space="0" w:color="auto"/>
        <w:bottom w:val="none" w:sz="0" w:space="0" w:color="auto"/>
        <w:right w:val="none" w:sz="0" w:space="0" w:color="auto"/>
      </w:divBdr>
    </w:div>
    <w:div w:id="1582987057">
      <w:bodyDiv w:val="1"/>
      <w:marLeft w:val="0"/>
      <w:marRight w:val="0"/>
      <w:marTop w:val="0"/>
      <w:marBottom w:val="0"/>
      <w:divBdr>
        <w:top w:val="none" w:sz="0" w:space="0" w:color="auto"/>
        <w:left w:val="none" w:sz="0" w:space="0" w:color="auto"/>
        <w:bottom w:val="none" w:sz="0" w:space="0" w:color="auto"/>
        <w:right w:val="none" w:sz="0" w:space="0" w:color="auto"/>
      </w:divBdr>
    </w:div>
    <w:div w:id="161902863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23133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99515874">
      <w:bodyDiv w:val="1"/>
      <w:marLeft w:val="0"/>
      <w:marRight w:val="0"/>
      <w:marTop w:val="0"/>
      <w:marBottom w:val="0"/>
      <w:divBdr>
        <w:top w:val="none" w:sz="0" w:space="0" w:color="auto"/>
        <w:left w:val="none" w:sz="0" w:space="0" w:color="auto"/>
        <w:bottom w:val="none" w:sz="0" w:space="0" w:color="auto"/>
        <w:right w:val="none" w:sz="0" w:space="0" w:color="auto"/>
      </w:divBdr>
    </w:div>
    <w:div w:id="1905027236">
      <w:bodyDiv w:val="1"/>
      <w:marLeft w:val="0"/>
      <w:marRight w:val="0"/>
      <w:marTop w:val="0"/>
      <w:marBottom w:val="0"/>
      <w:divBdr>
        <w:top w:val="none" w:sz="0" w:space="0" w:color="auto"/>
        <w:left w:val="none" w:sz="0" w:space="0" w:color="auto"/>
        <w:bottom w:val="none" w:sz="0" w:space="0" w:color="auto"/>
        <w:right w:val="none" w:sz="0" w:space="0" w:color="auto"/>
      </w:divBdr>
    </w:div>
    <w:div w:id="1909804141">
      <w:bodyDiv w:val="1"/>
      <w:marLeft w:val="0"/>
      <w:marRight w:val="0"/>
      <w:marTop w:val="0"/>
      <w:marBottom w:val="0"/>
      <w:divBdr>
        <w:top w:val="none" w:sz="0" w:space="0" w:color="auto"/>
        <w:left w:val="none" w:sz="0" w:space="0" w:color="auto"/>
        <w:bottom w:val="none" w:sz="0" w:space="0" w:color="auto"/>
        <w:right w:val="none" w:sz="0" w:space="0" w:color="auto"/>
      </w:divBdr>
    </w:div>
    <w:div w:id="1954944466">
      <w:bodyDiv w:val="1"/>
      <w:marLeft w:val="0"/>
      <w:marRight w:val="0"/>
      <w:marTop w:val="0"/>
      <w:marBottom w:val="0"/>
      <w:divBdr>
        <w:top w:val="none" w:sz="0" w:space="0" w:color="auto"/>
        <w:left w:val="none" w:sz="0" w:space="0" w:color="auto"/>
        <w:bottom w:val="none" w:sz="0" w:space="0" w:color="auto"/>
        <w:right w:val="none" w:sz="0" w:space="0" w:color="auto"/>
      </w:divBdr>
    </w:div>
    <w:div w:id="1965232128">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7733239">
      <w:bodyDiv w:val="1"/>
      <w:marLeft w:val="0"/>
      <w:marRight w:val="0"/>
      <w:marTop w:val="0"/>
      <w:marBottom w:val="0"/>
      <w:divBdr>
        <w:top w:val="none" w:sz="0" w:space="0" w:color="auto"/>
        <w:left w:val="none" w:sz="0" w:space="0" w:color="auto"/>
        <w:bottom w:val="none" w:sz="0" w:space="0" w:color="auto"/>
        <w:right w:val="none" w:sz="0" w:space="0" w:color="auto"/>
      </w:divBdr>
    </w:div>
    <w:div w:id="203843391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2969124">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s://www.gov.uk/government/publications/government-functional-standard-govs-007-security" TargetMode="External"/><Relationship Id="rId39" Type="http://schemas.openxmlformats.org/officeDocument/2006/relationships/hyperlink" Target="https://www.police.uk/pu/services-information/" TargetMode="External"/><Relationship Id="rId21" Type="http://schemas.openxmlformats.org/officeDocument/2006/relationships/footer" Target="footer2.xml"/><Relationship Id="rId34" Type="http://schemas.openxmlformats.org/officeDocument/2006/relationships/hyperlink" Target="https://www-pub.iaea.org/MTCD/publications/PDF/Pub1347_web.pdf" TargetMode="External"/><Relationship Id="rId42" Type="http://schemas.openxmlformats.org/officeDocument/2006/relationships/hyperlink" Target="https://nsv.mod.uk/CPCCreate.aspx" TargetMode="External"/><Relationship Id="rId47" Type="http://schemas.openxmlformats.org/officeDocument/2006/relationships/glossaryDocument" Target="glossary/document.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hyperlink" Target="https://prodonrgov.sharepoint.com/sites/HOW2Hub/_layouts/15/DocIdRedir.aspx?ID=ONRHH-822789359-20052" TargetMode="External"/><Relationship Id="rId29" Type="http://schemas.openxmlformats.org/officeDocument/2006/relationships/hyperlink" Target="https://www.onr.org.uk/publications/corporate-publications/other-corporate-publications/policy/classification-policy-for-the-civil-nuclear-industry/"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yperlink" Target="https://nsv.mod.uk/CPCCreate.aspx" TargetMode="External"/><Relationship Id="rId32" Type="http://schemas.openxmlformats.org/officeDocument/2006/relationships/hyperlink" Target="https://www-pub.iaea.org/MTCD/Publications/PDF/Pub1481_web.pdf" TargetMode="External"/><Relationship Id="rId37" Type="http://schemas.openxmlformats.org/officeDocument/2006/relationships/hyperlink" Target="https://www.gov.uk/government/publications/united-kingdom-security-vetting-clearance-levels/national-security-vetting-clearance-levels" TargetMode="External"/><Relationship Id="rId40" Type="http://schemas.openxmlformats.org/officeDocument/2006/relationships/hyperlink" Target="https://www.gov.uk/government/publications/recognising-fraudulent-identity-documents/guidance-on-examining-identity-documents-accessible" TargetMode="External"/><Relationship Id="rId45" Type="http://schemas.openxmlformats.org/officeDocument/2006/relationships/hyperlink" Target="https://www.nmc.org.uk/globalassets/sitedocuments/nmc-publications/nmc-code.pdf" TargetMode="Externa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hyperlink" Target="https://assets.publishing.service.gov.uk/media/66e43017718edd817713175b/2024-06-27_-_FINAL_-_Baseline_Personnel_Security_Standard__BPSS__Policy_-_Version_7.0__PUBLISHED_28_JULY_2024___1_.pdf" TargetMode="External"/><Relationship Id="rId36" Type="http://schemas.openxmlformats.org/officeDocument/2006/relationships/hyperlink" Target="https://www.onr.org.uk/publications/publication-search/?type=nuclearSecurityTAGsPublication" TargetMode="External"/><Relationship Id="rId10" Type="http://schemas.openxmlformats.org/officeDocument/2006/relationships/styles" Target="styles.xml"/><Relationship Id="rId19" Type="http://schemas.openxmlformats.org/officeDocument/2006/relationships/header" Target="header2.xml"/><Relationship Id="rId31" Type="http://schemas.openxmlformats.org/officeDocument/2006/relationships/hyperlink" Target="https://www.iaea.org/publications/10353/objective-and-essential-elements-of-a-states-nuclear-security-regime" TargetMode="External"/><Relationship Id="rId44" Type="http://schemas.openxmlformats.org/officeDocument/2006/relationships/hyperlink" Target="https://www.gmc-uk.org/-/media/documents/gmc-guidance-for-doctors---confidentiality-good-practice-in-handling-patient-information----70080105.pdf" TargetMode="Externa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4.xml"/><Relationship Id="rId27" Type="http://schemas.openxmlformats.org/officeDocument/2006/relationships/hyperlink" Target="https://www.security.gov.uk/policy-and-guidance/strategy/" TargetMode="External"/><Relationship Id="rId30" Type="http://schemas.openxmlformats.org/officeDocument/2006/relationships/hyperlink" Target="https://www.iaea.org/publications/documents/conventions/convention-physical-protection-nuclear-material" TargetMode="External"/><Relationship Id="rId35" Type="http://schemas.openxmlformats.org/officeDocument/2006/relationships/hyperlink" Target="https://assets.publishing.service.gov.uk/government/uploads/system/uploads/attachment_data/file/1043588/HMG-Personnel-Security-Controls-V5-January-2022.pdf" TargetMode="External"/><Relationship Id="rId43" Type="http://schemas.openxmlformats.org/officeDocument/2006/relationships/hyperlink" Target="https://nsv.mod.uk/CPCCreate.aspx" TargetMode="External"/><Relationship Id="rId48" Type="http://schemas.openxmlformats.org/officeDocument/2006/relationships/theme" Target="theme/theme1.xml"/><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header" Target="header1.xml"/><Relationship Id="rId25" Type="http://schemas.openxmlformats.org/officeDocument/2006/relationships/hyperlink" Target="https://www.onr.org.uk/syaps/security-assessment-principles.pdf" TargetMode="External"/><Relationship Id="rId33" Type="http://schemas.openxmlformats.org/officeDocument/2006/relationships/hyperlink" Target="https://www-pub.iaea.org/MTCD/Publications/PDF/PUB1858_web.pdf" TargetMode="External"/><Relationship Id="rId38" Type="http://schemas.openxmlformats.org/officeDocument/2006/relationships/hyperlink" Target="https://www.npsa.gov.uk/personnel-and-people-security" TargetMode="External"/><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hyperlink" Target="https://www.gov.uk/government/publications/change-of-personal-circumstan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6176"/>
    <w:rsid w:val="00024F29"/>
    <w:rsid w:val="00070999"/>
    <w:rsid w:val="000A0C3B"/>
    <w:rsid w:val="000B1DA0"/>
    <w:rsid w:val="000C4237"/>
    <w:rsid w:val="00105099"/>
    <w:rsid w:val="00164B5A"/>
    <w:rsid w:val="001A0FA7"/>
    <w:rsid w:val="001A35B8"/>
    <w:rsid w:val="00214238"/>
    <w:rsid w:val="00252452"/>
    <w:rsid w:val="002550FD"/>
    <w:rsid w:val="00256113"/>
    <w:rsid w:val="002B7A3A"/>
    <w:rsid w:val="00317A8F"/>
    <w:rsid w:val="00350199"/>
    <w:rsid w:val="00373BE3"/>
    <w:rsid w:val="00434B29"/>
    <w:rsid w:val="00542123"/>
    <w:rsid w:val="00544618"/>
    <w:rsid w:val="006851CB"/>
    <w:rsid w:val="006E37F1"/>
    <w:rsid w:val="007154C5"/>
    <w:rsid w:val="00725241"/>
    <w:rsid w:val="00760E2E"/>
    <w:rsid w:val="00780C80"/>
    <w:rsid w:val="00784DF3"/>
    <w:rsid w:val="0082164B"/>
    <w:rsid w:val="00835E07"/>
    <w:rsid w:val="008749D1"/>
    <w:rsid w:val="00972B41"/>
    <w:rsid w:val="009750AC"/>
    <w:rsid w:val="00A25917"/>
    <w:rsid w:val="00A37055"/>
    <w:rsid w:val="00A37DB8"/>
    <w:rsid w:val="00A64763"/>
    <w:rsid w:val="00AA3D27"/>
    <w:rsid w:val="00AE2136"/>
    <w:rsid w:val="00B63CB1"/>
    <w:rsid w:val="00B72F4B"/>
    <w:rsid w:val="00BA0C61"/>
    <w:rsid w:val="00CA10A9"/>
    <w:rsid w:val="00CD10A9"/>
    <w:rsid w:val="00D45E0E"/>
    <w:rsid w:val="00D66162"/>
    <w:rsid w:val="00D75606"/>
    <w:rsid w:val="00DB4022"/>
    <w:rsid w:val="00DB4349"/>
    <w:rsid w:val="00DD7BA4"/>
    <w:rsid w:val="00DE6318"/>
    <w:rsid w:val="00DF4643"/>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66693000-3e12-4b44-a742-9a2ba35b7d28" ContentTypeId="0x0101000C70A82DFAAC384DB9F6EBA2C8B87C57" PreviousValue="false"/>
</file>

<file path=customXml/item4.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12" ma:contentTypeDescription="" ma:contentTypeScope="" ma:versionID="72411fe6dcc39db04f2048186c1e22e3">
  <xsd:schema xmlns:xsd="http://www.w3.org/2001/XMLSchema" xmlns:xs="http://www.w3.org/2001/XMLSchema" xmlns:p="http://schemas.microsoft.com/office/2006/metadata/properties" xmlns:ns2="8c4e2855-9588-4bc9-9890-af639bd565eb" xmlns:ns3="05350e14-297a-489c-ad04-faf6563b232c" targetNamespace="http://schemas.microsoft.com/office/2006/metadata/properties" ma:root="true" ma:fieldsID="ae34db41104c52ec97b6e3b13c094fcb" ns2:_="" ns3:_="">
    <xsd:import namespace="8c4e2855-9588-4bc9-9890-af639bd565eb"/>
    <xsd:import namespace="05350e14-297a-489c-ad04-faf6563b232c"/>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Head of Regulation for Development of Regulations and Guides"/>
          <xsd:enumeration value="Head of Regulation for Research and Development"/>
          <xsd:enumeration value="Head of Regulation for Emergency Preparedness and Response"/>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Export Control Manager"/>
          <xsd:enumeration value="Head of Academy"/>
          <xsd:enumeration value="Head of Commercial Management and Procurement"/>
          <xsd:enumeration value="Head of Communications"/>
          <xsd:enumeration value="Head of Compliance"/>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Organisation Development (HR)"/>
          <xsd:enumeration value="Head of People Services"/>
          <xsd:enumeration value="Head of PMO"/>
          <xsd:enumeration value="Head of Policy"/>
          <xsd:enumeration value="Head of Risk and Assurance"/>
          <xsd:enumeration value="HSW Manager"/>
          <xsd:enumeration value="Information Management Manager"/>
          <xsd:enumeration value="HoP - Civil Engineering and External Hazards"/>
          <xsd:enumeration value="HoP - Cyber Security &amp; Information Assurance"/>
          <xsd:enumeration value="HoP - Divisional Delivery Support"/>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Technical Director"/>
        </xsd:restrict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mpliance Manager"/>
              <xsd:enumeration value="Corporate Security Manager"/>
              <xsd:enumeration value="Data Protection Compliance Lead"/>
              <xsd:enumeration value="Deputy Director (TD)"/>
              <xsd:enumeration value="Deputy Director of Regulation"/>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Executiv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ion for Advanced Nuclear Technologies (ANTs) and Holtec SMR-300 GDA"/>
              <xsd:enumeration value="Head of Regulation for Development of Regulations and Guides"/>
              <xsd:enumeration value="Head of Regulation for Emergency Preparedness and Response"/>
              <xsd:enumeration value="Head of Regulation for Research and Development"/>
              <xsd:enumeration value="Head of Regulation for Rolls-Royce SMR (GDA)"/>
              <xsd:enumeration value="Head of Regulation for Transport Competent Authority (TCA)"/>
              <xsd:enumeration value="Head of Regulation for Sellafield Compliance Intelligence and Enforcement"/>
              <xsd:enumeration value="Head of Regulation for Sellafield Project Delivery"/>
              <xsd:enumeration value="Head of Regulation for Sellafield Decommissioning"/>
              <xsd:enumeration value="Head of Regulatory Development (TD)"/>
              <xsd:enumeration value="Head of Risk and Assurance"/>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Innovation"/>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R Director"/>
              <xsd:enumeration value="HSW Manager"/>
              <xsd:enumeration value="Information Management Manager"/>
              <xsd:enumeration value="Legal Cell Lead"/>
              <xsd:enumeration value="New Reactors Director"/>
              <xsd:enumeration value="Operating Facilities Director"/>
              <xsd:enumeration value="Regulatory Capability Lead"/>
              <xsd:enumeration value="Regulatory Intelligence Lead"/>
              <xsd:enumeration value="Technical Directo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PolicyPortalReviewDate xmlns="8c4e2855-9588-4bc9-9890-af639bd565eb" xsi:nil="true"/>
    <PolicyPortalIssueHistoryComments xmlns="8c4e2855-9588-4bc9-9890-af639bd565eb" xsi:nil="true"/>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24</b:RefOrder>
  </b:Source>
  <b:Source>
    <b:Tag>HMG03</b:Tag>
    <b:SourceType>Report</b:SourceType>
    <b:Guid>{9E00C4A3-75B6-4E98-BD23-60BDE67A7ECB}</b:Guid>
    <b:Author>
      <b:Author>
        <b:Corporate>H.M. Government</b:Corporate>
      </b:Author>
    </b:Author>
    <b:Title>The Nuclear Industries Security Regulations 2003 (NISR) (2003/403)</b:Title>
    <b:Year>2003</b:Year>
    <b:RefOrder>25</b:RefOrder>
  </b:Source>
  <b:Source>
    <b:Tag>ONR173</b:Tag>
    <b:SourceType>ElectronicSource</b:SourceType>
    <b:Guid>{E241FFF5-5F6D-42A1-AA45-A42F24567402}</b:Guid>
    <b:Title>Security Assessment Principles (SyAPs) for the Civil Nuclear Industry</b:Title>
    <b:Year>2017</b:Year>
    <b:Author>
      <b:Author>
        <b:Corporate>ONR</b:Corporate>
      </b:Author>
    </b:Author>
    <b:RefOrder>26</b:RefOrder>
  </b:Source>
  <b:Source>
    <b:Tag>HMG15</b:Tag>
    <b:SourceType>InternetSite</b:SourceType>
    <b:Guid>{B49D0CE3-0B88-4F5D-AE2C-46ADA4C3DDAB}</b:Guid>
    <b:Author>
      <b:Author>
        <b:Corporate>H.M. Government</b:Corporate>
      </b:Author>
    </b:Author>
    <b:Title>Government Functional Standard GovS 007: Security</b:Title>
    <b:URL>https://assets.publishing.service.gov.uk/government/uploads/system/uploads/attachment_data/file/903904/Government_Security_Standard.pdf</b:URL>
    <b:RefOrder>1</b:RefOrder>
  </b:Source>
  <b:Source>
    <b:Tag>HMG22</b:Tag>
    <b:SourceType>InternetSite</b:SourceType>
    <b:Guid>{6C935B86-06DC-4051-B20C-683F5A858AAD}</b:Guid>
    <b:Author>
      <b:Author>
        <b:Corporate>H.M. Government</b:Corporate>
      </b:Author>
    </b:Author>
    <b:Title>Security Policy Framework</b:Title>
    <b:Year>2022</b:Year>
    <b:Month>February</b:Month>
    <b:URL>https://www.gov.uk/government/publications/security-policy-framework/hmg-security-policy-framework</b:URL>
    <b:RefOrder>27</b:RefOrder>
  </b:Source>
  <b:Source>
    <b:Tag>HMG131</b:Tag>
    <b:SourceType>DocumentFromInternetSite</b:SourceType>
    <b:Guid>{7E631C99-8718-4FE8-BA1F-8A1B41D5A21A}</b:Guid>
    <b:Title>HMG Baseline Personnel Security Standard</b:Title>
    <b:Year>2013</b:Year>
    <b:Month>October</b:Month>
    <b:URL>https://assets.publishing.service.gov.uk/government/uploads/system/uploads/attachment_data/file/255911/HMG_Baseline_Personnel_Security_Standard.pdf#:~:text=The%20HMG%20Baseline%20Personnel%20Security%20Standard%20%28or%20%E2%80%9EBPSS%E2%80%9F%29,and%20co</b:URL>
    <b:Author>
      <b:Author>
        <b:Corporate>H.M. Government</b:Corporate>
      </b:Author>
    </b:Author>
    <b:RefOrder>28</b:RefOrder>
  </b:Source>
  <b:Source>
    <b:Tag>ONR227</b:Tag>
    <b:SourceType>ElectronicSource</b:SourceType>
    <b:Guid>{8BBB01DC-AB41-4E0D-B9FB-F59695F6311B}</b:Guid>
    <b:Author>
      <b:Author>
        <b:Corporate>ONR</b:Corporate>
      </b:Author>
    </b:Author>
    <b:Title>ONR-CNSS-POL-001 - NISR 2013 Classification Policy for the Civl Nuclear Industry</b:Title>
    <b:RefOrder>29</b:RefOrder>
  </b:Source>
  <b:Source>
    <b:Tag>IAE19</b:Tag>
    <b:SourceType>ElectronicSource</b:SourceType>
    <b:Guid>{D9761529-3FEF-4142-BD52-988EAA15DBCD}</b:Guid>
    <b:Author>
      <b:Author>
        <b:Corporate>IAEA</b:Corporate>
      </b:Author>
    </b:Author>
    <b:Title>Convention on the Physical Protection of Nuclear Material (CPPNM) </b:Title>
    <b:RefOrder>30</b:RefOrder>
  </b:Source>
  <b:Source>
    <b:Tag>IAE20</b:Tag>
    <b:SourceType>ElectronicSource</b:SourceType>
    <b:Guid>{F283E5D4-3B13-4122-BD35-0A652E4689F2}</b:Guid>
    <b:Author>
      <b:Author>
        <b:Corporate>IAEA</b:Corporate>
      </b:Author>
    </b:Author>
    <b:Title>Nuclear Security Series No. 20. Objective and Essential Elements of a State’s Nuclear Security Regime</b:Title>
    <b:RefOrder>31</b:RefOrder>
  </b:Source>
  <b:Source>
    <b:Tag>IAE111</b:Tag>
    <b:SourceType>ElectronicSource</b:SourceType>
    <b:Guid>{49D6F174-C418-46E5-A49E-2839A6733502}</b:Guid>
    <b:Author>
      <b:Author>
        <b:Corporate>IAEA</b:Corporate>
      </b:Author>
    </b:Author>
    <b:Title>Nuclear Security Series No. 13. Nuclear Security Recommendations on Physical Protection of Nuclear Material and Nuclear Facilities (INFCIRC/225/Revision 5)</b:Title>
    <b:Year>2011</b:Year>
    <b:RefOrder>32</b:RefOrder>
  </b:Source>
  <b:Source>
    <b:Tag>IAE29</b:Tag>
    <b:SourceType>ElectronicSource</b:SourceType>
    <b:Guid>{20B87A50-E2C2-43AA-847A-E9AF4B164B35}</b:Guid>
    <b:Author>
      <b:Author>
        <b:Corporate>IAEA</b:Corporate>
      </b:Author>
    </b:Author>
    <b:Title>Nuclear Security Series No. 8-G - Preventive and Protective Measures against Insider Threats</b:Title>
    <b:RefOrder>33</b:RefOrder>
  </b:Source>
  <b:Source>
    <b:Tag>IAE081</b:Tag>
    <b:SourceType>DocumentFromInternetSite</b:SourceType>
    <b:Guid>{F4B38C5E-1E49-46C3-8DF5-4DCCD6AA3F21}</b:Guid>
    <b:Author>
      <b:Author>
        <b:Corporate>IAEA</b:Corporate>
      </b:Author>
    </b:Author>
    <b:Title>Nuclear Security Series No. 7 - Nuclear Security Culture</b:Title>
    <b:Year>2008</b:Year>
    <b:URL>https://www-pub.iaea.org/MTCD/publications/PDF/Pub1347_web.pdf</b:URL>
    <b:RefOrder>34</b:RefOrder>
  </b:Source>
  <b:Source>
    <b:Tag>HMG221</b:Tag>
    <b:SourceType>DocumentFromInternetSite</b:SourceType>
    <b:Guid>{6A546FE8-F0C9-4B44-972B-5BF0917FABE2}</b:Guid>
    <b:Author>
      <b:Author>
        <b:Corporate>H.M. Government</b:Corporate>
      </b:Author>
    </b:Author>
    <b:Title>HMG Personnel Security Controls</b:Title>
    <b:Year>2022</b:Year>
    <b:Month>January</b:Month>
    <b:URL>https://assets.publishing.service.gov.uk/government/uploads/system/uploads/attachment_data/file/1043588/HMG-Personnel-Security-Controls-V5-January-2022.pdf</b:URL>
    <b:RefOrder>35</b:RefOrder>
  </b:Source>
  <b:Source>
    <b:Tag>ONR226</b:Tag>
    <b:SourceType>ElectronicSource</b:SourceType>
    <b:Guid>{2D602EC1-0E23-4950-AF7A-4BD11BAC133C}</b:Guid>
    <b:Author>
      <b:Author>
        <b:Corporate>ONR</b:Corporate>
      </b:Author>
    </b:Author>
    <b:Title>CNS-TAST-GD-8.2 - Pre-employment Screening and National Security Vetting</b:Title>
    <b:RefOrder>36</b:RefOrder>
  </b:Source>
  <b:Source>
    <b:Tag>ONR2</b:Tag>
    <b:SourceType>ElectronicSource</b:SourceType>
    <b:Guid>{D5AC20A4-C3CC-4565-9A65-E3BB32EE31A2}</b:Guid>
    <b:Author>
      <b:Author>
        <b:NameList>
          <b:Person>
            <b:Last>ONR</b:Last>
          </b:Person>
        </b:NameList>
      </b:Author>
    </b:Author>
    <b:Title>“Security Assessment Principles (SyAPs) for the Civil Nuclear Industry” [Online]. Available https://www.onr.org.uk/syaps/security-assessment-principles.pdf   </b:Title>
    <b:RefOrder>3</b:RefOrder>
  </b:Source>
  <b:Source>
    <b:Tag>HMG01</b:Tag>
    <b:SourceType>ElectronicSource</b:SourceType>
    <b:Guid>{C6567475-91E5-4307-BAE8-8AAB21A64BA6}</b:Guid>
    <b:Title>“The Nuclear Industries Security Regulations 2003 (NISR) (2003/403),”</b:Title>
    <b:Year>2003</b:Year>
    <b:Author>
      <b:Author>
        <b:NameList>
          <b:Person>
            <b:Last>H.M. Government</b:Last>
          </b:Person>
        </b:NameList>
      </b:Author>
    </b:Author>
    <b:RefOrder>2</b:RefOrder>
  </b:Source>
  <b:Source>
    <b:Tag>HMG1</b:Tag>
    <b:SourceType>ElectronicSource</b:SourceType>
    <b:Guid>{D477CA37-CED1-46F0-A861-B1F362E14FE3}</b:Guid>
    <b:Author>
      <b:Author>
        <b:NameList>
          <b:Person>
            <b:Last>Government</b:Last>
            <b:First>H.M.</b:First>
          </b:Person>
        </b:NameList>
      </b:Author>
    </b:Author>
    <b:Title>“Government Functional Standard GovS 007: Security,” [Online]. Available: https://www.gov.uk/government/publications/government-functional-standard-govs-007-security</b:Title>
    <b:RefOrder>4</b:RefOrder>
  </b:Source>
  <b:Source>
    <b:Tag>HMG2</b:Tag>
    <b:SourceType>ElectronicSource</b:SourceType>
    <b:Guid>{7E009806-782B-4E1C-B2C6-8D08D7775B7D}</b:Guid>
    <b:Author>
      <b:Author>
        <b:NameList>
          <b:Person>
            <b:Last>Government</b:Last>
            <b:First>H.M.</b:First>
          </b:Person>
        </b:NameList>
      </b:Author>
    </b:Author>
    <b:Title> "Personnel Security Strategy" [Online - requires gov.uk account]. Available: https://www.security.gov.uk/policy-and-guidance/strategy/</b:Title>
    <b:RefOrder>5</b:RefOrder>
  </b:Source>
  <b:Source>
    <b:Tag>HMG3</b:Tag>
    <b:SourceType>ElectronicSource</b:SourceType>
    <b:Guid>{472BC0E1-33B3-428A-878C-6547A7193E1A}</b:Guid>
    <b:Author>
      <b:Author>
        <b:NameList>
          <b:Person>
            <b:Last>Government</b:Last>
            <b:First>H.M.</b:First>
          </b:Person>
        </b:NameList>
      </b:Author>
    </b:Author>
    <b:Title>"OFFICIAL-SENSITIVE Personnel Security Policy" </b:Title>
    <b:RefOrder>6</b:RefOrder>
  </b:Source>
  <b:Source>
    <b:Tag>HMG4</b:Tag>
    <b:SourceType>ElectronicSource</b:SourceType>
    <b:Guid>{9847F955-3DAB-4F88-AFD2-2C5EF1C8BBBF}</b:Guid>
    <b:Author>
      <b:Author>
        <b:NameList>
          <b:Person>
            <b:Last>Government</b:Last>
            <b:First>H.M.</b:First>
          </b:Person>
        </b:NameList>
      </b:Author>
    </b:Author>
    <b:Title>“HMG Baseline Personnel Security Standard,” [Online]. Available: https://assets.publishing.service.gov.uk/media/66e43017718edd817713175b/2024-06-27_-_FINAL_-_Baseline_Personnel_Security_Standard__BPSS__Policy_-_Version_7.0__PUBLISHED_28_J</b:Title>
    <b:RefOrder>7</b:RefOrder>
  </b:Source>
  <b:Source>
    <b:Tag>HMG5</b:Tag>
    <b:SourceType>ElectronicSource</b:SourceType>
    <b:Guid>{9E2AF031-B630-4CD2-8239-4EE57E5C2E37}</b:Guid>
    <b:Author>
      <b:Author>
        <b:NameList>
          <b:Person>
            <b:Last>H.M.Government</b:Last>
          </b:Person>
        </b:NameList>
      </b:Author>
    </b:Author>
    <b:Title> "OFFICIAL-SENSITIVE Personnel Security Standard" </b:Title>
    <b:RefOrder>8</b:RefOrder>
  </b:Source>
  <b:Source>
    <b:Tag>ONR3</b:Tag>
    <b:SourceType>ElectronicSource</b:SourceType>
    <b:Guid>{1FAF4DFC-C1B2-4288-A001-C40AC08D345E}</b:Guid>
    <b:Author>
      <b:Author>
        <b:NameList>
          <b:Person>
            <b:Last>ONR</b:Last>
          </b:Person>
        </b:NameList>
      </b:Author>
    </b:Author>
    <b:Title>“ONR-CNSS-POL-001 - NISR 2013 Classification Policy for the Civil Nuclear Industry”. [Online]. Available https://www.onr.org.uk/publications/corporate-publications/other-corporate-publications/policy/classification-policy-for-the-civil-nuclear-indust</b:Title>
    <b:RefOrder>9</b:RefOrder>
  </b:Source>
  <b:Source>
    <b:Tag>IAE2</b:Tag>
    <b:SourceType>ElectronicSource</b:SourceType>
    <b:Guid>{9169FE8B-8160-48DF-88BB-E6455611AFEC}</b:Guid>
    <b:Author>
      <b:Author>
        <b:NameList>
          <b:Person>
            <b:Last>IAEA</b:Last>
          </b:Person>
        </b:NameList>
      </b:Author>
    </b:Author>
    <b:Title>“Convention on the Physical Protection of Nuclear Material (CPPNM)”. [Online]. Available: https://www.iaea.org/publications/documents/conventions/convention-physical-protection-nuclear-material  </b:Title>
    <b:RefOrder>10</b:RefOrder>
  </b:Source>
  <b:Source>
    <b:Tag>IAE3</b:Tag>
    <b:SourceType>ElectronicSource</b:SourceType>
    <b:Guid>{CF5DCF6F-3038-4306-873F-9B9D24FC58C3}</b:Guid>
    <b:Author>
      <b:Author>
        <b:NameList>
          <b:Person>
            <b:Last>IAEA</b:Last>
          </b:Person>
        </b:NameList>
      </b:Author>
    </b:Author>
    <b:Title>“Nuclear Security Series No. 20. Objective and Essential Elements of a State’s Nuclear Security Regime”.[Online]. Available https://www.iaea.org/publications/10353/objective-and-essential-elements-of-a-states-nuclear-security-regime</b:Title>
    <b:RefOrder>11</b:RefOrder>
  </b:Source>
  <b:Source>
    <b:Tag>IAE4</b:Tag>
    <b:SourceType>ElectronicSource</b:SourceType>
    <b:Guid>{E9189B45-6A53-43D5-8DAB-82FC8B7C3C47}</b:Guid>
    <b:Author>
      <b:Author>
        <b:NameList>
          <b:Person>
            <b:Last>IAEA</b:Last>
          </b:Person>
        </b:NameList>
      </b:Author>
    </b:Author>
    <b:Title>IAEA, “Nuclear Security Series No. 13. Nuclear Security Recommendations on Physical Protection of Nuclear Material and Nuclear Facilities (INFCIRC/225/Revision 5),” 2011. [Online]. Available https://www-pub.iaea.org/MTCD/Publications/PDF/Pub1481_web.pdf</b:Title>
    <b:RefOrder>12</b:RefOrder>
  </b:Source>
  <b:Source>
    <b:Tag>IAE5</b:Tag>
    <b:SourceType>ElectronicSource</b:SourceType>
    <b:Guid>{93D2FEBB-03FA-419E-B066-C9285759D1E3}</b:Guid>
    <b:Author>
      <b:Author>
        <b:NameList>
          <b:Person>
            <b:Last>IAEA</b:Last>
          </b:Person>
        </b:NameList>
      </b:Author>
    </b:Author>
    <b:Title>IAEA, “Nuclear Security Series No. 8-G (Rev 1)- Preventive and Protective Measures against Insider Threats” [Online]. Available: https://www-pub.iaea.org/MTCD/Publications/PDF/PUB1858_web.pdf</b:Title>
    <b:RefOrder>13</b:RefOrder>
  </b:Source>
  <b:Source>
    <b:Tag>IAE6</b:Tag>
    <b:SourceType>ElectronicSource</b:SourceType>
    <b:Guid>{048E4889-182A-4C2C-832A-617F64C9A888}</b:Guid>
    <b:Author>
      <b:Author>
        <b:NameList>
          <b:Person>
            <b:Last>IAEA</b:Last>
          </b:Person>
        </b:NameList>
      </b:Author>
    </b:Author>
    <b:Title>IAEA, “Nuclear Security Series No. 7 - Nuclear Security Culture,” 2008. [Online]. Available: https://www-pub.iaea.org/MTCD/publications/PDF/Pub1347_web.pdf</b:Title>
    <b:RefOrder>14</b:RefOrder>
  </b:Source>
  <b:Source>
    <b:Tag>HMG6</b:Tag>
    <b:SourceType>ElectronicSource</b:SourceType>
    <b:Guid>{9762CDBB-CDE7-4F44-B3D0-583E077C28CE}</b:Guid>
    <b:Author>
      <b:Author>
        <b:NameList>
          <b:Person>
            <b:Last>H.M. Government</b:Last>
          </b:Person>
        </b:NameList>
      </b:Author>
    </b:Author>
    <b:Title>H.M. Government, “HMG Personnel Security Controls,” January 2022. [Online]. Available: https://assets.publishing.service.gov.uk/government/uploads/system/uploads/attachment_data/file/1043588/HMG-Personnel-Security-Controls-V5-January-2022.pdf</b:Title>
    <b:RefOrder>15</b:RefOrder>
  </b:Source>
  <b:Source>
    <b:Tag>ONR4</b:Tag>
    <b:SourceType>ElectronicSource</b:SourceType>
    <b:Guid>{EBE082D0-2761-4815-B9A6-152A469A2D7E}</b:Guid>
    <b:Author>
      <b:Author>
        <b:NameList>
          <b:Person>
            <b:Last>ONR</b:Last>
          </b:Person>
        </b:NameList>
      </b:Author>
    </b:Author>
    <b:Title>ONR, “TAG-8.2 - Pre-employment Screening and National Security Vetting”.[Online]. Available: https://www.onr.org.uk/publications/regulatory-guidance/regulatory-assessment-and-permissioning/technical-assessment-guides-tags/nuclear-security-tags/technical-a</b:Title>
    <b:RefOrder>16</b:RefOrder>
  </b:Source>
  <b:Source>
    <b:Tag>HMG7</b:Tag>
    <b:SourceType>ElectronicSource</b:SourceType>
    <b:Guid>{4C594FBF-A782-4CA2-B890-A7183F44FEBC}</b:Guid>
    <b:Author>
      <b:Author>
        <b:NameList>
          <b:Person>
            <b:Last>H.M.Government</b:Last>
          </b:Person>
        </b:NameList>
      </b:Author>
    </b:Author>
    <b:Title>H.M.Government, "National Security Vetting - what checks are involved". [Online]. Available: https://www.gov.uk/government/publications/united-kingdom-security-vetting-clearance-levels/national-security-vetting-clearance-levels</b:Title>
    <b:RefOrder>17</b:RefOrder>
  </b:Source>
  <b:Source>
    <b:Tag>NPS</b:Tag>
    <b:SourceType>ElectronicSource</b:SourceType>
    <b:Guid>{20CADDC9-1B7D-4B29-B52B-6554ACB1FEE1}</b:Guid>
    <b:Author>
      <b:Author>
        <b:NameList>
          <b:Person>
            <b:Last>NPSA</b:Last>
          </b:Person>
        </b:NameList>
      </b:Author>
    </b:Author>
    <b:Title>NPSA, “Personnel &amp; People Security,” August 2021. [Online]. Available: https://www.npsa.gov.uk/personnel-and-people-security</b:Title>
    <b:RefOrder>18</b:RefOrder>
  </b:Source>
  <b:Source>
    <b:Tag>Pol</b:Tag>
    <b:SourceType>ElectronicSource</b:SourceType>
    <b:Guid>{EF2B25DC-565D-415D-8294-41B25ADBB8B9}</b:Guid>
    <b:Author>
      <b:Author>
        <b:NameList>
          <b:Person>
            <b:Last>UK</b:Last>
            <b:First>Police</b:First>
          </b:Person>
        </b:NameList>
      </b:Author>
    </b:Author>
    <b:Title>Police UK "Services and Information" [Online] https://www.police.uk/pu/services-information/  </b:Title>
    <b:RefOrder>19</b:RefOrder>
  </b:Source>
  <b:Source>
    <b:Tag>Gov</b:Tag>
    <b:SourceType>ElectronicSource</b:SourceType>
    <b:Guid>{738DDC68-7508-462C-B8C3-246A6F0AB670}</b:Guid>
    <b:Author>
      <b:Author>
        <b:NameList>
          <b:Person>
            <b:Last>Gov.UK</b:Last>
          </b:Person>
        </b:NameList>
      </b:Author>
    </b:Author>
    <b:Title>Gov.UK "Guidance on examining identity documents" [Online] https://www.gov.uk/government/publications/recognising-fraudulent-identity-documents/guidance-on-examining-identity-documents-accessible</b:Title>
    <b:RefOrder>20</b:RefOrder>
  </b:Source>
  <b:Source>
    <b:Tag>HMG8</b:Tag>
    <b:SourceType>ElectronicSource</b:SourceType>
    <b:Guid>{BFB27A29-56B6-4CAA-832D-FF5B9A499E81}</b:Guid>
    <b:Author>
      <b:Author>
        <b:NameList>
          <b:Person>
            <b:Last>Government</b:Last>
            <b:First>H.M</b:First>
          </b:Person>
        </b:NameList>
      </b:Author>
    </b:Author>
    <b:Title>H.M Government "Change in Personal Circumstances" [Online]. Available: https://www.gov.uk/government/publications/change-of-personal-circumstances or directly through the National Security Vetting Portal  [Online], Available; https://nsv.mod.uk/CPCCreate.</b:Title>
    <b:RefOrder>21</b:RefOrder>
  </b:Source>
  <b:Source>
    <b:Tag>GMC</b:Tag>
    <b:SourceType>ElectronicSource</b:SourceType>
    <b:Guid>{951EF8A7-1CDE-4BA8-B77A-B0E7CB0EF2F5}</b:Guid>
    <b:Author>
      <b:Author>
        <b:NameList>
          <b:Person>
            <b:Last>GMC</b:Last>
          </b:Person>
        </b:NameList>
      </b:Author>
    </b:Author>
    <b:Title>GMC, “Confidentiality: Good practice in handling patient information,” January 2017. [Online]. Available: https://www.gmc-uk.org/-/media/documents/gmc-guidance-for-doctors---confidentiality-good-practice-in-handling-patient-information----70080105.pdf</b:Title>
    <b:RefOrder>22</b:RefOrder>
  </b:Source>
  <b:Source>
    <b:Tag>NMC</b:Tag>
    <b:SourceType>ElectronicSource</b:SourceType>
    <b:Guid>{5C95F699-83D4-420F-B69C-6535667D6949}</b:Guid>
    <b:Author>
      <b:Author>
        <b:NameList>
          <b:Person>
            <b:Last>NMC</b:Last>
          </b:Person>
        </b:NameList>
      </b:Author>
    </b:Author>
    <b:Title>NMC, “The Code: Professional standards of practice and behaviours for nurses, midwives and nursing associaties,” January 2015. [Online]. Available: https://www.nmc.org.uk/globalassets/sitedocuments/nmc-publications/nmc-code.pdf</b:Title>
    <b:RefOrder>23</b:RefOrder>
  </b:Source>
</b:Sourc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6EF7A2-B540-4A2B-AD7A-F06B80798963}">
  <ds:schemaRefs>
    <ds:schemaRef ds:uri="http://schemas.microsoft.com/sharepoint/events"/>
  </ds:schemaRefs>
</ds:datastoreItem>
</file>

<file path=customXml/itemProps3.xml><?xml version="1.0" encoding="utf-8"?>
<ds:datastoreItem xmlns:ds="http://schemas.openxmlformats.org/officeDocument/2006/customXml" ds:itemID="{A70D0323-A18F-49D7-A0B4-59DEB7D6CA50}">
  <ds:schemaRefs>
    <ds:schemaRef ds:uri="Microsoft.SharePoint.Taxonomy.ContentTypeSync"/>
  </ds:schemaRefs>
</ds:datastoreItem>
</file>

<file path=customXml/itemProps4.xml><?xml version="1.0" encoding="utf-8"?>
<ds:datastoreItem xmlns:ds="http://schemas.openxmlformats.org/officeDocument/2006/customXml" ds:itemID="{43EA64CE-6257-4DFD-AA56-C269C3756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FB5F218-DCB7-4B59-8DC0-27B5B71E8583}">
  <ds:schemaRefs>
    <ds:schemaRef ds:uri="8c4e2855-9588-4bc9-9890-af639bd565eb"/>
    <ds:schemaRef ds:uri="http://purl.org/dc/terms/"/>
    <ds:schemaRef ds:uri="http://schemas.openxmlformats.org/package/2006/metadata/core-properties"/>
    <ds:schemaRef ds:uri="05350e14-297a-489c-ad04-faf6563b232c"/>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6.xml><?xml version="1.0" encoding="utf-8"?>
<ds:datastoreItem xmlns:ds="http://schemas.openxmlformats.org/officeDocument/2006/customXml" ds:itemID="{FADCEE4D-4100-4620-AFAD-BD2E01462CEC}">
  <ds:schemaRefs>
    <ds:schemaRef ds:uri="http://schemas.openxmlformats.org/officeDocument/2006/bibliography"/>
  </ds:schemaRefs>
</ds:datastoreItem>
</file>

<file path=customXml/itemProps7.xml><?xml version="1.0" encoding="utf-8"?>
<ds:datastoreItem xmlns:ds="http://schemas.openxmlformats.org/officeDocument/2006/customXml" ds:itemID="{BCE97904-F028-49E7-826A-028BD1C324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4845</Words>
  <Characters>27622</Characters>
  <Application>Microsoft Office Word</Application>
  <DocSecurity>4</DocSecurity>
  <Lines>230</Lines>
  <Paragraphs>64</Paragraphs>
  <ScaleCrop>false</ScaleCrop>
  <HeadingPairs>
    <vt:vector size="2" baseType="variant">
      <vt:variant>
        <vt:lpstr>Title</vt:lpstr>
      </vt:variant>
      <vt:variant>
        <vt:i4>1</vt:i4>
      </vt:variant>
    </vt:vector>
  </HeadingPairs>
  <TitlesOfParts>
    <vt:vector size="1" baseType="lpstr">
      <vt:lpstr>Cooperation of Departments with Responsibility for Delivering Vetting and Ongoing Personnel Security Arrangements</vt:lpstr>
    </vt:vector>
  </TitlesOfParts>
  <Manager>Office for Nuclear Regulation</Manager>
  <Company>Office for Nuclear Regulation</Company>
  <LinksUpToDate>false</LinksUpToDate>
  <CharactersWithSpaces>32403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Cooperation of Departments with responsibility for delivering vetting and ongoing personnel security arrangements</dc:title>
  <dc:subject>[Subtitle or description]</dc:subject>
  <cp:keywords>[Key words separated by commas]</cp:keywords>
  <dc:description/>
  <cp:revision>2</cp:revision>
  <cp:lastPrinted>2016-11-28T11:35:00Z</cp:lastPrinted>
  <dcterms:created xsi:type="dcterms:W3CDTF">2025-06-03T12:09:00Z</dcterms:created>
  <dcterms:modified xsi:type="dcterms:W3CDTF">2025-06-03T12:09:00Z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