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20B577CE" w:rsidR="009E41C4" w:rsidRPr="00222369" w:rsidRDefault="009E41C4" w:rsidP="009E41C4">
      <w:pPr>
        <w:spacing w:after="0"/>
        <w:rPr>
          <w:rFonts w:cs="Arial"/>
          <w:color w:val="767171"/>
          <w:sz w:val="14"/>
          <w:szCs w:val="14"/>
        </w:rPr>
      </w:pPr>
      <w:r w:rsidRPr="00222369">
        <w:rPr>
          <w:rFonts w:cs="Arial"/>
          <w:color w:val="767171"/>
          <w:sz w:val="14"/>
          <w:szCs w:val="14"/>
        </w:rPr>
        <w:t>©</w:t>
      </w:r>
      <w:r w:rsidRPr="00222369">
        <w:rPr>
          <w:rFonts w:cs="Arial"/>
          <w:color w:val="767171"/>
          <w:sz w:val="14"/>
          <w:szCs w:val="14"/>
        </w:rPr>
        <w:fldChar w:fldCharType="begin"/>
      </w:r>
      <w:r w:rsidRPr="00222369">
        <w:rPr>
          <w:rFonts w:cs="Arial"/>
          <w:color w:val="767171"/>
          <w:sz w:val="14"/>
          <w:szCs w:val="14"/>
        </w:rPr>
        <w:instrText>date \@ "YYYY"</w:instrText>
      </w:r>
      <w:r w:rsidRPr="00222369">
        <w:rPr>
          <w:rFonts w:cs="Arial"/>
          <w:color w:val="767171"/>
          <w:sz w:val="14"/>
          <w:szCs w:val="14"/>
        </w:rPr>
        <w:fldChar w:fldCharType="separate"/>
      </w:r>
      <w:r w:rsidR="00F92968">
        <w:rPr>
          <w:rFonts w:cs="Arial"/>
          <w:noProof/>
          <w:color w:val="767171"/>
          <w:sz w:val="14"/>
          <w:szCs w:val="14"/>
        </w:rPr>
        <w:t>2026</w:t>
      </w:r>
      <w:r w:rsidRPr="00222369">
        <w:rPr>
          <w:rFonts w:cs="Arial"/>
          <w:color w:val="767171"/>
          <w:sz w:val="14"/>
          <w:szCs w:val="14"/>
        </w:rPr>
        <w:fldChar w:fldCharType="end"/>
      </w:r>
      <w:r w:rsidRPr="00222369">
        <w:rPr>
          <w:rFonts w:cs="Arial"/>
          <w:color w:val="767171"/>
          <w:sz w:val="14"/>
          <w:szCs w:val="14"/>
        </w:rPr>
        <w:t xml:space="preserve"> Rolls-Royce SMR L</w:t>
      </w:r>
      <w:r w:rsidR="006E6294">
        <w:rPr>
          <w:rFonts w:cs="Arial"/>
          <w:color w:val="767171"/>
          <w:sz w:val="14"/>
          <w:szCs w:val="14"/>
        </w:rPr>
        <w:t>imi</w:t>
      </w:r>
      <w:r w:rsidR="004667A1">
        <w:rPr>
          <w:rFonts w:cs="Arial"/>
          <w:color w:val="767171"/>
          <w:sz w:val="14"/>
          <w:szCs w:val="14"/>
        </w:rPr>
        <w:t>t</w:t>
      </w:r>
      <w:r w:rsidR="006E6294">
        <w:rPr>
          <w:rFonts w:cs="Arial"/>
          <w:color w:val="767171"/>
          <w:sz w:val="14"/>
          <w:szCs w:val="14"/>
        </w:rPr>
        <w:t>e</w:t>
      </w:r>
      <w:r w:rsidR="004667A1">
        <w:rPr>
          <w:rFonts w:cs="Arial"/>
          <w:color w:val="767171"/>
          <w:sz w:val="14"/>
          <w:szCs w:val="14"/>
        </w:rPr>
        <w:t>d</w:t>
      </w:r>
      <w:r w:rsidR="009B7435" w:rsidRPr="00222369">
        <w:rPr>
          <w:rFonts w:cs="Arial"/>
          <w:color w:val="767171"/>
          <w:sz w:val="14"/>
          <w:szCs w:val="14"/>
        </w:rPr>
        <w:t>.</w:t>
      </w:r>
    </w:p>
    <w:p w14:paraId="2D5EA6F3" w14:textId="02C38FD1" w:rsidR="00DD33FA" w:rsidRPr="00222369" w:rsidRDefault="009E41C4" w:rsidP="00C77C1C">
      <w:pPr>
        <w:tabs>
          <w:tab w:val="clear" w:pos="992"/>
          <w:tab w:val="clear" w:pos="1395"/>
          <w:tab w:val="clear" w:pos="1712"/>
        </w:tabs>
        <w:spacing w:after="200" w:line="276" w:lineRule="auto"/>
        <w:jc w:val="both"/>
        <w:rPr>
          <w:rFonts w:cs="Arial"/>
          <w:color w:val="767171"/>
          <w:sz w:val="14"/>
          <w:szCs w:val="14"/>
        </w:rPr>
      </w:pPr>
      <w:r w:rsidRPr="00222369">
        <w:rPr>
          <w:rFonts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222369" w14:paraId="06DD5E44" w14:textId="77777777" w:rsidTr="005456FE">
        <w:trPr>
          <w:trHeight w:val="1125"/>
        </w:trPr>
        <w:tc>
          <w:tcPr>
            <w:tcW w:w="9351" w:type="dxa"/>
            <w:tcBorders>
              <w:bottom w:val="single" w:sz="4" w:space="0" w:color="auto"/>
            </w:tcBorders>
            <w:vAlign w:val="center"/>
          </w:tcPr>
          <w:p w14:paraId="22BA0909" w14:textId="77777777" w:rsidR="00DD33FA" w:rsidRPr="00222369" w:rsidRDefault="00DD33FA" w:rsidP="00DD33FA">
            <w:pPr>
              <w:tabs>
                <w:tab w:val="clear" w:pos="992"/>
                <w:tab w:val="clear" w:pos="1395"/>
                <w:tab w:val="clear" w:pos="1712"/>
                <w:tab w:val="left" w:pos="994"/>
                <w:tab w:val="left" w:pos="1397"/>
                <w:tab w:val="left" w:pos="1714"/>
              </w:tabs>
              <w:spacing w:after="0"/>
              <w:rPr>
                <w:rFonts w:eastAsia="Times New Roman" w:cs="Times New Roman"/>
                <w:b/>
                <w:noProof/>
                <w:sz w:val="32"/>
                <w:szCs w:val="32"/>
                <w:lang w:eastAsia="en-GB"/>
              </w:rPr>
            </w:pPr>
          </w:p>
          <w:p w14:paraId="55F950C5" w14:textId="77777777" w:rsidR="00DD33FA" w:rsidRPr="00222369" w:rsidRDefault="00DD33FA" w:rsidP="00DD33FA">
            <w:pPr>
              <w:pStyle w:val="ReportField"/>
              <w:spacing w:line="276" w:lineRule="auto"/>
              <w:jc w:val="center"/>
              <w:rPr>
                <w:b/>
                <w:noProof/>
                <w:sz w:val="32"/>
                <w:szCs w:val="32"/>
              </w:rPr>
            </w:pPr>
            <w:r w:rsidRPr="00222369">
              <w:rPr>
                <w:b/>
                <w:noProof/>
                <w:sz w:val="32"/>
                <w:szCs w:val="32"/>
              </w:rPr>
              <w:t>Rolls-Royce SMR RO Resolution Plan</w:t>
            </w:r>
          </w:p>
          <w:p w14:paraId="589C7FBD" w14:textId="77777777" w:rsidR="00DD33FA" w:rsidRPr="00222369" w:rsidRDefault="00DD33FA" w:rsidP="00DD33FA">
            <w:pPr>
              <w:pStyle w:val="ReportField"/>
              <w:spacing w:line="276" w:lineRule="auto"/>
              <w:jc w:val="center"/>
              <w:rP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DD33FA" w:rsidRPr="00222369" w14:paraId="61CBE02D"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102C6258" w14:textId="68CECB95" w:rsidR="00DD33FA" w:rsidRPr="00222369" w:rsidRDefault="00DD33FA" w:rsidP="006C69E8">
            <w:pPr>
              <w:pStyle w:val="ReportTitles"/>
              <w:rPr>
                <w:sz w:val="24"/>
                <w:szCs w:val="24"/>
              </w:rPr>
            </w:pPr>
            <w:r w:rsidRPr="00222369">
              <w:rPr>
                <w:sz w:val="24"/>
                <w:szCs w:val="24"/>
              </w:rPr>
              <w:t xml:space="preserve">RO </w:t>
            </w:r>
            <w:r w:rsidR="00C77C1C" w:rsidRPr="00222369">
              <w:rPr>
                <w:sz w:val="24"/>
                <w:szCs w:val="24"/>
              </w:rPr>
              <w:t>U</w:t>
            </w:r>
            <w:r w:rsidRPr="00222369">
              <w:rPr>
                <w:sz w:val="24"/>
                <w:szCs w:val="24"/>
              </w:rPr>
              <w:t>nique Number:</w:t>
            </w:r>
          </w:p>
        </w:tc>
        <w:tc>
          <w:tcPr>
            <w:tcW w:w="5812" w:type="dxa"/>
            <w:tcBorders>
              <w:left w:val="single" w:sz="4" w:space="0" w:color="auto"/>
              <w:bottom w:val="single" w:sz="4" w:space="0" w:color="auto"/>
              <w:right w:val="single" w:sz="4" w:space="0" w:color="auto"/>
            </w:tcBorders>
            <w:vAlign w:val="center"/>
          </w:tcPr>
          <w:p w14:paraId="11C586AA" w14:textId="3FBE3DEB" w:rsidR="00DD33FA" w:rsidRPr="00222369" w:rsidRDefault="00F13C9A" w:rsidP="00C77C1C">
            <w:pPr>
              <w:jc w:val="both"/>
            </w:pPr>
            <w:r>
              <w:t>RO-RRSMR-021</w:t>
            </w:r>
          </w:p>
        </w:tc>
      </w:tr>
      <w:tr w:rsidR="00DD33FA" w:rsidRPr="00222369" w14:paraId="7F0F7537"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DD33FA" w:rsidRPr="00222369" w:rsidRDefault="00DD33FA" w:rsidP="006C69E8">
            <w:pPr>
              <w:pStyle w:val="ReportTitles"/>
              <w:rPr>
                <w:b w:val="0"/>
                <w:sz w:val="24"/>
                <w:szCs w:val="24"/>
              </w:rPr>
            </w:pPr>
            <w:r w:rsidRPr="00222369">
              <w:rPr>
                <w:sz w:val="24"/>
                <w:szCs w:val="24"/>
              </w:rPr>
              <w:t>RO Title:</w:t>
            </w:r>
          </w:p>
        </w:tc>
        <w:tc>
          <w:tcPr>
            <w:tcW w:w="5812" w:type="dxa"/>
            <w:tcBorders>
              <w:left w:val="single" w:sz="4" w:space="0" w:color="auto"/>
              <w:bottom w:val="single" w:sz="4" w:space="0" w:color="auto"/>
              <w:right w:val="single" w:sz="4" w:space="0" w:color="auto"/>
            </w:tcBorders>
            <w:vAlign w:val="center"/>
          </w:tcPr>
          <w:p w14:paraId="6CF49BF2" w14:textId="31FCFAC2" w:rsidR="00DD33FA" w:rsidRPr="00222369" w:rsidRDefault="00ED6D08" w:rsidP="00C77C1C">
            <w:pPr>
              <w:jc w:val="both"/>
            </w:pPr>
            <w:r>
              <w:t xml:space="preserve">Strategy for the radiological protection aspects of the E3S </w:t>
            </w:r>
            <w:r w:rsidR="007B0F5D">
              <w:t>C</w:t>
            </w:r>
            <w:r>
              <w:t>ase</w:t>
            </w:r>
          </w:p>
        </w:tc>
      </w:tr>
      <w:tr w:rsidR="00056731" w:rsidRPr="00222369" w14:paraId="5E467D53"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4A2A32A" w14:textId="60DB996F" w:rsidR="00056731" w:rsidRPr="00222369" w:rsidRDefault="00056731" w:rsidP="006C69E8">
            <w:pPr>
              <w:pStyle w:val="ReportTitles"/>
              <w:rPr>
                <w:sz w:val="24"/>
                <w:szCs w:val="24"/>
              </w:rPr>
            </w:pPr>
            <w:r w:rsidRPr="00222369">
              <w:rPr>
                <w:sz w:val="24"/>
                <w:szCs w:val="24"/>
              </w:rPr>
              <w:t xml:space="preserve">Lead Technical </w:t>
            </w:r>
            <w:r w:rsidR="00C7524D" w:rsidRPr="00222369">
              <w:rPr>
                <w:sz w:val="24"/>
                <w:szCs w:val="24"/>
              </w:rPr>
              <w:t>T</w:t>
            </w:r>
            <w:r w:rsidRPr="00222369">
              <w:rPr>
                <w:sz w:val="24"/>
                <w:szCs w:val="24"/>
              </w:rPr>
              <w:t>opic:</w:t>
            </w:r>
          </w:p>
        </w:tc>
        <w:tc>
          <w:tcPr>
            <w:tcW w:w="5812" w:type="dxa"/>
            <w:tcBorders>
              <w:left w:val="single" w:sz="4" w:space="0" w:color="auto"/>
              <w:bottom w:val="single" w:sz="4" w:space="0" w:color="auto"/>
              <w:right w:val="single" w:sz="4" w:space="0" w:color="auto"/>
            </w:tcBorders>
            <w:vAlign w:val="center"/>
          </w:tcPr>
          <w:p w14:paraId="2E5A6E4E" w14:textId="3CED2D04" w:rsidR="00056731" w:rsidRPr="00222369" w:rsidRDefault="00ED6D08" w:rsidP="00C77C1C">
            <w:pPr>
              <w:jc w:val="both"/>
            </w:pPr>
            <w:r>
              <w:t xml:space="preserve">Radiation Protection </w:t>
            </w:r>
          </w:p>
        </w:tc>
      </w:tr>
      <w:tr w:rsidR="00DD33FA" w:rsidRPr="00222369" w14:paraId="43C036FE"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7C9339D9" w14:textId="2A2C5770" w:rsidR="00DD33FA" w:rsidRPr="00222369" w:rsidRDefault="00DD33FA" w:rsidP="006C69E8">
            <w:pPr>
              <w:pStyle w:val="ReportTitles"/>
              <w:rPr>
                <w:sz w:val="24"/>
                <w:szCs w:val="24"/>
              </w:rPr>
            </w:pPr>
            <w:r w:rsidRPr="00222369">
              <w:rPr>
                <w:sz w:val="24"/>
                <w:szCs w:val="24"/>
              </w:rPr>
              <w:t xml:space="preserve">Related Technical </w:t>
            </w:r>
            <w:r w:rsidR="00C7524D" w:rsidRPr="00222369">
              <w:rPr>
                <w:sz w:val="24"/>
                <w:szCs w:val="24"/>
              </w:rPr>
              <w:t>T</w:t>
            </w:r>
            <w:r w:rsidRPr="00222369">
              <w:rPr>
                <w:sz w:val="24"/>
                <w:szCs w:val="24"/>
              </w:rPr>
              <w:t>opic(s)</w:t>
            </w:r>
            <w:r w:rsidR="00056731" w:rsidRPr="00222369">
              <w:rPr>
                <w:sz w:val="24"/>
                <w:szCs w:val="24"/>
              </w:rPr>
              <w:t>:</w:t>
            </w:r>
          </w:p>
        </w:tc>
        <w:tc>
          <w:tcPr>
            <w:tcW w:w="5812" w:type="dxa"/>
            <w:tcBorders>
              <w:left w:val="single" w:sz="4" w:space="0" w:color="auto"/>
              <w:bottom w:val="single" w:sz="4" w:space="0" w:color="auto"/>
              <w:right w:val="single" w:sz="4" w:space="0" w:color="auto"/>
            </w:tcBorders>
            <w:vAlign w:val="center"/>
          </w:tcPr>
          <w:p w14:paraId="371F3850" w14:textId="12475402" w:rsidR="00DD33FA" w:rsidRPr="00222369" w:rsidRDefault="00ED6D08" w:rsidP="00C77C1C">
            <w:pPr>
              <w:jc w:val="both"/>
            </w:pPr>
            <w:r>
              <w:t>N/A</w:t>
            </w:r>
          </w:p>
        </w:tc>
      </w:tr>
    </w:tbl>
    <w:p w14:paraId="40A7BCA7" w14:textId="24A805B9" w:rsidR="00E33EEB" w:rsidRPr="00B951C5" w:rsidRDefault="00B951C5" w:rsidP="00B951C5">
      <w:pPr>
        <w:keepNext/>
        <w:keepLines/>
        <w:tabs>
          <w:tab w:val="clear" w:pos="992"/>
          <w:tab w:val="clear" w:pos="1395"/>
          <w:tab w:val="clear" w:pos="1712"/>
        </w:tabs>
        <w:spacing w:before="240"/>
        <w:outlineLvl w:val="1"/>
        <w:rPr>
          <w:rFonts w:eastAsia="Times New Roman" w:cs="Times New Roman"/>
          <w:b/>
          <w:bCs/>
          <w:sz w:val="24"/>
          <w:szCs w:val="28"/>
        </w:rPr>
      </w:pPr>
      <w:r w:rsidRPr="00B951C5">
        <w:rPr>
          <w:rFonts w:eastAsia="Times New Roman" w:cs="Times New Roman"/>
          <w:b/>
          <w:bCs/>
          <w:sz w:val="24"/>
          <w:szCs w:val="28"/>
        </w:rPr>
        <w:t>Background</w:t>
      </w:r>
    </w:p>
    <w:p w14:paraId="6B379434" w14:textId="77777777" w:rsidR="00783E2A" w:rsidRPr="003E06C3" w:rsidRDefault="00783E2A" w:rsidP="00783E2A">
      <w:pPr>
        <w:autoSpaceDE w:val="0"/>
        <w:autoSpaceDN w:val="0"/>
        <w:adjustRightInd w:val="0"/>
      </w:pPr>
      <w:r w:rsidRPr="003E06C3">
        <w:rPr>
          <w:lang w:val="en-US"/>
        </w:rPr>
        <w:t xml:space="preserve">The overall objective of the Generic Design Assessment (GDA) is to ‘provide confidence that the proposed design is capable of being constructed, operated and decommissioned in accordance with the standards of safety, security and environmental protection required in Great Britain’. To facilitate this, </w:t>
      </w:r>
      <w:r w:rsidRPr="0013645E">
        <w:rPr>
          <w:color w:val="262626" w:themeColor="text1" w:themeTint="D9"/>
        </w:rPr>
        <w:t xml:space="preserve">Rolls-Royce SMR Ltd, </w:t>
      </w:r>
      <w:r w:rsidRPr="003E06C3">
        <w:rPr>
          <w:lang w:val="en-US"/>
        </w:rPr>
        <w:t xml:space="preserve">the Requesting Party (RP), is producing an </w:t>
      </w:r>
      <w:r w:rsidRPr="003E06C3">
        <w:t xml:space="preserve">Environment, Safety, Security, and Safeguards (E3S) case. The RP has defined the overarching radiological protection purpose for the E3S case in Claim 12.1 as </w:t>
      </w:r>
      <w:r w:rsidRPr="003E06C3">
        <w:rPr>
          <w:lang w:val="en-US"/>
        </w:rPr>
        <w:t>‘</w:t>
      </w:r>
      <w:r w:rsidRPr="003E06C3">
        <w:t>Radiological Protection measures are incorporated into the Rolls-Royce SMR design to minimise exposures of ionising radiation to employees and other persons during normal operations and reduce risks throughout the lifecycle of the plant to As Low as Reasonably Practicable (ALARP</w:t>
      </w:r>
      <w:r w:rsidRPr="003E06C3">
        <w:rPr>
          <w:szCs w:val="24"/>
        </w:rPr>
        <w:t>)’</w:t>
      </w:r>
      <w:r w:rsidRPr="003E06C3">
        <w:t xml:space="preserve">. </w:t>
      </w:r>
    </w:p>
    <w:p w14:paraId="4E3D7E75" w14:textId="77777777" w:rsidR="00783E2A" w:rsidRPr="003E06C3" w:rsidRDefault="00783E2A" w:rsidP="00783E2A">
      <w:pPr>
        <w:autoSpaceDE w:val="0"/>
        <w:autoSpaceDN w:val="0"/>
        <w:adjustRightInd w:val="0"/>
        <w:rPr>
          <w:szCs w:val="24"/>
        </w:rPr>
      </w:pPr>
      <w:r w:rsidRPr="003E06C3">
        <w:rPr>
          <w:szCs w:val="24"/>
        </w:rPr>
        <w:t>The RP has submitted a range of tier 2 and 3 submissions to substantiate this claim, including:</w:t>
      </w:r>
    </w:p>
    <w:p w14:paraId="28293A2D" w14:textId="77777777" w:rsidR="00783E2A" w:rsidRPr="003E06C3" w:rsidRDefault="00783E2A" w:rsidP="00783E2A">
      <w:pPr>
        <w:pStyle w:val="ListParagraph"/>
        <w:numPr>
          <w:ilvl w:val="0"/>
          <w:numId w:val="34"/>
        </w:numPr>
        <w:autoSpaceDE w:val="0"/>
        <w:autoSpaceDN w:val="0"/>
        <w:adjustRightInd w:val="0"/>
        <w:rPr>
          <w:szCs w:val="24"/>
        </w:rPr>
      </w:pPr>
      <w:r w:rsidRPr="003E06C3">
        <w:rPr>
          <w:szCs w:val="24"/>
        </w:rPr>
        <w:t xml:space="preserve">Rolls-Royce SMR, Steam Generator Maintenance Dose Assessment, SMR0025231, Issue 001, December 2025. </w:t>
      </w:r>
    </w:p>
    <w:p w14:paraId="50A9AADC" w14:textId="77777777" w:rsidR="00783E2A" w:rsidRPr="003E06C3" w:rsidRDefault="00783E2A" w:rsidP="00783E2A">
      <w:pPr>
        <w:pStyle w:val="ListParagraph"/>
        <w:numPr>
          <w:ilvl w:val="0"/>
          <w:numId w:val="34"/>
        </w:numPr>
        <w:autoSpaceDE w:val="0"/>
        <w:autoSpaceDN w:val="0"/>
        <w:adjustRightInd w:val="0"/>
        <w:rPr>
          <w:szCs w:val="24"/>
        </w:rPr>
      </w:pPr>
      <w:r w:rsidRPr="003E06C3">
        <w:rPr>
          <w:szCs w:val="24"/>
        </w:rPr>
        <w:t xml:space="preserve">Rolls-Royce SMR, Reactor Island Radiation Protection Assessment, SMR0030776, Issue 1, February 2026. </w:t>
      </w:r>
    </w:p>
    <w:p w14:paraId="180CA3F3" w14:textId="77777777" w:rsidR="00783E2A" w:rsidRPr="003E06C3" w:rsidRDefault="00783E2A" w:rsidP="00783E2A">
      <w:pPr>
        <w:pStyle w:val="ListParagraph"/>
        <w:numPr>
          <w:ilvl w:val="0"/>
          <w:numId w:val="34"/>
        </w:numPr>
        <w:autoSpaceDE w:val="0"/>
        <w:autoSpaceDN w:val="0"/>
        <w:adjustRightInd w:val="0"/>
        <w:rPr>
          <w:szCs w:val="24"/>
        </w:rPr>
      </w:pPr>
      <w:r w:rsidRPr="003E06C3">
        <w:rPr>
          <w:szCs w:val="24"/>
        </w:rPr>
        <w:t xml:space="preserve">Rolls-Royce SMR , Reactor Coolant Pump Removal - Dose Rate Calculations, SMR0021143, Issue 1, March 2027. </w:t>
      </w:r>
    </w:p>
    <w:p w14:paraId="37FA5594" w14:textId="77777777" w:rsidR="00783E2A" w:rsidRPr="003E06C3" w:rsidRDefault="00783E2A" w:rsidP="00783E2A">
      <w:pPr>
        <w:pStyle w:val="ListParagraph"/>
        <w:numPr>
          <w:ilvl w:val="0"/>
          <w:numId w:val="34"/>
        </w:numPr>
        <w:autoSpaceDE w:val="0"/>
        <w:autoSpaceDN w:val="0"/>
        <w:adjustRightInd w:val="0"/>
        <w:rPr>
          <w:szCs w:val="24"/>
        </w:rPr>
      </w:pPr>
      <w:r w:rsidRPr="003E06C3">
        <w:rPr>
          <w:szCs w:val="24"/>
        </w:rPr>
        <w:t xml:space="preserve">Rolls-Royce SMR, Maintenance Dose Assessment, SMR0005919, Issue 3, March 2026. </w:t>
      </w:r>
    </w:p>
    <w:p w14:paraId="19B1E05D" w14:textId="77777777" w:rsidR="00783E2A" w:rsidRPr="003E06C3" w:rsidRDefault="00783E2A" w:rsidP="00783E2A">
      <w:pPr>
        <w:pStyle w:val="ListParagraph"/>
        <w:numPr>
          <w:ilvl w:val="0"/>
          <w:numId w:val="34"/>
        </w:numPr>
        <w:autoSpaceDE w:val="0"/>
        <w:autoSpaceDN w:val="0"/>
        <w:adjustRightInd w:val="0"/>
        <w:rPr>
          <w:noProof/>
          <w:szCs w:val="24"/>
        </w:rPr>
      </w:pPr>
      <w:r w:rsidRPr="003E06C3">
        <w:rPr>
          <w:szCs w:val="24"/>
        </w:rPr>
        <w:t>Rolls-Royce SMR , Assessment of Individual and Collective Doses, SMR0031022 Issue 001, February 2026.</w:t>
      </w:r>
      <w:r w:rsidRPr="003E06C3">
        <w:rPr>
          <w:noProof/>
          <w:szCs w:val="24"/>
        </w:rPr>
        <w:t xml:space="preserve"> </w:t>
      </w:r>
    </w:p>
    <w:p w14:paraId="57F92235" w14:textId="686D1FB5" w:rsidR="00783E2A" w:rsidRPr="003E06C3" w:rsidRDefault="00CB02CE" w:rsidP="00783E2A">
      <w:pPr>
        <w:autoSpaceDE w:val="0"/>
        <w:autoSpaceDN w:val="0"/>
        <w:adjustRightInd w:val="0"/>
        <w:rPr>
          <w:szCs w:val="24"/>
        </w:rPr>
      </w:pPr>
      <w:r w:rsidRPr="003E06C3">
        <w:rPr>
          <w:szCs w:val="24"/>
        </w:rPr>
        <w:t>The regulator</w:t>
      </w:r>
      <w:r w:rsidR="00783E2A" w:rsidRPr="003E06C3">
        <w:rPr>
          <w:szCs w:val="24"/>
        </w:rPr>
        <w:t xml:space="preserve"> ha</w:t>
      </w:r>
      <w:r w:rsidRPr="003E06C3">
        <w:rPr>
          <w:szCs w:val="24"/>
        </w:rPr>
        <w:t>s</w:t>
      </w:r>
      <w:r w:rsidR="00783E2A" w:rsidRPr="003E06C3">
        <w:rPr>
          <w:szCs w:val="24"/>
        </w:rPr>
        <w:t xml:space="preserve"> identified a number of common shortfalls related to the overall approach the RP is adopting to produce its E3S case. In particular:</w:t>
      </w:r>
    </w:p>
    <w:p w14:paraId="0BA21D9B" w14:textId="77777777" w:rsidR="00783E2A" w:rsidRPr="003E06C3" w:rsidRDefault="00783E2A" w:rsidP="00783E2A">
      <w:pPr>
        <w:pStyle w:val="ListParagraph"/>
        <w:numPr>
          <w:ilvl w:val="0"/>
          <w:numId w:val="29"/>
        </w:numPr>
        <w:tabs>
          <w:tab w:val="clear" w:pos="992"/>
          <w:tab w:val="clear" w:pos="1395"/>
          <w:tab w:val="clear" w:pos="1712"/>
        </w:tabs>
        <w:autoSpaceDE w:val="0"/>
        <w:autoSpaceDN w:val="0"/>
        <w:adjustRightInd w:val="0"/>
        <w:spacing w:after="0"/>
      </w:pPr>
      <w:r w:rsidRPr="003E06C3">
        <w:lastRenderedPageBreak/>
        <w:t>The E3S</w:t>
      </w:r>
      <w:r w:rsidRPr="003E06C3">
        <w:rPr>
          <w:szCs w:val="24"/>
        </w:rPr>
        <w:t xml:space="preserve"> </w:t>
      </w:r>
      <w:r w:rsidRPr="003E06C3">
        <w:t>case does not provide suitable arguments and evidence to support its claims. Where analysis is presented, it is not linked to its claims, and the RP does not articulate how this analysis demonstrates its claims. Without this, it is unclear what the case is trying to argue nor how complete the case is</w:t>
      </w:r>
      <w:r w:rsidRPr="003E06C3">
        <w:rPr>
          <w:szCs w:val="24"/>
        </w:rPr>
        <w:t xml:space="preserve">.  </w:t>
      </w:r>
    </w:p>
    <w:p w14:paraId="65566852" w14:textId="77777777" w:rsidR="00783E2A" w:rsidRPr="003E06C3" w:rsidRDefault="00783E2A" w:rsidP="00783E2A">
      <w:pPr>
        <w:pStyle w:val="ListParagraph"/>
        <w:numPr>
          <w:ilvl w:val="0"/>
          <w:numId w:val="29"/>
        </w:numPr>
        <w:tabs>
          <w:tab w:val="clear" w:pos="992"/>
          <w:tab w:val="clear" w:pos="1395"/>
          <w:tab w:val="clear" w:pos="1712"/>
        </w:tabs>
        <w:autoSpaceDE w:val="0"/>
        <w:autoSpaceDN w:val="0"/>
        <w:adjustRightInd w:val="0"/>
        <w:spacing w:after="0"/>
      </w:pPr>
      <w:r w:rsidRPr="003E06C3">
        <w:t>The documents (</w:t>
      </w:r>
      <w:r w:rsidRPr="003E06C3">
        <w:rPr>
          <w:noProof/>
        </w:rPr>
        <w:t>1, 2, 3, 4 and 5</w:t>
      </w:r>
      <w:r w:rsidRPr="003E06C3">
        <w:rPr>
          <w:szCs w:val="24"/>
        </w:rPr>
        <w:t xml:space="preserve">) </w:t>
      </w:r>
      <w:r w:rsidRPr="003E06C3">
        <w:t>do not appropriately define</w:t>
      </w:r>
      <w:r w:rsidRPr="003E06C3">
        <w:rPr>
          <w:szCs w:val="24"/>
        </w:rPr>
        <w:t xml:space="preserve"> </w:t>
      </w:r>
      <w:r w:rsidRPr="003E06C3">
        <w:t>what the claim depends upon. A number of assertions are made in these documents</w:t>
      </w:r>
      <w:r w:rsidRPr="003E06C3">
        <w:rPr>
          <w:szCs w:val="24"/>
        </w:rPr>
        <w:t xml:space="preserve">, </w:t>
      </w:r>
      <w:r w:rsidRPr="003E06C3">
        <w:t>which when interrogated</w:t>
      </w:r>
      <w:r w:rsidRPr="003E06C3">
        <w:rPr>
          <w:szCs w:val="24"/>
        </w:rPr>
        <w:t xml:space="preserve"> </w:t>
      </w:r>
      <w:r w:rsidRPr="003E06C3">
        <w:t>depend on implicit</w:t>
      </w:r>
      <w:r w:rsidRPr="003E06C3">
        <w:rPr>
          <w:szCs w:val="24"/>
        </w:rPr>
        <w:t xml:space="preserve"> </w:t>
      </w:r>
      <w:r w:rsidRPr="003E06C3">
        <w:t>assumptions</w:t>
      </w:r>
      <w:r w:rsidRPr="003E06C3">
        <w:rPr>
          <w:szCs w:val="24"/>
        </w:rPr>
        <w:t xml:space="preserve">. </w:t>
      </w:r>
      <w:r w:rsidRPr="003E06C3">
        <w:t>These assumptions are integral to the RP’s case and therefore need to be appropriately captured and suitably justified</w:t>
      </w:r>
      <w:r w:rsidRPr="003E06C3">
        <w:rPr>
          <w:szCs w:val="24"/>
        </w:rPr>
        <w:t xml:space="preserve">. </w:t>
      </w:r>
    </w:p>
    <w:p w14:paraId="3EED07A7" w14:textId="77777777" w:rsidR="00783E2A" w:rsidRPr="003E06C3" w:rsidRDefault="00783E2A" w:rsidP="00783E2A">
      <w:pPr>
        <w:pStyle w:val="ListParagraph"/>
        <w:numPr>
          <w:ilvl w:val="0"/>
          <w:numId w:val="29"/>
        </w:numPr>
        <w:tabs>
          <w:tab w:val="clear" w:pos="992"/>
          <w:tab w:val="clear" w:pos="1395"/>
          <w:tab w:val="clear" w:pos="1712"/>
        </w:tabs>
        <w:autoSpaceDE w:val="0"/>
        <w:autoSpaceDN w:val="0"/>
        <w:adjustRightInd w:val="0"/>
        <w:spacing w:after="0"/>
        <w:rPr>
          <w:szCs w:val="24"/>
        </w:rPr>
      </w:pPr>
      <w:r w:rsidRPr="003E06C3">
        <w:rPr>
          <w:szCs w:val="24"/>
        </w:rPr>
        <w:t xml:space="preserve">The E3S case presented to date does not reach valid conclusions which can be demonstrated via the documentary evidence presented in its submissions( </w:t>
      </w:r>
      <w:r w:rsidRPr="003E06C3">
        <w:rPr>
          <w:noProof/>
        </w:rPr>
        <w:t>1, 2, 3, 4 and 5)</w:t>
      </w:r>
      <w:r w:rsidRPr="003E06C3">
        <w:rPr>
          <w:szCs w:val="24"/>
        </w:rPr>
        <w:t>. These submissions place significant emphasis on future information without articulating whether the planned or available evidence is sufficient to support its claims.</w:t>
      </w:r>
    </w:p>
    <w:p w14:paraId="264B60CB" w14:textId="77777777" w:rsidR="00783E2A" w:rsidRPr="003E06C3" w:rsidRDefault="00783E2A" w:rsidP="00783E2A">
      <w:pPr>
        <w:autoSpaceDE w:val="0"/>
        <w:autoSpaceDN w:val="0"/>
        <w:adjustRightInd w:val="0"/>
        <w:rPr>
          <w:szCs w:val="24"/>
        </w:rPr>
      </w:pPr>
    </w:p>
    <w:p w14:paraId="36CDE99B" w14:textId="2F8F0D68" w:rsidR="00783E2A" w:rsidRDefault="00783E2A" w:rsidP="00CB02CE">
      <w:pPr>
        <w:autoSpaceDE w:val="0"/>
        <w:autoSpaceDN w:val="0"/>
        <w:adjustRightInd w:val="0"/>
        <w:rPr>
          <w:szCs w:val="24"/>
        </w:rPr>
      </w:pPr>
      <w:r w:rsidRPr="003E06C3">
        <w:rPr>
          <w:szCs w:val="24"/>
        </w:rPr>
        <w:t>Collectively, there is limited evidence of radiological protection related E3S case documents being produced as part of a wider plan for producing a comprehensive and structured case. For these reasons,</w:t>
      </w:r>
      <w:r w:rsidR="00CB02CE" w:rsidRPr="003E06C3">
        <w:rPr>
          <w:szCs w:val="24"/>
        </w:rPr>
        <w:t xml:space="preserve"> the regulator does</w:t>
      </w:r>
      <w:r w:rsidRPr="003E06C3">
        <w:rPr>
          <w:szCs w:val="24"/>
        </w:rPr>
        <w:t xml:space="preserve"> not have confidence that a coherent, integrated and suitable case will be produced within GDA timescales.</w:t>
      </w:r>
    </w:p>
    <w:p w14:paraId="0276EEED" w14:textId="77777777" w:rsidR="009D15E1" w:rsidRPr="00607C6B" w:rsidRDefault="009D15E1" w:rsidP="009D15E1">
      <w:pPr>
        <w:rPr>
          <w:b/>
          <w:szCs w:val="24"/>
          <w:u w:val="single"/>
        </w:rPr>
      </w:pPr>
      <w:r w:rsidRPr="00607C6B">
        <w:rPr>
          <w:b/>
          <w:szCs w:val="24"/>
          <w:u w:val="single"/>
        </w:rPr>
        <w:t>Regulatory Expectations</w:t>
      </w:r>
    </w:p>
    <w:p w14:paraId="27B89B71" w14:textId="77777777" w:rsidR="009D15E1" w:rsidRPr="00A80D22" w:rsidRDefault="009D15E1" w:rsidP="009D15E1">
      <w:r w:rsidRPr="00A80D22">
        <w:rPr>
          <w:szCs w:val="24"/>
        </w:rPr>
        <w:t xml:space="preserve">In response to this RO, </w:t>
      </w:r>
      <w:r w:rsidRPr="00A80D22">
        <w:rPr>
          <w:rFonts w:asciiTheme="minorBidi" w:hAnsiTheme="minorBidi"/>
          <w:color w:val="262626" w:themeColor="text1" w:themeTint="D9"/>
        </w:rPr>
        <w:t>I</w:t>
      </w:r>
      <w:r w:rsidRPr="00A80D22">
        <w:rPr>
          <w:szCs w:val="24"/>
        </w:rPr>
        <w:t xml:space="preserve"> expect the RP to </w:t>
      </w:r>
      <w:r w:rsidRPr="00A80D22">
        <w:t xml:space="preserve">produce a strategy for the radiological </w:t>
      </w:r>
      <w:r>
        <w:t xml:space="preserve">protection </w:t>
      </w:r>
      <w:r w:rsidRPr="00A80D22">
        <w:t>aspects of the E3S case, prior to its delivery, to demonstrate that:</w:t>
      </w:r>
    </w:p>
    <w:p w14:paraId="7030115F" w14:textId="77777777" w:rsidR="009D15E1" w:rsidRPr="00A80D22" w:rsidRDefault="009D15E1" w:rsidP="009D15E1">
      <w:pPr>
        <w:pStyle w:val="ListParagraph"/>
        <w:numPr>
          <w:ilvl w:val="0"/>
          <w:numId w:val="28"/>
        </w:numPr>
        <w:tabs>
          <w:tab w:val="clear" w:pos="992"/>
          <w:tab w:val="clear" w:pos="1395"/>
          <w:tab w:val="clear" w:pos="1712"/>
        </w:tabs>
        <w:spacing w:after="0"/>
        <w:rPr>
          <w:szCs w:val="24"/>
        </w:rPr>
      </w:pPr>
      <w:r w:rsidRPr="00A80D22">
        <w:t xml:space="preserve">there is a clear and logical structure to its case; </w:t>
      </w:r>
    </w:p>
    <w:p w14:paraId="7F1759C0" w14:textId="77777777" w:rsidR="009D15E1" w:rsidRPr="00A80D22" w:rsidRDefault="009D15E1" w:rsidP="009D15E1">
      <w:pPr>
        <w:pStyle w:val="ListParagraph"/>
        <w:numPr>
          <w:ilvl w:val="0"/>
          <w:numId w:val="28"/>
        </w:numPr>
        <w:tabs>
          <w:tab w:val="clear" w:pos="992"/>
          <w:tab w:val="clear" w:pos="1395"/>
          <w:tab w:val="clear" w:pos="1712"/>
        </w:tabs>
        <w:spacing w:after="0"/>
        <w:rPr>
          <w:szCs w:val="24"/>
        </w:rPr>
      </w:pPr>
      <w:r w:rsidRPr="00A80D22">
        <w:t xml:space="preserve">the case is </w:t>
      </w:r>
      <w:r w:rsidRPr="00A80D22">
        <w:rPr>
          <w:lang w:val="en-US"/>
        </w:rPr>
        <w:t xml:space="preserve">suitable for its intended purpose; and </w:t>
      </w:r>
    </w:p>
    <w:p w14:paraId="3DDB1ED9" w14:textId="77777777" w:rsidR="009D15E1" w:rsidRPr="00145EB2" w:rsidRDefault="009D15E1" w:rsidP="009D15E1">
      <w:pPr>
        <w:pStyle w:val="ListParagraph"/>
        <w:numPr>
          <w:ilvl w:val="0"/>
          <w:numId w:val="28"/>
        </w:numPr>
        <w:tabs>
          <w:tab w:val="clear" w:pos="992"/>
          <w:tab w:val="clear" w:pos="1395"/>
          <w:tab w:val="clear" w:pos="1712"/>
        </w:tabs>
        <w:spacing w:after="0"/>
        <w:rPr>
          <w:szCs w:val="24"/>
        </w:rPr>
      </w:pPr>
      <w:r w:rsidRPr="00A80D22">
        <w:rPr>
          <w:szCs w:val="24"/>
        </w:rPr>
        <w:t>the work programme to deliver the case is achievable within GDA timescales</w:t>
      </w:r>
      <w:r w:rsidRPr="00A80D22">
        <w:t>.</w:t>
      </w:r>
    </w:p>
    <w:p w14:paraId="1A3B4DAA" w14:textId="77777777" w:rsidR="009D15E1" w:rsidRPr="00145EB2" w:rsidRDefault="009D15E1" w:rsidP="009D15E1">
      <w:pPr>
        <w:pStyle w:val="ListParagraph"/>
        <w:tabs>
          <w:tab w:val="clear" w:pos="992"/>
          <w:tab w:val="clear" w:pos="1395"/>
          <w:tab w:val="clear" w:pos="1712"/>
        </w:tabs>
        <w:spacing w:after="0"/>
        <w:ind w:left="786"/>
        <w:rPr>
          <w:szCs w:val="24"/>
        </w:rPr>
      </w:pPr>
    </w:p>
    <w:p w14:paraId="4D5CA04D" w14:textId="76B2FC8E" w:rsidR="009D15E1" w:rsidRPr="009D15E1" w:rsidRDefault="009D15E1" w:rsidP="0013645E">
      <w:pPr>
        <w:autoSpaceDE w:val="0"/>
        <w:autoSpaceDN w:val="0"/>
        <w:adjustRightInd w:val="0"/>
      </w:pPr>
      <w:r w:rsidRPr="00350700">
        <w:t>ONR recognises that development of a safety case can be a complex process, requiring forethought and planning. It is important therefore that a suitable strategy for the process exists, which considers matters such as the objectives, scope, interactions, structure and outputs from the work. A suitable strategy will ensure that the purpose, objectives and scope are clearly understood at the outset of the project and these are developed into a set of deliverables and submissions which together, constitute the full scope of the safety case. The strategy will also help with identifying both technical and specific safety case production resource. In essence, the strategy will provide the framework which will help to deliver a successful outcome.</w:t>
      </w:r>
    </w:p>
    <w:p w14:paraId="109CC872" w14:textId="491C5191" w:rsidR="00A2500E" w:rsidRPr="00222369" w:rsidRDefault="00A2500E" w:rsidP="00B6137E">
      <w:pPr>
        <w:pStyle w:val="Heading2"/>
      </w:pPr>
      <w:r w:rsidRPr="00222369">
        <w:t>Regulatory Observation Actions</w:t>
      </w:r>
      <w:r w:rsidR="006C632D" w:rsidRPr="00222369">
        <w:t xml:space="preserve"> and Resolution Plan</w:t>
      </w:r>
    </w:p>
    <w:p w14:paraId="15F76CED" w14:textId="34CB3D1D" w:rsidR="005A4E71" w:rsidRPr="005A4E71" w:rsidRDefault="005A4E71" w:rsidP="00B60193">
      <w:pPr>
        <w:rPr>
          <w:b/>
          <w:bCs/>
          <w:color w:val="262626" w:themeColor="text1" w:themeTint="D9"/>
          <w:u w:val="single"/>
          <w:lang w:val="en-US"/>
        </w:rPr>
      </w:pPr>
      <w:r w:rsidRPr="005A4E71">
        <w:rPr>
          <w:b/>
          <w:bCs/>
          <w:color w:val="262626" w:themeColor="text1" w:themeTint="D9"/>
          <w:u w:val="single"/>
          <w:lang w:val="en-US"/>
        </w:rPr>
        <w:t xml:space="preserve">Action </w:t>
      </w:r>
    </w:p>
    <w:p w14:paraId="60D9DCB0" w14:textId="50D0525B" w:rsidR="00B60193" w:rsidRPr="00B60193" w:rsidRDefault="00B60193" w:rsidP="00B60193">
      <w:pPr>
        <w:rPr>
          <w:b/>
          <w:bCs/>
          <w:szCs w:val="24"/>
        </w:rPr>
      </w:pPr>
      <w:r w:rsidRPr="00B60193">
        <w:rPr>
          <w:b/>
          <w:bCs/>
          <w:color w:val="262626" w:themeColor="text1" w:themeTint="D9"/>
          <w:lang w:val="en-US"/>
        </w:rPr>
        <w:lastRenderedPageBreak/>
        <w:t>RO-RRSMR-021.A1 – Provide confidence</w:t>
      </w:r>
      <w:r w:rsidRPr="00B60193">
        <w:rPr>
          <w:b/>
          <w:bCs/>
          <w:szCs w:val="24"/>
        </w:rPr>
        <w:t xml:space="preserve"> that a suitable and sufficient E3S case for the radiological protection aspects of the generic Rolls-Royce SMR design can be delivered within GDA </w:t>
      </w:r>
      <w:r w:rsidR="0072780F" w:rsidRPr="00B60193">
        <w:rPr>
          <w:b/>
          <w:bCs/>
          <w:szCs w:val="24"/>
        </w:rPr>
        <w:t>timescales.</w:t>
      </w:r>
    </w:p>
    <w:p w14:paraId="51F26E1C" w14:textId="61A7E8F6" w:rsidR="00B60193" w:rsidRPr="00B60193" w:rsidRDefault="00B60193" w:rsidP="00634A69">
      <w:pPr>
        <w:jc w:val="both"/>
        <w:rPr>
          <w:color w:val="262626" w:themeColor="text1" w:themeTint="D9"/>
        </w:rPr>
      </w:pPr>
      <w:r w:rsidRPr="00B60193">
        <w:rPr>
          <w:color w:val="262626" w:themeColor="text1" w:themeTint="D9"/>
        </w:rPr>
        <w:t xml:space="preserve">In response to this Regulatory Observation Action, </w:t>
      </w:r>
      <w:r w:rsidRPr="00B60193">
        <w:rPr>
          <w:noProof/>
          <w:szCs w:val="24"/>
        </w:rPr>
        <w:t>Rolls-Royce SMR Ltd</w:t>
      </w:r>
      <w:r w:rsidRPr="00B60193">
        <w:rPr>
          <w:szCs w:val="24"/>
        </w:rPr>
        <w:t xml:space="preserve"> should</w:t>
      </w:r>
      <w:r w:rsidRPr="00B60193">
        <w:rPr>
          <w:color w:val="262626" w:themeColor="text1" w:themeTint="D9"/>
        </w:rPr>
        <w:t>:</w:t>
      </w:r>
    </w:p>
    <w:p w14:paraId="5C770D53" w14:textId="77777777" w:rsidR="00B60193" w:rsidRPr="00B60193" w:rsidRDefault="00B60193" w:rsidP="00634A69">
      <w:pPr>
        <w:pStyle w:val="ListParagraph"/>
        <w:numPr>
          <w:ilvl w:val="0"/>
          <w:numId w:val="17"/>
        </w:numPr>
        <w:tabs>
          <w:tab w:val="clear" w:pos="992"/>
          <w:tab w:val="clear" w:pos="1395"/>
          <w:tab w:val="clear" w:pos="1712"/>
        </w:tabs>
        <w:autoSpaceDE w:val="0"/>
        <w:autoSpaceDN w:val="0"/>
        <w:adjustRightInd w:val="0"/>
        <w:spacing w:after="0"/>
        <w:jc w:val="both"/>
      </w:pPr>
      <w:r w:rsidRPr="00B60193">
        <w:t>Provide the strategy for producing the radiological protection aspects of the E3S case for the generic Rolls-Royce SMR design.</w:t>
      </w:r>
    </w:p>
    <w:p w14:paraId="5E470B3B" w14:textId="165E2AB6" w:rsidR="00B60193" w:rsidRPr="00B60193" w:rsidRDefault="00B60193" w:rsidP="00634A69">
      <w:pPr>
        <w:pStyle w:val="ListParagraph"/>
        <w:numPr>
          <w:ilvl w:val="0"/>
          <w:numId w:val="17"/>
        </w:numPr>
        <w:tabs>
          <w:tab w:val="clear" w:pos="992"/>
          <w:tab w:val="clear" w:pos="1395"/>
          <w:tab w:val="clear" w:pos="1712"/>
        </w:tabs>
        <w:autoSpaceDE w:val="0"/>
        <w:autoSpaceDN w:val="0"/>
        <w:adjustRightInd w:val="0"/>
        <w:spacing w:after="0"/>
        <w:jc w:val="both"/>
      </w:pPr>
      <w:r w:rsidRPr="00B60193">
        <w:t xml:space="preserve">Demonstrate that </w:t>
      </w:r>
      <w:r w:rsidRPr="00B60193">
        <w:rPr>
          <w:lang w:val="en-US"/>
        </w:rPr>
        <w:t xml:space="preserve">the scope, structure, and content for the radiological protection aspects of the E3S case are suitable for its intended purpose. As part of this, I would expect the RP to </w:t>
      </w:r>
      <w:r w:rsidRPr="00B60193">
        <w:t xml:space="preserve">systematically identify the current gaps in the E3S case, including in the underlying claims, </w:t>
      </w:r>
      <w:r w:rsidR="0072780F" w:rsidRPr="00B60193">
        <w:t>arguments,</w:t>
      </w:r>
      <w:r w:rsidRPr="00B60193">
        <w:t xml:space="preserve"> and evidence structure, and specify the work that needs to be undertaken to resolve them. </w:t>
      </w:r>
    </w:p>
    <w:p w14:paraId="6686CDB8" w14:textId="77777777" w:rsidR="00B60193" w:rsidRPr="00B60193" w:rsidRDefault="00B60193" w:rsidP="00634A69">
      <w:pPr>
        <w:pStyle w:val="ListParagraph"/>
        <w:numPr>
          <w:ilvl w:val="0"/>
          <w:numId w:val="17"/>
        </w:numPr>
        <w:tabs>
          <w:tab w:val="clear" w:pos="992"/>
          <w:tab w:val="clear" w:pos="1395"/>
          <w:tab w:val="clear" w:pos="1712"/>
        </w:tabs>
        <w:spacing w:after="0"/>
        <w:jc w:val="both"/>
        <w:rPr>
          <w:color w:val="262626" w:themeColor="text1" w:themeTint="D9"/>
          <w:lang w:val="en-US"/>
        </w:rPr>
      </w:pPr>
      <w:r w:rsidRPr="00B60193">
        <w:rPr>
          <w:lang w:val="en-US"/>
        </w:rPr>
        <w:t xml:space="preserve">Define the tasks required to be completed during GDA to deliver the radiological protection aspects of the E3S case and </w:t>
      </w:r>
      <w:r w:rsidRPr="00B60193">
        <w:rPr>
          <w:szCs w:val="24"/>
        </w:rPr>
        <w:t xml:space="preserve">provide confidence that the work programme to deliver this is achievable within GDA timescales. </w:t>
      </w:r>
    </w:p>
    <w:p w14:paraId="70043F1D" w14:textId="77777777" w:rsidR="00B60193" w:rsidRDefault="00B60193" w:rsidP="00B60193">
      <w:pPr>
        <w:tabs>
          <w:tab w:val="clear" w:pos="992"/>
          <w:tab w:val="clear" w:pos="1395"/>
          <w:tab w:val="clear" w:pos="1712"/>
        </w:tabs>
        <w:spacing w:after="0"/>
        <w:rPr>
          <w:color w:val="262626" w:themeColor="text1" w:themeTint="D9"/>
          <w:lang w:val="en-US"/>
        </w:rPr>
      </w:pPr>
    </w:p>
    <w:p w14:paraId="670A6707" w14:textId="19800242" w:rsidR="00B60193" w:rsidRDefault="00B60193" w:rsidP="00B60193">
      <w:pPr>
        <w:tabs>
          <w:tab w:val="clear" w:pos="992"/>
          <w:tab w:val="clear" w:pos="1395"/>
          <w:tab w:val="clear" w:pos="1712"/>
        </w:tabs>
        <w:spacing w:after="0"/>
        <w:rPr>
          <w:b/>
          <w:bCs/>
          <w:color w:val="262626" w:themeColor="text1" w:themeTint="D9"/>
          <w:u w:val="single"/>
          <w:lang w:val="en-US"/>
        </w:rPr>
      </w:pPr>
      <w:r w:rsidRPr="005A4E71">
        <w:rPr>
          <w:b/>
          <w:bCs/>
          <w:color w:val="262626" w:themeColor="text1" w:themeTint="D9"/>
          <w:u w:val="single"/>
          <w:lang w:val="en-US"/>
        </w:rPr>
        <w:t>Resolution Plan</w:t>
      </w:r>
    </w:p>
    <w:p w14:paraId="7E7C7966" w14:textId="77777777" w:rsidR="005A4E71" w:rsidRDefault="005A4E71" w:rsidP="00B60193">
      <w:pPr>
        <w:tabs>
          <w:tab w:val="clear" w:pos="992"/>
          <w:tab w:val="clear" w:pos="1395"/>
          <w:tab w:val="clear" w:pos="1712"/>
        </w:tabs>
        <w:spacing w:after="0"/>
        <w:rPr>
          <w:b/>
          <w:bCs/>
          <w:color w:val="262626" w:themeColor="text1" w:themeTint="D9"/>
          <w:u w:val="single"/>
          <w:lang w:val="en-US"/>
        </w:rPr>
      </w:pPr>
    </w:p>
    <w:p w14:paraId="6922D500" w14:textId="77777777" w:rsidR="00195AB5" w:rsidRDefault="00195AB5">
      <w:pPr>
        <w:spacing w:after="0"/>
        <w:rPr>
          <w:b/>
          <w:bCs/>
          <w:color w:val="262626"/>
        </w:rPr>
      </w:pPr>
      <w:r>
        <w:rPr>
          <w:b/>
          <w:bCs/>
          <w:color w:val="262626"/>
        </w:rPr>
        <w:t>Structured review of the E3S case</w:t>
      </w:r>
    </w:p>
    <w:p w14:paraId="3FA9B22B" w14:textId="77777777" w:rsidR="008A62E8" w:rsidRDefault="008A62E8">
      <w:pPr>
        <w:spacing w:after="0"/>
        <w:rPr>
          <w:kern w:val="2"/>
          <w:lang w:eastAsia="en-GB"/>
          <w14:ligatures w14:val="standardContextual"/>
        </w:rPr>
      </w:pPr>
    </w:p>
    <w:p w14:paraId="453A8EFB" w14:textId="7C7ABF9D" w:rsidR="00195AB5" w:rsidRDefault="00626F72" w:rsidP="00634A69">
      <w:pPr>
        <w:spacing w:after="0"/>
        <w:jc w:val="both"/>
        <w:rPr>
          <w:color w:val="262626"/>
        </w:rPr>
      </w:pPr>
      <w:r w:rsidRPr="00626F72">
        <w:rPr>
          <w:color w:val="262626"/>
        </w:rPr>
        <w:t>In response to RO-RRSMR-021.A1, RR SMR will undertake a structured review of the claims, arguments and evidence supporting the radiological protection aspects of the E3S Case.</w:t>
      </w:r>
      <w:r>
        <w:rPr>
          <w:color w:val="262626"/>
        </w:rPr>
        <w:t xml:space="preserve"> </w:t>
      </w:r>
      <w:r w:rsidR="00195AB5">
        <w:rPr>
          <w:color w:val="262626"/>
        </w:rPr>
        <w:t>The review will confirm whether the existing structure remains suitable and will identify any updates required to the supporting evidence.</w:t>
      </w:r>
    </w:p>
    <w:p w14:paraId="39DCF785" w14:textId="77777777" w:rsidR="002A0ACC" w:rsidRDefault="002A0ACC" w:rsidP="00634A69">
      <w:pPr>
        <w:spacing w:after="0"/>
        <w:jc w:val="both"/>
        <w:rPr>
          <w:color w:val="262626"/>
        </w:rPr>
      </w:pPr>
    </w:p>
    <w:p w14:paraId="190CFEF1" w14:textId="6E4894BF" w:rsidR="002A0ACC" w:rsidRDefault="002A0ACC" w:rsidP="002A0ACC">
      <w:pPr>
        <w:spacing w:after="0"/>
        <w:rPr>
          <w:kern w:val="2"/>
          <w:lang w:eastAsia="en-GB"/>
          <w14:ligatures w14:val="standardContextual"/>
        </w:rPr>
      </w:pPr>
      <w:r>
        <w:rPr>
          <w:kern w:val="2"/>
          <w:lang w:eastAsia="en-GB"/>
          <w14:ligatures w14:val="standardContextual"/>
        </w:rPr>
        <w:t xml:space="preserve">Chapter 12 </w:t>
      </w:r>
      <w:r w:rsidR="00A67F00">
        <w:rPr>
          <w:kern w:val="2"/>
          <w:lang w:eastAsia="en-GB"/>
          <w14:ligatures w14:val="standardContextual"/>
        </w:rPr>
        <w:t>e</w:t>
      </w:r>
      <w:r w:rsidRPr="00D13AB9">
        <w:rPr>
          <w:kern w:val="2"/>
          <w:lang w:eastAsia="en-GB"/>
          <w14:ligatures w14:val="standardContextual"/>
        </w:rPr>
        <w:t>valuates how radiation doses to onsite workers and members of the public will be controlled during normal operations and describes the design features of the RR SMR that minimise exposures to ALARP</w:t>
      </w:r>
      <w:r>
        <w:rPr>
          <w:kern w:val="2"/>
          <w:lang w:eastAsia="en-GB"/>
          <w14:ligatures w14:val="standardContextual"/>
        </w:rPr>
        <w:t xml:space="preserve">. Defining shielding design, operational arrangements, and undertaking dose assessment. In addition to this out of core criticality, post-accident accessibility, chemistry and decommissioning are also represented in Chapter 12, but rely heavily on evidence produced in the parent topics e.g. fuel and core, radiological consequences, chemistry and decommissioning. </w:t>
      </w:r>
    </w:p>
    <w:p w14:paraId="05333B25" w14:textId="77777777" w:rsidR="001976C1" w:rsidRDefault="001976C1">
      <w:pPr>
        <w:spacing w:after="0"/>
        <w:rPr>
          <w:kern w:val="2"/>
          <w:lang w:eastAsia="en-GB"/>
          <w14:ligatures w14:val="standardContextual"/>
        </w:rPr>
      </w:pPr>
    </w:p>
    <w:p w14:paraId="0AC490A7" w14:textId="103464A5" w:rsidR="005C524A" w:rsidRDefault="005C524A" w:rsidP="00634A69">
      <w:pPr>
        <w:spacing w:after="0"/>
        <w:jc w:val="both"/>
        <w:rPr>
          <w:color w:val="262626"/>
        </w:rPr>
      </w:pPr>
      <w:r>
        <w:rPr>
          <w:color w:val="262626"/>
        </w:rPr>
        <w:t>The review will examine the existing radi</w:t>
      </w:r>
      <w:r w:rsidR="00A67F00">
        <w:rPr>
          <w:color w:val="262626"/>
        </w:rPr>
        <w:t>ation</w:t>
      </w:r>
      <w:r>
        <w:rPr>
          <w:color w:val="262626"/>
        </w:rPr>
        <w:t xml:space="preserve"> protection claims and sub-claims to confirm that they remain appropriate and capable of being supported by clear, proportionate arguments. It will also consider the assumptions that underpin the claims, arguments and evidence, ensuring that these are identified, reviewed and captured in a</w:t>
      </w:r>
      <w:r w:rsidR="00B72BEA">
        <w:rPr>
          <w:color w:val="262626"/>
        </w:rPr>
        <w:t>n</w:t>
      </w:r>
      <w:r>
        <w:rPr>
          <w:color w:val="262626"/>
        </w:rPr>
        <w:t xml:space="preserve"> </w:t>
      </w:r>
      <w:r w:rsidR="006C0998">
        <w:rPr>
          <w:color w:val="262626"/>
        </w:rPr>
        <w:t>appropriate</w:t>
      </w:r>
      <w:r>
        <w:rPr>
          <w:color w:val="262626"/>
        </w:rPr>
        <w:t xml:space="preserve"> manner.</w:t>
      </w:r>
    </w:p>
    <w:p w14:paraId="12E3E103" w14:textId="77777777" w:rsidR="001976C1" w:rsidRDefault="001976C1">
      <w:pPr>
        <w:spacing w:after="0"/>
        <w:rPr>
          <w:kern w:val="2"/>
          <w:lang w:eastAsia="en-GB"/>
          <w14:ligatures w14:val="standardContextual"/>
        </w:rPr>
      </w:pPr>
    </w:p>
    <w:p w14:paraId="6E579409" w14:textId="4505C8B0" w:rsidR="005C524A" w:rsidRDefault="005C524A" w:rsidP="00634A69">
      <w:pPr>
        <w:spacing w:after="0"/>
        <w:jc w:val="both"/>
        <w:rPr>
          <w:kern w:val="2"/>
          <w:lang w:eastAsia="en-GB"/>
          <w14:ligatures w14:val="standardContextual"/>
        </w:rPr>
      </w:pPr>
      <w:r>
        <w:rPr>
          <w:color w:val="262626"/>
        </w:rPr>
        <w:t xml:space="preserve">Relevant Tier 2, Tier 3 and cross-cutting </w:t>
      </w:r>
      <w:r w:rsidR="009453A2">
        <w:rPr>
          <w:color w:val="262626"/>
        </w:rPr>
        <w:t xml:space="preserve">radiation </w:t>
      </w:r>
      <w:r>
        <w:rPr>
          <w:color w:val="262626"/>
        </w:rPr>
        <w:t>protection submissions will be identified and mapped to the associated claims and arguments. Where the current evidence base does not fully substantiate the claims or arguments, the review will record the shortfall and define the further work required to close the gap.</w:t>
      </w:r>
    </w:p>
    <w:p w14:paraId="661173D3" w14:textId="77777777" w:rsidR="00575CB3" w:rsidRDefault="00575CB3">
      <w:pPr>
        <w:spacing w:after="0"/>
        <w:rPr>
          <w:color w:val="262626"/>
          <w:kern w:val="2"/>
          <w:lang w:eastAsia="en-GB"/>
          <w14:ligatures w14:val="standardContextual"/>
        </w:rPr>
      </w:pPr>
    </w:p>
    <w:p w14:paraId="1F704D7D" w14:textId="5652DE47" w:rsidR="000F4475" w:rsidRDefault="005C524A" w:rsidP="00634A69">
      <w:pPr>
        <w:spacing w:after="0"/>
        <w:jc w:val="both"/>
        <w:rPr>
          <w:color w:val="262626"/>
        </w:rPr>
      </w:pPr>
      <w:r>
        <w:rPr>
          <w:color w:val="262626"/>
        </w:rPr>
        <w:lastRenderedPageBreak/>
        <w:t xml:space="preserve">An updated </w:t>
      </w:r>
      <w:r w:rsidR="00A67F00">
        <w:rPr>
          <w:color w:val="262626"/>
        </w:rPr>
        <w:t xml:space="preserve">radiation </w:t>
      </w:r>
      <w:r>
        <w:rPr>
          <w:color w:val="262626"/>
        </w:rPr>
        <w:t>protection scope and submission plan will be produced</w:t>
      </w:r>
      <w:r w:rsidR="00C7489F">
        <w:rPr>
          <w:color w:val="262626"/>
        </w:rPr>
        <w:t xml:space="preserve">, this will integrate the </w:t>
      </w:r>
      <w:r w:rsidR="005B39A9">
        <w:rPr>
          <w:color w:val="262626"/>
        </w:rPr>
        <w:t>strategy for</w:t>
      </w:r>
      <w:r>
        <w:rPr>
          <w:color w:val="262626"/>
        </w:rPr>
        <w:t xml:space="preserve"> </w:t>
      </w:r>
      <w:r w:rsidR="00720487">
        <w:rPr>
          <w:color w:val="262626"/>
        </w:rPr>
        <w:t xml:space="preserve">how </w:t>
      </w:r>
      <w:r w:rsidR="00C62BC1">
        <w:rPr>
          <w:color w:val="262626"/>
        </w:rPr>
        <w:t xml:space="preserve">the </w:t>
      </w:r>
      <w:r>
        <w:rPr>
          <w:color w:val="262626"/>
        </w:rPr>
        <w:t xml:space="preserve">E3S </w:t>
      </w:r>
      <w:r w:rsidR="00090A7F">
        <w:rPr>
          <w:color w:val="262626"/>
        </w:rPr>
        <w:t>C</w:t>
      </w:r>
      <w:r>
        <w:rPr>
          <w:color w:val="262626"/>
        </w:rPr>
        <w:t>ase</w:t>
      </w:r>
      <w:r w:rsidR="00C7489F">
        <w:rPr>
          <w:color w:val="262626"/>
        </w:rPr>
        <w:t>,</w:t>
      </w:r>
      <w:r w:rsidR="00546870">
        <w:rPr>
          <w:color w:val="262626"/>
        </w:rPr>
        <w:t xml:space="preserve"> with regards to radiation protection</w:t>
      </w:r>
      <w:r w:rsidR="00C7489F">
        <w:rPr>
          <w:color w:val="262626"/>
        </w:rPr>
        <w:t>,</w:t>
      </w:r>
      <w:r>
        <w:rPr>
          <w:color w:val="262626"/>
        </w:rPr>
        <w:t xml:space="preserve"> will be </w:t>
      </w:r>
      <w:r w:rsidR="000C0391">
        <w:rPr>
          <w:color w:val="262626"/>
        </w:rPr>
        <w:t>delivered</w:t>
      </w:r>
      <w:r w:rsidR="005B39A9">
        <w:rPr>
          <w:color w:val="262626"/>
        </w:rPr>
        <w:t xml:space="preserve"> </w:t>
      </w:r>
      <w:r>
        <w:rPr>
          <w:color w:val="262626"/>
        </w:rPr>
        <w:t>during</w:t>
      </w:r>
      <w:r w:rsidR="000C0391">
        <w:rPr>
          <w:color w:val="262626"/>
        </w:rPr>
        <w:t xml:space="preserve"> </w:t>
      </w:r>
      <w:r w:rsidR="00162E34">
        <w:rPr>
          <w:color w:val="262626"/>
        </w:rPr>
        <w:t xml:space="preserve">the remainder of </w:t>
      </w:r>
      <w:r w:rsidR="000C0391">
        <w:rPr>
          <w:color w:val="262626"/>
        </w:rPr>
        <w:t>Step 3</w:t>
      </w:r>
      <w:r>
        <w:rPr>
          <w:color w:val="262626"/>
        </w:rPr>
        <w:t xml:space="preserve">. </w:t>
      </w:r>
      <w:r w:rsidR="00347B4D">
        <w:rPr>
          <w:color w:val="262626"/>
        </w:rPr>
        <w:t>The scope and submission plan</w:t>
      </w:r>
      <w:r>
        <w:rPr>
          <w:color w:val="262626"/>
        </w:rPr>
        <w:t xml:space="preserve"> will include a review of the current plan</w:t>
      </w:r>
      <w:r w:rsidR="00162E34">
        <w:rPr>
          <w:color w:val="262626"/>
        </w:rPr>
        <w:t>,</w:t>
      </w:r>
      <w:r w:rsidR="00A1555F">
        <w:rPr>
          <w:color w:val="262626"/>
        </w:rPr>
        <w:t xml:space="preserve"> </w:t>
      </w:r>
      <w:r w:rsidR="000E7195">
        <w:rPr>
          <w:color w:val="262626"/>
        </w:rPr>
        <w:t xml:space="preserve">how this review </w:t>
      </w:r>
      <w:r w:rsidR="0050766E">
        <w:rPr>
          <w:color w:val="262626"/>
        </w:rPr>
        <w:t>has</w:t>
      </w:r>
      <w:r w:rsidR="000E7195">
        <w:rPr>
          <w:color w:val="262626"/>
        </w:rPr>
        <w:t xml:space="preserve"> been undertaken,</w:t>
      </w:r>
      <w:r w:rsidR="00162E34">
        <w:rPr>
          <w:color w:val="262626"/>
        </w:rPr>
        <w:t xml:space="preserve"> incorporating any </w:t>
      </w:r>
      <w:r w:rsidR="00AB202A">
        <w:rPr>
          <w:color w:val="262626"/>
        </w:rPr>
        <w:t>submission date alterations</w:t>
      </w:r>
      <w:r w:rsidR="00DE6CAB">
        <w:rPr>
          <w:color w:val="262626"/>
        </w:rPr>
        <w:t xml:space="preserve">, </w:t>
      </w:r>
      <w:r>
        <w:rPr>
          <w:color w:val="262626"/>
        </w:rPr>
        <w:t>identify</w:t>
      </w:r>
      <w:r w:rsidR="00DE6CAB">
        <w:rPr>
          <w:color w:val="262626"/>
        </w:rPr>
        <w:t>ing</w:t>
      </w:r>
      <w:r>
        <w:rPr>
          <w:color w:val="262626"/>
        </w:rPr>
        <w:t xml:space="preserve"> any gaps</w:t>
      </w:r>
      <w:r w:rsidR="00DE6CAB">
        <w:rPr>
          <w:color w:val="262626"/>
        </w:rPr>
        <w:t xml:space="preserve"> associated with reviewed claim</w:t>
      </w:r>
      <w:r w:rsidR="00133A31">
        <w:rPr>
          <w:color w:val="262626"/>
        </w:rPr>
        <w:t>s</w:t>
      </w:r>
      <w:r w:rsidR="00DE6CAB">
        <w:rPr>
          <w:color w:val="262626"/>
        </w:rPr>
        <w:t xml:space="preserve"> and sub-</w:t>
      </w:r>
      <w:r w:rsidR="000C0391">
        <w:rPr>
          <w:color w:val="262626"/>
        </w:rPr>
        <w:t>claims</w:t>
      </w:r>
      <w:r w:rsidR="00262A37">
        <w:rPr>
          <w:color w:val="262626"/>
        </w:rPr>
        <w:t>,</w:t>
      </w:r>
      <w:r w:rsidR="001976C1">
        <w:rPr>
          <w:color w:val="262626"/>
        </w:rPr>
        <w:t xml:space="preserve"> and</w:t>
      </w:r>
      <w:r>
        <w:rPr>
          <w:color w:val="262626"/>
        </w:rPr>
        <w:t xml:space="preserve"> </w:t>
      </w:r>
      <w:r w:rsidR="001976C1">
        <w:rPr>
          <w:color w:val="262626"/>
        </w:rPr>
        <w:t>i</w:t>
      </w:r>
      <w:r w:rsidR="001D7B00">
        <w:rPr>
          <w:color w:val="262626"/>
        </w:rPr>
        <w:t>dentif</w:t>
      </w:r>
      <w:r w:rsidR="001976C1">
        <w:rPr>
          <w:color w:val="262626"/>
        </w:rPr>
        <w:t>ying</w:t>
      </w:r>
      <w:r w:rsidR="001D7B00">
        <w:rPr>
          <w:color w:val="262626"/>
        </w:rPr>
        <w:t xml:space="preserve"> </w:t>
      </w:r>
      <w:r>
        <w:rPr>
          <w:color w:val="262626"/>
        </w:rPr>
        <w:t>the key</w:t>
      </w:r>
      <w:r w:rsidR="001D7B00">
        <w:rPr>
          <w:color w:val="262626"/>
        </w:rPr>
        <w:t xml:space="preserve"> Tier 2 and Tier 3</w:t>
      </w:r>
      <w:r>
        <w:rPr>
          <w:color w:val="262626"/>
        </w:rPr>
        <w:t xml:space="preserve"> documents that will provide the </w:t>
      </w:r>
      <w:r w:rsidR="001D7B00">
        <w:rPr>
          <w:color w:val="262626"/>
        </w:rPr>
        <w:t xml:space="preserve">arguments </w:t>
      </w:r>
      <w:r w:rsidR="00A41501">
        <w:rPr>
          <w:color w:val="262626"/>
        </w:rPr>
        <w:t>and supporting</w:t>
      </w:r>
      <w:r w:rsidR="00B017E4">
        <w:rPr>
          <w:color w:val="262626"/>
        </w:rPr>
        <w:t xml:space="preserve"> </w:t>
      </w:r>
      <w:r>
        <w:rPr>
          <w:color w:val="262626"/>
        </w:rPr>
        <w:t xml:space="preserve">evidence for the </w:t>
      </w:r>
      <w:r w:rsidR="00B017E4">
        <w:rPr>
          <w:color w:val="262626"/>
        </w:rPr>
        <w:t>Tier 1 chapter</w:t>
      </w:r>
      <w:r>
        <w:rPr>
          <w:color w:val="262626"/>
        </w:rPr>
        <w:t>.</w:t>
      </w:r>
      <w:r w:rsidR="000F4475">
        <w:rPr>
          <w:color w:val="262626"/>
        </w:rPr>
        <w:t xml:space="preserve"> </w:t>
      </w:r>
      <w:r>
        <w:rPr>
          <w:color w:val="262626"/>
        </w:rPr>
        <w:t xml:space="preserve">The </w:t>
      </w:r>
      <w:r w:rsidR="00B017E4">
        <w:rPr>
          <w:color w:val="262626"/>
        </w:rPr>
        <w:t>review</w:t>
      </w:r>
      <w:r>
        <w:rPr>
          <w:color w:val="262626"/>
        </w:rPr>
        <w:t xml:space="preserve"> will also confirm whether the scope of existing documents </w:t>
      </w:r>
      <w:r w:rsidR="00B017E4">
        <w:rPr>
          <w:color w:val="262626"/>
        </w:rPr>
        <w:t xml:space="preserve">remains appropriate </w:t>
      </w:r>
      <w:r w:rsidR="006E0732">
        <w:rPr>
          <w:color w:val="262626"/>
        </w:rPr>
        <w:t>following</w:t>
      </w:r>
      <w:r w:rsidR="00133A31">
        <w:rPr>
          <w:color w:val="262626"/>
        </w:rPr>
        <w:t xml:space="preserve"> associated</w:t>
      </w:r>
      <w:r w:rsidR="006E0732">
        <w:rPr>
          <w:color w:val="262626"/>
        </w:rPr>
        <w:t xml:space="preserve"> reviews and define any </w:t>
      </w:r>
      <w:r w:rsidR="00C5718A">
        <w:rPr>
          <w:color w:val="262626"/>
        </w:rPr>
        <w:t xml:space="preserve">amendments required. </w:t>
      </w:r>
      <w:r w:rsidR="00F1165B">
        <w:rPr>
          <w:color w:val="262626"/>
        </w:rPr>
        <w:t>The approach and scope of the documents committed to the support RO-R</w:t>
      </w:r>
      <w:r w:rsidR="009824C2">
        <w:rPr>
          <w:color w:val="262626"/>
        </w:rPr>
        <w:t>RSMR</w:t>
      </w:r>
      <w:r w:rsidR="00F1165B">
        <w:rPr>
          <w:color w:val="262626"/>
        </w:rPr>
        <w:t>-016 will also be i</w:t>
      </w:r>
      <w:r w:rsidR="00B663E7">
        <w:rPr>
          <w:color w:val="262626"/>
        </w:rPr>
        <w:t>ncluded</w:t>
      </w:r>
      <w:r w:rsidR="005520F7">
        <w:rPr>
          <w:color w:val="262626"/>
        </w:rPr>
        <w:t xml:space="preserve"> in this document.</w:t>
      </w:r>
    </w:p>
    <w:p w14:paraId="57663FDB" w14:textId="77777777" w:rsidR="00072B06" w:rsidRDefault="00072B06">
      <w:pPr>
        <w:spacing w:after="0"/>
        <w:rPr>
          <w:color w:val="262626"/>
        </w:rPr>
      </w:pPr>
    </w:p>
    <w:p w14:paraId="571B6839" w14:textId="764CC006" w:rsidR="00B34D28" w:rsidRDefault="00072B06" w:rsidP="00634A69">
      <w:pPr>
        <w:spacing w:after="0"/>
        <w:jc w:val="both"/>
        <w:rPr>
          <w:color w:val="262626"/>
        </w:rPr>
      </w:pPr>
      <w:r>
        <w:rPr>
          <w:color w:val="262626"/>
        </w:rPr>
        <w:t>The strateg</w:t>
      </w:r>
      <w:r w:rsidR="00BE5AB9">
        <w:rPr>
          <w:color w:val="262626"/>
        </w:rPr>
        <w:t xml:space="preserve">y for delivery of </w:t>
      </w:r>
      <w:r w:rsidR="001411B0" w:rsidRPr="001411B0">
        <w:rPr>
          <w:color w:val="262626"/>
        </w:rPr>
        <w:t xml:space="preserve">the E3S </w:t>
      </w:r>
      <w:r w:rsidR="00090A7F">
        <w:rPr>
          <w:color w:val="262626"/>
        </w:rPr>
        <w:t>C</w:t>
      </w:r>
      <w:r w:rsidR="001411B0" w:rsidRPr="001411B0">
        <w:rPr>
          <w:color w:val="262626"/>
        </w:rPr>
        <w:t xml:space="preserve">ase, with regards to </w:t>
      </w:r>
      <w:r w:rsidR="00990BD4" w:rsidRPr="00990BD4">
        <w:rPr>
          <w:color w:val="262626"/>
        </w:rPr>
        <w:t xml:space="preserve">radiation protection </w:t>
      </w:r>
      <w:r w:rsidR="001411B0">
        <w:rPr>
          <w:color w:val="262626"/>
        </w:rPr>
        <w:t xml:space="preserve">will also be incorporated in the scope and submission plan. This will </w:t>
      </w:r>
      <w:r w:rsidR="001D5B0E">
        <w:rPr>
          <w:color w:val="262626"/>
        </w:rPr>
        <w:t>include</w:t>
      </w:r>
      <w:r w:rsidR="00B34D28">
        <w:rPr>
          <w:color w:val="262626"/>
        </w:rPr>
        <w:t>:</w:t>
      </w:r>
    </w:p>
    <w:p w14:paraId="69EE3525" w14:textId="77777777" w:rsidR="00773461" w:rsidRDefault="00773461" w:rsidP="00634A69">
      <w:pPr>
        <w:spacing w:after="0"/>
        <w:jc w:val="both"/>
        <w:rPr>
          <w:color w:val="262626"/>
        </w:rPr>
      </w:pPr>
    </w:p>
    <w:p w14:paraId="1D1CBE09" w14:textId="24A38229" w:rsidR="0042646F" w:rsidRDefault="0042646F" w:rsidP="00634A69">
      <w:pPr>
        <w:pStyle w:val="ListParagraph"/>
        <w:numPr>
          <w:ilvl w:val="0"/>
          <w:numId w:val="33"/>
        </w:numPr>
        <w:spacing w:after="0"/>
        <w:jc w:val="both"/>
        <w:rPr>
          <w:color w:val="262626"/>
        </w:rPr>
      </w:pPr>
      <w:r>
        <w:rPr>
          <w:color w:val="262626"/>
        </w:rPr>
        <w:t>Provi</w:t>
      </w:r>
      <w:r w:rsidR="00DE6F98">
        <w:rPr>
          <w:color w:val="262626"/>
        </w:rPr>
        <w:t>sion of</w:t>
      </w:r>
      <w:r>
        <w:rPr>
          <w:color w:val="262626"/>
        </w:rPr>
        <w:t xml:space="preserve"> the structure of the claims</w:t>
      </w:r>
      <w:r w:rsidR="00DE6F98">
        <w:rPr>
          <w:color w:val="262626"/>
        </w:rPr>
        <w:t>,</w:t>
      </w:r>
    </w:p>
    <w:p w14:paraId="2A6CDEFF" w14:textId="1F11A5B1" w:rsidR="0042646F" w:rsidRDefault="0042646F" w:rsidP="00634A69">
      <w:pPr>
        <w:pStyle w:val="ListParagraph"/>
        <w:numPr>
          <w:ilvl w:val="0"/>
          <w:numId w:val="33"/>
        </w:numPr>
        <w:spacing w:after="0"/>
        <w:jc w:val="both"/>
        <w:rPr>
          <w:color w:val="262626"/>
        </w:rPr>
      </w:pPr>
      <w:r>
        <w:rPr>
          <w:color w:val="262626"/>
        </w:rPr>
        <w:t>H</w:t>
      </w:r>
      <w:r w:rsidRPr="00D36CCE">
        <w:rPr>
          <w:color w:val="262626"/>
        </w:rPr>
        <w:t>ow arguments are structured</w:t>
      </w:r>
      <w:r>
        <w:rPr>
          <w:color w:val="262626"/>
        </w:rPr>
        <w:t xml:space="preserve"> to meet the claims</w:t>
      </w:r>
      <w:r w:rsidRPr="00D36CCE">
        <w:rPr>
          <w:color w:val="262626"/>
        </w:rPr>
        <w:t xml:space="preserve">, </w:t>
      </w:r>
    </w:p>
    <w:p w14:paraId="2B25E1D4" w14:textId="4A398E81" w:rsidR="00D36CCE" w:rsidRDefault="00B34D28" w:rsidP="00634A69">
      <w:pPr>
        <w:pStyle w:val="ListParagraph"/>
        <w:numPr>
          <w:ilvl w:val="0"/>
          <w:numId w:val="33"/>
        </w:numPr>
        <w:spacing w:after="0"/>
        <w:jc w:val="both"/>
        <w:rPr>
          <w:color w:val="262626"/>
        </w:rPr>
      </w:pPr>
      <w:r>
        <w:rPr>
          <w:color w:val="262626"/>
        </w:rPr>
        <w:t>H</w:t>
      </w:r>
      <w:r w:rsidR="001D5B0E" w:rsidRPr="00B34D28">
        <w:rPr>
          <w:color w:val="262626"/>
        </w:rPr>
        <w:t xml:space="preserve">ow the Tier 2 and 3 documents provide evidence to support the arguments </w:t>
      </w:r>
      <w:r w:rsidR="001D5B0E" w:rsidRPr="00D36CCE">
        <w:rPr>
          <w:color w:val="262626"/>
        </w:rPr>
        <w:t xml:space="preserve">made against the claims, </w:t>
      </w:r>
    </w:p>
    <w:p w14:paraId="380E2877" w14:textId="69991B1F" w:rsidR="00C20D91" w:rsidRDefault="00C20D91" w:rsidP="00634A69">
      <w:pPr>
        <w:pStyle w:val="ListParagraph"/>
        <w:numPr>
          <w:ilvl w:val="0"/>
          <w:numId w:val="33"/>
        </w:numPr>
        <w:spacing w:after="0"/>
        <w:jc w:val="both"/>
        <w:rPr>
          <w:color w:val="262626"/>
        </w:rPr>
      </w:pPr>
      <w:r>
        <w:rPr>
          <w:color w:val="262626"/>
        </w:rPr>
        <w:t>Identification of gaps in the current scope</w:t>
      </w:r>
      <w:r w:rsidR="004D5642">
        <w:rPr>
          <w:color w:val="262626"/>
        </w:rPr>
        <w:t xml:space="preserve"> with clarif</w:t>
      </w:r>
      <w:r w:rsidR="006639FF">
        <w:rPr>
          <w:color w:val="262626"/>
        </w:rPr>
        <w:t xml:space="preserve">ication of how and when these gaps will </w:t>
      </w:r>
      <w:r w:rsidR="00760409">
        <w:rPr>
          <w:color w:val="262626"/>
        </w:rPr>
        <w:t>be addressed</w:t>
      </w:r>
      <w:r w:rsidR="00E93E42">
        <w:rPr>
          <w:color w:val="262626"/>
        </w:rPr>
        <w:t>.</w:t>
      </w:r>
    </w:p>
    <w:p w14:paraId="29D29062" w14:textId="245774F3" w:rsidR="0042646F" w:rsidRDefault="0042646F" w:rsidP="00634A69">
      <w:pPr>
        <w:pStyle w:val="ListParagraph"/>
        <w:numPr>
          <w:ilvl w:val="0"/>
          <w:numId w:val="33"/>
        </w:numPr>
        <w:spacing w:after="0"/>
        <w:jc w:val="both"/>
        <w:rPr>
          <w:color w:val="262626"/>
        </w:rPr>
      </w:pPr>
      <w:r>
        <w:rPr>
          <w:color w:val="262626"/>
        </w:rPr>
        <w:t>Provide additional clarity on cross topic interactions and supporting dependencies</w:t>
      </w:r>
      <w:r w:rsidR="00DE6F98">
        <w:rPr>
          <w:color w:val="262626"/>
        </w:rPr>
        <w:t>,</w:t>
      </w:r>
    </w:p>
    <w:p w14:paraId="781D7A56" w14:textId="14AE5D92" w:rsidR="00FE439E" w:rsidRPr="00FE439E" w:rsidRDefault="00760409" w:rsidP="00634A69">
      <w:pPr>
        <w:pStyle w:val="ListParagraph"/>
        <w:numPr>
          <w:ilvl w:val="0"/>
          <w:numId w:val="33"/>
        </w:numPr>
        <w:spacing w:after="0"/>
        <w:jc w:val="both"/>
        <w:rPr>
          <w:color w:val="262626"/>
        </w:rPr>
      </w:pPr>
      <w:r>
        <w:rPr>
          <w:color w:val="262626"/>
        </w:rPr>
        <w:t xml:space="preserve">Improved </w:t>
      </w:r>
      <w:r w:rsidR="006639FF">
        <w:rPr>
          <w:color w:val="262626"/>
        </w:rPr>
        <w:t xml:space="preserve">clarity on the end point </w:t>
      </w:r>
      <w:r>
        <w:rPr>
          <w:color w:val="262626"/>
        </w:rPr>
        <w:t>of GDA</w:t>
      </w:r>
      <w:r w:rsidR="00E93E42">
        <w:rPr>
          <w:color w:val="262626"/>
        </w:rPr>
        <w:t xml:space="preserve"> </w:t>
      </w:r>
      <w:r>
        <w:rPr>
          <w:color w:val="262626"/>
        </w:rPr>
        <w:t>for the radiation protection topic</w:t>
      </w:r>
      <w:r w:rsidR="00DE6F98">
        <w:rPr>
          <w:color w:val="262626"/>
        </w:rPr>
        <w:t>,</w:t>
      </w:r>
    </w:p>
    <w:p w14:paraId="5A37985B" w14:textId="3B1261CC" w:rsidR="00E93E42" w:rsidRDefault="00E93E42" w:rsidP="00634A69">
      <w:pPr>
        <w:pStyle w:val="ListParagraph"/>
        <w:numPr>
          <w:ilvl w:val="0"/>
          <w:numId w:val="33"/>
        </w:numPr>
        <w:spacing w:after="0"/>
        <w:jc w:val="both"/>
        <w:rPr>
          <w:color w:val="262626"/>
        </w:rPr>
      </w:pPr>
      <w:r>
        <w:rPr>
          <w:color w:val="262626"/>
        </w:rPr>
        <w:t xml:space="preserve">Identification of aspects that are expected to be completed beyond GDA including expected timescales for completion e.g. </w:t>
      </w:r>
      <w:r w:rsidR="000261B5">
        <w:rPr>
          <w:color w:val="262626"/>
        </w:rPr>
        <w:t xml:space="preserve">aligned to </w:t>
      </w:r>
      <w:r>
        <w:rPr>
          <w:color w:val="262626"/>
        </w:rPr>
        <w:t>key project milestones</w:t>
      </w:r>
      <w:r w:rsidR="000261B5">
        <w:rPr>
          <w:color w:val="262626"/>
        </w:rPr>
        <w:t>.</w:t>
      </w:r>
    </w:p>
    <w:p w14:paraId="7F5B0FB4" w14:textId="77777777" w:rsidR="003828DF" w:rsidRDefault="003828DF" w:rsidP="00B60193">
      <w:pPr>
        <w:tabs>
          <w:tab w:val="clear" w:pos="992"/>
          <w:tab w:val="clear" w:pos="1395"/>
          <w:tab w:val="clear" w:pos="1712"/>
        </w:tabs>
        <w:spacing w:after="0"/>
        <w:rPr>
          <w:color w:val="262626" w:themeColor="text1" w:themeTint="D9"/>
          <w:u w:val="single"/>
          <w:lang w:val="en-US"/>
        </w:rPr>
      </w:pPr>
    </w:p>
    <w:p w14:paraId="4A3D9EC9" w14:textId="77777777" w:rsidR="009B73EE" w:rsidRDefault="009B73EE" w:rsidP="00634A69">
      <w:pPr>
        <w:spacing w:after="0"/>
        <w:jc w:val="both"/>
        <w:rPr>
          <w:kern w:val="2"/>
          <w:lang w:eastAsia="en-GB"/>
          <w14:ligatures w14:val="standardContextual"/>
        </w:rPr>
      </w:pPr>
      <w:r>
        <w:rPr>
          <w:color w:val="262626"/>
          <w:lang w:val="en-US"/>
        </w:rPr>
        <w:t>This work is expected to result in the following updates and improvements:</w:t>
      </w:r>
    </w:p>
    <w:p w14:paraId="5DCF5327" w14:textId="43EEB94D" w:rsidR="009B73EE" w:rsidRDefault="00650B96" w:rsidP="00634A69">
      <w:pPr>
        <w:pStyle w:val="ListParagraph"/>
        <w:numPr>
          <w:ilvl w:val="0"/>
          <w:numId w:val="26"/>
        </w:numPr>
        <w:tabs>
          <w:tab w:val="clear" w:pos="992"/>
          <w:tab w:val="clear" w:pos="1395"/>
          <w:tab w:val="clear" w:pos="1712"/>
        </w:tabs>
        <w:jc w:val="both"/>
        <w:rPr>
          <w:color w:val="262626"/>
          <w:kern w:val="2"/>
          <w:lang w:eastAsia="en-GB"/>
          <w14:ligatures w14:val="standardContextual"/>
        </w:rPr>
      </w:pPr>
      <w:r>
        <w:rPr>
          <w:b/>
          <w:bCs/>
          <w:color w:val="262626"/>
          <w:lang w:val="en-US"/>
        </w:rPr>
        <w:t>Scope and Submission Plan</w:t>
      </w:r>
      <w:r w:rsidR="009B73EE">
        <w:rPr>
          <w:b/>
          <w:bCs/>
          <w:color w:val="262626"/>
          <w:lang w:val="en-US"/>
        </w:rPr>
        <w:t>:</w:t>
      </w:r>
      <w:r w:rsidR="009B73EE">
        <w:rPr>
          <w:color w:val="262626"/>
          <w:lang w:val="en-US"/>
        </w:rPr>
        <w:t xml:space="preserve"> </w:t>
      </w:r>
      <w:r>
        <w:rPr>
          <w:color w:val="262626"/>
          <w:lang w:val="en-US"/>
        </w:rPr>
        <w:t xml:space="preserve">where required </w:t>
      </w:r>
      <w:r w:rsidR="009B73EE">
        <w:rPr>
          <w:color w:val="262626"/>
          <w:lang w:val="en-US"/>
        </w:rPr>
        <w:t>amendments to the scope of relevant existing submissions and</w:t>
      </w:r>
      <w:r>
        <w:rPr>
          <w:color w:val="262626"/>
          <w:lang w:val="en-US"/>
        </w:rPr>
        <w:t xml:space="preserve"> </w:t>
      </w:r>
      <w:r w:rsidR="009B73EE">
        <w:rPr>
          <w:color w:val="262626"/>
          <w:lang w:val="en-US"/>
        </w:rPr>
        <w:t>associated submission dates.</w:t>
      </w:r>
      <w:r w:rsidR="000261B5">
        <w:rPr>
          <w:color w:val="262626"/>
          <w:lang w:val="en-US"/>
        </w:rPr>
        <w:t xml:space="preserve"> </w:t>
      </w:r>
      <w:r>
        <w:rPr>
          <w:color w:val="262626"/>
          <w:lang w:val="en-US"/>
        </w:rPr>
        <w:t>Incorporate</w:t>
      </w:r>
      <w:r w:rsidR="000261B5">
        <w:rPr>
          <w:color w:val="262626"/>
          <w:lang w:val="en-US"/>
        </w:rPr>
        <w:t xml:space="preserve"> the strategy for</w:t>
      </w:r>
      <w:r w:rsidR="00A9120F">
        <w:rPr>
          <w:color w:val="262626"/>
          <w:lang w:val="en-US"/>
        </w:rPr>
        <w:t xml:space="preserve"> the</w:t>
      </w:r>
      <w:r w:rsidR="000261B5">
        <w:rPr>
          <w:color w:val="262626"/>
          <w:lang w:val="en-US"/>
        </w:rPr>
        <w:t xml:space="preserve"> delivery of the radiation protection topic</w:t>
      </w:r>
      <w:r w:rsidR="00A9120F">
        <w:rPr>
          <w:color w:val="262626"/>
          <w:lang w:val="en-US"/>
        </w:rPr>
        <w:t xml:space="preserve"> in GDA Step 3</w:t>
      </w:r>
      <w:r>
        <w:rPr>
          <w:color w:val="262626"/>
          <w:lang w:val="en-US"/>
        </w:rPr>
        <w:t>, expanding on existing sections within the plan.</w:t>
      </w:r>
    </w:p>
    <w:p w14:paraId="75B5D987" w14:textId="60B9F46C" w:rsidR="009B73EE" w:rsidRDefault="009B73EE" w:rsidP="00634A69">
      <w:pPr>
        <w:pStyle w:val="ListParagraph"/>
        <w:numPr>
          <w:ilvl w:val="0"/>
          <w:numId w:val="26"/>
        </w:numPr>
        <w:tabs>
          <w:tab w:val="clear" w:pos="992"/>
          <w:tab w:val="clear" w:pos="1395"/>
          <w:tab w:val="clear" w:pos="1712"/>
        </w:tabs>
        <w:jc w:val="both"/>
        <w:rPr>
          <w:color w:val="262626"/>
        </w:rPr>
      </w:pPr>
      <w:r>
        <w:rPr>
          <w:b/>
          <w:bCs/>
          <w:color w:val="262626"/>
          <w:lang w:val="en-US"/>
        </w:rPr>
        <w:t xml:space="preserve">Claims, </w:t>
      </w:r>
      <w:r w:rsidR="0072780F">
        <w:rPr>
          <w:b/>
          <w:bCs/>
          <w:color w:val="262626"/>
          <w:lang w:val="en-US"/>
        </w:rPr>
        <w:t>arguments,</w:t>
      </w:r>
      <w:r>
        <w:rPr>
          <w:b/>
          <w:bCs/>
          <w:color w:val="262626"/>
          <w:lang w:val="en-US"/>
        </w:rPr>
        <w:t xml:space="preserve"> and evidence:</w:t>
      </w:r>
      <w:r>
        <w:rPr>
          <w:color w:val="262626"/>
          <w:lang w:val="en-US"/>
        </w:rPr>
        <w:t xml:space="preserve"> refinement of the claims, arguments and evidence associated with Chapter 12, including clearer demonstration of the golden thread </w:t>
      </w:r>
      <w:r w:rsidR="00A059AA">
        <w:rPr>
          <w:color w:val="262626"/>
          <w:lang w:val="en-US"/>
        </w:rPr>
        <w:t>linking</w:t>
      </w:r>
      <w:r>
        <w:rPr>
          <w:color w:val="262626"/>
          <w:lang w:val="en-US"/>
        </w:rPr>
        <w:t xml:space="preserve"> them.</w:t>
      </w:r>
    </w:p>
    <w:p w14:paraId="793D4EC0" w14:textId="3C4A38B8" w:rsidR="009B73EE" w:rsidRPr="009824C2" w:rsidRDefault="009B73EE" w:rsidP="009824C2">
      <w:pPr>
        <w:pStyle w:val="ListParagraph"/>
        <w:numPr>
          <w:ilvl w:val="0"/>
          <w:numId w:val="26"/>
        </w:numPr>
        <w:tabs>
          <w:tab w:val="clear" w:pos="992"/>
          <w:tab w:val="clear" w:pos="1395"/>
          <w:tab w:val="clear" w:pos="1712"/>
        </w:tabs>
        <w:jc w:val="both"/>
        <w:rPr>
          <w:color w:val="262626"/>
        </w:rPr>
      </w:pPr>
      <w:r>
        <w:rPr>
          <w:b/>
          <w:bCs/>
          <w:color w:val="262626"/>
          <w:lang w:val="en-US"/>
        </w:rPr>
        <w:t>Supporting Tier 2 and Tier 3 submissions:</w:t>
      </w:r>
      <w:r>
        <w:rPr>
          <w:color w:val="262626"/>
          <w:lang w:val="en-US"/>
        </w:rPr>
        <w:t xml:space="preserve"> improved narrative within relevant Tier 2 and Tier 3 documents to explain how they support the radiological protection claims.</w:t>
      </w:r>
    </w:p>
    <w:p w14:paraId="59807F41" w14:textId="4DF2A3D2" w:rsidR="00611987" w:rsidRPr="00FD598F" w:rsidRDefault="007D4783" w:rsidP="00634A69">
      <w:pPr>
        <w:pStyle w:val="ListParagraph"/>
        <w:numPr>
          <w:ilvl w:val="0"/>
          <w:numId w:val="26"/>
        </w:numPr>
        <w:tabs>
          <w:tab w:val="clear" w:pos="992"/>
          <w:tab w:val="clear" w:pos="1395"/>
          <w:tab w:val="clear" w:pos="1712"/>
        </w:tabs>
        <w:jc w:val="both"/>
        <w:rPr>
          <w:color w:val="262626"/>
        </w:rPr>
      </w:pPr>
      <w:r>
        <w:rPr>
          <w:b/>
          <w:bCs/>
          <w:color w:val="262626"/>
          <w:lang w:val="en-US"/>
        </w:rPr>
        <w:t xml:space="preserve">GDA endpoint and </w:t>
      </w:r>
      <w:r w:rsidR="009B73EE">
        <w:rPr>
          <w:b/>
          <w:bCs/>
          <w:color w:val="262626"/>
          <w:lang w:val="en-US"/>
        </w:rPr>
        <w:t>Post-GDA activities:</w:t>
      </w:r>
      <w:r w:rsidR="009B73EE">
        <w:rPr>
          <w:color w:val="262626"/>
          <w:lang w:val="en-US"/>
        </w:rPr>
        <w:t xml:space="preserve"> </w:t>
      </w:r>
      <w:r>
        <w:rPr>
          <w:color w:val="262626"/>
          <w:lang w:val="en-US"/>
        </w:rPr>
        <w:t>a clear definition of the intended radiological protection endpoint for GDA</w:t>
      </w:r>
      <w:r w:rsidR="00776844">
        <w:rPr>
          <w:color w:val="262626"/>
          <w:lang w:val="en-US"/>
        </w:rPr>
        <w:t>, highlighting d</w:t>
      </w:r>
      <w:r w:rsidR="009B73EE">
        <w:rPr>
          <w:color w:val="262626"/>
          <w:lang w:val="en-US"/>
        </w:rPr>
        <w:t>esign activities that are expected to proceed beyond GDA</w:t>
      </w:r>
      <w:r w:rsidR="001D0A7C">
        <w:rPr>
          <w:color w:val="262626"/>
          <w:lang w:val="en-US"/>
        </w:rPr>
        <w:t xml:space="preserve"> and their associated timescales</w:t>
      </w:r>
      <w:r w:rsidR="00462595">
        <w:rPr>
          <w:color w:val="262626"/>
          <w:lang w:val="en-US"/>
        </w:rPr>
        <w:t xml:space="preserve">. </w:t>
      </w:r>
      <w:r w:rsidR="00547BDD">
        <w:rPr>
          <w:color w:val="262626"/>
          <w:lang w:val="en-US"/>
        </w:rPr>
        <w:t>Providing a</w:t>
      </w:r>
      <w:r w:rsidR="009A5C0C">
        <w:rPr>
          <w:color w:val="262626"/>
          <w:lang w:val="en-US"/>
        </w:rPr>
        <w:t>lign</w:t>
      </w:r>
      <w:r w:rsidR="00F94934">
        <w:rPr>
          <w:color w:val="262626"/>
          <w:lang w:val="en-US"/>
        </w:rPr>
        <w:t xml:space="preserve">ment with </w:t>
      </w:r>
      <w:r w:rsidR="009A5C0C">
        <w:rPr>
          <w:color w:val="262626"/>
          <w:lang w:val="en-US"/>
        </w:rPr>
        <w:t>the</w:t>
      </w:r>
      <w:r>
        <w:rPr>
          <w:color w:val="262626"/>
          <w:lang w:val="en-US"/>
        </w:rPr>
        <w:t xml:space="preserve"> E3S Scope and boundary</w:t>
      </w:r>
      <w:r w:rsidR="00462595">
        <w:rPr>
          <w:color w:val="262626"/>
          <w:lang w:val="en-US"/>
        </w:rPr>
        <w:t>, Reference</w:t>
      </w:r>
      <w:r>
        <w:rPr>
          <w:color w:val="262626"/>
          <w:lang w:val="en-US"/>
        </w:rPr>
        <w:t xml:space="preserve"> </w:t>
      </w:r>
      <w:sdt>
        <w:sdtPr>
          <w:rPr>
            <w:color w:val="262626"/>
            <w:lang w:val="en-US"/>
          </w:rPr>
          <w:id w:val="-84844084"/>
          <w:citation/>
        </w:sdtPr>
        <w:sdtEndPr/>
        <w:sdtContent>
          <w:r w:rsidR="00117D67">
            <w:rPr>
              <w:color w:val="262626"/>
              <w:lang w:val="en-US"/>
            </w:rPr>
            <w:fldChar w:fldCharType="begin"/>
          </w:r>
          <w:r w:rsidR="00117D67">
            <w:rPr>
              <w:color w:val="262626"/>
            </w:rPr>
            <w:instrText xml:space="preserve"> CITATION RRS266 \l 2057 </w:instrText>
          </w:r>
          <w:r w:rsidR="00117D67">
            <w:rPr>
              <w:color w:val="262626"/>
              <w:lang w:val="en-US"/>
            </w:rPr>
            <w:fldChar w:fldCharType="separate"/>
          </w:r>
          <w:r w:rsidR="00117D67" w:rsidRPr="0013645E">
            <w:rPr>
              <w:noProof/>
              <w:color w:val="262626"/>
            </w:rPr>
            <w:t>[1]</w:t>
          </w:r>
          <w:r w:rsidR="00117D67">
            <w:rPr>
              <w:color w:val="262626"/>
              <w:lang w:val="en-US"/>
            </w:rPr>
            <w:fldChar w:fldCharType="end"/>
          </w:r>
        </w:sdtContent>
      </w:sdt>
    </w:p>
    <w:p w14:paraId="7C086678" w14:textId="7218631D" w:rsidR="00EF00CD" w:rsidRDefault="00EF00CD">
      <w:pPr>
        <w:tabs>
          <w:tab w:val="clear" w:pos="992"/>
          <w:tab w:val="clear" w:pos="1395"/>
          <w:tab w:val="clear" w:pos="1712"/>
        </w:tabs>
        <w:spacing w:after="200" w:line="276" w:lineRule="auto"/>
        <w:rPr>
          <w:color w:val="262626"/>
        </w:rPr>
      </w:pPr>
      <w:r>
        <w:rPr>
          <w:color w:val="262626"/>
        </w:rPr>
        <w:br w:type="page"/>
      </w:r>
    </w:p>
    <w:p w14:paraId="2E6008FE" w14:textId="7D7D823C" w:rsidR="007C5073" w:rsidRPr="00222369" w:rsidRDefault="007C5073" w:rsidP="00B6137E">
      <w:pPr>
        <w:pStyle w:val="Heading2"/>
      </w:pPr>
      <w:r w:rsidRPr="00222369">
        <w:lastRenderedPageBreak/>
        <w:t>Schedule</w:t>
      </w:r>
    </w:p>
    <w:p w14:paraId="3E187915" w14:textId="63371CDE" w:rsidR="00C52FB2" w:rsidRDefault="00402460" w:rsidP="003D2C45">
      <w:pPr>
        <w:jc w:val="center"/>
      </w:pPr>
      <w:r w:rsidRPr="00222369">
        <w:t xml:space="preserve">Figure 1 presents the schedule </w:t>
      </w:r>
      <w:r w:rsidR="003D2C45" w:rsidRPr="00222369">
        <w:t xml:space="preserve">of activities to support resolution of </w:t>
      </w:r>
      <w:r w:rsidR="003D2C45" w:rsidRPr="003D2C45">
        <w:t>RO-RRSMR-021.A1</w:t>
      </w:r>
    </w:p>
    <w:p w14:paraId="7534471A" w14:textId="03537668" w:rsidR="0016108C" w:rsidRDefault="0016108C" w:rsidP="0016108C">
      <w:pPr>
        <w:ind w:left="-426"/>
        <w:jc w:val="center"/>
      </w:pPr>
      <w:r w:rsidRPr="0016108C">
        <w:rPr>
          <w:noProof/>
        </w:rPr>
        <w:drawing>
          <wp:inline distT="0" distB="0" distL="0" distR="0" wp14:anchorId="2867330E" wp14:editId="2A86F987">
            <wp:extent cx="6367770" cy="3346450"/>
            <wp:effectExtent l="0" t="0" r="0" b="6350"/>
            <wp:docPr id="5398073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3747" cy="3354846"/>
                    </a:xfrm>
                    <a:prstGeom prst="rect">
                      <a:avLst/>
                    </a:prstGeom>
                    <a:noFill/>
                    <a:ln>
                      <a:noFill/>
                    </a:ln>
                  </pic:spPr>
                </pic:pic>
              </a:graphicData>
            </a:graphic>
          </wp:inline>
        </w:drawing>
      </w:r>
    </w:p>
    <w:p w14:paraId="2FFE4168" w14:textId="708385FA" w:rsidR="005A4F8F" w:rsidRPr="00222369" w:rsidRDefault="005A4F8F" w:rsidP="008574B9">
      <w:pPr>
        <w:ind w:left="-426"/>
      </w:pPr>
    </w:p>
    <w:p w14:paraId="40890B9D" w14:textId="37A36E83" w:rsidR="00633849" w:rsidRDefault="00C52FB2" w:rsidP="00FD598F">
      <w:pPr>
        <w:pStyle w:val="Caption"/>
      </w:pPr>
      <w:r w:rsidRPr="00222369">
        <w:t xml:space="preserve">Figure </w:t>
      </w:r>
      <w:fldSimple w:instr=" SEQ Figure \* ARABIC \s 1 ">
        <w:r w:rsidR="00C25190">
          <w:rPr>
            <w:noProof/>
          </w:rPr>
          <w:t>1</w:t>
        </w:r>
      </w:fldSimple>
      <w:r w:rsidRPr="00222369">
        <w:t>: Schedule of Resolution Activities</w:t>
      </w:r>
      <w:r w:rsidR="001C6D79">
        <w:t xml:space="preserve"> </w:t>
      </w:r>
    </w:p>
    <w:p w14:paraId="10B3860A" w14:textId="4B302063" w:rsidR="00EF00CD" w:rsidRDefault="00EF00CD">
      <w:pPr>
        <w:tabs>
          <w:tab w:val="clear" w:pos="992"/>
          <w:tab w:val="clear" w:pos="1395"/>
          <w:tab w:val="clear" w:pos="1712"/>
        </w:tabs>
        <w:spacing w:after="200" w:line="276" w:lineRule="auto"/>
      </w:pPr>
      <w:r>
        <w:br w:type="page"/>
      </w:r>
    </w:p>
    <w:p w14:paraId="441BE896" w14:textId="0C95A237" w:rsidR="009A671B" w:rsidRPr="0013645E" w:rsidRDefault="009A671B" w:rsidP="0013645E">
      <w:pPr>
        <w:keepNext/>
        <w:keepLines/>
        <w:tabs>
          <w:tab w:val="clear" w:pos="992"/>
          <w:tab w:val="clear" w:pos="1395"/>
          <w:tab w:val="clear" w:pos="1712"/>
        </w:tabs>
        <w:spacing w:before="240"/>
        <w:outlineLvl w:val="1"/>
        <w:rPr>
          <w:rFonts w:eastAsia="Times New Roman" w:cs="Times New Roman"/>
          <w:b/>
          <w:bCs/>
          <w:sz w:val="24"/>
          <w:szCs w:val="28"/>
        </w:rPr>
      </w:pPr>
      <w:r w:rsidRPr="009A671B">
        <w:rPr>
          <w:rFonts w:eastAsia="Times New Roman" w:cs="Times New Roman"/>
          <w:b/>
          <w:bCs/>
          <w:sz w:val="24"/>
          <w:szCs w:val="28"/>
        </w:rPr>
        <w:lastRenderedPageBreak/>
        <w:t>Impacted Submissions</w:t>
      </w:r>
    </w:p>
    <w:p w14:paraId="231DB8C5" w14:textId="77777777" w:rsidR="005C328A" w:rsidRPr="00222369" w:rsidRDefault="005C328A" w:rsidP="005C328A">
      <w:r w:rsidRPr="00222369">
        <w:t xml:space="preserve">Table 1 and Table 2 list the submissions on the Master Document Submission List (MDSL) that will be impacted through resolution of this RO, and how they will be impacted. </w:t>
      </w:r>
    </w:p>
    <w:p w14:paraId="1F5D793D" w14:textId="1E203FA5" w:rsidR="00283117" w:rsidRPr="00283117" w:rsidRDefault="00AB782B" w:rsidP="00E25339">
      <w:pPr>
        <w:pStyle w:val="Caption"/>
        <w:keepNext/>
      </w:pPr>
      <w:r>
        <w:t xml:space="preserve">Table </w:t>
      </w:r>
      <w:fldSimple w:instr=" SEQ Table \* ARABIC ">
        <w:r>
          <w:rPr>
            <w:noProof/>
          </w:rPr>
          <w:t>1</w:t>
        </w:r>
      </w:fldSimple>
      <w:r w:rsidR="00175E90">
        <w:t>:</w:t>
      </w:r>
      <w:r w:rsidR="00175E90" w:rsidRPr="00222369">
        <w:t xml:space="preserve"> Existing MDSL Submissions</w:t>
      </w:r>
      <w:r w:rsidR="00283117">
        <w:t xml:space="preserve"> </w:t>
      </w:r>
    </w:p>
    <w:tbl>
      <w:tblPr>
        <w:tblStyle w:val="TableGrid"/>
        <w:tblW w:w="9067" w:type="dxa"/>
        <w:tblLook w:val="04A0" w:firstRow="1" w:lastRow="0" w:firstColumn="1" w:lastColumn="0" w:noHBand="0" w:noVBand="1"/>
      </w:tblPr>
      <w:tblGrid>
        <w:gridCol w:w="4841"/>
        <w:gridCol w:w="2606"/>
        <w:gridCol w:w="1620"/>
      </w:tblGrid>
      <w:tr w:rsidR="007A390E" w14:paraId="419A0AF0" w14:textId="1378F8E0" w:rsidTr="0013645E">
        <w:tc>
          <w:tcPr>
            <w:tcW w:w="4841" w:type="dxa"/>
            <w:shd w:val="clear" w:color="auto" w:fill="D9D9D9" w:themeFill="background1" w:themeFillShade="D9"/>
          </w:tcPr>
          <w:p w14:paraId="54B39704" w14:textId="1F9439D0" w:rsidR="007A390E" w:rsidRPr="007A390E" w:rsidRDefault="007A390E" w:rsidP="00AB782B">
            <w:pPr>
              <w:pStyle w:val="Guidance"/>
              <w:keepNext/>
              <w:rPr>
                <w:b/>
                <w:bCs/>
                <w:i w:val="0"/>
                <w:iCs/>
                <w:color w:val="auto"/>
              </w:rPr>
            </w:pPr>
            <w:r w:rsidRPr="007A390E">
              <w:rPr>
                <w:b/>
                <w:bCs/>
                <w:i w:val="0"/>
                <w:iCs/>
                <w:color w:val="auto"/>
              </w:rPr>
              <w:t xml:space="preserve">Existing Submission </w:t>
            </w:r>
          </w:p>
        </w:tc>
        <w:tc>
          <w:tcPr>
            <w:tcW w:w="2606" w:type="dxa"/>
            <w:shd w:val="clear" w:color="auto" w:fill="D9D9D9" w:themeFill="background1" w:themeFillShade="D9"/>
          </w:tcPr>
          <w:p w14:paraId="1895B052" w14:textId="30458145" w:rsidR="007A390E" w:rsidRPr="007A390E" w:rsidRDefault="007A390E" w:rsidP="00AB782B">
            <w:pPr>
              <w:pStyle w:val="Guidance"/>
              <w:keepNext/>
              <w:rPr>
                <w:b/>
                <w:bCs/>
                <w:i w:val="0"/>
                <w:iCs/>
                <w:color w:val="auto"/>
              </w:rPr>
            </w:pPr>
            <w:r>
              <w:rPr>
                <w:b/>
                <w:bCs/>
                <w:i w:val="0"/>
                <w:iCs/>
                <w:color w:val="auto"/>
              </w:rPr>
              <w:t>I</w:t>
            </w:r>
            <w:r w:rsidRPr="007A390E">
              <w:rPr>
                <w:b/>
                <w:bCs/>
                <w:i w:val="0"/>
                <w:iCs/>
                <w:color w:val="auto"/>
              </w:rPr>
              <w:t>mpact</w:t>
            </w:r>
          </w:p>
        </w:tc>
        <w:tc>
          <w:tcPr>
            <w:tcW w:w="1620" w:type="dxa"/>
            <w:shd w:val="clear" w:color="auto" w:fill="D9D9D9" w:themeFill="background1" w:themeFillShade="D9"/>
          </w:tcPr>
          <w:p w14:paraId="22F06DF0" w14:textId="1F391D45" w:rsidR="007A390E" w:rsidRPr="007A390E" w:rsidRDefault="007A390E" w:rsidP="00AB782B">
            <w:pPr>
              <w:pStyle w:val="Guidance"/>
              <w:keepNext/>
              <w:rPr>
                <w:b/>
                <w:bCs/>
                <w:i w:val="0"/>
                <w:iCs/>
                <w:color w:val="auto"/>
              </w:rPr>
            </w:pPr>
            <w:r w:rsidRPr="007A390E">
              <w:rPr>
                <w:b/>
                <w:bCs/>
                <w:i w:val="0"/>
                <w:iCs/>
                <w:color w:val="auto"/>
              </w:rPr>
              <w:t>Submission Date</w:t>
            </w:r>
          </w:p>
        </w:tc>
      </w:tr>
      <w:tr w:rsidR="007A390E" w14:paraId="32C0C3C1" w14:textId="7D0ECA29" w:rsidTr="0013645E">
        <w:tc>
          <w:tcPr>
            <w:tcW w:w="4841" w:type="dxa"/>
          </w:tcPr>
          <w:p w14:paraId="0DF7AB0A" w14:textId="5382860B" w:rsidR="007A390E" w:rsidRPr="001904E8" w:rsidRDefault="007A390E" w:rsidP="00AB782B">
            <w:pPr>
              <w:pStyle w:val="Guidance"/>
              <w:keepNext/>
              <w:rPr>
                <w:i w:val="0"/>
                <w:iCs/>
                <w:color w:val="000000" w:themeColor="text1"/>
              </w:rPr>
            </w:pPr>
            <w:r w:rsidRPr="001904E8">
              <w:rPr>
                <w:i w:val="0"/>
                <w:iCs/>
                <w:color w:val="000000" w:themeColor="text1"/>
              </w:rPr>
              <w:t>Generic E3S Case Scope and Deliverable Document – Radiation Protection</w:t>
            </w:r>
            <w:r>
              <w:rPr>
                <w:i w:val="0"/>
                <w:iCs/>
                <w:color w:val="000000" w:themeColor="text1"/>
              </w:rPr>
              <w:t xml:space="preserve">, </w:t>
            </w:r>
            <w:r w:rsidRPr="001904E8">
              <w:rPr>
                <w:i w:val="0"/>
                <w:iCs/>
                <w:color w:val="000000" w:themeColor="text1"/>
              </w:rPr>
              <w:t xml:space="preserve"> SMR0011104</w:t>
            </w:r>
          </w:p>
        </w:tc>
        <w:tc>
          <w:tcPr>
            <w:tcW w:w="2606" w:type="dxa"/>
            <w:vAlign w:val="center"/>
          </w:tcPr>
          <w:p w14:paraId="3CBCD193" w14:textId="56E0E7D6" w:rsidR="007A390E" w:rsidRPr="001904E8" w:rsidRDefault="007A390E" w:rsidP="00AB782B">
            <w:pPr>
              <w:pStyle w:val="Guidance"/>
              <w:keepNext/>
              <w:rPr>
                <w:i w:val="0"/>
                <w:iCs/>
                <w:color w:val="000000" w:themeColor="text1"/>
              </w:rPr>
            </w:pPr>
            <w:r>
              <w:rPr>
                <w:i w:val="0"/>
                <w:iCs/>
                <w:color w:val="000000" w:themeColor="text1"/>
              </w:rPr>
              <w:t>Reissued to include the strategic plan presenting</w:t>
            </w:r>
            <w:r w:rsidR="0079788C">
              <w:rPr>
                <w:i w:val="0"/>
                <w:iCs/>
                <w:color w:val="000000" w:themeColor="text1"/>
              </w:rPr>
              <w:t xml:space="preserve"> for delivery of the </w:t>
            </w:r>
            <w:r>
              <w:rPr>
                <w:i w:val="0"/>
                <w:iCs/>
                <w:color w:val="000000" w:themeColor="text1"/>
              </w:rPr>
              <w:t>aspects of radiation protection topic in the E3S Case, as described above</w:t>
            </w:r>
            <w:r w:rsidR="0079788C">
              <w:rPr>
                <w:i w:val="0"/>
                <w:iCs/>
                <w:color w:val="000000" w:themeColor="text1"/>
              </w:rPr>
              <w:t>.</w:t>
            </w:r>
          </w:p>
        </w:tc>
        <w:tc>
          <w:tcPr>
            <w:tcW w:w="1620" w:type="dxa"/>
          </w:tcPr>
          <w:p w14:paraId="64C3A9F7" w14:textId="77777777" w:rsidR="007A390E" w:rsidRDefault="007A390E" w:rsidP="00AB782B">
            <w:pPr>
              <w:pStyle w:val="Guidance"/>
              <w:keepNext/>
              <w:rPr>
                <w:i w:val="0"/>
                <w:iCs/>
                <w:color w:val="000000" w:themeColor="text1"/>
              </w:rPr>
            </w:pPr>
            <w:r>
              <w:rPr>
                <w:i w:val="0"/>
                <w:iCs/>
                <w:color w:val="000000" w:themeColor="text1"/>
              </w:rPr>
              <w:t>Issue 6, 30</w:t>
            </w:r>
            <w:r w:rsidRPr="007A390E">
              <w:rPr>
                <w:i w:val="0"/>
                <w:iCs/>
                <w:color w:val="000000" w:themeColor="text1"/>
                <w:vertAlign w:val="superscript"/>
              </w:rPr>
              <w:t>th</w:t>
            </w:r>
            <w:r>
              <w:rPr>
                <w:i w:val="0"/>
                <w:iCs/>
                <w:color w:val="000000" w:themeColor="text1"/>
              </w:rPr>
              <w:t xml:space="preserve"> July 2026</w:t>
            </w:r>
          </w:p>
          <w:p w14:paraId="25DE97D7" w14:textId="77777777" w:rsidR="003341BB" w:rsidRPr="003341BB" w:rsidRDefault="003341BB" w:rsidP="003341BB">
            <w:pPr>
              <w:pStyle w:val="Guidance"/>
              <w:keepNext/>
              <w:rPr>
                <w:iCs/>
                <w:color w:val="000000" w:themeColor="text1"/>
              </w:rPr>
            </w:pPr>
          </w:p>
          <w:p w14:paraId="3B6E82C0" w14:textId="041E75E4" w:rsidR="00C80547" w:rsidRDefault="00C80547" w:rsidP="00AB782B">
            <w:pPr>
              <w:pStyle w:val="Guidance"/>
              <w:keepNext/>
              <w:rPr>
                <w:i w:val="0"/>
                <w:iCs/>
                <w:color w:val="000000" w:themeColor="text1"/>
              </w:rPr>
            </w:pPr>
          </w:p>
        </w:tc>
      </w:tr>
    </w:tbl>
    <w:p w14:paraId="5F5B220F" w14:textId="77777777" w:rsidR="00ED3AC7" w:rsidRPr="00222369" w:rsidRDefault="00ED3AC7" w:rsidP="00ED3AC7"/>
    <w:p w14:paraId="46368FC3" w14:textId="77777777" w:rsidR="00ED3AC7" w:rsidRPr="00222369" w:rsidRDefault="00ED3AC7" w:rsidP="00ED3AC7">
      <w:pPr>
        <w:pStyle w:val="Caption"/>
        <w:keepNext/>
      </w:pPr>
      <w:r w:rsidRPr="00222369">
        <w:t xml:space="preserve">Table </w:t>
      </w:r>
      <w:fldSimple w:instr=" SEQ Table \* ARABIC ">
        <w:r>
          <w:rPr>
            <w:noProof/>
          </w:rPr>
          <w:t>2</w:t>
        </w:r>
      </w:fldSimple>
      <w:r w:rsidRPr="00222369">
        <w:t>: New MDSL Submissions</w:t>
      </w:r>
    </w:p>
    <w:tbl>
      <w:tblPr>
        <w:tblStyle w:val="TableGrid"/>
        <w:tblW w:w="0" w:type="auto"/>
        <w:tblLook w:val="04A0" w:firstRow="1" w:lastRow="0" w:firstColumn="1" w:lastColumn="0" w:noHBand="0" w:noVBand="1"/>
      </w:tblPr>
      <w:tblGrid>
        <w:gridCol w:w="3539"/>
        <w:gridCol w:w="3686"/>
        <w:gridCol w:w="1791"/>
      </w:tblGrid>
      <w:tr w:rsidR="00ED3AC7" w:rsidRPr="00222369" w14:paraId="302AE455" w14:textId="77777777" w:rsidTr="00CF3784">
        <w:trPr>
          <w:trHeight w:val="459"/>
        </w:trPr>
        <w:tc>
          <w:tcPr>
            <w:tcW w:w="3539" w:type="dxa"/>
          </w:tcPr>
          <w:p w14:paraId="3635FE69" w14:textId="77777777" w:rsidR="00ED3AC7" w:rsidRPr="00222369" w:rsidRDefault="00ED3AC7" w:rsidP="00CF3784">
            <w:pPr>
              <w:rPr>
                <w:b/>
                <w:bCs/>
              </w:rPr>
            </w:pPr>
            <w:r w:rsidRPr="00222369">
              <w:rPr>
                <w:b/>
                <w:bCs/>
              </w:rPr>
              <w:t>New Submission</w:t>
            </w:r>
          </w:p>
        </w:tc>
        <w:tc>
          <w:tcPr>
            <w:tcW w:w="3686" w:type="dxa"/>
          </w:tcPr>
          <w:p w14:paraId="506DE26D" w14:textId="77777777" w:rsidR="00ED3AC7" w:rsidRPr="00222369" w:rsidRDefault="00ED3AC7" w:rsidP="00CF3784">
            <w:pPr>
              <w:rPr>
                <w:b/>
                <w:bCs/>
              </w:rPr>
            </w:pPr>
            <w:r w:rsidRPr="00222369">
              <w:rPr>
                <w:b/>
                <w:bCs/>
              </w:rPr>
              <w:t>Impact</w:t>
            </w:r>
          </w:p>
        </w:tc>
        <w:tc>
          <w:tcPr>
            <w:tcW w:w="1791" w:type="dxa"/>
          </w:tcPr>
          <w:p w14:paraId="22945919" w14:textId="77777777" w:rsidR="00ED3AC7" w:rsidRPr="00222369" w:rsidRDefault="00ED3AC7" w:rsidP="00CF3784">
            <w:pPr>
              <w:rPr>
                <w:b/>
                <w:bCs/>
              </w:rPr>
            </w:pPr>
            <w:r w:rsidRPr="00222369">
              <w:rPr>
                <w:b/>
                <w:bCs/>
              </w:rPr>
              <w:t>Submission Date</w:t>
            </w:r>
          </w:p>
        </w:tc>
      </w:tr>
      <w:tr w:rsidR="00ED3AC7" w:rsidRPr="00222369" w14:paraId="3C31B102" w14:textId="77777777" w:rsidTr="00CF3784">
        <w:trPr>
          <w:trHeight w:val="459"/>
        </w:trPr>
        <w:tc>
          <w:tcPr>
            <w:tcW w:w="3539" w:type="dxa"/>
          </w:tcPr>
          <w:p w14:paraId="788658F5" w14:textId="5C74E97D" w:rsidR="00ED3AC7" w:rsidRPr="00ED3AC7" w:rsidRDefault="00ED3AC7" w:rsidP="00CF3784">
            <w:pPr>
              <w:pStyle w:val="Guidance"/>
              <w:rPr>
                <w:i w:val="0"/>
                <w:iCs/>
                <w:color w:val="auto"/>
              </w:rPr>
            </w:pPr>
            <w:r w:rsidRPr="00ED3AC7">
              <w:rPr>
                <w:i w:val="0"/>
                <w:iCs/>
                <w:color w:val="auto"/>
              </w:rPr>
              <w:t>N/A</w:t>
            </w:r>
          </w:p>
        </w:tc>
        <w:tc>
          <w:tcPr>
            <w:tcW w:w="3686" w:type="dxa"/>
          </w:tcPr>
          <w:p w14:paraId="550FA52A" w14:textId="73BAE6DB" w:rsidR="00ED3AC7" w:rsidRPr="00ED3AC7" w:rsidRDefault="00ED3AC7" w:rsidP="00CF3784">
            <w:pPr>
              <w:pStyle w:val="Guidance"/>
              <w:rPr>
                <w:i w:val="0"/>
                <w:iCs/>
                <w:color w:val="auto"/>
              </w:rPr>
            </w:pPr>
            <w:r w:rsidRPr="00ED3AC7">
              <w:rPr>
                <w:i w:val="0"/>
                <w:iCs/>
                <w:color w:val="auto"/>
              </w:rPr>
              <w:t>N/A</w:t>
            </w:r>
          </w:p>
        </w:tc>
        <w:tc>
          <w:tcPr>
            <w:tcW w:w="1791" w:type="dxa"/>
          </w:tcPr>
          <w:p w14:paraId="54402754" w14:textId="2C1872B8" w:rsidR="00ED3AC7" w:rsidRPr="00ED3AC7" w:rsidRDefault="00ED3AC7" w:rsidP="00CF3784">
            <w:pPr>
              <w:pStyle w:val="Guidance"/>
              <w:rPr>
                <w:i w:val="0"/>
                <w:iCs/>
                <w:color w:val="auto"/>
              </w:rPr>
            </w:pPr>
            <w:r w:rsidRPr="00ED3AC7">
              <w:rPr>
                <w:i w:val="0"/>
                <w:iCs/>
                <w:color w:val="auto"/>
              </w:rPr>
              <w:t>N/A</w:t>
            </w:r>
          </w:p>
        </w:tc>
      </w:tr>
    </w:tbl>
    <w:p w14:paraId="2391821E" w14:textId="77777777" w:rsidR="00E25339" w:rsidRPr="00222369" w:rsidRDefault="00E25339" w:rsidP="00C77C1C"/>
    <w:p w14:paraId="214ED14D" w14:textId="4E8AB22B" w:rsidR="00E11E78" w:rsidRPr="00456B33" w:rsidRDefault="00F2762A" w:rsidP="00B6137E">
      <w:pPr>
        <w:pStyle w:val="Heading2"/>
        <w:rPr>
          <w:color w:val="000000" w:themeColor="text1"/>
        </w:rPr>
      </w:pPr>
      <w:r w:rsidRPr="00456B33">
        <w:rPr>
          <w:color w:val="000000" w:themeColor="text1"/>
        </w:rPr>
        <w:t>References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7"/>
        <w:gridCol w:w="8699"/>
      </w:tblGrid>
      <w:tr w:rsidR="00E456EE" w14:paraId="6F3BBEFA" w14:textId="77777777" w:rsidTr="00CF3784">
        <w:trPr>
          <w:tblCellSpacing w:w="15" w:type="dxa"/>
        </w:trPr>
        <w:tc>
          <w:tcPr>
            <w:tcW w:w="50" w:type="pct"/>
            <w:hideMark/>
          </w:tcPr>
          <w:p w14:paraId="37B592C3" w14:textId="77777777" w:rsidR="00E456EE" w:rsidRDefault="00E456EE" w:rsidP="00CF3784">
            <w:pPr>
              <w:pStyle w:val="Bibliography"/>
              <w:rPr>
                <w:noProof/>
                <w:sz w:val="24"/>
                <w:szCs w:val="24"/>
              </w:rPr>
            </w:pPr>
            <w:r>
              <w:rPr>
                <w:noProof/>
              </w:rPr>
              <w:t xml:space="preserve">[1] </w:t>
            </w:r>
          </w:p>
        </w:tc>
        <w:tc>
          <w:tcPr>
            <w:tcW w:w="0" w:type="auto"/>
            <w:hideMark/>
          </w:tcPr>
          <w:p w14:paraId="4BCC1483" w14:textId="77777777" w:rsidR="00E456EE" w:rsidRDefault="00E456EE" w:rsidP="00CF3784">
            <w:pPr>
              <w:pStyle w:val="Bibliography"/>
              <w:rPr>
                <w:noProof/>
              </w:rPr>
            </w:pPr>
            <w:r>
              <w:rPr>
                <w:noProof/>
              </w:rPr>
              <w:t>RR SMR, “Rolls-Royce SMR Ltd Scope of the Generic E3S Case for Generic Design, SMR0002183, Issue 006,” March 2026.</w:t>
            </w:r>
          </w:p>
        </w:tc>
      </w:tr>
    </w:tbl>
    <w:p w14:paraId="5D9CD570" w14:textId="485F1947" w:rsidR="00B428BA" w:rsidRPr="00222369" w:rsidRDefault="00B428BA" w:rsidP="00B6137E">
      <w:pPr>
        <w:pStyle w:val="Heading2"/>
      </w:pPr>
      <w:r w:rsidRPr="00222369">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1"/>
        <w:gridCol w:w="1302"/>
        <w:gridCol w:w="6004"/>
      </w:tblGrid>
      <w:tr w:rsidR="0009476E" w:rsidRPr="00222369" w14:paraId="1D4CDC56" w14:textId="77777777" w:rsidTr="001A3B2C">
        <w:trPr>
          <w:jc w:val="center"/>
        </w:trPr>
        <w:tc>
          <w:tcPr>
            <w:tcW w:w="1431" w:type="dxa"/>
          </w:tcPr>
          <w:p w14:paraId="4A1CEFAC" w14:textId="77777777" w:rsidR="0009476E" w:rsidRPr="00222369" w:rsidRDefault="0009476E" w:rsidP="00B428BA">
            <w:pPr>
              <w:tabs>
                <w:tab w:val="clear" w:pos="992"/>
                <w:tab w:val="clear" w:pos="1395"/>
                <w:tab w:val="clear" w:pos="1712"/>
              </w:tabs>
              <w:spacing w:before="120" w:after="120"/>
              <w:jc w:val="center"/>
              <w:rPr>
                <w:rFonts w:eastAsia="Times New Roman" w:cs="Times New Roman"/>
                <w:b/>
                <w:szCs w:val="20"/>
                <w:lang w:eastAsia="en-GB"/>
              </w:rPr>
            </w:pPr>
            <w:r w:rsidRPr="00222369">
              <w:rPr>
                <w:rFonts w:eastAsia="Times New Roman" w:cs="Times New Roman"/>
                <w:b/>
                <w:szCs w:val="20"/>
                <w:lang w:eastAsia="en-GB"/>
              </w:rPr>
              <w:t>Date</w:t>
            </w:r>
          </w:p>
        </w:tc>
        <w:tc>
          <w:tcPr>
            <w:tcW w:w="1302" w:type="dxa"/>
          </w:tcPr>
          <w:p w14:paraId="53237652" w14:textId="77777777" w:rsidR="0009476E" w:rsidRPr="00222369" w:rsidRDefault="0009476E" w:rsidP="00B428BA">
            <w:pPr>
              <w:tabs>
                <w:tab w:val="clear" w:pos="992"/>
                <w:tab w:val="clear" w:pos="1395"/>
                <w:tab w:val="clear" w:pos="1712"/>
              </w:tabs>
              <w:spacing w:before="120" w:after="120"/>
              <w:jc w:val="center"/>
              <w:rPr>
                <w:rFonts w:eastAsia="Times New Roman" w:cs="Times New Roman"/>
                <w:b/>
                <w:szCs w:val="20"/>
                <w:lang w:eastAsia="en-GB"/>
              </w:rPr>
            </w:pPr>
            <w:r w:rsidRPr="00222369">
              <w:rPr>
                <w:rFonts w:eastAsia="Times New Roman" w:cs="Times New Roman"/>
                <w:b/>
                <w:szCs w:val="20"/>
                <w:lang w:eastAsia="en-GB"/>
              </w:rPr>
              <w:t>Revision Number</w:t>
            </w:r>
          </w:p>
        </w:tc>
        <w:tc>
          <w:tcPr>
            <w:tcW w:w="6004" w:type="dxa"/>
          </w:tcPr>
          <w:p w14:paraId="2DBBEBAB" w14:textId="77777777" w:rsidR="0009476E" w:rsidRPr="00222369" w:rsidRDefault="0009476E" w:rsidP="00B428BA">
            <w:pPr>
              <w:tabs>
                <w:tab w:val="clear" w:pos="992"/>
                <w:tab w:val="clear" w:pos="1395"/>
                <w:tab w:val="clear" w:pos="1712"/>
              </w:tabs>
              <w:spacing w:before="120" w:after="120"/>
              <w:rPr>
                <w:rFonts w:eastAsia="Times New Roman" w:cs="Times New Roman"/>
                <w:b/>
                <w:szCs w:val="20"/>
                <w:lang w:eastAsia="en-GB"/>
              </w:rPr>
            </w:pPr>
            <w:r w:rsidRPr="00222369">
              <w:rPr>
                <w:rFonts w:eastAsia="Times New Roman" w:cs="Times New Roman"/>
                <w:b/>
                <w:szCs w:val="20"/>
                <w:lang w:eastAsia="en-GB"/>
              </w:rPr>
              <w:t>Reason for Change</w:t>
            </w:r>
          </w:p>
        </w:tc>
      </w:tr>
      <w:tr w:rsidR="0009476E" w:rsidRPr="00222369" w14:paraId="14033B8A" w14:textId="77777777" w:rsidTr="0013645E">
        <w:trPr>
          <w:jc w:val="center"/>
        </w:trPr>
        <w:tc>
          <w:tcPr>
            <w:tcW w:w="1431" w:type="dxa"/>
            <w:vAlign w:val="center"/>
          </w:tcPr>
          <w:p w14:paraId="28AD8139" w14:textId="01B688F5" w:rsidR="0009476E" w:rsidRPr="00222369" w:rsidRDefault="0013645E" w:rsidP="00EA0BE3">
            <w:pPr>
              <w:spacing w:after="0"/>
              <w:jc w:val="center"/>
            </w:pPr>
            <w:r>
              <w:t>22</w:t>
            </w:r>
            <w:r w:rsidR="001A3B2C">
              <w:t>/0</w:t>
            </w:r>
            <w:r w:rsidR="00EA0BE3">
              <w:t>7</w:t>
            </w:r>
            <w:r w:rsidR="001A3B2C">
              <w:t>/2026</w:t>
            </w:r>
          </w:p>
        </w:tc>
        <w:tc>
          <w:tcPr>
            <w:tcW w:w="1302" w:type="dxa"/>
            <w:vAlign w:val="center"/>
          </w:tcPr>
          <w:p w14:paraId="2343211B" w14:textId="64706B96" w:rsidR="0009476E" w:rsidRPr="00222369" w:rsidRDefault="001A3B2C" w:rsidP="00EA0BE3">
            <w:pPr>
              <w:spacing w:before="60" w:after="60"/>
              <w:jc w:val="center"/>
              <w:rPr>
                <w:rFonts w:eastAsia="Times New Roman" w:cs="Times New Roman"/>
                <w:szCs w:val="20"/>
                <w:lang w:eastAsia="en-GB"/>
              </w:rPr>
            </w:pPr>
            <w:r>
              <w:rPr>
                <w:rFonts w:eastAsia="Times New Roman" w:cs="Times New Roman"/>
                <w:szCs w:val="20"/>
                <w:lang w:eastAsia="en-GB"/>
              </w:rPr>
              <w:t>001</w:t>
            </w:r>
          </w:p>
        </w:tc>
        <w:tc>
          <w:tcPr>
            <w:tcW w:w="6004" w:type="dxa"/>
            <w:vAlign w:val="center"/>
          </w:tcPr>
          <w:p w14:paraId="4B624523" w14:textId="3D1EB3D8" w:rsidR="0009476E" w:rsidRPr="00222369" w:rsidRDefault="0013645E" w:rsidP="0013645E">
            <w:pPr>
              <w:spacing w:before="60" w:after="60"/>
              <w:rPr>
                <w:rFonts w:eastAsia="Times New Roman" w:cs="Times New Roman"/>
                <w:szCs w:val="20"/>
                <w:lang w:eastAsia="en-GB"/>
              </w:rPr>
            </w:pPr>
            <w:r>
              <w:rPr>
                <w:rFonts w:eastAsia="Times New Roman" w:cs="Times New Roman"/>
                <w:szCs w:val="20"/>
                <w:lang w:eastAsia="en-GB"/>
              </w:rPr>
              <w:t xml:space="preserve">First Issue </w:t>
            </w:r>
          </w:p>
        </w:tc>
      </w:tr>
    </w:tbl>
    <w:p w14:paraId="2CF96374" w14:textId="71AEE967" w:rsidR="009D711B" w:rsidRPr="00F92968" w:rsidRDefault="009D711B" w:rsidP="00F92968">
      <w:pPr>
        <w:tabs>
          <w:tab w:val="clear" w:pos="992"/>
          <w:tab w:val="clear" w:pos="1395"/>
          <w:tab w:val="clear" w:pos="1712"/>
        </w:tabs>
        <w:spacing w:after="200" w:line="276" w:lineRule="auto"/>
        <w:rPr>
          <w:rFonts w:eastAsiaTheme="majorEastAsia" w:cstheme="majorBidi"/>
          <w:b/>
          <w:bCs/>
          <w:i/>
          <w:sz w:val="28"/>
          <w:szCs w:val="28"/>
        </w:rPr>
      </w:pPr>
    </w:p>
    <w:sectPr w:rsidR="009D711B" w:rsidRPr="00F92968" w:rsidSect="000B3B41">
      <w:headerReference w:type="default" r:id="rId13"/>
      <w:footerReference w:type="even" r:id="rId14"/>
      <w:footerReference w:type="default" r:id="rId15"/>
      <w:headerReference w:type="first" r:id="rId16"/>
      <w:footerReference w:type="first" r:id="rId17"/>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7CA63" w14:textId="77777777" w:rsidR="00625EC4" w:rsidRDefault="00625EC4" w:rsidP="00D12A48">
      <w:r>
        <w:separator/>
      </w:r>
    </w:p>
  </w:endnote>
  <w:endnote w:type="continuationSeparator" w:id="0">
    <w:p w14:paraId="756F990D" w14:textId="77777777" w:rsidR="00625EC4" w:rsidRDefault="00625EC4" w:rsidP="00D12A48">
      <w:r>
        <w:continuationSeparator/>
      </w:r>
    </w:p>
  </w:endnote>
  <w:endnote w:type="continuationNotice" w:id="1">
    <w:p w14:paraId="665DC96F" w14:textId="77777777" w:rsidR="00625EC4" w:rsidRDefault="00625EC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charset w:val="00"/>
    <w:family w:val="swiss"/>
    <w:pitch w:val="variable"/>
    <w:sig w:usb0="000003C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7FCA59CF" w:rsidR="001038B7" w:rsidRDefault="005A4F8F">
    <w:pPr>
      <w:pStyle w:val="Footer"/>
    </w:pPr>
    <w:r>
      <w:rPr>
        <w:noProof/>
      </w:rPr>
      <mc:AlternateContent>
        <mc:Choice Requires="wps">
          <w:drawing>
            <wp:anchor distT="0" distB="0" distL="0" distR="0" simplePos="0" relativeHeight="251658244" behindDoc="0" locked="0" layoutInCell="1" allowOverlap="1" wp14:anchorId="10E45097" wp14:editId="4881DEA3">
              <wp:simplePos x="635" y="635"/>
              <wp:positionH relativeFrom="page">
                <wp:align>center</wp:align>
              </wp:positionH>
              <wp:positionV relativeFrom="page">
                <wp:align>bottom</wp:align>
              </wp:positionV>
              <wp:extent cx="1976120" cy="299085"/>
              <wp:effectExtent l="0" t="0" r="5080" b="0"/>
              <wp:wrapNone/>
              <wp:docPr id="1351726698" name="Text Box 8"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37AE6312" w14:textId="381B6D0D" w:rsidR="005A4F8F" w:rsidRPr="005A4F8F" w:rsidRDefault="005A4F8F" w:rsidP="005A4F8F">
                          <w:pPr>
                            <w:spacing w:after="0"/>
                            <w:rPr>
                              <w:rFonts w:ascii="Aptos" w:eastAsia="Aptos" w:hAnsi="Aptos" w:cs="Aptos"/>
                              <w:noProof/>
                              <w:color w:val="000000"/>
                              <w:sz w:val="14"/>
                              <w:szCs w:val="14"/>
                            </w:rPr>
                          </w:pPr>
                          <w:r w:rsidRPr="005A4F8F">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E45097" id="_x0000_t202" coordsize="21600,21600" o:spt="202" path="m,l,21600r21600,l21600,xe">
              <v:stroke joinstyle="miter"/>
              <v:path gradientshapeok="t" o:connecttype="rect"/>
            </v:shapetype>
            <v:shape id="Text Box 8" o:spid="_x0000_s1026" type="#_x0000_t202" alt="Private – Not Listed – Not Subject to Export Controls" style="position:absolute;margin-left:0;margin-top:0;width:155.6pt;height:23.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" filled="f" stroked="f">
              <v:textbox style="mso-fit-shape-to-text:t" inset="0,0,0,15pt">
                <w:txbxContent>
                  <w:p w14:paraId="37AE6312" w14:textId="381B6D0D" w:rsidR="005A4F8F" w:rsidRPr="005A4F8F" w:rsidRDefault="005A4F8F" w:rsidP="005A4F8F">
                    <w:pPr>
                      <w:spacing w:after="0"/>
                      <w:rPr>
                        <w:rFonts w:ascii="Aptos" w:eastAsia="Aptos" w:hAnsi="Aptos" w:cs="Aptos"/>
                        <w:noProof/>
                        <w:color w:val="000000"/>
                        <w:sz w:val="14"/>
                        <w:szCs w:val="14"/>
                      </w:rPr>
                    </w:pPr>
                    <w:r w:rsidRPr="005A4F8F">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r w:rsidR="00161250">
      <w:rPr>
        <w:noProof/>
      </w:rPr>
      <mc:AlternateContent>
        <mc:Choice Requires="wps">
          <w:drawing>
            <wp:anchor distT="0" distB="0" distL="0" distR="0" simplePos="0" relativeHeight="251658240"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Text Box 2" o:spid="_x0000_s1027" type="#_x0000_t202" style="position:absolute;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6F5A76C4" w:rsidR="00F915C6" w:rsidRDefault="005A4F8F" w:rsidP="00CD449A">
    <w:pPr>
      <w:spacing w:after="0"/>
    </w:pPr>
    <w:r>
      <w:rPr>
        <w:noProof/>
      </w:rPr>
      <mc:AlternateContent>
        <mc:Choice Requires="wps">
          <w:drawing>
            <wp:anchor distT="0" distB="0" distL="0" distR="0" simplePos="0" relativeHeight="251658245" behindDoc="0" locked="0" layoutInCell="1" allowOverlap="1" wp14:anchorId="7C8B34EF" wp14:editId="35BA7A71">
              <wp:simplePos x="914400" y="10454640"/>
              <wp:positionH relativeFrom="page">
                <wp:align>center</wp:align>
              </wp:positionH>
              <wp:positionV relativeFrom="page">
                <wp:align>bottom</wp:align>
              </wp:positionV>
              <wp:extent cx="1976120" cy="299085"/>
              <wp:effectExtent l="0" t="0" r="5080" b="0"/>
              <wp:wrapNone/>
              <wp:docPr id="1276845528" name="Text Box 9"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17068DB4" w14:textId="7176FB5E" w:rsidR="005A4F8F" w:rsidRPr="005A4F8F" w:rsidRDefault="005A4F8F" w:rsidP="005A4F8F">
                          <w:pPr>
                            <w:spacing w:after="0"/>
                            <w:rPr>
                              <w:rFonts w:ascii="Aptos" w:eastAsia="Aptos" w:hAnsi="Aptos" w:cs="Aptos"/>
                              <w:noProof/>
                              <w:color w:val="000000"/>
                              <w:sz w:val="14"/>
                              <w:szCs w:val="14"/>
                            </w:rPr>
                          </w:pPr>
                          <w:r w:rsidRPr="005A4F8F">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8B34EF" id="_x0000_t202" coordsize="21600,21600" o:spt="202" path="m,l,21600r21600,l21600,xe">
              <v:stroke joinstyle="miter"/>
              <v:path gradientshapeok="t" o:connecttype="rect"/>
            </v:shapetype>
            <v:shape id="Text Box 9" o:spid="_x0000_s1028" type="#_x0000_t202" alt="Private – Not Listed – Not Subject to Export Controls" style="position:absolute;margin-left:0;margin-top:0;width:155.6pt;height:23.5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" filled="f" stroked="f">
              <v:textbox style="mso-fit-shape-to-text:t" inset="0,0,0,15pt">
                <w:txbxContent>
                  <w:p w14:paraId="17068DB4" w14:textId="7176FB5E" w:rsidR="005A4F8F" w:rsidRPr="005A4F8F" w:rsidRDefault="005A4F8F" w:rsidP="005A4F8F">
                    <w:pPr>
                      <w:spacing w:after="0"/>
                      <w:rPr>
                        <w:rFonts w:ascii="Aptos" w:eastAsia="Aptos" w:hAnsi="Aptos" w:cs="Aptos"/>
                        <w:noProof/>
                        <w:color w:val="000000"/>
                        <w:sz w:val="14"/>
                        <w:szCs w:val="14"/>
                      </w:rPr>
                    </w:pPr>
                    <w:r w:rsidRPr="005A4F8F">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60A95B5D" w:rsidR="001038B7" w:rsidRDefault="005A4F8F">
    <w:pPr>
      <w:pStyle w:val="Footer"/>
    </w:pPr>
    <w:r>
      <w:rPr>
        <w:noProof/>
      </w:rPr>
      <mc:AlternateContent>
        <mc:Choice Requires="wps">
          <w:drawing>
            <wp:anchor distT="0" distB="0" distL="0" distR="0" simplePos="0" relativeHeight="251658243" behindDoc="0" locked="0" layoutInCell="1" allowOverlap="1" wp14:anchorId="5C22E882" wp14:editId="74A66F96">
              <wp:simplePos x="635" y="635"/>
              <wp:positionH relativeFrom="page">
                <wp:align>center</wp:align>
              </wp:positionH>
              <wp:positionV relativeFrom="page">
                <wp:align>bottom</wp:align>
              </wp:positionV>
              <wp:extent cx="1976120" cy="299085"/>
              <wp:effectExtent l="0" t="0" r="5080" b="0"/>
              <wp:wrapNone/>
              <wp:docPr id="1764458733" name="Text Box 7"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76120" cy="299085"/>
                      </a:xfrm>
                      <a:prstGeom prst="rect">
                        <a:avLst/>
                      </a:prstGeom>
                      <a:noFill/>
                      <a:ln>
                        <a:noFill/>
                      </a:ln>
                    </wps:spPr>
                    <wps:txbx>
                      <w:txbxContent>
                        <w:p w14:paraId="78CE7351" w14:textId="232AE1B7" w:rsidR="005A4F8F" w:rsidRPr="005A4F8F" w:rsidRDefault="005A4F8F" w:rsidP="005A4F8F">
                          <w:pPr>
                            <w:spacing w:after="0"/>
                            <w:rPr>
                              <w:rFonts w:ascii="Aptos" w:eastAsia="Aptos" w:hAnsi="Aptos" w:cs="Aptos"/>
                              <w:noProof/>
                              <w:color w:val="000000"/>
                              <w:sz w:val="14"/>
                              <w:szCs w:val="14"/>
                            </w:rPr>
                          </w:pPr>
                          <w:r w:rsidRPr="005A4F8F">
                            <w:rPr>
                              <w:rFonts w:ascii="Aptos" w:eastAsia="Aptos" w:hAnsi="Aptos" w:cs="Aptos"/>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22E882" id="_x0000_t202" coordsize="21600,21600" o:spt="202" path="m,l,21600r21600,l21600,xe">
              <v:stroke joinstyle="miter"/>
              <v:path gradientshapeok="t" o:connecttype="rect"/>
            </v:shapetype>
            <v:shape id="Text Box 7" o:spid="_x0000_s1029" type="#_x0000_t202" alt="Private – Not Listed – Not Subject to Export Controls" style="position:absolute;margin-left:0;margin-top:0;width:155.6pt;height:23.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" filled="f" stroked="f">
              <v:textbox style="mso-fit-shape-to-text:t" inset="0,0,0,15pt">
                <w:txbxContent>
                  <w:p w14:paraId="78CE7351" w14:textId="232AE1B7" w:rsidR="005A4F8F" w:rsidRPr="005A4F8F" w:rsidRDefault="005A4F8F" w:rsidP="005A4F8F">
                    <w:pPr>
                      <w:spacing w:after="0"/>
                      <w:rPr>
                        <w:rFonts w:ascii="Aptos" w:eastAsia="Aptos" w:hAnsi="Aptos" w:cs="Aptos"/>
                        <w:noProof/>
                        <w:color w:val="000000"/>
                        <w:sz w:val="14"/>
                        <w:szCs w:val="14"/>
                      </w:rPr>
                    </w:pPr>
                    <w:r w:rsidRPr="005A4F8F">
                      <w:rPr>
                        <w:rFonts w:ascii="Aptos" w:eastAsia="Aptos" w:hAnsi="Aptos" w:cs="Aptos"/>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8368C" w14:textId="77777777" w:rsidR="00625EC4" w:rsidRDefault="00625EC4" w:rsidP="00D12A48">
      <w:r>
        <w:separator/>
      </w:r>
    </w:p>
  </w:footnote>
  <w:footnote w:type="continuationSeparator" w:id="0">
    <w:p w14:paraId="6FB53D4F" w14:textId="77777777" w:rsidR="00625EC4" w:rsidRDefault="00625EC4" w:rsidP="00D12A48">
      <w:r>
        <w:continuationSeparator/>
      </w:r>
    </w:p>
  </w:footnote>
  <w:footnote w:type="continuationNotice" w:id="1">
    <w:p w14:paraId="2A0CCA22" w14:textId="77777777" w:rsidR="00625EC4" w:rsidRDefault="00625EC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77777777"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8242"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2011574625" name="Picture 20115746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Pr="009B7435" w:rsidRDefault="004051C6" w:rsidP="004051C6">
    <w:pPr>
      <w:pStyle w:val="Header"/>
      <w:spacing w:after="0"/>
      <w:jc w:val="right"/>
      <w:rPr>
        <w:sz w:val="16"/>
        <w:szCs w:val="16"/>
      </w:rPr>
    </w:pPr>
  </w:p>
  <w:p w14:paraId="6EC608E7" w14:textId="0C8ABA61" w:rsidR="004051C6" w:rsidRPr="009B7435" w:rsidRDefault="00BE0A2C" w:rsidP="004051C6">
    <w:pPr>
      <w:pStyle w:val="Header"/>
      <w:spacing w:after="0"/>
      <w:jc w:val="right"/>
      <w:rPr>
        <w:sz w:val="16"/>
        <w:szCs w:val="16"/>
      </w:rPr>
    </w:pPr>
    <w:r w:rsidRPr="00BE0A2C">
      <w:rPr>
        <w:sz w:val="16"/>
        <w:szCs w:val="16"/>
        <w:lang w:val="x-none"/>
      </w:rPr>
      <w:t>Template Reference:</w:t>
    </w:r>
    <w:r>
      <w:rPr>
        <w:sz w:val="16"/>
        <w:szCs w:val="16"/>
        <w:lang w:val="x-none"/>
      </w:rPr>
      <w:t xml:space="preserve"> </w:t>
    </w:r>
    <w:r w:rsidR="004051C6" w:rsidRPr="009B7435">
      <w:rPr>
        <w:sz w:val="16"/>
        <w:szCs w:val="16"/>
      </w:rPr>
      <w:t>TS-REG-</w:t>
    </w:r>
    <w:r w:rsidR="0015672E" w:rsidRPr="009B7435">
      <w:rPr>
        <w:sz w:val="16"/>
        <w:szCs w:val="16"/>
      </w:rPr>
      <w:t>13</w:t>
    </w:r>
    <w:r w:rsidR="004051C6" w:rsidRPr="009B7435">
      <w:rPr>
        <w:sz w:val="16"/>
        <w:szCs w:val="16"/>
      </w:rPr>
      <w:t xml:space="preserve"> Issue </w:t>
    </w:r>
    <w:r w:rsidR="006E6294">
      <w:rPr>
        <w:sz w:val="16"/>
        <w:szCs w:val="16"/>
      </w:rPr>
      <w:t>4</w:t>
    </w:r>
  </w:p>
  <w:p w14:paraId="3E5089F1" w14:textId="7A34E8F8" w:rsidR="004051C6" w:rsidRPr="009B7435" w:rsidRDefault="009B7435" w:rsidP="004051C6">
    <w:pPr>
      <w:pStyle w:val="Header"/>
      <w:spacing w:after="0"/>
      <w:jc w:val="right"/>
      <w:rPr>
        <w:sz w:val="28"/>
        <w:szCs w:val="28"/>
      </w:rPr>
    </w:pPr>
    <w:r w:rsidRPr="009B7435">
      <w:t>SMR</w:t>
    </w:r>
    <w:r w:rsidR="00880816">
      <w:t>00</w:t>
    </w:r>
    <w:r w:rsidR="0045120D">
      <w:t>36933</w:t>
    </w:r>
    <w:r w:rsidRPr="009B7435">
      <w:t xml:space="preserve"> Revision </w:t>
    </w:r>
    <w:r w:rsidR="0045120D">
      <w:t>001</w:t>
    </w:r>
  </w:p>
  <w:p w14:paraId="529BAED8" w14:textId="77777777" w:rsidR="004051C6" w:rsidRPr="004051C6" w:rsidRDefault="00625EC4" w:rsidP="004051C6">
    <w:pPr>
      <w:pStyle w:val="Header"/>
      <w:spacing w:after="0"/>
      <w:jc w:val="right"/>
    </w:pPr>
    <w:sdt>
      <w:sdtPr>
        <w:id w:val="-1318336367"/>
        <w:docPartObj>
          <w:docPartGallery w:val="Page Numbers (Top of Page)"/>
          <w:docPartUnique/>
        </w:docPartObj>
      </w:sdtPr>
      <w:sdtEndPr/>
      <w:sdtContent>
        <w:r w:rsidR="004051C6" w:rsidRPr="004051C6">
          <w:t xml:space="preserve">Page </w:t>
        </w:r>
        <w:r w:rsidR="004051C6" w:rsidRPr="004051C6">
          <w:rPr>
            <w:sz w:val="24"/>
            <w:szCs w:val="24"/>
          </w:rPr>
          <w:fldChar w:fldCharType="begin"/>
        </w:r>
        <w:r w:rsidR="004051C6" w:rsidRPr="004051C6">
          <w:instrText xml:space="preserve"> PAGE </w:instrText>
        </w:r>
        <w:r w:rsidR="004051C6" w:rsidRPr="004051C6">
          <w:rPr>
            <w:sz w:val="24"/>
            <w:szCs w:val="24"/>
          </w:rPr>
          <w:fldChar w:fldCharType="separate"/>
        </w:r>
        <w:r w:rsidR="004051C6" w:rsidRPr="004051C6">
          <w:rPr>
            <w:sz w:val="24"/>
            <w:szCs w:val="24"/>
          </w:rPr>
          <w:t>1</w:t>
        </w:r>
        <w:r w:rsidR="004051C6" w:rsidRPr="004051C6">
          <w:rPr>
            <w:sz w:val="24"/>
            <w:szCs w:val="24"/>
          </w:rPr>
          <w:fldChar w:fldCharType="end"/>
        </w:r>
        <w:r w:rsidR="004051C6" w:rsidRPr="004051C6">
          <w:t xml:space="preserve"> of </w:t>
        </w:r>
        <w:fldSimple w:instr=" NUMPAGES  ">
          <w:r w:rsidR="004051C6" w:rsidRPr="004051C6">
            <w:rPr>
              <w:sz w:val="24"/>
              <w:szCs w:val="24"/>
            </w:rPr>
            <w:t>3</w:t>
          </w:r>
        </w:fldSimple>
      </w:sdtContent>
    </w:sdt>
  </w:p>
  <w:p w14:paraId="23414A88" w14:textId="497FB2DE" w:rsidR="004051C6" w:rsidRDefault="004051C6" w:rsidP="004051C6">
    <w:pPr>
      <w:pStyle w:val="Header"/>
      <w:spacing w:after="0"/>
      <w:jc w:val="right"/>
    </w:pPr>
    <w:r w:rsidRPr="00211346">
      <w:t>Retention Category</w:t>
    </w:r>
    <w:r>
      <w:t xml:space="preserve"> </w:t>
    </w:r>
    <w:r w:rsidR="004F5E6B">
      <w:t>A</w:t>
    </w:r>
  </w:p>
  <w:p w14:paraId="0B05ABE0" w14:textId="02CE7529" w:rsidR="00211346" w:rsidRPr="000B3B41"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8241"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sz w:val="18"/>
        <w:szCs w:val="18"/>
      </w:rPr>
    </w:pPr>
  </w:p>
  <w:p w14:paraId="69FD2D9C" w14:textId="2F91FD6F" w:rsidR="00671FBA" w:rsidRPr="001038B7" w:rsidRDefault="00671FBA" w:rsidP="00671FBA">
    <w:pPr>
      <w:pStyle w:val="Header"/>
      <w:spacing w:after="0"/>
      <w:jc w:val="right"/>
      <w:rPr>
        <w:sz w:val="18"/>
        <w:szCs w:val="18"/>
      </w:rPr>
    </w:pPr>
    <w:r w:rsidRPr="001038B7">
      <w:rPr>
        <w:sz w:val="18"/>
        <w:szCs w:val="18"/>
      </w:rPr>
      <w:t>T</w:t>
    </w:r>
    <w:r>
      <w:rPr>
        <w:sz w:val="18"/>
        <w:szCs w:val="18"/>
      </w:rPr>
      <w:t>S-REG-</w:t>
    </w:r>
    <w:r w:rsidR="00A2500E">
      <w:rPr>
        <w:sz w:val="18"/>
        <w:szCs w:val="18"/>
      </w:rPr>
      <w:t>XX</w:t>
    </w:r>
    <w:r w:rsidRPr="001038B7">
      <w:rPr>
        <w:sz w:val="18"/>
        <w:szCs w:val="18"/>
      </w:rPr>
      <w:t xml:space="preserve"> Issue </w:t>
    </w:r>
    <w:r w:rsidR="00A2500E">
      <w:rPr>
        <w:sz w:val="18"/>
        <w:szCs w:val="18"/>
      </w:rPr>
      <w:t>X</w:t>
    </w:r>
  </w:p>
  <w:p w14:paraId="30CBAA84" w14:textId="77777777" w:rsidR="00671FBA" w:rsidRPr="00211346" w:rsidRDefault="00671FBA" w:rsidP="00671FBA">
    <w:pPr>
      <w:pStyle w:val="Header"/>
      <w:spacing w:after="0"/>
      <w:jc w:val="right"/>
    </w:pPr>
    <w:r w:rsidRPr="001038B7">
      <w:rPr>
        <w:sz w:val="18"/>
        <w:szCs w:val="18"/>
      </w:rPr>
      <w:t>[</w:t>
    </w:r>
    <w:r w:rsidRPr="00211346">
      <w:t>Document No] Issue 1</w:t>
    </w:r>
  </w:p>
  <w:p w14:paraId="10595290" w14:textId="77777777" w:rsidR="00671FBA" w:rsidRPr="00211346" w:rsidRDefault="00671FBA" w:rsidP="00671FBA">
    <w:pPr>
      <w:pStyle w:val="Header"/>
      <w:spacing w:after="0"/>
      <w:jc w:val="right"/>
    </w:pPr>
    <w:r w:rsidRPr="00211346">
      <w:t xml:space="preserve">Page </w:t>
    </w:r>
    <w:r>
      <w:t>1</w:t>
    </w:r>
    <w:r w:rsidRPr="00211346">
      <w:t xml:space="preserve"> of </w:t>
    </w:r>
    <w:r>
      <w:t>2</w:t>
    </w:r>
  </w:p>
  <w:p w14:paraId="271B8734" w14:textId="3C57B7ED" w:rsidR="00671FBA" w:rsidRPr="00671FBA" w:rsidRDefault="00671FBA" w:rsidP="00671FBA">
    <w:pPr>
      <w:pStyle w:val="Header"/>
      <w:spacing w:after="0"/>
      <w:jc w:val="right"/>
    </w:pPr>
    <w:r w:rsidRPr="00211346">
      <w:t>Retention Category</w:t>
    </w:r>
    <w:r w:rsidR="000B3B41">
      <w:t xml:space="preserve"> A or</w:t>
    </w:r>
    <w:r w:rsidRPr="00211346">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0DE6BEF"/>
    <w:multiLevelType w:val="hybridMultilevel"/>
    <w:tmpl w:val="FE3E1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302799"/>
    <w:multiLevelType w:val="hybridMultilevel"/>
    <w:tmpl w:val="CB7609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AC701F"/>
    <w:multiLevelType w:val="hybridMultilevel"/>
    <w:tmpl w:val="5F8E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997FCF"/>
    <w:multiLevelType w:val="multilevel"/>
    <w:tmpl w:val="E764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04BAD"/>
    <w:multiLevelType w:val="multilevel"/>
    <w:tmpl w:val="BC00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F95ED2"/>
    <w:multiLevelType w:val="multilevel"/>
    <w:tmpl w:val="ADB6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11" w15:restartNumberingAfterBreak="0">
    <w:nsid w:val="2A2A5513"/>
    <w:multiLevelType w:val="multilevel"/>
    <w:tmpl w:val="5F56EE48"/>
    <w:numStyleLink w:val="SMR"/>
  </w:abstractNum>
  <w:abstractNum w:abstractNumId="12" w15:restartNumberingAfterBreak="0">
    <w:nsid w:val="31263AB6"/>
    <w:multiLevelType w:val="multilevel"/>
    <w:tmpl w:val="2A3E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1643C7"/>
    <w:multiLevelType w:val="multilevel"/>
    <w:tmpl w:val="D544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7946FE"/>
    <w:multiLevelType w:val="hybridMultilevel"/>
    <w:tmpl w:val="91F27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261F4B"/>
    <w:multiLevelType w:val="hybridMultilevel"/>
    <w:tmpl w:val="75547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822D7C"/>
    <w:multiLevelType w:val="multilevel"/>
    <w:tmpl w:val="75F2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340624"/>
    <w:multiLevelType w:val="hybridMultilevel"/>
    <w:tmpl w:val="C36C7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61352E"/>
    <w:multiLevelType w:val="multilevel"/>
    <w:tmpl w:val="5F56EE48"/>
    <w:numStyleLink w:val="SMR"/>
  </w:abstractNum>
  <w:abstractNum w:abstractNumId="19" w15:restartNumberingAfterBreak="0">
    <w:nsid w:val="4F693B51"/>
    <w:multiLevelType w:val="hybridMultilevel"/>
    <w:tmpl w:val="14820CF0"/>
    <w:lvl w:ilvl="0" w:tplc="DFDEEB74">
      <w:numFmt w:val="bullet"/>
      <w:lvlText w:val="•"/>
      <w:lvlJc w:val="left"/>
      <w:pPr>
        <w:tabs>
          <w:tab w:val="num" w:pos="720"/>
        </w:tabs>
        <w:ind w:left="720" w:hanging="360"/>
      </w:pPr>
      <w:rPr>
        <w:rFonts w:ascii="Arial" w:hAnsi="Arial" w:cs="Times New Roman" w:hint="default"/>
      </w:rPr>
    </w:lvl>
    <w:lvl w:ilvl="1" w:tplc="DFDEEB74">
      <w:numFmt w:val="bullet"/>
      <w:lvlText w:val="•"/>
      <w:lvlJc w:val="left"/>
      <w:pPr>
        <w:tabs>
          <w:tab w:val="num" w:pos="1440"/>
        </w:tabs>
        <w:ind w:left="1440" w:hanging="360"/>
      </w:pPr>
      <w:rPr>
        <w:rFonts w:ascii="Arial" w:hAnsi="Arial" w:cs="Times New Roman" w:hint="default"/>
      </w:rPr>
    </w:lvl>
    <w:lvl w:ilvl="2" w:tplc="7E089AC4">
      <w:start w:val="1"/>
      <w:numFmt w:val="decimal"/>
      <w:lvlText w:val="%3."/>
      <w:lvlJc w:val="left"/>
      <w:pPr>
        <w:tabs>
          <w:tab w:val="num" w:pos="2160"/>
        </w:tabs>
        <w:ind w:left="2160" w:hanging="360"/>
      </w:pPr>
    </w:lvl>
    <w:lvl w:ilvl="3" w:tplc="EE3C3B30">
      <w:start w:val="1"/>
      <w:numFmt w:val="decimal"/>
      <w:lvlText w:val="%4."/>
      <w:lvlJc w:val="left"/>
      <w:pPr>
        <w:tabs>
          <w:tab w:val="num" w:pos="2880"/>
        </w:tabs>
        <w:ind w:left="2880" w:hanging="360"/>
      </w:pPr>
    </w:lvl>
    <w:lvl w:ilvl="4" w:tplc="34FC3626">
      <w:start w:val="1"/>
      <w:numFmt w:val="decimal"/>
      <w:lvlText w:val="%5."/>
      <w:lvlJc w:val="left"/>
      <w:pPr>
        <w:tabs>
          <w:tab w:val="num" w:pos="3600"/>
        </w:tabs>
        <w:ind w:left="3600" w:hanging="360"/>
      </w:pPr>
    </w:lvl>
    <w:lvl w:ilvl="5" w:tplc="B1361C44">
      <w:start w:val="1"/>
      <w:numFmt w:val="decimal"/>
      <w:lvlText w:val="%6."/>
      <w:lvlJc w:val="left"/>
      <w:pPr>
        <w:tabs>
          <w:tab w:val="num" w:pos="4320"/>
        </w:tabs>
        <w:ind w:left="4320" w:hanging="360"/>
      </w:pPr>
    </w:lvl>
    <w:lvl w:ilvl="6" w:tplc="CCD6E868">
      <w:start w:val="1"/>
      <w:numFmt w:val="decimal"/>
      <w:lvlText w:val="%7."/>
      <w:lvlJc w:val="left"/>
      <w:pPr>
        <w:tabs>
          <w:tab w:val="num" w:pos="5040"/>
        </w:tabs>
        <w:ind w:left="5040" w:hanging="360"/>
      </w:pPr>
    </w:lvl>
    <w:lvl w:ilvl="7" w:tplc="5BCE6B62">
      <w:start w:val="1"/>
      <w:numFmt w:val="decimal"/>
      <w:lvlText w:val="%8."/>
      <w:lvlJc w:val="left"/>
      <w:pPr>
        <w:tabs>
          <w:tab w:val="num" w:pos="5760"/>
        </w:tabs>
        <w:ind w:left="5760" w:hanging="360"/>
      </w:pPr>
    </w:lvl>
    <w:lvl w:ilvl="8" w:tplc="2410D58A">
      <w:start w:val="1"/>
      <w:numFmt w:val="decimal"/>
      <w:lvlText w:val="%9."/>
      <w:lvlJc w:val="left"/>
      <w:pPr>
        <w:tabs>
          <w:tab w:val="num" w:pos="6480"/>
        </w:tabs>
        <w:ind w:left="6480" w:hanging="360"/>
      </w:pPr>
    </w:lvl>
  </w:abstractNum>
  <w:abstractNum w:abstractNumId="20"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FB3358"/>
    <w:multiLevelType w:val="hybridMultilevel"/>
    <w:tmpl w:val="0812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314F1C"/>
    <w:multiLevelType w:val="hybridMultilevel"/>
    <w:tmpl w:val="69D0EBF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4"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CA12368"/>
    <w:multiLevelType w:val="multilevel"/>
    <w:tmpl w:val="304A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276BA7"/>
    <w:multiLevelType w:val="hybridMultilevel"/>
    <w:tmpl w:val="4B8ED8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F42911"/>
    <w:multiLevelType w:val="multilevel"/>
    <w:tmpl w:val="6A14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8E42022"/>
    <w:multiLevelType w:val="multilevel"/>
    <w:tmpl w:val="FA40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635277"/>
    <w:multiLevelType w:val="multilevel"/>
    <w:tmpl w:val="5F56EE48"/>
    <w:numStyleLink w:val="SMR"/>
  </w:abstractNum>
  <w:abstractNum w:abstractNumId="30" w15:restartNumberingAfterBreak="0">
    <w:nsid w:val="7CB57D20"/>
    <w:multiLevelType w:val="multilevel"/>
    <w:tmpl w:val="5F56EE48"/>
    <w:numStyleLink w:val="SMR"/>
  </w:abstractNum>
  <w:abstractNum w:abstractNumId="31" w15:restartNumberingAfterBreak="0">
    <w:nsid w:val="7D2B3334"/>
    <w:multiLevelType w:val="multilevel"/>
    <w:tmpl w:val="1A94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6239533">
    <w:abstractNumId w:val="10"/>
  </w:num>
  <w:num w:numId="2" w16cid:durableId="657030127">
    <w:abstractNumId w:val="4"/>
  </w:num>
  <w:num w:numId="3" w16cid:durableId="1293364324">
    <w:abstractNumId w:val="0"/>
  </w:num>
  <w:num w:numId="4" w16cid:durableId="1951816892">
    <w:abstractNumId w:val="18"/>
  </w:num>
  <w:num w:numId="5" w16cid:durableId="1551765354">
    <w:abstractNumId w:val="11"/>
  </w:num>
  <w:num w:numId="6" w16cid:durableId="901401575">
    <w:abstractNumId w:val="24"/>
  </w:num>
  <w:num w:numId="7" w16cid:durableId="1672639161">
    <w:abstractNumId w:val="8"/>
  </w:num>
  <w:num w:numId="8" w16cid:durableId="2017534183">
    <w:abstractNumId w:val="30"/>
  </w:num>
  <w:num w:numId="9" w16cid:durableId="2116361758">
    <w:abstractNumId w:val="1"/>
  </w:num>
  <w:num w:numId="10" w16cid:durableId="342518432">
    <w:abstractNumId w:val="29"/>
  </w:num>
  <w:num w:numId="11" w16cid:durableId="704257778">
    <w:abstractNumId w:val="20"/>
  </w:num>
  <w:num w:numId="12" w16cid:durableId="1307272295">
    <w:abstractNumId w:val="20"/>
    <w:lvlOverride w:ilvl="0">
      <w:startOverride w:val="1"/>
    </w:lvlOverride>
  </w:num>
  <w:num w:numId="13" w16cid:durableId="913969887">
    <w:abstractNumId w:val="21"/>
  </w:num>
  <w:num w:numId="14" w16cid:durableId="722410114">
    <w:abstractNumId w:val="21"/>
  </w:num>
  <w:num w:numId="15" w16cid:durableId="299505274">
    <w:abstractNumId w:val="2"/>
  </w:num>
  <w:num w:numId="16" w16cid:durableId="255484455">
    <w:abstractNumId w:val="17"/>
  </w:num>
  <w:num w:numId="17" w16cid:durableId="115490410">
    <w:abstractNumId w:val="15"/>
  </w:num>
  <w:num w:numId="18" w16cid:durableId="12740472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7676994">
    <w:abstractNumId w:val="7"/>
  </w:num>
  <w:num w:numId="20" w16cid:durableId="827474894">
    <w:abstractNumId w:val="13"/>
  </w:num>
  <w:num w:numId="21" w16cid:durableId="2100977293">
    <w:abstractNumId w:val="6"/>
  </w:num>
  <w:num w:numId="22" w16cid:durableId="1077822257">
    <w:abstractNumId w:val="31"/>
  </w:num>
  <w:num w:numId="23" w16cid:durableId="1768844351">
    <w:abstractNumId w:val="25"/>
  </w:num>
  <w:num w:numId="24" w16cid:durableId="75637202">
    <w:abstractNumId w:val="16"/>
  </w:num>
  <w:num w:numId="25" w16cid:durableId="1156072610">
    <w:abstractNumId w:val="12"/>
  </w:num>
  <w:num w:numId="26" w16cid:durableId="1922642015">
    <w:abstractNumId w:val="26"/>
  </w:num>
  <w:num w:numId="27" w16cid:durableId="399787244">
    <w:abstractNumId w:val="27"/>
  </w:num>
  <w:num w:numId="28" w16cid:durableId="218786778">
    <w:abstractNumId w:val="23"/>
  </w:num>
  <w:num w:numId="29" w16cid:durableId="1247685946">
    <w:abstractNumId w:val="14"/>
  </w:num>
  <w:num w:numId="30" w16cid:durableId="1118569486">
    <w:abstractNumId w:val="28"/>
  </w:num>
  <w:num w:numId="31" w16cid:durableId="1760058577">
    <w:abstractNumId w:val="9"/>
  </w:num>
  <w:num w:numId="32" w16cid:durableId="223297339">
    <w:abstractNumId w:val="5"/>
  </w:num>
  <w:num w:numId="33" w16cid:durableId="1396005168">
    <w:abstractNumId w:val="22"/>
  </w:num>
  <w:num w:numId="34" w16cid:durableId="707414644">
    <w:abstractNumId w:val="3"/>
  </w:num>
  <w:num w:numId="35" w16cid:durableId="245308032">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530F"/>
    <w:rsid w:val="000122F3"/>
    <w:rsid w:val="00013167"/>
    <w:rsid w:val="00017315"/>
    <w:rsid w:val="00020E96"/>
    <w:rsid w:val="0002369C"/>
    <w:rsid w:val="00023A4D"/>
    <w:rsid w:val="000261B5"/>
    <w:rsid w:val="000320BF"/>
    <w:rsid w:val="00037F85"/>
    <w:rsid w:val="00040CD5"/>
    <w:rsid w:val="000512F2"/>
    <w:rsid w:val="00054301"/>
    <w:rsid w:val="00056731"/>
    <w:rsid w:val="00061C65"/>
    <w:rsid w:val="000640C1"/>
    <w:rsid w:val="000647B8"/>
    <w:rsid w:val="00067FC2"/>
    <w:rsid w:val="00071189"/>
    <w:rsid w:val="00072B06"/>
    <w:rsid w:val="00072ECC"/>
    <w:rsid w:val="00076454"/>
    <w:rsid w:val="0008049B"/>
    <w:rsid w:val="00081785"/>
    <w:rsid w:val="00085C9F"/>
    <w:rsid w:val="00090A7F"/>
    <w:rsid w:val="00092E42"/>
    <w:rsid w:val="0009476E"/>
    <w:rsid w:val="000A054D"/>
    <w:rsid w:val="000B2AD2"/>
    <w:rsid w:val="000B34F7"/>
    <w:rsid w:val="000B3B41"/>
    <w:rsid w:val="000C0068"/>
    <w:rsid w:val="000C0391"/>
    <w:rsid w:val="000C257E"/>
    <w:rsid w:val="000C4723"/>
    <w:rsid w:val="000C59A9"/>
    <w:rsid w:val="000C66C2"/>
    <w:rsid w:val="000D1F1C"/>
    <w:rsid w:val="000D3E86"/>
    <w:rsid w:val="000D567B"/>
    <w:rsid w:val="000E35B2"/>
    <w:rsid w:val="000E439E"/>
    <w:rsid w:val="000E7195"/>
    <w:rsid w:val="000F1CA5"/>
    <w:rsid w:val="000F1E55"/>
    <w:rsid w:val="000F2B30"/>
    <w:rsid w:val="000F3E5F"/>
    <w:rsid w:val="000F4475"/>
    <w:rsid w:val="0010341B"/>
    <w:rsid w:val="001038B7"/>
    <w:rsid w:val="00113022"/>
    <w:rsid w:val="001161FE"/>
    <w:rsid w:val="001164F7"/>
    <w:rsid w:val="001166AF"/>
    <w:rsid w:val="00117D67"/>
    <w:rsid w:val="00122036"/>
    <w:rsid w:val="00127A32"/>
    <w:rsid w:val="00131CD1"/>
    <w:rsid w:val="00133A31"/>
    <w:rsid w:val="0013645E"/>
    <w:rsid w:val="00136E09"/>
    <w:rsid w:val="00136EFD"/>
    <w:rsid w:val="001411B0"/>
    <w:rsid w:val="00143670"/>
    <w:rsid w:val="001538A6"/>
    <w:rsid w:val="001562F4"/>
    <w:rsid w:val="0015672E"/>
    <w:rsid w:val="0016108C"/>
    <w:rsid w:val="00161250"/>
    <w:rsid w:val="00162E34"/>
    <w:rsid w:val="001673BE"/>
    <w:rsid w:val="00172841"/>
    <w:rsid w:val="0017433E"/>
    <w:rsid w:val="00175E90"/>
    <w:rsid w:val="00181626"/>
    <w:rsid w:val="0018273B"/>
    <w:rsid w:val="001904E8"/>
    <w:rsid w:val="0019509A"/>
    <w:rsid w:val="00195AB5"/>
    <w:rsid w:val="001976C1"/>
    <w:rsid w:val="00197F8C"/>
    <w:rsid w:val="001A2D55"/>
    <w:rsid w:val="001A3B2C"/>
    <w:rsid w:val="001A5693"/>
    <w:rsid w:val="001A6B0C"/>
    <w:rsid w:val="001B2543"/>
    <w:rsid w:val="001B2868"/>
    <w:rsid w:val="001C36AB"/>
    <w:rsid w:val="001C394E"/>
    <w:rsid w:val="001C4C23"/>
    <w:rsid w:val="001C6D79"/>
    <w:rsid w:val="001C77DB"/>
    <w:rsid w:val="001C7990"/>
    <w:rsid w:val="001D0A7C"/>
    <w:rsid w:val="001D1D12"/>
    <w:rsid w:val="001D5B0E"/>
    <w:rsid w:val="001D6469"/>
    <w:rsid w:val="001D7B00"/>
    <w:rsid w:val="001D7E26"/>
    <w:rsid w:val="001E1090"/>
    <w:rsid w:val="001E1395"/>
    <w:rsid w:val="001E1BC8"/>
    <w:rsid w:val="001E22EE"/>
    <w:rsid w:val="001E69FC"/>
    <w:rsid w:val="001F01AA"/>
    <w:rsid w:val="00201D49"/>
    <w:rsid w:val="00202F31"/>
    <w:rsid w:val="00205C5F"/>
    <w:rsid w:val="00207258"/>
    <w:rsid w:val="00211346"/>
    <w:rsid w:val="00212456"/>
    <w:rsid w:val="00222369"/>
    <w:rsid w:val="0022682E"/>
    <w:rsid w:val="00226920"/>
    <w:rsid w:val="00230181"/>
    <w:rsid w:val="0023348E"/>
    <w:rsid w:val="00236010"/>
    <w:rsid w:val="00236B26"/>
    <w:rsid w:val="002373B0"/>
    <w:rsid w:val="00254798"/>
    <w:rsid w:val="002607EB"/>
    <w:rsid w:val="00262A37"/>
    <w:rsid w:val="00263094"/>
    <w:rsid w:val="0026516D"/>
    <w:rsid w:val="0026521C"/>
    <w:rsid w:val="00265418"/>
    <w:rsid w:val="00266650"/>
    <w:rsid w:val="002800E3"/>
    <w:rsid w:val="00283117"/>
    <w:rsid w:val="002841A7"/>
    <w:rsid w:val="00286B98"/>
    <w:rsid w:val="00293AB1"/>
    <w:rsid w:val="002956DC"/>
    <w:rsid w:val="0029718C"/>
    <w:rsid w:val="002A0ACC"/>
    <w:rsid w:val="002A2874"/>
    <w:rsid w:val="002A3242"/>
    <w:rsid w:val="002A68F1"/>
    <w:rsid w:val="002B0329"/>
    <w:rsid w:val="002B4651"/>
    <w:rsid w:val="002B6E2E"/>
    <w:rsid w:val="002B75C6"/>
    <w:rsid w:val="002C0498"/>
    <w:rsid w:val="002C1D60"/>
    <w:rsid w:val="002C3914"/>
    <w:rsid w:val="002D1E31"/>
    <w:rsid w:val="002D3B53"/>
    <w:rsid w:val="002D4073"/>
    <w:rsid w:val="002D471B"/>
    <w:rsid w:val="002D533E"/>
    <w:rsid w:val="002F38C5"/>
    <w:rsid w:val="00300720"/>
    <w:rsid w:val="00300EDF"/>
    <w:rsid w:val="00305FB8"/>
    <w:rsid w:val="00310C42"/>
    <w:rsid w:val="0031511B"/>
    <w:rsid w:val="00316315"/>
    <w:rsid w:val="0031660A"/>
    <w:rsid w:val="003262F8"/>
    <w:rsid w:val="003265C1"/>
    <w:rsid w:val="003341BB"/>
    <w:rsid w:val="0033465A"/>
    <w:rsid w:val="003346B3"/>
    <w:rsid w:val="00334B81"/>
    <w:rsid w:val="0033627D"/>
    <w:rsid w:val="00343E1A"/>
    <w:rsid w:val="0034739F"/>
    <w:rsid w:val="00347B4D"/>
    <w:rsid w:val="00351049"/>
    <w:rsid w:val="003536BA"/>
    <w:rsid w:val="00353B54"/>
    <w:rsid w:val="003557CB"/>
    <w:rsid w:val="0036355A"/>
    <w:rsid w:val="00366031"/>
    <w:rsid w:val="00371886"/>
    <w:rsid w:val="00373B38"/>
    <w:rsid w:val="003828DF"/>
    <w:rsid w:val="00385AC4"/>
    <w:rsid w:val="00391397"/>
    <w:rsid w:val="003947FF"/>
    <w:rsid w:val="00396E5D"/>
    <w:rsid w:val="003A0481"/>
    <w:rsid w:val="003A1E26"/>
    <w:rsid w:val="003A46F0"/>
    <w:rsid w:val="003A67B2"/>
    <w:rsid w:val="003B2193"/>
    <w:rsid w:val="003B386A"/>
    <w:rsid w:val="003B3DE6"/>
    <w:rsid w:val="003C3477"/>
    <w:rsid w:val="003D003B"/>
    <w:rsid w:val="003D1A1F"/>
    <w:rsid w:val="003D1C56"/>
    <w:rsid w:val="003D2C45"/>
    <w:rsid w:val="003D4363"/>
    <w:rsid w:val="003E06C3"/>
    <w:rsid w:val="003E09AB"/>
    <w:rsid w:val="003E1250"/>
    <w:rsid w:val="003E2E78"/>
    <w:rsid w:val="003E35F9"/>
    <w:rsid w:val="003E523F"/>
    <w:rsid w:val="003E5E0B"/>
    <w:rsid w:val="003F04CD"/>
    <w:rsid w:val="003F0A0C"/>
    <w:rsid w:val="003F330E"/>
    <w:rsid w:val="003F78EE"/>
    <w:rsid w:val="00400794"/>
    <w:rsid w:val="00402460"/>
    <w:rsid w:val="004042B5"/>
    <w:rsid w:val="004051C6"/>
    <w:rsid w:val="004073D5"/>
    <w:rsid w:val="004152D4"/>
    <w:rsid w:val="004153AC"/>
    <w:rsid w:val="00416249"/>
    <w:rsid w:val="004167B4"/>
    <w:rsid w:val="004230B0"/>
    <w:rsid w:val="00423408"/>
    <w:rsid w:val="00423A57"/>
    <w:rsid w:val="0042646F"/>
    <w:rsid w:val="004337E5"/>
    <w:rsid w:val="00436612"/>
    <w:rsid w:val="00446726"/>
    <w:rsid w:val="0045062C"/>
    <w:rsid w:val="0045120D"/>
    <w:rsid w:val="004522C6"/>
    <w:rsid w:val="00456B33"/>
    <w:rsid w:val="00462595"/>
    <w:rsid w:val="00463B2D"/>
    <w:rsid w:val="00463D4C"/>
    <w:rsid w:val="004667A1"/>
    <w:rsid w:val="00471C87"/>
    <w:rsid w:val="00473756"/>
    <w:rsid w:val="00474C55"/>
    <w:rsid w:val="00475D3C"/>
    <w:rsid w:val="00475F28"/>
    <w:rsid w:val="00481D14"/>
    <w:rsid w:val="00484129"/>
    <w:rsid w:val="00484E7E"/>
    <w:rsid w:val="00491358"/>
    <w:rsid w:val="00491BC0"/>
    <w:rsid w:val="004A04B1"/>
    <w:rsid w:val="004A3AB5"/>
    <w:rsid w:val="004A4E15"/>
    <w:rsid w:val="004B1BAA"/>
    <w:rsid w:val="004B1DBD"/>
    <w:rsid w:val="004B48DD"/>
    <w:rsid w:val="004C073C"/>
    <w:rsid w:val="004C501F"/>
    <w:rsid w:val="004C657D"/>
    <w:rsid w:val="004D376B"/>
    <w:rsid w:val="004D48AE"/>
    <w:rsid w:val="004D5642"/>
    <w:rsid w:val="004D7AE8"/>
    <w:rsid w:val="004E44BA"/>
    <w:rsid w:val="004F0D38"/>
    <w:rsid w:val="004F0EA6"/>
    <w:rsid w:val="004F5E6B"/>
    <w:rsid w:val="004F5F77"/>
    <w:rsid w:val="00502694"/>
    <w:rsid w:val="00502A66"/>
    <w:rsid w:val="00503178"/>
    <w:rsid w:val="00503A0E"/>
    <w:rsid w:val="0050750A"/>
    <w:rsid w:val="0050766E"/>
    <w:rsid w:val="005100EA"/>
    <w:rsid w:val="005121E6"/>
    <w:rsid w:val="005138D6"/>
    <w:rsid w:val="00514C1E"/>
    <w:rsid w:val="005154CD"/>
    <w:rsid w:val="00516B86"/>
    <w:rsid w:val="00516E84"/>
    <w:rsid w:val="00520E0F"/>
    <w:rsid w:val="00534CBD"/>
    <w:rsid w:val="00536B91"/>
    <w:rsid w:val="00537D1C"/>
    <w:rsid w:val="00545026"/>
    <w:rsid w:val="005456FE"/>
    <w:rsid w:val="005457B6"/>
    <w:rsid w:val="00546870"/>
    <w:rsid w:val="00547BDD"/>
    <w:rsid w:val="00550A15"/>
    <w:rsid w:val="005520F7"/>
    <w:rsid w:val="00563B7D"/>
    <w:rsid w:val="00565350"/>
    <w:rsid w:val="00565DD8"/>
    <w:rsid w:val="0056668A"/>
    <w:rsid w:val="0056699C"/>
    <w:rsid w:val="005678EC"/>
    <w:rsid w:val="00567E08"/>
    <w:rsid w:val="00572A46"/>
    <w:rsid w:val="00575CB3"/>
    <w:rsid w:val="005765EE"/>
    <w:rsid w:val="0058098E"/>
    <w:rsid w:val="00581E91"/>
    <w:rsid w:val="00582D6E"/>
    <w:rsid w:val="0058381E"/>
    <w:rsid w:val="00583ED7"/>
    <w:rsid w:val="00584F60"/>
    <w:rsid w:val="005915C5"/>
    <w:rsid w:val="00591ACC"/>
    <w:rsid w:val="00595247"/>
    <w:rsid w:val="0059566A"/>
    <w:rsid w:val="0059601A"/>
    <w:rsid w:val="0059701B"/>
    <w:rsid w:val="005A1A70"/>
    <w:rsid w:val="005A20E3"/>
    <w:rsid w:val="005A4B7E"/>
    <w:rsid w:val="005A4E71"/>
    <w:rsid w:val="005A4F8F"/>
    <w:rsid w:val="005B39A9"/>
    <w:rsid w:val="005B6719"/>
    <w:rsid w:val="005C089E"/>
    <w:rsid w:val="005C0DDB"/>
    <w:rsid w:val="005C192D"/>
    <w:rsid w:val="005C274B"/>
    <w:rsid w:val="005C328A"/>
    <w:rsid w:val="005C3B81"/>
    <w:rsid w:val="005C524A"/>
    <w:rsid w:val="005D39E0"/>
    <w:rsid w:val="005D3A23"/>
    <w:rsid w:val="005E736C"/>
    <w:rsid w:val="005E74F3"/>
    <w:rsid w:val="005F2C78"/>
    <w:rsid w:val="005F5384"/>
    <w:rsid w:val="005F6651"/>
    <w:rsid w:val="005F775D"/>
    <w:rsid w:val="00600AF4"/>
    <w:rsid w:val="00600F65"/>
    <w:rsid w:val="0060503F"/>
    <w:rsid w:val="0061093A"/>
    <w:rsid w:val="00611987"/>
    <w:rsid w:val="006131CF"/>
    <w:rsid w:val="006133A6"/>
    <w:rsid w:val="006135FD"/>
    <w:rsid w:val="0061709A"/>
    <w:rsid w:val="00617569"/>
    <w:rsid w:val="00625736"/>
    <w:rsid w:val="00625EC4"/>
    <w:rsid w:val="00626F72"/>
    <w:rsid w:val="0063067C"/>
    <w:rsid w:val="00633849"/>
    <w:rsid w:val="00634A69"/>
    <w:rsid w:val="006362C9"/>
    <w:rsid w:val="00637A58"/>
    <w:rsid w:val="00642A53"/>
    <w:rsid w:val="006467AD"/>
    <w:rsid w:val="00650B96"/>
    <w:rsid w:val="00650E85"/>
    <w:rsid w:val="00653629"/>
    <w:rsid w:val="0065407F"/>
    <w:rsid w:val="00654176"/>
    <w:rsid w:val="00662953"/>
    <w:rsid w:val="006639FF"/>
    <w:rsid w:val="00664149"/>
    <w:rsid w:val="00671FBA"/>
    <w:rsid w:val="0067287E"/>
    <w:rsid w:val="00672AB2"/>
    <w:rsid w:val="006742E4"/>
    <w:rsid w:val="00675327"/>
    <w:rsid w:val="0067611F"/>
    <w:rsid w:val="00676D9C"/>
    <w:rsid w:val="00681B0E"/>
    <w:rsid w:val="00682076"/>
    <w:rsid w:val="00683F4C"/>
    <w:rsid w:val="006840A5"/>
    <w:rsid w:val="006870E7"/>
    <w:rsid w:val="006903E5"/>
    <w:rsid w:val="006905C6"/>
    <w:rsid w:val="006922A9"/>
    <w:rsid w:val="006952D4"/>
    <w:rsid w:val="006A0DD6"/>
    <w:rsid w:val="006A504B"/>
    <w:rsid w:val="006A621A"/>
    <w:rsid w:val="006B33F4"/>
    <w:rsid w:val="006B670D"/>
    <w:rsid w:val="006C0998"/>
    <w:rsid w:val="006C10B5"/>
    <w:rsid w:val="006C5533"/>
    <w:rsid w:val="006C5930"/>
    <w:rsid w:val="006C632D"/>
    <w:rsid w:val="006D45EE"/>
    <w:rsid w:val="006E0732"/>
    <w:rsid w:val="006E5DB6"/>
    <w:rsid w:val="006E6294"/>
    <w:rsid w:val="006F231A"/>
    <w:rsid w:val="006F2C02"/>
    <w:rsid w:val="00700056"/>
    <w:rsid w:val="00707BC1"/>
    <w:rsid w:val="0071099B"/>
    <w:rsid w:val="007152EC"/>
    <w:rsid w:val="00720487"/>
    <w:rsid w:val="00725066"/>
    <w:rsid w:val="00726518"/>
    <w:rsid w:val="0072780F"/>
    <w:rsid w:val="00730441"/>
    <w:rsid w:val="00731289"/>
    <w:rsid w:val="00745845"/>
    <w:rsid w:val="00747A9C"/>
    <w:rsid w:val="00750A4A"/>
    <w:rsid w:val="00750E00"/>
    <w:rsid w:val="00760409"/>
    <w:rsid w:val="007629D5"/>
    <w:rsid w:val="00763DDD"/>
    <w:rsid w:val="00766EB7"/>
    <w:rsid w:val="00773461"/>
    <w:rsid w:val="00773463"/>
    <w:rsid w:val="00776844"/>
    <w:rsid w:val="00776DAB"/>
    <w:rsid w:val="007822A4"/>
    <w:rsid w:val="00783E2A"/>
    <w:rsid w:val="00784395"/>
    <w:rsid w:val="00784A81"/>
    <w:rsid w:val="007904C4"/>
    <w:rsid w:val="00790AD9"/>
    <w:rsid w:val="0079788C"/>
    <w:rsid w:val="007A390E"/>
    <w:rsid w:val="007A41BE"/>
    <w:rsid w:val="007A7325"/>
    <w:rsid w:val="007B0F5D"/>
    <w:rsid w:val="007B1E8B"/>
    <w:rsid w:val="007B4D89"/>
    <w:rsid w:val="007C0540"/>
    <w:rsid w:val="007C1088"/>
    <w:rsid w:val="007C4539"/>
    <w:rsid w:val="007C5073"/>
    <w:rsid w:val="007C6242"/>
    <w:rsid w:val="007D16CE"/>
    <w:rsid w:val="007D3458"/>
    <w:rsid w:val="007D3ED3"/>
    <w:rsid w:val="007D4783"/>
    <w:rsid w:val="007D6F95"/>
    <w:rsid w:val="007D7CC5"/>
    <w:rsid w:val="007E3351"/>
    <w:rsid w:val="007E59F5"/>
    <w:rsid w:val="007E791C"/>
    <w:rsid w:val="007F0DE4"/>
    <w:rsid w:val="008037BB"/>
    <w:rsid w:val="00803DCE"/>
    <w:rsid w:val="00806938"/>
    <w:rsid w:val="008079B4"/>
    <w:rsid w:val="008079C8"/>
    <w:rsid w:val="00810809"/>
    <w:rsid w:val="008109B8"/>
    <w:rsid w:val="008135FF"/>
    <w:rsid w:val="00815A97"/>
    <w:rsid w:val="00816129"/>
    <w:rsid w:val="00832896"/>
    <w:rsid w:val="008346A7"/>
    <w:rsid w:val="008419DA"/>
    <w:rsid w:val="00841A38"/>
    <w:rsid w:val="008452DA"/>
    <w:rsid w:val="00846AB7"/>
    <w:rsid w:val="00847A19"/>
    <w:rsid w:val="00852DB3"/>
    <w:rsid w:val="00856531"/>
    <w:rsid w:val="008574B9"/>
    <w:rsid w:val="00861F2D"/>
    <w:rsid w:val="0086333B"/>
    <w:rsid w:val="008665C6"/>
    <w:rsid w:val="008673F5"/>
    <w:rsid w:val="00871F7C"/>
    <w:rsid w:val="008727EE"/>
    <w:rsid w:val="00872B3E"/>
    <w:rsid w:val="00876653"/>
    <w:rsid w:val="00877A88"/>
    <w:rsid w:val="00880816"/>
    <w:rsid w:val="00880E87"/>
    <w:rsid w:val="00887732"/>
    <w:rsid w:val="00890DA5"/>
    <w:rsid w:val="00891C84"/>
    <w:rsid w:val="0089335C"/>
    <w:rsid w:val="008A2910"/>
    <w:rsid w:val="008A62E8"/>
    <w:rsid w:val="008A6630"/>
    <w:rsid w:val="008A6930"/>
    <w:rsid w:val="008A71B1"/>
    <w:rsid w:val="008A72A9"/>
    <w:rsid w:val="008B03A2"/>
    <w:rsid w:val="008B73A5"/>
    <w:rsid w:val="008C1D10"/>
    <w:rsid w:val="008C5362"/>
    <w:rsid w:val="008D034E"/>
    <w:rsid w:val="008D6250"/>
    <w:rsid w:val="008E07C1"/>
    <w:rsid w:val="008E381A"/>
    <w:rsid w:val="008F03D0"/>
    <w:rsid w:val="008F2A88"/>
    <w:rsid w:val="008F5B0D"/>
    <w:rsid w:val="008F5DE8"/>
    <w:rsid w:val="008F74B8"/>
    <w:rsid w:val="009004EF"/>
    <w:rsid w:val="00903D8A"/>
    <w:rsid w:val="0090539F"/>
    <w:rsid w:val="00906DE8"/>
    <w:rsid w:val="00907C6B"/>
    <w:rsid w:val="00910353"/>
    <w:rsid w:val="00914506"/>
    <w:rsid w:val="00915A1A"/>
    <w:rsid w:val="00923DE0"/>
    <w:rsid w:val="009322C8"/>
    <w:rsid w:val="009334DC"/>
    <w:rsid w:val="00943283"/>
    <w:rsid w:val="00944A5C"/>
    <w:rsid w:val="009453A2"/>
    <w:rsid w:val="0095081C"/>
    <w:rsid w:val="00950CCF"/>
    <w:rsid w:val="009537CB"/>
    <w:rsid w:val="00954256"/>
    <w:rsid w:val="009557BE"/>
    <w:rsid w:val="00957F3F"/>
    <w:rsid w:val="00962086"/>
    <w:rsid w:val="00972728"/>
    <w:rsid w:val="009824C2"/>
    <w:rsid w:val="00987027"/>
    <w:rsid w:val="00990BD4"/>
    <w:rsid w:val="0099182B"/>
    <w:rsid w:val="009955E7"/>
    <w:rsid w:val="00997BC9"/>
    <w:rsid w:val="009A5C0C"/>
    <w:rsid w:val="009A5E4D"/>
    <w:rsid w:val="009A671B"/>
    <w:rsid w:val="009B02E3"/>
    <w:rsid w:val="009B216F"/>
    <w:rsid w:val="009B683E"/>
    <w:rsid w:val="009B73EE"/>
    <w:rsid w:val="009B7435"/>
    <w:rsid w:val="009B77A5"/>
    <w:rsid w:val="009C0075"/>
    <w:rsid w:val="009C3237"/>
    <w:rsid w:val="009C7C3F"/>
    <w:rsid w:val="009D15E1"/>
    <w:rsid w:val="009D711B"/>
    <w:rsid w:val="009E0560"/>
    <w:rsid w:val="009E41C4"/>
    <w:rsid w:val="009F2C4B"/>
    <w:rsid w:val="009F2D8D"/>
    <w:rsid w:val="009F2F40"/>
    <w:rsid w:val="009F58E7"/>
    <w:rsid w:val="00A012A2"/>
    <w:rsid w:val="00A059AA"/>
    <w:rsid w:val="00A13601"/>
    <w:rsid w:val="00A13F1E"/>
    <w:rsid w:val="00A1534E"/>
    <w:rsid w:val="00A1555F"/>
    <w:rsid w:val="00A1631E"/>
    <w:rsid w:val="00A249C8"/>
    <w:rsid w:val="00A2500E"/>
    <w:rsid w:val="00A303F7"/>
    <w:rsid w:val="00A314A2"/>
    <w:rsid w:val="00A35A8A"/>
    <w:rsid w:val="00A36C76"/>
    <w:rsid w:val="00A4061D"/>
    <w:rsid w:val="00A41501"/>
    <w:rsid w:val="00A41CF8"/>
    <w:rsid w:val="00A421D0"/>
    <w:rsid w:val="00A43418"/>
    <w:rsid w:val="00A43730"/>
    <w:rsid w:val="00A43CE2"/>
    <w:rsid w:val="00A533C5"/>
    <w:rsid w:val="00A53831"/>
    <w:rsid w:val="00A55B91"/>
    <w:rsid w:val="00A67F00"/>
    <w:rsid w:val="00A81510"/>
    <w:rsid w:val="00A8268B"/>
    <w:rsid w:val="00A8422C"/>
    <w:rsid w:val="00A9120F"/>
    <w:rsid w:val="00A919B9"/>
    <w:rsid w:val="00A91FC0"/>
    <w:rsid w:val="00A93549"/>
    <w:rsid w:val="00AA24A6"/>
    <w:rsid w:val="00AA3D07"/>
    <w:rsid w:val="00AA663E"/>
    <w:rsid w:val="00AA7AC2"/>
    <w:rsid w:val="00AB202A"/>
    <w:rsid w:val="00AB4D8A"/>
    <w:rsid w:val="00AB782B"/>
    <w:rsid w:val="00AC253C"/>
    <w:rsid w:val="00AC2EF3"/>
    <w:rsid w:val="00AC352A"/>
    <w:rsid w:val="00AC389A"/>
    <w:rsid w:val="00AD4AA4"/>
    <w:rsid w:val="00AE1584"/>
    <w:rsid w:val="00AE2C75"/>
    <w:rsid w:val="00AE63C2"/>
    <w:rsid w:val="00AE7150"/>
    <w:rsid w:val="00AF00C8"/>
    <w:rsid w:val="00B017E4"/>
    <w:rsid w:val="00B01DC5"/>
    <w:rsid w:val="00B03E49"/>
    <w:rsid w:val="00B05C74"/>
    <w:rsid w:val="00B12039"/>
    <w:rsid w:val="00B13BEB"/>
    <w:rsid w:val="00B200A5"/>
    <w:rsid w:val="00B2129F"/>
    <w:rsid w:val="00B229F4"/>
    <w:rsid w:val="00B24F44"/>
    <w:rsid w:val="00B3253F"/>
    <w:rsid w:val="00B33F72"/>
    <w:rsid w:val="00B34D28"/>
    <w:rsid w:val="00B35608"/>
    <w:rsid w:val="00B40730"/>
    <w:rsid w:val="00B41A02"/>
    <w:rsid w:val="00B428BA"/>
    <w:rsid w:val="00B42909"/>
    <w:rsid w:val="00B45908"/>
    <w:rsid w:val="00B461EB"/>
    <w:rsid w:val="00B46367"/>
    <w:rsid w:val="00B52D67"/>
    <w:rsid w:val="00B5590B"/>
    <w:rsid w:val="00B55A71"/>
    <w:rsid w:val="00B60193"/>
    <w:rsid w:val="00B6137E"/>
    <w:rsid w:val="00B62CF6"/>
    <w:rsid w:val="00B65263"/>
    <w:rsid w:val="00B663E7"/>
    <w:rsid w:val="00B6721E"/>
    <w:rsid w:val="00B72719"/>
    <w:rsid w:val="00B72BEA"/>
    <w:rsid w:val="00B80045"/>
    <w:rsid w:val="00B80745"/>
    <w:rsid w:val="00B84F2B"/>
    <w:rsid w:val="00B854F6"/>
    <w:rsid w:val="00B855DC"/>
    <w:rsid w:val="00B94598"/>
    <w:rsid w:val="00B951C5"/>
    <w:rsid w:val="00B95920"/>
    <w:rsid w:val="00BA319B"/>
    <w:rsid w:val="00BA383A"/>
    <w:rsid w:val="00BA7693"/>
    <w:rsid w:val="00BB198C"/>
    <w:rsid w:val="00BC2490"/>
    <w:rsid w:val="00BC5D43"/>
    <w:rsid w:val="00BD02EA"/>
    <w:rsid w:val="00BD0AF3"/>
    <w:rsid w:val="00BD2D77"/>
    <w:rsid w:val="00BD401C"/>
    <w:rsid w:val="00BD6AAB"/>
    <w:rsid w:val="00BD7CCB"/>
    <w:rsid w:val="00BE0A2C"/>
    <w:rsid w:val="00BE5AB9"/>
    <w:rsid w:val="00BE60B1"/>
    <w:rsid w:val="00BE61E7"/>
    <w:rsid w:val="00BF0CD5"/>
    <w:rsid w:val="00C0221F"/>
    <w:rsid w:val="00C04BAE"/>
    <w:rsid w:val="00C06A7B"/>
    <w:rsid w:val="00C157FC"/>
    <w:rsid w:val="00C20D91"/>
    <w:rsid w:val="00C21C55"/>
    <w:rsid w:val="00C2401E"/>
    <w:rsid w:val="00C25190"/>
    <w:rsid w:val="00C30C18"/>
    <w:rsid w:val="00C33DDB"/>
    <w:rsid w:val="00C414EB"/>
    <w:rsid w:val="00C44F32"/>
    <w:rsid w:val="00C44F66"/>
    <w:rsid w:val="00C473DE"/>
    <w:rsid w:val="00C52DFE"/>
    <w:rsid w:val="00C52FB2"/>
    <w:rsid w:val="00C531E8"/>
    <w:rsid w:val="00C5386A"/>
    <w:rsid w:val="00C55EBC"/>
    <w:rsid w:val="00C5718A"/>
    <w:rsid w:val="00C62B30"/>
    <w:rsid w:val="00C62BC1"/>
    <w:rsid w:val="00C6564B"/>
    <w:rsid w:val="00C715D6"/>
    <w:rsid w:val="00C7489F"/>
    <w:rsid w:val="00C7524D"/>
    <w:rsid w:val="00C77C1C"/>
    <w:rsid w:val="00C80078"/>
    <w:rsid w:val="00C80547"/>
    <w:rsid w:val="00C85F1C"/>
    <w:rsid w:val="00C87154"/>
    <w:rsid w:val="00C9490A"/>
    <w:rsid w:val="00C96664"/>
    <w:rsid w:val="00C97C07"/>
    <w:rsid w:val="00CA15A5"/>
    <w:rsid w:val="00CA44E7"/>
    <w:rsid w:val="00CB02CE"/>
    <w:rsid w:val="00CB23CB"/>
    <w:rsid w:val="00CB67EF"/>
    <w:rsid w:val="00CB6D00"/>
    <w:rsid w:val="00CC03B0"/>
    <w:rsid w:val="00CC3EBB"/>
    <w:rsid w:val="00CC4836"/>
    <w:rsid w:val="00CC520E"/>
    <w:rsid w:val="00CC761C"/>
    <w:rsid w:val="00CD449A"/>
    <w:rsid w:val="00CD4CCC"/>
    <w:rsid w:val="00CD5ED8"/>
    <w:rsid w:val="00CE212A"/>
    <w:rsid w:val="00CE5AAB"/>
    <w:rsid w:val="00CF52F2"/>
    <w:rsid w:val="00CF5C21"/>
    <w:rsid w:val="00CF79B9"/>
    <w:rsid w:val="00D02A09"/>
    <w:rsid w:val="00D06618"/>
    <w:rsid w:val="00D0778E"/>
    <w:rsid w:val="00D102FF"/>
    <w:rsid w:val="00D12A48"/>
    <w:rsid w:val="00D14D71"/>
    <w:rsid w:val="00D16E53"/>
    <w:rsid w:val="00D23943"/>
    <w:rsid w:val="00D24FFB"/>
    <w:rsid w:val="00D30CEF"/>
    <w:rsid w:val="00D316ED"/>
    <w:rsid w:val="00D319A5"/>
    <w:rsid w:val="00D32E8D"/>
    <w:rsid w:val="00D3630B"/>
    <w:rsid w:val="00D36CCE"/>
    <w:rsid w:val="00D37028"/>
    <w:rsid w:val="00D374F5"/>
    <w:rsid w:val="00D509F0"/>
    <w:rsid w:val="00D525DA"/>
    <w:rsid w:val="00D5456A"/>
    <w:rsid w:val="00D6024D"/>
    <w:rsid w:val="00D61E51"/>
    <w:rsid w:val="00D672C7"/>
    <w:rsid w:val="00D7146B"/>
    <w:rsid w:val="00D741EE"/>
    <w:rsid w:val="00D80BF2"/>
    <w:rsid w:val="00D8687A"/>
    <w:rsid w:val="00D87C43"/>
    <w:rsid w:val="00D903E3"/>
    <w:rsid w:val="00D92A9A"/>
    <w:rsid w:val="00D93E97"/>
    <w:rsid w:val="00DA4B17"/>
    <w:rsid w:val="00DA5AB9"/>
    <w:rsid w:val="00DA5ED8"/>
    <w:rsid w:val="00DA65FE"/>
    <w:rsid w:val="00DA72CA"/>
    <w:rsid w:val="00DB13CB"/>
    <w:rsid w:val="00DB1D12"/>
    <w:rsid w:val="00DB2EFD"/>
    <w:rsid w:val="00DB48B0"/>
    <w:rsid w:val="00DB64C3"/>
    <w:rsid w:val="00DC2DBB"/>
    <w:rsid w:val="00DD11C2"/>
    <w:rsid w:val="00DD163C"/>
    <w:rsid w:val="00DD33FA"/>
    <w:rsid w:val="00DD5760"/>
    <w:rsid w:val="00DD58BC"/>
    <w:rsid w:val="00DE0488"/>
    <w:rsid w:val="00DE6310"/>
    <w:rsid w:val="00DE6CAB"/>
    <w:rsid w:val="00DE6D16"/>
    <w:rsid w:val="00DE6F98"/>
    <w:rsid w:val="00DE7D86"/>
    <w:rsid w:val="00DF1485"/>
    <w:rsid w:val="00DF2212"/>
    <w:rsid w:val="00DF6B73"/>
    <w:rsid w:val="00E000D2"/>
    <w:rsid w:val="00E03F65"/>
    <w:rsid w:val="00E11E78"/>
    <w:rsid w:val="00E143E2"/>
    <w:rsid w:val="00E14994"/>
    <w:rsid w:val="00E163CC"/>
    <w:rsid w:val="00E25339"/>
    <w:rsid w:val="00E259AD"/>
    <w:rsid w:val="00E25C24"/>
    <w:rsid w:val="00E33EEB"/>
    <w:rsid w:val="00E456EE"/>
    <w:rsid w:val="00E475D7"/>
    <w:rsid w:val="00E54E02"/>
    <w:rsid w:val="00E55307"/>
    <w:rsid w:val="00E602F4"/>
    <w:rsid w:val="00E631F9"/>
    <w:rsid w:val="00E63212"/>
    <w:rsid w:val="00E643E2"/>
    <w:rsid w:val="00E64652"/>
    <w:rsid w:val="00E667C2"/>
    <w:rsid w:val="00E74071"/>
    <w:rsid w:val="00E749A0"/>
    <w:rsid w:val="00E83E0C"/>
    <w:rsid w:val="00E845C8"/>
    <w:rsid w:val="00E93CAC"/>
    <w:rsid w:val="00E93E42"/>
    <w:rsid w:val="00EA0BE3"/>
    <w:rsid w:val="00EA235D"/>
    <w:rsid w:val="00EA4E41"/>
    <w:rsid w:val="00EB122E"/>
    <w:rsid w:val="00EB7208"/>
    <w:rsid w:val="00EC18A5"/>
    <w:rsid w:val="00EC552E"/>
    <w:rsid w:val="00EC62FD"/>
    <w:rsid w:val="00EC6956"/>
    <w:rsid w:val="00ED25EA"/>
    <w:rsid w:val="00ED29C4"/>
    <w:rsid w:val="00ED3AC7"/>
    <w:rsid w:val="00ED6D08"/>
    <w:rsid w:val="00EE1F10"/>
    <w:rsid w:val="00EE3B8B"/>
    <w:rsid w:val="00EE7EC2"/>
    <w:rsid w:val="00EF00CD"/>
    <w:rsid w:val="00EF2ADE"/>
    <w:rsid w:val="00EF54C8"/>
    <w:rsid w:val="00EF56DF"/>
    <w:rsid w:val="00EF5A20"/>
    <w:rsid w:val="00EF68F9"/>
    <w:rsid w:val="00F00E10"/>
    <w:rsid w:val="00F068DE"/>
    <w:rsid w:val="00F1165B"/>
    <w:rsid w:val="00F13C9A"/>
    <w:rsid w:val="00F14CFF"/>
    <w:rsid w:val="00F2228B"/>
    <w:rsid w:val="00F24C3C"/>
    <w:rsid w:val="00F25AD2"/>
    <w:rsid w:val="00F25FC2"/>
    <w:rsid w:val="00F270BC"/>
    <w:rsid w:val="00F2762A"/>
    <w:rsid w:val="00F32033"/>
    <w:rsid w:val="00F3567A"/>
    <w:rsid w:val="00F35C02"/>
    <w:rsid w:val="00F40AFA"/>
    <w:rsid w:val="00F40BCA"/>
    <w:rsid w:val="00F43C05"/>
    <w:rsid w:val="00F5288E"/>
    <w:rsid w:val="00F53D2D"/>
    <w:rsid w:val="00F557D9"/>
    <w:rsid w:val="00F605FA"/>
    <w:rsid w:val="00F60D05"/>
    <w:rsid w:val="00F62C22"/>
    <w:rsid w:val="00F65344"/>
    <w:rsid w:val="00F70335"/>
    <w:rsid w:val="00F7308D"/>
    <w:rsid w:val="00F73A16"/>
    <w:rsid w:val="00F741DE"/>
    <w:rsid w:val="00F75136"/>
    <w:rsid w:val="00F811BE"/>
    <w:rsid w:val="00F85C34"/>
    <w:rsid w:val="00F915C6"/>
    <w:rsid w:val="00F92899"/>
    <w:rsid w:val="00F92968"/>
    <w:rsid w:val="00F94934"/>
    <w:rsid w:val="00F958D2"/>
    <w:rsid w:val="00F970EB"/>
    <w:rsid w:val="00FA0E3A"/>
    <w:rsid w:val="00FA71DF"/>
    <w:rsid w:val="00FA72BA"/>
    <w:rsid w:val="00FB41D5"/>
    <w:rsid w:val="00FC0502"/>
    <w:rsid w:val="00FC0BAD"/>
    <w:rsid w:val="00FC3833"/>
    <w:rsid w:val="00FD28EE"/>
    <w:rsid w:val="00FD45FF"/>
    <w:rsid w:val="00FD598F"/>
    <w:rsid w:val="00FD5D16"/>
    <w:rsid w:val="00FE4353"/>
    <w:rsid w:val="00FE439E"/>
    <w:rsid w:val="00FE714B"/>
    <w:rsid w:val="00FF20D2"/>
    <w:rsid w:val="00FF2EE8"/>
    <w:rsid w:val="00FF3E3E"/>
    <w:rsid w:val="00FF4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178B71A5-48E4-423D-8A37-CFFC4068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5FF"/>
    <w:pPr>
      <w:tabs>
        <w:tab w:val="left" w:pos="992"/>
        <w:tab w:val="left" w:pos="1395"/>
        <w:tab w:val="left" w:pos="1712"/>
      </w:tabs>
      <w:spacing w:after="240" w:line="240" w:lineRule="auto"/>
    </w:pPr>
    <w:rPr>
      <w:rFonts w:ascii="RR Pioneer" w:hAnsi="RR Pioneer"/>
    </w:rPr>
  </w:style>
  <w:style w:type="paragraph" w:styleId="Heading1">
    <w:name w:val="heading 1"/>
    <w:next w:val="Heading2"/>
    <w:link w:val="Heading1Char"/>
    <w:autoRedefine/>
    <w:uiPriority w:val="9"/>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9"/>
    <w:qFormat/>
    <w:rsid w:val="00FD45FF"/>
    <w:pPr>
      <w:keepNext/>
      <w:keepLines/>
      <w:spacing w:before="240" w:after="240" w:line="240" w:lineRule="auto"/>
      <w:outlineLvl w:val="1"/>
    </w:pPr>
    <w:rPr>
      <w:rFonts w:ascii="RR Pioneer" w:eastAsiaTheme="majorEastAsia" w:hAnsi="RR Pioneer" w:cstheme="majorBidi"/>
      <w:b/>
      <w:bCs/>
      <w:sz w:val="24"/>
      <w:szCs w:val="28"/>
    </w:rPr>
  </w:style>
  <w:style w:type="paragraph" w:styleId="Heading3">
    <w:name w:val="heading 3"/>
    <w:basedOn w:val="Heading6"/>
    <w:next w:val="Normal"/>
    <w:link w:val="Heading3Char"/>
    <w:uiPriority w:val="3"/>
    <w:qFormat/>
    <w:rsid w:val="00FD45FF"/>
    <w:pPr>
      <w:keepNext/>
      <w:keepLines/>
      <w:spacing w:after="240"/>
      <w:outlineLvl w:val="2"/>
    </w:pPr>
    <w:rPr>
      <w:rFonts w:ascii="RR Pioneer" w:hAnsi="RR Pioneer"/>
      <w:sz w:val="22"/>
    </w:rPr>
  </w:style>
  <w:style w:type="paragraph" w:styleId="Heading4">
    <w:name w:val="heading 4"/>
    <w:basedOn w:val="Normal"/>
    <w:next w:val="Normal"/>
    <w:link w:val="Heading4Char"/>
    <w:uiPriority w:val="9"/>
    <w:semiHidden/>
    <w:qFormat/>
    <w:rsid w:val="00682076"/>
    <w:pPr>
      <w:keepNext/>
      <w:keepLines/>
      <w:spacing w:before="40" w:after="0"/>
      <w:outlineLvl w:val="3"/>
    </w:pPr>
    <w:rPr>
      <w:rFonts w:eastAsiaTheme="majorEastAsia" w:cstheme="majorBidi"/>
      <w:b/>
      <w:iCs/>
    </w:r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FD45FF"/>
    <w:rPr>
      <w:rFonts w:ascii="RR Pioneer" w:eastAsia="Times New Roman" w:hAnsi="RR Pioneer" w:cs="Times New Roman"/>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9"/>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9"/>
    <w:rsid w:val="00FD45FF"/>
    <w:rPr>
      <w:rFonts w:ascii="RR Pioneer" w:eastAsiaTheme="majorEastAsia" w:hAnsi="RR Pioneer" w:cstheme="majorBidi"/>
      <w:b/>
      <w:bCs/>
      <w:sz w:val="24"/>
      <w:szCs w:val="28"/>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5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3"/>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rsid w:val="00DD58BC"/>
    <w:rPr>
      <w:b/>
      <w:bCs/>
    </w:rPr>
  </w:style>
  <w:style w:type="paragraph" w:customStyle="1" w:styleId="Guidance">
    <w:name w:val="Guidance"/>
    <w:basedOn w:val="Normal"/>
    <w:link w:val="GuidanceChar"/>
    <w:qFormat/>
    <w:rsid w:val="00A249C8"/>
    <w:rPr>
      <w:i/>
      <w:color w:val="4F81BD" w:themeColor="accent1"/>
    </w:rPr>
  </w:style>
  <w:style w:type="character" w:customStyle="1" w:styleId="GuidanceChar">
    <w:name w:val="Guidance Char"/>
    <w:basedOn w:val="DefaultParagraphFont"/>
    <w:link w:val="Guidance"/>
    <w:rsid w:val="00A249C8"/>
    <w:rPr>
      <w:rFonts w:ascii="Arial" w:hAnsi="Arial"/>
      <w:i/>
      <w:color w:val="4F81BD" w:themeColor="accent1"/>
      <w:sz w:val="20"/>
    </w:rPr>
  </w:style>
  <w:style w:type="character" w:customStyle="1" w:styleId="Heading4Char">
    <w:name w:val="Heading 4 Char"/>
    <w:basedOn w:val="DefaultParagraphFont"/>
    <w:link w:val="Heading4"/>
    <w:uiPriority w:val="9"/>
    <w:semiHidden/>
    <w:rsid w:val="00682076"/>
    <w:rPr>
      <w:rFonts w:ascii="RR Pioneer" w:eastAsiaTheme="majorEastAsia" w:hAnsi="RR Pioneer" w:cstheme="majorBidi"/>
      <w:b/>
      <w:iCs/>
    </w:rPr>
  </w:style>
  <w:style w:type="paragraph" w:styleId="Bibliography">
    <w:name w:val="Bibliography"/>
    <w:basedOn w:val="Normal"/>
    <w:next w:val="Normal"/>
    <w:uiPriority w:val="37"/>
    <w:unhideWhenUsed/>
    <w:rsid w:val="00E456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543312">
      <w:bodyDiv w:val="1"/>
      <w:marLeft w:val="0"/>
      <w:marRight w:val="0"/>
      <w:marTop w:val="0"/>
      <w:marBottom w:val="0"/>
      <w:divBdr>
        <w:top w:val="none" w:sz="0" w:space="0" w:color="auto"/>
        <w:left w:val="none" w:sz="0" w:space="0" w:color="auto"/>
        <w:bottom w:val="none" w:sz="0" w:space="0" w:color="auto"/>
        <w:right w:val="none" w:sz="0" w:space="0" w:color="auto"/>
      </w:divBdr>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931044591">
      <w:bodyDiv w:val="1"/>
      <w:marLeft w:val="0"/>
      <w:marRight w:val="0"/>
      <w:marTop w:val="0"/>
      <w:marBottom w:val="0"/>
      <w:divBdr>
        <w:top w:val="none" w:sz="0" w:space="0" w:color="auto"/>
        <w:left w:val="none" w:sz="0" w:space="0" w:color="auto"/>
        <w:bottom w:val="none" w:sz="0" w:space="0" w:color="auto"/>
        <w:right w:val="none" w:sz="0" w:space="0" w:color="auto"/>
      </w:divBdr>
    </w:div>
    <w:div w:id="1950626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EEE2006OfficeOnline.xsl" StyleName="IEEE 2006">
  <b:Source>
    <b:Tag>Rol15</b:Tag>
    <b:SourceType>Book</b:SourceType>
    <b:Guid>{CB2518D8-49D3-4625-9D9F-9FC8ACF8402D}</b:Guid>
    <b:Author>
      <b:Author>
        <b:Corporate>Rolls-Royce SMR</b:Corporate>
      </b:Author>
    </b:Author>
    <b:Title>E3S Case Route Map, SMR0002155 Issue 4, ONRW-2019369590-23840, 10 September 2025</b:Title>
    <b:RefOrder>2</b:RefOrder>
  </b:Source>
  <b:Source>
    <b:Tag>RRS266</b:Tag>
    <b:SourceType>Report</b:SourceType>
    <b:Guid>{495A37B6-A013-45BB-A2B0-72BB2218D28C}</b:Guid>
    <b:Author>
      <b:Author>
        <b:Corporate>RR SMR</b:Corporate>
      </b:Author>
    </b:Author>
    <b:Title>Rolls-Royce SMR Ltd Scope of the Generic E3S Case for Generic Design, SMR0002183, Issue 006</b:Title>
    <b:Year>March 2026</b:Yea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ONRW-2126615823-13209</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https://prodonrgov.sharepoint.com/sites/WIReD/_layouts/15/DocIdRedir.aspx?ID=ONRW-2126615823-13209</Url>
      <Description>ONRW-2126615823-13209</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TaxCatchAll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1BB676-9A13-4E60-8BC1-FD0CED0FE1B7}">
  <ds:schemaRefs>
    <ds:schemaRef ds:uri="http://schemas.microsoft.com/sharepoint/v3/contenttype/forms"/>
  </ds:schemaRefs>
</ds:datastoreItem>
</file>

<file path=customXml/itemProps2.xml><?xml version="1.0" encoding="utf-8"?>
<ds:datastoreItem xmlns:ds="http://schemas.openxmlformats.org/officeDocument/2006/customXml" ds:itemID="{D1B15ED7-464E-499B-BD38-54FE6162C985}">
  <ds:schemaRefs>
    <ds:schemaRef ds:uri="http://schemas.openxmlformats.org/officeDocument/2006/bibliography"/>
  </ds:schemaRefs>
</ds:datastoreItem>
</file>

<file path=customXml/itemProps3.xml><?xml version="1.0" encoding="utf-8"?>
<ds:datastoreItem xmlns:ds="http://schemas.openxmlformats.org/officeDocument/2006/customXml" ds:itemID="{81CB82F4-9AD2-4435-B3B6-110AB5009580}">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4.xml><?xml version="1.0" encoding="utf-8"?>
<ds:datastoreItem xmlns:ds="http://schemas.openxmlformats.org/officeDocument/2006/customXml" ds:itemID="{14F4D697-55EB-40C1-B939-3554B776E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D13627-C3C9-42E8-90E9-6BE642E83ACE}">
  <ds:schemaRefs>
    <ds:schemaRef ds:uri="http://schemas.microsoft.com/sharepoint/events"/>
  </ds:schemaRefs>
</ds:datastoreItem>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1639</Words>
  <Characters>9232</Characters>
  <Application>Microsoft Office Word</Application>
  <DocSecurity>0</DocSecurity>
  <Lines>271</Lines>
  <Paragraphs>143</Paragraphs>
  <ScaleCrop>false</ScaleCrop>
  <HeadingPairs>
    <vt:vector size="2" baseType="variant">
      <vt:variant>
        <vt:lpstr>Title</vt:lpstr>
      </vt:variant>
      <vt:variant>
        <vt:i4>1</vt:i4>
      </vt:variant>
    </vt:vector>
  </HeadingPairs>
  <TitlesOfParts>
    <vt:vector size="1" baseType="lpstr">
      <vt:lpstr>RO Resolution Plan</vt:lpstr>
    </vt:vector>
  </TitlesOfParts>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 RRSMR 021  Resolution Plan</dc:title>
  <dc:subject/>
  <cp:keywords/>
  <dc:description/>
  <cp:revision>3</cp:revision>
  <dcterms:created xsi:type="dcterms:W3CDTF">2026-07-22T16:37:00Z</dcterms:created>
  <dcterms:modified xsi:type="dcterms:W3CDTF">2026-08-10T08:25:00Z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UnderChangeControl">
    <vt:lpwstr>No</vt:lpwstr>
  </property>
  <property fmtid="{D5CDD505-2E9C-101B-9397-08002B2CF9AE}" pid="38" name="Distribution List">
    <vt:lpwstr/>
  </property>
  <property fmtid="{D5CDD505-2E9C-101B-9397-08002B2CF9AE}" pid="39" name="ClassificationContentMarkingFooterShapeIds">
    <vt:lpwstr>692b80ed,5091b66a,4c1b1dd8</vt:lpwstr>
  </property>
  <property fmtid="{D5CDD505-2E9C-101B-9397-08002B2CF9AE}" pid="40" name="ClassificationContentMarkingFooterFontProps">
    <vt:lpwstr>#000000,7,Aptos</vt:lpwstr>
  </property>
  <property fmtid="{D5CDD505-2E9C-101B-9397-08002B2CF9AE}" pid="41" name="ClassificationContentMarkingFooterText">
    <vt:lpwstr>Private – Not Listed – Not Subject to Export Controls</vt:lpwstr>
  </property>
  <property fmtid="{D5CDD505-2E9C-101B-9397-08002B2CF9AE}" pid="42" name="SMRName">
    <vt:lpwstr/>
  </property>
  <property fmtid="{D5CDD505-2E9C-101B-9397-08002B2CF9AE}" pid="43" name="Role">
    <vt:lpwstr/>
  </property>
  <property fmtid="{D5CDD505-2E9C-101B-9397-08002B2CF9AE}" pid="44" name="SMREmail">
    <vt:lpwstr/>
  </property>
  <property fmtid="{D5CDD505-2E9C-101B-9397-08002B2CF9AE}" pid="45" name="Organisation">
    <vt:lpwstr>ONR - Office for Nuclear Regulation</vt:lpwstr>
  </property>
  <property fmtid="{D5CDD505-2E9C-101B-9397-08002B2CF9AE}" pid="46" name="EMail">
    <vt:lpwstr>annie.fay@onr.gov.uk</vt:lpwstr>
  </property>
  <property fmtid="{D5CDD505-2E9C-101B-9397-08002B2CF9AE}" pid="47" name="WorkAddress">
    <vt:lpwstr/>
  </property>
  <property fmtid="{D5CDD505-2E9C-101B-9397-08002B2CF9AE}" pid="48" name="_dlc_DocIdItemGuid">
    <vt:lpwstr>916552bf-e78d-43b5-91e7-923d74d270c8</vt:lpwstr>
  </property>
  <property fmtid="{D5CDD505-2E9C-101B-9397-08002B2CF9AE}" pid="49" name="MSIP_Label_6c701a02-f12f-4980-843d-ed05039227f1_Enabled">
    <vt:lpwstr>true</vt:lpwstr>
  </property>
  <property fmtid="{D5CDD505-2E9C-101B-9397-08002B2CF9AE}" pid="50" name="MSIP_Label_6c701a02-f12f-4980-843d-ed05039227f1_SetDate">
    <vt:lpwstr>2026-08-10T08:25:26Z</vt:lpwstr>
  </property>
  <property fmtid="{D5CDD505-2E9C-101B-9397-08002B2CF9AE}" pid="51" name="MSIP_Label_6c701a02-f12f-4980-843d-ed05039227f1_Method">
    <vt:lpwstr>Privileged</vt:lpwstr>
  </property>
  <property fmtid="{D5CDD505-2E9C-101B-9397-08002B2CF9AE}" pid="52" name="MSIP_Label_6c701a02-f12f-4980-843d-ed05039227f1_Name">
    <vt:lpwstr>EXTERNALLY MARKED</vt:lpwstr>
  </property>
  <property fmtid="{D5CDD505-2E9C-101B-9397-08002B2CF9AE}" pid="53" name="MSIP_Label_6c701a02-f12f-4980-843d-ed05039227f1_SiteId">
    <vt:lpwstr>742775df-8077-48d6-81d0-1e82a1f52cb8</vt:lpwstr>
  </property>
  <property fmtid="{D5CDD505-2E9C-101B-9397-08002B2CF9AE}" pid="54" name="MSIP_Label_6c701a02-f12f-4980-843d-ed05039227f1_ActionId">
    <vt:lpwstr>8d0da6ca-88ba-468a-a2ee-964ac68cecc0</vt:lpwstr>
  </property>
  <property fmtid="{D5CDD505-2E9C-101B-9397-08002B2CF9AE}" pid="55" name="MSIP_Label_6c701a02-f12f-4980-843d-ed05039227f1_ContentBits">
    <vt:lpwstr>0</vt:lpwstr>
  </property>
  <property fmtid="{D5CDD505-2E9C-101B-9397-08002B2CF9AE}" pid="56" name="MSIP_Label_6c701a02-f12f-4980-843d-ed05039227f1_Tag">
    <vt:lpwstr>10, 0, 1, 1</vt:lpwstr>
  </property>
</Properties>
</file>